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6E67D512" w:rsidR="00046127" w:rsidRPr="008C28ED" w:rsidRDefault="00046127" w:rsidP="00046127">
      <w:pPr>
        <w:jc w:val="right"/>
        <w:rPr>
          <w:rFonts w:ascii="Cambria" w:eastAsia="Calibri" w:hAnsi="Cambria"/>
          <w:bCs/>
          <w:sz w:val="20"/>
          <w:szCs w:val="20"/>
          <w:lang w:val="en-GB"/>
        </w:rPr>
      </w:pPr>
      <w:r w:rsidRPr="008C28ED">
        <w:rPr>
          <w:rFonts w:ascii="Cambria" w:eastAsia="Calibri" w:hAnsi="Cambria"/>
          <w:b/>
          <w:bCs/>
          <w:sz w:val="20"/>
          <w:szCs w:val="20"/>
          <w:lang w:val="en-GB"/>
        </w:rPr>
        <w:t>Original: English</w:t>
      </w:r>
    </w:p>
    <w:p w14:paraId="07B2394B" w14:textId="77777777" w:rsidR="00271185" w:rsidRPr="008C28ED" w:rsidRDefault="00271185" w:rsidP="00046127">
      <w:pPr>
        <w:autoSpaceDE w:val="0"/>
        <w:autoSpaceDN w:val="0"/>
        <w:adjustRightInd w:val="0"/>
        <w:jc w:val="center"/>
        <w:rPr>
          <w:rFonts w:ascii="Cambria" w:eastAsia="Calibri" w:hAnsi="Cambria"/>
          <w:b/>
          <w:bCs/>
          <w:sz w:val="20"/>
          <w:szCs w:val="20"/>
          <w:lang w:val="en-GB"/>
        </w:rPr>
      </w:pPr>
      <w:bookmarkStart w:id="0" w:name="_Hlk119173661"/>
    </w:p>
    <w:p w14:paraId="2A576C10" w14:textId="0786C230" w:rsidR="00046127" w:rsidRPr="008C28ED" w:rsidRDefault="007F3AC9" w:rsidP="00046127">
      <w:pPr>
        <w:autoSpaceDE w:val="0"/>
        <w:autoSpaceDN w:val="0"/>
        <w:adjustRightInd w:val="0"/>
        <w:jc w:val="center"/>
        <w:rPr>
          <w:rFonts w:ascii="Cambria" w:eastAsia="Calibri" w:hAnsi="Cambria"/>
          <w:b/>
          <w:bCs/>
          <w:sz w:val="20"/>
          <w:szCs w:val="20"/>
          <w:lang w:val="en-GB"/>
        </w:rPr>
      </w:pPr>
      <w:r w:rsidRPr="008C28ED">
        <w:rPr>
          <w:rFonts w:ascii="Cambria" w:eastAsia="Calibri" w:hAnsi="Cambria"/>
          <w:b/>
          <w:bCs/>
          <w:sz w:val="20"/>
          <w:szCs w:val="20"/>
          <w:lang w:val="en-GB"/>
        </w:rPr>
        <w:t>Streamlining the work of the Compliance Committee – Comments from CPCs</w:t>
      </w:r>
      <w:bookmarkEnd w:id="0"/>
    </w:p>
    <w:p w14:paraId="76D96F49" w14:textId="77777777" w:rsidR="00046127" w:rsidRPr="008C28ED" w:rsidRDefault="00046127" w:rsidP="00046127">
      <w:pPr>
        <w:autoSpaceDE w:val="0"/>
        <w:autoSpaceDN w:val="0"/>
        <w:adjustRightInd w:val="0"/>
        <w:jc w:val="center"/>
        <w:rPr>
          <w:rFonts w:ascii="Cambria" w:eastAsia="Calibri" w:hAnsi="Cambria"/>
          <w:i/>
          <w:iCs/>
          <w:sz w:val="20"/>
          <w:szCs w:val="20"/>
          <w:lang w:val="en-GB"/>
        </w:rPr>
      </w:pPr>
    </w:p>
    <w:p w14:paraId="0E8F3CAF" w14:textId="77777777" w:rsidR="00046127" w:rsidRPr="008C28ED" w:rsidRDefault="00046127" w:rsidP="00046127">
      <w:pPr>
        <w:autoSpaceDE w:val="0"/>
        <w:autoSpaceDN w:val="0"/>
        <w:adjustRightInd w:val="0"/>
        <w:jc w:val="center"/>
        <w:rPr>
          <w:rFonts w:ascii="Cambria" w:eastAsia="Calibri" w:hAnsi="Cambria"/>
          <w:i/>
          <w:iCs/>
          <w:sz w:val="20"/>
          <w:szCs w:val="20"/>
          <w:lang w:val="en-GB"/>
        </w:rPr>
      </w:pPr>
      <w:r w:rsidRPr="008C28ED">
        <w:rPr>
          <w:rFonts w:ascii="Cambria" w:eastAsia="Calibri" w:hAnsi="Cambria"/>
          <w:sz w:val="20"/>
          <w:szCs w:val="20"/>
          <w:lang w:val="en-GB"/>
        </w:rPr>
        <w:t>(</w:t>
      </w:r>
      <w:r w:rsidRPr="008C28ED">
        <w:rPr>
          <w:rFonts w:ascii="Cambria" w:eastAsia="Calibri" w:hAnsi="Cambria"/>
          <w:i/>
          <w:iCs/>
          <w:sz w:val="20"/>
          <w:szCs w:val="20"/>
          <w:lang w:val="en-GB"/>
        </w:rPr>
        <w:t>ICCAT Secretariat</w:t>
      </w:r>
      <w:r w:rsidRPr="008C28ED">
        <w:rPr>
          <w:rFonts w:ascii="Cambria" w:eastAsia="Calibri" w:hAnsi="Cambria"/>
          <w:sz w:val="20"/>
          <w:szCs w:val="20"/>
          <w:lang w:val="en-GB"/>
        </w:rPr>
        <w:t>)</w:t>
      </w:r>
    </w:p>
    <w:p w14:paraId="19615F09" w14:textId="77777777" w:rsidR="006B4897" w:rsidRPr="008C28ED"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lang w:val="en-IE"/>
        </w:rPr>
      </w:pPr>
    </w:p>
    <w:p w14:paraId="2A474111" w14:textId="30324CA3" w:rsidR="007F3AC9" w:rsidRPr="008C28ED" w:rsidRDefault="007F3AC9" w:rsidP="007F3AC9">
      <w:pPr>
        <w:jc w:val="both"/>
        <w:rPr>
          <w:rFonts w:ascii="Cambria" w:eastAsia="Yu Mincho" w:hAnsi="Cambria"/>
          <w:kern w:val="2"/>
          <w:sz w:val="20"/>
          <w:szCs w:val="20"/>
          <w:lang w:val="en-GB" w:eastAsia="ja-JP"/>
          <w14:ligatures w14:val="standardContextual"/>
        </w:rPr>
      </w:pPr>
      <w:r w:rsidRPr="008C28ED">
        <w:rPr>
          <w:rFonts w:ascii="Cambria" w:eastAsia="Yu Mincho" w:hAnsi="Cambria"/>
          <w:kern w:val="2"/>
          <w:sz w:val="20"/>
          <w:szCs w:val="20"/>
          <w:lang w:val="en-GB" w:eastAsia="ja-JP"/>
          <w14:ligatures w14:val="standardContextual"/>
        </w:rPr>
        <w:t xml:space="preserve">Subsequent to ICCAT Circulars #00362/26, #01621/26 and #03714/26, and following the discussions held at the Intersessional Meeting of the Compliance Committee (COC), held in Brussels (Belgium) from 1 to 5 June 2026, </w:t>
      </w:r>
      <w:r w:rsidR="00EC55DA" w:rsidRPr="008C28ED">
        <w:rPr>
          <w:rFonts w:ascii="Cambria" w:eastAsia="Yu Mincho" w:hAnsi="Cambria"/>
          <w:kern w:val="2"/>
          <w:sz w:val="20"/>
          <w:szCs w:val="20"/>
          <w:lang w:eastAsia="ja-JP"/>
          <w14:ligatures w14:val="standardContextual"/>
        </w:rPr>
        <w:t>it was suggested that a written consultation could help advance the work on streamlining and strengthening the COC process</w:t>
      </w:r>
      <w:r w:rsidRPr="008C28ED">
        <w:rPr>
          <w:rFonts w:ascii="Cambria" w:eastAsia="Yu Mincho" w:hAnsi="Cambria"/>
          <w:kern w:val="2"/>
          <w:sz w:val="20"/>
          <w:szCs w:val="20"/>
          <w:lang w:val="en-GB" w:eastAsia="ja-JP"/>
          <w14:ligatures w14:val="standardContextual"/>
        </w:rPr>
        <w:t xml:space="preserve">. </w:t>
      </w:r>
    </w:p>
    <w:p w14:paraId="0381C097" w14:textId="77777777" w:rsidR="00EC55DA" w:rsidRPr="008C28ED" w:rsidRDefault="00EC55DA" w:rsidP="007F3AC9">
      <w:pPr>
        <w:jc w:val="both"/>
        <w:rPr>
          <w:rFonts w:ascii="Cambria" w:eastAsia="Yu Mincho" w:hAnsi="Cambria"/>
          <w:kern w:val="2"/>
          <w:sz w:val="20"/>
          <w:szCs w:val="20"/>
          <w:lang w:val="en-GB" w:eastAsia="ja-JP"/>
          <w14:ligatures w14:val="standardContextual"/>
        </w:rPr>
      </w:pPr>
    </w:p>
    <w:p w14:paraId="312D3FFC" w14:textId="77777777" w:rsidR="00EC55DA" w:rsidRPr="008C28ED" w:rsidRDefault="00EC55DA" w:rsidP="00EC55DA">
      <w:pPr>
        <w:jc w:val="both"/>
        <w:rPr>
          <w:rFonts w:ascii="Cambria" w:eastAsia="Yu Mincho" w:hAnsi="Cambria"/>
          <w:kern w:val="2"/>
          <w:sz w:val="20"/>
          <w:szCs w:val="20"/>
          <w:lang w:val="en-GB" w:eastAsia="ja-JP"/>
          <w14:ligatures w14:val="standardContextual"/>
        </w:rPr>
      </w:pPr>
      <w:r w:rsidRPr="008C28ED">
        <w:rPr>
          <w:rFonts w:ascii="Cambria" w:eastAsia="Yu Mincho" w:hAnsi="Cambria"/>
          <w:kern w:val="2"/>
          <w:sz w:val="20"/>
          <w:szCs w:val="20"/>
          <w:lang w:val="en-GB" w:eastAsia="ja-JP"/>
          <w14:ligatures w14:val="standardContextual"/>
        </w:rPr>
        <w:t xml:space="preserve">This consultation relates to two of the topics identified in the documents discussed: </w:t>
      </w:r>
    </w:p>
    <w:p w14:paraId="4CA7347B" w14:textId="77777777" w:rsidR="00573598" w:rsidRPr="008C28ED" w:rsidRDefault="00573598" w:rsidP="00EC55DA">
      <w:pPr>
        <w:jc w:val="both"/>
        <w:rPr>
          <w:rFonts w:ascii="Cambria" w:eastAsia="Yu Mincho" w:hAnsi="Cambria"/>
          <w:kern w:val="2"/>
          <w:sz w:val="20"/>
          <w:szCs w:val="20"/>
          <w:lang w:val="en-GB" w:eastAsia="ja-JP"/>
          <w14:ligatures w14:val="standardContextual"/>
        </w:rPr>
      </w:pPr>
    </w:p>
    <w:p w14:paraId="2FFC7440" w14:textId="77777777" w:rsidR="00EC55DA" w:rsidRPr="008C28ED" w:rsidRDefault="00EC55DA">
      <w:pPr>
        <w:pStyle w:val="ListParagraph"/>
        <w:numPr>
          <w:ilvl w:val="0"/>
          <w:numId w:val="2"/>
        </w:numPr>
        <w:ind w:left="851" w:hanging="425"/>
        <w:jc w:val="both"/>
        <w:rPr>
          <w:rFonts w:ascii="Cambria" w:eastAsia="Yu Mincho" w:hAnsi="Cambria"/>
          <w:kern w:val="2"/>
          <w:sz w:val="20"/>
          <w:szCs w:val="20"/>
          <w:lang w:val="en-GB" w:eastAsia="ja-JP"/>
          <w14:ligatures w14:val="standardContextual"/>
        </w:rPr>
      </w:pPr>
      <w:r w:rsidRPr="008C28ED">
        <w:rPr>
          <w:rFonts w:ascii="Cambria" w:eastAsia="Yu Mincho" w:hAnsi="Cambria"/>
          <w:kern w:val="2"/>
          <w:sz w:val="20"/>
          <w:szCs w:val="20"/>
          <w:lang w:val="en-GB" w:eastAsia="ja-JP"/>
          <w14:ligatures w14:val="standardContextual"/>
        </w:rPr>
        <w:t>Identifying measures and obligations on which compliance is to be systematically assessed;</w:t>
      </w:r>
    </w:p>
    <w:p w14:paraId="03047C97" w14:textId="77777777" w:rsidR="00EC55DA" w:rsidRPr="008C28ED" w:rsidRDefault="00EC55DA">
      <w:pPr>
        <w:pStyle w:val="ListParagraph"/>
        <w:numPr>
          <w:ilvl w:val="0"/>
          <w:numId w:val="2"/>
        </w:numPr>
        <w:ind w:left="851" w:hanging="425"/>
        <w:jc w:val="both"/>
        <w:rPr>
          <w:rFonts w:ascii="Cambria" w:eastAsia="Yu Mincho" w:hAnsi="Cambria"/>
          <w:kern w:val="2"/>
          <w:sz w:val="20"/>
          <w:szCs w:val="20"/>
          <w:lang w:val="en-GB" w:eastAsia="ja-JP"/>
          <w14:ligatures w14:val="standardContextual"/>
        </w:rPr>
      </w:pPr>
      <w:r w:rsidRPr="008C28ED">
        <w:rPr>
          <w:rFonts w:ascii="Cambria" w:eastAsia="Yu Mincho" w:hAnsi="Cambria"/>
          <w:kern w:val="2"/>
          <w:sz w:val="20"/>
          <w:szCs w:val="20"/>
          <w:lang w:val="en-GB" w:eastAsia="ja-JP"/>
          <w14:ligatures w14:val="standardContextual"/>
        </w:rPr>
        <w:t xml:space="preserve">Designing documents with ‘abridged’ information to facilitate assessments. </w:t>
      </w:r>
    </w:p>
    <w:p w14:paraId="7FDBDFFF" w14:textId="77777777" w:rsidR="00EC55DA" w:rsidRPr="008C28ED" w:rsidRDefault="00EC55DA" w:rsidP="007F3AC9">
      <w:pPr>
        <w:jc w:val="both"/>
        <w:rPr>
          <w:rFonts w:ascii="Cambria" w:eastAsia="Yu Mincho" w:hAnsi="Cambria"/>
          <w:kern w:val="2"/>
          <w:sz w:val="20"/>
          <w:szCs w:val="20"/>
          <w:lang w:val="en-GB" w:eastAsia="ja-JP"/>
          <w14:ligatures w14:val="standardContextual"/>
        </w:rPr>
      </w:pPr>
    </w:p>
    <w:p w14:paraId="571DB495" w14:textId="6DC465E3" w:rsidR="00EC55DA" w:rsidRPr="008C28ED" w:rsidRDefault="00EC55DA" w:rsidP="007F3AC9">
      <w:pPr>
        <w:jc w:val="both"/>
        <w:rPr>
          <w:rFonts w:ascii="Cambria" w:eastAsia="Yu Mincho" w:hAnsi="Cambria"/>
          <w:kern w:val="2"/>
          <w:sz w:val="20"/>
          <w:szCs w:val="20"/>
          <w:lang w:val="en-GB" w:eastAsia="ja-JP"/>
          <w14:ligatures w14:val="standardContextual"/>
        </w:rPr>
      </w:pPr>
      <w:r w:rsidRPr="008C28ED">
        <w:rPr>
          <w:rFonts w:ascii="Cambria" w:eastAsia="Yu Mincho" w:hAnsi="Cambria"/>
          <w:kern w:val="2"/>
          <w:sz w:val="20"/>
          <w:szCs w:val="20"/>
          <w:lang w:eastAsia="ja-JP"/>
          <w14:ligatures w14:val="standardContextual"/>
        </w:rPr>
        <w:t xml:space="preserve">In light of the above, a document compiling relevant questions alongside draft templates for Port State Measures and Observer Coverage, </w:t>
      </w:r>
      <w:r w:rsidRPr="008C28ED">
        <w:rPr>
          <w:rFonts w:ascii="Cambria" w:eastAsia="Yu Mincho" w:hAnsi="Cambria"/>
          <w:kern w:val="2"/>
          <w:sz w:val="20"/>
          <w:szCs w:val="20"/>
          <w:lang w:val="en-GB" w:eastAsia="ja-JP"/>
          <w14:ligatures w14:val="standardContextual"/>
        </w:rPr>
        <w:t xml:space="preserve">contained in </w:t>
      </w:r>
      <w:r w:rsidRPr="008C28ED">
        <w:rPr>
          <w:rFonts w:ascii="Cambria" w:eastAsia="Yu Mincho" w:hAnsi="Cambria"/>
          <w:b/>
          <w:bCs/>
          <w:kern w:val="2"/>
          <w:sz w:val="20"/>
          <w:szCs w:val="20"/>
          <w:lang w:val="en-GB" w:eastAsia="ja-JP"/>
          <w14:ligatures w14:val="standardContextual"/>
        </w:rPr>
        <w:t>Appendix 1</w:t>
      </w:r>
      <w:r w:rsidRPr="008C28ED">
        <w:rPr>
          <w:rFonts w:ascii="Cambria" w:eastAsia="Yu Mincho" w:hAnsi="Cambria"/>
          <w:kern w:val="2"/>
          <w:sz w:val="20"/>
          <w:szCs w:val="20"/>
          <w:lang w:val="en-GB" w:eastAsia="ja-JP"/>
          <w14:ligatures w14:val="standardContextual"/>
        </w:rPr>
        <w:t xml:space="preserve"> to this document, </w:t>
      </w:r>
      <w:r w:rsidRPr="008C28ED">
        <w:rPr>
          <w:rFonts w:ascii="Cambria" w:eastAsia="Yu Mincho" w:hAnsi="Cambria"/>
          <w:kern w:val="2"/>
          <w:sz w:val="20"/>
          <w:szCs w:val="20"/>
          <w:lang w:eastAsia="ja-JP"/>
          <w14:ligatures w14:val="standardContextual"/>
        </w:rPr>
        <w:t>was distributed to CPCs for comment via ICCAT Circular #06697/26.</w:t>
      </w:r>
    </w:p>
    <w:p w14:paraId="0A97E905" w14:textId="77777777" w:rsidR="007F3AC9" w:rsidRPr="008C28ED" w:rsidRDefault="007F3AC9" w:rsidP="007F3AC9">
      <w:pPr>
        <w:jc w:val="both"/>
        <w:rPr>
          <w:rFonts w:ascii="Cambria" w:eastAsia="Yu Mincho" w:hAnsi="Cambria"/>
          <w:kern w:val="2"/>
          <w:sz w:val="20"/>
          <w:szCs w:val="20"/>
          <w:lang w:val="en-GB" w:eastAsia="ja-JP"/>
          <w14:ligatures w14:val="standardContextual"/>
        </w:rPr>
      </w:pPr>
    </w:p>
    <w:p w14:paraId="0B71334C" w14:textId="17236694" w:rsidR="00453E93" w:rsidRPr="008C28ED" w:rsidRDefault="00453E93" w:rsidP="00453E93">
      <w:pPr>
        <w:jc w:val="both"/>
        <w:rPr>
          <w:rFonts w:ascii="Cambria" w:eastAsia="Yu Mincho" w:hAnsi="Cambria"/>
          <w:kern w:val="2"/>
          <w:sz w:val="20"/>
          <w:szCs w:val="20"/>
          <w:lang w:val="en-GB" w:eastAsia="ja-JP"/>
          <w14:ligatures w14:val="standardContextual"/>
        </w:rPr>
      </w:pPr>
      <w:r w:rsidRPr="008C28ED">
        <w:rPr>
          <w:rFonts w:ascii="Cambria" w:eastAsia="Yu Mincho" w:hAnsi="Cambria"/>
          <w:kern w:val="2"/>
          <w:sz w:val="20"/>
          <w:szCs w:val="20"/>
          <w:lang w:val="en-GB" w:eastAsia="ja-JP"/>
          <w14:ligatures w14:val="standardContextual"/>
        </w:rPr>
        <w:t>Comments and edits were received from</w:t>
      </w:r>
      <w:r w:rsidR="00EC55DA" w:rsidRPr="008C28ED">
        <w:rPr>
          <w:rFonts w:ascii="Cambria" w:eastAsia="Yu Mincho" w:hAnsi="Cambria"/>
          <w:kern w:val="2"/>
          <w:sz w:val="20"/>
          <w:szCs w:val="20"/>
          <w:lang w:val="en-GB" w:eastAsia="ja-JP"/>
          <w14:ligatures w14:val="standardContextual"/>
        </w:rPr>
        <w:t xml:space="preserve"> Japan,</w:t>
      </w:r>
      <w:r w:rsidRPr="008C28ED">
        <w:rPr>
          <w:rFonts w:ascii="Cambria" w:eastAsia="Yu Mincho" w:hAnsi="Cambria"/>
          <w:kern w:val="2"/>
          <w:sz w:val="20"/>
          <w:szCs w:val="20"/>
          <w:lang w:val="en-GB" w:eastAsia="ja-JP"/>
          <w14:ligatures w14:val="standardContextual"/>
        </w:rPr>
        <w:t xml:space="preserve"> the </w:t>
      </w:r>
      <w:r w:rsidR="00EC55DA" w:rsidRPr="008C28ED">
        <w:rPr>
          <w:rFonts w:ascii="Cambria" w:eastAsia="Yu Mincho" w:hAnsi="Cambria"/>
          <w:kern w:val="2"/>
          <w:sz w:val="20"/>
          <w:szCs w:val="20"/>
          <w:lang w:val="en-GB" w:eastAsia="ja-JP"/>
          <w14:ligatures w14:val="standardContextual"/>
        </w:rPr>
        <w:t>United Kingdom</w:t>
      </w:r>
      <w:r w:rsidRPr="008C28ED">
        <w:rPr>
          <w:rFonts w:ascii="Cambria" w:eastAsia="Yu Mincho" w:hAnsi="Cambria"/>
          <w:kern w:val="2"/>
          <w:sz w:val="20"/>
          <w:szCs w:val="20"/>
          <w:lang w:val="en-GB" w:eastAsia="ja-JP"/>
          <w14:ligatures w14:val="standardContextual"/>
        </w:rPr>
        <w:t xml:space="preserve"> and the United States, </w:t>
      </w:r>
      <w:r w:rsidR="00847E44" w:rsidRPr="008C28ED">
        <w:rPr>
          <w:rFonts w:ascii="Cambria" w:eastAsia="Yu Mincho" w:hAnsi="Cambria"/>
          <w:kern w:val="2"/>
          <w:sz w:val="20"/>
          <w:szCs w:val="20"/>
          <w:lang w:val="en-GB" w:eastAsia="ja-JP"/>
          <w14:ligatures w14:val="standardContextual"/>
        </w:rPr>
        <w:t>and</w:t>
      </w:r>
      <w:r w:rsidRPr="008C28ED">
        <w:rPr>
          <w:rFonts w:ascii="Cambria" w:eastAsia="Yu Mincho" w:hAnsi="Cambria"/>
          <w:kern w:val="2"/>
          <w:sz w:val="20"/>
          <w:szCs w:val="20"/>
          <w:lang w:val="en-GB" w:eastAsia="ja-JP"/>
          <w14:ligatures w14:val="standardContextual"/>
        </w:rPr>
        <w:t xml:space="preserve"> are contained in </w:t>
      </w:r>
      <w:r w:rsidRPr="008C28ED">
        <w:rPr>
          <w:rFonts w:ascii="Cambria" w:eastAsia="Yu Mincho" w:hAnsi="Cambria"/>
          <w:b/>
          <w:bCs/>
          <w:kern w:val="2"/>
          <w:sz w:val="20"/>
          <w:szCs w:val="20"/>
          <w:lang w:val="en-GB" w:eastAsia="ja-JP"/>
          <w14:ligatures w14:val="standardContextual"/>
        </w:rPr>
        <w:t>Appendices 2</w:t>
      </w:r>
      <w:r w:rsidR="00EC55DA" w:rsidRPr="008C28ED">
        <w:rPr>
          <w:rFonts w:ascii="Cambria" w:eastAsia="Yu Mincho" w:hAnsi="Cambria"/>
          <w:b/>
          <w:bCs/>
          <w:kern w:val="2"/>
          <w:sz w:val="20"/>
          <w:szCs w:val="20"/>
          <w:lang w:val="en-GB" w:eastAsia="ja-JP"/>
          <w14:ligatures w14:val="standardContextual"/>
        </w:rPr>
        <w:t>, 3</w:t>
      </w:r>
      <w:r w:rsidRPr="008C28ED">
        <w:rPr>
          <w:rFonts w:ascii="Cambria" w:eastAsia="Yu Mincho" w:hAnsi="Cambria"/>
          <w:b/>
          <w:bCs/>
          <w:kern w:val="2"/>
          <w:sz w:val="20"/>
          <w:szCs w:val="20"/>
          <w:lang w:val="en-GB" w:eastAsia="ja-JP"/>
          <w14:ligatures w14:val="standardContextual"/>
        </w:rPr>
        <w:t xml:space="preserve"> </w:t>
      </w:r>
      <w:r w:rsidRPr="008C28ED">
        <w:rPr>
          <w:rFonts w:ascii="Cambria" w:eastAsia="Yu Mincho" w:hAnsi="Cambria"/>
          <w:kern w:val="2"/>
          <w:sz w:val="20"/>
          <w:szCs w:val="20"/>
          <w:lang w:val="en-GB" w:eastAsia="ja-JP"/>
          <w14:ligatures w14:val="standardContextual"/>
        </w:rPr>
        <w:t xml:space="preserve">and </w:t>
      </w:r>
      <w:r w:rsidR="00EC55DA" w:rsidRPr="008C28ED">
        <w:rPr>
          <w:rFonts w:ascii="Cambria" w:eastAsia="Yu Mincho" w:hAnsi="Cambria"/>
          <w:b/>
          <w:bCs/>
          <w:kern w:val="2"/>
          <w:sz w:val="20"/>
          <w:szCs w:val="20"/>
          <w:lang w:val="en-GB" w:eastAsia="ja-JP"/>
          <w14:ligatures w14:val="standardContextual"/>
        </w:rPr>
        <w:t>4</w:t>
      </w:r>
      <w:r w:rsidRPr="008C28ED">
        <w:rPr>
          <w:rFonts w:ascii="Cambria" w:eastAsia="Yu Mincho" w:hAnsi="Cambria"/>
          <w:kern w:val="2"/>
          <w:sz w:val="20"/>
          <w:szCs w:val="20"/>
          <w:lang w:val="en-GB" w:eastAsia="ja-JP"/>
          <w14:ligatures w14:val="standardContextual"/>
        </w:rPr>
        <w:t xml:space="preserve"> to this document, respectively.</w:t>
      </w:r>
    </w:p>
    <w:p w14:paraId="0B9DC604" w14:textId="6ABC36CD" w:rsidR="003D48AD" w:rsidRPr="008C28ED" w:rsidRDefault="003D48AD" w:rsidP="00453E93">
      <w:pPr>
        <w:jc w:val="both"/>
        <w:rPr>
          <w:rFonts w:ascii="Cambria" w:eastAsia="Yu Mincho" w:hAnsi="Cambria"/>
          <w:kern w:val="2"/>
          <w:sz w:val="20"/>
          <w:szCs w:val="20"/>
          <w:lang w:eastAsia="ja-JP"/>
          <w14:ligatures w14:val="standardContextual"/>
        </w:rPr>
      </w:pPr>
      <w:r w:rsidRPr="008C28ED">
        <w:rPr>
          <w:rFonts w:ascii="Cambria" w:eastAsia="Yu Mincho" w:hAnsi="Cambria"/>
          <w:kern w:val="2"/>
          <w:sz w:val="20"/>
          <w:szCs w:val="20"/>
          <w:lang w:eastAsia="ja-JP"/>
          <w14:ligatures w14:val="standardContextual"/>
        </w:rPr>
        <w:t xml:space="preserve"> </w:t>
      </w:r>
    </w:p>
    <w:p w14:paraId="5E1460EF" w14:textId="6C533277" w:rsidR="006B4897" w:rsidRPr="008C28ED" w:rsidRDefault="006B4897" w:rsidP="00453E93">
      <w:pPr>
        <w:jc w:val="both"/>
        <w:rPr>
          <w:rFonts w:asciiTheme="majorHAnsi" w:hAnsiTheme="majorHAnsi"/>
          <w:sz w:val="20"/>
          <w:szCs w:val="20"/>
          <w:lang w:val="en-IE"/>
        </w:rPr>
      </w:pPr>
    </w:p>
    <w:p w14:paraId="2822FA8B" w14:textId="17085AB0" w:rsidR="000201A4" w:rsidRPr="008C28ED" w:rsidRDefault="000201A4">
      <w:pPr>
        <w:rPr>
          <w:rFonts w:asciiTheme="majorHAnsi" w:hAnsiTheme="majorHAnsi"/>
          <w:sz w:val="20"/>
          <w:szCs w:val="20"/>
        </w:rPr>
      </w:pPr>
      <w:r w:rsidRPr="008C28ED">
        <w:rPr>
          <w:rFonts w:asciiTheme="majorHAnsi" w:hAnsiTheme="majorHAnsi"/>
          <w:sz w:val="20"/>
          <w:szCs w:val="20"/>
        </w:rPr>
        <w:br w:type="page"/>
      </w:r>
    </w:p>
    <w:p w14:paraId="7B776337" w14:textId="77777777" w:rsidR="006D223D" w:rsidRPr="008C28ED" w:rsidRDefault="006D223D" w:rsidP="006D223D">
      <w:pPr>
        <w:jc w:val="right"/>
        <w:rPr>
          <w:rFonts w:asciiTheme="majorHAnsi" w:hAnsiTheme="majorHAnsi"/>
          <w:b/>
          <w:bCs/>
          <w:sz w:val="20"/>
          <w:szCs w:val="20"/>
        </w:rPr>
      </w:pPr>
      <w:r w:rsidRPr="008C28ED">
        <w:rPr>
          <w:rFonts w:asciiTheme="majorHAnsi" w:hAnsiTheme="majorHAnsi"/>
          <w:b/>
          <w:bCs/>
          <w:sz w:val="20"/>
          <w:szCs w:val="20"/>
        </w:rPr>
        <w:lastRenderedPageBreak/>
        <w:t>Appendix 1</w:t>
      </w:r>
    </w:p>
    <w:p w14:paraId="76376FBC" w14:textId="77777777" w:rsidR="00BD3308" w:rsidRPr="008C28ED" w:rsidRDefault="00BD3308" w:rsidP="00BD3308">
      <w:pPr>
        <w:jc w:val="right"/>
        <w:rPr>
          <w:rFonts w:asciiTheme="majorHAnsi" w:hAnsiTheme="majorHAnsi"/>
          <w:b/>
          <w:bCs/>
          <w:sz w:val="20"/>
          <w:szCs w:val="20"/>
        </w:rPr>
      </w:pPr>
    </w:p>
    <w:p w14:paraId="6CA69E28" w14:textId="77777777" w:rsidR="00A35A67" w:rsidRPr="008C28ED" w:rsidRDefault="00A35A67" w:rsidP="00A35A67">
      <w:pPr>
        <w:spacing w:after="200"/>
        <w:jc w:val="center"/>
        <w:rPr>
          <w:rFonts w:ascii="Cambria" w:eastAsia="Arial" w:hAnsi="Cambria" w:cs="Arial"/>
          <w:b/>
          <w:bCs/>
          <w:color w:val="1A1A1A"/>
          <w:sz w:val="20"/>
          <w:szCs w:val="20"/>
          <w:lang w:val="en-GB" w:eastAsia="fr-BE"/>
        </w:rPr>
      </w:pPr>
      <w:r w:rsidRPr="008C28ED">
        <w:rPr>
          <w:rFonts w:ascii="Cambria" w:eastAsia="Arial" w:hAnsi="Cambria" w:cs="Arial"/>
          <w:b/>
          <w:bCs/>
          <w:color w:val="1A1A1A"/>
          <w:sz w:val="20"/>
          <w:szCs w:val="20"/>
          <w:lang w:val="en-GB" w:eastAsia="fr-BE"/>
        </w:rPr>
        <w:t>Comments on Streamlining the Work of the Compliance Committee (COC)</w:t>
      </w:r>
    </w:p>
    <w:p w14:paraId="4F0E43B1" w14:textId="77777777" w:rsidR="00A35A67" w:rsidRPr="008C28ED" w:rsidRDefault="00A35A67" w:rsidP="00A35A67">
      <w:pPr>
        <w:jc w:val="center"/>
        <w:rPr>
          <w:rFonts w:ascii="Cambria" w:eastAsia="Arial" w:hAnsi="Cambria" w:cs="Arial"/>
          <w:b/>
          <w:bCs/>
          <w:color w:val="1A1A1A"/>
          <w:sz w:val="20"/>
          <w:szCs w:val="20"/>
          <w:lang w:val="en-GB" w:eastAsia="fr-BE"/>
        </w:rPr>
      </w:pPr>
    </w:p>
    <w:p w14:paraId="7147AB26" w14:textId="77777777" w:rsidR="00A35A67" w:rsidRPr="008C28ED" w:rsidRDefault="00A35A67" w:rsidP="00A35A67">
      <w:pPr>
        <w:tabs>
          <w:tab w:val="left" w:pos="426"/>
        </w:tabs>
        <w:jc w:val="both"/>
        <w:outlineLvl w:val="1"/>
        <w:rPr>
          <w:rFonts w:ascii="Cambria" w:eastAsia="Arial" w:hAnsi="Cambria" w:cs="Arial"/>
          <w:b/>
          <w:bCs/>
          <w:color w:val="000000"/>
          <w:sz w:val="20"/>
          <w:szCs w:val="20"/>
          <w:lang w:val="en-GB" w:eastAsia="fr-BE"/>
        </w:rPr>
      </w:pPr>
      <w:r w:rsidRPr="008C28ED">
        <w:rPr>
          <w:rFonts w:ascii="Cambria" w:eastAsia="Arial" w:hAnsi="Cambria" w:cs="Arial"/>
          <w:b/>
          <w:bCs/>
          <w:color w:val="000000"/>
          <w:sz w:val="20"/>
          <w:szCs w:val="20"/>
          <w:lang w:val="en-GB" w:eastAsia="fr-BE"/>
        </w:rPr>
        <w:t xml:space="preserve">1. </w:t>
      </w:r>
      <w:r w:rsidRPr="008C28ED">
        <w:rPr>
          <w:rFonts w:ascii="Cambria" w:eastAsia="Arial" w:hAnsi="Cambria" w:cs="Arial"/>
          <w:b/>
          <w:bCs/>
          <w:color w:val="000000"/>
          <w:sz w:val="20"/>
          <w:szCs w:val="20"/>
          <w:lang w:val="en-GB" w:eastAsia="fr-BE"/>
        </w:rPr>
        <w:tab/>
        <w:t>Template concept and format</w:t>
      </w:r>
    </w:p>
    <w:p w14:paraId="657DC671" w14:textId="77777777" w:rsidR="00A35A67" w:rsidRPr="008C28ED" w:rsidRDefault="00A35A67" w:rsidP="00A35A67">
      <w:pPr>
        <w:jc w:val="both"/>
        <w:rPr>
          <w:rFonts w:ascii="Cambria" w:eastAsia="Arial" w:hAnsi="Cambria" w:cs="Arial"/>
          <w:color w:val="000000"/>
          <w:sz w:val="20"/>
          <w:szCs w:val="20"/>
          <w:lang w:val="en-GB" w:eastAsia="fr-BE"/>
        </w:rPr>
      </w:pPr>
    </w:p>
    <w:p w14:paraId="2532BDC9" w14:textId="77777777" w:rsidR="00A35A67" w:rsidRPr="008C28ED" w:rsidRDefault="00A35A67" w:rsidP="00A35A67">
      <w:p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Two pilot templates have been drafted: one for Port State Measures (PSM) and one for Observer Coverage. Each template: (i) sets out the legal obligations and the verification criterion for each; (ii) rates each CPC against each obligation (Compliant / Partially compliant / NC1 – first year / NC2 – repeated non-compliance); (iii) provides a Section for CPC clarifications before any finding reaches the Compliance Committee; and (iv) includes, when relevant, sections on informative statistics, capacity-building or recommendations on the measure itself.</w:t>
      </w:r>
    </w:p>
    <w:p w14:paraId="26A78E9B" w14:textId="77777777" w:rsidR="00A35A67" w:rsidRPr="008C28ED" w:rsidRDefault="00A35A67" w:rsidP="00A35A67">
      <w:pPr>
        <w:jc w:val="both"/>
        <w:rPr>
          <w:rFonts w:ascii="Cambria" w:eastAsia="Arial" w:hAnsi="Cambria" w:cs="Arial"/>
          <w:color w:val="000000"/>
          <w:sz w:val="20"/>
          <w:szCs w:val="20"/>
          <w:lang w:val="en-GB" w:eastAsia="fr-BE"/>
        </w:rPr>
      </w:pPr>
    </w:p>
    <w:p w14:paraId="051687D6" w14:textId="77777777" w:rsidR="00A35A67" w:rsidRPr="008C28ED" w:rsidRDefault="00A35A67" w:rsidP="00A35A67">
      <w:p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CPCs are invited to comment on:</w:t>
      </w:r>
    </w:p>
    <w:p w14:paraId="4C65C0B5" w14:textId="77777777" w:rsidR="00A35A67" w:rsidRPr="008C28ED" w:rsidRDefault="00A35A67" w:rsidP="00A35A67">
      <w:pPr>
        <w:jc w:val="both"/>
        <w:rPr>
          <w:rFonts w:ascii="Cambria" w:eastAsia="Arial" w:hAnsi="Cambria" w:cs="Arial"/>
          <w:color w:val="000000"/>
          <w:sz w:val="20"/>
          <w:szCs w:val="20"/>
          <w:lang w:val="en-GB" w:eastAsia="fr-BE"/>
        </w:rPr>
      </w:pPr>
    </w:p>
    <w:p w14:paraId="769EC0C8" w14:textId="77777777" w:rsidR="00A35A67" w:rsidRPr="008C28ED" w:rsidRDefault="00A35A67">
      <w:pPr>
        <w:numPr>
          <w:ilvl w:val="0"/>
          <w:numId w:val="3"/>
        </w:num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The overall concept of area-of-implementation templates.</w:t>
      </w:r>
    </w:p>
    <w:p w14:paraId="4356C17A" w14:textId="77777777" w:rsidR="00A35A67" w:rsidRPr="008C28ED" w:rsidRDefault="00A35A67">
      <w:pPr>
        <w:numPr>
          <w:ilvl w:val="0"/>
          <w:numId w:val="3"/>
        </w:num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Whether the templates should systematically include, where relevant, a section on the transposition of the measure into national law (as proposed in section 3.2 of the PSM template)</w:t>
      </w:r>
    </w:p>
    <w:p w14:paraId="724932DE" w14:textId="77777777" w:rsidR="00A35A67" w:rsidRPr="008C28ED" w:rsidRDefault="00A35A67">
      <w:pPr>
        <w:numPr>
          <w:ilvl w:val="0"/>
          <w:numId w:val="3"/>
        </w:num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The proposed format and structure of the template and any specific elements that should be added, removed or restructured.</w:t>
      </w:r>
    </w:p>
    <w:p w14:paraId="7D316EC6" w14:textId="77777777" w:rsidR="00A35A67" w:rsidRPr="008C28ED" w:rsidRDefault="00A35A67" w:rsidP="00A35A67">
      <w:pPr>
        <w:ind w:left="640"/>
        <w:jc w:val="both"/>
        <w:rPr>
          <w:rFonts w:ascii="Cambria" w:eastAsia="Arial" w:hAnsi="Cambria" w:cs="Arial"/>
          <w:color w:val="000000"/>
          <w:sz w:val="20"/>
          <w:szCs w:val="20"/>
          <w:lang w:val="en-GB" w:eastAsia="fr-BE"/>
        </w:rPr>
      </w:pPr>
    </w:p>
    <w:p w14:paraId="6C739325" w14:textId="77777777" w:rsidR="00A35A67" w:rsidRPr="008C28ED" w:rsidRDefault="00A35A67" w:rsidP="00A35A67">
      <w:pPr>
        <w:ind w:left="640"/>
        <w:jc w:val="both"/>
        <w:rPr>
          <w:rFonts w:ascii="Cambria" w:eastAsia="Arial" w:hAnsi="Cambria" w:cs="Arial"/>
          <w:color w:val="000000"/>
          <w:sz w:val="20"/>
          <w:szCs w:val="20"/>
          <w:lang w:val="en-GB" w:eastAsia="fr-BE"/>
        </w:rPr>
      </w:pPr>
    </w:p>
    <w:p w14:paraId="28E0DDF7" w14:textId="77777777" w:rsidR="00A35A67" w:rsidRPr="008C28ED" w:rsidRDefault="00A35A67" w:rsidP="00A35A67">
      <w:pPr>
        <w:tabs>
          <w:tab w:val="left" w:pos="426"/>
        </w:tabs>
        <w:jc w:val="both"/>
        <w:outlineLvl w:val="1"/>
        <w:rPr>
          <w:rFonts w:ascii="Cambria" w:eastAsia="Arial" w:hAnsi="Cambria" w:cs="Arial"/>
          <w:b/>
          <w:bCs/>
          <w:color w:val="000000"/>
          <w:sz w:val="20"/>
          <w:szCs w:val="20"/>
          <w:lang w:val="en-GB" w:eastAsia="fr-BE"/>
        </w:rPr>
      </w:pPr>
      <w:r w:rsidRPr="008C28ED">
        <w:rPr>
          <w:rFonts w:ascii="Cambria" w:eastAsia="Arial" w:hAnsi="Cambria" w:cs="Arial"/>
          <w:b/>
          <w:bCs/>
          <w:color w:val="000000"/>
          <w:sz w:val="20"/>
          <w:szCs w:val="20"/>
          <w:lang w:val="en-GB" w:eastAsia="fr-BE"/>
        </w:rPr>
        <w:t xml:space="preserve">2. </w:t>
      </w:r>
      <w:r w:rsidRPr="008C28ED">
        <w:rPr>
          <w:rFonts w:ascii="Cambria" w:eastAsia="Arial" w:hAnsi="Cambria" w:cs="Arial"/>
          <w:b/>
          <w:bCs/>
          <w:color w:val="000000"/>
          <w:sz w:val="20"/>
          <w:szCs w:val="20"/>
          <w:lang w:val="en-GB" w:eastAsia="fr-BE"/>
        </w:rPr>
        <w:tab/>
        <w:t>Topics and frequency of review</w:t>
      </w:r>
    </w:p>
    <w:p w14:paraId="55B01962" w14:textId="77777777" w:rsidR="00A35A67" w:rsidRPr="008C28ED" w:rsidRDefault="00A35A67" w:rsidP="00A35A67">
      <w:pPr>
        <w:jc w:val="both"/>
        <w:outlineLvl w:val="1"/>
        <w:rPr>
          <w:rFonts w:ascii="Cambria" w:eastAsia="Arial" w:hAnsi="Cambria" w:cs="Arial"/>
          <w:b/>
          <w:bCs/>
          <w:color w:val="000000"/>
          <w:sz w:val="20"/>
          <w:szCs w:val="20"/>
          <w:lang w:val="en-GB" w:eastAsia="fr-BE"/>
        </w:rPr>
      </w:pPr>
    </w:p>
    <w:p w14:paraId="5FCA9778" w14:textId="77777777" w:rsidR="00A35A67" w:rsidRPr="008C28ED" w:rsidRDefault="00A35A67" w:rsidP="00A35A67">
      <w:pPr>
        <w:jc w:val="both"/>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 list of possible topics and the proposed frequency of assessment are shown in the table below.</w:t>
      </w:r>
    </w:p>
    <w:p w14:paraId="7A21D2BF" w14:textId="77777777" w:rsidR="00A35A67" w:rsidRPr="008C28ED" w:rsidRDefault="00A35A67" w:rsidP="00A35A67">
      <w:pPr>
        <w:spacing w:after="80"/>
        <w:rPr>
          <w:rFonts w:ascii="Cambria" w:eastAsia="Arial" w:hAnsi="Cambria" w:cs="Arial"/>
          <w:color w:val="1A1A1A"/>
          <w:sz w:val="20"/>
          <w:szCs w:val="20"/>
          <w:lang w:val="en-GB" w:eastAsia="fr-BE"/>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43"/>
        <w:gridCol w:w="2157"/>
      </w:tblGrid>
      <w:tr w:rsidR="00A35A67" w:rsidRPr="008C28ED" w14:paraId="10B0E2B7" w14:textId="77777777" w:rsidTr="00A35A67">
        <w:trPr>
          <w:cantSplit/>
          <w:jc w:val="center"/>
        </w:trPr>
        <w:tc>
          <w:tcPr>
            <w:tcW w:w="6343" w:type="dxa"/>
            <w:shd w:val="clear" w:color="auto" w:fill="F2F2F2"/>
            <w:tcMar>
              <w:top w:w="40" w:type="dxa"/>
              <w:left w:w="90" w:type="dxa"/>
              <w:bottom w:w="40" w:type="dxa"/>
              <w:right w:w="90" w:type="dxa"/>
            </w:tcMar>
            <w:vAlign w:val="center"/>
          </w:tcPr>
          <w:p w14:paraId="7E9EE8C3" w14:textId="77777777" w:rsidR="00A35A67" w:rsidRPr="008C28ED" w:rsidRDefault="00A35A67" w:rsidP="00A35A67">
            <w:pPr>
              <w:jc w:val="center"/>
              <w:rPr>
                <w:rFonts w:ascii="Cambria" w:eastAsia="Arial" w:hAnsi="Cambria" w:cs="Arial"/>
                <w:i/>
                <w:iCs/>
                <w:color w:val="000000"/>
                <w:sz w:val="20"/>
                <w:szCs w:val="20"/>
                <w:lang w:val="en-GB" w:eastAsia="fr-BE"/>
              </w:rPr>
            </w:pPr>
            <w:r w:rsidRPr="008C28ED">
              <w:rPr>
                <w:rFonts w:ascii="Cambria" w:eastAsia="Arial" w:hAnsi="Cambria" w:cs="Arial"/>
                <w:b/>
                <w:bCs/>
                <w:i/>
                <w:iCs/>
                <w:color w:val="000000"/>
                <w:sz w:val="20"/>
                <w:szCs w:val="20"/>
                <w:lang w:val="en-GB" w:eastAsia="fr-BE"/>
              </w:rPr>
              <w:t>Template / area of implementation</w:t>
            </w:r>
          </w:p>
        </w:tc>
        <w:tc>
          <w:tcPr>
            <w:tcW w:w="2157" w:type="dxa"/>
            <w:shd w:val="clear" w:color="auto" w:fill="F2F2F2"/>
            <w:tcMar>
              <w:top w:w="40" w:type="dxa"/>
              <w:left w:w="90" w:type="dxa"/>
              <w:bottom w:w="40" w:type="dxa"/>
              <w:right w:w="90" w:type="dxa"/>
            </w:tcMar>
            <w:vAlign w:val="center"/>
          </w:tcPr>
          <w:p w14:paraId="315478F3" w14:textId="77777777" w:rsidR="00A35A67" w:rsidRPr="008C28ED" w:rsidRDefault="00A35A67" w:rsidP="00A35A67">
            <w:pPr>
              <w:jc w:val="center"/>
              <w:rPr>
                <w:rFonts w:ascii="Cambria" w:eastAsia="Arial" w:hAnsi="Cambria" w:cs="Arial"/>
                <w:i/>
                <w:iCs/>
                <w:color w:val="000000"/>
                <w:sz w:val="20"/>
                <w:szCs w:val="20"/>
                <w:lang w:val="en-GB" w:eastAsia="fr-BE"/>
              </w:rPr>
            </w:pPr>
            <w:r w:rsidRPr="008C28ED">
              <w:rPr>
                <w:rFonts w:ascii="Cambria" w:eastAsia="Arial" w:hAnsi="Cambria" w:cs="Arial"/>
                <w:b/>
                <w:bCs/>
                <w:i/>
                <w:iCs/>
                <w:color w:val="000000"/>
                <w:sz w:val="20"/>
                <w:szCs w:val="20"/>
                <w:lang w:val="en-GB" w:eastAsia="fr-BE"/>
              </w:rPr>
              <w:t>Proposed frequency</w:t>
            </w:r>
          </w:p>
        </w:tc>
      </w:tr>
      <w:tr w:rsidR="00A35A67" w:rsidRPr="008C28ED" w14:paraId="4C8E8A1B" w14:textId="77777777" w:rsidTr="00B05A28">
        <w:trPr>
          <w:cantSplit/>
          <w:jc w:val="center"/>
        </w:trPr>
        <w:tc>
          <w:tcPr>
            <w:tcW w:w="6343" w:type="dxa"/>
            <w:tcMar>
              <w:top w:w="40" w:type="dxa"/>
              <w:left w:w="90" w:type="dxa"/>
              <w:bottom w:w="40" w:type="dxa"/>
              <w:right w:w="90" w:type="dxa"/>
            </w:tcMar>
            <w:vAlign w:val="center"/>
          </w:tcPr>
          <w:p w14:paraId="6CF63130"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Port State Measures</w:t>
            </w:r>
          </w:p>
        </w:tc>
        <w:tc>
          <w:tcPr>
            <w:tcW w:w="2157" w:type="dxa"/>
            <w:shd w:val="clear" w:color="auto" w:fill="D9EAD3"/>
            <w:tcMar>
              <w:top w:w="40" w:type="dxa"/>
              <w:left w:w="90" w:type="dxa"/>
              <w:bottom w:w="40" w:type="dxa"/>
              <w:right w:w="90" w:type="dxa"/>
            </w:tcMar>
            <w:vAlign w:val="center"/>
          </w:tcPr>
          <w:p w14:paraId="3BC9ECCF"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Annual</w:t>
            </w:r>
          </w:p>
        </w:tc>
      </w:tr>
      <w:tr w:rsidR="00A35A67" w:rsidRPr="008C28ED" w14:paraId="15F544F9" w14:textId="77777777" w:rsidTr="00B05A28">
        <w:trPr>
          <w:cantSplit/>
          <w:jc w:val="center"/>
        </w:trPr>
        <w:tc>
          <w:tcPr>
            <w:tcW w:w="6343" w:type="dxa"/>
            <w:tcMar>
              <w:top w:w="40" w:type="dxa"/>
              <w:left w:w="90" w:type="dxa"/>
              <w:bottom w:w="40" w:type="dxa"/>
              <w:right w:w="90" w:type="dxa"/>
            </w:tcMar>
            <w:vAlign w:val="center"/>
          </w:tcPr>
          <w:p w14:paraId="1354FD89"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Observer Coverage</w:t>
            </w:r>
          </w:p>
        </w:tc>
        <w:tc>
          <w:tcPr>
            <w:tcW w:w="2157" w:type="dxa"/>
            <w:shd w:val="clear" w:color="auto" w:fill="D9EAD3"/>
            <w:tcMar>
              <w:top w:w="40" w:type="dxa"/>
              <w:left w:w="90" w:type="dxa"/>
              <w:bottom w:w="40" w:type="dxa"/>
              <w:right w:w="90" w:type="dxa"/>
            </w:tcMar>
            <w:vAlign w:val="center"/>
          </w:tcPr>
          <w:p w14:paraId="3E8F2E70"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Annual</w:t>
            </w:r>
          </w:p>
        </w:tc>
      </w:tr>
      <w:tr w:rsidR="00A35A67" w:rsidRPr="008C28ED" w14:paraId="5F98A950" w14:textId="77777777" w:rsidTr="00B05A28">
        <w:trPr>
          <w:cantSplit/>
          <w:jc w:val="center"/>
        </w:trPr>
        <w:tc>
          <w:tcPr>
            <w:tcW w:w="6343" w:type="dxa"/>
            <w:tcMar>
              <w:top w:w="40" w:type="dxa"/>
              <w:left w:w="90" w:type="dxa"/>
              <w:bottom w:w="40" w:type="dxa"/>
              <w:right w:w="90" w:type="dxa"/>
            </w:tcMar>
            <w:vAlign w:val="center"/>
          </w:tcPr>
          <w:p w14:paraId="7D63C677"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Transhipment</w:t>
            </w:r>
          </w:p>
        </w:tc>
        <w:tc>
          <w:tcPr>
            <w:tcW w:w="2157" w:type="dxa"/>
            <w:shd w:val="clear" w:color="auto" w:fill="D9EAD3"/>
            <w:tcMar>
              <w:top w:w="40" w:type="dxa"/>
              <w:left w:w="90" w:type="dxa"/>
              <w:bottom w:w="40" w:type="dxa"/>
              <w:right w:w="90" w:type="dxa"/>
            </w:tcMar>
            <w:vAlign w:val="center"/>
          </w:tcPr>
          <w:p w14:paraId="77C1C467"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Annual</w:t>
            </w:r>
          </w:p>
        </w:tc>
      </w:tr>
      <w:tr w:rsidR="00A35A67" w:rsidRPr="008C28ED" w14:paraId="2CF7DF28" w14:textId="77777777" w:rsidTr="00B05A28">
        <w:trPr>
          <w:cantSplit/>
          <w:jc w:val="center"/>
        </w:trPr>
        <w:tc>
          <w:tcPr>
            <w:tcW w:w="6343" w:type="dxa"/>
            <w:tcMar>
              <w:top w:w="40" w:type="dxa"/>
              <w:left w:w="90" w:type="dxa"/>
              <w:bottom w:w="40" w:type="dxa"/>
              <w:right w:w="90" w:type="dxa"/>
            </w:tcMar>
            <w:vAlign w:val="center"/>
          </w:tcPr>
          <w:p w14:paraId="7EA452AD" w14:textId="77777777" w:rsidR="00A35A67" w:rsidRPr="008C28ED" w:rsidRDefault="00A35A67" w:rsidP="00A35A67">
            <w:pPr>
              <w:rPr>
                <w:rFonts w:ascii="Cambria" w:eastAsia="Arial" w:hAnsi="Cambria" w:cs="Arial"/>
                <w:color w:val="1A1A1A"/>
                <w:sz w:val="20"/>
                <w:szCs w:val="20"/>
                <w:lang w:val="it-IT" w:eastAsia="fr-BE"/>
              </w:rPr>
            </w:pPr>
            <w:r w:rsidRPr="008C28ED">
              <w:rPr>
                <w:rFonts w:ascii="Cambria" w:eastAsia="Arial" w:hAnsi="Cambria" w:cs="Arial"/>
                <w:b/>
                <w:bCs/>
                <w:color w:val="1A1A1A"/>
                <w:sz w:val="20"/>
                <w:szCs w:val="20"/>
                <w:lang w:val="it-IT" w:eastAsia="fr-BE"/>
              </w:rPr>
              <w:t>Catch Limits / Quota Compliance (all quota species)</w:t>
            </w:r>
          </w:p>
        </w:tc>
        <w:tc>
          <w:tcPr>
            <w:tcW w:w="2157" w:type="dxa"/>
            <w:shd w:val="clear" w:color="auto" w:fill="D9EAD3"/>
            <w:tcMar>
              <w:top w:w="40" w:type="dxa"/>
              <w:left w:w="90" w:type="dxa"/>
              <w:bottom w:w="40" w:type="dxa"/>
              <w:right w:w="90" w:type="dxa"/>
            </w:tcMar>
            <w:vAlign w:val="center"/>
          </w:tcPr>
          <w:p w14:paraId="0104B747"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Annual</w:t>
            </w:r>
          </w:p>
        </w:tc>
      </w:tr>
      <w:tr w:rsidR="00A35A67" w:rsidRPr="008C28ED" w14:paraId="17285E03" w14:textId="77777777" w:rsidTr="00B05A28">
        <w:trPr>
          <w:cantSplit/>
          <w:jc w:val="center"/>
        </w:trPr>
        <w:tc>
          <w:tcPr>
            <w:tcW w:w="6343" w:type="dxa"/>
            <w:tcMar>
              <w:top w:w="40" w:type="dxa"/>
              <w:left w:w="90" w:type="dxa"/>
              <w:bottom w:w="40" w:type="dxa"/>
              <w:right w:w="90" w:type="dxa"/>
            </w:tcMar>
            <w:vAlign w:val="center"/>
          </w:tcPr>
          <w:p w14:paraId="3C38DC7F"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Reporting Obligations (Completeness and submission on time)</w:t>
            </w:r>
          </w:p>
        </w:tc>
        <w:tc>
          <w:tcPr>
            <w:tcW w:w="2157" w:type="dxa"/>
            <w:shd w:val="clear" w:color="auto" w:fill="D9EAD3"/>
            <w:tcMar>
              <w:top w:w="40" w:type="dxa"/>
              <w:left w:w="90" w:type="dxa"/>
              <w:bottom w:w="40" w:type="dxa"/>
              <w:right w:w="90" w:type="dxa"/>
            </w:tcMar>
            <w:vAlign w:val="center"/>
          </w:tcPr>
          <w:p w14:paraId="6C6FC6BE"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Annual</w:t>
            </w:r>
          </w:p>
        </w:tc>
      </w:tr>
      <w:tr w:rsidR="00A35A67" w:rsidRPr="008C28ED" w14:paraId="11C006CC" w14:textId="77777777" w:rsidTr="00B05A28">
        <w:trPr>
          <w:cantSplit/>
          <w:jc w:val="center"/>
        </w:trPr>
        <w:tc>
          <w:tcPr>
            <w:tcW w:w="6343" w:type="dxa"/>
            <w:tcMar>
              <w:top w:w="40" w:type="dxa"/>
              <w:left w:w="90" w:type="dxa"/>
              <w:bottom w:w="40" w:type="dxa"/>
              <w:right w:w="90" w:type="dxa"/>
            </w:tcMar>
            <w:vAlign w:val="center"/>
          </w:tcPr>
          <w:p w14:paraId="02AB5DA7" w14:textId="77777777" w:rsidR="00A35A67" w:rsidRPr="008C28ED" w:rsidRDefault="00A35A67" w:rsidP="00A35A67">
            <w:pPr>
              <w:rPr>
                <w:rFonts w:ascii="Cambria" w:eastAsia="Arial" w:hAnsi="Cambria" w:cs="Arial"/>
                <w:b/>
                <w:bCs/>
                <w:color w:val="1A1A1A"/>
                <w:sz w:val="20"/>
                <w:szCs w:val="20"/>
                <w:lang w:val="en-GB" w:eastAsia="fr-BE"/>
              </w:rPr>
            </w:pPr>
            <w:r w:rsidRPr="008C28ED">
              <w:rPr>
                <w:rFonts w:ascii="Cambria" w:eastAsia="Arial" w:hAnsi="Cambria" w:cs="Arial"/>
                <w:b/>
                <w:bCs/>
                <w:color w:val="1A1A1A"/>
                <w:sz w:val="20"/>
                <w:szCs w:val="20"/>
                <w:lang w:val="en-GB" w:eastAsia="fr-BE"/>
              </w:rPr>
              <w:t xml:space="preserve">IUU Vessel List </w:t>
            </w:r>
          </w:p>
        </w:tc>
        <w:tc>
          <w:tcPr>
            <w:tcW w:w="2157" w:type="dxa"/>
            <w:shd w:val="clear" w:color="auto" w:fill="D9EAD3"/>
            <w:tcMar>
              <w:top w:w="40" w:type="dxa"/>
              <w:left w:w="90" w:type="dxa"/>
              <w:bottom w:w="40" w:type="dxa"/>
              <w:right w:w="90" w:type="dxa"/>
            </w:tcMar>
            <w:vAlign w:val="center"/>
          </w:tcPr>
          <w:p w14:paraId="03348ADE"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Annual</w:t>
            </w:r>
          </w:p>
        </w:tc>
      </w:tr>
      <w:tr w:rsidR="00A35A67" w:rsidRPr="008C28ED" w14:paraId="305AADB8" w14:textId="77777777" w:rsidTr="00B05A28">
        <w:trPr>
          <w:cantSplit/>
          <w:jc w:val="center"/>
        </w:trPr>
        <w:tc>
          <w:tcPr>
            <w:tcW w:w="6343" w:type="dxa"/>
            <w:tcMar>
              <w:top w:w="40" w:type="dxa"/>
              <w:left w:w="90" w:type="dxa"/>
              <w:bottom w:w="40" w:type="dxa"/>
              <w:right w:w="90" w:type="dxa"/>
            </w:tcMar>
            <w:vAlign w:val="center"/>
          </w:tcPr>
          <w:p w14:paraId="0ED187AA" w14:textId="77777777" w:rsidR="00A35A67" w:rsidRPr="008C28ED" w:rsidRDefault="00A35A67" w:rsidP="00A35A67">
            <w:pPr>
              <w:rPr>
                <w:rFonts w:ascii="Cambria" w:eastAsia="Arial" w:hAnsi="Cambria" w:cs="Arial"/>
                <w:b/>
                <w:bCs/>
                <w:color w:val="1A1A1A"/>
                <w:sz w:val="20"/>
                <w:szCs w:val="20"/>
                <w:lang w:val="en-GB" w:eastAsia="fr-BE"/>
              </w:rPr>
            </w:pPr>
            <w:r w:rsidRPr="008C28ED">
              <w:rPr>
                <w:rFonts w:ascii="Cambria" w:eastAsia="Arial" w:hAnsi="Cambria" w:cs="Arial"/>
                <w:b/>
                <w:bCs/>
                <w:color w:val="1A1A1A"/>
                <w:sz w:val="20"/>
                <w:szCs w:val="20"/>
                <w:lang w:val="en-GB" w:eastAsia="fr-BE"/>
              </w:rPr>
              <w:t>VMS</w:t>
            </w:r>
          </w:p>
        </w:tc>
        <w:tc>
          <w:tcPr>
            <w:tcW w:w="2157" w:type="dxa"/>
            <w:shd w:val="clear" w:color="auto" w:fill="FFF2CC"/>
            <w:tcMar>
              <w:top w:w="40" w:type="dxa"/>
              <w:left w:w="90" w:type="dxa"/>
              <w:bottom w:w="40" w:type="dxa"/>
              <w:right w:w="90" w:type="dxa"/>
            </w:tcMar>
            <w:vAlign w:val="center"/>
          </w:tcPr>
          <w:p w14:paraId="174E4285"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330B1B1C" w14:textId="77777777" w:rsidTr="00B05A28">
        <w:trPr>
          <w:cantSplit/>
          <w:jc w:val="center"/>
        </w:trPr>
        <w:tc>
          <w:tcPr>
            <w:tcW w:w="6343" w:type="dxa"/>
            <w:tcMar>
              <w:top w:w="40" w:type="dxa"/>
              <w:left w:w="90" w:type="dxa"/>
              <w:bottom w:w="40" w:type="dxa"/>
              <w:right w:w="90" w:type="dxa"/>
            </w:tcMar>
            <w:vAlign w:val="center"/>
          </w:tcPr>
          <w:p w14:paraId="21C7457B" w14:textId="77777777" w:rsidR="00A35A67" w:rsidRPr="008C28ED" w:rsidRDefault="00A35A67" w:rsidP="00A35A67">
            <w:pPr>
              <w:rPr>
                <w:rFonts w:ascii="Cambria" w:eastAsia="Arial" w:hAnsi="Cambria" w:cs="Arial"/>
                <w:b/>
                <w:bCs/>
                <w:color w:val="1A1A1A"/>
                <w:sz w:val="20"/>
                <w:szCs w:val="20"/>
                <w:lang w:val="en-GB" w:eastAsia="fr-BE"/>
              </w:rPr>
            </w:pPr>
            <w:r w:rsidRPr="008C28ED">
              <w:rPr>
                <w:rFonts w:ascii="Cambria" w:eastAsia="Arial" w:hAnsi="Cambria" w:cs="Arial"/>
                <w:b/>
                <w:bCs/>
                <w:color w:val="1A1A1A"/>
                <w:sz w:val="20"/>
                <w:szCs w:val="20"/>
                <w:lang w:val="en-GB" w:eastAsia="fr-BE"/>
              </w:rPr>
              <w:t>Record of Vessels</w:t>
            </w:r>
          </w:p>
        </w:tc>
        <w:tc>
          <w:tcPr>
            <w:tcW w:w="2157" w:type="dxa"/>
            <w:shd w:val="clear" w:color="auto" w:fill="FFF2CC"/>
            <w:tcMar>
              <w:top w:w="40" w:type="dxa"/>
              <w:left w:w="90" w:type="dxa"/>
              <w:bottom w:w="40" w:type="dxa"/>
              <w:right w:w="90" w:type="dxa"/>
            </w:tcMar>
            <w:vAlign w:val="center"/>
          </w:tcPr>
          <w:p w14:paraId="74C13494"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6B7AF812" w14:textId="77777777" w:rsidTr="00B05A28">
        <w:trPr>
          <w:cantSplit/>
          <w:jc w:val="center"/>
        </w:trPr>
        <w:tc>
          <w:tcPr>
            <w:tcW w:w="6343" w:type="dxa"/>
            <w:tcMar>
              <w:top w:w="40" w:type="dxa"/>
              <w:left w:w="90" w:type="dxa"/>
              <w:bottom w:w="40" w:type="dxa"/>
              <w:right w:w="90" w:type="dxa"/>
            </w:tcMar>
            <w:vAlign w:val="center"/>
          </w:tcPr>
          <w:p w14:paraId="4C1BD910" w14:textId="77777777" w:rsidR="00A35A67" w:rsidRPr="008C28ED" w:rsidRDefault="00A35A67" w:rsidP="00A35A67">
            <w:pPr>
              <w:rPr>
                <w:rFonts w:ascii="Cambria" w:eastAsia="Arial" w:hAnsi="Cambria" w:cs="Arial"/>
                <w:b/>
                <w:bCs/>
                <w:color w:val="1A1A1A"/>
                <w:sz w:val="20"/>
                <w:szCs w:val="20"/>
                <w:lang w:val="en-GB" w:eastAsia="fr-BE"/>
              </w:rPr>
            </w:pPr>
            <w:r w:rsidRPr="008C28ED">
              <w:rPr>
                <w:rFonts w:ascii="Cambria" w:eastAsia="Arial" w:hAnsi="Cambria" w:cs="Arial"/>
                <w:b/>
                <w:bCs/>
                <w:color w:val="1A1A1A"/>
                <w:sz w:val="20"/>
                <w:szCs w:val="20"/>
                <w:lang w:val="en-GB" w:eastAsia="fr-BE"/>
              </w:rPr>
              <w:t xml:space="preserve">Tropical Tuna </w:t>
            </w:r>
          </w:p>
        </w:tc>
        <w:tc>
          <w:tcPr>
            <w:tcW w:w="2157" w:type="dxa"/>
            <w:shd w:val="clear" w:color="auto" w:fill="FFF2CC"/>
            <w:tcMar>
              <w:top w:w="40" w:type="dxa"/>
              <w:left w:w="90" w:type="dxa"/>
              <w:bottom w:w="40" w:type="dxa"/>
              <w:right w:w="90" w:type="dxa"/>
            </w:tcMar>
            <w:vAlign w:val="center"/>
          </w:tcPr>
          <w:p w14:paraId="6363171F"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0CA8DEF6" w14:textId="77777777" w:rsidTr="00B05A28">
        <w:trPr>
          <w:cantSplit/>
          <w:jc w:val="center"/>
        </w:trPr>
        <w:tc>
          <w:tcPr>
            <w:tcW w:w="6343" w:type="dxa"/>
            <w:tcMar>
              <w:top w:w="40" w:type="dxa"/>
              <w:left w:w="90" w:type="dxa"/>
              <w:bottom w:w="40" w:type="dxa"/>
              <w:right w:w="90" w:type="dxa"/>
            </w:tcMar>
            <w:vAlign w:val="center"/>
          </w:tcPr>
          <w:p w14:paraId="678BB562" w14:textId="77777777" w:rsidR="00A35A67" w:rsidRPr="008C28ED" w:rsidRDefault="00A35A67" w:rsidP="00A35A67">
            <w:pPr>
              <w:rPr>
                <w:rFonts w:ascii="Cambria" w:eastAsia="Arial" w:hAnsi="Cambria" w:cs="Arial"/>
                <w:b/>
                <w:bCs/>
                <w:color w:val="1A1A1A"/>
                <w:sz w:val="20"/>
                <w:szCs w:val="20"/>
                <w:lang w:val="en-GB" w:eastAsia="fr-BE"/>
              </w:rPr>
            </w:pPr>
            <w:r w:rsidRPr="008C28ED">
              <w:rPr>
                <w:rFonts w:ascii="Cambria" w:eastAsia="Arial" w:hAnsi="Cambria" w:cs="Arial"/>
                <w:b/>
                <w:bCs/>
                <w:color w:val="1A1A1A"/>
                <w:sz w:val="20"/>
                <w:szCs w:val="20"/>
                <w:lang w:val="en-GB" w:eastAsia="fr-BE"/>
              </w:rPr>
              <w:t>Bluefin Tuna (East &amp; Med; West Atlantic)</w:t>
            </w:r>
          </w:p>
        </w:tc>
        <w:tc>
          <w:tcPr>
            <w:tcW w:w="2157" w:type="dxa"/>
            <w:shd w:val="clear" w:color="auto" w:fill="FFF2CC"/>
            <w:tcMar>
              <w:top w:w="40" w:type="dxa"/>
              <w:left w:w="90" w:type="dxa"/>
              <w:bottom w:w="40" w:type="dxa"/>
              <w:right w:w="90" w:type="dxa"/>
            </w:tcMar>
            <w:vAlign w:val="center"/>
          </w:tcPr>
          <w:p w14:paraId="75BA71B3"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3DC43516" w14:textId="77777777" w:rsidTr="00B05A28">
        <w:trPr>
          <w:cantSplit/>
          <w:jc w:val="center"/>
        </w:trPr>
        <w:tc>
          <w:tcPr>
            <w:tcW w:w="6343" w:type="dxa"/>
            <w:tcMar>
              <w:top w:w="40" w:type="dxa"/>
              <w:left w:w="90" w:type="dxa"/>
              <w:bottom w:w="40" w:type="dxa"/>
              <w:right w:w="90" w:type="dxa"/>
            </w:tcMar>
            <w:vAlign w:val="center"/>
          </w:tcPr>
          <w:p w14:paraId="457E2B74" w14:textId="77777777" w:rsidR="00A35A67" w:rsidRPr="008C28ED" w:rsidRDefault="00A35A67" w:rsidP="00A35A67">
            <w:pPr>
              <w:rPr>
                <w:rFonts w:ascii="Cambria" w:eastAsia="Arial" w:hAnsi="Cambria" w:cs="Arial"/>
                <w:b/>
                <w:bCs/>
                <w:color w:val="1A1A1A"/>
                <w:sz w:val="20"/>
                <w:szCs w:val="20"/>
                <w:lang w:val="en-GB" w:eastAsia="fr-BE"/>
              </w:rPr>
            </w:pPr>
            <w:r w:rsidRPr="008C28ED">
              <w:rPr>
                <w:rFonts w:ascii="Cambria" w:eastAsia="Arial" w:hAnsi="Cambria" w:cs="Arial"/>
                <w:b/>
                <w:bCs/>
                <w:color w:val="1A1A1A"/>
                <w:sz w:val="20"/>
                <w:szCs w:val="20"/>
                <w:lang w:val="en-GB" w:eastAsia="fr-BE"/>
              </w:rPr>
              <w:t>Swordfish (North, South, Mediterranean)</w:t>
            </w:r>
          </w:p>
        </w:tc>
        <w:tc>
          <w:tcPr>
            <w:tcW w:w="2157" w:type="dxa"/>
            <w:shd w:val="clear" w:color="auto" w:fill="FFF2CC"/>
            <w:tcMar>
              <w:top w:w="40" w:type="dxa"/>
              <w:left w:w="90" w:type="dxa"/>
              <w:bottom w:w="40" w:type="dxa"/>
              <w:right w:w="90" w:type="dxa"/>
            </w:tcMar>
            <w:vAlign w:val="center"/>
          </w:tcPr>
          <w:p w14:paraId="1455E1CD"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0593A133" w14:textId="77777777" w:rsidTr="00B05A28">
        <w:trPr>
          <w:cantSplit/>
          <w:jc w:val="center"/>
        </w:trPr>
        <w:tc>
          <w:tcPr>
            <w:tcW w:w="6343" w:type="dxa"/>
            <w:tcMar>
              <w:top w:w="40" w:type="dxa"/>
              <w:left w:w="90" w:type="dxa"/>
              <w:bottom w:w="40" w:type="dxa"/>
              <w:right w:w="90" w:type="dxa"/>
            </w:tcMar>
            <w:vAlign w:val="center"/>
          </w:tcPr>
          <w:p w14:paraId="2B356F00"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Albacore (North, South, Mediterranean)</w:t>
            </w:r>
          </w:p>
        </w:tc>
        <w:tc>
          <w:tcPr>
            <w:tcW w:w="2157" w:type="dxa"/>
            <w:shd w:val="clear" w:color="auto" w:fill="FFF2CC"/>
            <w:tcMar>
              <w:top w:w="40" w:type="dxa"/>
              <w:left w:w="90" w:type="dxa"/>
              <w:bottom w:w="40" w:type="dxa"/>
              <w:right w:w="90" w:type="dxa"/>
            </w:tcMar>
            <w:vAlign w:val="center"/>
          </w:tcPr>
          <w:p w14:paraId="3BF01CF4"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62A110FF" w14:textId="77777777" w:rsidTr="00B05A28">
        <w:trPr>
          <w:cantSplit/>
          <w:jc w:val="center"/>
        </w:trPr>
        <w:tc>
          <w:tcPr>
            <w:tcW w:w="6343" w:type="dxa"/>
            <w:tcMar>
              <w:top w:w="40" w:type="dxa"/>
              <w:left w:w="90" w:type="dxa"/>
              <w:bottom w:w="40" w:type="dxa"/>
              <w:right w:w="90" w:type="dxa"/>
            </w:tcMar>
            <w:vAlign w:val="center"/>
          </w:tcPr>
          <w:p w14:paraId="0B9BCBDE"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Billfishes (marlin, sailfish, spearfish)</w:t>
            </w:r>
          </w:p>
        </w:tc>
        <w:tc>
          <w:tcPr>
            <w:tcW w:w="2157" w:type="dxa"/>
            <w:shd w:val="clear" w:color="auto" w:fill="FFF2CC"/>
            <w:tcMar>
              <w:top w:w="40" w:type="dxa"/>
              <w:left w:w="90" w:type="dxa"/>
              <w:bottom w:w="40" w:type="dxa"/>
              <w:right w:w="90" w:type="dxa"/>
            </w:tcMar>
            <w:vAlign w:val="center"/>
          </w:tcPr>
          <w:p w14:paraId="72E8A8CF"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02456A3D" w14:textId="77777777" w:rsidTr="00B05A28">
        <w:trPr>
          <w:cantSplit/>
          <w:jc w:val="center"/>
        </w:trPr>
        <w:tc>
          <w:tcPr>
            <w:tcW w:w="6343" w:type="dxa"/>
            <w:tcMar>
              <w:top w:w="40" w:type="dxa"/>
              <w:left w:w="90" w:type="dxa"/>
              <w:bottom w:w="40" w:type="dxa"/>
              <w:right w:w="90" w:type="dxa"/>
            </w:tcMar>
            <w:vAlign w:val="center"/>
          </w:tcPr>
          <w:p w14:paraId="5815F3F5"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Shark species (North/South Atlantic shortfin mako, North and South Atlantic blue shark, Prohibited / Protected species)</w:t>
            </w:r>
          </w:p>
        </w:tc>
        <w:tc>
          <w:tcPr>
            <w:tcW w:w="2157" w:type="dxa"/>
            <w:shd w:val="clear" w:color="auto" w:fill="FFF2CC"/>
            <w:tcMar>
              <w:top w:w="40" w:type="dxa"/>
              <w:left w:w="90" w:type="dxa"/>
              <w:bottom w:w="40" w:type="dxa"/>
              <w:right w:w="90" w:type="dxa"/>
            </w:tcMar>
            <w:vAlign w:val="center"/>
          </w:tcPr>
          <w:p w14:paraId="5D3CD85E"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0F3E68A1" w14:textId="77777777" w:rsidTr="00B05A28">
        <w:trPr>
          <w:cantSplit/>
          <w:jc w:val="center"/>
        </w:trPr>
        <w:tc>
          <w:tcPr>
            <w:tcW w:w="6343" w:type="dxa"/>
            <w:tcMar>
              <w:top w:w="40" w:type="dxa"/>
              <w:left w:w="90" w:type="dxa"/>
              <w:bottom w:w="40" w:type="dxa"/>
              <w:right w:w="90" w:type="dxa"/>
            </w:tcMar>
            <w:vAlign w:val="center"/>
          </w:tcPr>
          <w:p w14:paraId="3C0962B4"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Bycatch Reduction (seabirds, turtles, mobulids)</w:t>
            </w:r>
          </w:p>
        </w:tc>
        <w:tc>
          <w:tcPr>
            <w:tcW w:w="2157" w:type="dxa"/>
            <w:shd w:val="clear" w:color="auto" w:fill="FFF2CC"/>
            <w:tcMar>
              <w:top w:w="40" w:type="dxa"/>
              <w:left w:w="90" w:type="dxa"/>
              <w:bottom w:w="40" w:type="dxa"/>
              <w:right w:w="90" w:type="dxa"/>
            </w:tcMar>
            <w:vAlign w:val="center"/>
          </w:tcPr>
          <w:p w14:paraId="4F1C643D"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Biennial</w:t>
            </w:r>
          </w:p>
        </w:tc>
      </w:tr>
      <w:tr w:rsidR="00A35A67" w:rsidRPr="008C28ED" w14:paraId="4C7B72D6" w14:textId="77777777" w:rsidTr="00B05A28">
        <w:trPr>
          <w:cantSplit/>
          <w:jc w:val="center"/>
        </w:trPr>
        <w:tc>
          <w:tcPr>
            <w:tcW w:w="6343" w:type="dxa"/>
            <w:tcMar>
              <w:top w:w="40" w:type="dxa"/>
              <w:left w:w="90" w:type="dxa"/>
              <w:bottom w:w="40" w:type="dxa"/>
              <w:right w:w="90" w:type="dxa"/>
            </w:tcMar>
            <w:vAlign w:val="center"/>
          </w:tcPr>
          <w:p w14:paraId="6840B49D"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b/>
                <w:bCs/>
                <w:color w:val="1A1A1A"/>
                <w:sz w:val="20"/>
                <w:szCs w:val="20"/>
                <w:lang w:val="en-GB" w:eastAsia="fr-BE"/>
              </w:rPr>
              <w:t>Charter and Access Agreements</w:t>
            </w:r>
          </w:p>
        </w:tc>
        <w:tc>
          <w:tcPr>
            <w:tcW w:w="2157" w:type="dxa"/>
            <w:shd w:val="clear" w:color="auto" w:fill="FCE5B4"/>
            <w:tcMar>
              <w:top w:w="40" w:type="dxa"/>
              <w:left w:w="90" w:type="dxa"/>
              <w:bottom w:w="40" w:type="dxa"/>
              <w:right w:w="90" w:type="dxa"/>
            </w:tcMar>
            <w:vAlign w:val="center"/>
          </w:tcPr>
          <w:p w14:paraId="155DD9DB" w14:textId="77777777" w:rsidR="00A35A67" w:rsidRPr="008C28ED" w:rsidRDefault="00A35A67" w:rsidP="00A35A67">
            <w:pPr>
              <w:jc w:val="cente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Triennial</w:t>
            </w:r>
          </w:p>
        </w:tc>
      </w:tr>
    </w:tbl>
    <w:p w14:paraId="36F15223" w14:textId="77777777" w:rsidR="00A35A67" w:rsidRPr="008C28ED" w:rsidRDefault="00A35A67" w:rsidP="00A35A67">
      <w:pPr>
        <w:spacing w:after="100"/>
        <w:rPr>
          <w:rFonts w:ascii="Cambria" w:eastAsia="Arial" w:hAnsi="Cambria" w:cs="Arial"/>
          <w:color w:val="1A1A1A"/>
          <w:sz w:val="20"/>
          <w:szCs w:val="20"/>
          <w:lang w:val="en-GB" w:eastAsia="fr-BE"/>
        </w:rPr>
      </w:pPr>
    </w:p>
    <w:p w14:paraId="62E8CCBF" w14:textId="77777777" w:rsidR="00A35A67" w:rsidRPr="008C28ED" w:rsidRDefault="00A35A67" w:rsidP="00A35A67">
      <w:pPr>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br w:type="page"/>
      </w:r>
    </w:p>
    <w:p w14:paraId="1803B8E5" w14:textId="77777777" w:rsidR="00A35A67" w:rsidRPr="008C28ED" w:rsidRDefault="00A35A67" w:rsidP="00A35A67">
      <w:pPr>
        <w:jc w:val="both"/>
        <w:rPr>
          <w:rFonts w:ascii="Cambria" w:eastAsia="Arial" w:hAnsi="Cambria" w:cs="Arial"/>
          <w:color w:val="000000"/>
          <w:sz w:val="20"/>
          <w:szCs w:val="20"/>
          <w:lang w:val="en-GB" w:eastAsia="fr-BE"/>
        </w:rPr>
      </w:pPr>
      <w:r w:rsidRPr="008C28ED">
        <w:rPr>
          <w:rFonts w:ascii="Cambria" w:eastAsia="Arial" w:hAnsi="Cambria" w:cs="Arial"/>
          <w:color w:val="1A1A1A"/>
          <w:sz w:val="20"/>
          <w:szCs w:val="20"/>
          <w:lang w:val="en-GB" w:eastAsia="fr-BE"/>
        </w:rPr>
        <w:lastRenderedPageBreak/>
        <w:t>CPCs are inv</w:t>
      </w:r>
      <w:r w:rsidRPr="008C28ED">
        <w:rPr>
          <w:rFonts w:ascii="Cambria" w:eastAsia="Arial" w:hAnsi="Cambria" w:cs="Arial"/>
          <w:color w:val="000000"/>
          <w:sz w:val="20"/>
          <w:szCs w:val="20"/>
          <w:lang w:val="en-GB" w:eastAsia="fr-BE"/>
        </w:rPr>
        <w:t>ited to comment on:</w:t>
      </w:r>
    </w:p>
    <w:p w14:paraId="61D8E62E" w14:textId="77777777" w:rsidR="00A35A67" w:rsidRPr="008C28ED" w:rsidRDefault="00A35A67" w:rsidP="00A35A67">
      <w:pPr>
        <w:jc w:val="both"/>
        <w:rPr>
          <w:rFonts w:ascii="Cambria" w:eastAsia="Arial" w:hAnsi="Cambria" w:cs="Arial"/>
          <w:color w:val="000000"/>
          <w:sz w:val="20"/>
          <w:szCs w:val="20"/>
          <w:lang w:val="en-GB" w:eastAsia="fr-BE"/>
        </w:rPr>
      </w:pPr>
    </w:p>
    <w:p w14:paraId="59036D5E" w14:textId="77777777" w:rsidR="00A35A67" w:rsidRPr="008C28ED" w:rsidRDefault="00A35A67">
      <w:pPr>
        <w:numPr>
          <w:ilvl w:val="0"/>
          <w:numId w:val="4"/>
        </w:num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Whether the proposed list of templates is appropriate, or whether topics should be added, merged or removed.</w:t>
      </w:r>
    </w:p>
    <w:p w14:paraId="7387963F" w14:textId="77777777" w:rsidR="00A35A67" w:rsidRPr="008C28ED" w:rsidRDefault="00A35A67">
      <w:pPr>
        <w:numPr>
          <w:ilvl w:val="0"/>
          <w:numId w:val="4"/>
        </w:num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Whether the proposed frequency for each template is appropriate.</w:t>
      </w:r>
    </w:p>
    <w:p w14:paraId="339BECB1" w14:textId="77777777" w:rsidR="00A35A67" w:rsidRPr="008C28ED" w:rsidRDefault="00A35A67">
      <w:pPr>
        <w:numPr>
          <w:ilvl w:val="0"/>
          <w:numId w:val="4"/>
        </w:numPr>
        <w:jc w:val="both"/>
        <w:rPr>
          <w:rFonts w:ascii="Cambria" w:eastAsia="Arial" w:hAnsi="Cambria" w:cs="Arial"/>
          <w:color w:val="000000"/>
          <w:sz w:val="20"/>
          <w:szCs w:val="20"/>
          <w:lang w:val="en-GB" w:eastAsia="fr-BE"/>
        </w:rPr>
      </w:pPr>
      <w:r w:rsidRPr="008C28ED">
        <w:rPr>
          <w:rFonts w:ascii="Cambria" w:eastAsia="Arial" w:hAnsi="Cambria" w:cs="Arial"/>
          <w:color w:val="000000"/>
          <w:sz w:val="20"/>
          <w:szCs w:val="20"/>
          <w:lang w:val="en-GB" w:eastAsia="fr-BE"/>
        </w:rPr>
        <w:t>Whether catch-limit and reporting compliance should be addressed in two single cross-cutting templates (as proposed) or within each measure or species-specific template.</w:t>
      </w:r>
    </w:p>
    <w:p w14:paraId="7FD41B3D" w14:textId="77777777" w:rsidR="00A35A67" w:rsidRPr="008C28ED" w:rsidRDefault="00A35A67" w:rsidP="00A35A67">
      <w:pPr>
        <w:ind w:left="640"/>
        <w:jc w:val="both"/>
        <w:rPr>
          <w:rFonts w:ascii="Cambria" w:eastAsia="Arial" w:hAnsi="Cambria" w:cs="Arial"/>
          <w:color w:val="000000"/>
          <w:sz w:val="20"/>
          <w:szCs w:val="20"/>
          <w:lang w:val="en-GB" w:eastAsia="fr-BE"/>
        </w:rPr>
      </w:pPr>
    </w:p>
    <w:p w14:paraId="0725E44E" w14:textId="77777777" w:rsidR="00A35A67" w:rsidRPr="008C28ED" w:rsidRDefault="00A35A67" w:rsidP="00A35A67">
      <w:pPr>
        <w:ind w:left="640"/>
        <w:jc w:val="both"/>
        <w:rPr>
          <w:rFonts w:ascii="Cambria" w:eastAsia="Arial" w:hAnsi="Cambria" w:cs="Arial"/>
          <w:color w:val="000000"/>
          <w:sz w:val="20"/>
          <w:szCs w:val="20"/>
          <w:lang w:val="en-GB" w:eastAsia="fr-BE"/>
        </w:rPr>
      </w:pPr>
    </w:p>
    <w:p w14:paraId="53B4429A" w14:textId="77777777" w:rsidR="00A35A67" w:rsidRPr="008C28ED" w:rsidRDefault="00A35A67" w:rsidP="00A35A67">
      <w:pPr>
        <w:tabs>
          <w:tab w:val="left" w:pos="426"/>
        </w:tabs>
        <w:jc w:val="both"/>
        <w:outlineLvl w:val="1"/>
        <w:rPr>
          <w:rFonts w:ascii="Cambria" w:eastAsia="Arial" w:hAnsi="Cambria" w:cs="Arial"/>
          <w:b/>
          <w:bCs/>
          <w:color w:val="000000"/>
          <w:sz w:val="20"/>
          <w:szCs w:val="20"/>
          <w:lang w:val="en-GB" w:eastAsia="fr-BE"/>
        </w:rPr>
      </w:pPr>
      <w:r w:rsidRPr="008C28ED">
        <w:rPr>
          <w:rFonts w:ascii="Cambria" w:eastAsia="Arial" w:hAnsi="Cambria" w:cs="Arial"/>
          <w:b/>
          <w:bCs/>
          <w:color w:val="000000"/>
          <w:sz w:val="20"/>
          <w:szCs w:val="20"/>
          <w:lang w:val="en-GB" w:eastAsia="fr-BE"/>
        </w:rPr>
        <w:t xml:space="preserve">3. </w:t>
      </w:r>
      <w:r w:rsidRPr="008C28ED">
        <w:rPr>
          <w:rFonts w:ascii="Cambria" w:eastAsia="Arial" w:hAnsi="Cambria" w:cs="Arial"/>
          <w:b/>
          <w:bCs/>
          <w:color w:val="000000"/>
          <w:sz w:val="20"/>
          <w:szCs w:val="20"/>
          <w:lang w:val="en-GB" w:eastAsia="fr-BE"/>
        </w:rPr>
        <w:tab/>
        <w:t>Review process and timeline</w:t>
      </w:r>
    </w:p>
    <w:p w14:paraId="456BE59D" w14:textId="77777777" w:rsidR="00A35A67" w:rsidRPr="008C28ED" w:rsidRDefault="00A35A67" w:rsidP="00A35A67">
      <w:pPr>
        <w:jc w:val="both"/>
        <w:rPr>
          <w:rFonts w:ascii="Cambria" w:eastAsia="Arial" w:hAnsi="Cambria" w:cs="Arial"/>
          <w:color w:val="1A1A1A"/>
          <w:sz w:val="20"/>
          <w:szCs w:val="20"/>
          <w:lang w:val="en-GB" w:eastAsia="fr-BE"/>
        </w:rPr>
      </w:pPr>
    </w:p>
    <w:p w14:paraId="57547F71" w14:textId="77777777" w:rsidR="00A35A67" w:rsidRPr="008C28ED" w:rsidRDefault="00A35A67" w:rsidP="00A35A67">
      <w:pPr>
        <w:jc w:val="both"/>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 xml:space="preserve">The pilot templates envisage the following three-step process: (i) the ICCAT Secretariat produces a preliminary compliance screening, with ratings based on data available at a fixed cut-off date; (ii) CPCs receive the document and have a defined window to submit clarifications or corrections to the factual record; (iii) a final version is submitted to the Compliance Committee. </w:t>
      </w:r>
    </w:p>
    <w:p w14:paraId="5FA9EFDC" w14:textId="77777777" w:rsidR="00A35A67" w:rsidRPr="008C28ED" w:rsidRDefault="00A35A67" w:rsidP="00A35A67">
      <w:pPr>
        <w:jc w:val="both"/>
        <w:rPr>
          <w:rFonts w:ascii="Cambria" w:eastAsia="Arial" w:hAnsi="Cambria" w:cs="Arial"/>
          <w:color w:val="1A1A1A"/>
          <w:sz w:val="20"/>
          <w:szCs w:val="20"/>
          <w:lang w:val="en-GB" w:eastAsia="fr-BE"/>
        </w:rPr>
      </w:pPr>
    </w:p>
    <w:p w14:paraId="1563B4A6" w14:textId="77777777" w:rsidR="00A35A67" w:rsidRPr="008C28ED" w:rsidRDefault="00A35A67" w:rsidP="00A35A67">
      <w:pPr>
        <w:jc w:val="both"/>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CPCs are invited to comment on:</w:t>
      </w:r>
    </w:p>
    <w:p w14:paraId="2D160319" w14:textId="77777777" w:rsidR="00A35A67" w:rsidRPr="008C28ED" w:rsidRDefault="00A35A67" w:rsidP="00A35A67">
      <w:pPr>
        <w:jc w:val="both"/>
        <w:rPr>
          <w:rFonts w:ascii="Cambria" w:eastAsia="Arial" w:hAnsi="Cambria" w:cs="Arial"/>
          <w:color w:val="1A1A1A"/>
          <w:sz w:val="20"/>
          <w:szCs w:val="20"/>
          <w:lang w:val="en-GB" w:eastAsia="fr-BE"/>
        </w:rPr>
      </w:pPr>
    </w:p>
    <w:p w14:paraId="408191CD" w14:textId="77777777" w:rsidR="00A35A67" w:rsidRPr="008C28ED" w:rsidRDefault="00A35A67">
      <w:pPr>
        <w:numPr>
          <w:ilvl w:val="0"/>
          <w:numId w:val="5"/>
        </w:numPr>
        <w:jc w:val="both"/>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Whether the proposed three-step process is workable, and what the appropriate timeline should be (e.g. ICCAT Secretariat document circulated eight weeks before the Compliance Committee session; CPC clarification window of four weeks; final document two weeks before the session).</w:t>
      </w:r>
    </w:p>
    <w:p w14:paraId="45C33665" w14:textId="77777777" w:rsidR="00A35A67" w:rsidRPr="008C28ED" w:rsidRDefault="00A35A67">
      <w:pPr>
        <w:numPr>
          <w:ilvl w:val="0"/>
          <w:numId w:val="5"/>
        </w:numPr>
        <w:jc w:val="both"/>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 xml:space="preserve">Whether there should be a firm cut-off date after which data submissions no longer affect compliance ratings for a given year, and if so how this interacts with ICCAT's existing reporting deadlines (in the past, the need for the ICCAT Secretariat to continually update information and adjust the compliance statuses – even during Compliance Committee sessions – has created a heavy workload for the ICCAT Secretariat at a difficult time; it is prone to errors and hinders analysis and monitoring). </w:t>
      </w:r>
    </w:p>
    <w:p w14:paraId="6D0AA11F" w14:textId="77777777" w:rsidR="00A35A67" w:rsidRPr="008C28ED" w:rsidRDefault="00A35A67" w:rsidP="00A35A67">
      <w:pPr>
        <w:jc w:val="both"/>
        <w:rPr>
          <w:rFonts w:ascii="Cambria" w:eastAsia="Arial" w:hAnsi="Cambria" w:cs="Arial"/>
          <w:color w:val="1A1A1A"/>
          <w:sz w:val="20"/>
          <w:szCs w:val="20"/>
          <w:lang w:val="en-GB" w:eastAsia="fr-BE"/>
        </w:rPr>
      </w:pPr>
    </w:p>
    <w:p w14:paraId="4BD419B2" w14:textId="77777777" w:rsidR="00A35A67" w:rsidRPr="008C28ED" w:rsidRDefault="00A35A67" w:rsidP="00A35A67">
      <w:pPr>
        <w:jc w:val="both"/>
        <w:rPr>
          <w:rFonts w:ascii="Cambria" w:eastAsia="Arial" w:hAnsi="Cambria" w:cs="Arial"/>
          <w:i/>
          <w:iCs/>
          <w:color w:val="1A1A1A"/>
          <w:sz w:val="20"/>
          <w:szCs w:val="20"/>
          <w:lang w:val="en-GB" w:eastAsia="fr-BE"/>
        </w:rPr>
      </w:pPr>
      <w:r w:rsidRPr="008C28ED">
        <w:rPr>
          <w:rFonts w:ascii="Cambria" w:eastAsia="Arial" w:hAnsi="Cambria" w:cs="Arial"/>
          <w:b/>
          <w:bCs/>
          <w:i/>
          <w:iCs/>
          <w:color w:val="1A1A1A"/>
          <w:sz w:val="20"/>
          <w:szCs w:val="20"/>
          <w:lang w:val="en-GB" w:eastAsia="fr-BE"/>
        </w:rPr>
        <w:t xml:space="preserve">Note - Scope of this consultation: </w:t>
      </w:r>
      <w:r w:rsidRPr="008C28ED">
        <w:rPr>
          <w:rFonts w:ascii="Cambria" w:eastAsia="Arial" w:hAnsi="Cambria" w:cs="Arial"/>
          <w:i/>
          <w:iCs/>
          <w:color w:val="1A1A1A"/>
          <w:sz w:val="20"/>
          <w:szCs w:val="20"/>
          <w:lang w:val="en-GB" w:eastAsia="fr-BE"/>
        </w:rPr>
        <w:t xml:space="preserve">This consultation concerns the first of the two main phases identified: a structured process for identifying potential shortcomings or instances of non-compliance across areas of implementation, to complement the existing CPC-level Compliance Tables. A second phase - examining mechanisms to ensure follow-up on detected non-compliance and their link with the agreed </w:t>
      </w:r>
      <w:hyperlink r:id="rId7" w:history="1">
        <w:r w:rsidRPr="008C28ED">
          <w:rPr>
            <w:rFonts w:ascii="Cambria" w:eastAsia="Arial" w:hAnsi="Cambria" w:cs="Arial"/>
            <w:i/>
            <w:iCs/>
            <w:color w:val="0563C1"/>
            <w:sz w:val="20"/>
            <w:szCs w:val="20"/>
            <w:lang w:val="en-GB" w:eastAsia="fr-BE"/>
          </w:rPr>
          <w:t>Schedule of Compliance Issues and Corresponding Actions (Ref. 22-18)</w:t>
        </w:r>
      </w:hyperlink>
      <w:r w:rsidRPr="008C28ED">
        <w:rPr>
          <w:rFonts w:ascii="Cambria" w:eastAsia="Arial" w:hAnsi="Cambria" w:cs="Arial"/>
          <w:i/>
          <w:iCs/>
          <w:color w:val="1A1A1A"/>
          <w:sz w:val="20"/>
          <w:szCs w:val="20"/>
          <w:lang w:val="en-GB" w:eastAsia="fr-BE"/>
        </w:rPr>
        <w:t xml:space="preserve"> - could be addressed separately once the first phase is agreed. </w:t>
      </w:r>
    </w:p>
    <w:p w14:paraId="22EAB02F" w14:textId="77777777" w:rsidR="00A35A67" w:rsidRPr="008C28ED" w:rsidRDefault="00A35A67" w:rsidP="00A35A67">
      <w:pPr>
        <w:jc w:val="both"/>
        <w:rPr>
          <w:rFonts w:ascii="Cambria" w:eastAsia="Arial" w:hAnsi="Cambria" w:cs="Arial"/>
          <w:i/>
          <w:iCs/>
          <w:color w:val="1A1A1A"/>
          <w:sz w:val="20"/>
          <w:szCs w:val="20"/>
          <w:lang w:val="en-GB" w:eastAsia="fr-BE"/>
        </w:rPr>
      </w:pPr>
    </w:p>
    <w:p w14:paraId="2075D1D8" w14:textId="77777777" w:rsidR="00A35A67" w:rsidRPr="008C28ED" w:rsidRDefault="00A35A67" w:rsidP="00A35A67">
      <w:pPr>
        <w:jc w:val="both"/>
        <w:rPr>
          <w:rFonts w:ascii="Cambria" w:eastAsia="Arial" w:hAnsi="Cambria" w:cs="Arial"/>
          <w:i/>
          <w:iCs/>
          <w:color w:val="1A1A1A"/>
          <w:sz w:val="20"/>
          <w:szCs w:val="20"/>
          <w:lang w:val="en-GB" w:eastAsia="fr-BE"/>
        </w:rPr>
      </w:pPr>
      <w:r w:rsidRPr="008C28ED">
        <w:rPr>
          <w:rFonts w:ascii="Cambria" w:eastAsia="Arial" w:hAnsi="Cambria" w:cs="Arial"/>
          <w:i/>
          <w:iCs/>
          <w:color w:val="1A1A1A"/>
          <w:sz w:val="20"/>
          <w:szCs w:val="20"/>
          <w:lang w:val="en-GB" w:eastAsia="fr-BE"/>
        </w:rPr>
        <w:t>Other further matters raised in the discussions - such as the possible extension of time allocated to Compliance Committee sessions, or the possible consolidation of the relevant recommendations, resolutions and incorporation of procedural rules emerging from this process, into a single instrument - could also be considered at that moment.</w:t>
      </w:r>
    </w:p>
    <w:p w14:paraId="5E51368D" w14:textId="77777777" w:rsidR="00A35A67" w:rsidRPr="008C28ED" w:rsidRDefault="00A35A67" w:rsidP="00BD3308">
      <w:pPr>
        <w:jc w:val="right"/>
        <w:rPr>
          <w:rFonts w:asciiTheme="majorHAnsi" w:hAnsiTheme="majorHAnsi"/>
          <w:b/>
          <w:bCs/>
          <w:sz w:val="20"/>
          <w:szCs w:val="20"/>
          <w:lang w:val="en-GB"/>
        </w:rPr>
      </w:pPr>
    </w:p>
    <w:p w14:paraId="22337233" w14:textId="77777777" w:rsidR="00BD3308" w:rsidRPr="008C28ED" w:rsidRDefault="00BD3308" w:rsidP="00BD3308">
      <w:pPr>
        <w:jc w:val="right"/>
        <w:rPr>
          <w:rFonts w:asciiTheme="majorHAnsi" w:hAnsiTheme="majorHAnsi"/>
          <w:b/>
          <w:bCs/>
          <w:sz w:val="20"/>
          <w:szCs w:val="20"/>
        </w:rPr>
      </w:pPr>
    </w:p>
    <w:p w14:paraId="16F387F1" w14:textId="77777777" w:rsidR="00F947B6" w:rsidRPr="008C28ED" w:rsidRDefault="00F947B6">
      <w:pPr>
        <w:rPr>
          <w:rFonts w:asciiTheme="majorHAnsi" w:hAnsiTheme="majorHAnsi"/>
          <w:sz w:val="20"/>
          <w:szCs w:val="20"/>
        </w:rPr>
      </w:pPr>
      <w:r w:rsidRPr="008C28ED">
        <w:rPr>
          <w:rFonts w:asciiTheme="majorHAnsi" w:hAnsiTheme="majorHAnsi"/>
          <w:sz w:val="20"/>
          <w:szCs w:val="20"/>
        </w:rPr>
        <w:br w:type="page"/>
      </w:r>
    </w:p>
    <w:p w14:paraId="6BBEC24E" w14:textId="61C7311D" w:rsidR="00F947B6" w:rsidRPr="008C28ED" w:rsidRDefault="00F947B6" w:rsidP="00F947B6">
      <w:pPr>
        <w:jc w:val="right"/>
        <w:rPr>
          <w:rFonts w:asciiTheme="majorHAnsi" w:hAnsiTheme="majorHAnsi"/>
          <w:b/>
          <w:bCs/>
          <w:sz w:val="20"/>
          <w:szCs w:val="20"/>
        </w:rPr>
      </w:pPr>
      <w:r w:rsidRPr="008C28ED">
        <w:rPr>
          <w:rFonts w:asciiTheme="majorHAnsi" w:hAnsiTheme="majorHAnsi"/>
          <w:b/>
          <w:bCs/>
          <w:sz w:val="20"/>
          <w:szCs w:val="20"/>
        </w:rPr>
        <w:lastRenderedPageBreak/>
        <w:t>Addendum 1 to Appendix 1</w:t>
      </w:r>
    </w:p>
    <w:p w14:paraId="20BF28F1" w14:textId="77777777" w:rsidR="00F947B6" w:rsidRPr="008C28ED" w:rsidRDefault="00F947B6" w:rsidP="00F947B6">
      <w:pPr>
        <w:jc w:val="right"/>
        <w:rPr>
          <w:rFonts w:asciiTheme="majorHAnsi" w:hAnsiTheme="majorHAnsi"/>
          <w:b/>
          <w:bCs/>
          <w:sz w:val="20"/>
          <w:szCs w:val="20"/>
        </w:rPr>
      </w:pPr>
    </w:p>
    <w:p w14:paraId="4000D0F1" w14:textId="77777777" w:rsidR="008A1AA5" w:rsidRPr="008C28ED" w:rsidRDefault="008A1AA5" w:rsidP="008A1AA5">
      <w:pPr>
        <w:jc w:val="center"/>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ICCAT Compliance Assessment</w:t>
      </w:r>
    </w:p>
    <w:p w14:paraId="7A5C71F5" w14:textId="77777777" w:rsidR="008A1AA5" w:rsidRPr="008C28ED" w:rsidRDefault="008A1AA5" w:rsidP="008A1AA5">
      <w:pPr>
        <w:jc w:val="center"/>
        <w:rPr>
          <w:rFonts w:ascii="Cambria" w:eastAsia="Arial" w:hAnsi="Cambria" w:cs="Arial"/>
          <w:sz w:val="20"/>
          <w:szCs w:val="20"/>
          <w:lang w:val="en-IE" w:eastAsia="fr-BE"/>
        </w:rPr>
      </w:pPr>
      <w:r w:rsidRPr="008C28ED">
        <w:rPr>
          <w:rFonts w:ascii="Cambria" w:eastAsia="Arial" w:hAnsi="Cambria" w:cs="Arial"/>
          <w:b/>
          <w:bCs/>
          <w:sz w:val="20"/>
          <w:szCs w:val="20"/>
          <w:lang w:val="en-IE" w:eastAsia="fr-BE"/>
        </w:rPr>
        <w:t>Port State Measures (PSM) Obligations</w:t>
      </w:r>
    </w:p>
    <w:p w14:paraId="478CBDFD" w14:textId="77777777" w:rsidR="008A1AA5" w:rsidRPr="008C28ED" w:rsidRDefault="008A1AA5" w:rsidP="008A1AA5">
      <w:pPr>
        <w:jc w:val="center"/>
        <w:rPr>
          <w:rFonts w:ascii="Cambria" w:eastAsia="Arial" w:hAnsi="Cambria" w:cs="Arial"/>
          <w:sz w:val="20"/>
          <w:szCs w:val="20"/>
          <w:lang w:val="en-GB" w:eastAsia="fr-BE"/>
        </w:rPr>
      </w:pPr>
      <w:r w:rsidRPr="008C28ED">
        <w:rPr>
          <w:rFonts w:ascii="Cambria" w:eastAsia="Arial" w:hAnsi="Cambria" w:cs="Arial"/>
          <w:sz w:val="20"/>
          <w:szCs w:val="20"/>
          <w:lang w:val="en-GB" w:eastAsia="fr-BE"/>
        </w:rPr>
        <w:t>Draft template</w:t>
      </w:r>
    </w:p>
    <w:p w14:paraId="7D6161A8" w14:textId="77777777" w:rsidR="008A1AA5" w:rsidRPr="008C28ED" w:rsidRDefault="008A1AA5" w:rsidP="008A1AA5">
      <w:pPr>
        <w:jc w:val="center"/>
        <w:rPr>
          <w:rFonts w:ascii="Cambria" w:eastAsia="Arial" w:hAnsi="Cambria" w:cs="Arial"/>
          <w:sz w:val="20"/>
          <w:szCs w:val="20"/>
          <w:lang w:val="en-GB" w:eastAsia="fr-BE"/>
        </w:rPr>
      </w:pPr>
    </w:p>
    <w:p w14:paraId="1BEC6691" w14:textId="77777777" w:rsidR="008A1AA5" w:rsidRPr="008C28ED" w:rsidRDefault="008A1AA5" w:rsidP="008A1AA5">
      <w:pPr>
        <w:tabs>
          <w:tab w:val="left" w:pos="426"/>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 xml:space="preserve">1. </w:t>
      </w:r>
      <w:r w:rsidRPr="008C28ED">
        <w:rPr>
          <w:rFonts w:ascii="Cambria" w:eastAsia="Arial" w:hAnsi="Cambria" w:cs="Arial"/>
          <w:b/>
          <w:bCs/>
          <w:sz w:val="20"/>
          <w:szCs w:val="20"/>
          <w:lang w:val="en-GB" w:eastAsia="fr-BE"/>
        </w:rPr>
        <w:tab/>
        <w:t>Purpose and scope</w:t>
      </w:r>
    </w:p>
    <w:p w14:paraId="572777F4" w14:textId="77777777" w:rsidR="008A1AA5" w:rsidRPr="008C28ED" w:rsidRDefault="008A1AA5" w:rsidP="008A1AA5">
      <w:pPr>
        <w:jc w:val="both"/>
        <w:rPr>
          <w:rFonts w:ascii="Cambria" w:eastAsia="Arial" w:hAnsi="Cambria" w:cs="Arial"/>
          <w:sz w:val="20"/>
          <w:szCs w:val="20"/>
          <w:lang w:val="en-GB" w:eastAsia="fr-BE"/>
        </w:rPr>
      </w:pPr>
    </w:p>
    <w:p w14:paraId="2031BD16" w14:textId="77777777" w:rsidR="008A1AA5" w:rsidRPr="008C28ED" w:rsidRDefault="008A1AA5" w:rsidP="008A1AA5">
      <w:p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 xml:space="preserve">This document assesses Contracting Party, Cooperating non-Contracting Party, Entity and Fishing Entity (CPC) implementation of ICCAT's Port State Measures (PSM). </w:t>
      </w:r>
    </w:p>
    <w:p w14:paraId="2F2FA89E" w14:textId="77777777" w:rsidR="008A1AA5" w:rsidRPr="008C28ED" w:rsidRDefault="008A1AA5" w:rsidP="008A1AA5">
      <w:pPr>
        <w:jc w:val="both"/>
        <w:rPr>
          <w:rFonts w:ascii="Cambria" w:eastAsia="Arial" w:hAnsi="Cambria" w:cs="Arial"/>
          <w:sz w:val="20"/>
          <w:szCs w:val="20"/>
          <w:lang w:val="en-GB" w:eastAsia="fr-BE"/>
        </w:rPr>
      </w:pPr>
    </w:p>
    <w:p w14:paraId="52649502" w14:textId="77777777" w:rsidR="008A1AA5" w:rsidRPr="008C28ED" w:rsidRDefault="008A1AA5" w:rsidP="008A1AA5">
      <w:p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Scope: all CPCs that grant access to their ports to foreign fishing vessels, and all CPCs which flagged vessels access foreign ports falling within the scope of the PSM.</w:t>
      </w:r>
    </w:p>
    <w:p w14:paraId="77B53EDF" w14:textId="77777777" w:rsidR="008A1AA5" w:rsidRPr="008C28ED" w:rsidRDefault="008A1AA5" w:rsidP="008A1AA5">
      <w:pPr>
        <w:jc w:val="both"/>
        <w:rPr>
          <w:rFonts w:ascii="Cambria" w:eastAsia="Arial" w:hAnsi="Cambria" w:cs="Arial"/>
          <w:sz w:val="20"/>
          <w:szCs w:val="20"/>
          <w:lang w:val="en-GB" w:eastAsia="fr-BE"/>
        </w:rPr>
      </w:pPr>
    </w:p>
    <w:p w14:paraId="7F39E659" w14:textId="77777777" w:rsidR="008A1AA5" w:rsidRPr="008C28ED" w:rsidRDefault="008A1AA5" w:rsidP="008A1AA5">
      <w:p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The categorisations in this document (compliant / partially compliant / NC1 / NC2) are the Secretariat's preliminary, indicator-based screening. They are not a final determination of non-compliance and are subject to the CPC clarification process before consideration by the Compliance Committee.</w:t>
      </w:r>
    </w:p>
    <w:p w14:paraId="6B46CF8D" w14:textId="77777777" w:rsidR="008A1AA5" w:rsidRPr="008C28ED" w:rsidRDefault="008A1AA5" w:rsidP="008A1AA5">
      <w:pPr>
        <w:jc w:val="both"/>
        <w:rPr>
          <w:rFonts w:ascii="Cambria" w:eastAsia="Arial" w:hAnsi="Cambria" w:cs="Arial"/>
          <w:sz w:val="20"/>
          <w:szCs w:val="20"/>
          <w:lang w:val="en-GB" w:eastAsia="fr-BE"/>
        </w:rPr>
      </w:pPr>
    </w:p>
    <w:p w14:paraId="169551BB" w14:textId="77777777" w:rsidR="008A1AA5" w:rsidRPr="008C28ED" w:rsidRDefault="008A1AA5" w:rsidP="008A1AA5">
      <w:pPr>
        <w:jc w:val="both"/>
        <w:rPr>
          <w:rFonts w:ascii="Cambria" w:eastAsia="Arial" w:hAnsi="Cambria" w:cs="Arial"/>
          <w:sz w:val="20"/>
          <w:szCs w:val="20"/>
          <w:lang w:val="en-GB" w:eastAsia="fr-BE"/>
        </w:rPr>
      </w:pPr>
    </w:p>
    <w:p w14:paraId="796D2FFF" w14:textId="77777777" w:rsidR="008A1AA5" w:rsidRPr="008C28ED" w:rsidRDefault="008A1AA5" w:rsidP="008A1AA5">
      <w:pPr>
        <w:tabs>
          <w:tab w:val="left" w:pos="426"/>
        </w:tabs>
        <w:outlineLvl w:val="0"/>
        <w:rPr>
          <w:rFonts w:ascii="Cambria" w:eastAsia="Arial" w:hAnsi="Cambria" w:cs="Arial"/>
          <w:b/>
          <w:bCs/>
          <w:sz w:val="20"/>
          <w:szCs w:val="20"/>
          <w:lang w:val="fr-BE" w:eastAsia="fr-BE"/>
        </w:rPr>
      </w:pPr>
      <w:r w:rsidRPr="008C28ED">
        <w:rPr>
          <w:rFonts w:ascii="Cambria" w:eastAsia="Arial" w:hAnsi="Cambria" w:cs="Arial"/>
          <w:b/>
          <w:bCs/>
          <w:sz w:val="20"/>
          <w:szCs w:val="20"/>
          <w:lang w:val="fr-BE" w:eastAsia="fr-BE"/>
        </w:rPr>
        <w:t xml:space="preserve">2. </w:t>
      </w:r>
      <w:r w:rsidRPr="008C28ED">
        <w:rPr>
          <w:rFonts w:ascii="Cambria" w:eastAsia="Arial" w:hAnsi="Cambria" w:cs="Arial"/>
          <w:b/>
          <w:bCs/>
          <w:sz w:val="20"/>
          <w:szCs w:val="20"/>
          <w:lang w:val="fr-BE" w:eastAsia="fr-BE"/>
        </w:rPr>
        <w:tab/>
        <w:t>Legal basis</w:t>
      </w:r>
    </w:p>
    <w:p w14:paraId="6CD74B43" w14:textId="77777777" w:rsidR="008A1AA5" w:rsidRPr="008C28ED" w:rsidRDefault="008A1AA5" w:rsidP="008A1AA5">
      <w:pPr>
        <w:tabs>
          <w:tab w:val="left" w:pos="426"/>
        </w:tabs>
        <w:outlineLvl w:val="0"/>
        <w:rPr>
          <w:rFonts w:ascii="Cambria" w:eastAsia="Arial" w:hAnsi="Cambria" w:cs="Arial"/>
          <w:b/>
          <w:b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1"/>
        <w:gridCol w:w="3869"/>
        <w:gridCol w:w="2800"/>
      </w:tblGrid>
      <w:tr w:rsidR="008A1AA5" w:rsidRPr="008C28ED" w14:paraId="5BFC1E88" w14:textId="77777777" w:rsidTr="00835C83">
        <w:trPr>
          <w:cantSplit/>
          <w:tblHeader/>
        </w:trPr>
        <w:tc>
          <w:tcPr>
            <w:tcW w:w="2691"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1A6F2C79"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Instrument</w:t>
            </w:r>
          </w:p>
        </w:tc>
        <w:tc>
          <w:tcPr>
            <w:tcW w:w="3869"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3609DD6C"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Description</w:t>
            </w:r>
          </w:p>
        </w:tc>
        <w:tc>
          <w:tcPr>
            <w:tcW w:w="2800"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33804C4E"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Status</w:t>
            </w:r>
          </w:p>
        </w:tc>
      </w:tr>
      <w:tr w:rsidR="008A1AA5" w:rsidRPr="008C28ED" w14:paraId="1C98A4AC" w14:textId="77777777" w:rsidTr="00835C83">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2C2B3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Rec. 25-11</w:t>
            </w:r>
          </w:p>
        </w:tc>
        <w:tc>
          <w:tcPr>
            <w:tcW w:w="386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828E5C"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Recommendation on PSM to prevent, deter and eliminate IUU fishing</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9C2DDF"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Entered into force 18 June 2026; base measure</w:t>
            </w:r>
          </w:p>
        </w:tc>
      </w:tr>
      <w:tr w:rsidR="008A1AA5" w:rsidRPr="008C28ED" w14:paraId="53DC7241" w14:textId="77777777" w:rsidTr="00835C83">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F21A1A"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Rec. 14-08 / 16-18</w:t>
            </w:r>
          </w:p>
        </w:tc>
        <w:tc>
          <w:tcPr>
            <w:tcW w:w="386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E01317"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Recommendation by ICCAT to support effective implementation of Recommendation for an ICCAT Scheme for Minimum Standards for Inspection in Port</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492350"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Related measure</w:t>
            </w:r>
          </w:p>
        </w:tc>
      </w:tr>
    </w:tbl>
    <w:p w14:paraId="4B17F850" w14:textId="77777777" w:rsidR="008A1AA5" w:rsidRPr="008C28ED" w:rsidRDefault="008A1AA5" w:rsidP="008A1AA5">
      <w:pPr>
        <w:rPr>
          <w:rFonts w:ascii="Cambria" w:eastAsia="Arial" w:hAnsi="Cambria" w:cs="Arial"/>
          <w:sz w:val="20"/>
          <w:szCs w:val="20"/>
          <w:lang w:val="fr-BE" w:eastAsia="fr-BE"/>
        </w:rPr>
      </w:pPr>
    </w:p>
    <w:p w14:paraId="719DE096" w14:textId="77777777" w:rsidR="008A1AA5" w:rsidRPr="008C28ED" w:rsidRDefault="008A1AA5" w:rsidP="008A1AA5">
      <w:pPr>
        <w:rPr>
          <w:rFonts w:ascii="Cambria" w:eastAsia="Arial" w:hAnsi="Cambria" w:cs="Arial"/>
          <w:sz w:val="20"/>
          <w:szCs w:val="20"/>
          <w:lang w:val="fr-BE" w:eastAsia="fr-BE"/>
        </w:rPr>
      </w:pPr>
    </w:p>
    <w:p w14:paraId="50BDDE4A" w14:textId="77777777" w:rsidR="008A1AA5" w:rsidRPr="008C28ED" w:rsidRDefault="008A1AA5" w:rsidP="008A1AA5">
      <w:pPr>
        <w:tabs>
          <w:tab w:val="left" w:pos="426"/>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 xml:space="preserve">3. </w:t>
      </w:r>
      <w:r w:rsidRPr="008C28ED">
        <w:rPr>
          <w:rFonts w:ascii="Cambria" w:eastAsia="Arial" w:hAnsi="Cambria" w:cs="Arial"/>
          <w:b/>
          <w:bCs/>
          <w:sz w:val="20"/>
          <w:szCs w:val="20"/>
          <w:lang w:val="en-GB" w:eastAsia="fr-BE"/>
        </w:rPr>
        <w:tab/>
        <w:t>Obligations and verification criteria</w:t>
      </w:r>
    </w:p>
    <w:p w14:paraId="1F05AA35" w14:textId="77777777" w:rsidR="008A1AA5" w:rsidRPr="008C28ED" w:rsidRDefault="008A1AA5" w:rsidP="008A1AA5">
      <w:pPr>
        <w:jc w:val="both"/>
        <w:rPr>
          <w:rFonts w:ascii="Cambria" w:eastAsia="Arial" w:hAnsi="Cambria" w:cs="Arial"/>
          <w:sz w:val="20"/>
          <w:szCs w:val="20"/>
          <w:lang w:val="en-GB" w:eastAsia="fr-BE"/>
        </w:rPr>
      </w:pPr>
    </w:p>
    <w:p w14:paraId="375F6741" w14:textId="77777777" w:rsidR="008A1AA5" w:rsidRPr="008C28ED" w:rsidRDefault="008A1AA5" w:rsidP="008A1AA5">
      <w:p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 xml:space="preserve">Operative section of the document: each obligation is paired with the verification criterion the Secretariat applies to determine a compliant / partially compliant / non-compliant rating in Section 5. </w:t>
      </w:r>
    </w:p>
    <w:p w14:paraId="620904B3" w14:textId="77777777" w:rsidR="008A1AA5" w:rsidRPr="008C28ED" w:rsidRDefault="008A1AA5" w:rsidP="008A1AA5">
      <w:pPr>
        <w:jc w:val="both"/>
        <w:rPr>
          <w:rFonts w:ascii="Cambria" w:eastAsia="Arial" w:hAnsi="Cambria" w:cs="Arial"/>
          <w:sz w:val="20"/>
          <w:szCs w:val="20"/>
          <w:lang w:val="en-GB" w:eastAsia="fr-BE"/>
        </w:rPr>
      </w:pPr>
    </w:p>
    <w:p w14:paraId="0F0629F0" w14:textId="77777777" w:rsidR="008A1AA5" w:rsidRPr="008C28ED" w:rsidRDefault="008A1AA5" w:rsidP="008A1AA5">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 xml:space="preserve">3.1 </w:t>
      </w:r>
      <w:r w:rsidRPr="008C28ED">
        <w:rPr>
          <w:rFonts w:ascii="Cambria" w:eastAsia="Arial" w:hAnsi="Cambria" w:cs="Arial"/>
          <w:b/>
          <w:bCs/>
          <w:i/>
          <w:iCs/>
          <w:sz w:val="20"/>
          <w:szCs w:val="20"/>
          <w:lang w:val="fr-BE" w:eastAsia="fr-BE"/>
        </w:rPr>
        <w:tab/>
        <w:t>Reporting obligations</w:t>
      </w:r>
    </w:p>
    <w:p w14:paraId="7A8386AB" w14:textId="77777777" w:rsidR="008A1AA5" w:rsidRPr="008C28ED" w:rsidRDefault="008A1AA5" w:rsidP="008A1AA5">
      <w:pPr>
        <w:tabs>
          <w:tab w:val="left" w:pos="426"/>
        </w:tabs>
        <w:outlineLvl w:val="1"/>
        <w:rPr>
          <w:rFonts w:ascii="Cambria" w:eastAsia="Arial" w:hAnsi="Cambria" w:cs="Arial"/>
          <w:b/>
          <w:bCs/>
          <w:i/>
          <w:i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500"/>
        <w:gridCol w:w="5160"/>
      </w:tblGrid>
      <w:tr w:rsidR="008A1AA5" w:rsidRPr="008C28ED" w14:paraId="0FF1DE24" w14:textId="77777777" w:rsidTr="008A1AA5">
        <w:trPr>
          <w:cantSplit/>
          <w:tblHeader/>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D24DF3"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05389E"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5A0154" w14:textId="77777777" w:rsidR="008A1AA5" w:rsidRPr="008C28ED" w:rsidRDefault="008A1AA5" w:rsidP="008A1AA5">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Verification criterion</w:t>
            </w:r>
          </w:p>
        </w:tc>
      </w:tr>
      <w:tr w:rsidR="008A1AA5" w:rsidRPr="008C28ED" w14:paraId="1BF905A6" w14:textId="77777777" w:rsidTr="008A1AA5">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E3D0C3"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Designation of point(s) of contact</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CC9FD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Paras. 12-13</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1C83CB"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 xml:space="preserve">Name and contact details transmitted to the Secretariat within 30 days of entry into force; changes notified at least 14 days before taking effect. </w:t>
            </w:r>
          </w:p>
        </w:tc>
      </w:tr>
      <w:tr w:rsidR="008A1AA5" w:rsidRPr="008C28ED" w14:paraId="0A3A63F9" w14:textId="77777777" w:rsidTr="008A1AA5">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5A715E"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Designation of ports open to foreign vessels</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BC089B"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Paras. 14-16</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A2D38A"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List of designated ports submitted within 30 days of entry into force; updates notified at least 14 days before taking effect. CPCs not granting port access to foreign vessels indicated so in its Annual Report (Ref. 23-24).</w:t>
            </w:r>
          </w:p>
          <w:p w14:paraId="389A1592"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Cross-checked against the ICCAT Record of Authorised Ports.</w:t>
            </w:r>
          </w:p>
        </w:tc>
      </w:tr>
      <w:tr w:rsidR="008A1AA5" w:rsidRPr="008C28ED" w14:paraId="456E9430" w14:textId="77777777" w:rsidTr="008A1AA5">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1A0A71"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Annual submission of PSM activity data</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0F79B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47, Annex 1</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BDA4F8"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Data listed in Annex 1 to Rec. 23-17 submitted by 15 September, covering activity of the preceding year.</w:t>
            </w:r>
          </w:p>
        </w:tc>
      </w:tr>
      <w:tr w:rsidR="008A1AA5" w:rsidRPr="008C28ED" w14:paraId="2BD0CFB0" w14:textId="77777777" w:rsidTr="008A1AA5">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37C3F6"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Notification to the Secretariat of denial of port entry and denial of port use</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659BFD"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 xml:space="preserve">Para. 22, </w:t>
            </w:r>
          </w:p>
          <w:p w14:paraId="611E412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29</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B57184"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Secretariat notified promptly of the decision and its grounds, for posting on the secure part of the ICCAT website.</w:t>
            </w:r>
          </w:p>
        </w:tc>
      </w:tr>
    </w:tbl>
    <w:p w14:paraId="04BC5AA6" w14:textId="77777777" w:rsidR="008A1AA5" w:rsidRPr="008C28ED" w:rsidRDefault="008A1AA5" w:rsidP="008A1AA5">
      <w:pPr>
        <w:rPr>
          <w:rFonts w:ascii="Cambria" w:eastAsia="Arial" w:hAnsi="Cambria" w:cs="Arial"/>
          <w:sz w:val="20"/>
          <w:szCs w:val="20"/>
          <w:lang w:val="en-GB" w:eastAsia="fr-BE"/>
        </w:rPr>
      </w:pPr>
    </w:p>
    <w:p w14:paraId="48EE3F43" w14:textId="77777777" w:rsidR="008A1AA5" w:rsidRPr="008C28ED" w:rsidRDefault="008A1AA5" w:rsidP="008A1AA5">
      <w:pPr>
        <w:rPr>
          <w:rFonts w:ascii="Cambria" w:eastAsia="Arial" w:hAnsi="Cambria" w:cs="Arial"/>
          <w:sz w:val="20"/>
          <w:szCs w:val="20"/>
          <w:lang w:val="en-GB" w:eastAsia="fr-BE"/>
        </w:rPr>
      </w:pPr>
    </w:p>
    <w:p w14:paraId="2E419704" w14:textId="77777777" w:rsidR="008A1AA5" w:rsidRPr="008C28ED" w:rsidRDefault="008A1AA5" w:rsidP="008A1AA5">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lastRenderedPageBreak/>
        <w:t xml:space="preserve">3.2 </w:t>
      </w:r>
      <w:r w:rsidRPr="008C28ED">
        <w:rPr>
          <w:rFonts w:ascii="Cambria" w:eastAsia="Arial" w:hAnsi="Cambria" w:cs="Arial"/>
          <w:b/>
          <w:bCs/>
          <w:i/>
          <w:iCs/>
          <w:sz w:val="20"/>
          <w:szCs w:val="20"/>
          <w:lang w:val="fr-BE" w:eastAsia="fr-BE"/>
        </w:rPr>
        <w:tab/>
        <w:t>Substantive obligations</w:t>
      </w:r>
    </w:p>
    <w:p w14:paraId="254B4D9F" w14:textId="77777777" w:rsidR="008A1AA5" w:rsidRPr="008C28ED" w:rsidRDefault="008A1AA5" w:rsidP="008A1AA5">
      <w:pPr>
        <w:outlineLvl w:val="1"/>
        <w:rPr>
          <w:rFonts w:ascii="Cambria" w:eastAsia="Arial" w:hAnsi="Cambria" w:cs="Arial"/>
          <w:b/>
          <w:bCs/>
          <w:i/>
          <w:iCs/>
          <w:sz w:val="20"/>
          <w:szCs w:val="20"/>
          <w:lang w:val="fr-BE" w:eastAsia="fr-BE"/>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1"/>
        <w:gridCol w:w="1559"/>
        <w:gridCol w:w="5103"/>
      </w:tblGrid>
      <w:tr w:rsidR="008A1AA5" w:rsidRPr="008C28ED" w14:paraId="54C87BCC" w14:textId="77777777" w:rsidTr="008A1AA5">
        <w:trPr>
          <w:cantSplit/>
          <w:tblHeader/>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ED9195"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F6E7E5"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2B076B" w14:textId="77777777" w:rsidR="008A1AA5" w:rsidRPr="008C28ED" w:rsidRDefault="008A1AA5" w:rsidP="008A1AA5">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Verification criterion</w:t>
            </w:r>
          </w:p>
        </w:tc>
      </w:tr>
      <w:tr w:rsidR="008A1AA5" w:rsidRPr="008C28ED" w14:paraId="7FBAFF09" w14:textId="77777777" w:rsidTr="008A1AA5">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42188D"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Minimum 5% in-port inspection coverage</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B4B21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34</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20E02A"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 xml:space="preserve">Operations inspected ÷ foreign-vessel landing/transshipment operations notified, </w:t>
            </w:r>
          </w:p>
          <w:p w14:paraId="7F4493DB"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for the reporting year.</w:t>
            </w:r>
          </w:p>
          <w:p w14:paraId="04E92848"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IE" w:eastAsia="fr-BE"/>
              </w:rPr>
              <w:t xml:space="preserve">Compliant ≥5%; partially compliant 3%–&lt;5%; non-compliant &lt;3%. </w:t>
            </w:r>
          </w:p>
        </w:tc>
      </w:tr>
      <w:tr w:rsidR="008A1AA5" w:rsidRPr="008C28ED" w14:paraId="71CAE143" w14:textId="77777777" w:rsidTr="008A1AA5">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D6F4E7"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Recording and transmission of detected infringements</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7E2CD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41(a)-(b)</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8B15AA"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Inspection report records the infringement (41(a)); a copy is transmitted to the Secretariat and flag State point of contact within 14 days (41(b)).</w:t>
            </w:r>
          </w:p>
        </w:tc>
      </w:tr>
      <w:tr w:rsidR="008A1AA5" w:rsidRPr="008C28ED" w14:paraId="38F68168" w14:textId="77777777" w:rsidTr="008A1AA5">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30C4A0"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Notification of denial of port entry and denial of port use</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F3D63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29</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6DB647"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Vessel/representative, flag State notified promptly of the decision and its grounds.</w:t>
            </w:r>
          </w:p>
        </w:tc>
      </w:tr>
      <w:tr w:rsidR="008A1AA5" w:rsidRPr="008C28ED" w14:paraId="3FA118CF" w14:textId="77777777" w:rsidTr="008A1AA5">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CF54C9"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Flag State follow-up on referred infringements</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F4935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43</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C52ECB"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Flag CPC takes action and notifies the Secretariat of investigation status/enforcement action within 6 months of receiving the report and evidence (or notifies delay reasons within that period).</w:t>
            </w:r>
          </w:p>
        </w:tc>
      </w:tr>
      <w:tr w:rsidR="008A1AA5" w:rsidRPr="008C28ED" w14:paraId="420F7845" w14:textId="77777777" w:rsidTr="008A1AA5">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4188CE"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Domestic implementation</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2A04E0" w14:textId="77777777" w:rsidR="008A1AA5" w:rsidRPr="008C28ED" w:rsidRDefault="008A1AA5" w:rsidP="008A1AA5">
            <w:pPr>
              <w:jc w:val="center"/>
              <w:rPr>
                <w:rFonts w:ascii="Cambria" w:eastAsia="Arial" w:hAnsi="Cambria" w:cs="Arial"/>
                <w:sz w:val="20"/>
                <w:szCs w:val="20"/>
                <w:lang w:val="en-GB" w:eastAsia="fr-BE"/>
              </w:rPr>
            </w:pPr>
            <w:r w:rsidRPr="008C28ED">
              <w:rPr>
                <w:rFonts w:ascii="Cambria" w:eastAsia="Arial" w:hAnsi="Cambria" w:cs="Arial"/>
                <w:sz w:val="20"/>
                <w:szCs w:val="20"/>
                <w:lang w:val="en-GB" w:eastAsia="fr-BE"/>
              </w:rPr>
              <w:t>Conv. Art. VIII(2); no dedicated paragraph in Rec. 23-17</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09EE80"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CPC confirms in its Annual Report (Ref. 23-24) its legislation adopted, and other relevant measures taken to ensure the implementation of the ICCAT PSM obligations (port designation, inspection powers, sanctions).</w:t>
            </w:r>
          </w:p>
        </w:tc>
      </w:tr>
    </w:tbl>
    <w:p w14:paraId="6685CBC0" w14:textId="77777777" w:rsidR="008A1AA5" w:rsidRPr="008C28ED" w:rsidRDefault="008A1AA5" w:rsidP="008A1AA5">
      <w:pPr>
        <w:rPr>
          <w:rFonts w:ascii="Cambria" w:eastAsia="Arial" w:hAnsi="Cambria" w:cs="Arial"/>
          <w:sz w:val="20"/>
          <w:szCs w:val="20"/>
          <w:lang w:val="en-GB" w:eastAsia="fr-BE"/>
        </w:rPr>
      </w:pPr>
    </w:p>
    <w:p w14:paraId="35E6790A" w14:textId="77777777" w:rsidR="008A1AA5" w:rsidRPr="008C28ED" w:rsidRDefault="008A1AA5" w:rsidP="008A1AA5">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Consideration will need to be given to progress regarding the potential future use by ICCAT CPCs of an electronic system compatible with the FAO GIES</w:t>
      </w:r>
    </w:p>
    <w:p w14:paraId="65BE4AE0" w14:textId="77777777" w:rsidR="008A1AA5" w:rsidRPr="008C28ED" w:rsidRDefault="008A1AA5" w:rsidP="008A1AA5">
      <w:pPr>
        <w:jc w:val="both"/>
        <w:rPr>
          <w:rFonts w:ascii="Cambria" w:eastAsia="Arial" w:hAnsi="Cambria" w:cs="Arial"/>
          <w:i/>
          <w:iCs/>
          <w:sz w:val="20"/>
          <w:szCs w:val="20"/>
          <w:lang w:val="en-GB" w:eastAsia="fr-BE"/>
        </w:rPr>
      </w:pPr>
    </w:p>
    <w:p w14:paraId="504B4FD6" w14:textId="77777777" w:rsidR="008A1AA5" w:rsidRPr="008C28ED" w:rsidRDefault="008A1AA5" w:rsidP="008A1AA5">
      <w:pPr>
        <w:jc w:val="both"/>
        <w:rPr>
          <w:rFonts w:ascii="Cambria" w:eastAsia="Arial" w:hAnsi="Cambria" w:cs="Arial"/>
          <w:i/>
          <w:iCs/>
          <w:sz w:val="20"/>
          <w:szCs w:val="20"/>
          <w:lang w:val="en-GB" w:eastAsia="fr-BE"/>
        </w:rPr>
      </w:pPr>
    </w:p>
    <w:p w14:paraId="7442A41F" w14:textId="77777777" w:rsidR="008A1AA5" w:rsidRPr="008C28ED" w:rsidRDefault="008A1AA5" w:rsidP="008A1AA5">
      <w:pPr>
        <w:tabs>
          <w:tab w:val="left" w:pos="426"/>
          <w:tab w:val="right" w:pos="9360"/>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 xml:space="preserve">4. </w:t>
      </w:r>
      <w:r w:rsidRPr="008C28ED">
        <w:rPr>
          <w:rFonts w:ascii="Cambria" w:eastAsia="Arial" w:hAnsi="Cambria" w:cs="Arial"/>
          <w:b/>
          <w:bCs/>
          <w:sz w:val="20"/>
          <w:szCs w:val="20"/>
          <w:lang w:val="en-GB" w:eastAsia="fr-BE"/>
        </w:rPr>
        <w:tab/>
        <w:t>Data sources</w:t>
      </w:r>
    </w:p>
    <w:p w14:paraId="3B9F423B" w14:textId="77777777" w:rsidR="008A1AA5" w:rsidRPr="008C28ED" w:rsidRDefault="008A1AA5" w:rsidP="008A1AA5">
      <w:pPr>
        <w:tabs>
          <w:tab w:val="right" w:pos="9360"/>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ab/>
      </w: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3"/>
        <w:gridCol w:w="3118"/>
        <w:gridCol w:w="2552"/>
      </w:tblGrid>
      <w:tr w:rsidR="008A1AA5" w:rsidRPr="008C28ED" w14:paraId="77538805" w14:textId="77777777" w:rsidTr="008A1AA5">
        <w:trPr>
          <w:cantSplit/>
          <w:tblHeader/>
        </w:trPr>
        <w:tc>
          <w:tcPr>
            <w:tcW w:w="3683"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67BCACC5" w14:textId="77777777" w:rsidR="008A1AA5" w:rsidRPr="008C28ED" w:rsidRDefault="008A1AA5" w:rsidP="008A1AA5">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Data element</w:t>
            </w:r>
          </w:p>
        </w:tc>
        <w:tc>
          <w:tcPr>
            <w:tcW w:w="3118"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4C3CEB84" w14:textId="77777777" w:rsidR="008A1AA5" w:rsidRPr="008C28ED" w:rsidRDefault="008A1AA5" w:rsidP="008A1AA5">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Source / Sec. Code / Sec. Form</w:t>
            </w:r>
          </w:p>
        </w:tc>
        <w:tc>
          <w:tcPr>
            <w:tcW w:w="2552"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5823FAA6" w14:textId="77777777" w:rsidR="008A1AA5" w:rsidRPr="008C28ED" w:rsidRDefault="008A1AA5" w:rsidP="008A1AA5">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Legal reference</w:t>
            </w:r>
          </w:p>
        </w:tc>
      </w:tr>
      <w:tr w:rsidR="008A1AA5" w:rsidRPr="008C28ED" w14:paraId="39C4C080"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96203A"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Designated ports &amp; contact points list</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5F2703" w14:textId="77777777" w:rsidR="008A1AA5" w:rsidRPr="008C28ED" w:rsidRDefault="008A1AA5" w:rsidP="008A1AA5">
            <w:pPr>
              <w:rPr>
                <w:rFonts w:ascii="Cambria" w:eastAsia="Arial" w:hAnsi="Cambria" w:cs="Arial"/>
                <w:sz w:val="20"/>
                <w:szCs w:val="20"/>
                <w:lang w:eastAsia="fr-BE"/>
              </w:rPr>
            </w:pPr>
            <w:r w:rsidRPr="008C28ED">
              <w:rPr>
                <w:rFonts w:ascii="Cambria" w:eastAsia="Arial" w:hAnsi="Cambria" w:cs="Arial"/>
                <w:sz w:val="20"/>
                <w:szCs w:val="20"/>
                <w:lang w:eastAsia="fr-BE"/>
              </w:rPr>
              <w:t>CPC submission / M:GEN10a / CP24-AuthPort</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68850A"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Paras. 12-15</w:t>
            </w:r>
          </w:p>
        </w:tc>
      </w:tr>
      <w:tr w:rsidR="008A1AA5" w:rsidRPr="008C28ED" w14:paraId="6E1DD12B"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19CFAE"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Annual PSM activity report (Annex 1)</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41369B"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Port CPC submission</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D89D79"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47</w:t>
            </w:r>
          </w:p>
        </w:tc>
      </w:tr>
      <w:tr w:rsidR="008A1AA5" w:rsidRPr="008C28ED" w14:paraId="21D1A471"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EE50E5"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Inspection reports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A20562" w14:textId="77777777" w:rsidR="008A1AA5" w:rsidRPr="008C28ED" w:rsidRDefault="008A1AA5" w:rsidP="008A1AA5">
            <w:pPr>
              <w:rPr>
                <w:rFonts w:ascii="Cambria" w:eastAsia="Arial" w:hAnsi="Cambria" w:cs="Arial"/>
                <w:sz w:val="20"/>
                <w:szCs w:val="20"/>
                <w:lang w:eastAsia="fr-BE"/>
              </w:rPr>
            </w:pPr>
            <w:r w:rsidRPr="008C28ED">
              <w:rPr>
                <w:rFonts w:ascii="Cambria" w:eastAsia="Arial" w:hAnsi="Cambria" w:cs="Arial"/>
                <w:sz w:val="20"/>
                <w:szCs w:val="20"/>
                <w:lang w:val="en-GB" w:eastAsia="fr-BE"/>
              </w:rPr>
              <w:t>Port CPC submission to Secretariat / M:GEN14 / CP28-InspectRp</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B5502E"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41(b)</w:t>
            </w:r>
          </w:p>
        </w:tc>
      </w:tr>
      <w:tr w:rsidR="008A1AA5" w:rsidRPr="008C28ED" w14:paraId="69BFF470"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9E5194"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Denial-of-port notifications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AC5C08"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Port CPC submission</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535A68"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Paras. 22 &amp; 29</w:t>
            </w:r>
          </w:p>
        </w:tc>
      </w:tr>
      <w:tr w:rsidR="008A1AA5" w:rsidRPr="008C28ED" w14:paraId="123B6F01"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11506C"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Flag State investigation/enforcement updates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46E9A5"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Flag CPC submission / M:GEN16</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7E316F"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43</w:t>
            </w:r>
          </w:p>
        </w:tc>
      </w:tr>
      <w:tr w:rsidR="008A1AA5" w:rsidRPr="008C28ED" w14:paraId="1AB3C955"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1E40A0"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National legislation / implementing measures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A1E3A2"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CPC Annual Report; national legal texts</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A6AFD1"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Conv. Art. VIII(2)</w:t>
            </w:r>
          </w:p>
        </w:tc>
      </w:tr>
      <w:tr w:rsidR="008A1AA5" w:rsidRPr="008C28ED" w14:paraId="7FF0477B"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3F84A3"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PIEG self-/pre-assessment forms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D05B59"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Requesting CPC, reviewed by PIEG</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4D422C"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Rec. 14-08 / 16-18 (voluntary)</w:t>
            </w:r>
          </w:p>
        </w:tc>
      </w:tr>
      <w:tr w:rsidR="008A1AA5" w:rsidRPr="008C28ED" w14:paraId="5A6C9EE3" w14:textId="77777777" w:rsidTr="008A1AA5">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F32E0C"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Other information made available to the Commission</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3A5FA4" w14:textId="77777777" w:rsidR="008A1AA5" w:rsidRPr="008C28ED" w:rsidRDefault="008A1AA5" w:rsidP="008A1AA5">
            <w:pPr>
              <w:rPr>
                <w:rFonts w:ascii="Cambria" w:eastAsia="Arial" w:hAnsi="Cambria" w:cs="Arial"/>
                <w:sz w:val="20"/>
                <w:szCs w:val="20"/>
                <w:lang w:val="en-GB" w:eastAsia="fr-BE"/>
              </w:rPr>
            </w:pP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741C40" w14:textId="77777777" w:rsidR="008A1AA5" w:rsidRPr="008C28ED" w:rsidRDefault="008A1AA5" w:rsidP="008A1AA5">
            <w:pPr>
              <w:rPr>
                <w:rFonts w:ascii="Cambria" w:eastAsia="Arial" w:hAnsi="Cambria" w:cs="Arial"/>
                <w:sz w:val="20"/>
                <w:szCs w:val="20"/>
                <w:lang w:val="en-GB" w:eastAsia="fr-BE"/>
              </w:rPr>
            </w:pPr>
          </w:p>
        </w:tc>
      </w:tr>
    </w:tbl>
    <w:p w14:paraId="141849ED" w14:textId="77777777" w:rsidR="008A1AA5" w:rsidRPr="008C28ED" w:rsidRDefault="008A1AA5" w:rsidP="008A1AA5">
      <w:pPr>
        <w:rPr>
          <w:rFonts w:ascii="Cambria" w:eastAsia="Arial" w:hAnsi="Cambria" w:cs="Arial"/>
          <w:sz w:val="20"/>
          <w:szCs w:val="20"/>
          <w:lang w:val="en-GB" w:eastAsia="fr-BE"/>
        </w:rPr>
      </w:pPr>
    </w:p>
    <w:p w14:paraId="02D8CC50" w14:textId="77777777" w:rsidR="008A1AA5" w:rsidRPr="008C28ED" w:rsidRDefault="008A1AA5" w:rsidP="008A1AA5">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A list of the information reported to ICCAT or information to which the Secretariat has access and which is relevant to the assessment of compliance with the measure</w:t>
      </w:r>
    </w:p>
    <w:p w14:paraId="5222C9EA" w14:textId="77777777" w:rsidR="008A1AA5" w:rsidRPr="008C28ED" w:rsidRDefault="008A1AA5" w:rsidP="008A1AA5">
      <w:pPr>
        <w:pBdr>
          <w:bottom w:val="single" w:sz="6" w:space="4" w:color="1F4E79"/>
        </w:pBdr>
        <w:outlineLvl w:val="0"/>
        <w:rPr>
          <w:rFonts w:ascii="Cambria" w:eastAsia="Arial" w:hAnsi="Cambria" w:cs="Arial"/>
          <w:b/>
          <w:bCs/>
          <w:sz w:val="20"/>
          <w:szCs w:val="20"/>
          <w:lang w:val="en-GB" w:eastAsia="fr-BE"/>
        </w:rPr>
        <w:sectPr w:rsidR="008A1AA5" w:rsidRPr="008C28ED" w:rsidSect="008A1AA5">
          <w:headerReference w:type="default" r:id="rId8"/>
          <w:footerReference w:type="default" r:id="rId9"/>
          <w:type w:val="continuous"/>
          <w:pgSz w:w="11907" w:h="16840" w:code="9"/>
          <w:pgMar w:top="1418" w:right="1418" w:bottom="1418" w:left="1418" w:header="851" w:footer="1134" w:gutter="0"/>
          <w:cols w:space="720"/>
          <w:docGrid w:linePitch="360"/>
        </w:sectPr>
      </w:pPr>
    </w:p>
    <w:p w14:paraId="1BA90056" w14:textId="77777777" w:rsidR="008A1AA5" w:rsidRPr="008C28ED" w:rsidRDefault="008A1AA5" w:rsidP="008A1AA5">
      <w:pPr>
        <w:tabs>
          <w:tab w:val="left" w:pos="426"/>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lastRenderedPageBreak/>
        <w:t xml:space="preserve">5. </w:t>
      </w:r>
      <w:r w:rsidRPr="008C28ED">
        <w:rPr>
          <w:rFonts w:ascii="Cambria" w:eastAsia="Arial" w:hAnsi="Cambria" w:cs="Arial"/>
          <w:b/>
          <w:bCs/>
          <w:sz w:val="20"/>
          <w:szCs w:val="20"/>
          <w:lang w:val="en-GB" w:eastAsia="fr-BE"/>
        </w:rPr>
        <w:tab/>
        <w:t>CPC-by-CPC compliance assessment</w:t>
      </w:r>
    </w:p>
    <w:p w14:paraId="3D7EA40E" w14:textId="77777777" w:rsidR="008A1AA5" w:rsidRPr="008C28ED" w:rsidRDefault="008A1AA5" w:rsidP="008A1AA5">
      <w:pPr>
        <w:outlineLvl w:val="2"/>
        <w:rPr>
          <w:rFonts w:ascii="Cambria" w:eastAsia="Arial" w:hAnsi="Cambria" w:cs="Arial"/>
          <w:b/>
          <w:bCs/>
          <w:sz w:val="20"/>
          <w:szCs w:val="20"/>
          <w:lang w:val="en-GB" w:eastAsia="fr-BE"/>
        </w:rPr>
      </w:pPr>
    </w:p>
    <w:p w14:paraId="3E688B7F" w14:textId="77777777" w:rsidR="008A1AA5" w:rsidRPr="008C28ED" w:rsidRDefault="008A1AA5" w:rsidP="008A1AA5">
      <w:pPr>
        <w:outlineLvl w:val="2"/>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Compliance categories</w:t>
      </w:r>
    </w:p>
    <w:tbl>
      <w:tblPr>
        <w:tblW w:w="1129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9"/>
        <w:gridCol w:w="2259"/>
        <w:gridCol w:w="2259"/>
        <w:gridCol w:w="2259"/>
        <w:gridCol w:w="2259"/>
      </w:tblGrid>
      <w:tr w:rsidR="008A1AA5" w:rsidRPr="008C28ED" w14:paraId="7ABB8ECF" w14:textId="77777777" w:rsidTr="00B05A28">
        <w:trPr>
          <w:cantSplit/>
          <w:trHeight w:val="128"/>
        </w:trPr>
        <w:tc>
          <w:tcPr>
            <w:tcW w:w="2259"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BBC5BE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Compliant</w:t>
            </w:r>
          </w:p>
        </w:tc>
        <w:tc>
          <w:tcPr>
            <w:tcW w:w="2259"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41DB14A"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Partially compliant</w:t>
            </w:r>
          </w:p>
        </w:tc>
        <w:tc>
          <w:tcPr>
            <w:tcW w:w="2259"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227229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NC1 (1st year)</w:t>
            </w:r>
          </w:p>
        </w:tc>
        <w:tc>
          <w:tcPr>
            <w:tcW w:w="2259"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426722B2"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NC2 (second year)</w:t>
            </w:r>
          </w:p>
        </w:tc>
        <w:tc>
          <w:tcPr>
            <w:tcW w:w="2259"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9AADBB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Not applicable</w:t>
            </w:r>
          </w:p>
        </w:tc>
      </w:tr>
    </w:tbl>
    <w:p w14:paraId="08629629" w14:textId="77777777" w:rsidR="008A1AA5" w:rsidRPr="008C28ED" w:rsidRDefault="008A1AA5" w:rsidP="008A1AA5">
      <w:pPr>
        <w:rPr>
          <w:rFonts w:ascii="Cambria" w:eastAsia="Arial" w:hAnsi="Cambria" w:cs="Arial"/>
          <w:sz w:val="20"/>
          <w:szCs w:val="20"/>
          <w:lang w:val="fr-BE" w:eastAsia="fr-BE"/>
        </w:rPr>
      </w:pPr>
    </w:p>
    <w:p w14:paraId="49275938"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A rating of non-compliant against a given obligation is labelled NC1 the first year it occurs. If the same CPC remains rated non-compliant against the same obligation in the immediately following years, the rating escalates to NC2, NC3, etc.</w:t>
      </w:r>
    </w:p>
    <w:p w14:paraId="05968746" w14:textId="77777777" w:rsidR="008A1AA5" w:rsidRPr="008C28ED" w:rsidRDefault="008A1AA5" w:rsidP="008A1AA5">
      <w:pPr>
        <w:jc w:val="both"/>
        <w:rPr>
          <w:rFonts w:ascii="Cambria" w:eastAsia="Arial" w:hAnsi="Cambria" w:cs="Arial"/>
          <w:sz w:val="20"/>
          <w:szCs w:val="20"/>
          <w:lang w:val="en-GB" w:eastAsia="fr-BE"/>
        </w:rPr>
      </w:pPr>
    </w:p>
    <w:p w14:paraId="7AD0384E" w14:textId="77777777" w:rsidR="008A1AA5" w:rsidRPr="008C28ED" w:rsidRDefault="008A1AA5" w:rsidP="008A1AA5">
      <w:pPr>
        <w:outlineLvl w:val="1"/>
        <w:rPr>
          <w:rFonts w:ascii="Cambria" w:eastAsia="Arial" w:hAnsi="Cambria" w:cs="Arial"/>
          <w:b/>
          <w:bCs/>
          <w:i/>
          <w:iCs/>
          <w:sz w:val="20"/>
          <w:szCs w:val="20"/>
          <w:lang w:val="en-IE" w:eastAsia="fr-BE"/>
        </w:rPr>
      </w:pPr>
      <w:r w:rsidRPr="008C28ED">
        <w:rPr>
          <w:rFonts w:ascii="Cambria" w:eastAsia="Arial" w:hAnsi="Cambria" w:cs="Arial"/>
          <w:b/>
          <w:bCs/>
          <w:i/>
          <w:iCs/>
          <w:sz w:val="20"/>
          <w:szCs w:val="20"/>
          <w:lang w:val="en-IE" w:eastAsia="fr-BE"/>
        </w:rPr>
        <w:t>5.1 Quantitative port-State activity data</w:t>
      </w:r>
    </w:p>
    <w:p w14:paraId="210D0B2A" w14:textId="77777777" w:rsidR="008A1AA5" w:rsidRPr="008C28ED" w:rsidRDefault="008A1AA5" w:rsidP="008A1AA5">
      <w:pPr>
        <w:outlineLvl w:val="1"/>
        <w:rPr>
          <w:rFonts w:ascii="Cambria" w:eastAsia="Arial" w:hAnsi="Cambria" w:cs="Arial"/>
          <w:b/>
          <w:bCs/>
          <w:i/>
          <w:iCs/>
          <w:sz w:val="20"/>
          <w:szCs w:val="20"/>
          <w:lang w:val="en-IE" w:eastAsia="fr-BE"/>
        </w:rPr>
      </w:pPr>
    </w:p>
    <w:p w14:paraId="0C72036E"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i/>
          <w:iCs/>
          <w:sz w:val="20"/>
          <w:szCs w:val="20"/>
          <w:lang w:val="en-GB" w:eastAsia="fr-BE"/>
        </w:rPr>
        <w:t>Limited to CPCs reporting foreign-vessel port-State activity in the period.</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1"/>
        <w:gridCol w:w="2171"/>
        <w:gridCol w:w="2172"/>
        <w:gridCol w:w="2172"/>
        <w:gridCol w:w="2172"/>
        <w:gridCol w:w="2172"/>
      </w:tblGrid>
      <w:tr w:rsidR="008A1AA5" w:rsidRPr="008C28ED" w14:paraId="529950AB" w14:textId="77777777" w:rsidTr="00B05A28">
        <w:trPr>
          <w:cantSplit/>
          <w:tblHeader/>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FA5D25"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Port CPC</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D4012C"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b/>
                <w:bCs/>
                <w:i/>
                <w:iCs/>
                <w:sz w:val="20"/>
                <w:szCs w:val="20"/>
                <w:lang w:val="en-GB" w:eastAsia="fr-BE"/>
              </w:rPr>
              <w:t>Foreign vessel port entry requests</w:t>
            </w:r>
          </w:p>
          <w:p w14:paraId="0F3DDFB0"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GB" w:eastAsia="fr-BE"/>
              </w:rPr>
              <w:t xml:space="preserve">para. </w:t>
            </w:r>
            <w:r w:rsidRPr="008C28ED">
              <w:rPr>
                <w:rFonts w:ascii="Cambria" w:eastAsia="Arial" w:hAnsi="Cambria" w:cs="Arial"/>
                <w:i/>
                <w:iCs/>
                <w:sz w:val="20"/>
                <w:szCs w:val="20"/>
                <w:lang w:val="fr-BE" w:eastAsia="fr-BE"/>
              </w:rPr>
              <w:t>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BB093A"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Vessels denied port services</w:t>
            </w:r>
          </w:p>
          <w:p w14:paraId="495DC8F1"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paras. 22 &amp; 29</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F29B58"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b/>
                <w:bCs/>
                <w:i/>
                <w:iCs/>
                <w:sz w:val="20"/>
                <w:szCs w:val="20"/>
                <w:lang w:val="en-GB" w:eastAsia="fr-BE"/>
              </w:rPr>
              <w:t>Landing / trans-shipment ops. notified</w:t>
            </w:r>
          </w:p>
          <w:p w14:paraId="4F3E57FC"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GB" w:eastAsia="fr-BE"/>
              </w:rPr>
              <w:t xml:space="preserve">para. </w:t>
            </w:r>
            <w:r w:rsidRPr="008C28ED">
              <w:rPr>
                <w:rFonts w:ascii="Cambria" w:eastAsia="Arial" w:hAnsi="Cambria" w:cs="Arial"/>
                <w:i/>
                <w:iCs/>
                <w:sz w:val="20"/>
                <w:szCs w:val="20"/>
                <w:lang w:val="fr-BE" w:eastAsia="fr-BE"/>
              </w:rPr>
              <w:t>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C2304C"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b/>
                <w:bCs/>
                <w:i/>
                <w:iCs/>
                <w:sz w:val="20"/>
                <w:szCs w:val="20"/>
                <w:lang w:val="en-GB" w:eastAsia="fr-BE"/>
              </w:rPr>
              <w:t>Operations inspected (% vs. 5% threshold)</w:t>
            </w:r>
          </w:p>
          <w:p w14:paraId="25C38D9B"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GB" w:eastAsia="fr-BE"/>
              </w:rPr>
              <w:t>para. 34</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1C3D69"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Infringements detected</w:t>
            </w:r>
          </w:p>
          <w:p w14:paraId="086CD7A4"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41</w:t>
            </w:r>
          </w:p>
        </w:tc>
      </w:tr>
      <w:tr w:rsidR="008A1AA5" w:rsidRPr="008C28ED" w14:paraId="3492D465" w14:textId="77777777" w:rsidTr="00B05A28">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B8A2C3"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48E93B"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2866D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FDD08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3561AD"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100%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F0D7C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0</w:t>
            </w:r>
          </w:p>
        </w:tc>
      </w:tr>
      <w:tr w:rsidR="008A1AA5" w:rsidRPr="008C28ED" w14:paraId="6ED28F86" w14:textId="77777777" w:rsidTr="00B05A28">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EAFE2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B</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24373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12</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67234F"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C2379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11</w:t>
            </w:r>
          </w:p>
        </w:tc>
        <w:tc>
          <w:tcPr>
            <w:tcW w:w="217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9DB3D93"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3% — partially compliant</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D60034"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r>
      <w:tr w:rsidR="008A1AA5" w:rsidRPr="008C28ED" w14:paraId="7EE8C92C" w14:textId="77777777" w:rsidTr="00B05A28">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D8F03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83E3B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231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C3C1BD"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EC5CD4"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230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B223E2"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99.6%</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175A1D"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0</w:t>
            </w:r>
          </w:p>
        </w:tc>
      </w:tr>
    </w:tbl>
    <w:p w14:paraId="437A977E" w14:textId="77777777" w:rsidR="008A1AA5" w:rsidRPr="008C28ED" w:rsidRDefault="008A1AA5" w:rsidP="008A1AA5">
      <w:pPr>
        <w:jc w:val="both"/>
        <w:rPr>
          <w:rFonts w:ascii="Cambria" w:eastAsia="Arial" w:hAnsi="Cambria" w:cs="Arial"/>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51129603" w14:textId="77777777" w:rsidR="008A1AA5" w:rsidRPr="008C28ED" w:rsidRDefault="008A1AA5" w:rsidP="008A1AA5">
      <w:pPr>
        <w:rPr>
          <w:rFonts w:ascii="Cambria" w:eastAsia="Arial" w:hAnsi="Cambria" w:cs="Arial"/>
          <w:sz w:val="20"/>
          <w:szCs w:val="20"/>
          <w:lang w:val="en-GB" w:eastAsia="fr-BE"/>
        </w:rPr>
      </w:pPr>
    </w:p>
    <w:p w14:paraId="5111D7BE" w14:textId="77777777" w:rsidR="008A1AA5" w:rsidRPr="008C28ED" w:rsidRDefault="008A1AA5" w:rsidP="008A1AA5">
      <w:pPr>
        <w:rPr>
          <w:rFonts w:ascii="Cambria" w:eastAsia="Arial" w:hAnsi="Cambria" w:cs="Arial"/>
          <w:sz w:val="20"/>
          <w:szCs w:val="20"/>
          <w:lang w:val="en-GB" w:eastAsia="fr-BE"/>
        </w:rPr>
      </w:pPr>
    </w:p>
    <w:p w14:paraId="348E6805" w14:textId="77777777" w:rsidR="008A1AA5" w:rsidRPr="008C28ED" w:rsidRDefault="008A1AA5" w:rsidP="008A1AA5">
      <w:pPr>
        <w:rPr>
          <w:rFonts w:ascii="Cambria" w:eastAsia="Arial" w:hAnsi="Cambria" w:cs="Arial"/>
          <w:sz w:val="20"/>
          <w:szCs w:val="20"/>
          <w:lang w:val="en-GB" w:eastAsia="fr-BE"/>
        </w:rPr>
      </w:pPr>
    </w:p>
    <w:p w14:paraId="5639530B" w14:textId="77777777" w:rsidR="008A1AA5" w:rsidRPr="008C28ED" w:rsidRDefault="008A1AA5" w:rsidP="008A1AA5">
      <w:pPr>
        <w:rPr>
          <w:rFonts w:ascii="Cambria" w:eastAsia="Arial" w:hAnsi="Cambria" w:cs="Arial"/>
          <w:sz w:val="20"/>
          <w:szCs w:val="20"/>
          <w:lang w:val="en-GB" w:eastAsia="fr-BE"/>
        </w:rPr>
      </w:pPr>
    </w:p>
    <w:p w14:paraId="7033B4EB" w14:textId="77777777" w:rsidR="008A1AA5" w:rsidRPr="008C28ED" w:rsidRDefault="008A1AA5" w:rsidP="008A1AA5">
      <w:pPr>
        <w:rPr>
          <w:rFonts w:ascii="Cambria" w:eastAsia="Arial" w:hAnsi="Cambria" w:cs="Arial"/>
          <w:sz w:val="20"/>
          <w:szCs w:val="20"/>
          <w:lang w:val="en-GB" w:eastAsia="fr-BE"/>
        </w:rPr>
      </w:pPr>
    </w:p>
    <w:p w14:paraId="0AB0991B" w14:textId="77777777" w:rsidR="008A1AA5" w:rsidRPr="008C28ED" w:rsidRDefault="008A1AA5" w:rsidP="008A1AA5">
      <w:pPr>
        <w:rPr>
          <w:rFonts w:ascii="Cambria" w:eastAsia="Arial" w:hAnsi="Cambria" w:cs="Arial"/>
          <w:sz w:val="20"/>
          <w:szCs w:val="20"/>
          <w:lang w:val="en-GB" w:eastAsia="fr-BE"/>
        </w:rPr>
      </w:pPr>
    </w:p>
    <w:p w14:paraId="33EE4C7E" w14:textId="77777777" w:rsidR="008A1AA5" w:rsidRPr="008C28ED" w:rsidRDefault="008A1AA5" w:rsidP="008A1AA5">
      <w:pPr>
        <w:rPr>
          <w:rFonts w:ascii="Cambria" w:eastAsia="Arial" w:hAnsi="Cambria" w:cs="Arial"/>
          <w:sz w:val="20"/>
          <w:szCs w:val="20"/>
          <w:lang w:val="en-GB" w:eastAsia="fr-BE"/>
        </w:rPr>
      </w:pPr>
    </w:p>
    <w:p w14:paraId="57F953A4" w14:textId="77777777" w:rsidR="008A1AA5" w:rsidRPr="008C28ED" w:rsidRDefault="008A1AA5" w:rsidP="008A1AA5">
      <w:pPr>
        <w:rPr>
          <w:rFonts w:ascii="Cambria" w:eastAsia="Arial" w:hAnsi="Cambria" w:cs="Arial"/>
          <w:sz w:val="20"/>
          <w:szCs w:val="20"/>
          <w:lang w:val="en-GB" w:eastAsia="fr-BE"/>
        </w:rPr>
      </w:pPr>
    </w:p>
    <w:p w14:paraId="130A9A90" w14:textId="77777777" w:rsidR="008A1AA5" w:rsidRPr="008C28ED" w:rsidRDefault="008A1AA5" w:rsidP="008A1AA5">
      <w:pPr>
        <w:rPr>
          <w:rFonts w:ascii="Cambria" w:eastAsia="Arial" w:hAnsi="Cambria" w:cs="Arial"/>
          <w:sz w:val="20"/>
          <w:szCs w:val="20"/>
          <w:lang w:val="en-GB" w:eastAsia="fr-BE"/>
        </w:rPr>
      </w:pPr>
    </w:p>
    <w:p w14:paraId="18D853F1" w14:textId="77777777" w:rsidR="008A1AA5" w:rsidRPr="008C28ED" w:rsidRDefault="008A1AA5" w:rsidP="008A1AA5">
      <w:pPr>
        <w:rPr>
          <w:rFonts w:ascii="Cambria" w:eastAsia="Arial" w:hAnsi="Cambria" w:cs="Arial"/>
          <w:sz w:val="20"/>
          <w:szCs w:val="20"/>
          <w:lang w:val="en-GB" w:eastAsia="fr-BE"/>
        </w:rPr>
      </w:pPr>
    </w:p>
    <w:p w14:paraId="3E18FEEC" w14:textId="77777777" w:rsidR="008A1AA5" w:rsidRPr="008C28ED" w:rsidRDefault="008A1AA5" w:rsidP="008A1AA5">
      <w:pPr>
        <w:rPr>
          <w:rFonts w:ascii="Cambria" w:eastAsia="Arial" w:hAnsi="Cambria" w:cs="Arial"/>
          <w:sz w:val="20"/>
          <w:szCs w:val="20"/>
          <w:lang w:val="en-GB" w:eastAsia="fr-BE"/>
        </w:rPr>
      </w:pPr>
    </w:p>
    <w:p w14:paraId="5FF86A51" w14:textId="77777777" w:rsidR="008A1AA5" w:rsidRPr="008C28ED" w:rsidRDefault="008A1AA5" w:rsidP="008A1AA5">
      <w:pPr>
        <w:rPr>
          <w:rFonts w:ascii="Cambria" w:eastAsia="Arial" w:hAnsi="Cambria" w:cs="Arial"/>
          <w:sz w:val="20"/>
          <w:szCs w:val="20"/>
          <w:lang w:val="en-GB" w:eastAsia="fr-BE"/>
        </w:rPr>
      </w:pPr>
    </w:p>
    <w:p w14:paraId="5813834F" w14:textId="77777777" w:rsidR="008A1AA5" w:rsidRPr="008C28ED" w:rsidRDefault="008A1AA5" w:rsidP="008A1AA5">
      <w:pPr>
        <w:rPr>
          <w:rFonts w:ascii="Cambria" w:eastAsia="Arial" w:hAnsi="Cambria" w:cs="Arial"/>
          <w:sz w:val="20"/>
          <w:szCs w:val="20"/>
          <w:lang w:val="en-GB" w:eastAsia="fr-BE"/>
        </w:rPr>
      </w:pPr>
    </w:p>
    <w:p w14:paraId="7FA15E63" w14:textId="77777777" w:rsidR="008A1AA5" w:rsidRPr="008C28ED" w:rsidRDefault="008A1AA5" w:rsidP="008A1AA5">
      <w:pPr>
        <w:rPr>
          <w:rFonts w:ascii="Cambria" w:eastAsia="Arial" w:hAnsi="Cambria" w:cs="Arial"/>
          <w:sz w:val="20"/>
          <w:szCs w:val="20"/>
          <w:lang w:val="en-GB" w:eastAsia="fr-BE"/>
        </w:rPr>
      </w:pPr>
    </w:p>
    <w:p w14:paraId="6CAF035C" w14:textId="77777777" w:rsidR="008A1AA5" w:rsidRPr="008C28ED" w:rsidRDefault="008A1AA5" w:rsidP="008A1AA5">
      <w:pPr>
        <w:rPr>
          <w:rFonts w:ascii="Cambria" w:eastAsia="Arial" w:hAnsi="Cambria" w:cs="Arial"/>
          <w:sz w:val="20"/>
          <w:szCs w:val="20"/>
          <w:lang w:val="en-GB" w:eastAsia="fr-BE"/>
        </w:rPr>
      </w:pPr>
    </w:p>
    <w:p w14:paraId="30E3DF16" w14:textId="77777777" w:rsidR="008A1AA5" w:rsidRPr="008C28ED" w:rsidRDefault="008A1AA5" w:rsidP="008A1AA5">
      <w:pPr>
        <w:tabs>
          <w:tab w:val="left" w:pos="426"/>
        </w:tabs>
        <w:outlineLvl w:val="1"/>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lastRenderedPageBreak/>
        <w:t xml:space="preserve">5.2 </w:t>
      </w:r>
      <w:r w:rsidRPr="008C28ED">
        <w:rPr>
          <w:rFonts w:ascii="Cambria" w:eastAsia="Arial" w:hAnsi="Cambria" w:cs="Arial"/>
          <w:b/>
          <w:bCs/>
          <w:i/>
          <w:iCs/>
          <w:sz w:val="20"/>
          <w:szCs w:val="20"/>
          <w:lang w:val="en-GB" w:eastAsia="fr-BE"/>
        </w:rPr>
        <w:tab/>
        <w:t>Flag State follow-up on infringements reported by port authorities</w:t>
      </w:r>
    </w:p>
    <w:p w14:paraId="30F21DAB" w14:textId="77777777" w:rsidR="008A1AA5" w:rsidRPr="008C28ED" w:rsidRDefault="008A1AA5" w:rsidP="008A1AA5">
      <w:pPr>
        <w:outlineLvl w:val="1"/>
        <w:rPr>
          <w:rFonts w:ascii="Cambria" w:eastAsia="Arial" w:hAnsi="Cambria" w:cs="Arial"/>
          <w:b/>
          <w:bCs/>
          <w:sz w:val="20"/>
          <w:szCs w:val="20"/>
          <w:lang w:val="en-GB" w:eastAsia="fr-BE"/>
        </w:rPr>
      </w:pPr>
    </w:p>
    <w:p w14:paraId="5368F852"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i/>
          <w:iCs/>
          <w:sz w:val="20"/>
          <w:szCs w:val="20"/>
          <w:lang w:val="en-GB" w:eastAsia="fr-BE"/>
        </w:rPr>
        <w:t xml:space="preserve">One row per reported infringement case, not per CPC, tracked against the para. </w:t>
      </w:r>
      <w:r w:rsidRPr="008C28ED">
        <w:rPr>
          <w:rFonts w:ascii="Cambria" w:eastAsia="Arial" w:hAnsi="Cambria" w:cs="Arial"/>
          <w:i/>
          <w:iCs/>
          <w:sz w:val="20"/>
          <w:szCs w:val="20"/>
          <w:lang w:val="fr-BE" w:eastAsia="fr-BE"/>
        </w:rPr>
        <w:t>37 deadline.</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000"/>
        <w:gridCol w:w="1800"/>
        <w:gridCol w:w="1920"/>
        <w:gridCol w:w="2140"/>
        <w:gridCol w:w="1700"/>
      </w:tblGrid>
      <w:tr w:rsidR="008A1AA5" w:rsidRPr="008C28ED" w14:paraId="576FBBAD" w14:textId="77777777" w:rsidTr="00B05A28">
        <w:trPr>
          <w:cantSplit/>
          <w:tblHeader/>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0B3B66"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Port CPC (reporting)</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F2C18D"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Flag CPC</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F7FDB0"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b/>
                <w:bCs/>
                <w:i/>
                <w:iCs/>
                <w:sz w:val="20"/>
                <w:szCs w:val="20"/>
                <w:lang w:val="en-GB" w:eastAsia="fr-BE"/>
              </w:rPr>
              <w:t>Case reference / date reported</w:t>
            </w:r>
          </w:p>
          <w:p w14:paraId="35CC1D02"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GB" w:eastAsia="fr-BE"/>
              </w:rPr>
              <w:t>para. 41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81A7EC"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b/>
                <w:bCs/>
                <w:i/>
                <w:iCs/>
                <w:sz w:val="20"/>
                <w:szCs w:val="20"/>
                <w:lang w:val="en-GB" w:eastAsia="fr-BE"/>
              </w:rPr>
              <w:t>Date transmitted to flag State</w:t>
            </w:r>
          </w:p>
        </w:tc>
        <w:tc>
          <w:tcPr>
            <w:tcW w:w="19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13EC89"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Flag State acknowledgement</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6641DF"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b/>
                <w:bCs/>
                <w:i/>
                <w:iCs/>
                <w:sz w:val="20"/>
                <w:szCs w:val="20"/>
                <w:lang w:val="en-GB" w:eastAsia="fr-BE"/>
              </w:rPr>
              <w:t>Action reported by flag State</w:t>
            </w:r>
          </w:p>
          <w:p w14:paraId="13F9FCD4"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GB" w:eastAsia="fr-BE"/>
              </w:rPr>
              <w:t>para. 43</w:t>
            </w:r>
            <w:r w:rsidRPr="008C28ED">
              <w:rPr>
                <w:rFonts w:ascii="Cambria" w:eastAsia="Arial" w:hAnsi="Cambria" w:cs="Arial"/>
                <w:i/>
                <w:iCs/>
                <w:sz w:val="20"/>
                <w:szCs w:val="20"/>
                <w:lang w:val="fr-BE" w:eastAsia="fr-BE"/>
              </w:rPr>
              <w:t>, 6-month deadline</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650B4F"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Status</w:t>
            </w:r>
          </w:p>
        </w:tc>
      </w:tr>
      <w:tr w:rsidR="008A1AA5" w:rsidRPr="008C28ED" w14:paraId="2028EDB9" w14:textId="77777777" w:rsidTr="00B05A28">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7FBDED"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B</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A62462"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CPC F</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CEA40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 xml:space="preserve">PSM-2025-014 / </w:t>
            </w:r>
          </w:p>
          <w:p w14:paraId="4D77BE5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14 Mar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CDFE2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18 Mar 2025</w:t>
            </w:r>
          </w:p>
        </w:tc>
        <w:tc>
          <w:tcPr>
            <w:tcW w:w="19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A9AE864"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 xml:space="preserve">Received, </w:t>
            </w:r>
          </w:p>
          <w:p w14:paraId="33D22B3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 Apr 2025</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D052CB"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Investigation opened; outcome pending</w:t>
            </w:r>
          </w:p>
        </w:tc>
        <w:tc>
          <w:tcPr>
            <w:tcW w:w="170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7304F49C"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Open</w:t>
            </w:r>
          </w:p>
        </w:tc>
      </w:tr>
      <w:tr w:rsidR="008A1AA5" w:rsidRPr="008C28ED" w14:paraId="7F74EC21" w14:textId="77777777" w:rsidTr="00B05A28">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349F2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CAB04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CPC G</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D9591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 xml:space="preserve">PSM-2025-031 / </w:t>
            </w:r>
          </w:p>
          <w:p w14:paraId="753C14F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 Jun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FCE50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5 Jun 2025</w:t>
            </w:r>
          </w:p>
        </w:tc>
        <w:tc>
          <w:tcPr>
            <w:tcW w:w="192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CEB184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None recorded</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0F5AB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170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2183982"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 xml:space="preserve">Pending &gt; </w:t>
            </w:r>
          </w:p>
          <w:p w14:paraId="666302F2"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6 months</w:t>
            </w:r>
          </w:p>
        </w:tc>
      </w:tr>
    </w:tbl>
    <w:p w14:paraId="4393B59C" w14:textId="77777777" w:rsidR="008A1AA5" w:rsidRPr="008C28ED" w:rsidRDefault="008A1AA5" w:rsidP="008A1AA5">
      <w:pPr>
        <w:jc w:val="both"/>
        <w:rPr>
          <w:rFonts w:ascii="Cambria" w:eastAsia="Arial" w:hAnsi="Cambria" w:cs="Arial"/>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14AAF2D2" w14:textId="77777777" w:rsidR="008A1AA5" w:rsidRPr="008C28ED" w:rsidRDefault="008A1AA5" w:rsidP="008A1AA5">
      <w:pPr>
        <w:rPr>
          <w:rFonts w:ascii="Cambria" w:eastAsia="Arial" w:hAnsi="Cambria" w:cs="Arial"/>
          <w:i/>
          <w:iCs/>
          <w:sz w:val="20"/>
          <w:szCs w:val="20"/>
          <w:lang w:val="en-GB" w:eastAsia="fr-BE"/>
        </w:rPr>
      </w:pPr>
    </w:p>
    <w:p w14:paraId="7D323143" w14:textId="77777777" w:rsidR="008A1AA5" w:rsidRPr="008C28ED" w:rsidRDefault="008A1AA5" w:rsidP="008A1AA5">
      <w:pPr>
        <w:tabs>
          <w:tab w:val="left" w:pos="426"/>
        </w:tabs>
        <w:outlineLvl w:val="1"/>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t xml:space="preserve">5.3 </w:t>
      </w:r>
      <w:r w:rsidRPr="008C28ED">
        <w:rPr>
          <w:rFonts w:ascii="Cambria" w:eastAsia="Arial" w:hAnsi="Cambria" w:cs="Arial"/>
          <w:b/>
          <w:bCs/>
          <w:i/>
          <w:iCs/>
          <w:sz w:val="20"/>
          <w:szCs w:val="20"/>
          <w:lang w:val="en-GB" w:eastAsia="fr-BE"/>
        </w:rPr>
        <w:tab/>
        <w:t>General compliance table</w:t>
      </w:r>
    </w:p>
    <w:p w14:paraId="0998C26B" w14:textId="77777777" w:rsidR="008A1AA5" w:rsidRPr="008C28ED" w:rsidRDefault="008A1AA5" w:rsidP="008A1AA5">
      <w:pPr>
        <w:tabs>
          <w:tab w:val="left" w:pos="426"/>
        </w:tabs>
        <w:outlineLvl w:val="1"/>
        <w:rPr>
          <w:rFonts w:ascii="Cambria" w:eastAsia="Arial" w:hAnsi="Cambria" w:cs="Arial"/>
          <w:b/>
          <w:bCs/>
          <w:sz w:val="20"/>
          <w:szCs w:val="20"/>
          <w:lang w:val="en-GB" w:eastAsia="fr-BE"/>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3"/>
        <w:gridCol w:w="1601"/>
        <w:gridCol w:w="1602"/>
        <w:gridCol w:w="1602"/>
        <w:gridCol w:w="1602"/>
        <w:gridCol w:w="1602"/>
        <w:gridCol w:w="1602"/>
        <w:gridCol w:w="1826"/>
      </w:tblGrid>
      <w:tr w:rsidR="008A1AA5" w:rsidRPr="008C28ED" w14:paraId="60CCCD0A" w14:textId="77777777" w:rsidTr="00B05A28">
        <w:trPr>
          <w:cantSplit/>
          <w:tblHeader/>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6725B6"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16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1EA2B7"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Ports &amp; contacts</w:t>
            </w:r>
          </w:p>
          <w:p w14:paraId="66551A06"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paras. 12 &amp; 15</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D44652"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Annual report</w:t>
            </w:r>
          </w:p>
          <w:p w14:paraId="0F9AB872"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47</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A29C2B"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Inspection reports</w:t>
            </w:r>
          </w:p>
          <w:p w14:paraId="224E04A6"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41(b)</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1524C8"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5% threshold</w:t>
            </w:r>
          </w:p>
          <w:p w14:paraId="1430C348"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34</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C06498"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Denials notified</w:t>
            </w:r>
          </w:p>
          <w:p w14:paraId="48DFE0FA"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paras. 22 &amp; 29</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C6B4C8"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Infringements transmitted</w:t>
            </w:r>
          </w:p>
          <w:p w14:paraId="15122DF5"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41</w:t>
            </w:r>
          </w:p>
        </w:tc>
        <w:tc>
          <w:tcPr>
            <w:tcW w:w="182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79C68C"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b/>
                <w:bCs/>
                <w:i/>
                <w:iCs/>
                <w:sz w:val="20"/>
                <w:szCs w:val="20"/>
                <w:lang w:val="en-GB" w:eastAsia="fr-BE"/>
              </w:rPr>
              <w:t>National legislation</w:t>
            </w:r>
          </w:p>
          <w:p w14:paraId="5BC2F20D" w14:textId="77777777" w:rsidR="008A1AA5" w:rsidRPr="008C28ED" w:rsidRDefault="008A1AA5" w:rsidP="008A1AA5">
            <w:pPr>
              <w:jc w:val="center"/>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Conv. Art. VIII(2)</w:t>
            </w:r>
          </w:p>
        </w:tc>
      </w:tr>
      <w:tr w:rsidR="008A1AA5" w:rsidRPr="008C28ED" w14:paraId="583C979C" w14:textId="77777777" w:rsidTr="00B05A28">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E2DD30"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94C4B23"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EEB493E"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365ACF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EA92040"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9470AA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5703C2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DC0605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8A1AA5" w:rsidRPr="008C28ED" w14:paraId="74AEFCD1" w14:textId="77777777" w:rsidTr="00B05A28">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9129E5"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B</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700F11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A2DA9FD"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4DF364F"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2336804"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92A29D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4193BC0D"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NC2</w:t>
            </w:r>
          </w:p>
        </w:tc>
        <w:tc>
          <w:tcPr>
            <w:tcW w:w="1826"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BA2193C"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r>
      <w:tr w:rsidR="008A1AA5" w:rsidRPr="008C28ED" w14:paraId="46F528D3" w14:textId="77777777" w:rsidTr="00B05A28">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25DEF3"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C</w:t>
            </w:r>
          </w:p>
        </w:tc>
        <w:tc>
          <w:tcPr>
            <w:tcW w:w="1601"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FE70863"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D399E6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67E8020"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E0639FF"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FEBB47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077285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653C68F"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r>
      <w:tr w:rsidR="008A1AA5" w:rsidRPr="008C28ED" w14:paraId="516E5A10" w14:textId="77777777" w:rsidTr="00B05A28">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2C0E6E"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3325B6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DE8E57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AB7F3C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E0FE234"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2658E4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D0F1147"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616BD7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8A1AA5" w:rsidRPr="008C28ED" w14:paraId="0D6F51D4" w14:textId="77777777" w:rsidTr="00B05A28">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81F2A1"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1601"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145C3A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C6FF493"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E067E7F"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A2FB8D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3D2B66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5AC1390"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577511B"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r>
    </w:tbl>
    <w:p w14:paraId="02A2DD67" w14:textId="77777777" w:rsidR="008A1AA5" w:rsidRPr="008C28ED" w:rsidRDefault="008A1AA5" w:rsidP="008A1AA5">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3D14726A" w14:textId="77777777" w:rsidR="008A1AA5" w:rsidRPr="008C28ED" w:rsidRDefault="008A1AA5" w:rsidP="008A1AA5">
      <w:pPr>
        <w:rPr>
          <w:rFonts w:ascii="Cambria" w:eastAsia="Arial" w:hAnsi="Cambria" w:cs="Arial"/>
          <w:sz w:val="20"/>
          <w:szCs w:val="20"/>
          <w:lang w:val="en-GB" w:eastAsia="fr-BE"/>
        </w:rPr>
      </w:pPr>
    </w:p>
    <w:p w14:paraId="5476169D" w14:textId="77777777" w:rsidR="008A1AA5" w:rsidRPr="008C28ED" w:rsidRDefault="008A1AA5" w:rsidP="008A1AA5">
      <w:pPr>
        <w:tabs>
          <w:tab w:val="center" w:pos="6480"/>
        </w:tabs>
        <w:rPr>
          <w:rFonts w:ascii="Cambria" w:eastAsia="Arial" w:hAnsi="Cambria" w:cs="Arial"/>
          <w:sz w:val="20"/>
          <w:szCs w:val="20"/>
          <w:lang w:val="en-GB" w:eastAsia="fr-BE"/>
        </w:rPr>
        <w:sectPr w:rsidR="008A1AA5" w:rsidRPr="008C28ED" w:rsidSect="008A1AA5">
          <w:pgSz w:w="16840" w:h="11907" w:code="9"/>
          <w:pgMar w:top="1418" w:right="1418" w:bottom="1418" w:left="1418" w:header="851" w:footer="1134" w:gutter="0"/>
          <w:cols w:space="720"/>
          <w:docGrid w:linePitch="360"/>
        </w:sectPr>
      </w:pPr>
      <w:r w:rsidRPr="008C28ED">
        <w:rPr>
          <w:rFonts w:ascii="Cambria" w:eastAsia="Arial" w:hAnsi="Cambria" w:cs="Arial"/>
          <w:sz w:val="20"/>
          <w:szCs w:val="20"/>
          <w:lang w:val="en-GB" w:eastAsia="fr-BE"/>
        </w:rPr>
        <w:tab/>
      </w:r>
    </w:p>
    <w:p w14:paraId="514E682A" w14:textId="77777777" w:rsidR="008A1AA5" w:rsidRPr="008C28ED" w:rsidRDefault="008A1AA5" w:rsidP="008A1AA5">
      <w:pPr>
        <w:tabs>
          <w:tab w:val="left" w:pos="426"/>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lastRenderedPageBreak/>
        <w:t xml:space="preserve">6. </w:t>
      </w:r>
      <w:r w:rsidRPr="008C28ED">
        <w:rPr>
          <w:rFonts w:ascii="Cambria" w:eastAsia="Arial" w:hAnsi="Cambria" w:cs="Arial"/>
          <w:b/>
          <w:bCs/>
          <w:sz w:val="20"/>
          <w:szCs w:val="20"/>
          <w:lang w:val="en-GB" w:eastAsia="fr-BE"/>
        </w:rPr>
        <w:tab/>
        <w:t>Capacity-building</w:t>
      </w:r>
    </w:p>
    <w:p w14:paraId="47FEF903" w14:textId="77777777" w:rsidR="008A1AA5" w:rsidRPr="008C28ED" w:rsidRDefault="008A1AA5" w:rsidP="008A1AA5">
      <w:pPr>
        <w:jc w:val="both"/>
        <w:rPr>
          <w:rFonts w:ascii="Cambria" w:eastAsia="Arial" w:hAnsi="Cambria" w:cs="Arial"/>
          <w:sz w:val="20"/>
          <w:szCs w:val="20"/>
          <w:lang w:val="en-GB" w:eastAsia="fr-BE"/>
        </w:rPr>
      </w:pPr>
    </w:p>
    <w:p w14:paraId="1BA3B532" w14:textId="77777777" w:rsidR="008A1AA5" w:rsidRPr="008C28ED" w:rsidRDefault="008A1AA5" w:rsidP="008A1AA5">
      <w:p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 xml:space="preserve">The table sets out the capacity-building activities in which the CPCs are engaged, in particular under the Port Inspection Expert Group for Capacity Building and Assistance (PIEG), established under Rec. 14-08/16-18.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060"/>
        <w:gridCol w:w="1400"/>
        <w:gridCol w:w="1900"/>
      </w:tblGrid>
      <w:tr w:rsidR="008A1AA5" w:rsidRPr="008C28ED" w14:paraId="1C8D0E6F" w14:textId="77777777" w:rsidTr="00B05A28">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6AEF1E"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643555"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Assistance requested</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5EB2DB"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Status</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003F25"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Date</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834223"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Notes</w:t>
            </w:r>
          </w:p>
        </w:tc>
      </w:tr>
      <w:tr w:rsidR="008A1AA5" w:rsidRPr="008C28ED" w14:paraId="6EFDEF9D" w14:textId="77777777" w:rsidTr="00B05A28">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6F8A5E"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1C3461"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PIEG self pre-assessment (port inspection scheme)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124D38"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Pre-assessment submitted</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29515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Mar 2025</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220A9E"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Full self-assessment pending</w:t>
            </w:r>
          </w:p>
        </w:tc>
      </w:tr>
      <w:tr w:rsidR="008A1AA5" w:rsidRPr="008C28ED" w14:paraId="4664AEB5" w14:textId="77777777" w:rsidTr="00B05A28">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DE5E4A"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D3F7DA"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PSM inspector training</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D83E2A"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Requested, not yet scheduled</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D58E2C"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BC21AC"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No designated ports reported to date</w:t>
            </w:r>
          </w:p>
        </w:tc>
      </w:tr>
      <w:tr w:rsidR="008A1AA5" w:rsidRPr="008C28ED" w14:paraId="3666F930" w14:textId="77777777" w:rsidTr="00B05A28">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8F2CD3"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B750AD"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Legislative drafting assistance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9ED543"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sz w:val="20"/>
                <w:szCs w:val="20"/>
                <w:lang w:val="fr-BE" w:eastAsia="fr-BE"/>
              </w:rPr>
              <w:t>Not yet requested</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68521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213124" w14:textId="77777777" w:rsidR="008A1AA5" w:rsidRPr="008C28ED" w:rsidRDefault="008A1AA5" w:rsidP="008A1AA5">
            <w:pPr>
              <w:rPr>
                <w:rFonts w:ascii="Cambria" w:eastAsia="Arial" w:hAnsi="Cambria" w:cs="Arial"/>
                <w:sz w:val="20"/>
                <w:szCs w:val="20"/>
                <w:lang w:val="en-GB" w:eastAsia="fr-BE"/>
              </w:rPr>
            </w:pPr>
            <w:r w:rsidRPr="008C28ED">
              <w:rPr>
                <w:rFonts w:ascii="Cambria" w:eastAsia="Arial" w:hAnsi="Cambria" w:cs="Arial"/>
                <w:sz w:val="20"/>
                <w:szCs w:val="20"/>
                <w:lang w:val="en-GB" w:eastAsia="fr-BE"/>
              </w:rPr>
              <w:t>Flagged NC1 on national legislation indicator</w:t>
            </w:r>
          </w:p>
        </w:tc>
      </w:tr>
    </w:tbl>
    <w:p w14:paraId="27726860" w14:textId="77777777" w:rsidR="008A1AA5" w:rsidRPr="008C28ED" w:rsidRDefault="008A1AA5" w:rsidP="008A1AA5">
      <w:pPr>
        <w:rPr>
          <w:rFonts w:ascii="Cambria" w:eastAsia="Arial" w:hAnsi="Cambria" w:cs="Arial"/>
          <w:sz w:val="20"/>
          <w:szCs w:val="20"/>
          <w:lang w:val="en-GB" w:eastAsia="fr-BE"/>
        </w:rPr>
      </w:pPr>
    </w:p>
    <w:p w14:paraId="6B1AFEB8" w14:textId="77777777" w:rsidR="008A1AA5" w:rsidRPr="008C28ED" w:rsidRDefault="008A1AA5" w:rsidP="008A1AA5">
      <w:pPr>
        <w:rPr>
          <w:rFonts w:ascii="Cambria" w:eastAsia="Arial" w:hAnsi="Cambria" w:cs="Arial"/>
          <w:sz w:val="20"/>
          <w:szCs w:val="20"/>
          <w:lang w:val="en-GB" w:eastAsia="fr-BE"/>
        </w:rPr>
      </w:pPr>
    </w:p>
    <w:p w14:paraId="05AABC81" w14:textId="77777777" w:rsidR="008A1AA5" w:rsidRPr="008C28ED" w:rsidRDefault="008A1AA5" w:rsidP="008A1AA5">
      <w:pPr>
        <w:tabs>
          <w:tab w:val="left" w:pos="426"/>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 xml:space="preserve">7. </w:t>
      </w:r>
      <w:r w:rsidRPr="008C28ED">
        <w:rPr>
          <w:rFonts w:ascii="Cambria" w:eastAsia="Arial" w:hAnsi="Cambria" w:cs="Arial"/>
          <w:b/>
          <w:bCs/>
          <w:sz w:val="20"/>
          <w:szCs w:val="20"/>
          <w:lang w:val="en-GB" w:eastAsia="fr-BE"/>
        </w:rPr>
        <w:tab/>
        <w:t>Recommendations (Optional)</w:t>
      </w:r>
    </w:p>
    <w:p w14:paraId="020E4475" w14:textId="77777777" w:rsidR="008A1AA5" w:rsidRPr="008C28ED" w:rsidRDefault="008A1AA5" w:rsidP="008A1AA5">
      <w:pPr>
        <w:rPr>
          <w:rFonts w:ascii="Cambria" w:eastAsia="Arial" w:hAnsi="Cambria" w:cs="Arial"/>
          <w:i/>
          <w:iCs/>
          <w:sz w:val="20"/>
          <w:szCs w:val="20"/>
          <w:lang w:val="en-GB" w:eastAsia="fr-BE"/>
        </w:rPr>
      </w:pPr>
    </w:p>
    <w:p w14:paraId="7864FAB1" w14:textId="77777777" w:rsidR="008A1AA5" w:rsidRPr="008C28ED" w:rsidRDefault="008A1AA5" w:rsidP="008A1AA5">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Recommendations emanating from the COC at the end of the compliance review process or emanating from a subsidiary body and endorsed by the COC at its annual session.</w:t>
      </w:r>
    </w:p>
    <w:p w14:paraId="54F24F5D" w14:textId="77777777" w:rsidR="008A1AA5" w:rsidRPr="008C28ED" w:rsidRDefault="008A1AA5" w:rsidP="008A1AA5">
      <w:pPr>
        <w:rPr>
          <w:rFonts w:ascii="Cambria" w:eastAsia="Arial" w:hAnsi="Cambria" w:cs="Arial"/>
          <w:i/>
          <w:iCs/>
          <w:sz w:val="20"/>
          <w:szCs w:val="20"/>
          <w:lang w:val="en-GB" w:eastAsia="fr-BE"/>
        </w:rPr>
      </w:pPr>
    </w:p>
    <w:p w14:paraId="6EDB8550" w14:textId="77777777" w:rsidR="008A1AA5" w:rsidRPr="008C28ED" w:rsidRDefault="008A1AA5" w:rsidP="008A1AA5">
      <w:pPr>
        <w:jc w:val="both"/>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t>Note to CPCs: the recommendations below are only for illustrative purposes and are given as example only of the type of recommendations that could be put forward by the COC.</w:t>
      </w:r>
    </w:p>
    <w:p w14:paraId="769648CB" w14:textId="77777777" w:rsidR="008A1AA5" w:rsidRPr="008C28ED" w:rsidRDefault="008A1AA5" w:rsidP="008A1AA5">
      <w:pPr>
        <w:rPr>
          <w:rFonts w:ascii="Cambria" w:eastAsia="Arial" w:hAnsi="Cambria" w:cs="Arial"/>
          <w:b/>
          <w:bCs/>
          <w:i/>
          <w:iCs/>
          <w:sz w:val="20"/>
          <w:szCs w:val="20"/>
          <w:lang w:val="en-GB" w:eastAsia="fr-BE"/>
        </w:rPr>
      </w:pPr>
    </w:p>
    <w:p w14:paraId="7E7381F6" w14:textId="77777777" w:rsidR="008A1AA5" w:rsidRPr="008C28ED" w:rsidRDefault="008A1AA5" w:rsidP="008A1AA5">
      <w:pPr>
        <w:tabs>
          <w:tab w:val="left" w:pos="426"/>
        </w:tabs>
        <w:outlineLvl w:val="1"/>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t xml:space="preserve">7.1 </w:t>
      </w:r>
      <w:r w:rsidRPr="008C28ED">
        <w:rPr>
          <w:rFonts w:ascii="Cambria" w:eastAsia="Arial" w:hAnsi="Cambria" w:cs="Arial"/>
          <w:b/>
          <w:bCs/>
          <w:i/>
          <w:iCs/>
          <w:sz w:val="20"/>
          <w:szCs w:val="20"/>
          <w:lang w:val="en-GB" w:eastAsia="fr-BE"/>
        </w:rPr>
        <w:tab/>
        <w:t>Recommendations on compliance follow-up (the Compliance Committee)</w:t>
      </w:r>
    </w:p>
    <w:p w14:paraId="304DC210" w14:textId="77777777" w:rsidR="008A1AA5" w:rsidRPr="008C28ED" w:rsidRDefault="008A1AA5" w:rsidP="008A1AA5">
      <w:pPr>
        <w:tabs>
          <w:tab w:val="left" w:pos="426"/>
        </w:tabs>
        <w:outlineLvl w:val="1"/>
        <w:rPr>
          <w:rFonts w:ascii="Cambria" w:eastAsia="Arial" w:hAnsi="Cambria" w:cs="Arial"/>
          <w:b/>
          <w:bCs/>
          <w:i/>
          <w:iCs/>
          <w:sz w:val="20"/>
          <w:szCs w:val="20"/>
          <w:lang w:val="en-GB" w:eastAsia="fr-BE"/>
        </w:rPr>
      </w:pPr>
    </w:p>
    <w:p w14:paraId="321AB7DB" w14:textId="77777777" w:rsidR="008A1AA5" w:rsidRPr="008C28ED" w:rsidRDefault="008A1AA5">
      <w:pPr>
        <w:numPr>
          <w:ilvl w:val="0"/>
          <w:numId w:val="6"/>
        </w:num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Consider whether the annual PSM reporting template (Annex 1) should include a standard field for in-port inspection rate, to avoid manual calculation and recurring data gaps.</w:t>
      </w:r>
    </w:p>
    <w:p w14:paraId="460C1072" w14:textId="77777777" w:rsidR="008A1AA5" w:rsidRPr="008C28ED" w:rsidRDefault="008A1AA5" w:rsidP="008A1AA5">
      <w:pPr>
        <w:ind w:left="720"/>
        <w:jc w:val="both"/>
        <w:rPr>
          <w:rFonts w:ascii="Cambria" w:eastAsia="Arial" w:hAnsi="Cambria" w:cs="Arial"/>
          <w:sz w:val="20"/>
          <w:szCs w:val="20"/>
          <w:lang w:val="en-GB" w:eastAsia="fr-BE"/>
        </w:rPr>
      </w:pPr>
    </w:p>
    <w:p w14:paraId="57DFAE9E" w14:textId="77777777" w:rsidR="008A1AA5" w:rsidRPr="008C28ED" w:rsidRDefault="008A1AA5" w:rsidP="008A1AA5">
      <w:pPr>
        <w:tabs>
          <w:tab w:val="left" w:pos="426"/>
        </w:tabs>
        <w:outlineLvl w:val="1"/>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t xml:space="preserve">7.2 </w:t>
      </w:r>
      <w:r w:rsidRPr="008C28ED">
        <w:rPr>
          <w:rFonts w:ascii="Cambria" w:eastAsia="Arial" w:hAnsi="Cambria" w:cs="Arial"/>
          <w:b/>
          <w:bCs/>
          <w:i/>
          <w:iCs/>
          <w:sz w:val="20"/>
          <w:szCs w:val="20"/>
          <w:lang w:val="en-GB" w:eastAsia="fr-BE"/>
        </w:rPr>
        <w:tab/>
        <w:t>Recommendations regarding the measure (Secretariat and/or CPCs)</w:t>
      </w:r>
    </w:p>
    <w:p w14:paraId="3B3ACEFF" w14:textId="77777777" w:rsidR="008A1AA5" w:rsidRPr="008C28ED" w:rsidRDefault="008A1AA5" w:rsidP="008A1AA5">
      <w:pPr>
        <w:tabs>
          <w:tab w:val="left" w:pos="426"/>
        </w:tabs>
        <w:outlineLvl w:val="1"/>
        <w:rPr>
          <w:rFonts w:ascii="Cambria" w:eastAsia="Arial" w:hAnsi="Cambria" w:cs="Arial"/>
          <w:b/>
          <w:bCs/>
          <w:i/>
          <w:iCs/>
          <w:sz w:val="20"/>
          <w:szCs w:val="20"/>
          <w:lang w:val="en-GB" w:eastAsia="fr-BE"/>
        </w:rPr>
      </w:pPr>
    </w:p>
    <w:p w14:paraId="5A23E02E" w14:textId="77777777" w:rsidR="008A1AA5" w:rsidRPr="008C28ED" w:rsidRDefault="008A1AA5">
      <w:pPr>
        <w:numPr>
          <w:ilvl w:val="0"/>
          <w:numId w:val="7"/>
        </w:num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The Secretariat should develop technical edits to Rec. 25-11 to resolve [a numbering issue] / [correct a typo] / [update a cross-reference].</w:t>
      </w:r>
    </w:p>
    <w:p w14:paraId="2D5C32DB" w14:textId="77777777" w:rsidR="008A1AA5" w:rsidRPr="008C28ED" w:rsidRDefault="008A1AA5">
      <w:pPr>
        <w:numPr>
          <w:ilvl w:val="0"/>
          <w:numId w:val="7"/>
        </w:num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Consider adding to the PSM Recommendation an explicit obligation for CPCs to report on domestic implementing legislation (as in other RFMOs), since the current legal basis for the transposition indicator rests on the general Convention obligation in Art. VIII(2) rather than a measure-specific provision.</w:t>
      </w:r>
    </w:p>
    <w:p w14:paraId="4517D5D9" w14:textId="77777777" w:rsidR="008A1AA5" w:rsidRPr="008C28ED" w:rsidRDefault="008A1AA5">
      <w:pPr>
        <w:numPr>
          <w:ilvl w:val="0"/>
          <w:numId w:val="7"/>
        </w:num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The Secretariat should flag for correction para. 53 of Rec. 25-11, which still calls for a Commission review “no later than its 2020 Annual Meeting” (potential wrong carry-over from the original Rec. 18-09 text)</w:t>
      </w:r>
    </w:p>
    <w:p w14:paraId="3E73BAF3" w14:textId="77777777" w:rsidR="008A1AA5" w:rsidRPr="008C28ED" w:rsidRDefault="008A1AA5">
      <w:pPr>
        <w:numPr>
          <w:ilvl w:val="0"/>
          <w:numId w:val="7"/>
        </w:num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Consider whether the Secretariat's planned 2026 Report to the IMM Working Group on potential GIES data-sharing (para. 11) should also consider implications for this template's data-source verification status (Section 4), since GIES access could materially improve independent verifiability of self-reported PSM data.</w:t>
      </w:r>
    </w:p>
    <w:p w14:paraId="564E6FF2" w14:textId="77777777" w:rsidR="004A0407" w:rsidRPr="008C28ED" w:rsidRDefault="004A0407" w:rsidP="004A0407">
      <w:pPr>
        <w:jc w:val="both"/>
        <w:rPr>
          <w:rFonts w:ascii="Cambria" w:eastAsia="Arial" w:hAnsi="Cambria" w:cs="Arial"/>
          <w:sz w:val="20"/>
          <w:szCs w:val="20"/>
          <w:lang w:val="en-GB" w:eastAsia="fr-BE"/>
        </w:rPr>
      </w:pPr>
    </w:p>
    <w:p w14:paraId="5993B45A" w14:textId="77777777" w:rsidR="004A0407" w:rsidRPr="008C28ED" w:rsidRDefault="004A0407" w:rsidP="004A0407">
      <w:pPr>
        <w:jc w:val="both"/>
        <w:rPr>
          <w:rFonts w:ascii="Cambria" w:eastAsia="Arial" w:hAnsi="Cambria" w:cs="Arial"/>
          <w:sz w:val="20"/>
          <w:szCs w:val="20"/>
          <w:lang w:val="en-GB" w:eastAsia="fr-BE"/>
        </w:rPr>
      </w:pPr>
    </w:p>
    <w:p w14:paraId="0DF0564B" w14:textId="77777777" w:rsidR="004A0407" w:rsidRPr="008C28ED" w:rsidRDefault="004A0407" w:rsidP="004A0407">
      <w:pPr>
        <w:jc w:val="both"/>
        <w:rPr>
          <w:rFonts w:ascii="Cambria" w:eastAsia="Arial" w:hAnsi="Cambria" w:cs="Arial"/>
          <w:sz w:val="20"/>
          <w:szCs w:val="20"/>
          <w:lang w:val="en-GB" w:eastAsia="fr-BE"/>
        </w:rPr>
      </w:pPr>
    </w:p>
    <w:p w14:paraId="0ABDAB9E" w14:textId="77777777" w:rsidR="004A0407" w:rsidRPr="008C28ED" w:rsidRDefault="004A0407" w:rsidP="004A0407">
      <w:pPr>
        <w:jc w:val="both"/>
        <w:rPr>
          <w:rFonts w:ascii="Cambria" w:eastAsia="Arial" w:hAnsi="Cambria" w:cs="Arial"/>
          <w:sz w:val="20"/>
          <w:szCs w:val="20"/>
          <w:lang w:val="en-GB" w:eastAsia="fr-BE"/>
        </w:rPr>
      </w:pPr>
    </w:p>
    <w:p w14:paraId="6842AC62" w14:textId="77777777" w:rsidR="004A0407" w:rsidRPr="008C28ED" w:rsidRDefault="004A0407" w:rsidP="004A0407">
      <w:pPr>
        <w:jc w:val="both"/>
        <w:rPr>
          <w:rFonts w:ascii="Cambria" w:eastAsia="Arial" w:hAnsi="Cambria" w:cs="Arial"/>
          <w:sz w:val="20"/>
          <w:szCs w:val="20"/>
          <w:lang w:val="en-GB" w:eastAsia="fr-BE"/>
        </w:rPr>
      </w:pPr>
    </w:p>
    <w:p w14:paraId="753C6109" w14:textId="77777777" w:rsidR="004A0407" w:rsidRPr="008C28ED" w:rsidRDefault="004A0407" w:rsidP="004A0407">
      <w:pPr>
        <w:jc w:val="both"/>
        <w:rPr>
          <w:rFonts w:ascii="Cambria" w:eastAsia="Arial" w:hAnsi="Cambria" w:cs="Arial"/>
          <w:sz w:val="20"/>
          <w:szCs w:val="20"/>
          <w:lang w:val="en-GB" w:eastAsia="fr-BE"/>
        </w:rPr>
      </w:pPr>
    </w:p>
    <w:p w14:paraId="1051091E" w14:textId="77777777" w:rsidR="004A0407" w:rsidRPr="008C28ED" w:rsidRDefault="004A0407" w:rsidP="004A0407">
      <w:pPr>
        <w:jc w:val="both"/>
        <w:rPr>
          <w:rFonts w:ascii="Cambria" w:eastAsia="Arial" w:hAnsi="Cambria" w:cs="Arial"/>
          <w:sz w:val="20"/>
          <w:szCs w:val="20"/>
          <w:lang w:val="en-GB" w:eastAsia="fr-BE"/>
        </w:rPr>
      </w:pPr>
    </w:p>
    <w:p w14:paraId="58EE8554" w14:textId="77777777" w:rsidR="004A0407" w:rsidRPr="008C28ED" w:rsidRDefault="004A0407" w:rsidP="004A0407">
      <w:pPr>
        <w:jc w:val="both"/>
        <w:rPr>
          <w:rFonts w:ascii="Cambria" w:eastAsia="Arial" w:hAnsi="Cambria" w:cs="Arial"/>
          <w:sz w:val="20"/>
          <w:szCs w:val="20"/>
          <w:lang w:val="en-GB" w:eastAsia="fr-BE"/>
        </w:rPr>
      </w:pPr>
    </w:p>
    <w:p w14:paraId="6352507E" w14:textId="77777777" w:rsidR="004A0407" w:rsidRPr="008C28ED" w:rsidRDefault="004A0407" w:rsidP="004A0407">
      <w:pPr>
        <w:jc w:val="both"/>
        <w:rPr>
          <w:rFonts w:ascii="Cambria" w:eastAsia="Arial" w:hAnsi="Cambria" w:cs="Arial"/>
          <w:sz w:val="20"/>
          <w:szCs w:val="20"/>
          <w:lang w:val="en-GB" w:eastAsia="fr-BE"/>
        </w:rPr>
      </w:pPr>
    </w:p>
    <w:p w14:paraId="1E4E9E7E" w14:textId="77777777" w:rsidR="004A0407" w:rsidRPr="008C28ED" w:rsidRDefault="004A0407" w:rsidP="004A0407">
      <w:pPr>
        <w:jc w:val="both"/>
        <w:rPr>
          <w:rFonts w:ascii="Cambria" w:eastAsia="Arial" w:hAnsi="Cambria" w:cs="Arial"/>
          <w:sz w:val="20"/>
          <w:szCs w:val="20"/>
          <w:lang w:val="en-GB" w:eastAsia="fr-BE"/>
        </w:rPr>
      </w:pPr>
    </w:p>
    <w:p w14:paraId="5E49F534" w14:textId="77777777" w:rsidR="004A0407" w:rsidRPr="008C28ED" w:rsidRDefault="004A0407" w:rsidP="004A0407">
      <w:pPr>
        <w:jc w:val="both"/>
        <w:rPr>
          <w:rFonts w:ascii="Cambria" w:eastAsia="Arial" w:hAnsi="Cambria" w:cs="Arial"/>
          <w:sz w:val="20"/>
          <w:szCs w:val="20"/>
          <w:lang w:val="en-GB" w:eastAsia="fr-BE"/>
        </w:rPr>
      </w:pPr>
    </w:p>
    <w:p w14:paraId="7328B81B" w14:textId="77777777" w:rsidR="004A0407" w:rsidRPr="008C28ED" w:rsidRDefault="004A0407" w:rsidP="004A0407">
      <w:pPr>
        <w:jc w:val="both"/>
        <w:rPr>
          <w:rFonts w:ascii="Cambria" w:eastAsia="Arial" w:hAnsi="Cambria" w:cs="Arial"/>
          <w:sz w:val="20"/>
          <w:szCs w:val="20"/>
          <w:lang w:val="en-GB" w:eastAsia="fr-BE"/>
        </w:rPr>
      </w:pPr>
    </w:p>
    <w:p w14:paraId="39250C4A" w14:textId="77777777" w:rsidR="004A0407" w:rsidRPr="008C28ED" w:rsidRDefault="004A0407" w:rsidP="004A0407">
      <w:pPr>
        <w:jc w:val="both"/>
        <w:rPr>
          <w:rFonts w:ascii="Cambria" w:eastAsia="Arial" w:hAnsi="Cambria" w:cs="Arial"/>
          <w:sz w:val="20"/>
          <w:szCs w:val="20"/>
          <w:lang w:val="en-GB" w:eastAsia="fr-BE"/>
        </w:rPr>
      </w:pPr>
    </w:p>
    <w:p w14:paraId="2DA398EA" w14:textId="77777777" w:rsidR="004A0407" w:rsidRPr="008C28ED" w:rsidRDefault="004A0407" w:rsidP="004A0407">
      <w:pPr>
        <w:jc w:val="both"/>
        <w:rPr>
          <w:rFonts w:ascii="Cambria" w:eastAsia="Arial" w:hAnsi="Cambria" w:cs="Arial"/>
          <w:sz w:val="20"/>
          <w:szCs w:val="20"/>
          <w:lang w:val="en-GB" w:eastAsia="fr-BE"/>
        </w:rPr>
      </w:pPr>
    </w:p>
    <w:p w14:paraId="78D7E34D" w14:textId="06342A94" w:rsidR="008A1AA5" w:rsidRPr="008C28ED" w:rsidRDefault="008A1AA5" w:rsidP="008A1AA5">
      <w:pPr>
        <w:rPr>
          <w:rFonts w:ascii="Cambria" w:eastAsia="Arial" w:hAnsi="Cambria" w:cs="Arial"/>
          <w:sz w:val="20"/>
          <w:szCs w:val="20"/>
          <w:lang w:val="en-GB" w:eastAsia="fr-BE"/>
        </w:rPr>
      </w:pPr>
    </w:p>
    <w:p w14:paraId="0D37F7D0" w14:textId="09F3D307" w:rsidR="008A1AA5" w:rsidRPr="008C28ED" w:rsidRDefault="008A1AA5" w:rsidP="008A1AA5">
      <w:pPr>
        <w:jc w:val="right"/>
        <w:outlineLvl w:val="0"/>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Annex 1</w:t>
      </w:r>
      <w:r w:rsidR="005A4297" w:rsidRPr="008C28ED">
        <w:rPr>
          <w:rFonts w:ascii="Cambria" w:eastAsia="Arial" w:hAnsi="Cambria" w:cs="Arial"/>
          <w:b/>
          <w:bCs/>
          <w:sz w:val="20"/>
          <w:szCs w:val="20"/>
          <w:lang w:val="en-IE" w:eastAsia="fr-BE"/>
        </w:rPr>
        <w:t xml:space="preserve"> to Addendum 1 to Appendix 1</w:t>
      </w:r>
    </w:p>
    <w:p w14:paraId="6E93C1FA" w14:textId="77777777" w:rsidR="00C1394B" w:rsidRPr="008C28ED" w:rsidRDefault="00C1394B" w:rsidP="008A1AA5">
      <w:pPr>
        <w:jc w:val="right"/>
        <w:outlineLvl w:val="0"/>
        <w:rPr>
          <w:rFonts w:ascii="Cambria" w:eastAsia="Arial" w:hAnsi="Cambria" w:cs="Arial"/>
          <w:b/>
          <w:bCs/>
          <w:sz w:val="20"/>
          <w:szCs w:val="20"/>
          <w:lang w:val="en-IE" w:eastAsia="fr-BE"/>
        </w:rPr>
      </w:pPr>
    </w:p>
    <w:p w14:paraId="372A9D56" w14:textId="77777777" w:rsidR="008A1AA5" w:rsidRPr="008C28ED" w:rsidRDefault="008A1AA5" w:rsidP="008A1AA5">
      <w:pPr>
        <w:jc w:val="center"/>
        <w:outlineLvl w:val="0"/>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Informative statistics</w:t>
      </w:r>
    </w:p>
    <w:p w14:paraId="78E2BD9C" w14:textId="77777777" w:rsidR="008A1AA5" w:rsidRPr="008C28ED" w:rsidRDefault="008A1AA5" w:rsidP="008A1AA5">
      <w:pPr>
        <w:jc w:val="center"/>
        <w:outlineLvl w:val="0"/>
        <w:rPr>
          <w:rFonts w:ascii="Cambria" w:eastAsia="Arial" w:hAnsi="Cambria" w:cs="Arial"/>
          <w:b/>
          <w:bCs/>
          <w:sz w:val="20"/>
          <w:szCs w:val="20"/>
          <w:lang w:val="en-IE" w:eastAsia="fr-BE"/>
        </w:rPr>
      </w:pPr>
    </w:p>
    <w:p w14:paraId="2D9113EB" w14:textId="77777777" w:rsidR="008A1AA5" w:rsidRPr="008C28ED" w:rsidRDefault="008A1AA5" w:rsidP="008A1AA5">
      <w:pPr>
        <w:outlineLvl w:val="2"/>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A.1 Port calls by port State (foreign vessels)</w:t>
      </w:r>
    </w:p>
    <w:p w14:paraId="31B5D6CB" w14:textId="77777777" w:rsidR="008A1AA5" w:rsidRPr="008C28ED" w:rsidRDefault="008A1AA5" w:rsidP="008A1AA5">
      <w:pPr>
        <w:outlineLvl w:val="2"/>
        <w:rPr>
          <w:rFonts w:ascii="Cambria" w:eastAsia="Arial"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2000"/>
        <w:gridCol w:w="2000"/>
        <w:gridCol w:w="2000"/>
      </w:tblGrid>
      <w:tr w:rsidR="008A1AA5" w:rsidRPr="008C28ED" w14:paraId="4DA5D6B9" w14:textId="77777777" w:rsidTr="00B05A28">
        <w:trPr>
          <w:cantSplit/>
          <w:tblHeader/>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FDFAF8"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Port State / port</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91D209"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Port calls 2023</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338A38"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Port calls 2024</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4A7637"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Port calls 2025</w:t>
            </w:r>
          </w:p>
        </w:tc>
      </w:tr>
      <w:tr w:rsidR="008A1AA5" w:rsidRPr="008C28ED" w14:paraId="06091E08" w14:textId="77777777" w:rsidTr="00B05A28">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2B60A1"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26F022"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D714B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35</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421AC0"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r w:rsidR="008A1AA5" w:rsidRPr="008C28ED" w14:paraId="5A9D8444" w14:textId="77777777" w:rsidTr="00B05A28">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D1CA10" w14:textId="77777777" w:rsidR="008A1AA5" w:rsidRPr="008C28ED" w:rsidRDefault="008A1AA5" w:rsidP="008A1AA5">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41814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198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098D3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231</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7B133B"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bl>
    <w:p w14:paraId="67E809A1" w14:textId="77777777" w:rsidR="008A1AA5" w:rsidRPr="008C28ED" w:rsidRDefault="008A1AA5" w:rsidP="008A1AA5">
      <w:pPr>
        <w:rPr>
          <w:rFonts w:ascii="Cambria" w:eastAsia="Arial" w:hAnsi="Cambria" w:cs="Arial"/>
          <w:sz w:val="20"/>
          <w:szCs w:val="20"/>
          <w:lang w:val="en-GB" w:eastAsia="fr-BE"/>
        </w:rPr>
      </w:pPr>
    </w:p>
    <w:p w14:paraId="4BC65907" w14:textId="77777777" w:rsidR="008A1AA5" w:rsidRPr="008C28ED" w:rsidRDefault="008A1AA5" w:rsidP="008A1AA5">
      <w:pPr>
        <w:rPr>
          <w:rFonts w:ascii="Cambria" w:eastAsia="Arial" w:hAnsi="Cambria" w:cs="Arial"/>
          <w:sz w:val="20"/>
          <w:szCs w:val="20"/>
          <w:lang w:val="en-GB" w:eastAsia="fr-BE"/>
        </w:rPr>
      </w:pPr>
    </w:p>
    <w:p w14:paraId="13523ED5" w14:textId="77777777" w:rsidR="008A1AA5" w:rsidRPr="008C28ED" w:rsidRDefault="008A1AA5" w:rsidP="008A1AA5">
      <w:pPr>
        <w:outlineLvl w:val="2"/>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A.2 Port inspections recorded, by year</w:t>
      </w:r>
    </w:p>
    <w:p w14:paraId="55412A53" w14:textId="77777777" w:rsidR="008A1AA5" w:rsidRPr="008C28ED" w:rsidRDefault="008A1AA5" w:rsidP="008A1AA5">
      <w:pPr>
        <w:outlineLvl w:val="2"/>
        <w:rPr>
          <w:rFonts w:ascii="Cambria" w:eastAsia="Arial"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8A1AA5" w:rsidRPr="008C28ED" w14:paraId="6514EC6D" w14:textId="77777777" w:rsidTr="00B05A28">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018DCA"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Year</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A95DD8"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Inspections recorded</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81EAAD"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Change vs. prior year</w:t>
            </w:r>
          </w:p>
        </w:tc>
      </w:tr>
      <w:tr w:rsidR="008A1AA5" w:rsidRPr="008C28ED" w14:paraId="4AC20123" w14:textId="77777777" w:rsidTr="00B05A28">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BEFBEB"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D35CE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215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A017E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r w:rsidR="008A1AA5" w:rsidRPr="008C28ED" w14:paraId="14862E7E" w14:textId="77777777" w:rsidTr="00B05A28">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B27E1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9C4B84"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252</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09D6E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+17%</w:t>
            </w:r>
          </w:p>
        </w:tc>
      </w:tr>
      <w:tr w:rsidR="008A1AA5" w:rsidRPr="008C28ED" w14:paraId="2978AFC4" w14:textId="77777777" w:rsidTr="00B05A28">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B251B1"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F4EA7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D35535"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bl>
    <w:p w14:paraId="15FBC00E" w14:textId="77777777" w:rsidR="008A1AA5" w:rsidRPr="008C28ED" w:rsidRDefault="008A1AA5" w:rsidP="008A1AA5">
      <w:pPr>
        <w:rPr>
          <w:rFonts w:ascii="Cambria" w:eastAsia="Arial" w:hAnsi="Cambria" w:cs="Arial"/>
          <w:sz w:val="20"/>
          <w:szCs w:val="20"/>
          <w:lang w:val="fr-BE" w:eastAsia="fr-BE"/>
        </w:rPr>
      </w:pPr>
    </w:p>
    <w:p w14:paraId="7603A85B" w14:textId="77777777" w:rsidR="008A1AA5" w:rsidRPr="008C28ED" w:rsidRDefault="008A1AA5" w:rsidP="008A1AA5">
      <w:pPr>
        <w:rPr>
          <w:rFonts w:ascii="Cambria" w:eastAsia="Arial" w:hAnsi="Cambria" w:cs="Arial"/>
          <w:sz w:val="20"/>
          <w:szCs w:val="20"/>
          <w:lang w:val="fr-BE" w:eastAsia="fr-BE"/>
        </w:rPr>
      </w:pPr>
    </w:p>
    <w:p w14:paraId="055EB202" w14:textId="77777777" w:rsidR="008A1AA5" w:rsidRPr="008C28ED" w:rsidRDefault="008A1AA5" w:rsidP="008A1AA5">
      <w:pPr>
        <w:outlineLvl w:val="2"/>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A.3 Denials of port entry/use, by year</w:t>
      </w:r>
    </w:p>
    <w:p w14:paraId="1CDFAF73" w14:textId="77777777" w:rsidR="008A1AA5" w:rsidRPr="008C28ED" w:rsidRDefault="008A1AA5" w:rsidP="008A1AA5">
      <w:pPr>
        <w:outlineLvl w:val="2"/>
        <w:rPr>
          <w:rFonts w:ascii="Cambria" w:eastAsia="Arial"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8A1AA5" w:rsidRPr="008C28ED" w14:paraId="08B9029A" w14:textId="77777777" w:rsidTr="00B05A28">
        <w:trPr>
          <w:cantSplit/>
          <w:tblHeader/>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5A9582"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Year</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26880C"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Denials recorded</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3E1CCF"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Notified to Secretariat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E412FB"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Notified to flag State</w:t>
            </w:r>
          </w:p>
        </w:tc>
      </w:tr>
      <w:tr w:rsidR="008A1AA5" w:rsidRPr="008C28ED" w14:paraId="75D9CC97" w14:textId="77777777" w:rsidTr="00B05A28">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A57223"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2024</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18784A"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CB84F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B9395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r>
      <w:tr w:rsidR="008A1AA5" w:rsidRPr="008C28ED" w14:paraId="3330DD00" w14:textId="77777777" w:rsidTr="00B05A28">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8AC526"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2025</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BA2C3B"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3F9CB8"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6BE4AF"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bl>
    <w:p w14:paraId="749B1127" w14:textId="77777777" w:rsidR="008A1AA5" w:rsidRPr="008C28ED" w:rsidRDefault="008A1AA5" w:rsidP="008A1AA5">
      <w:pPr>
        <w:rPr>
          <w:rFonts w:ascii="Cambria" w:eastAsia="Arial" w:hAnsi="Cambria" w:cs="Arial"/>
          <w:sz w:val="20"/>
          <w:szCs w:val="20"/>
          <w:lang w:val="fr-BE" w:eastAsia="fr-BE"/>
        </w:rPr>
      </w:pPr>
    </w:p>
    <w:p w14:paraId="7BEE024B" w14:textId="77777777" w:rsidR="008A1AA5" w:rsidRPr="008C28ED" w:rsidRDefault="008A1AA5" w:rsidP="008A1AA5">
      <w:pPr>
        <w:rPr>
          <w:rFonts w:ascii="Cambria" w:eastAsia="Arial" w:hAnsi="Cambria" w:cs="Arial"/>
          <w:sz w:val="20"/>
          <w:szCs w:val="20"/>
          <w:lang w:val="fr-BE" w:eastAsia="fr-BE"/>
        </w:rPr>
      </w:pPr>
    </w:p>
    <w:p w14:paraId="74DB04A2" w14:textId="77777777" w:rsidR="008A1AA5" w:rsidRPr="008C28ED" w:rsidRDefault="008A1AA5" w:rsidP="008A1AA5">
      <w:pPr>
        <w:outlineLvl w:val="2"/>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A.4 Infringements and flag State follow-up, by year</w:t>
      </w:r>
    </w:p>
    <w:p w14:paraId="114DB1C4" w14:textId="77777777" w:rsidR="008A1AA5" w:rsidRPr="008C28ED" w:rsidRDefault="008A1AA5" w:rsidP="008A1AA5">
      <w:pPr>
        <w:outlineLvl w:val="2"/>
        <w:rPr>
          <w:rFonts w:ascii="Cambria" w:eastAsia="Arial"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A1AA5" w:rsidRPr="008C28ED" w14:paraId="0B9D7CC7" w14:textId="77777777" w:rsidTr="00B05A28">
        <w:trPr>
          <w:cantSplit/>
          <w:tblHeader/>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A969DE"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Year</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4F564C"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Infringements reported</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AE63C6"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Acknowledged by flag State</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366552"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Action reported</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D9ABB7" w14:textId="77777777" w:rsidR="008A1AA5" w:rsidRPr="008C28ED" w:rsidRDefault="008A1AA5" w:rsidP="008A1AA5">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Pending</w:t>
            </w:r>
          </w:p>
        </w:tc>
      </w:tr>
      <w:tr w:rsidR="008A1AA5" w:rsidRPr="008C28ED" w14:paraId="287D7D9A" w14:textId="77777777" w:rsidTr="00B05A28">
        <w:trPr>
          <w:cantSplit/>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C883FC"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2025</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7C1C09"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4C55AA"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7F5724"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c>
          <w:tcPr>
            <w:tcW w:w="187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93EC7A2" w14:textId="77777777" w:rsidR="008A1AA5" w:rsidRPr="008C28ED" w:rsidRDefault="008A1AA5" w:rsidP="008A1AA5">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r>
    </w:tbl>
    <w:p w14:paraId="71483810" w14:textId="77777777" w:rsidR="008A1AA5" w:rsidRPr="008C28ED" w:rsidRDefault="008A1AA5" w:rsidP="008A1AA5">
      <w:pPr>
        <w:rPr>
          <w:rFonts w:ascii="Cambria" w:eastAsia="Arial" w:hAnsi="Cambria" w:cs="Arial"/>
          <w:sz w:val="20"/>
          <w:szCs w:val="20"/>
          <w:lang w:val="fr-BE" w:eastAsia="fr-BE"/>
        </w:rPr>
      </w:pPr>
    </w:p>
    <w:p w14:paraId="46AD3F29" w14:textId="77777777" w:rsidR="00F947B6" w:rsidRPr="008C28ED" w:rsidRDefault="00F947B6">
      <w:pPr>
        <w:rPr>
          <w:rFonts w:asciiTheme="majorHAnsi" w:hAnsiTheme="majorHAnsi"/>
          <w:sz w:val="20"/>
          <w:szCs w:val="20"/>
          <w:lang w:val="es-ES"/>
        </w:rPr>
      </w:pPr>
    </w:p>
    <w:p w14:paraId="435C6DF7" w14:textId="10311988" w:rsidR="00F947B6" w:rsidRPr="008C28ED" w:rsidRDefault="00F947B6">
      <w:pPr>
        <w:rPr>
          <w:rFonts w:asciiTheme="majorHAnsi" w:hAnsiTheme="majorHAnsi"/>
          <w:sz w:val="20"/>
          <w:szCs w:val="20"/>
          <w:lang w:val="es-ES"/>
        </w:rPr>
      </w:pPr>
      <w:r w:rsidRPr="008C28ED">
        <w:rPr>
          <w:rFonts w:asciiTheme="majorHAnsi" w:hAnsiTheme="majorHAnsi"/>
          <w:sz w:val="20"/>
          <w:szCs w:val="20"/>
          <w:lang w:val="es-ES"/>
        </w:rPr>
        <w:br w:type="page"/>
      </w:r>
    </w:p>
    <w:p w14:paraId="58C4BF58" w14:textId="77777777" w:rsidR="0055683D" w:rsidRPr="008C28ED" w:rsidRDefault="0055683D" w:rsidP="0055683D">
      <w:pPr>
        <w:jc w:val="right"/>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lastRenderedPageBreak/>
        <w:t>Addendum 2 to Appendix 1</w:t>
      </w:r>
    </w:p>
    <w:p w14:paraId="0EED7C9F" w14:textId="77777777" w:rsidR="0055683D" w:rsidRPr="008C28ED" w:rsidRDefault="0055683D" w:rsidP="0055683D">
      <w:pPr>
        <w:jc w:val="right"/>
        <w:rPr>
          <w:rFonts w:ascii="Cambria" w:eastAsia="Arial" w:hAnsi="Cambria" w:cs="Arial"/>
          <w:b/>
          <w:bCs/>
          <w:sz w:val="20"/>
          <w:szCs w:val="20"/>
          <w:lang w:val="en-GB" w:eastAsia="fr-BE"/>
        </w:rPr>
      </w:pPr>
    </w:p>
    <w:p w14:paraId="46B2CC30" w14:textId="77777777" w:rsidR="00515B9D" w:rsidRPr="008C28ED" w:rsidRDefault="00515B9D" w:rsidP="00515B9D">
      <w:pPr>
        <w:jc w:val="center"/>
        <w:rPr>
          <w:rFonts w:ascii="Cambria" w:eastAsia="Arial" w:hAnsi="Cambria" w:cs="Arial"/>
          <w:b/>
          <w:bCs/>
          <w:sz w:val="20"/>
          <w:szCs w:val="20"/>
          <w:lang w:val="fr-FR" w:eastAsia="fr-BE"/>
        </w:rPr>
      </w:pPr>
      <w:bookmarkStart w:id="7" w:name="_Hlk232698213"/>
      <w:r w:rsidRPr="008C28ED">
        <w:rPr>
          <w:rFonts w:ascii="Cambria" w:eastAsia="Arial" w:hAnsi="Cambria" w:cs="Arial"/>
          <w:b/>
          <w:bCs/>
          <w:sz w:val="20"/>
          <w:szCs w:val="20"/>
          <w:lang w:val="fr-FR" w:eastAsia="fr-BE"/>
        </w:rPr>
        <w:t xml:space="preserve">ICCAT Compliance Assessment  </w:t>
      </w:r>
    </w:p>
    <w:p w14:paraId="5450222E" w14:textId="77777777" w:rsidR="00515B9D" w:rsidRPr="008C28ED" w:rsidRDefault="00515B9D" w:rsidP="00515B9D">
      <w:pPr>
        <w:jc w:val="center"/>
        <w:rPr>
          <w:rFonts w:ascii="Cambria" w:eastAsia="Arial" w:hAnsi="Cambria" w:cs="Arial"/>
          <w:b/>
          <w:bCs/>
          <w:sz w:val="20"/>
          <w:szCs w:val="20"/>
          <w:lang w:val="fr-FR" w:eastAsia="fr-BE"/>
        </w:rPr>
      </w:pPr>
      <w:r w:rsidRPr="008C28ED">
        <w:rPr>
          <w:rFonts w:ascii="Cambria" w:eastAsia="Arial" w:hAnsi="Cambria" w:cs="Arial"/>
          <w:b/>
          <w:bCs/>
          <w:sz w:val="20"/>
          <w:szCs w:val="20"/>
          <w:lang w:val="fr-FR" w:eastAsia="fr-BE"/>
        </w:rPr>
        <w:t>Observer-related obligations</w:t>
      </w:r>
    </w:p>
    <w:p w14:paraId="213C2943" w14:textId="77777777" w:rsidR="00515B9D" w:rsidRPr="008C28ED" w:rsidRDefault="00515B9D" w:rsidP="00515B9D">
      <w:pPr>
        <w:jc w:val="center"/>
        <w:rPr>
          <w:rFonts w:ascii="Cambria" w:eastAsia="Arial" w:hAnsi="Cambria" w:cs="Arial"/>
          <w:sz w:val="20"/>
          <w:szCs w:val="20"/>
          <w:lang w:val="en-IE" w:eastAsia="fr-BE"/>
        </w:rPr>
      </w:pPr>
      <w:r w:rsidRPr="008C28ED">
        <w:rPr>
          <w:rFonts w:ascii="Cambria" w:eastAsia="Arial" w:hAnsi="Cambria" w:cs="Arial"/>
          <w:sz w:val="20"/>
          <w:szCs w:val="20"/>
          <w:lang w:val="en-IE" w:eastAsia="fr-BE"/>
        </w:rPr>
        <w:t>Draft template</w:t>
      </w:r>
    </w:p>
    <w:p w14:paraId="1C07AE0F" w14:textId="77777777" w:rsidR="00515B9D" w:rsidRPr="008C28ED" w:rsidRDefault="00515B9D" w:rsidP="00515B9D">
      <w:pPr>
        <w:jc w:val="center"/>
        <w:rPr>
          <w:rFonts w:ascii="Cambria" w:eastAsia="Arial" w:hAnsi="Cambria" w:cs="Arial"/>
          <w:sz w:val="20"/>
          <w:szCs w:val="20"/>
          <w:lang w:val="en-IE" w:eastAsia="fr-BE"/>
        </w:rPr>
      </w:pPr>
    </w:p>
    <w:bookmarkEnd w:id="7"/>
    <w:p w14:paraId="6DAD2A32" w14:textId="77777777" w:rsidR="00515B9D" w:rsidRPr="008C28ED" w:rsidRDefault="00515B9D" w:rsidP="00515B9D">
      <w:pPr>
        <w:numPr>
          <w:ilvl w:val="0"/>
          <w:numId w:val="16"/>
        </w:numPr>
        <w:ind w:left="426" w:hanging="426"/>
        <w:outlineLvl w:val="0"/>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Purpose and scope</w:t>
      </w:r>
    </w:p>
    <w:p w14:paraId="2738BB93" w14:textId="77777777" w:rsidR="00515B9D" w:rsidRPr="008C28ED" w:rsidRDefault="00515B9D" w:rsidP="00515B9D">
      <w:pPr>
        <w:rPr>
          <w:rFonts w:ascii="Cambria" w:eastAsia="Arial" w:hAnsi="Cambria" w:cs="Arial"/>
          <w:sz w:val="20"/>
          <w:szCs w:val="20"/>
          <w:lang w:val="en-IE" w:eastAsia="fr-BE"/>
        </w:rPr>
      </w:pPr>
    </w:p>
    <w:p w14:paraId="4680B02C"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This document assesses CPC implementation of ICCAT's observer-related obligations. </w:t>
      </w:r>
    </w:p>
    <w:p w14:paraId="51F3638C" w14:textId="77777777" w:rsidR="00515B9D" w:rsidRPr="008C28ED" w:rsidRDefault="00515B9D" w:rsidP="00515B9D">
      <w:pPr>
        <w:jc w:val="both"/>
        <w:rPr>
          <w:rFonts w:ascii="Cambria" w:eastAsia="Arial" w:hAnsi="Cambria" w:cs="Arial"/>
          <w:sz w:val="20"/>
          <w:szCs w:val="20"/>
          <w:lang w:val="en-IE" w:eastAsia="fr-BE"/>
        </w:rPr>
      </w:pPr>
    </w:p>
    <w:p w14:paraId="013ECA5B" w14:textId="77777777" w:rsidR="00515B9D" w:rsidRPr="008C28ED" w:rsidRDefault="00515B9D" w:rsidP="00515B9D">
      <w:pPr>
        <w:jc w:val="both"/>
        <w:rPr>
          <w:rFonts w:ascii="Cambria" w:eastAsia="Arial" w:hAnsi="Cambria" w:cs="Arial"/>
          <w:sz w:val="20"/>
          <w:szCs w:val="20"/>
          <w:lang w:val="en-IE" w:eastAsia="fr-BE"/>
        </w:rPr>
      </w:pPr>
      <w:r w:rsidRPr="008C28ED">
        <w:rPr>
          <w:rFonts w:ascii="Cambria" w:eastAsia="Arial" w:hAnsi="Cambria" w:cs="Arial"/>
          <w:sz w:val="20"/>
          <w:szCs w:val="20"/>
          <w:lang w:val="en-IE" w:eastAsia="fr-BE"/>
        </w:rPr>
        <w:t>Programmes covered:</w:t>
      </w:r>
    </w:p>
    <w:p w14:paraId="60E5A606" w14:textId="77777777" w:rsidR="00515B9D" w:rsidRPr="008C28ED" w:rsidRDefault="00515B9D" w:rsidP="00515B9D">
      <w:pPr>
        <w:numPr>
          <w:ilvl w:val="0"/>
          <w:numId w:val="15"/>
        </w:numPr>
        <w:jc w:val="both"/>
        <w:rPr>
          <w:rFonts w:ascii="Cambria" w:eastAsia="Arial" w:hAnsi="Cambria" w:cs="Arial"/>
          <w:sz w:val="20"/>
          <w:szCs w:val="20"/>
          <w:lang w:val="en-IE" w:eastAsia="fr-BE"/>
        </w:rPr>
      </w:pPr>
      <w:r w:rsidRPr="008C28ED">
        <w:rPr>
          <w:rFonts w:ascii="Cambria" w:eastAsia="Arial" w:hAnsi="Cambria" w:cs="Arial"/>
          <w:sz w:val="20"/>
          <w:szCs w:val="20"/>
          <w:lang w:val="en-IE" w:eastAsia="fr-BE"/>
        </w:rPr>
        <w:t>General baseline scientific observer programme - applying by default to pelagic longline, purse seine, baitboat, traps, gillnet and trawl fisheries.</w:t>
      </w:r>
    </w:p>
    <w:p w14:paraId="651F3162" w14:textId="77777777" w:rsidR="00515B9D" w:rsidRPr="008C28ED" w:rsidRDefault="00515B9D" w:rsidP="00515B9D">
      <w:pPr>
        <w:numPr>
          <w:ilvl w:val="0"/>
          <w:numId w:val="15"/>
        </w:numPr>
        <w:jc w:val="both"/>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Tropical tuna purse seine fishery (bigeye, yellowfin, skipjack) </w:t>
      </w:r>
    </w:p>
    <w:p w14:paraId="78B675E8" w14:textId="77777777" w:rsidR="00515B9D" w:rsidRPr="008C28ED" w:rsidRDefault="00515B9D" w:rsidP="00515B9D">
      <w:pPr>
        <w:numPr>
          <w:ilvl w:val="0"/>
          <w:numId w:val="15"/>
        </w:numPr>
        <w:jc w:val="both"/>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Bluefin tuna purse seine, first transfers, caging and harvesting operations </w:t>
      </w:r>
    </w:p>
    <w:p w14:paraId="0AD64869" w14:textId="77777777" w:rsidR="00515B9D" w:rsidRPr="008C28ED" w:rsidRDefault="00515B9D" w:rsidP="00515B9D">
      <w:pPr>
        <w:numPr>
          <w:ilvl w:val="0"/>
          <w:numId w:val="15"/>
        </w:numPr>
        <w:jc w:val="both"/>
        <w:rPr>
          <w:rFonts w:ascii="Cambria" w:eastAsia="Arial" w:hAnsi="Cambria" w:cs="Arial"/>
          <w:sz w:val="20"/>
          <w:szCs w:val="20"/>
          <w:lang w:val="en-IE" w:eastAsia="fr-BE"/>
        </w:rPr>
      </w:pPr>
      <w:r w:rsidRPr="008C28ED">
        <w:rPr>
          <w:rFonts w:ascii="Cambria" w:eastAsia="Arial" w:hAnsi="Cambria" w:cs="Arial"/>
          <w:sz w:val="20"/>
          <w:szCs w:val="20"/>
          <w:lang w:val="en-IE" w:eastAsia="fr-BE"/>
        </w:rPr>
        <w:t>Billfish recreational and sport-fishing tournaments (blue marlin, white marlin/roundscale spearfish)</w:t>
      </w:r>
    </w:p>
    <w:p w14:paraId="59A492D3" w14:textId="77777777" w:rsidR="00515B9D" w:rsidRPr="008C28ED" w:rsidRDefault="00515B9D" w:rsidP="00515B9D">
      <w:pPr>
        <w:numPr>
          <w:ilvl w:val="0"/>
          <w:numId w:val="15"/>
        </w:numPr>
        <w:jc w:val="both"/>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At-sea transshipment </w:t>
      </w:r>
    </w:p>
    <w:p w14:paraId="19A188B7" w14:textId="77777777" w:rsidR="00515B9D" w:rsidRPr="008C28ED" w:rsidRDefault="00515B9D" w:rsidP="00515B9D">
      <w:pPr>
        <w:numPr>
          <w:ilvl w:val="0"/>
          <w:numId w:val="15"/>
        </w:numPr>
        <w:jc w:val="both"/>
        <w:rPr>
          <w:rFonts w:ascii="Cambria" w:eastAsia="Arial" w:hAnsi="Cambria" w:cs="Arial"/>
          <w:sz w:val="20"/>
          <w:szCs w:val="20"/>
          <w:lang w:val="en-IE" w:eastAsia="fr-BE"/>
        </w:rPr>
      </w:pPr>
      <w:r w:rsidRPr="008C28ED">
        <w:rPr>
          <w:rFonts w:ascii="Cambria" w:eastAsia="Arial" w:hAnsi="Cambria" w:cs="Arial"/>
          <w:sz w:val="20"/>
          <w:szCs w:val="20"/>
          <w:lang w:val="en-IE" w:eastAsia="fr-BE"/>
        </w:rPr>
        <w:t>Electronic monitoring systems (EMS) as an alternative or complement to human observers</w:t>
      </w:r>
    </w:p>
    <w:p w14:paraId="650682B6" w14:textId="77777777" w:rsidR="00515B9D" w:rsidRPr="008C28ED" w:rsidRDefault="00515B9D" w:rsidP="00515B9D">
      <w:pPr>
        <w:jc w:val="both"/>
        <w:rPr>
          <w:rFonts w:ascii="Cambria" w:eastAsia="Arial" w:hAnsi="Cambria" w:cs="Arial"/>
          <w:sz w:val="20"/>
          <w:szCs w:val="20"/>
          <w:lang w:val="en-GB" w:eastAsia="fr-BE"/>
        </w:rPr>
      </w:pPr>
    </w:p>
    <w:p w14:paraId="45D15CBB" w14:textId="77777777" w:rsidR="00515B9D" w:rsidRPr="008C28ED" w:rsidRDefault="00515B9D" w:rsidP="00515B9D">
      <w:p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The categorisations in this document (Compliant / Partially compliant / NC1 / NC2) are the Secretariat's preliminary, indicator-based screening. They are not a final determination of non-compliance and are subject to the CPC clarification process before consideration by the Compliance Committee.</w:t>
      </w:r>
    </w:p>
    <w:p w14:paraId="0BDF38E5" w14:textId="77777777" w:rsidR="00515B9D" w:rsidRPr="008C28ED" w:rsidRDefault="00515B9D" w:rsidP="00515B9D">
      <w:pPr>
        <w:jc w:val="both"/>
        <w:rPr>
          <w:rFonts w:ascii="Cambria" w:eastAsia="Arial" w:hAnsi="Cambria" w:cs="Arial"/>
          <w:sz w:val="20"/>
          <w:szCs w:val="20"/>
          <w:lang w:val="en-GB" w:eastAsia="fr-BE"/>
        </w:rPr>
      </w:pPr>
    </w:p>
    <w:p w14:paraId="0D965D32" w14:textId="77777777" w:rsidR="00515B9D" w:rsidRPr="008C28ED" w:rsidRDefault="00515B9D" w:rsidP="00515B9D">
      <w:pPr>
        <w:jc w:val="both"/>
        <w:rPr>
          <w:rFonts w:ascii="Cambria" w:eastAsia="Arial" w:hAnsi="Cambria" w:cs="Arial"/>
          <w:sz w:val="20"/>
          <w:szCs w:val="20"/>
          <w:lang w:val="en-GB" w:eastAsia="fr-BE"/>
        </w:rPr>
      </w:pPr>
    </w:p>
    <w:p w14:paraId="5C81FCE3" w14:textId="77777777" w:rsidR="00515B9D" w:rsidRPr="008C28ED" w:rsidRDefault="00515B9D" w:rsidP="00515B9D">
      <w:pPr>
        <w:pBdr>
          <w:bottom w:val="single" w:sz="4" w:space="4" w:color="auto"/>
        </w:pBdr>
        <w:tabs>
          <w:tab w:val="left" w:pos="426"/>
        </w:tabs>
        <w:outlineLvl w:val="0"/>
        <w:rPr>
          <w:rFonts w:ascii="Cambria" w:eastAsia="Arial" w:hAnsi="Cambria" w:cs="Arial"/>
          <w:b/>
          <w:bCs/>
          <w:sz w:val="20"/>
          <w:szCs w:val="20"/>
          <w:lang w:val="fr-BE" w:eastAsia="fr-BE"/>
        </w:rPr>
      </w:pPr>
      <w:r w:rsidRPr="008C28ED">
        <w:rPr>
          <w:rFonts w:ascii="Cambria" w:eastAsia="Arial" w:hAnsi="Cambria" w:cs="Arial"/>
          <w:b/>
          <w:bCs/>
          <w:sz w:val="20"/>
          <w:szCs w:val="20"/>
          <w:lang w:val="fr-BE" w:eastAsia="fr-BE"/>
        </w:rPr>
        <w:t xml:space="preserve">2. </w:t>
      </w:r>
      <w:r w:rsidRPr="008C28ED">
        <w:rPr>
          <w:rFonts w:ascii="Cambria" w:eastAsia="Arial" w:hAnsi="Cambria" w:cs="Arial"/>
          <w:b/>
          <w:bCs/>
          <w:sz w:val="20"/>
          <w:szCs w:val="20"/>
          <w:lang w:val="fr-BE" w:eastAsia="fr-BE"/>
        </w:rPr>
        <w:tab/>
        <w:t>Legal basis</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8"/>
        <w:gridCol w:w="7362"/>
      </w:tblGrid>
      <w:tr w:rsidR="00515B9D" w:rsidRPr="008C28ED" w14:paraId="58A4A6E3" w14:textId="77777777" w:rsidTr="00515B9D">
        <w:trPr>
          <w:cantSplit/>
          <w:tblHeader/>
        </w:trPr>
        <w:tc>
          <w:tcPr>
            <w:tcW w:w="1698" w:type="dxa"/>
            <w:tcBorders>
              <w:top w:val="nil"/>
              <w:left w:val="single" w:sz="2" w:space="0" w:color="BFBFBF"/>
              <w:bottom w:val="single" w:sz="2" w:space="0" w:color="BFBFBF"/>
              <w:right w:val="single" w:sz="2" w:space="0" w:color="BFBFBF"/>
            </w:tcBorders>
            <w:tcMar>
              <w:top w:w="60" w:type="dxa"/>
              <w:left w:w="90" w:type="dxa"/>
              <w:bottom w:w="60" w:type="dxa"/>
              <w:right w:w="90" w:type="dxa"/>
            </w:tcMar>
            <w:vAlign w:val="center"/>
          </w:tcPr>
          <w:p w14:paraId="01CF7360"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Instrument</w:t>
            </w:r>
          </w:p>
        </w:tc>
        <w:tc>
          <w:tcPr>
            <w:tcW w:w="7362" w:type="dxa"/>
            <w:tcBorders>
              <w:top w:val="nil"/>
              <w:left w:val="single" w:sz="2" w:space="0" w:color="BFBFBF"/>
              <w:bottom w:val="single" w:sz="2" w:space="0" w:color="BFBFBF"/>
              <w:right w:val="single" w:sz="2" w:space="0" w:color="BFBFBF"/>
            </w:tcBorders>
            <w:tcMar>
              <w:top w:w="60" w:type="dxa"/>
              <w:left w:w="90" w:type="dxa"/>
              <w:bottom w:w="60" w:type="dxa"/>
              <w:right w:w="90" w:type="dxa"/>
            </w:tcMar>
            <w:vAlign w:val="center"/>
          </w:tcPr>
          <w:p w14:paraId="0E89D45D"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Description / status</w:t>
            </w:r>
          </w:p>
        </w:tc>
      </w:tr>
      <w:tr w:rsidR="00515B9D" w:rsidRPr="008C28ED" w14:paraId="623D4354"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A33EA9"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Rec. 16-14</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A7BE52"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Minimum standards for fishing vessel scientific observer programmes and submission of data; general baseline (5% coverage)</w:t>
            </w:r>
          </w:p>
        </w:tc>
      </w:tr>
      <w:tr w:rsidR="00515B9D" w:rsidRPr="008C28ED" w14:paraId="2D641D14"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4CCAF3"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 xml:space="preserve">Rec. 24-01 </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12B987"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Multi-annual conservation and management programme for tropical tunas (2025–2027)</w:t>
            </w:r>
          </w:p>
        </w:tc>
      </w:tr>
      <w:tr w:rsidR="00515B9D" w:rsidRPr="008C28ED" w14:paraId="5BDDE3D5"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BC421B" w14:textId="77777777" w:rsidR="00515B9D" w:rsidRPr="008C28ED" w:rsidRDefault="00515B9D" w:rsidP="00515B9D">
            <w:pPr>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Rec. 25-04</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410EB3"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Multi-annual management plan for eastern Atlantic and Mediterranean bluefin tuna; Annex 6.</w:t>
            </w:r>
          </w:p>
        </w:tc>
      </w:tr>
      <w:tr w:rsidR="00515B9D" w:rsidRPr="008C28ED" w14:paraId="0029BD0C"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7A577D" w14:textId="77777777" w:rsidR="00515B9D" w:rsidRPr="008C28ED" w:rsidRDefault="00515B9D" w:rsidP="00515B9D">
            <w:pPr>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Rec. 19-05</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7B52F0"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Rebuilding programs for blue marlin and white marlin/roundscale spearfish</w:t>
            </w:r>
          </w:p>
        </w:tc>
      </w:tr>
      <w:tr w:rsidR="00515B9D" w:rsidRPr="008C28ED" w14:paraId="52BDD94F"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C463293" w14:textId="77777777" w:rsidR="00515B9D" w:rsidRPr="008C28ED" w:rsidRDefault="00515B9D" w:rsidP="00515B9D">
            <w:pPr>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 xml:space="preserve">Rec. 21-09 / </w:t>
            </w:r>
          </w:p>
          <w:p w14:paraId="0C0F1A9B" w14:textId="77777777" w:rsidR="00515B9D" w:rsidRPr="008C28ED" w:rsidRDefault="00515B9D" w:rsidP="00515B9D">
            <w:pPr>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Rec. 25-08</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A7C6F12"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North/South Atlantic shortfin mako conservation. Para. 16 (21-09) / para. 17 (25-08) sets a (not mandatory) 10% observer/EMS coverage target for longline vessels with potential interaction; para. 7 (21-09) / para. 8 (25-08) ties retention eligibility to observer/EMS presence. </w:t>
            </w:r>
          </w:p>
        </w:tc>
      </w:tr>
      <w:tr w:rsidR="00515B9D" w:rsidRPr="008C28ED" w14:paraId="68340012"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468862"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Rec. 24-15</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EB0BE4"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Transshipment recommendations; require an ICCAT Regional Observer on board all carrier vessels transshipping at sea (Appendix 2).</w:t>
            </w:r>
          </w:p>
        </w:tc>
      </w:tr>
      <w:tr w:rsidR="00515B9D" w:rsidRPr="008C28ED" w14:paraId="6DB0DC34"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F38F01"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Rec. 23-18</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C1D262"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Minimum standards and programme requirements for the use of electronic monitoring systems (EMS) in ICCAT fisheries. </w:t>
            </w:r>
          </w:p>
        </w:tc>
      </w:tr>
      <w:tr w:rsidR="00515B9D" w:rsidRPr="008C28ED" w14:paraId="33D82C67"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FCB898"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Conv. Art. IX(3)</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4262E1"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General Convention obligation for CPCs to furnish statistical, biological and other scientific information needed by the Commission — the overarching basis for observer/EMS data-reporting obligations.</w:t>
            </w:r>
          </w:p>
        </w:tc>
      </w:tr>
      <w:tr w:rsidR="00515B9D" w:rsidRPr="008C28ED" w14:paraId="3AB527B9" w14:textId="77777777" w:rsidTr="00515B9D">
        <w:trPr>
          <w:cantSplit/>
        </w:trPr>
        <w:tc>
          <w:tcPr>
            <w:tcW w:w="169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2C3D05"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Rec. 19-10</w:t>
            </w:r>
          </w:p>
        </w:tc>
        <w:tc>
          <w:tcPr>
            <w:tcW w:w="736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2D94E0"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Observer health and safety, including Emergency Action Plans (EAPs); tracked only lightly in this template (Section 8).</w:t>
            </w:r>
          </w:p>
        </w:tc>
      </w:tr>
    </w:tbl>
    <w:p w14:paraId="52C1AF96" w14:textId="77777777" w:rsidR="00515B9D" w:rsidRPr="008C28ED" w:rsidRDefault="00515B9D" w:rsidP="00515B9D">
      <w:pPr>
        <w:rPr>
          <w:rFonts w:ascii="Cambria" w:eastAsia="Arial" w:hAnsi="Cambria" w:cs="Arial"/>
          <w:sz w:val="20"/>
          <w:szCs w:val="20"/>
          <w:lang w:val="en-IE" w:eastAsia="fr-BE"/>
        </w:rPr>
      </w:pPr>
    </w:p>
    <w:p w14:paraId="6B79DCFD"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br w:type="page"/>
      </w:r>
    </w:p>
    <w:p w14:paraId="3D1FCB66" w14:textId="77777777" w:rsidR="00515B9D" w:rsidRPr="008C28ED" w:rsidRDefault="00515B9D" w:rsidP="00515B9D">
      <w:pPr>
        <w:tabs>
          <w:tab w:val="left" w:pos="426"/>
        </w:tabs>
        <w:outlineLvl w:val="0"/>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lastRenderedPageBreak/>
        <w:t xml:space="preserve">3. </w:t>
      </w:r>
      <w:r w:rsidRPr="008C28ED">
        <w:rPr>
          <w:rFonts w:ascii="Cambria" w:eastAsia="Arial" w:hAnsi="Cambria" w:cs="Arial"/>
          <w:b/>
          <w:bCs/>
          <w:sz w:val="20"/>
          <w:szCs w:val="20"/>
          <w:lang w:val="en-IE" w:eastAsia="fr-BE"/>
        </w:rPr>
        <w:tab/>
        <w:t>Obligations and verification criteria, by Recommendation</w:t>
      </w:r>
    </w:p>
    <w:p w14:paraId="07CADAB4" w14:textId="77777777" w:rsidR="00515B9D" w:rsidRPr="008C28ED" w:rsidRDefault="00515B9D" w:rsidP="00515B9D">
      <w:pPr>
        <w:tabs>
          <w:tab w:val="left" w:pos="426"/>
        </w:tabs>
        <w:outlineLvl w:val="0"/>
        <w:rPr>
          <w:rFonts w:ascii="Cambria" w:eastAsia="Arial" w:hAnsi="Cambria" w:cs="Arial"/>
          <w:b/>
          <w:bCs/>
          <w:sz w:val="20"/>
          <w:szCs w:val="20"/>
          <w:lang w:val="en-IE" w:eastAsia="fr-BE"/>
        </w:rPr>
      </w:pPr>
    </w:p>
    <w:p w14:paraId="0C34EC48" w14:textId="77777777" w:rsidR="00515B9D" w:rsidRPr="008C28ED" w:rsidRDefault="00515B9D" w:rsidP="00515B9D">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 xml:space="preserve">3.1 </w:t>
      </w:r>
      <w:r w:rsidRPr="008C28ED">
        <w:rPr>
          <w:rFonts w:ascii="Cambria" w:eastAsia="Arial" w:hAnsi="Cambria" w:cs="Arial"/>
          <w:b/>
          <w:bCs/>
          <w:i/>
          <w:iCs/>
          <w:sz w:val="20"/>
          <w:szCs w:val="20"/>
          <w:lang w:val="fr-BE" w:eastAsia="fr-BE"/>
        </w:rPr>
        <w:tab/>
        <w:t>General baseline observer programme (Rec. 16-14)</w:t>
      </w:r>
    </w:p>
    <w:p w14:paraId="6559452B" w14:textId="77777777" w:rsidR="00515B9D" w:rsidRPr="008C28ED" w:rsidRDefault="00515B9D" w:rsidP="00515B9D">
      <w:pPr>
        <w:tabs>
          <w:tab w:val="left" w:pos="426"/>
        </w:tabs>
        <w:outlineLvl w:val="1"/>
        <w:rPr>
          <w:rFonts w:ascii="Cambria" w:eastAsia="Arial" w:hAnsi="Cambria" w:cs="Arial"/>
          <w:b/>
          <w:bCs/>
          <w:i/>
          <w:i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3"/>
        <w:gridCol w:w="1184"/>
        <w:gridCol w:w="1298"/>
        <w:gridCol w:w="4585"/>
      </w:tblGrid>
      <w:tr w:rsidR="00515B9D" w:rsidRPr="008C28ED" w14:paraId="12E98793" w14:textId="77777777" w:rsidTr="00515B9D">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BF799C"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A91A3B"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602AFE"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5E18C7" w14:textId="77777777" w:rsidR="00515B9D" w:rsidRPr="008C28ED" w:rsidRDefault="00515B9D" w:rsidP="00515B9D">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Verification criterion</w:t>
            </w:r>
          </w:p>
        </w:tc>
      </w:tr>
      <w:tr w:rsidR="00515B9D" w:rsidRPr="008C28ED" w14:paraId="3B043F3A"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02E0DB"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Minimum 5% coverage of fishing effort (longline, PS, baitboat, traps, gillnet, trawl)</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78EBD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FCF02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3(a)</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96A9FD"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Observed effort ÷ total fishing effort, by gear type. Compliant ≥5%; partially compliant 3%–&lt;5%; non-compliant &lt;3%. </w:t>
            </w:r>
          </w:p>
        </w:tc>
      </w:tr>
      <w:tr w:rsidR="00515B9D" w:rsidRPr="008C28ED" w14:paraId="5F19EE0E"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FA78B3"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Alternative monitoring approach for vessels &lt;15m</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F542B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0C6E1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3(b)</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E7865A"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Where used, the approach was presented to SCRS for evaluation and approved by the Commission before being applied.</w:t>
            </w:r>
          </w:p>
        </w:tc>
      </w:tr>
      <w:tr w:rsidR="00515B9D" w:rsidRPr="008C28ED" w14:paraId="0BC79818"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CE743E"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Annual submission of observer-collected data</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4E2A3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B75D7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10(f)</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88CA5A"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Observer-collected data submitted annually to the Secretariat/SCRS in the designated electronic format.</w:t>
            </w:r>
          </w:p>
        </w:tc>
      </w:tr>
      <w:tr w:rsidR="00515B9D" w:rsidRPr="008C28ED" w14:paraId="355FB5A5"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228972"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Annual Report information on implementation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FF7AC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16367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10(d)</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34E5C7"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en-IE" w:eastAsia="fr-BE"/>
              </w:rPr>
              <w:t xml:space="preserve">CPC's Annual Report includes the implementation information specified in para. </w:t>
            </w:r>
            <w:r w:rsidRPr="008C28ED">
              <w:rPr>
                <w:rFonts w:ascii="Cambria" w:eastAsia="Arial" w:hAnsi="Cambria" w:cs="Arial"/>
                <w:sz w:val="20"/>
                <w:szCs w:val="20"/>
                <w:lang w:val="fr-BE" w:eastAsia="fr-BE"/>
              </w:rPr>
              <w:t>10(d).</w:t>
            </w:r>
          </w:p>
        </w:tc>
      </w:tr>
    </w:tbl>
    <w:p w14:paraId="33C8572E" w14:textId="77777777" w:rsidR="00515B9D" w:rsidRPr="008C28ED" w:rsidRDefault="00515B9D" w:rsidP="00515B9D">
      <w:pPr>
        <w:rPr>
          <w:rFonts w:ascii="Cambria" w:eastAsia="Arial" w:hAnsi="Cambria" w:cs="Arial"/>
          <w:i/>
          <w:iCs/>
          <w:sz w:val="20"/>
          <w:szCs w:val="20"/>
          <w:lang w:val="fr-BE" w:eastAsia="fr-BE"/>
        </w:rPr>
      </w:pPr>
    </w:p>
    <w:p w14:paraId="27C54A31" w14:textId="77777777" w:rsidR="00515B9D" w:rsidRPr="008C28ED" w:rsidRDefault="00515B9D" w:rsidP="00515B9D">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 xml:space="preserve">3.2 </w:t>
      </w:r>
      <w:r w:rsidRPr="008C28ED">
        <w:rPr>
          <w:rFonts w:ascii="Cambria" w:eastAsia="Arial" w:hAnsi="Cambria" w:cs="Arial"/>
          <w:b/>
          <w:bCs/>
          <w:i/>
          <w:iCs/>
          <w:sz w:val="20"/>
          <w:szCs w:val="20"/>
          <w:lang w:val="fr-BE" w:eastAsia="fr-BE"/>
        </w:rPr>
        <w:tab/>
        <w:t>Tropical tuna purse seine fishery (Rec. 24-01)</w:t>
      </w:r>
    </w:p>
    <w:p w14:paraId="56BC0268" w14:textId="77777777" w:rsidR="00515B9D" w:rsidRPr="008C28ED" w:rsidRDefault="00515B9D" w:rsidP="00515B9D">
      <w:pPr>
        <w:tabs>
          <w:tab w:val="left" w:pos="426"/>
        </w:tabs>
        <w:outlineLvl w:val="1"/>
        <w:rPr>
          <w:rFonts w:ascii="Cambria" w:eastAsia="Arial" w:hAnsi="Cambria" w:cs="Arial"/>
          <w:b/>
          <w:b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1"/>
        <w:gridCol w:w="1184"/>
        <w:gridCol w:w="1298"/>
        <w:gridCol w:w="4587"/>
      </w:tblGrid>
      <w:tr w:rsidR="00515B9D" w:rsidRPr="008C28ED" w14:paraId="397E775A" w14:textId="77777777" w:rsidTr="00515B9D">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B52A00"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18E9C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CDAF2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C5D4B8" w14:textId="77777777" w:rsidR="00515B9D" w:rsidRPr="008C28ED" w:rsidRDefault="00515B9D" w:rsidP="00515B9D">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Verification criterion</w:t>
            </w:r>
          </w:p>
        </w:tc>
      </w:tr>
      <w:tr w:rsidR="00515B9D" w:rsidRPr="008C28ED" w14:paraId="23AA0DB1"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B58FBC"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100% observer or approved-EMS coverage on purse seine vessels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58098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730910" w14:textId="77777777" w:rsidR="00515B9D" w:rsidRPr="008C28ED" w:rsidRDefault="00515B9D" w:rsidP="00515B9D">
            <w:pPr>
              <w:jc w:val="center"/>
              <w:rPr>
                <w:rFonts w:ascii="Cambria" w:eastAsia="Arial" w:hAnsi="Cambria" w:cs="Arial"/>
                <w:sz w:val="20"/>
                <w:szCs w:val="20"/>
                <w:lang w:val="en-IE" w:eastAsia="fr-BE"/>
              </w:rPr>
            </w:pPr>
            <w:r w:rsidRPr="008C28ED">
              <w:rPr>
                <w:rFonts w:ascii="Cambria" w:eastAsia="Arial" w:hAnsi="Cambria" w:cs="Arial"/>
                <w:sz w:val="20"/>
                <w:szCs w:val="20"/>
                <w:lang w:val="en-IE" w:eastAsia="fr-BE"/>
              </w:rPr>
              <w:t>Para. 68; para. 69 for the alternative 20% human / 80% EMS)</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2F966A"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Vessel-level confirmation of observer (Annex 7) or EMS coverage for all qualifying trips. Where the 20%/80% combination under para. 69 is used, periodic EMS audit reports must have been supplied to the Secretariat. Compliant if 100% confirmed; non-compliant if 100% coverage no met; partially/non-compliant if alternative distribution in para 69 no met, but total coverage of EMS+human=100% (e.g. 60%+40%) </w:t>
            </w:r>
          </w:p>
        </w:tc>
      </w:tr>
      <w:tr w:rsidR="00515B9D" w:rsidRPr="008C28ED" w14:paraId="1837912A"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DC0715"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Minimum 10% observer coverage on large longline vessels (≥20m LOA), 2025–2027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088AE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C62E7E"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66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F25870"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Vessel-level confirmation of ≥10% coverage via human observer (Annex 7) or a human/EMS combination consistent with Rec. 16-14. Longline vessels &lt;20m LOA remain subject to the general 5% baseline under Rec. 16-14 (Section 3.1).</w:t>
            </w:r>
          </w:p>
        </w:tc>
      </w:tr>
      <w:tr w:rsidR="00515B9D" w:rsidRPr="008C28ED" w14:paraId="68166603"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C8AEE2"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Reporting of observer/</w:t>
            </w:r>
          </w:p>
          <w:p w14:paraId="7BE9D789"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EMS-collected data</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FE8EE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BC9EDD" w14:textId="77777777" w:rsidR="00515B9D" w:rsidRPr="008C28ED" w:rsidRDefault="00515B9D" w:rsidP="00515B9D">
            <w:pPr>
              <w:jc w:val="center"/>
              <w:rPr>
                <w:rFonts w:ascii="Cambria" w:eastAsia="Arial" w:hAnsi="Cambria" w:cs="Arial"/>
                <w:sz w:val="20"/>
                <w:szCs w:val="20"/>
                <w:lang w:val="en-IE" w:eastAsia="fr-BE"/>
              </w:rPr>
            </w:pPr>
            <w:r w:rsidRPr="008C28ED">
              <w:rPr>
                <w:rFonts w:ascii="Cambria" w:eastAsia="Arial" w:hAnsi="Cambria" w:cs="Arial"/>
                <w:sz w:val="20"/>
                <w:szCs w:val="20"/>
                <w:lang w:val="en-IE" w:eastAsia="fr-BE"/>
              </w:rPr>
              <w:t>Paras. 66 &amp; 68 (cross-referring to Rec. 16-14/Rec. 23-18)</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275C8E"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Data submitted to the Secretariat and SCRS per the timelines set in Rec. 16-14/Rec. 23-18. </w:t>
            </w:r>
          </w:p>
        </w:tc>
      </w:tr>
    </w:tbl>
    <w:p w14:paraId="3E54644C" w14:textId="77777777" w:rsidR="00515B9D" w:rsidRPr="008C28ED" w:rsidRDefault="00515B9D" w:rsidP="00515B9D">
      <w:pPr>
        <w:rPr>
          <w:rFonts w:ascii="Cambria" w:eastAsia="Arial" w:hAnsi="Cambria" w:cs="Arial"/>
          <w:sz w:val="20"/>
          <w:szCs w:val="20"/>
          <w:lang w:val="en-IE" w:eastAsia="fr-BE"/>
        </w:rPr>
      </w:pPr>
    </w:p>
    <w:p w14:paraId="46987DF8"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br w:type="page"/>
      </w:r>
    </w:p>
    <w:p w14:paraId="63255C12" w14:textId="77777777" w:rsidR="00515B9D" w:rsidRPr="008C28ED" w:rsidRDefault="00515B9D" w:rsidP="00515B9D">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lastRenderedPageBreak/>
        <w:t>3.3</w:t>
      </w:r>
      <w:r w:rsidRPr="008C28ED">
        <w:rPr>
          <w:rFonts w:ascii="Cambria" w:eastAsia="Arial" w:hAnsi="Cambria" w:cs="Arial"/>
          <w:b/>
          <w:bCs/>
          <w:i/>
          <w:iCs/>
          <w:sz w:val="20"/>
          <w:szCs w:val="20"/>
          <w:lang w:val="fr-BE" w:eastAsia="fr-BE"/>
        </w:rPr>
        <w:tab/>
        <w:t>Bluefin tuna (BFT) (Rec. 25-04)</w:t>
      </w:r>
    </w:p>
    <w:p w14:paraId="2B4A1B99" w14:textId="77777777" w:rsidR="00515B9D" w:rsidRPr="008C28ED" w:rsidRDefault="00515B9D" w:rsidP="00515B9D">
      <w:pPr>
        <w:tabs>
          <w:tab w:val="left" w:pos="426"/>
        </w:tabs>
        <w:outlineLvl w:val="1"/>
        <w:rPr>
          <w:rFonts w:ascii="Cambria" w:eastAsia="Arial" w:hAnsi="Cambria" w:cs="Arial"/>
          <w:b/>
          <w:bCs/>
          <w:i/>
          <w:i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2"/>
        <w:gridCol w:w="1184"/>
        <w:gridCol w:w="1299"/>
        <w:gridCol w:w="4585"/>
      </w:tblGrid>
      <w:tr w:rsidR="00515B9D" w:rsidRPr="008C28ED" w14:paraId="21EAF8D6" w14:textId="77777777" w:rsidTr="001144B2">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117620"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ED96A6"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B91CCB"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928451"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Verification criterion / rating guidance</w:t>
            </w:r>
          </w:p>
        </w:tc>
      </w:tr>
      <w:tr w:rsidR="00515B9D" w:rsidRPr="008C28ED" w14:paraId="774FA77C" w14:textId="77777777" w:rsidTr="001144B2">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58E250"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Regional observer deployed for purse seine, farming, caging and transfer operations as required</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EEF63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68B66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Paras.101–107, Annex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2A9B7C" w14:textId="77777777" w:rsidR="00515B9D" w:rsidRPr="008C28ED" w:rsidRDefault="00515B9D" w:rsidP="00515B9D">
            <w:pPr>
              <w:rPr>
                <w:rFonts w:ascii="Cambria" w:eastAsia="Arial" w:hAnsi="Cambria" w:cs="Arial"/>
                <w:sz w:val="20"/>
                <w:szCs w:val="20"/>
                <w:lang w:val="en-GB" w:eastAsia="fr-BE"/>
              </w:rPr>
            </w:pPr>
            <w:r w:rsidRPr="008C28ED">
              <w:rPr>
                <w:rFonts w:ascii="Cambria" w:eastAsia="Arial" w:hAnsi="Cambria" w:cs="Arial"/>
                <w:sz w:val="20"/>
                <w:szCs w:val="20"/>
                <w:lang w:val="en-IE" w:eastAsia="fr-BE"/>
              </w:rPr>
              <w:t xml:space="preserve">Vessel/farm-level confirmation that an ICCAT regional observer (or an approved alternative under para. </w:t>
            </w:r>
            <w:r w:rsidRPr="008C28ED">
              <w:rPr>
                <w:rFonts w:ascii="Cambria" w:eastAsia="Arial" w:hAnsi="Cambria" w:cs="Arial"/>
                <w:sz w:val="20"/>
                <w:szCs w:val="20"/>
                <w:lang w:val="en-GB" w:eastAsia="fr-BE"/>
              </w:rPr>
              <w:t>100) was present for all required operations.</w:t>
            </w:r>
          </w:p>
          <w:p w14:paraId="1D9BA683"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In principle, it would not be necessary to verify regional observer coverage for BFT, as the eBCD system requires the observer to validate the operations within the system whenever their presence is required, and does not allow the user to proceed to the next sections of the eBCD if this validation is missing.</w:t>
            </w:r>
          </w:p>
        </w:tc>
      </w:tr>
      <w:tr w:rsidR="00515B9D" w:rsidRPr="008C28ED" w14:paraId="2F55E564" w14:textId="77777777" w:rsidTr="001144B2">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D92D38"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Cross-verification of observer reports against logbooks, VMS and eBCD. Follow up potential non-compliances (PNC) issued by the regional observers.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A889D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BD0EC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88 ; Annex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EC533E"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The flag CPC has responded to the potential non-compliances reported by the regional observer.</w:t>
            </w:r>
          </w:p>
          <w:p w14:paraId="2742236D"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The responses to these PNCs outline the follow-up action taken, or, where no action has been taken, provide a valid justification for this.</w:t>
            </w:r>
          </w:p>
        </w:tc>
      </w:tr>
    </w:tbl>
    <w:p w14:paraId="0D4DEA2C" w14:textId="77777777" w:rsidR="00515B9D" w:rsidRPr="008C28ED" w:rsidRDefault="00515B9D" w:rsidP="00515B9D">
      <w:pPr>
        <w:rPr>
          <w:rFonts w:ascii="Cambria" w:eastAsia="Arial" w:hAnsi="Cambria" w:cs="Arial"/>
          <w:sz w:val="20"/>
          <w:szCs w:val="20"/>
          <w:lang w:val="en-IE" w:eastAsia="fr-BE"/>
        </w:rPr>
      </w:pPr>
    </w:p>
    <w:p w14:paraId="011D6059" w14:textId="77777777" w:rsidR="00515B9D" w:rsidRPr="008C28ED" w:rsidRDefault="00515B9D" w:rsidP="00515B9D">
      <w:pPr>
        <w:tabs>
          <w:tab w:val="left" w:pos="426"/>
        </w:tabs>
        <w:outlineLvl w:val="1"/>
        <w:rPr>
          <w:rFonts w:ascii="Cambria" w:eastAsia="Arial" w:hAnsi="Cambria" w:cs="Arial"/>
          <w:b/>
          <w:bCs/>
          <w:i/>
          <w:iCs/>
          <w:sz w:val="20"/>
          <w:szCs w:val="20"/>
          <w:lang w:val="en-IE" w:eastAsia="fr-BE"/>
        </w:rPr>
      </w:pPr>
      <w:r w:rsidRPr="008C28ED">
        <w:rPr>
          <w:rFonts w:ascii="Cambria" w:eastAsia="Arial" w:hAnsi="Cambria" w:cs="Arial"/>
          <w:b/>
          <w:bCs/>
          <w:i/>
          <w:iCs/>
          <w:sz w:val="20"/>
          <w:szCs w:val="20"/>
          <w:lang w:val="en-IE" w:eastAsia="fr-BE"/>
        </w:rPr>
        <w:t>3.4</w:t>
      </w:r>
      <w:r w:rsidRPr="008C28ED">
        <w:rPr>
          <w:rFonts w:ascii="Cambria" w:eastAsia="Arial" w:hAnsi="Cambria" w:cs="Arial"/>
          <w:b/>
          <w:bCs/>
          <w:i/>
          <w:iCs/>
          <w:sz w:val="20"/>
          <w:szCs w:val="20"/>
          <w:lang w:val="en-IE" w:eastAsia="fr-BE"/>
        </w:rPr>
        <w:tab/>
        <w:t>Billfish — recreational and sport-fishing tournaments (Rec. 19-05)</w:t>
      </w:r>
    </w:p>
    <w:p w14:paraId="5F05D8F3" w14:textId="77777777" w:rsidR="00515B9D" w:rsidRPr="008C28ED" w:rsidRDefault="00515B9D" w:rsidP="00515B9D">
      <w:pPr>
        <w:tabs>
          <w:tab w:val="left" w:pos="426"/>
        </w:tabs>
        <w:outlineLvl w:val="1"/>
        <w:rPr>
          <w:rFonts w:ascii="Cambria" w:eastAsia="Arial" w:hAnsi="Cambria" w:cs="Arial"/>
          <w:b/>
          <w:bCs/>
          <w:i/>
          <w:iCs/>
          <w:sz w:val="20"/>
          <w:szCs w:val="20"/>
          <w:lang w:val="en-I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6"/>
        <w:gridCol w:w="1184"/>
        <w:gridCol w:w="1297"/>
        <w:gridCol w:w="4583"/>
      </w:tblGrid>
      <w:tr w:rsidR="00515B9D" w:rsidRPr="008C28ED" w14:paraId="6C3CF89B" w14:textId="77777777" w:rsidTr="001144B2">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E60B8F8"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FA4ED77"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536D34F"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35558D0"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Verification criterion / rating guidance</w:t>
            </w:r>
          </w:p>
        </w:tc>
      </w:tr>
      <w:tr w:rsidR="00515B9D" w:rsidRPr="008C28ED" w14:paraId="1A3A81CC" w14:textId="77777777" w:rsidTr="001144B2">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A1A325D"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Minimum 5% scientific observer coverage of blue marlin / white marlin/roundscale spearfish recreational and sport-fishing tournaments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A0B14E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62D597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13</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4CD7CD3"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CPC confirms a data collection programme for recreational/sport fisheries, including ≥5% observer coverage of qualifying tournaments. Compliant ≥5%; partially compliant 3%–&lt;5%; non-compliant &lt;3%.</w:t>
            </w:r>
          </w:p>
        </w:tc>
      </w:tr>
    </w:tbl>
    <w:p w14:paraId="51922C1A" w14:textId="77777777" w:rsidR="00515B9D" w:rsidRPr="008C28ED" w:rsidRDefault="00515B9D" w:rsidP="00515B9D">
      <w:pPr>
        <w:rPr>
          <w:rFonts w:ascii="Cambria" w:eastAsia="Arial" w:hAnsi="Cambria" w:cs="Arial"/>
          <w:sz w:val="20"/>
          <w:szCs w:val="20"/>
          <w:lang w:val="en-IE" w:eastAsia="fr-BE"/>
        </w:rPr>
      </w:pPr>
    </w:p>
    <w:p w14:paraId="6FB2B5BD" w14:textId="77777777" w:rsidR="00515B9D" w:rsidRPr="008C28ED" w:rsidRDefault="00515B9D" w:rsidP="00515B9D">
      <w:pPr>
        <w:tabs>
          <w:tab w:val="left" w:pos="426"/>
        </w:tabs>
        <w:outlineLvl w:val="1"/>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t xml:space="preserve">3.5 </w:t>
      </w:r>
      <w:r w:rsidRPr="008C28ED">
        <w:rPr>
          <w:rFonts w:ascii="Cambria" w:eastAsia="Arial" w:hAnsi="Cambria" w:cs="Arial"/>
          <w:b/>
          <w:bCs/>
          <w:i/>
          <w:iCs/>
          <w:sz w:val="20"/>
          <w:szCs w:val="20"/>
          <w:lang w:val="en-GB" w:eastAsia="fr-BE"/>
        </w:rPr>
        <w:tab/>
        <w:t>At-sea transshipment (Rec. 24-15)</w:t>
      </w:r>
    </w:p>
    <w:p w14:paraId="35F2FAC3" w14:textId="77777777" w:rsidR="00515B9D" w:rsidRPr="008C28ED" w:rsidRDefault="00515B9D" w:rsidP="00515B9D">
      <w:pPr>
        <w:tabs>
          <w:tab w:val="left" w:pos="426"/>
        </w:tabs>
        <w:outlineLvl w:val="1"/>
        <w:rPr>
          <w:rFonts w:ascii="Cambria" w:eastAsia="Arial" w:hAnsi="Cambria" w:cs="Arial"/>
          <w:b/>
          <w:bCs/>
          <w:i/>
          <w:i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2"/>
        <w:gridCol w:w="1184"/>
        <w:gridCol w:w="1298"/>
        <w:gridCol w:w="4586"/>
      </w:tblGrid>
      <w:tr w:rsidR="00515B9D" w:rsidRPr="008C28ED" w14:paraId="3162F6D1" w14:textId="77777777" w:rsidTr="00515B9D">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8AE248"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17BD05"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BB52FE"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6B9C95"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Verification criterion / rating guidance</w:t>
            </w:r>
          </w:p>
        </w:tc>
      </w:tr>
      <w:tr w:rsidR="00515B9D" w:rsidRPr="008C28ED" w14:paraId="2E4C7E94"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A37EFA"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ICCAT regional observer on board all carrier vessels trans-shipping at sea</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4B087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91DB8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 xml:space="preserve">Para. 28 </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9EEF3B"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 xml:space="preserve">Confirmed regional observer presence for 100% of at-sea transshipment operations by carrier vessels flying the CPC's flag. Compliant if 100% confirmed; non-compliant if 100% coverage no met (except in cases of </w:t>
            </w:r>
            <w:r w:rsidRPr="008C28ED">
              <w:rPr>
                <w:rFonts w:ascii="Cambria" w:eastAsia="Arial" w:hAnsi="Cambria" w:cs="Arial"/>
                <w:i/>
                <w:iCs/>
                <w:sz w:val="20"/>
                <w:szCs w:val="20"/>
                <w:lang w:val="en-IE" w:eastAsia="fr-BE"/>
              </w:rPr>
              <w:t>force majeure</w:t>
            </w:r>
            <w:r w:rsidRPr="008C28ED">
              <w:rPr>
                <w:rFonts w:ascii="Cambria" w:eastAsia="Arial" w:hAnsi="Cambria" w:cs="Arial"/>
                <w:sz w:val="20"/>
                <w:szCs w:val="20"/>
                <w:lang w:val="en-IE" w:eastAsia="fr-BE"/>
              </w:rPr>
              <w:t>).</w:t>
            </w:r>
          </w:p>
        </w:tc>
      </w:tr>
      <w:tr w:rsidR="00515B9D" w:rsidRPr="008C28ED" w14:paraId="52F9C77E"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A0CCEE"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Follow up potential non-compliances (PNC) issued by the regional observers.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E2A62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0CB18E"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Appendix 2</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0485CD"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The flag CPC has responded to the potential non-compliances reported by the regional observer.</w:t>
            </w:r>
          </w:p>
          <w:p w14:paraId="1A8DF4EC"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The responses to these PNCs outline the follow-up action taken, or, where no action has been taken, provide a valid justification for this.</w:t>
            </w:r>
          </w:p>
        </w:tc>
      </w:tr>
    </w:tbl>
    <w:p w14:paraId="53670ABC" w14:textId="77777777" w:rsidR="00515B9D" w:rsidRPr="008C28ED" w:rsidRDefault="00515B9D" w:rsidP="00515B9D">
      <w:pPr>
        <w:rPr>
          <w:rFonts w:ascii="Cambria" w:eastAsia="Arial" w:hAnsi="Cambria" w:cs="Arial"/>
          <w:sz w:val="20"/>
          <w:szCs w:val="20"/>
          <w:lang w:val="en-IE" w:eastAsia="fr-BE"/>
        </w:rPr>
      </w:pPr>
    </w:p>
    <w:p w14:paraId="33139F98"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br w:type="page"/>
      </w:r>
    </w:p>
    <w:p w14:paraId="12DE6722" w14:textId="77777777" w:rsidR="00515B9D" w:rsidRPr="008C28ED" w:rsidRDefault="00515B9D" w:rsidP="00515B9D">
      <w:pPr>
        <w:tabs>
          <w:tab w:val="left" w:pos="426"/>
        </w:tabs>
        <w:outlineLvl w:val="1"/>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lastRenderedPageBreak/>
        <w:t xml:space="preserve">3.6 </w:t>
      </w:r>
      <w:r w:rsidRPr="008C28ED">
        <w:rPr>
          <w:rFonts w:ascii="Cambria" w:eastAsia="Arial" w:hAnsi="Cambria" w:cs="Arial"/>
          <w:b/>
          <w:bCs/>
          <w:i/>
          <w:iCs/>
          <w:sz w:val="20"/>
          <w:szCs w:val="20"/>
          <w:lang w:val="en-GB" w:eastAsia="fr-BE"/>
        </w:rPr>
        <w:tab/>
        <w:t>Electronic monitoring systems (EMS) (Rec. 23-18)</w:t>
      </w:r>
    </w:p>
    <w:p w14:paraId="79273FD1" w14:textId="77777777" w:rsidR="00515B9D" w:rsidRPr="008C28ED" w:rsidRDefault="00515B9D" w:rsidP="00515B9D">
      <w:pPr>
        <w:tabs>
          <w:tab w:val="left" w:pos="426"/>
        </w:tabs>
        <w:outlineLvl w:val="1"/>
        <w:rPr>
          <w:rFonts w:ascii="Cambria" w:eastAsia="Arial" w:hAnsi="Cambria" w:cs="Arial"/>
          <w:b/>
          <w:bCs/>
          <w:i/>
          <w:i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1"/>
        <w:gridCol w:w="1184"/>
        <w:gridCol w:w="1298"/>
        <w:gridCol w:w="4587"/>
      </w:tblGrid>
      <w:tr w:rsidR="00515B9D" w:rsidRPr="008C28ED" w14:paraId="4FD3CE57" w14:textId="77777777" w:rsidTr="00515B9D">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C8252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46C05C"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4E45E5"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DC05B4"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Verification criterion / rating guidance</w:t>
            </w:r>
          </w:p>
        </w:tc>
      </w:tr>
      <w:tr w:rsidR="00515B9D" w:rsidRPr="008C28ED" w14:paraId="2F617B54"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9FCB6E"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Domestic EMS programme self-assessment submitted</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4BFD0D"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37972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 15</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AE1B7E"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CPC operating an EMS programme to fulfil binding requirements has submitted the required self-assessment to the Secretariat/EMS Working Group.</w:t>
            </w:r>
          </w:p>
        </w:tc>
      </w:tr>
      <w:tr w:rsidR="00515B9D" w:rsidRPr="008C28ED" w14:paraId="3EAD4384" w14:textId="77777777" w:rsidTr="00515B9D">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C51517"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EMS programme reviewed and endorsed by the EMS Working Group</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C6E97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F6AF4D"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Paras. 16–18</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B0049A" w14:textId="77777777" w:rsidR="00515B9D" w:rsidRPr="008C28ED" w:rsidRDefault="00515B9D" w:rsidP="00515B9D">
            <w:pPr>
              <w:rPr>
                <w:rFonts w:ascii="Cambria" w:eastAsia="Arial" w:hAnsi="Cambria" w:cs="Arial"/>
                <w:sz w:val="20"/>
                <w:szCs w:val="20"/>
                <w:lang w:val="en-GB" w:eastAsia="fr-BE"/>
              </w:rPr>
            </w:pPr>
            <w:r w:rsidRPr="008C28ED">
              <w:rPr>
                <w:rFonts w:ascii="Cambria" w:eastAsia="Arial" w:hAnsi="Cambria" w:cs="Arial"/>
                <w:sz w:val="20"/>
                <w:szCs w:val="20"/>
                <w:lang w:val="en-IE" w:eastAsia="fr-BE"/>
              </w:rPr>
              <w:t xml:space="preserve">The EMS Working Group has confirmed the programme meets Rec. 23-18 minimum standards. </w:t>
            </w:r>
          </w:p>
        </w:tc>
      </w:tr>
    </w:tbl>
    <w:p w14:paraId="1803E1F1" w14:textId="77777777" w:rsidR="00515B9D" w:rsidRPr="008C28ED" w:rsidRDefault="00515B9D" w:rsidP="00515B9D">
      <w:pPr>
        <w:rPr>
          <w:rFonts w:ascii="Cambria" w:eastAsia="Arial" w:hAnsi="Cambria" w:cs="Arial"/>
          <w:sz w:val="20"/>
          <w:szCs w:val="20"/>
          <w:lang w:val="en-IE" w:eastAsia="fr-BE"/>
        </w:rPr>
      </w:pPr>
    </w:p>
    <w:p w14:paraId="67FF9CDC" w14:textId="77777777" w:rsidR="00515B9D" w:rsidRPr="008C28ED" w:rsidRDefault="00515B9D" w:rsidP="00515B9D">
      <w:pPr>
        <w:jc w:val="both"/>
        <w:rPr>
          <w:rFonts w:ascii="Cambria" w:eastAsia="Arial" w:hAnsi="Cambria" w:cs="Arial"/>
          <w:i/>
          <w:iCs/>
          <w:sz w:val="20"/>
          <w:szCs w:val="20"/>
          <w:lang w:val="en-IE" w:eastAsia="fr-BE"/>
        </w:rPr>
      </w:pPr>
      <w:r w:rsidRPr="008C28ED">
        <w:rPr>
          <w:rFonts w:ascii="Cambria" w:eastAsia="Arial" w:hAnsi="Cambria" w:cs="Arial"/>
          <w:i/>
          <w:iCs/>
          <w:sz w:val="20"/>
          <w:szCs w:val="20"/>
          <w:lang w:val="en-IE" w:eastAsia="fr-BE"/>
        </w:rPr>
        <w:t>The provisions on observer coverage in Recommendations 21-09 and 25-08 (shortfin mako) are not taken into account as they do not contain any mandatory requirements regarding observer coverage (“CPCs “shall endeavour to gradually increase” longline observer/EMS coverage for vessels with potential shortfin mako interaction to 10%).</w:t>
      </w:r>
    </w:p>
    <w:p w14:paraId="54319A9B" w14:textId="77777777" w:rsidR="00515B9D" w:rsidRPr="008C28ED" w:rsidRDefault="00515B9D" w:rsidP="00515B9D">
      <w:pPr>
        <w:jc w:val="both"/>
        <w:rPr>
          <w:rFonts w:ascii="Cambria" w:eastAsia="Arial" w:hAnsi="Cambria" w:cs="Arial"/>
          <w:i/>
          <w:iCs/>
          <w:sz w:val="20"/>
          <w:szCs w:val="20"/>
          <w:lang w:val="en-IE" w:eastAsia="fr-BE"/>
        </w:rPr>
      </w:pPr>
    </w:p>
    <w:p w14:paraId="0E0521B9" w14:textId="77777777" w:rsidR="00515B9D" w:rsidRPr="008C28ED" w:rsidRDefault="00515B9D" w:rsidP="00515B9D">
      <w:pPr>
        <w:jc w:val="both"/>
        <w:rPr>
          <w:rFonts w:ascii="Cambria" w:eastAsia="Arial" w:hAnsi="Cambria" w:cs="Arial"/>
          <w:i/>
          <w:iCs/>
          <w:sz w:val="20"/>
          <w:szCs w:val="20"/>
          <w:lang w:val="en-IE" w:eastAsia="fr-BE"/>
        </w:rPr>
      </w:pPr>
    </w:p>
    <w:p w14:paraId="75EB81E2" w14:textId="77777777" w:rsidR="00515B9D" w:rsidRPr="008C28ED" w:rsidRDefault="00515B9D" w:rsidP="00515B9D">
      <w:pPr>
        <w:pBdr>
          <w:bottom w:val="single" w:sz="6" w:space="4" w:color="1F4E79"/>
        </w:pBdr>
        <w:tabs>
          <w:tab w:val="left" w:pos="426"/>
        </w:tabs>
        <w:outlineLvl w:val="0"/>
        <w:rPr>
          <w:rFonts w:ascii="Cambria" w:eastAsia="Arial" w:hAnsi="Cambria" w:cs="Arial"/>
          <w:b/>
          <w:bCs/>
          <w:sz w:val="20"/>
          <w:szCs w:val="20"/>
          <w:lang w:val="fr-BE" w:eastAsia="fr-BE"/>
        </w:rPr>
      </w:pPr>
      <w:r w:rsidRPr="008C28ED">
        <w:rPr>
          <w:rFonts w:ascii="Cambria" w:eastAsia="Arial" w:hAnsi="Cambria" w:cs="Arial"/>
          <w:b/>
          <w:bCs/>
          <w:sz w:val="20"/>
          <w:szCs w:val="20"/>
          <w:lang w:val="fr-BE" w:eastAsia="fr-BE"/>
        </w:rPr>
        <w:t xml:space="preserve">4. </w:t>
      </w:r>
      <w:r w:rsidRPr="008C28ED">
        <w:rPr>
          <w:rFonts w:ascii="Cambria" w:eastAsia="Arial" w:hAnsi="Cambria" w:cs="Arial"/>
          <w:b/>
          <w:bCs/>
          <w:sz w:val="20"/>
          <w:szCs w:val="20"/>
          <w:lang w:val="fr-BE" w:eastAsia="fr-BE"/>
        </w:rPr>
        <w:tab/>
        <w:t>Data sources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4260"/>
      </w:tblGrid>
      <w:tr w:rsidR="00515B9D" w:rsidRPr="008C28ED" w14:paraId="5DA125A5" w14:textId="77777777" w:rsidTr="001144B2">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E2A67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Data element</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19550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Source</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E01563"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Verification status</w:t>
            </w:r>
          </w:p>
        </w:tc>
      </w:tr>
      <w:tr w:rsidR="00515B9D" w:rsidRPr="008C28ED" w14:paraId="5F659456"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2E0B01"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Domestic observer programme records &amp; Annual Report</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68D399"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CPC submission (Rec. 16-14)</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8A4AD5"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Self-reported</w:t>
            </w:r>
          </w:p>
        </w:tc>
      </w:tr>
      <w:tr w:rsidR="00515B9D" w:rsidRPr="008C28ED" w14:paraId="25455A6E"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F8819B"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Observer/EMS coverage data, tropical tuna fishery</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90F366"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Flag CPC submission; Secretariat compilation</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D64C99"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en-IE" w:eastAsia="fr-BE"/>
              </w:rPr>
              <w:t xml:space="preserve">Self-reported; compiled fishery-wide by the Secretariat (Rec. 24-01, para. </w:t>
            </w:r>
            <w:r w:rsidRPr="008C28ED">
              <w:rPr>
                <w:rFonts w:ascii="Cambria" w:eastAsia="Arial" w:hAnsi="Cambria" w:cs="Arial"/>
                <w:sz w:val="20"/>
                <w:szCs w:val="20"/>
                <w:lang w:val="fr-BE" w:eastAsia="fr-BE"/>
              </w:rPr>
              <w:t>70)</w:t>
            </w:r>
          </w:p>
        </w:tc>
      </w:tr>
      <w:tr w:rsidR="00515B9D" w:rsidRPr="008C28ED" w14:paraId="2118D98A"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AB076C"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BFT regional observer deployment &amp; Annex 6 reports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48B5CA"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CPC / ROP provider submission</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72F474"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en-IE" w:eastAsia="fr-BE"/>
              </w:rPr>
              <w:t xml:space="preserve">Self-reported; SCRS reports on coverage achieved (para. </w:t>
            </w:r>
            <w:r w:rsidRPr="008C28ED">
              <w:rPr>
                <w:rFonts w:ascii="Cambria" w:eastAsia="Arial" w:hAnsi="Cambria" w:cs="Arial"/>
                <w:sz w:val="20"/>
                <w:szCs w:val="20"/>
                <w:lang w:val="fr-BE" w:eastAsia="fr-BE"/>
              </w:rPr>
              <w:t>99)</w:t>
            </w:r>
          </w:p>
        </w:tc>
      </w:tr>
      <w:tr w:rsidR="00515B9D" w:rsidRPr="008C28ED" w14:paraId="7298CDE1"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5E3CFA"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fr-BE" w:eastAsia="fr-BE"/>
              </w:rPr>
              <w:t>Tournament observer coverage data</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56255A"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CPC submission via Billfish Check Sheet / Annual Report (Rec. 18-05)</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E3C211"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Self-reported; no independent verification mechanism identified</w:t>
            </w:r>
          </w:p>
        </w:tc>
      </w:tr>
      <w:tr w:rsidR="00515B9D" w:rsidRPr="008C28ED" w14:paraId="4FBC1689"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1F2A6B"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At-sea transshipment regional observer deployment</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AB4A7A"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ROP provider / flag CPC</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54EAAF"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Self-reported; cross-referable against transshipment declarations</w:t>
            </w:r>
          </w:p>
        </w:tc>
      </w:tr>
      <w:tr w:rsidR="00515B9D" w:rsidRPr="008C28ED" w14:paraId="1B2C0EC6"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B9733C"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EMS self-assessment forms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86D376"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Requesting CPC, reviewed by the EMS Working Group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6B29B7"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t>Reviewed by Working Group — higher reliability</w:t>
            </w:r>
          </w:p>
        </w:tc>
      </w:tr>
    </w:tbl>
    <w:p w14:paraId="043F8BBD" w14:textId="77777777" w:rsidR="00515B9D" w:rsidRPr="008C28ED" w:rsidRDefault="00515B9D" w:rsidP="00515B9D">
      <w:pPr>
        <w:rPr>
          <w:rFonts w:ascii="Cambria" w:eastAsia="Arial" w:hAnsi="Cambria" w:cs="Arial"/>
          <w:sz w:val="20"/>
          <w:szCs w:val="20"/>
          <w:lang w:val="en-IE" w:eastAsia="fr-BE"/>
        </w:rPr>
        <w:sectPr w:rsidR="00515B9D" w:rsidRPr="008C28ED" w:rsidSect="00515B9D">
          <w:footerReference w:type="default" r:id="rId10"/>
          <w:type w:val="continuous"/>
          <w:pgSz w:w="11907" w:h="16840" w:code="9"/>
          <w:pgMar w:top="1418" w:right="1418" w:bottom="1418" w:left="1418" w:header="851" w:footer="1134" w:gutter="0"/>
          <w:cols w:space="720"/>
          <w:docGrid w:linePitch="360"/>
        </w:sectPr>
      </w:pPr>
    </w:p>
    <w:p w14:paraId="14E081EB" w14:textId="09BFEB98" w:rsidR="00515B9D" w:rsidRPr="008C28ED" w:rsidRDefault="001B0B50" w:rsidP="00515B9D">
      <w:pPr>
        <w:tabs>
          <w:tab w:val="left" w:pos="426"/>
        </w:tabs>
        <w:outlineLvl w:val="0"/>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lastRenderedPageBreak/>
        <w:t>5</w:t>
      </w:r>
      <w:r w:rsidR="00515B9D" w:rsidRPr="008C28ED">
        <w:rPr>
          <w:rFonts w:ascii="Cambria" w:eastAsia="Arial" w:hAnsi="Cambria" w:cs="Arial"/>
          <w:b/>
          <w:bCs/>
          <w:sz w:val="20"/>
          <w:szCs w:val="20"/>
          <w:lang w:val="en-IE" w:eastAsia="fr-BE"/>
        </w:rPr>
        <w:t xml:space="preserve">. </w:t>
      </w:r>
      <w:r w:rsidR="00515B9D" w:rsidRPr="008C28ED">
        <w:rPr>
          <w:rFonts w:ascii="Cambria" w:eastAsia="Arial" w:hAnsi="Cambria" w:cs="Arial"/>
          <w:b/>
          <w:bCs/>
          <w:sz w:val="20"/>
          <w:szCs w:val="20"/>
          <w:lang w:val="en-IE" w:eastAsia="fr-BE"/>
        </w:rPr>
        <w:tab/>
        <w:t>CPC-by-CPC compliance assessment</w:t>
      </w:r>
    </w:p>
    <w:p w14:paraId="03E4C6F4" w14:textId="77777777" w:rsidR="00515B9D" w:rsidRPr="008C28ED" w:rsidRDefault="00515B9D" w:rsidP="00515B9D">
      <w:pPr>
        <w:outlineLvl w:val="2"/>
        <w:rPr>
          <w:rFonts w:ascii="Cambria" w:eastAsia="Arial" w:hAnsi="Cambria" w:cs="Arial"/>
          <w:b/>
          <w:bCs/>
          <w:sz w:val="20"/>
          <w:szCs w:val="20"/>
          <w:lang w:val="en-IE" w:eastAsia="fr-BE"/>
        </w:rPr>
      </w:pPr>
    </w:p>
    <w:p w14:paraId="7AB1230D" w14:textId="77777777" w:rsidR="00515B9D" w:rsidRPr="008C28ED" w:rsidRDefault="00515B9D" w:rsidP="00515B9D">
      <w:pPr>
        <w:outlineLvl w:val="2"/>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Compliance categories</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515B9D" w:rsidRPr="008C28ED" w14:paraId="781195C6" w14:textId="77777777" w:rsidTr="001144B2">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89AB490"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Compliant</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20DE87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Partially compliant</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A9C8D60"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NC1 (1st year)</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72E87BC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NC2 (second year)</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BE194AD"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Not applicable</w:t>
            </w:r>
          </w:p>
        </w:tc>
      </w:tr>
    </w:tbl>
    <w:p w14:paraId="55ABC078" w14:textId="77777777" w:rsidR="00515B9D" w:rsidRPr="008C28ED" w:rsidRDefault="00515B9D" w:rsidP="00515B9D">
      <w:pPr>
        <w:rPr>
          <w:rFonts w:ascii="Cambria" w:eastAsia="Arial" w:hAnsi="Cambria" w:cs="Arial"/>
          <w:sz w:val="20"/>
          <w:szCs w:val="20"/>
          <w:lang w:val="fr-BE" w:eastAsia="fr-BE"/>
        </w:rPr>
      </w:pPr>
    </w:p>
    <w:p w14:paraId="39039908" w14:textId="77777777" w:rsidR="00515B9D" w:rsidRPr="008C28ED" w:rsidRDefault="00515B9D" w:rsidP="00515B9D">
      <w:pPr>
        <w:rPr>
          <w:rFonts w:ascii="Cambria" w:eastAsia="Arial" w:hAnsi="Cambria" w:cs="Arial"/>
          <w:sz w:val="20"/>
          <w:szCs w:val="20"/>
          <w:lang w:val="en-GB" w:eastAsia="fr-BE"/>
        </w:rPr>
      </w:pPr>
      <w:r w:rsidRPr="008C28ED">
        <w:rPr>
          <w:rFonts w:ascii="Cambria" w:eastAsia="Arial" w:hAnsi="Cambria" w:cs="Arial"/>
          <w:sz w:val="20"/>
          <w:szCs w:val="20"/>
          <w:lang w:val="en-GB" w:eastAsia="fr-BE"/>
        </w:rPr>
        <w:t>A rating of non-compliant against a given obligation is labelled NC1 the first year it occurs. If the same CPC remains rated non-compliant against the same obligation in the immediately following years, the rating escalates to NC2, NC3,..</w:t>
      </w:r>
    </w:p>
    <w:p w14:paraId="5A128ECA" w14:textId="77777777" w:rsidR="00515B9D" w:rsidRPr="008C28ED" w:rsidRDefault="00515B9D" w:rsidP="00515B9D">
      <w:pPr>
        <w:rPr>
          <w:rFonts w:ascii="Cambria" w:eastAsia="Arial" w:hAnsi="Cambria" w:cs="Arial"/>
          <w:i/>
          <w:iCs/>
          <w:sz w:val="20"/>
          <w:szCs w:val="20"/>
          <w:lang w:val="en-GB" w:eastAsia="fr-BE"/>
        </w:rPr>
      </w:pPr>
    </w:p>
    <w:p w14:paraId="14FCAEC8" w14:textId="68D98D62" w:rsidR="00515B9D" w:rsidRPr="008C28ED" w:rsidRDefault="001B0B50" w:rsidP="00515B9D">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5</w:t>
      </w:r>
      <w:r w:rsidR="00515B9D" w:rsidRPr="008C28ED">
        <w:rPr>
          <w:rFonts w:ascii="Cambria" w:eastAsia="Arial" w:hAnsi="Cambria" w:cs="Arial"/>
          <w:b/>
          <w:bCs/>
          <w:i/>
          <w:iCs/>
          <w:sz w:val="20"/>
          <w:szCs w:val="20"/>
          <w:lang w:val="fr-BE" w:eastAsia="fr-BE"/>
        </w:rPr>
        <w:t xml:space="preserve">.1 </w:t>
      </w:r>
      <w:r w:rsidR="00515B9D" w:rsidRPr="008C28ED">
        <w:rPr>
          <w:rFonts w:ascii="Cambria" w:eastAsia="Arial" w:hAnsi="Cambria" w:cs="Arial"/>
          <w:b/>
          <w:bCs/>
          <w:i/>
          <w:iCs/>
          <w:sz w:val="20"/>
          <w:szCs w:val="20"/>
          <w:lang w:val="fr-BE" w:eastAsia="fr-BE"/>
        </w:rPr>
        <w:tab/>
        <w:t>General baseline observer programme (Rec. 16-14)</w:t>
      </w:r>
    </w:p>
    <w:p w14:paraId="3CC9E880" w14:textId="77777777" w:rsidR="00515B9D" w:rsidRPr="008C28ED" w:rsidRDefault="00515B9D" w:rsidP="00515B9D">
      <w:pPr>
        <w:tabs>
          <w:tab w:val="left" w:pos="426"/>
        </w:tabs>
        <w:outlineLvl w:val="1"/>
        <w:rPr>
          <w:rFonts w:ascii="Cambria" w:eastAsia="Arial" w:hAnsi="Cambria" w:cs="Arial"/>
          <w:b/>
          <w:bCs/>
          <w:i/>
          <w:iCs/>
          <w:sz w:val="20"/>
          <w:szCs w:val="20"/>
          <w:lang w:val="fr-BE" w:eastAsia="fr-BE"/>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40"/>
        <w:gridCol w:w="2740"/>
        <w:gridCol w:w="2740"/>
        <w:gridCol w:w="2740"/>
      </w:tblGrid>
      <w:tr w:rsidR="00515B9D" w:rsidRPr="008C28ED" w14:paraId="0353DE4F" w14:textId="77777777" w:rsidTr="001144B2">
        <w:trPr>
          <w:cantSplit/>
          <w:tblHeader/>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E95908"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095C47"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5% coverage achieved</w:t>
            </w:r>
          </w:p>
          <w:p w14:paraId="5125D780"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3(a)</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C91CD2"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Annual data reported</w:t>
            </w:r>
          </w:p>
          <w:p w14:paraId="45637D87"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i/>
                <w:iCs/>
                <w:sz w:val="20"/>
                <w:szCs w:val="20"/>
                <w:lang w:val="en-IE" w:eastAsia="fr-BE"/>
              </w:rPr>
              <w:t>para. 10(d)(ii)</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D38AB3"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Annual Report info.</w:t>
            </w:r>
          </w:p>
          <w:p w14:paraId="127CA2A9"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i/>
                <w:iCs/>
                <w:sz w:val="20"/>
                <w:szCs w:val="20"/>
                <w:lang w:val="en-IE" w:eastAsia="fr-BE"/>
              </w:rPr>
              <w:t>para. 10(d)</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78F89F"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Alternative approach approved</w:t>
            </w:r>
          </w:p>
          <w:p w14:paraId="05E6D3B1"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i/>
                <w:iCs/>
                <w:sz w:val="20"/>
                <w:szCs w:val="20"/>
                <w:lang w:val="en-IE" w:eastAsia="fr-BE"/>
              </w:rPr>
              <w:t>para. 3(b)</w:t>
            </w:r>
          </w:p>
        </w:tc>
      </w:tr>
      <w:tr w:rsidR="00515B9D" w:rsidRPr="008C28ED" w14:paraId="17E014D6"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84283C"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0084DB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99AD7CD"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455974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2998DC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48485B2D"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8C028E"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B</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84AA687"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2E3519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5BD47A7"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9727D9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19BC4B36"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DEA0F8"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C</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9D218D7"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C0FECA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9F5FEB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D39494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098EB2DD"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9E0F30"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5B9839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FA524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6337BD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023696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515B9D" w:rsidRPr="008C28ED" w14:paraId="01419470"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708F18"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32E582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3F867C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BB1D2C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FF0BAF7"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bl>
    <w:p w14:paraId="4BE84628" w14:textId="77777777" w:rsidR="00515B9D" w:rsidRPr="008C28ED" w:rsidRDefault="00515B9D" w:rsidP="00515B9D">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28D85296"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br w:type="page"/>
      </w:r>
    </w:p>
    <w:p w14:paraId="0DE51292" w14:textId="3361F568" w:rsidR="00515B9D" w:rsidRPr="008C28ED" w:rsidRDefault="001B0B50" w:rsidP="00515B9D">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lastRenderedPageBreak/>
        <w:t>5</w:t>
      </w:r>
      <w:r w:rsidR="00515B9D" w:rsidRPr="008C28ED">
        <w:rPr>
          <w:rFonts w:ascii="Cambria" w:eastAsia="Arial" w:hAnsi="Cambria" w:cs="Arial"/>
          <w:b/>
          <w:bCs/>
          <w:i/>
          <w:iCs/>
          <w:sz w:val="20"/>
          <w:szCs w:val="20"/>
          <w:lang w:val="fr-BE" w:eastAsia="fr-BE"/>
        </w:rPr>
        <w:t xml:space="preserve">.2 </w:t>
      </w:r>
      <w:r w:rsidR="00515B9D" w:rsidRPr="008C28ED">
        <w:rPr>
          <w:rFonts w:ascii="Cambria" w:eastAsia="Arial" w:hAnsi="Cambria" w:cs="Arial"/>
          <w:b/>
          <w:bCs/>
          <w:i/>
          <w:iCs/>
          <w:sz w:val="20"/>
          <w:szCs w:val="20"/>
          <w:lang w:val="fr-BE" w:eastAsia="fr-BE"/>
        </w:rPr>
        <w:tab/>
        <w:t>Tropical tuna purse seine fishery</w:t>
      </w:r>
    </w:p>
    <w:p w14:paraId="280628DB" w14:textId="77777777" w:rsidR="00515B9D" w:rsidRPr="008C28ED" w:rsidRDefault="00515B9D" w:rsidP="00515B9D">
      <w:pPr>
        <w:outlineLvl w:val="1"/>
        <w:rPr>
          <w:rFonts w:ascii="Cambria" w:eastAsia="Arial" w:hAnsi="Cambria" w:cs="Arial"/>
          <w:b/>
          <w:bCs/>
          <w:i/>
          <w:iCs/>
          <w:sz w:val="20"/>
          <w:szCs w:val="20"/>
          <w:lang w:val="fr-BE" w:eastAsia="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4"/>
        <w:gridCol w:w="3474"/>
        <w:gridCol w:w="3474"/>
        <w:gridCol w:w="3472"/>
      </w:tblGrid>
      <w:tr w:rsidR="00515B9D" w:rsidRPr="008C28ED" w14:paraId="7D9B35B0" w14:textId="77777777" w:rsidTr="001144B2">
        <w:trPr>
          <w:cantSplit/>
          <w:tblHeader/>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5A2DC8"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9B0B6E"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100% PS observer/EMS coverage</w:t>
            </w:r>
          </w:p>
          <w:p w14:paraId="0412302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 </w:t>
            </w:r>
            <w:r w:rsidRPr="008C28ED">
              <w:rPr>
                <w:rFonts w:ascii="Cambria" w:eastAsia="Arial" w:hAnsi="Cambria" w:cs="Arial"/>
                <w:i/>
                <w:iCs/>
                <w:sz w:val="20"/>
                <w:szCs w:val="20"/>
                <w:lang w:val="fr-BE" w:eastAsia="fr-BE"/>
              </w:rPr>
              <w:t>68/69</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CE6D62"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≥10% LL coverage, ≥20m LOA</w:t>
            </w:r>
          </w:p>
          <w:p w14:paraId="3247364C"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 </w:t>
            </w:r>
            <w:r w:rsidRPr="008C28ED">
              <w:rPr>
                <w:rFonts w:ascii="Cambria" w:eastAsia="Arial" w:hAnsi="Cambria" w:cs="Arial"/>
                <w:i/>
                <w:iCs/>
                <w:sz w:val="20"/>
                <w:szCs w:val="20"/>
                <w:lang w:val="fr-BE" w:eastAsia="fr-BE"/>
              </w:rPr>
              <w:t>66</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FAD873"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Data reported per Rec. 16-14/23-18</w:t>
            </w:r>
          </w:p>
          <w:p w14:paraId="624EA19F"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paras. </w:t>
            </w:r>
            <w:r w:rsidRPr="008C28ED">
              <w:rPr>
                <w:rFonts w:ascii="Cambria" w:eastAsia="Arial" w:hAnsi="Cambria" w:cs="Arial"/>
                <w:i/>
                <w:iCs/>
                <w:sz w:val="20"/>
                <w:szCs w:val="20"/>
                <w:lang w:val="fr-BE" w:eastAsia="fr-BE"/>
              </w:rPr>
              <w:t>66 &amp; 68</w:t>
            </w:r>
          </w:p>
        </w:tc>
      </w:tr>
      <w:tr w:rsidR="00515B9D" w:rsidRPr="008C28ED" w14:paraId="09AECC23"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67947A"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EB7E9C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08F7E5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BEF62D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515B9D" w:rsidRPr="008C28ED" w14:paraId="66941260"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DA16E3"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B</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6ACB07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9FAD9A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77D222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r>
      <w:tr w:rsidR="00515B9D" w:rsidRPr="008C28ED" w14:paraId="428CC1E7"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91CF68"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C</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9CE9D26"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66FA8E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4AE6CB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09FEAB2F"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F7A192"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2FE320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CD24E7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0B1A461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NC2</w:t>
            </w:r>
          </w:p>
        </w:tc>
      </w:tr>
      <w:tr w:rsidR="00515B9D" w:rsidRPr="008C28ED" w14:paraId="3EFCBCB3"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F9D59C"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084899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79FC12D"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6C281DD"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bl>
    <w:p w14:paraId="00DFE876" w14:textId="77777777" w:rsidR="00515B9D" w:rsidRPr="008C28ED" w:rsidRDefault="00515B9D" w:rsidP="00515B9D">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28E5AAA5" w14:textId="77777777" w:rsidR="00515B9D" w:rsidRPr="008C28ED" w:rsidRDefault="00515B9D" w:rsidP="00515B9D">
      <w:pPr>
        <w:rPr>
          <w:rFonts w:ascii="Cambria" w:eastAsia="Arial" w:hAnsi="Cambria" w:cs="Arial"/>
          <w:i/>
          <w:iCs/>
          <w:sz w:val="20"/>
          <w:szCs w:val="20"/>
          <w:lang w:val="en-GB" w:eastAsia="fr-BE"/>
        </w:rPr>
      </w:pPr>
    </w:p>
    <w:p w14:paraId="0DD04321" w14:textId="1E5EFC3C" w:rsidR="00515B9D" w:rsidRPr="008C28ED" w:rsidRDefault="001B0B50" w:rsidP="00515B9D">
      <w:pPr>
        <w:tabs>
          <w:tab w:val="left" w:pos="426"/>
        </w:tabs>
        <w:outlineLvl w:val="1"/>
        <w:rPr>
          <w:rFonts w:ascii="Cambria" w:eastAsia="Arial" w:hAnsi="Cambria" w:cs="Arial"/>
          <w:b/>
          <w:bCs/>
          <w:i/>
          <w:iCs/>
          <w:sz w:val="20"/>
          <w:szCs w:val="20"/>
          <w:lang w:val="en-GB" w:eastAsia="fr-BE"/>
        </w:rPr>
      </w:pPr>
      <w:r w:rsidRPr="008C28ED">
        <w:rPr>
          <w:rFonts w:ascii="Cambria" w:eastAsia="Arial" w:hAnsi="Cambria" w:cs="Arial"/>
          <w:b/>
          <w:bCs/>
          <w:i/>
          <w:iCs/>
          <w:sz w:val="20"/>
          <w:szCs w:val="20"/>
          <w:lang w:val="en-GB" w:eastAsia="fr-BE"/>
        </w:rPr>
        <w:t>5</w:t>
      </w:r>
      <w:r w:rsidR="00515B9D" w:rsidRPr="008C28ED">
        <w:rPr>
          <w:rFonts w:ascii="Cambria" w:eastAsia="Arial" w:hAnsi="Cambria" w:cs="Arial"/>
          <w:b/>
          <w:bCs/>
          <w:i/>
          <w:iCs/>
          <w:sz w:val="20"/>
          <w:szCs w:val="20"/>
          <w:lang w:val="en-GB" w:eastAsia="fr-BE"/>
        </w:rPr>
        <w:t xml:space="preserve">.3 </w:t>
      </w:r>
      <w:r w:rsidR="00515B9D" w:rsidRPr="008C28ED">
        <w:rPr>
          <w:rFonts w:ascii="Cambria" w:eastAsia="Arial" w:hAnsi="Cambria" w:cs="Arial"/>
          <w:b/>
          <w:bCs/>
          <w:i/>
          <w:iCs/>
          <w:sz w:val="20"/>
          <w:szCs w:val="20"/>
          <w:lang w:val="en-GB" w:eastAsia="fr-BE"/>
        </w:rPr>
        <w:tab/>
        <w:t>Bluefin tuna (BFT)</w:t>
      </w:r>
    </w:p>
    <w:p w14:paraId="09ABF709" w14:textId="77777777" w:rsidR="00515B9D" w:rsidRPr="008C28ED" w:rsidRDefault="00515B9D" w:rsidP="00515B9D">
      <w:pPr>
        <w:outlineLvl w:val="1"/>
        <w:rPr>
          <w:rFonts w:ascii="Cambria" w:eastAsia="Arial" w:hAnsi="Cambria" w:cs="Arial"/>
          <w:b/>
          <w:bCs/>
          <w:sz w:val="20"/>
          <w:szCs w:val="20"/>
          <w:lang w:val="en-GB" w:eastAsia="fr-BE"/>
        </w:rPr>
      </w:pPr>
    </w:p>
    <w:p w14:paraId="2530CC48"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i/>
          <w:iCs/>
          <w:sz w:val="20"/>
          <w:szCs w:val="20"/>
          <w:lang w:val="en-IE" w:eastAsia="fr-BE"/>
        </w:rPr>
        <w:t>Illustrative rows shown only for CPCs with a recorded BFT purse seine/farming role.</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520"/>
        <w:gridCol w:w="3520"/>
        <w:gridCol w:w="3520"/>
      </w:tblGrid>
      <w:tr w:rsidR="00515B9D" w:rsidRPr="008C28ED" w14:paraId="2A69B8DD" w14:textId="77777777" w:rsidTr="001144B2">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19A43C"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BE6B39"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Regional observer deployed as required</w:t>
            </w:r>
          </w:p>
          <w:p w14:paraId="4A244E8F"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paras. </w:t>
            </w:r>
            <w:r w:rsidRPr="008C28ED">
              <w:rPr>
                <w:rFonts w:ascii="Cambria" w:eastAsia="Arial" w:hAnsi="Cambria" w:cs="Arial"/>
                <w:i/>
                <w:iCs/>
                <w:sz w:val="20"/>
                <w:szCs w:val="20"/>
                <w:lang w:val="fr-BE" w:eastAsia="fr-BE"/>
              </w:rPr>
              <w:t>99–100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E6B085"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Alternative measures reported/reviewed</w:t>
            </w:r>
          </w:p>
          <w:p w14:paraId="460EBFB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 </w:t>
            </w:r>
            <w:r w:rsidRPr="008C28ED">
              <w:rPr>
                <w:rFonts w:ascii="Cambria" w:eastAsia="Arial" w:hAnsi="Cambria" w:cs="Arial"/>
                <w:i/>
                <w:iCs/>
                <w:sz w:val="20"/>
                <w:szCs w:val="20"/>
                <w:lang w:val="fr-BE" w:eastAsia="fr-BE"/>
              </w:rPr>
              <w:t>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DDFB24"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Cross-verification, follow up of PNCs</w:t>
            </w:r>
          </w:p>
          <w:p w14:paraId="64F8733C"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i/>
                <w:iCs/>
                <w:sz w:val="20"/>
                <w:szCs w:val="20"/>
                <w:lang w:val="en-IE" w:eastAsia="fr-BE"/>
              </w:rPr>
              <w:t>para. 88, Annex 6</w:t>
            </w:r>
          </w:p>
        </w:tc>
      </w:tr>
      <w:tr w:rsidR="00515B9D" w:rsidRPr="008C28ED" w14:paraId="6342BEE7"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E5B7A0"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BC23796"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4DB53C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D28DA1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47B22519"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A28002"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F15894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83FECE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770A68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bl>
    <w:p w14:paraId="1845FA90" w14:textId="77777777" w:rsidR="00515B9D" w:rsidRPr="008C28ED" w:rsidRDefault="00515B9D" w:rsidP="00515B9D">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4FAA2EEB" w14:textId="77777777" w:rsidR="00515B9D" w:rsidRPr="008C28ED" w:rsidRDefault="00515B9D" w:rsidP="00515B9D">
      <w:pPr>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br w:type="page"/>
      </w:r>
    </w:p>
    <w:p w14:paraId="4ED6C796" w14:textId="281AA9E1" w:rsidR="00515B9D" w:rsidRPr="008C28ED" w:rsidRDefault="001B0B50" w:rsidP="00515B9D">
      <w:pPr>
        <w:tabs>
          <w:tab w:val="left" w:pos="426"/>
        </w:tabs>
        <w:outlineLvl w:val="1"/>
        <w:rPr>
          <w:rFonts w:ascii="Cambria" w:eastAsia="Arial" w:hAnsi="Cambria" w:cs="Arial"/>
          <w:b/>
          <w:bCs/>
          <w:i/>
          <w:iCs/>
          <w:sz w:val="20"/>
          <w:szCs w:val="20"/>
          <w:lang w:val="en-IE" w:eastAsia="fr-BE"/>
        </w:rPr>
      </w:pPr>
      <w:r w:rsidRPr="008C28ED">
        <w:rPr>
          <w:rFonts w:ascii="Cambria" w:eastAsia="Arial" w:hAnsi="Cambria" w:cs="Arial"/>
          <w:b/>
          <w:bCs/>
          <w:i/>
          <w:iCs/>
          <w:sz w:val="20"/>
          <w:szCs w:val="20"/>
          <w:lang w:val="en-IE" w:eastAsia="fr-BE"/>
        </w:rPr>
        <w:lastRenderedPageBreak/>
        <w:t>5</w:t>
      </w:r>
      <w:r w:rsidR="00515B9D" w:rsidRPr="008C28ED">
        <w:rPr>
          <w:rFonts w:ascii="Cambria" w:eastAsia="Arial" w:hAnsi="Cambria" w:cs="Arial"/>
          <w:b/>
          <w:bCs/>
          <w:i/>
          <w:iCs/>
          <w:sz w:val="20"/>
          <w:szCs w:val="20"/>
          <w:lang w:val="en-IE" w:eastAsia="fr-BE"/>
        </w:rPr>
        <w:t xml:space="preserve">.4 </w:t>
      </w:r>
      <w:r w:rsidR="00515B9D" w:rsidRPr="008C28ED">
        <w:rPr>
          <w:rFonts w:ascii="Cambria" w:eastAsia="Arial" w:hAnsi="Cambria" w:cs="Arial"/>
          <w:b/>
          <w:bCs/>
          <w:i/>
          <w:iCs/>
          <w:sz w:val="20"/>
          <w:szCs w:val="20"/>
          <w:lang w:val="en-IE" w:eastAsia="fr-BE"/>
        </w:rPr>
        <w:tab/>
        <w:t>Billfish — recreational and sport-fishing tournaments (Rec. 19-05)</w:t>
      </w:r>
    </w:p>
    <w:p w14:paraId="20B393A5" w14:textId="77777777" w:rsidR="00515B9D" w:rsidRPr="008C28ED" w:rsidRDefault="00515B9D" w:rsidP="00515B9D">
      <w:pPr>
        <w:tabs>
          <w:tab w:val="left" w:pos="426"/>
        </w:tabs>
        <w:outlineLvl w:val="1"/>
        <w:rPr>
          <w:rFonts w:ascii="Cambria" w:eastAsia="Arial" w:hAnsi="Cambria" w:cs="Arial"/>
          <w:b/>
          <w:bCs/>
          <w:sz w:val="20"/>
          <w:szCs w:val="20"/>
          <w:lang w:val="en-IE" w:eastAsia="fr-BE"/>
        </w:rPr>
      </w:pPr>
    </w:p>
    <w:p w14:paraId="2433E5BA"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i/>
          <w:iCs/>
          <w:sz w:val="20"/>
          <w:szCs w:val="20"/>
          <w:lang w:val="en-IE" w:eastAsia="fr-BE"/>
        </w:rPr>
        <w:t>Illustrative rows shown only for CPCs with recorded recreational/sport billfish tournament activity.</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4980"/>
        <w:gridCol w:w="4980"/>
      </w:tblGrid>
      <w:tr w:rsidR="00515B9D" w:rsidRPr="008C28ED" w14:paraId="00CA1A61" w14:textId="77777777" w:rsidTr="001144B2">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600E0A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AB7E0A2"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Tournament data collection programme established</w:t>
            </w:r>
          </w:p>
          <w:p w14:paraId="1B315888"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13</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F1E1D4A"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≥5% observer coverage of tournaments achieved</w:t>
            </w:r>
          </w:p>
          <w:p w14:paraId="51568F73"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 </w:t>
            </w:r>
            <w:r w:rsidRPr="008C28ED">
              <w:rPr>
                <w:rFonts w:ascii="Cambria" w:eastAsia="Arial" w:hAnsi="Cambria" w:cs="Arial"/>
                <w:i/>
                <w:iCs/>
                <w:sz w:val="20"/>
                <w:szCs w:val="20"/>
                <w:lang w:val="fr-BE" w:eastAsia="fr-BE"/>
              </w:rPr>
              <w:t>13</w:t>
            </w:r>
          </w:p>
        </w:tc>
      </w:tr>
      <w:tr w:rsidR="00515B9D" w:rsidRPr="008C28ED" w14:paraId="661C185A"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462A86B"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37E3FF0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40BB223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586C3A90"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EDF3160"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3376134E"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53CF729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515B9D" w:rsidRPr="008C28ED" w14:paraId="04B1BEE4"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B0F7E21"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2C668D5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7548CB7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r>
    </w:tbl>
    <w:p w14:paraId="31F4E8A7" w14:textId="77777777" w:rsidR="00515B9D" w:rsidRPr="008C28ED" w:rsidRDefault="00515B9D" w:rsidP="00515B9D">
      <w:pPr>
        <w:outlineLvl w:val="1"/>
        <w:rPr>
          <w:rFonts w:ascii="Cambria" w:eastAsia="Arial" w:hAnsi="Cambria" w:cs="Arial"/>
          <w:b/>
          <w:bCs/>
          <w:sz w:val="20"/>
          <w:szCs w:val="20"/>
          <w:lang w:val="fr-BE" w:eastAsia="fr-BE"/>
        </w:rPr>
      </w:pPr>
    </w:p>
    <w:p w14:paraId="1B8E0E82" w14:textId="22849446" w:rsidR="00515B9D" w:rsidRPr="008C28ED" w:rsidRDefault="001B0B50" w:rsidP="00515B9D">
      <w:pPr>
        <w:tabs>
          <w:tab w:val="left" w:pos="426"/>
        </w:tabs>
        <w:outlineLvl w:val="1"/>
        <w:rPr>
          <w:rFonts w:ascii="Cambria" w:eastAsia="Arial" w:hAnsi="Cambria" w:cs="Arial"/>
          <w:b/>
          <w:bCs/>
          <w:i/>
          <w:iCs/>
          <w:sz w:val="20"/>
          <w:szCs w:val="20"/>
          <w:lang w:eastAsia="fr-BE"/>
        </w:rPr>
      </w:pPr>
      <w:r w:rsidRPr="008C28ED">
        <w:rPr>
          <w:rFonts w:ascii="Cambria" w:eastAsia="Arial" w:hAnsi="Cambria" w:cs="Arial"/>
          <w:b/>
          <w:bCs/>
          <w:i/>
          <w:iCs/>
          <w:sz w:val="20"/>
          <w:szCs w:val="20"/>
          <w:lang w:eastAsia="fr-BE"/>
        </w:rPr>
        <w:t>5</w:t>
      </w:r>
      <w:r w:rsidR="00515B9D" w:rsidRPr="008C28ED">
        <w:rPr>
          <w:rFonts w:ascii="Cambria" w:eastAsia="Arial" w:hAnsi="Cambria" w:cs="Arial"/>
          <w:b/>
          <w:bCs/>
          <w:i/>
          <w:iCs/>
          <w:sz w:val="20"/>
          <w:szCs w:val="20"/>
          <w:lang w:eastAsia="fr-BE"/>
        </w:rPr>
        <w:t xml:space="preserve">.5 </w:t>
      </w:r>
      <w:r w:rsidR="00515B9D" w:rsidRPr="008C28ED">
        <w:rPr>
          <w:rFonts w:ascii="Cambria" w:eastAsia="Arial" w:hAnsi="Cambria" w:cs="Arial"/>
          <w:b/>
          <w:bCs/>
          <w:i/>
          <w:iCs/>
          <w:sz w:val="20"/>
          <w:szCs w:val="20"/>
          <w:lang w:eastAsia="fr-BE"/>
        </w:rPr>
        <w:tab/>
        <w:t>At-sea transshipment</w:t>
      </w:r>
    </w:p>
    <w:p w14:paraId="33CF61C7" w14:textId="77777777" w:rsidR="00515B9D" w:rsidRPr="008C28ED" w:rsidRDefault="00515B9D" w:rsidP="00515B9D">
      <w:pPr>
        <w:outlineLvl w:val="1"/>
        <w:rPr>
          <w:rFonts w:ascii="Cambria" w:eastAsia="Arial" w:hAnsi="Cambria" w:cs="Arial"/>
          <w:b/>
          <w:bCs/>
          <w:sz w:val="20"/>
          <w:szCs w:val="20"/>
          <w:lang w:eastAsia="fr-BE"/>
        </w:rPr>
      </w:pPr>
    </w:p>
    <w:p w14:paraId="35E6CCE3"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i/>
          <w:iCs/>
          <w:sz w:val="20"/>
          <w:szCs w:val="20"/>
          <w:lang w:val="en-IE" w:eastAsia="fr-BE"/>
        </w:rPr>
        <w:t>Illustrative rows shown only for CPCs with carrier vessels engaged in at-sea transshipment.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6"/>
        <w:gridCol w:w="3596"/>
        <w:gridCol w:w="3596"/>
        <w:gridCol w:w="3596"/>
      </w:tblGrid>
      <w:tr w:rsidR="00515B9D" w:rsidRPr="008C28ED" w14:paraId="72FBA906" w14:textId="77777777" w:rsidTr="001144B2">
        <w:trPr>
          <w:cantSplit/>
          <w:tblHeader/>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4EDFC7"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 (carrier vessel flag)</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EBC1CA"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Regional observer on board all at-sea transshipments</w:t>
            </w:r>
          </w:p>
          <w:p w14:paraId="2D763CD3"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 28 (24-15)</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08275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Documentation obligations met</w:t>
            </w:r>
          </w:p>
          <w:p w14:paraId="4FDA39C1"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paras. 18–23</w:t>
            </w:r>
          </w:p>
        </w:tc>
        <w:tc>
          <w:tcPr>
            <w:tcW w:w="1388" w:type="pct"/>
            <w:tcBorders>
              <w:top w:val="single" w:sz="2" w:space="0" w:color="BFBFBF"/>
              <w:left w:val="single" w:sz="2" w:space="0" w:color="BFBFBF"/>
              <w:bottom w:val="single" w:sz="2" w:space="0" w:color="BFBFBF"/>
              <w:right w:val="single" w:sz="2" w:space="0" w:color="BFBFBF"/>
            </w:tcBorders>
          </w:tcPr>
          <w:p w14:paraId="01E67257"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Follow up of PNCs</w:t>
            </w:r>
          </w:p>
          <w:p w14:paraId="00BD2330" w14:textId="77777777" w:rsidR="00515B9D" w:rsidRPr="008C28ED" w:rsidRDefault="00515B9D" w:rsidP="00515B9D">
            <w:pPr>
              <w:jc w:val="center"/>
              <w:rPr>
                <w:rFonts w:ascii="Cambria" w:eastAsia="Arial" w:hAnsi="Cambria" w:cs="Arial"/>
                <w:b/>
                <w:bCs/>
                <w:i/>
                <w:iCs/>
                <w:sz w:val="20"/>
                <w:szCs w:val="20"/>
                <w:lang w:val="en-IE" w:eastAsia="fr-BE"/>
              </w:rPr>
            </w:pPr>
            <w:r w:rsidRPr="008C28ED">
              <w:rPr>
                <w:rFonts w:ascii="Cambria" w:eastAsia="Arial" w:hAnsi="Cambria" w:cs="Arial"/>
                <w:i/>
                <w:iCs/>
                <w:sz w:val="20"/>
                <w:szCs w:val="20"/>
                <w:lang w:val="en-IE" w:eastAsia="fr-BE"/>
              </w:rPr>
              <w:t>Appendix 2</w:t>
            </w:r>
          </w:p>
        </w:tc>
      </w:tr>
      <w:tr w:rsidR="00515B9D" w:rsidRPr="008C28ED" w14:paraId="0C492C3B" w14:textId="77777777" w:rsidTr="001144B2">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90520C"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B</w:t>
            </w:r>
          </w:p>
        </w:tc>
        <w:tc>
          <w:tcPr>
            <w:tcW w:w="1388"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AA85B5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7C60A2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Pr>
          <w:p w14:paraId="23804E51" w14:textId="77777777" w:rsidR="00515B9D" w:rsidRPr="008C28ED" w:rsidRDefault="00515B9D" w:rsidP="00515B9D">
            <w:pPr>
              <w:jc w:val="center"/>
              <w:rPr>
                <w:rFonts w:ascii="Cambria" w:eastAsia="Arial" w:hAnsi="Cambria" w:cs="Arial"/>
                <w:sz w:val="20"/>
                <w:szCs w:val="20"/>
                <w:lang w:val="fr-BE" w:eastAsia="fr-BE"/>
              </w:rPr>
            </w:pPr>
          </w:p>
        </w:tc>
      </w:tr>
      <w:tr w:rsidR="00515B9D" w:rsidRPr="008C28ED" w14:paraId="1A7DD0DB" w14:textId="77777777" w:rsidTr="001144B2">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328CC0"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44EA03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765C24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Pr>
          <w:p w14:paraId="15DB55F8" w14:textId="77777777" w:rsidR="00515B9D" w:rsidRPr="008C28ED" w:rsidRDefault="00515B9D" w:rsidP="00515B9D">
            <w:pPr>
              <w:jc w:val="center"/>
              <w:rPr>
                <w:rFonts w:ascii="Cambria" w:eastAsia="Arial" w:hAnsi="Cambria" w:cs="Arial"/>
                <w:sz w:val="20"/>
                <w:szCs w:val="20"/>
                <w:lang w:val="fr-BE" w:eastAsia="fr-BE"/>
              </w:rPr>
            </w:pPr>
          </w:p>
        </w:tc>
      </w:tr>
    </w:tbl>
    <w:p w14:paraId="67C21927" w14:textId="77777777" w:rsidR="00515B9D" w:rsidRPr="008C28ED" w:rsidRDefault="00515B9D" w:rsidP="00515B9D">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1C4BE4D5" w14:textId="77777777" w:rsidR="00515B9D" w:rsidRPr="008C28ED" w:rsidRDefault="00515B9D" w:rsidP="00515B9D">
      <w:pPr>
        <w:rPr>
          <w:rFonts w:ascii="Cambria" w:eastAsia="Arial" w:hAnsi="Cambria" w:cs="Arial"/>
          <w:i/>
          <w:iCs/>
          <w:sz w:val="20"/>
          <w:szCs w:val="20"/>
          <w:lang w:val="en-IE" w:eastAsia="fr-BE"/>
        </w:rPr>
      </w:pPr>
    </w:p>
    <w:p w14:paraId="269675EE" w14:textId="4E2BD684" w:rsidR="00515B9D" w:rsidRPr="008C28ED" w:rsidRDefault="001B0B50" w:rsidP="00515B9D">
      <w:pPr>
        <w:tabs>
          <w:tab w:val="left" w:pos="426"/>
        </w:tabs>
        <w:outlineLvl w:val="1"/>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5</w:t>
      </w:r>
      <w:r w:rsidR="00515B9D" w:rsidRPr="008C28ED">
        <w:rPr>
          <w:rFonts w:ascii="Cambria" w:eastAsia="Arial" w:hAnsi="Cambria" w:cs="Arial"/>
          <w:b/>
          <w:bCs/>
          <w:i/>
          <w:iCs/>
          <w:sz w:val="20"/>
          <w:szCs w:val="20"/>
          <w:lang w:val="fr-BE" w:eastAsia="fr-BE"/>
        </w:rPr>
        <w:t xml:space="preserve">.6 </w:t>
      </w:r>
      <w:r w:rsidR="00515B9D" w:rsidRPr="008C28ED">
        <w:rPr>
          <w:rFonts w:ascii="Cambria" w:eastAsia="Arial" w:hAnsi="Cambria" w:cs="Arial"/>
          <w:b/>
          <w:bCs/>
          <w:i/>
          <w:iCs/>
          <w:sz w:val="20"/>
          <w:szCs w:val="20"/>
          <w:lang w:val="fr-BE" w:eastAsia="fr-BE"/>
        </w:rPr>
        <w:tab/>
        <w:t>Electronic monitoring systems (EMS)</w:t>
      </w:r>
    </w:p>
    <w:p w14:paraId="7536E7ED" w14:textId="77777777" w:rsidR="00515B9D" w:rsidRPr="008C28ED" w:rsidRDefault="00515B9D" w:rsidP="00515B9D">
      <w:pPr>
        <w:outlineLvl w:val="1"/>
        <w:rPr>
          <w:rFonts w:ascii="Cambria" w:eastAsia="Arial" w:hAnsi="Cambria" w:cs="Arial"/>
          <w:b/>
          <w:bCs/>
          <w:sz w:val="20"/>
          <w:szCs w:val="20"/>
          <w:lang w:val="fr-BE" w:eastAsia="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5"/>
        <w:gridCol w:w="5101"/>
        <w:gridCol w:w="5728"/>
      </w:tblGrid>
      <w:tr w:rsidR="00515B9D" w:rsidRPr="008C28ED" w14:paraId="04FD8EF6" w14:textId="77777777" w:rsidTr="001144B2">
        <w:trPr>
          <w:cantSplit/>
          <w:tblHeader/>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6C5F57"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1969"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926A58"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EMS domestic programme submitted</w:t>
            </w:r>
          </w:p>
          <w:p w14:paraId="0A066E5D"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 </w:t>
            </w:r>
            <w:r w:rsidRPr="008C28ED">
              <w:rPr>
                <w:rFonts w:ascii="Cambria" w:eastAsia="Arial" w:hAnsi="Cambria" w:cs="Arial"/>
                <w:i/>
                <w:iCs/>
                <w:sz w:val="20"/>
                <w:szCs w:val="20"/>
                <w:lang w:val="fr-BE" w:eastAsia="fr-BE"/>
              </w:rPr>
              <w:t>15</w:t>
            </w:r>
          </w:p>
        </w:tc>
        <w:tc>
          <w:tcPr>
            <w:tcW w:w="221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C4A8B2"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Reviewed/endorsed by EMS WG</w:t>
            </w:r>
          </w:p>
          <w:p w14:paraId="1A889660"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en-IE" w:eastAsia="fr-BE"/>
              </w:rPr>
              <w:t xml:space="preserve">paras. </w:t>
            </w:r>
            <w:r w:rsidRPr="008C28ED">
              <w:rPr>
                <w:rFonts w:ascii="Cambria" w:eastAsia="Arial" w:hAnsi="Cambria" w:cs="Arial"/>
                <w:i/>
                <w:iCs/>
                <w:sz w:val="20"/>
                <w:szCs w:val="20"/>
                <w:lang w:val="fr-BE" w:eastAsia="fr-BE"/>
              </w:rPr>
              <w:t>16–18</w:t>
            </w:r>
          </w:p>
        </w:tc>
      </w:tr>
      <w:tr w:rsidR="00515B9D" w:rsidRPr="008C28ED" w14:paraId="050E0F9C" w14:textId="77777777" w:rsidTr="001144B2">
        <w:trPr>
          <w:cantSplit/>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621BAF"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1969"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4CCB16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21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BBEE2C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515B9D" w:rsidRPr="008C28ED" w14:paraId="25DA5F96" w14:textId="77777777" w:rsidTr="001144B2">
        <w:trPr>
          <w:cantSplit/>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799311"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1969"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E0B99E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221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E1C7C5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515B9D" w:rsidRPr="008C28ED" w14:paraId="42A5B480" w14:textId="77777777" w:rsidTr="001144B2">
        <w:trPr>
          <w:cantSplit/>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91B277"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1969"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178692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221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367DD6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bl>
    <w:p w14:paraId="6A0A700B" w14:textId="77777777" w:rsidR="00515B9D" w:rsidRPr="008C28ED" w:rsidRDefault="00515B9D" w:rsidP="00515B9D">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2D7932E9" w14:textId="77777777"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sz w:val="20"/>
          <w:szCs w:val="20"/>
          <w:lang w:val="en-IE" w:eastAsia="fr-BE"/>
        </w:rPr>
        <w:br w:type="page"/>
      </w:r>
    </w:p>
    <w:p w14:paraId="1DA2D11D" w14:textId="38851BB1" w:rsidR="00515B9D" w:rsidRPr="008C28ED" w:rsidRDefault="001B0B50" w:rsidP="00515B9D">
      <w:pPr>
        <w:tabs>
          <w:tab w:val="left" w:pos="426"/>
        </w:tabs>
        <w:outlineLvl w:val="1"/>
        <w:rPr>
          <w:rFonts w:ascii="Cambria" w:eastAsia="Arial" w:hAnsi="Cambria" w:cs="Arial"/>
          <w:b/>
          <w:bCs/>
          <w:i/>
          <w:iCs/>
          <w:sz w:val="20"/>
          <w:szCs w:val="20"/>
          <w:lang w:val="en-IE" w:eastAsia="fr-BE"/>
        </w:rPr>
      </w:pPr>
      <w:r w:rsidRPr="008C28ED">
        <w:rPr>
          <w:rFonts w:ascii="Cambria" w:eastAsia="Arial" w:hAnsi="Cambria" w:cs="Arial"/>
          <w:b/>
          <w:bCs/>
          <w:i/>
          <w:iCs/>
          <w:sz w:val="20"/>
          <w:szCs w:val="20"/>
          <w:lang w:val="en-IE" w:eastAsia="fr-BE"/>
        </w:rPr>
        <w:lastRenderedPageBreak/>
        <w:t>5</w:t>
      </w:r>
      <w:r w:rsidR="00515B9D" w:rsidRPr="008C28ED">
        <w:rPr>
          <w:rFonts w:ascii="Cambria" w:eastAsia="Arial" w:hAnsi="Cambria" w:cs="Arial"/>
          <w:b/>
          <w:bCs/>
          <w:i/>
          <w:iCs/>
          <w:sz w:val="20"/>
          <w:szCs w:val="20"/>
          <w:lang w:val="en-IE" w:eastAsia="fr-BE"/>
        </w:rPr>
        <w:t xml:space="preserve">.7 </w:t>
      </w:r>
      <w:r w:rsidR="00515B9D" w:rsidRPr="008C28ED">
        <w:rPr>
          <w:rFonts w:ascii="Cambria" w:eastAsia="Arial" w:hAnsi="Cambria" w:cs="Arial"/>
          <w:b/>
          <w:bCs/>
          <w:i/>
          <w:iCs/>
          <w:sz w:val="20"/>
          <w:szCs w:val="20"/>
          <w:lang w:val="en-IE" w:eastAsia="fr-BE"/>
        </w:rPr>
        <w:tab/>
        <w:t>Cross-programme summary (optional)</w:t>
      </w:r>
    </w:p>
    <w:p w14:paraId="0A3D0F6B" w14:textId="77777777" w:rsidR="00515B9D" w:rsidRPr="008C28ED" w:rsidRDefault="00515B9D" w:rsidP="00515B9D">
      <w:pPr>
        <w:outlineLvl w:val="1"/>
        <w:rPr>
          <w:rFonts w:ascii="Cambria" w:eastAsia="Arial" w:hAnsi="Cambria" w:cs="Arial"/>
          <w:b/>
          <w:bCs/>
          <w:sz w:val="20"/>
          <w:szCs w:val="20"/>
          <w:lang w:val="en-IE" w:eastAsia="fr-BE"/>
        </w:rPr>
      </w:pPr>
    </w:p>
    <w:p w14:paraId="63853317" w14:textId="215FBCC1" w:rsidR="00515B9D" w:rsidRPr="008C28ED" w:rsidRDefault="00515B9D" w:rsidP="00515B9D">
      <w:pPr>
        <w:rPr>
          <w:rFonts w:ascii="Cambria" w:eastAsia="Arial" w:hAnsi="Cambria" w:cs="Arial"/>
          <w:sz w:val="20"/>
          <w:szCs w:val="20"/>
          <w:lang w:val="en-IE" w:eastAsia="fr-BE"/>
        </w:rPr>
      </w:pPr>
      <w:r w:rsidRPr="008C28ED">
        <w:rPr>
          <w:rFonts w:ascii="Cambria" w:eastAsia="Arial" w:hAnsi="Cambria" w:cs="Arial"/>
          <w:i/>
          <w:iCs/>
          <w:sz w:val="20"/>
          <w:szCs w:val="20"/>
          <w:lang w:val="en-IE" w:eastAsia="fr-BE"/>
        </w:rPr>
        <w:t xml:space="preserve">Each cell shows the worst rating recorded for that CPC within that programme — detail is in Tables </w:t>
      </w:r>
      <w:r w:rsidR="00994B2F" w:rsidRPr="008C28ED">
        <w:rPr>
          <w:rFonts w:ascii="Cambria" w:eastAsia="Arial" w:hAnsi="Cambria" w:cs="Arial"/>
          <w:i/>
          <w:iCs/>
          <w:sz w:val="20"/>
          <w:szCs w:val="20"/>
          <w:lang w:val="en-IE" w:eastAsia="fr-BE"/>
        </w:rPr>
        <w:t>5</w:t>
      </w:r>
      <w:r w:rsidRPr="008C28ED">
        <w:rPr>
          <w:rFonts w:ascii="Cambria" w:eastAsia="Arial" w:hAnsi="Cambria" w:cs="Arial"/>
          <w:i/>
          <w:iCs/>
          <w:sz w:val="20"/>
          <w:szCs w:val="20"/>
          <w:lang w:val="en-IE" w:eastAsia="fr-BE"/>
        </w:rPr>
        <w:t>.2–</w:t>
      </w:r>
      <w:r w:rsidR="00994B2F" w:rsidRPr="008C28ED">
        <w:rPr>
          <w:rFonts w:ascii="Cambria" w:eastAsia="Arial" w:hAnsi="Cambria" w:cs="Arial"/>
          <w:i/>
          <w:iCs/>
          <w:sz w:val="20"/>
          <w:szCs w:val="20"/>
          <w:lang w:val="en-IE" w:eastAsia="fr-BE"/>
        </w:rPr>
        <w:t>5</w:t>
      </w:r>
      <w:r w:rsidRPr="008C28ED">
        <w:rPr>
          <w:rFonts w:ascii="Cambria" w:eastAsia="Arial" w:hAnsi="Cambria" w:cs="Arial"/>
          <w:i/>
          <w:iCs/>
          <w:sz w:val="20"/>
          <w:szCs w:val="20"/>
          <w:lang w:val="en-IE" w:eastAsia="fr-BE"/>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5"/>
        <w:gridCol w:w="1904"/>
        <w:gridCol w:w="1904"/>
        <w:gridCol w:w="1904"/>
        <w:gridCol w:w="1904"/>
        <w:gridCol w:w="1904"/>
        <w:gridCol w:w="1899"/>
      </w:tblGrid>
      <w:tr w:rsidR="00515B9D" w:rsidRPr="008C28ED" w14:paraId="63449483" w14:textId="77777777" w:rsidTr="001144B2">
        <w:trPr>
          <w:cantSplit/>
          <w:tblHeader/>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05F48B"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831D4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General baseline</w:t>
            </w:r>
          </w:p>
          <w:p w14:paraId="2C075A7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Rec. 16-14</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26D5CF"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Tropical tuna PS</w:t>
            </w:r>
          </w:p>
          <w:p w14:paraId="39E537B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Rec. 24-01</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977FA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Bluefin tuna</w:t>
            </w:r>
          </w:p>
          <w:p w14:paraId="34094CDD"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Rec. 22-08/24-05</w:t>
            </w:r>
          </w:p>
        </w:tc>
        <w:tc>
          <w:tcPr>
            <w:tcW w:w="735" w:type="pct"/>
            <w:tcBorders>
              <w:top w:val="single" w:sz="2" w:space="0" w:color="BFBFBF"/>
              <w:left w:val="single" w:sz="2" w:space="0" w:color="BFBFBF"/>
              <w:bottom w:val="single" w:sz="2" w:space="0" w:color="BFBFBF"/>
              <w:right w:val="single" w:sz="2" w:space="0" w:color="BFBFBF"/>
            </w:tcBorders>
            <w:vAlign w:val="center"/>
          </w:tcPr>
          <w:p w14:paraId="63D68549" w14:textId="77777777" w:rsidR="00515B9D" w:rsidRPr="008C28ED" w:rsidRDefault="00515B9D" w:rsidP="00515B9D">
            <w:pPr>
              <w:jc w:val="center"/>
              <w:rPr>
                <w:rFonts w:ascii="Cambria" w:eastAsia="Arial" w:hAnsi="Cambria" w:cs="Arial"/>
                <w:b/>
                <w:bCs/>
                <w:i/>
                <w:iCs/>
                <w:sz w:val="20"/>
                <w:szCs w:val="20"/>
                <w:lang w:val="fr-BE" w:eastAsia="fr-BE"/>
              </w:rPr>
            </w:pPr>
            <w:r w:rsidRPr="008C28ED">
              <w:rPr>
                <w:rFonts w:ascii="Cambria" w:eastAsia="Arial" w:hAnsi="Cambria" w:cs="Arial"/>
                <w:b/>
                <w:bCs/>
                <w:i/>
                <w:iCs/>
                <w:sz w:val="20"/>
                <w:szCs w:val="20"/>
                <w:lang w:val="fr-BE" w:eastAsia="fr-BE"/>
              </w:rPr>
              <w:t>Billfish</w:t>
            </w:r>
          </w:p>
          <w:p w14:paraId="37C43AE7" w14:textId="77777777" w:rsidR="00515B9D" w:rsidRPr="008C28ED" w:rsidRDefault="00515B9D" w:rsidP="00515B9D">
            <w:pPr>
              <w:jc w:val="center"/>
              <w:rPr>
                <w:rFonts w:ascii="Cambria" w:eastAsia="Arial" w:hAnsi="Cambria" w:cs="Arial"/>
                <w:b/>
                <w:bCs/>
                <w:i/>
                <w:iCs/>
                <w:sz w:val="20"/>
                <w:szCs w:val="20"/>
                <w:lang w:val="en-IE" w:eastAsia="fr-BE"/>
              </w:rPr>
            </w:pPr>
            <w:r w:rsidRPr="008C28ED">
              <w:rPr>
                <w:rFonts w:ascii="Cambria" w:eastAsia="Arial" w:hAnsi="Cambria" w:cs="Arial"/>
                <w:i/>
                <w:iCs/>
                <w:sz w:val="20"/>
                <w:szCs w:val="20"/>
                <w:lang w:val="fr-BE" w:eastAsia="fr-BE"/>
              </w:rPr>
              <w:t>Rec. 19-05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1493A5"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b/>
                <w:bCs/>
                <w:i/>
                <w:iCs/>
                <w:sz w:val="20"/>
                <w:szCs w:val="20"/>
                <w:lang w:val="en-IE" w:eastAsia="fr-BE"/>
              </w:rPr>
              <w:t>At-sea transshipment</w:t>
            </w:r>
          </w:p>
          <w:p w14:paraId="76711813" w14:textId="77777777" w:rsidR="00515B9D" w:rsidRPr="008C28ED" w:rsidRDefault="00515B9D" w:rsidP="00515B9D">
            <w:pPr>
              <w:jc w:val="center"/>
              <w:rPr>
                <w:rFonts w:ascii="Cambria" w:eastAsia="Arial" w:hAnsi="Cambria" w:cs="Arial"/>
                <w:i/>
                <w:iCs/>
                <w:sz w:val="20"/>
                <w:szCs w:val="20"/>
                <w:lang w:val="en-IE" w:eastAsia="fr-BE"/>
              </w:rPr>
            </w:pPr>
            <w:r w:rsidRPr="008C28ED">
              <w:rPr>
                <w:rFonts w:ascii="Cambria" w:eastAsia="Arial" w:hAnsi="Cambria" w:cs="Arial"/>
                <w:i/>
                <w:iCs/>
                <w:sz w:val="20"/>
                <w:szCs w:val="20"/>
                <w:lang w:val="en-IE" w:eastAsia="fr-BE"/>
              </w:rPr>
              <w:t>Rec. 24-15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B589E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EMS</w:t>
            </w:r>
          </w:p>
          <w:p w14:paraId="2E7896F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i/>
                <w:iCs/>
                <w:sz w:val="20"/>
                <w:szCs w:val="20"/>
                <w:lang w:val="fr-BE" w:eastAsia="fr-BE"/>
              </w:rPr>
              <w:t>Rec. 23-18</w:t>
            </w:r>
          </w:p>
        </w:tc>
      </w:tr>
      <w:tr w:rsidR="00515B9D" w:rsidRPr="008C28ED" w14:paraId="60D7C198"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025F6C"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B13996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9F12F8E"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4BA2F5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35B69411" w14:textId="77777777" w:rsidR="00515B9D" w:rsidRPr="008C28ED" w:rsidRDefault="00515B9D" w:rsidP="00515B9D">
            <w:pPr>
              <w:jc w:val="center"/>
              <w:rPr>
                <w:rFonts w:ascii="Cambria" w:eastAsia="Arial" w:hAnsi="Cambria" w:cs="Arial"/>
                <w:sz w:val="20"/>
                <w:szCs w:val="20"/>
                <w:lang w:val="fr-BE"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85B0EE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8571BF2"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515B9D" w:rsidRPr="008C28ED" w14:paraId="62AD7641"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2AC447"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B</w:t>
            </w:r>
          </w:p>
        </w:tc>
        <w:tc>
          <w:tcPr>
            <w:tcW w:w="735"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3B8AC6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Partially 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EBA2E9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799AAB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Pr>
          <w:p w14:paraId="1D375593" w14:textId="77777777" w:rsidR="00515B9D" w:rsidRPr="008C28ED" w:rsidRDefault="00515B9D" w:rsidP="00515B9D">
            <w:pPr>
              <w:jc w:val="center"/>
              <w:rPr>
                <w:rFonts w:ascii="Cambria" w:eastAsia="Arial" w:hAnsi="Cambria" w:cs="Arial"/>
                <w:sz w:val="20"/>
                <w:szCs w:val="20"/>
                <w:lang w:val="fr-BE"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EDA9E20"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3F1148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52E03B4E"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9E7514"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C</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0FE557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8215780"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22695D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2D4FA98F" w14:textId="77777777" w:rsidR="00515B9D" w:rsidRPr="008C28ED" w:rsidRDefault="00515B9D" w:rsidP="00515B9D">
            <w:pPr>
              <w:jc w:val="center"/>
              <w:rPr>
                <w:rFonts w:ascii="Cambria" w:eastAsia="Arial" w:hAnsi="Cambria" w:cs="Arial"/>
                <w:sz w:val="20"/>
                <w:szCs w:val="20"/>
                <w:lang w:val="fr-BE"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42892D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396FFCE"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r>
      <w:tr w:rsidR="00515B9D" w:rsidRPr="008C28ED" w14:paraId="5845DE78"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500562"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BEB8FF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56FDD675"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NC2</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3193266"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Pr>
          <w:p w14:paraId="58AF6279" w14:textId="77777777" w:rsidR="00515B9D" w:rsidRPr="008C28ED" w:rsidRDefault="00515B9D" w:rsidP="00515B9D">
            <w:pPr>
              <w:jc w:val="center"/>
              <w:rPr>
                <w:rFonts w:ascii="Cambria" w:eastAsia="Arial" w:hAnsi="Cambria" w:cs="Arial"/>
                <w:sz w:val="20"/>
                <w:szCs w:val="20"/>
                <w:lang w:val="fr-BE"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B61999E"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A4F1E2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r>
      <w:tr w:rsidR="00515B9D" w:rsidRPr="008C28ED" w14:paraId="0D3ADA91"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7482EE"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FCF961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9BCC71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A2EB10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7C4ADE37" w14:textId="77777777" w:rsidR="00515B9D" w:rsidRPr="008C28ED" w:rsidRDefault="00515B9D" w:rsidP="00515B9D">
            <w:pPr>
              <w:jc w:val="center"/>
              <w:rPr>
                <w:rFonts w:ascii="Cambria" w:eastAsia="Arial" w:hAnsi="Cambria" w:cs="Arial"/>
                <w:sz w:val="20"/>
                <w:szCs w:val="20"/>
                <w:lang w:val="fr-BE"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F3BE16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74355A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NC1</w:t>
            </w:r>
          </w:p>
        </w:tc>
      </w:tr>
    </w:tbl>
    <w:p w14:paraId="25DFA4CD" w14:textId="77777777" w:rsidR="00515B9D" w:rsidRPr="008C28ED" w:rsidRDefault="00515B9D" w:rsidP="00515B9D">
      <w:pPr>
        <w:jc w:val="both"/>
        <w:rPr>
          <w:rFonts w:ascii="Cambria" w:eastAsia="Arial" w:hAnsi="Cambria" w:cs="Arial"/>
          <w:i/>
          <w:iCs/>
          <w:sz w:val="20"/>
          <w:szCs w:val="20"/>
          <w:lang w:val="en-GB" w:eastAsia="fr-BE"/>
        </w:rPr>
      </w:pPr>
      <w:r w:rsidRPr="008C28ED">
        <w:rPr>
          <w:rFonts w:ascii="Cambria" w:eastAsia="Arial"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0FC201D3" w14:textId="70D903DD" w:rsidR="00515B9D" w:rsidRPr="008C28ED" w:rsidRDefault="00994B2F" w:rsidP="00994B2F">
      <w:pPr>
        <w:tabs>
          <w:tab w:val="left" w:pos="7533"/>
        </w:tabs>
        <w:rPr>
          <w:rFonts w:ascii="Cambria" w:eastAsia="Arial" w:hAnsi="Cambria" w:cs="Arial"/>
          <w:color w:val="1A1A1A"/>
          <w:sz w:val="20"/>
          <w:szCs w:val="20"/>
          <w:lang w:val="en-GB" w:eastAsia="fr-BE"/>
        </w:rPr>
      </w:pPr>
      <w:r w:rsidRPr="008C28ED">
        <w:rPr>
          <w:rFonts w:ascii="Cambria" w:eastAsia="Arial" w:hAnsi="Cambria" w:cs="Arial"/>
          <w:color w:val="1A1A1A"/>
          <w:sz w:val="20"/>
          <w:szCs w:val="20"/>
          <w:lang w:val="en-GB" w:eastAsia="fr-BE"/>
        </w:rPr>
        <w:tab/>
      </w:r>
    </w:p>
    <w:p w14:paraId="20CCBBB8" w14:textId="77777777" w:rsidR="00515B9D" w:rsidRPr="008C28ED" w:rsidRDefault="00515B9D" w:rsidP="00515B9D">
      <w:pPr>
        <w:rPr>
          <w:rFonts w:ascii="Cambria" w:eastAsia="Arial" w:hAnsi="Cambria" w:cs="Arial"/>
          <w:sz w:val="20"/>
          <w:szCs w:val="20"/>
          <w:lang w:val="en-GB" w:eastAsia="fr-BE"/>
        </w:rPr>
      </w:pPr>
    </w:p>
    <w:p w14:paraId="694A40EE" w14:textId="1814C328" w:rsidR="00515B9D" w:rsidRPr="008C28ED" w:rsidRDefault="001B0B50" w:rsidP="00515B9D">
      <w:pPr>
        <w:tabs>
          <w:tab w:val="left" w:pos="426"/>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6</w:t>
      </w:r>
      <w:r w:rsidR="00515B9D" w:rsidRPr="008C28ED">
        <w:rPr>
          <w:rFonts w:ascii="Cambria" w:eastAsia="Arial" w:hAnsi="Cambria" w:cs="Arial"/>
          <w:b/>
          <w:bCs/>
          <w:sz w:val="20"/>
          <w:szCs w:val="20"/>
          <w:lang w:val="en-GB" w:eastAsia="fr-BE"/>
        </w:rPr>
        <w:t xml:space="preserve">. </w:t>
      </w:r>
      <w:r w:rsidR="00515B9D" w:rsidRPr="008C28ED">
        <w:rPr>
          <w:rFonts w:ascii="Cambria" w:eastAsia="Arial" w:hAnsi="Cambria" w:cs="Arial"/>
          <w:b/>
          <w:bCs/>
          <w:sz w:val="20"/>
          <w:szCs w:val="20"/>
          <w:lang w:val="en-GB" w:eastAsia="fr-BE"/>
        </w:rPr>
        <w:tab/>
        <w:t xml:space="preserve">Capacity Building (as </w:t>
      </w:r>
      <w:r w:rsidR="006658FE" w:rsidRPr="008C28ED">
        <w:rPr>
          <w:rFonts w:ascii="Cambria" w:eastAsia="Arial" w:hAnsi="Cambria" w:cs="Arial"/>
          <w:b/>
          <w:bCs/>
          <w:sz w:val="20"/>
          <w:szCs w:val="20"/>
          <w:lang w:val="en-GB" w:eastAsia="fr-BE"/>
        </w:rPr>
        <w:t>a</w:t>
      </w:r>
      <w:r w:rsidR="00515B9D" w:rsidRPr="008C28ED">
        <w:rPr>
          <w:rFonts w:ascii="Cambria" w:eastAsia="Arial" w:hAnsi="Cambria" w:cs="Arial"/>
          <w:b/>
          <w:bCs/>
          <w:sz w:val="20"/>
          <w:szCs w:val="20"/>
          <w:lang w:val="en-GB" w:eastAsia="fr-BE"/>
        </w:rPr>
        <w:t>pplicable)</w:t>
      </w:r>
    </w:p>
    <w:p w14:paraId="60A9E86A" w14:textId="77777777" w:rsidR="00515B9D" w:rsidRPr="008C28ED" w:rsidRDefault="00515B9D" w:rsidP="00515B9D">
      <w:pPr>
        <w:outlineLvl w:val="0"/>
        <w:rPr>
          <w:rFonts w:ascii="Cambria" w:eastAsia="Arial" w:hAnsi="Cambria" w:cs="Arial"/>
          <w:b/>
          <w:bCs/>
          <w:sz w:val="20"/>
          <w:szCs w:val="20"/>
          <w:lang w:val="en-GB" w:eastAsia="fr-BE"/>
        </w:rPr>
      </w:pPr>
    </w:p>
    <w:p w14:paraId="7146114F" w14:textId="77777777" w:rsidR="00515B9D" w:rsidRPr="008C28ED" w:rsidRDefault="00515B9D" w:rsidP="00515B9D">
      <w:pPr>
        <w:jc w:val="both"/>
        <w:rPr>
          <w:rFonts w:ascii="Cambria" w:eastAsia="Arial" w:hAnsi="Cambria" w:cs="Arial"/>
          <w:sz w:val="20"/>
          <w:szCs w:val="20"/>
          <w:lang w:val="en-GB" w:eastAsia="fr-BE"/>
        </w:rPr>
      </w:pPr>
      <w:r w:rsidRPr="008C28ED">
        <w:rPr>
          <w:rFonts w:ascii="Cambria" w:eastAsia="Arial" w:hAnsi="Cambria" w:cs="Arial"/>
          <w:sz w:val="20"/>
          <w:szCs w:val="20"/>
          <w:lang w:val="en-GB" w:eastAsia="fr-BE"/>
        </w:rPr>
        <w:t>The table sets out the relevant capacity-building activities in which the CPCs are engaged.</w:t>
      </w:r>
    </w:p>
    <w:tbl>
      <w:tblPr>
        <w:tblW w:w="10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5"/>
        <w:gridCol w:w="2825"/>
        <w:gridCol w:w="2685"/>
        <w:gridCol w:w="1225"/>
        <w:gridCol w:w="2147"/>
      </w:tblGrid>
      <w:tr w:rsidR="00515B9D" w:rsidRPr="008C28ED" w14:paraId="5DA24ACF" w14:textId="77777777" w:rsidTr="001144B2">
        <w:trPr>
          <w:cantSplit/>
          <w:trHeight w:val="231"/>
          <w:tblHeader/>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12E5A2"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CPC</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003AE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Assistance requested</w:t>
            </w: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E0EC4A"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Status</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D59F3C"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Date</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4A9E2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Notes</w:t>
            </w:r>
          </w:p>
        </w:tc>
      </w:tr>
      <w:tr w:rsidR="00515B9D" w:rsidRPr="008C28ED" w14:paraId="0E2AC909" w14:textId="77777777" w:rsidTr="001144B2">
        <w:trPr>
          <w:cantSplit/>
          <w:trHeight w:val="463"/>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1CBEB7"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C</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CD5251" w14:textId="77777777" w:rsidR="00515B9D" w:rsidRPr="008C28ED" w:rsidRDefault="00515B9D" w:rsidP="00515B9D">
            <w:pPr>
              <w:rPr>
                <w:rFonts w:ascii="Cambria" w:eastAsia="Arial" w:hAnsi="Cambria" w:cs="Arial"/>
                <w:sz w:val="20"/>
                <w:szCs w:val="20"/>
                <w:lang w:val="fr-BE" w:eastAsia="fr-BE"/>
              </w:rPr>
            </w:pP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DBAD1D"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Pre-assessment submitted</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8D1A83"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 xml:space="preserve">-- </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3ED980" w14:textId="77777777" w:rsidR="00515B9D" w:rsidRPr="008C28ED" w:rsidRDefault="00515B9D" w:rsidP="00515B9D">
            <w:pPr>
              <w:rPr>
                <w:rFonts w:ascii="Cambria" w:eastAsia="Arial" w:hAnsi="Cambria" w:cs="Arial"/>
                <w:sz w:val="20"/>
                <w:szCs w:val="20"/>
                <w:lang w:val="fr-BE" w:eastAsia="fr-BE"/>
              </w:rPr>
            </w:pPr>
          </w:p>
        </w:tc>
      </w:tr>
      <w:tr w:rsidR="00515B9D" w:rsidRPr="008C28ED" w14:paraId="6914EBE2" w14:textId="77777777" w:rsidTr="001144B2">
        <w:trPr>
          <w:cantSplit/>
          <w:trHeight w:val="471"/>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6F2754"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D</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4478D0" w14:textId="77777777" w:rsidR="00515B9D" w:rsidRPr="008C28ED" w:rsidRDefault="00515B9D" w:rsidP="00515B9D">
            <w:pPr>
              <w:rPr>
                <w:rFonts w:ascii="Cambria" w:eastAsia="Arial" w:hAnsi="Cambria" w:cs="Arial"/>
                <w:sz w:val="20"/>
                <w:szCs w:val="20"/>
                <w:lang w:val="fr-BE" w:eastAsia="fr-BE"/>
              </w:rPr>
            </w:pP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DB9F5A"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Requested, not yet scheduled</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7D06B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77EEE7" w14:textId="77777777" w:rsidR="00515B9D" w:rsidRPr="008C28ED" w:rsidRDefault="00515B9D" w:rsidP="00515B9D">
            <w:pPr>
              <w:rPr>
                <w:rFonts w:ascii="Cambria" w:eastAsia="Arial" w:hAnsi="Cambria" w:cs="Arial"/>
                <w:sz w:val="20"/>
                <w:szCs w:val="20"/>
                <w:lang w:val="en-GB" w:eastAsia="fr-BE"/>
              </w:rPr>
            </w:pPr>
          </w:p>
        </w:tc>
      </w:tr>
      <w:tr w:rsidR="00515B9D" w:rsidRPr="008C28ED" w14:paraId="08D4DC26" w14:textId="77777777" w:rsidTr="001144B2">
        <w:trPr>
          <w:cantSplit/>
          <w:trHeight w:val="223"/>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AA206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b/>
                <w:bCs/>
                <w:sz w:val="20"/>
                <w:szCs w:val="20"/>
                <w:lang w:val="fr-BE" w:eastAsia="fr-BE"/>
              </w:rPr>
              <w:t>CPC E</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A91CEE" w14:textId="77777777" w:rsidR="00515B9D" w:rsidRPr="008C28ED" w:rsidRDefault="00515B9D" w:rsidP="00515B9D">
            <w:pPr>
              <w:rPr>
                <w:rFonts w:ascii="Cambria" w:eastAsia="Arial" w:hAnsi="Cambria" w:cs="Arial"/>
                <w:sz w:val="20"/>
                <w:szCs w:val="20"/>
                <w:lang w:val="fr-BE" w:eastAsia="fr-BE"/>
              </w:rPr>
            </w:pP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C79B51"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Not yet requested</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9E6FD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360118" w14:textId="77777777" w:rsidR="00515B9D" w:rsidRPr="008C28ED" w:rsidRDefault="00515B9D" w:rsidP="00515B9D">
            <w:pPr>
              <w:rPr>
                <w:rFonts w:ascii="Cambria" w:eastAsia="Arial" w:hAnsi="Cambria" w:cs="Arial"/>
                <w:sz w:val="20"/>
                <w:szCs w:val="20"/>
                <w:lang w:val="en-GB" w:eastAsia="fr-BE"/>
              </w:rPr>
            </w:pPr>
          </w:p>
        </w:tc>
      </w:tr>
    </w:tbl>
    <w:p w14:paraId="690E5CE4" w14:textId="77777777" w:rsidR="00515B9D" w:rsidRPr="008C28ED" w:rsidRDefault="00515B9D" w:rsidP="00515B9D">
      <w:pPr>
        <w:outlineLvl w:val="0"/>
        <w:rPr>
          <w:rFonts w:ascii="Cambria" w:eastAsia="Arial" w:hAnsi="Cambria" w:cs="Arial"/>
          <w:b/>
          <w:bCs/>
          <w:sz w:val="20"/>
          <w:szCs w:val="20"/>
          <w:lang w:val="en-GB" w:eastAsia="fr-BE"/>
        </w:rPr>
      </w:pPr>
    </w:p>
    <w:p w14:paraId="670E94C8" w14:textId="77777777" w:rsidR="00515B9D" w:rsidRPr="008C28ED" w:rsidRDefault="00515B9D" w:rsidP="00515B9D">
      <w:pPr>
        <w:outlineLvl w:val="0"/>
        <w:rPr>
          <w:rFonts w:ascii="Cambria" w:eastAsia="Arial" w:hAnsi="Cambria" w:cs="Arial"/>
          <w:b/>
          <w:bCs/>
          <w:sz w:val="20"/>
          <w:szCs w:val="20"/>
          <w:lang w:val="en-GB" w:eastAsia="fr-BE"/>
        </w:rPr>
      </w:pPr>
    </w:p>
    <w:p w14:paraId="356EA375" w14:textId="7267EDCC" w:rsidR="00515B9D" w:rsidRPr="008C28ED" w:rsidRDefault="001B0B50" w:rsidP="00515B9D">
      <w:pPr>
        <w:tabs>
          <w:tab w:val="left" w:pos="426"/>
        </w:tabs>
        <w:outlineLvl w:val="0"/>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t>7</w:t>
      </w:r>
      <w:r w:rsidR="00515B9D" w:rsidRPr="008C28ED">
        <w:rPr>
          <w:rFonts w:ascii="Cambria" w:eastAsia="Arial" w:hAnsi="Cambria" w:cs="Arial"/>
          <w:b/>
          <w:bCs/>
          <w:sz w:val="20"/>
          <w:szCs w:val="20"/>
          <w:lang w:val="en-GB" w:eastAsia="fr-BE"/>
        </w:rPr>
        <w:t xml:space="preserve">. </w:t>
      </w:r>
      <w:r w:rsidR="00515B9D" w:rsidRPr="008C28ED">
        <w:rPr>
          <w:rFonts w:ascii="Cambria" w:eastAsia="Arial" w:hAnsi="Cambria" w:cs="Arial"/>
          <w:b/>
          <w:bCs/>
          <w:sz w:val="20"/>
          <w:szCs w:val="20"/>
          <w:lang w:val="en-GB" w:eastAsia="fr-BE"/>
        </w:rPr>
        <w:tab/>
        <w:t>Recommendations (Optional)</w:t>
      </w:r>
    </w:p>
    <w:p w14:paraId="7081A16F" w14:textId="77777777" w:rsidR="00515B9D" w:rsidRPr="008C28ED" w:rsidRDefault="00515B9D" w:rsidP="00515B9D">
      <w:pPr>
        <w:outlineLvl w:val="0"/>
        <w:rPr>
          <w:rFonts w:ascii="Cambria" w:eastAsia="Arial" w:hAnsi="Cambria" w:cs="Arial"/>
          <w:b/>
          <w:bCs/>
          <w:sz w:val="20"/>
          <w:szCs w:val="20"/>
          <w:lang w:val="en-GB" w:eastAsia="fr-BE"/>
        </w:rPr>
      </w:pPr>
    </w:p>
    <w:p w14:paraId="381B08AD" w14:textId="77777777" w:rsidR="00515B9D" w:rsidRPr="008C28ED" w:rsidRDefault="00515B9D" w:rsidP="00515B9D">
      <w:pPr>
        <w:jc w:val="both"/>
        <w:rPr>
          <w:rFonts w:ascii="Cambria" w:eastAsia="Arial" w:hAnsi="Cambria" w:cs="Arial"/>
          <w:sz w:val="20"/>
          <w:szCs w:val="20"/>
          <w:lang w:val="en-GB" w:eastAsia="fr-BE"/>
        </w:rPr>
        <w:sectPr w:rsidR="00515B9D" w:rsidRPr="008C28ED" w:rsidSect="006B5D2B">
          <w:headerReference w:type="default" r:id="rId11"/>
          <w:footerReference w:type="default" r:id="rId12"/>
          <w:pgSz w:w="15840" w:h="12240" w:orient="landscape"/>
          <w:pgMar w:top="1440" w:right="1440" w:bottom="1440" w:left="1440" w:header="850" w:footer="1134" w:gutter="0"/>
          <w:cols w:space="720"/>
          <w:docGrid w:linePitch="360"/>
        </w:sectPr>
      </w:pPr>
      <w:r w:rsidRPr="008C28ED">
        <w:rPr>
          <w:rFonts w:ascii="Cambria" w:eastAsia="Arial" w:hAnsi="Cambria" w:cs="Arial"/>
          <w:sz w:val="20"/>
          <w:szCs w:val="20"/>
          <w:lang w:val="en-GB" w:eastAsia="fr-BE"/>
        </w:rPr>
        <w:t>Recommendations emanating from the COC at the end of the compliance review process or emanating from a subsidiary body and endorsed by the COC at its annual session.</w:t>
      </w:r>
    </w:p>
    <w:p w14:paraId="38752C13" w14:textId="77777777" w:rsidR="00EC4354" w:rsidRPr="008C28ED" w:rsidRDefault="00515B9D" w:rsidP="00EC4354">
      <w:pPr>
        <w:jc w:val="right"/>
        <w:rPr>
          <w:rFonts w:ascii="Cambria" w:eastAsia="Arial" w:hAnsi="Cambria" w:cs="Arial"/>
          <w:b/>
          <w:bCs/>
          <w:sz w:val="20"/>
          <w:szCs w:val="20"/>
          <w:lang w:val="en-GB" w:eastAsia="fr-BE"/>
        </w:rPr>
      </w:pPr>
      <w:r w:rsidRPr="008C28ED">
        <w:rPr>
          <w:rFonts w:ascii="Cambria" w:eastAsia="Arial" w:hAnsi="Cambria" w:cs="Arial"/>
          <w:b/>
          <w:bCs/>
          <w:sz w:val="20"/>
          <w:szCs w:val="20"/>
          <w:lang w:val="en-IE" w:eastAsia="fr-BE"/>
        </w:rPr>
        <w:lastRenderedPageBreak/>
        <w:t>Annex</w:t>
      </w:r>
      <w:r w:rsidR="00EC4354" w:rsidRPr="008C28ED">
        <w:rPr>
          <w:rFonts w:ascii="Cambria" w:eastAsia="Arial" w:hAnsi="Cambria" w:cs="Arial"/>
          <w:b/>
          <w:bCs/>
          <w:sz w:val="20"/>
          <w:szCs w:val="20"/>
          <w:lang w:val="en-IE" w:eastAsia="fr-BE"/>
        </w:rPr>
        <w:t xml:space="preserve"> 1 to </w:t>
      </w:r>
      <w:r w:rsidR="00EC4354" w:rsidRPr="008C28ED">
        <w:rPr>
          <w:rFonts w:ascii="Cambria" w:eastAsia="Arial" w:hAnsi="Cambria" w:cs="Arial"/>
          <w:b/>
          <w:bCs/>
          <w:sz w:val="20"/>
          <w:szCs w:val="20"/>
          <w:lang w:val="en-GB" w:eastAsia="fr-BE"/>
        </w:rPr>
        <w:t>Addendum 2 to Appendix 1</w:t>
      </w:r>
    </w:p>
    <w:p w14:paraId="00289750" w14:textId="0228A30F" w:rsidR="00515B9D" w:rsidRPr="008C28ED" w:rsidRDefault="00515B9D" w:rsidP="00515B9D">
      <w:pPr>
        <w:jc w:val="right"/>
        <w:outlineLvl w:val="0"/>
        <w:rPr>
          <w:rFonts w:ascii="Cambria" w:eastAsia="Arial" w:hAnsi="Cambria" w:cs="Arial"/>
          <w:b/>
          <w:bCs/>
          <w:sz w:val="20"/>
          <w:szCs w:val="20"/>
          <w:lang w:val="en-GB" w:eastAsia="fr-BE"/>
        </w:rPr>
      </w:pPr>
    </w:p>
    <w:p w14:paraId="30418FF6" w14:textId="77777777" w:rsidR="00515B9D" w:rsidRPr="008C28ED" w:rsidRDefault="00515B9D" w:rsidP="00515B9D">
      <w:pPr>
        <w:tabs>
          <w:tab w:val="left" w:pos="1418"/>
        </w:tabs>
        <w:jc w:val="center"/>
        <w:outlineLvl w:val="0"/>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Informative statistics</w:t>
      </w:r>
    </w:p>
    <w:p w14:paraId="5E3C972D" w14:textId="77777777" w:rsidR="00515B9D" w:rsidRPr="008C28ED" w:rsidRDefault="00515B9D" w:rsidP="00515B9D">
      <w:pPr>
        <w:tabs>
          <w:tab w:val="left" w:pos="1418"/>
        </w:tabs>
        <w:jc w:val="center"/>
        <w:outlineLvl w:val="0"/>
        <w:rPr>
          <w:rFonts w:ascii="Cambria" w:eastAsia="Arial" w:hAnsi="Cambria" w:cs="Arial"/>
          <w:b/>
          <w:bCs/>
          <w:sz w:val="20"/>
          <w:szCs w:val="20"/>
          <w:lang w:val="en-IE" w:eastAsia="fr-BE"/>
        </w:rPr>
      </w:pPr>
    </w:p>
    <w:p w14:paraId="55807429" w14:textId="77777777" w:rsidR="00515B9D" w:rsidRPr="008C28ED" w:rsidRDefault="00515B9D" w:rsidP="00515B9D">
      <w:pPr>
        <w:tabs>
          <w:tab w:val="left" w:pos="426"/>
        </w:tabs>
        <w:outlineLvl w:val="2"/>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 xml:space="preserve">A.1 </w:t>
      </w:r>
      <w:r w:rsidRPr="008C28ED">
        <w:rPr>
          <w:rFonts w:ascii="Cambria" w:eastAsia="Arial" w:hAnsi="Cambria" w:cs="Arial"/>
          <w:b/>
          <w:bCs/>
          <w:sz w:val="20"/>
          <w:szCs w:val="20"/>
          <w:lang w:val="en-IE" w:eastAsia="fr-BE"/>
        </w:rPr>
        <w:tab/>
        <w:t>Fleet-wide observer/EMS coverage achieved, by programme</w:t>
      </w:r>
    </w:p>
    <w:p w14:paraId="3BF5286E" w14:textId="77777777" w:rsidR="00515B9D" w:rsidRPr="008C28ED" w:rsidRDefault="00515B9D" w:rsidP="00515B9D">
      <w:pPr>
        <w:tabs>
          <w:tab w:val="left" w:pos="426"/>
        </w:tabs>
        <w:outlineLvl w:val="2"/>
        <w:rPr>
          <w:rFonts w:ascii="Cambria" w:eastAsia="Arial" w:hAnsi="Cambria" w:cs="Arial"/>
          <w:b/>
          <w:bCs/>
          <w:sz w:val="20"/>
          <w:szCs w:val="20"/>
          <w:lang w:val="en-I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120"/>
        <w:gridCol w:w="2120"/>
        <w:gridCol w:w="2120"/>
      </w:tblGrid>
      <w:tr w:rsidR="00515B9D" w:rsidRPr="008C28ED" w14:paraId="3AF30A04" w14:textId="77777777" w:rsidTr="001144B2">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1CCE24"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Programme</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1D0E2D"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Fleet-wide coverage 2023</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B598AE"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2024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AF3E3B"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2025</w:t>
            </w:r>
          </w:p>
        </w:tc>
      </w:tr>
      <w:tr w:rsidR="00515B9D" w:rsidRPr="008C28ED" w14:paraId="07EFDB92"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D41838"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General baseline (Rec. 16-14)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B1E1E1"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6.1%</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333DC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6.4%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D6726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r w:rsidR="00515B9D" w:rsidRPr="008C28ED" w14:paraId="7DADFCC5"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C73713"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Tropical tuna PS</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988ED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92%</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ADD8F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89%</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69D21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r w:rsidR="00515B9D" w:rsidRPr="008C28ED" w14:paraId="27869428"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C6FCCB"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BFT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DCA886"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3A0009"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202DB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r w:rsidR="00515B9D" w:rsidRPr="008C28ED" w14:paraId="2CFF5300"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EE91BB" w14:textId="77777777" w:rsidR="00515B9D" w:rsidRPr="008C28ED" w:rsidRDefault="00515B9D" w:rsidP="00515B9D">
            <w:pPr>
              <w:rPr>
                <w:rFonts w:ascii="Cambria" w:eastAsia="Arial" w:hAnsi="Cambria" w:cs="Arial"/>
                <w:sz w:val="20"/>
                <w:szCs w:val="20"/>
                <w:lang w:val="fr-BE" w:eastAsia="fr-BE"/>
              </w:rPr>
            </w:pPr>
            <w:r w:rsidRPr="008C28ED">
              <w:rPr>
                <w:rFonts w:ascii="Cambria" w:eastAsia="Arial" w:hAnsi="Cambria" w:cs="Arial"/>
                <w:sz w:val="20"/>
                <w:szCs w:val="20"/>
                <w:lang w:val="fr-BE" w:eastAsia="fr-BE"/>
              </w:rPr>
              <w:t>At-sea transshipment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59A38E"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96%</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E4325D"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94%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6CE0F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w:t>
            </w:r>
          </w:p>
        </w:tc>
      </w:tr>
    </w:tbl>
    <w:p w14:paraId="5A1FF6B9" w14:textId="77777777" w:rsidR="00515B9D" w:rsidRPr="008C28ED" w:rsidRDefault="00515B9D" w:rsidP="00515B9D">
      <w:pPr>
        <w:rPr>
          <w:rFonts w:ascii="Cambria" w:eastAsia="Arial" w:hAnsi="Cambria" w:cs="Arial"/>
          <w:sz w:val="20"/>
          <w:szCs w:val="20"/>
          <w:lang w:val="fr-BE" w:eastAsia="fr-BE"/>
        </w:rPr>
      </w:pPr>
    </w:p>
    <w:p w14:paraId="1748FB3D" w14:textId="77777777" w:rsidR="00515B9D" w:rsidRPr="008C28ED" w:rsidRDefault="00515B9D" w:rsidP="00515B9D">
      <w:pPr>
        <w:tabs>
          <w:tab w:val="left" w:pos="426"/>
        </w:tabs>
        <w:outlineLvl w:val="2"/>
        <w:rPr>
          <w:rFonts w:ascii="Cambria" w:eastAsia="Arial" w:hAnsi="Cambria" w:cs="Arial"/>
          <w:b/>
          <w:bCs/>
          <w:sz w:val="20"/>
          <w:szCs w:val="20"/>
          <w:lang w:val="en-IE" w:eastAsia="fr-BE"/>
        </w:rPr>
      </w:pPr>
      <w:r w:rsidRPr="008C28ED">
        <w:rPr>
          <w:rFonts w:ascii="Cambria" w:eastAsia="Arial" w:hAnsi="Cambria" w:cs="Arial"/>
          <w:b/>
          <w:bCs/>
          <w:sz w:val="20"/>
          <w:szCs w:val="20"/>
          <w:lang w:val="en-IE" w:eastAsia="fr-BE"/>
        </w:rPr>
        <w:t xml:space="preserve">A.2 </w:t>
      </w:r>
      <w:r w:rsidRPr="008C28ED">
        <w:rPr>
          <w:rFonts w:ascii="Cambria" w:eastAsia="Arial" w:hAnsi="Cambria" w:cs="Arial"/>
          <w:b/>
          <w:bCs/>
          <w:sz w:val="20"/>
          <w:szCs w:val="20"/>
          <w:lang w:val="en-IE" w:eastAsia="fr-BE"/>
        </w:rPr>
        <w:tab/>
        <w:t>EMS programmes submitted and endorsed, by year</w:t>
      </w:r>
    </w:p>
    <w:p w14:paraId="65DB1971" w14:textId="77777777" w:rsidR="00515B9D" w:rsidRPr="008C28ED" w:rsidRDefault="00515B9D" w:rsidP="00515B9D">
      <w:pPr>
        <w:tabs>
          <w:tab w:val="left" w:pos="426"/>
        </w:tabs>
        <w:outlineLvl w:val="2"/>
        <w:rPr>
          <w:rFonts w:ascii="Cambria" w:eastAsia="Arial" w:hAnsi="Cambria" w:cs="Arial"/>
          <w:b/>
          <w:bCs/>
          <w:sz w:val="20"/>
          <w:szCs w:val="20"/>
          <w:lang w:val="en-I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515B9D" w:rsidRPr="008C28ED" w14:paraId="55637864" w14:textId="77777777" w:rsidTr="001144B2">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6BEC6E"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Year</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59EC69"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EMS programmes submitted</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CF57AE" w14:textId="77777777" w:rsidR="00515B9D" w:rsidRPr="008C28ED" w:rsidRDefault="00515B9D" w:rsidP="00515B9D">
            <w:pPr>
              <w:jc w:val="center"/>
              <w:rPr>
                <w:rFonts w:ascii="Cambria" w:eastAsia="Arial" w:hAnsi="Cambria" w:cs="Arial"/>
                <w:i/>
                <w:iCs/>
                <w:sz w:val="20"/>
                <w:szCs w:val="20"/>
                <w:lang w:val="fr-BE" w:eastAsia="fr-BE"/>
              </w:rPr>
            </w:pPr>
            <w:r w:rsidRPr="008C28ED">
              <w:rPr>
                <w:rFonts w:ascii="Cambria" w:eastAsia="Arial" w:hAnsi="Cambria" w:cs="Arial"/>
                <w:b/>
                <w:bCs/>
                <w:i/>
                <w:iCs/>
                <w:sz w:val="20"/>
                <w:szCs w:val="20"/>
                <w:lang w:val="fr-BE" w:eastAsia="fr-BE"/>
              </w:rPr>
              <w:t>Endorsed by EMS WG</w:t>
            </w:r>
          </w:p>
        </w:tc>
      </w:tr>
      <w:tr w:rsidR="00515B9D" w:rsidRPr="008C28ED" w14:paraId="3923C831" w14:textId="77777777" w:rsidTr="001144B2">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0E676C"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A284EF"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0</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D2917A"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0</w:t>
            </w:r>
          </w:p>
        </w:tc>
      </w:tr>
      <w:tr w:rsidR="00515B9D" w:rsidRPr="008C28ED" w14:paraId="181BB0EE" w14:textId="77777777" w:rsidTr="001144B2">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C3D598"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E6013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CA2C8B" w14:textId="77777777" w:rsidR="00515B9D" w:rsidRPr="008C28ED" w:rsidRDefault="00515B9D" w:rsidP="00515B9D">
            <w:pPr>
              <w:jc w:val="center"/>
              <w:rPr>
                <w:rFonts w:ascii="Cambria" w:eastAsia="Arial" w:hAnsi="Cambria" w:cs="Arial"/>
                <w:sz w:val="20"/>
                <w:szCs w:val="20"/>
                <w:lang w:val="fr-BE" w:eastAsia="fr-BE"/>
              </w:rPr>
            </w:pPr>
            <w:r w:rsidRPr="008C28ED">
              <w:rPr>
                <w:rFonts w:ascii="Cambria" w:eastAsia="Arial" w:hAnsi="Cambria" w:cs="Arial"/>
                <w:sz w:val="20"/>
                <w:szCs w:val="20"/>
                <w:lang w:val="fr-BE" w:eastAsia="fr-BE"/>
              </w:rPr>
              <w:t>1</w:t>
            </w:r>
          </w:p>
        </w:tc>
      </w:tr>
    </w:tbl>
    <w:p w14:paraId="795F6B88" w14:textId="77777777" w:rsidR="00515B9D" w:rsidRPr="008C28ED" w:rsidRDefault="00515B9D" w:rsidP="00515B9D">
      <w:pPr>
        <w:rPr>
          <w:rFonts w:ascii="Cambria" w:eastAsia="Arial" w:hAnsi="Cambria" w:cs="Arial"/>
          <w:sz w:val="20"/>
          <w:szCs w:val="20"/>
          <w:lang w:val="fr-BE" w:eastAsia="fr-BE"/>
        </w:rPr>
      </w:pPr>
    </w:p>
    <w:p w14:paraId="4C344192" w14:textId="77777777" w:rsidR="00166300" w:rsidRPr="008C28ED" w:rsidRDefault="00166300" w:rsidP="0055683D">
      <w:pPr>
        <w:jc w:val="right"/>
        <w:rPr>
          <w:rFonts w:ascii="Cambria" w:eastAsia="Arial" w:hAnsi="Cambria" w:cs="Arial"/>
          <w:b/>
          <w:bCs/>
          <w:sz w:val="20"/>
          <w:szCs w:val="20"/>
          <w:lang w:val="en-GB" w:eastAsia="fr-BE"/>
        </w:rPr>
      </w:pPr>
    </w:p>
    <w:p w14:paraId="08B0CA4A" w14:textId="77777777" w:rsidR="00166300" w:rsidRPr="008C28ED" w:rsidRDefault="00166300" w:rsidP="0055683D">
      <w:pPr>
        <w:jc w:val="right"/>
        <w:rPr>
          <w:rFonts w:ascii="Cambria" w:eastAsia="Arial" w:hAnsi="Cambria" w:cs="Arial"/>
          <w:b/>
          <w:bCs/>
          <w:sz w:val="20"/>
          <w:szCs w:val="20"/>
          <w:lang w:val="en-GB" w:eastAsia="fr-BE"/>
        </w:rPr>
      </w:pPr>
    </w:p>
    <w:p w14:paraId="0A5503F5" w14:textId="77777777" w:rsidR="00166300" w:rsidRPr="008C28ED" w:rsidRDefault="00166300" w:rsidP="0055683D">
      <w:pPr>
        <w:jc w:val="right"/>
        <w:rPr>
          <w:rFonts w:ascii="Cambria" w:eastAsia="Arial" w:hAnsi="Cambria" w:cs="Arial"/>
          <w:b/>
          <w:bCs/>
          <w:sz w:val="20"/>
          <w:szCs w:val="20"/>
          <w:lang w:val="en-GB" w:eastAsia="fr-BE"/>
        </w:rPr>
      </w:pPr>
    </w:p>
    <w:p w14:paraId="1553FB62" w14:textId="77777777" w:rsidR="00B80B7A" w:rsidRPr="008C28ED" w:rsidRDefault="00B80B7A">
      <w:pPr>
        <w:rPr>
          <w:rFonts w:ascii="Cambria" w:eastAsia="Arial" w:hAnsi="Cambria" w:cs="Arial"/>
          <w:b/>
          <w:bCs/>
          <w:sz w:val="20"/>
          <w:szCs w:val="20"/>
          <w:lang w:val="en-GB" w:eastAsia="fr-BE"/>
        </w:rPr>
        <w:sectPr w:rsidR="00B80B7A" w:rsidRPr="008C28ED" w:rsidSect="006B5D2B">
          <w:headerReference w:type="default" r:id="rId13"/>
          <w:footerReference w:type="default" r:id="rId14"/>
          <w:pgSz w:w="11907" w:h="16840" w:code="9"/>
          <w:pgMar w:top="1418" w:right="1418" w:bottom="1418" w:left="1418" w:header="851" w:footer="1134" w:gutter="0"/>
          <w:cols w:space="720"/>
          <w:docGrid w:linePitch="360"/>
        </w:sectPr>
      </w:pPr>
    </w:p>
    <w:p w14:paraId="6F4962E8" w14:textId="08F3B46D" w:rsidR="00AC2509" w:rsidRPr="008C28ED" w:rsidRDefault="00AC2509">
      <w:pPr>
        <w:rPr>
          <w:rFonts w:ascii="Cambria" w:eastAsia="Arial" w:hAnsi="Cambria" w:cs="Arial"/>
          <w:b/>
          <w:bCs/>
          <w:sz w:val="20"/>
          <w:szCs w:val="20"/>
          <w:lang w:val="en-GB" w:eastAsia="fr-BE"/>
        </w:rPr>
      </w:pPr>
      <w:r w:rsidRPr="008C28ED">
        <w:rPr>
          <w:rFonts w:ascii="Cambria" w:eastAsia="Arial" w:hAnsi="Cambria" w:cs="Arial"/>
          <w:b/>
          <w:bCs/>
          <w:sz w:val="20"/>
          <w:szCs w:val="20"/>
          <w:lang w:val="en-GB" w:eastAsia="fr-BE"/>
        </w:rPr>
        <w:br w:type="page"/>
      </w:r>
    </w:p>
    <w:p w14:paraId="26C21A78" w14:textId="1A5236BA" w:rsidR="00A40F52" w:rsidRPr="008C28ED" w:rsidRDefault="007C5D64" w:rsidP="005A4297">
      <w:pPr>
        <w:jc w:val="right"/>
        <w:rPr>
          <w:rFonts w:asciiTheme="majorHAnsi" w:hAnsiTheme="majorHAnsi"/>
          <w:b/>
          <w:bCs/>
          <w:sz w:val="20"/>
          <w:szCs w:val="20"/>
          <w:lang w:val="es-ES"/>
        </w:rPr>
      </w:pPr>
      <w:r w:rsidRPr="008C28ED">
        <w:rPr>
          <w:rFonts w:asciiTheme="majorHAnsi" w:hAnsiTheme="majorHAnsi"/>
          <w:b/>
          <w:bCs/>
          <w:sz w:val="20"/>
          <w:szCs w:val="20"/>
          <w:lang w:val="es-ES"/>
        </w:rPr>
        <w:lastRenderedPageBreak/>
        <w:t xml:space="preserve">Appendix </w:t>
      </w:r>
      <w:r w:rsidR="005A4297" w:rsidRPr="008C28ED">
        <w:rPr>
          <w:rFonts w:asciiTheme="majorHAnsi" w:hAnsiTheme="majorHAnsi"/>
          <w:b/>
          <w:bCs/>
          <w:sz w:val="20"/>
          <w:szCs w:val="20"/>
          <w:lang w:val="es-ES"/>
        </w:rPr>
        <w:t>2</w:t>
      </w:r>
    </w:p>
    <w:p w14:paraId="6FF75B22" w14:textId="77777777" w:rsidR="006D223D" w:rsidRPr="008C28ED" w:rsidRDefault="006D223D" w:rsidP="005A4297">
      <w:pPr>
        <w:jc w:val="right"/>
        <w:rPr>
          <w:rFonts w:asciiTheme="majorHAnsi" w:hAnsiTheme="majorHAnsi"/>
          <w:b/>
          <w:bCs/>
          <w:sz w:val="20"/>
          <w:szCs w:val="20"/>
          <w:lang w:val="es-ES"/>
        </w:rPr>
      </w:pPr>
    </w:p>
    <w:p w14:paraId="6B6BEE2B" w14:textId="77777777" w:rsidR="000C6A7C" w:rsidRPr="008C28ED" w:rsidRDefault="000C6A7C" w:rsidP="000C6A7C">
      <w:pPr>
        <w:jc w:val="center"/>
        <w:rPr>
          <w:rFonts w:asciiTheme="majorHAnsi" w:hAnsiTheme="majorHAnsi"/>
          <w:b/>
          <w:bCs/>
          <w:sz w:val="20"/>
          <w:szCs w:val="20"/>
          <w:lang w:val="es-ES"/>
        </w:rPr>
      </w:pPr>
      <w:r w:rsidRPr="008C28ED">
        <w:rPr>
          <w:rFonts w:asciiTheme="majorHAnsi" w:hAnsiTheme="majorHAnsi"/>
          <w:b/>
          <w:bCs/>
          <w:sz w:val="20"/>
          <w:szCs w:val="20"/>
          <w:lang w:val="es-ES"/>
        </w:rPr>
        <w:t>Comments from Japan</w:t>
      </w:r>
    </w:p>
    <w:p w14:paraId="66ED1568" w14:textId="77777777" w:rsidR="00002531" w:rsidRPr="008C28ED" w:rsidRDefault="00002531" w:rsidP="00002531">
      <w:pPr>
        <w:spacing w:after="40"/>
        <w:jc w:val="center"/>
        <w:rPr>
          <w:rFonts w:ascii="Cambria" w:eastAsia="Yu Mincho" w:hAnsi="Cambria" w:cs="Arial"/>
          <w:b/>
          <w:bCs/>
          <w:color w:val="1A1A1A"/>
          <w:sz w:val="20"/>
          <w:szCs w:val="20"/>
          <w:lang w:val="en-GB" w:eastAsia="fr-BE"/>
        </w:rPr>
      </w:pPr>
    </w:p>
    <w:p w14:paraId="305B2CA5" w14:textId="77777777" w:rsidR="00002531" w:rsidRPr="008C28ED" w:rsidRDefault="00002531" w:rsidP="00002531">
      <w:pPr>
        <w:spacing w:after="200"/>
        <w:jc w:val="center"/>
        <w:rPr>
          <w:rFonts w:ascii="Cambria" w:eastAsia="Yu Mincho" w:hAnsi="Cambria" w:cs="Arial"/>
          <w:b/>
          <w:bCs/>
          <w:color w:val="1A1A1A"/>
          <w:sz w:val="20"/>
          <w:szCs w:val="20"/>
          <w:lang w:val="en-GB" w:eastAsia="fr-BE"/>
        </w:rPr>
      </w:pPr>
      <w:r w:rsidRPr="008C28ED">
        <w:rPr>
          <w:rFonts w:ascii="Cambria" w:eastAsia="Yu Mincho" w:hAnsi="Cambria" w:cs="Arial"/>
          <w:b/>
          <w:bCs/>
          <w:color w:val="1A1A1A"/>
          <w:sz w:val="20"/>
          <w:szCs w:val="20"/>
          <w:lang w:val="en-GB" w:eastAsia="fr-BE"/>
        </w:rPr>
        <w:t>Comments on Streamlining the Work of the Compliance Committee (COC)</w:t>
      </w:r>
    </w:p>
    <w:p w14:paraId="2519AFD3" w14:textId="77777777" w:rsidR="00002531" w:rsidRPr="008C28ED" w:rsidRDefault="00002531" w:rsidP="00002531">
      <w:pPr>
        <w:tabs>
          <w:tab w:val="left" w:pos="426"/>
        </w:tabs>
        <w:jc w:val="both"/>
        <w:outlineLvl w:val="1"/>
        <w:rPr>
          <w:rFonts w:ascii="Cambria" w:eastAsia="Yu Mincho" w:hAnsi="Cambria" w:cs="Arial"/>
          <w:b/>
          <w:bCs/>
          <w:color w:val="000000"/>
          <w:sz w:val="20"/>
          <w:szCs w:val="20"/>
          <w:lang w:val="en-GB" w:eastAsia="fr-BE"/>
        </w:rPr>
      </w:pPr>
      <w:r w:rsidRPr="008C28ED">
        <w:rPr>
          <w:rFonts w:ascii="Cambria" w:eastAsia="Yu Mincho" w:hAnsi="Cambria" w:cs="Arial"/>
          <w:b/>
          <w:bCs/>
          <w:color w:val="000000"/>
          <w:sz w:val="20"/>
          <w:szCs w:val="20"/>
          <w:lang w:val="en-GB" w:eastAsia="fr-BE"/>
        </w:rPr>
        <w:t xml:space="preserve">1. </w:t>
      </w:r>
      <w:r w:rsidRPr="008C28ED">
        <w:rPr>
          <w:rFonts w:ascii="Cambria" w:eastAsia="Yu Mincho" w:hAnsi="Cambria" w:cs="Arial"/>
          <w:b/>
          <w:bCs/>
          <w:color w:val="000000"/>
          <w:sz w:val="20"/>
          <w:szCs w:val="20"/>
          <w:lang w:val="en-GB" w:eastAsia="fr-BE"/>
        </w:rPr>
        <w:tab/>
        <w:t>Template concept and format</w:t>
      </w:r>
    </w:p>
    <w:p w14:paraId="657AF28A" w14:textId="77777777" w:rsidR="00002531" w:rsidRPr="008C28ED" w:rsidRDefault="00002531" w:rsidP="00002531">
      <w:pPr>
        <w:jc w:val="both"/>
        <w:rPr>
          <w:rFonts w:ascii="Cambria" w:eastAsia="Yu Mincho" w:hAnsi="Cambria" w:cs="Arial"/>
          <w:color w:val="000000"/>
          <w:sz w:val="20"/>
          <w:szCs w:val="20"/>
          <w:lang w:val="en-GB" w:eastAsia="fr-BE"/>
        </w:rPr>
      </w:pPr>
    </w:p>
    <w:p w14:paraId="38B77D83" w14:textId="77777777" w:rsidR="00002531" w:rsidRPr="008C28ED" w:rsidRDefault="00002531" w:rsidP="00002531">
      <w:pPr>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Two pilot templates have been drafted: one for Port State Measures (PSM) and one for Observer Coverage. Each template: (i) sets out the legal obligations and the verification criterion for each; (ii) rates each CPC against each obligation (Compliant / Partially compliant / NC1 – first year / NC2 – repeated non-compliance); (iii) provides a Section for CPC clarifications before any finding reaches the Compliance Committee; and (iv) includes, when relevant, sections on informative statistics, capacity-building or recommendations on the measure itself.</w:t>
      </w:r>
    </w:p>
    <w:p w14:paraId="7256DB36" w14:textId="77777777" w:rsidR="00002531" w:rsidRPr="008C28ED" w:rsidRDefault="00002531" w:rsidP="00002531">
      <w:pPr>
        <w:jc w:val="both"/>
        <w:rPr>
          <w:rFonts w:ascii="Cambria" w:eastAsia="Yu Mincho" w:hAnsi="Cambria" w:cs="Arial"/>
          <w:color w:val="000000"/>
          <w:sz w:val="20"/>
          <w:szCs w:val="20"/>
          <w:lang w:val="en-GB" w:eastAsia="fr-BE"/>
        </w:rPr>
      </w:pPr>
    </w:p>
    <w:p w14:paraId="0924918B" w14:textId="77777777" w:rsidR="00002531" w:rsidRPr="008C28ED" w:rsidRDefault="00002531" w:rsidP="00002531">
      <w:pPr>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CPCs are invited to comment on:</w:t>
      </w:r>
    </w:p>
    <w:p w14:paraId="5AF03CC3" w14:textId="77777777" w:rsidR="00002531" w:rsidRPr="008C28ED" w:rsidRDefault="00002531" w:rsidP="00002531">
      <w:pPr>
        <w:jc w:val="both"/>
        <w:rPr>
          <w:rFonts w:ascii="Cambria" w:eastAsia="Yu Mincho" w:hAnsi="Cambria" w:cs="Arial"/>
          <w:color w:val="000000"/>
          <w:sz w:val="20"/>
          <w:szCs w:val="20"/>
          <w:lang w:val="en-GB" w:eastAsia="fr-BE"/>
        </w:rPr>
      </w:pPr>
    </w:p>
    <w:p w14:paraId="4D57F8AE" w14:textId="5B3A3B57" w:rsidR="00002531" w:rsidRPr="008C28ED" w:rsidRDefault="00002531" w:rsidP="008A15AC">
      <w:pPr>
        <w:pStyle w:val="ListParagraph"/>
        <w:numPr>
          <w:ilvl w:val="0"/>
          <w:numId w:val="12"/>
        </w:numPr>
        <w:ind w:left="640" w:hanging="320"/>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The overall concept of area-of-implementation templates.</w:t>
      </w:r>
    </w:p>
    <w:p w14:paraId="42EBFE02" w14:textId="77777777" w:rsidR="00002531" w:rsidRPr="008C28ED" w:rsidRDefault="00002531" w:rsidP="00002531">
      <w:pPr>
        <w:ind w:left="640"/>
        <w:jc w:val="both"/>
        <w:rPr>
          <w:rFonts w:ascii="Cambria" w:eastAsia="Yu Mincho" w:hAnsi="Cambria" w:cs="Arial"/>
          <w:color w:val="000000"/>
          <w:sz w:val="20"/>
          <w:szCs w:val="20"/>
          <w:lang w:val="en-GB" w:eastAsia="ja-JP"/>
        </w:rPr>
      </w:pPr>
    </w:p>
    <w:p w14:paraId="727C618C" w14:textId="77777777" w:rsidR="00002531" w:rsidRPr="008C28ED" w:rsidRDefault="00002531" w:rsidP="00002531">
      <w:pPr>
        <w:ind w:left="640"/>
        <w:jc w:val="both"/>
        <w:rPr>
          <w:rFonts w:ascii="Cambria" w:eastAsia="Yu Mincho" w:hAnsi="Cambria" w:cs="Arial"/>
          <w:sz w:val="20"/>
          <w:szCs w:val="20"/>
          <w:u w:val="single"/>
          <w:lang w:eastAsia="ja-JP"/>
        </w:rPr>
      </w:pPr>
      <w:r w:rsidRPr="008C28ED">
        <w:rPr>
          <w:rFonts w:ascii="Cambria" w:eastAsia="Yu Mincho" w:hAnsi="Cambria" w:cs="Arial"/>
          <w:sz w:val="20"/>
          <w:szCs w:val="20"/>
          <w:u w:val="single"/>
          <w:lang w:val="en-GB" w:eastAsia="ja-JP"/>
        </w:rPr>
        <w:t xml:space="preserve">Based on our reading of </w:t>
      </w:r>
      <w:r w:rsidRPr="008C28ED">
        <w:rPr>
          <w:rFonts w:ascii="Cambria" w:eastAsia="Yu Mincho" w:hAnsi="Cambria" w:cs="Arial"/>
          <w:sz w:val="20"/>
          <w:szCs w:val="20"/>
          <w:u w:val="single"/>
          <w:lang w:eastAsia="ja-JP"/>
        </w:rPr>
        <w:t>the draft templates for PSM and observer coverage, they appear to be comprehensive, as they cover domestic legal implementation, the status of implementation, and relevant reporting requirements. We therefore consider that the templates cover the information necessary for the compliance review. However, providing information against each individual requirement could result in quite extensive submissions. We are concerned about the workload for the Secretariat in compiling and processing the information submitted by CPCs.</w:t>
      </w:r>
    </w:p>
    <w:p w14:paraId="28B73B5C" w14:textId="77777777" w:rsidR="00002531" w:rsidRPr="008C28ED" w:rsidRDefault="00002531" w:rsidP="00002531">
      <w:pPr>
        <w:ind w:left="640"/>
        <w:jc w:val="both"/>
        <w:rPr>
          <w:rFonts w:ascii="Cambria" w:eastAsia="Yu Mincho" w:hAnsi="Cambria" w:cs="Arial"/>
          <w:color w:val="000000"/>
          <w:sz w:val="20"/>
          <w:szCs w:val="20"/>
          <w:lang w:val="en-GB" w:eastAsia="ja-JP"/>
        </w:rPr>
      </w:pPr>
    </w:p>
    <w:p w14:paraId="186D09DF" w14:textId="77777777" w:rsidR="00002531" w:rsidRPr="008C28ED" w:rsidRDefault="00002531" w:rsidP="008A15AC">
      <w:pPr>
        <w:pStyle w:val="ListParagraph"/>
        <w:numPr>
          <w:ilvl w:val="0"/>
          <w:numId w:val="12"/>
        </w:numPr>
        <w:ind w:left="640" w:hanging="320"/>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Whether the templates should systematically include, where relevant, a section on the transposition of the measure into national law (as proposed in section 3.2 of the PSM template)</w:t>
      </w:r>
    </w:p>
    <w:p w14:paraId="2A20747F" w14:textId="77777777" w:rsidR="00002531" w:rsidRPr="008C28ED" w:rsidRDefault="00002531" w:rsidP="00002531">
      <w:pPr>
        <w:ind w:left="640"/>
        <w:jc w:val="both"/>
        <w:rPr>
          <w:rFonts w:ascii="Cambria" w:eastAsia="Yu Mincho" w:hAnsi="Cambria" w:cs="Arial"/>
          <w:color w:val="000000"/>
          <w:sz w:val="20"/>
          <w:szCs w:val="20"/>
          <w:lang w:val="en-GB" w:eastAsia="ja-JP"/>
        </w:rPr>
      </w:pPr>
    </w:p>
    <w:p w14:paraId="3A2206BA"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Domestic legal implementation should be included within the scope of the compliance review. Information on how each CPC implements and complies with the relevant requirement, including its domestic legal framework, should be collected through the Annual Report. The compliance status of each CPC should then be assessed taking into account the methods by which the CPC implements the requirements. If concerns remain as to the status of compliance of the CPC and/or whether the CPC's approach adequately ensures compliance, the matters could be brought to the Compliance Committee.</w:t>
      </w:r>
    </w:p>
    <w:p w14:paraId="4668D833"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3F3AF312"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For example, in Section 3.2 of the PSM template, information on domestic legal implementation is requested after information on actual implementation, such as compliance with the 5% inspection requirement. However, the domestic legal framework provides the legal basis for implementation and should therefore be reviewed before actual implementation is assessed.</w:t>
      </w:r>
    </w:p>
    <w:p w14:paraId="538BCB82"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350B2F7E"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At the same time, once the necessary domestic legislation or regulations have been put in place, they generally remain valid unless subsequently amended or repealed. It may therefore be sufficient to conduct a focused review of domestic legal implementation once, for example in the year following the introduction of a new measure or within two years of its introduction. Periodic review would not appear necessary unless deficiencies in domestic legal implementation are identified. In addition, depending on how the information is to be submitted, CPCs could be required to submit information on domestic legal implementation only in the year in which such a focused review is conducted, rather than being required to report the same information on a regular basis.</w:t>
      </w:r>
    </w:p>
    <w:p w14:paraId="6C5821DD" w14:textId="77777777" w:rsidR="008A15AC" w:rsidRPr="008C28ED" w:rsidRDefault="008A15AC" w:rsidP="00002531">
      <w:pPr>
        <w:ind w:left="640"/>
        <w:jc w:val="both"/>
        <w:rPr>
          <w:rFonts w:ascii="Cambria" w:eastAsia="Yu Mincho" w:hAnsi="Cambria" w:cs="Arial"/>
          <w:color w:val="000000"/>
          <w:sz w:val="20"/>
          <w:szCs w:val="20"/>
          <w:lang w:val="en-GB" w:eastAsia="ja-JP"/>
        </w:rPr>
      </w:pPr>
    </w:p>
    <w:p w14:paraId="1FB23F35" w14:textId="77777777" w:rsidR="00002531" w:rsidRPr="008C28ED" w:rsidRDefault="00002531" w:rsidP="008A15AC">
      <w:pPr>
        <w:pStyle w:val="ListParagraph"/>
        <w:numPr>
          <w:ilvl w:val="0"/>
          <w:numId w:val="12"/>
        </w:numPr>
        <w:ind w:left="640" w:hanging="320"/>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The proposed format and structure of the template and any specific elements that should be added, removed or restructured.</w:t>
      </w:r>
    </w:p>
    <w:p w14:paraId="142F9226" w14:textId="77777777" w:rsidR="00002531" w:rsidRPr="008C28ED" w:rsidRDefault="00002531" w:rsidP="00002531">
      <w:pPr>
        <w:ind w:left="640"/>
        <w:jc w:val="both"/>
        <w:rPr>
          <w:rFonts w:ascii="Cambria" w:eastAsia="Yu Mincho" w:hAnsi="Cambria" w:cs="Arial"/>
          <w:color w:val="000000"/>
          <w:sz w:val="20"/>
          <w:szCs w:val="20"/>
          <w:lang w:val="en-GB" w:eastAsia="ja-JP"/>
        </w:rPr>
      </w:pPr>
    </w:p>
    <w:p w14:paraId="000670A2"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Each template should clearly identify at the outset which CPCs are subject to the compliance requirements being assessed. For example, the PSM requirements distinguish between obligations applicable to Port States and those applicable to Flag States. The assessment items should therefore be structured according to the respective roles and obligations established under the relevant Recommendations.</w:t>
      </w:r>
    </w:p>
    <w:p w14:paraId="4AB58670"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lastRenderedPageBreak/>
        <w:t>As noted above, domestic legal implementation should be included as a separate item for review. Alternatively, a separate compliance review item, such as “Implementation of new Recommendations in national laws and regulations,” could be established in the following section. Under such an approach, domestic legal implementation of requirements introduced in the previous year could be reviewed collectively across species and measures, rather than repeatedly under each individual Recommendation.</w:t>
      </w:r>
    </w:p>
    <w:p w14:paraId="30F35950"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02B62589" w14:textId="4A644658" w:rsidR="00002531" w:rsidRPr="008C28ED" w:rsidRDefault="00002531" w:rsidP="00002531">
      <w:pPr>
        <w:ind w:left="640"/>
        <w:jc w:val="both"/>
        <w:rPr>
          <w:rFonts w:ascii="Cambria" w:eastAsia="Yu Mincho" w:hAnsi="Cambria" w:cs="Arial"/>
          <w:sz w:val="20"/>
          <w:szCs w:val="20"/>
          <w:u w:val="single"/>
          <w:lang w:eastAsia="ja-JP"/>
        </w:rPr>
      </w:pPr>
      <w:r w:rsidRPr="008C28ED">
        <w:rPr>
          <w:rFonts w:ascii="Cambria" w:eastAsia="Yu Mincho" w:hAnsi="Cambria" w:cs="Arial"/>
          <w:sz w:val="20"/>
          <w:szCs w:val="20"/>
          <w:u w:val="single"/>
          <w:lang w:val="en-GB" w:eastAsia="ja-JP"/>
        </w:rPr>
        <w:t xml:space="preserve">Furthermore, as noted in 1 a), we are concerned that the proposed approach could create a significant administrative burden for the Secretariat. In the longer term, the reporting process under </w:t>
      </w:r>
      <w:r w:rsidR="00950A17" w:rsidRPr="008C28ED">
        <w:rPr>
          <w:rFonts w:ascii="Cambria" w:eastAsia="Yu Mincho" w:hAnsi="Cambria" w:cs="Arial"/>
          <w:sz w:val="20"/>
          <w:szCs w:val="20"/>
          <w:u w:val="single"/>
          <w:lang w:val="en-GB" w:eastAsia="ja-JP"/>
        </w:rPr>
        <w:t xml:space="preserve">Annual Report </w:t>
      </w:r>
      <w:r w:rsidRPr="008C28ED">
        <w:rPr>
          <w:rFonts w:ascii="Cambria" w:eastAsia="Yu Mincho" w:hAnsi="Cambria" w:cs="Arial"/>
          <w:sz w:val="20"/>
          <w:szCs w:val="20"/>
          <w:u w:val="single"/>
          <w:lang w:val="en-GB" w:eastAsia="ja-JP"/>
        </w:rPr>
        <w:t xml:space="preserve">should be simplified and streamlined. For example, a system similar to IOTC’s e-MARIS could be considered, in which CPCs could simply select “Yes” or “No” to straightforward factual questions, such as whether particular activities have taken place or whether required data have been submitted, with additional comments where necessary. </w:t>
      </w:r>
      <w:r w:rsidRPr="008C28ED">
        <w:rPr>
          <w:rFonts w:ascii="Cambria" w:eastAsia="Yu Mincho" w:hAnsi="Cambria" w:cs="Arial"/>
          <w:sz w:val="20"/>
          <w:szCs w:val="20"/>
          <w:u w:val="single"/>
          <w:lang w:eastAsia="ja-JP"/>
        </w:rPr>
        <w:t>In this regard, we do not consider it is necessary at this stage to develop templates for all Recommendations and requirements. Rather, the new approach could first be implemented on a pilot basis for two or three selected Recommendations or requirements, as now proposed. This would allow CPCs to gain a practical understanding of the new process, identify possible ways to make it more efficient, and improve the system progressively before it is applied more broadly.</w:t>
      </w:r>
    </w:p>
    <w:p w14:paraId="20CAB996"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1C3E678B"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As also noted in our comments on the individual draft templates, the assessment criteria should be based on the requirements established in the underlying Recommendations itself. We suggest maintaining current classification of Compliant and N/C, while using N/C2 only to reflect the cumulative effect of repeated N/C findings, for example where the same or similar non-compliance occurs consecutively or multiple times within a relatively short period.</w:t>
      </w:r>
    </w:p>
    <w:p w14:paraId="211704E2" w14:textId="77777777" w:rsidR="00002531" w:rsidRPr="008C28ED" w:rsidRDefault="00002531" w:rsidP="00002531">
      <w:pPr>
        <w:ind w:left="640"/>
        <w:jc w:val="both"/>
        <w:rPr>
          <w:rFonts w:ascii="Cambria" w:eastAsia="Yu Mincho" w:hAnsi="Cambria" w:cs="Arial"/>
          <w:color w:val="000000"/>
          <w:sz w:val="20"/>
          <w:szCs w:val="20"/>
          <w:lang w:val="en-GB" w:eastAsia="ja-JP"/>
        </w:rPr>
      </w:pPr>
    </w:p>
    <w:p w14:paraId="0B230D39" w14:textId="77777777" w:rsidR="00002531" w:rsidRPr="008C28ED" w:rsidRDefault="00002531" w:rsidP="00002531">
      <w:pPr>
        <w:tabs>
          <w:tab w:val="left" w:pos="426"/>
        </w:tabs>
        <w:jc w:val="both"/>
        <w:outlineLvl w:val="1"/>
        <w:rPr>
          <w:rFonts w:ascii="Cambria" w:eastAsia="Yu Mincho" w:hAnsi="Cambria" w:cs="Arial"/>
          <w:b/>
          <w:bCs/>
          <w:color w:val="000000"/>
          <w:sz w:val="20"/>
          <w:szCs w:val="20"/>
          <w:lang w:val="en-GB" w:eastAsia="fr-BE"/>
        </w:rPr>
      </w:pPr>
      <w:r w:rsidRPr="008C28ED">
        <w:rPr>
          <w:rFonts w:ascii="Cambria" w:eastAsia="Yu Mincho" w:hAnsi="Cambria" w:cs="Arial"/>
          <w:b/>
          <w:bCs/>
          <w:color w:val="000000"/>
          <w:sz w:val="20"/>
          <w:szCs w:val="20"/>
          <w:lang w:val="en-GB" w:eastAsia="fr-BE"/>
        </w:rPr>
        <w:t xml:space="preserve">2. </w:t>
      </w:r>
      <w:r w:rsidRPr="008C28ED">
        <w:rPr>
          <w:rFonts w:ascii="Cambria" w:eastAsia="Yu Mincho" w:hAnsi="Cambria" w:cs="Arial"/>
          <w:b/>
          <w:bCs/>
          <w:color w:val="000000"/>
          <w:sz w:val="20"/>
          <w:szCs w:val="20"/>
          <w:lang w:val="en-GB" w:eastAsia="fr-BE"/>
        </w:rPr>
        <w:tab/>
        <w:t>Topics and frequency of review</w:t>
      </w:r>
    </w:p>
    <w:p w14:paraId="5ABF033F" w14:textId="77777777" w:rsidR="00002531" w:rsidRPr="008C28ED" w:rsidRDefault="00002531" w:rsidP="00002531">
      <w:pPr>
        <w:jc w:val="both"/>
        <w:outlineLvl w:val="1"/>
        <w:rPr>
          <w:rFonts w:ascii="Cambria" w:eastAsia="Yu Mincho" w:hAnsi="Cambria" w:cs="Arial"/>
          <w:b/>
          <w:bCs/>
          <w:color w:val="000000"/>
          <w:sz w:val="20"/>
          <w:szCs w:val="20"/>
          <w:lang w:val="en-GB" w:eastAsia="fr-BE"/>
        </w:rPr>
      </w:pPr>
    </w:p>
    <w:p w14:paraId="6CEC62EC" w14:textId="77777777" w:rsidR="00002531" w:rsidRPr="008C28ED" w:rsidRDefault="00002531" w:rsidP="00002531">
      <w:pPr>
        <w:jc w:val="both"/>
        <w:rPr>
          <w:rFonts w:ascii="Cambria" w:eastAsia="Yu Mincho" w:hAnsi="Cambria" w:cs="Arial"/>
          <w:color w:val="1A1A1A"/>
          <w:sz w:val="20"/>
          <w:szCs w:val="20"/>
          <w:lang w:val="en-GB" w:eastAsia="fr-BE"/>
        </w:rPr>
      </w:pPr>
      <w:r w:rsidRPr="008C28ED">
        <w:rPr>
          <w:rFonts w:ascii="Cambria" w:eastAsia="Yu Mincho" w:hAnsi="Cambria" w:cs="Arial"/>
          <w:color w:val="1A1A1A"/>
          <w:sz w:val="20"/>
          <w:szCs w:val="20"/>
          <w:lang w:val="en-GB" w:eastAsia="fr-BE"/>
        </w:rPr>
        <w:t>A list of possible topics and the proposed frequency of assessment are shown in the table below.</w:t>
      </w:r>
    </w:p>
    <w:p w14:paraId="439BEC2C" w14:textId="77777777" w:rsidR="00002531" w:rsidRPr="008C28ED" w:rsidRDefault="00002531" w:rsidP="00002531">
      <w:pPr>
        <w:spacing w:after="80"/>
        <w:rPr>
          <w:rFonts w:ascii="Cambria" w:eastAsia="Yu Mincho" w:hAnsi="Cambria" w:cs="Arial"/>
          <w:color w:val="1A1A1A"/>
          <w:sz w:val="20"/>
          <w:szCs w:val="20"/>
          <w:lang w:val="en-GB" w:eastAsia="fr-BE"/>
        </w:rPr>
      </w:pPr>
    </w:p>
    <w:tbl>
      <w:tblPr>
        <w:tblStyle w:val="TableNormal1"/>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43"/>
        <w:gridCol w:w="2157"/>
      </w:tblGrid>
      <w:tr w:rsidR="00002531" w:rsidRPr="008C28ED" w14:paraId="737C373B" w14:textId="77777777" w:rsidTr="00002531">
        <w:trPr>
          <w:cantSplit/>
          <w:jc w:val="center"/>
        </w:trPr>
        <w:tc>
          <w:tcPr>
            <w:tcW w:w="6343" w:type="dxa"/>
            <w:shd w:val="clear" w:color="auto" w:fill="F2F2F2"/>
            <w:tcMar>
              <w:top w:w="40" w:type="dxa"/>
              <w:left w:w="90" w:type="dxa"/>
              <w:bottom w:w="40" w:type="dxa"/>
              <w:right w:w="90" w:type="dxa"/>
            </w:tcMar>
            <w:vAlign w:val="center"/>
          </w:tcPr>
          <w:p w14:paraId="4FC03850" w14:textId="77777777" w:rsidR="00002531" w:rsidRPr="008C28ED" w:rsidRDefault="00002531" w:rsidP="00002531">
            <w:pPr>
              <w:jc w:val="center"/>
              <w:rPr>
                <w:rFonts w:ascii="Cambria" w:hAnsi="Cambria"/>
                <w:i/>
                <w:iCs/>
                <w:color w:val="000000"/>
                <w:sz w:val="20"/>
                <w:szCs w:val="20"/>
                <w:lang w:val="en-GB" w:eastAsia="fr-BE"/>
              </w:rPr>
            </w:pPr>
            <w:r w:rsidRPr="008C28ED">
              <w:rPr>
                <w:rFonts w:ascii="Cambria" w:hAnsi="Cambria"/>
                <w:b/>
                <w:bCs/>
                <w:i/>
                <w:iCs/>
                <w:color w:val="000000"/>
                <w:sz w:val="20"/>
                <w:szCs w:val="20"/>
                <w:lang w:val="en-GB" w:eastAsia="fr-BE"/>
              </w:rPr>
              <w:t>Template / area of implementation</w:t>
            </w:r>
          </w:p>
        </w:tc>
        <w:tc>
          <w:tcPr>
            <w:tcW w:w="2157" w:type="dxa"/>
            <w:shd w:val="clear" w:color="auto" w:fill="F2F2F2"/>
            <w:tcMar>
              <w:top w:w="40" w:type="dxa"/>
              <w:left w:w="90" w:type="dxa"/>
              <w:bottom w:w="40" w:type="dxa"/>
              <w:right w:w="90" w:type="dxa"/>
            </w:tcMar>
            <w:vAlign w:val="center"/>
          </w:tcPr>
          <w:p w14:paraId="1C3D3739" w14:textId="77777777" w:rsidR="00002531" w:rsidRPr="008C28ED" w:rsidRDefault="00002531" w:rsidP="00002531">
            <w:pPr>
              <w:jc w:val="center"/>
              <w:rPr>
                <w:rFonts w:ascii="Cambria" w:hAnsi="Cambria"/>
                <w:i/>
                <w:iCs/>
                <w:color w:val="000000"/>
                <w:sz w:val="20"/>
                <w:szCs w:val="20"/>
                <w:lang w:val="en-GB" w:eastAsia="fr-BE"/>
              </w:rPr>
            </w:pPr>
            <w:r w:rsidRPr="008C28ED">
              <w:rPr>
                <w:rFonts w:ascii="Cambria" w:hAnsi="Cambria"/>
                <w:b/>
                <w:bCs/>
                <w:i/>
                <w:iCs/>
                <w:color w:val="000000"/>
                <w:sz w:val="20"/>
                <w:szCs w:val="20"/>
                <w:lang w:val="en-GB" w:eastAsia="fr-BE"/>
              </w:rPr>
              <w:t>Proposed frequency</w:t>
            </w:r>
          </w:p>
        </w:tc>
      </w:tr>
      <w:tr w:rsidR="00002531" w:rsidRPr="008C28ED" w14:paraId="2443EC53" w14:textId="77777777" w:rsidTr="001144B2">
        <w:trPr>
          <w:cantSplit/>
          <w:jc w:val="center"/>
        </w:trPr>
        <w:tc>
          <w:tcPr>
            <w:tcW w:w="6343" w:type="dxa"/>
            <w:tcMar>
              <w:top w:w="40" w:type="dxa"/>
              <w:left w:w="90" w:type="dxa"/>
              <w:bottom w:w="40" w:type="dxa"/>
              <w:right w:w="90" w:type="dxa"/>
            </w:tcMar>
            <w:vAlign w:val="center"/>
          </w:tcPr>
          <w:p w14:paraId="7F5FD51B"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Port State Measures</w:t>
            </w:r>
          </w:p>
        </w:tc>
        <w:tc>
          <w:tcPr>
            <w:tcW w:w="2157" w:type="dxa"/>
            <w:shd w:val="clear" w:color="auto" w:fill="D9EAD3"/>
            <w:tcMar>
              <w:top w:w="40" w:type="dxa"/>
              <w:left w:w="90" w:type="dxa"/>
              <w:bottom w:w="40" w:type="dxa"/>
              <w:right w:w="90" w:type="dxa"/>
            </w:tcMar>
            <w:vAlign w:val="center"/>
          </w:tcPr>
          <w:p w14:paraId="1A7F649F"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Annual</w:t>
            </w:r>
          </w:p>
        </w:tc>
      </w:tr>
      <w:tr w:rsidR="00002531" w:rsidRPr="008C28ED" w14:paraId="0E069A07" w14:textId="77777777" w:rsidTr="001144B2">
        <w:trPr>
          <w:cantSplit/>
          <w:jc w:val="center"/>
        </w:trPr>
        <w:tc>
          <w:tcPr>
            <w:tcW w:w="6343" w:type="dxa"/>
            <w:tcMar>
              <w:top w:w="40" w:type="dxa"/>
              <w:left w:w="90" w:type="dxa"/>
              <w:bottom w:w="40" w:type="dxa"/>
              <w:right w:w="90" w:type="dxa"/>
            </w:tcMar>
            <w:vAlign w:val="center"/>
          </w:tcPr>
          <w:p w14:paraId="5CCDE758"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Observer Coverage</w:t>
            </w:r>
          </w:p>
        </w:tc>
        <w:tc>
          <w:tcPr>
            <w:tcW w:w="2157" w:type="dxa"/>
            <w:shd w:val="clear" w:color="auto" w:fill="D9EAD3"/>
            <w:tcMar>
              <w:top w:w="40" w:type="dxa"/>
              <w:left w:w="90" w:type="dxa"/>
              <w:bottom w:w="40" w:type="dxa"/>
              <w:right w:w="90" w:type="dxa"/>
            </w:tcMar>
            <w:vAlign w:val="center"/>
          </w:tcPr>
          <w:p w14:paraId="623107D6"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Annual</w:t>
            </w:r>
          </w:p>
        </w:tc>
      </w:tr>
      <w:tr w:rsidR="00002531" w:rsidRPr="008C28ED" w14:paraId="79C1246A" w14:textId="77777777" w:rsidTr="001144B2">
        <w:trPr>
          <w:cantSplit/>
          <w:jc w:val="center"/>
        </w:trPr>
        <w:tc>
          <w:tcPr>
            <w:tcW w:w="6343" w:type="dxa"/>
            <w:tcMar>
              <w:top w:w="40" w:type="dxa"/>
              <w:left w:w="90" w:type="dxa"/>
              <w:bottom w:w="40" w:type="dxa"/>
              <w:right w:w="90" w:type="dxa"/>
            </w:tcMar>
            <w:vAlign w:val="center"/>
          </w:tcPr>
          <w:p w14:paraId="2E4FA6A2"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Transhipment</w:t>
            </w:r>
          </w:p>
        </w:tc>
        <w:tc>
          <w:tcPr>
            <w:tcW w:w="2157" w:type="dxa"/>
            <w:shd w:val="clear" w:color="auto" w:fill="D9EAD3"/>
            <w:tcMar>
              <w:top w:w="40" w:type="dxa"/>
              <w:left w:w="90" w:type="dxa"/>
              <w:bottom w:w="40" w:type="dxa"/>
              <w:right w:w="90" w:type="dxa"/>
            </w:tcMar>
            <w:vAlign w:val="center"/>
          </w:tcPr>
          <w:p w14:paraId="40B84F25"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Annual</w:t>
            </w:r>
          </w:p>
        </w:tc>
      </w:tr>
      <w:tr w:rsidR="00002531" w:rsidRPr="008C28ED" w14:paraId="0B8DB5DC" w14:textId="77777777" w:rsidTr="001144B2">
        <w:trPr>
          <w:cantSplit/>
          <w:jc w:val="center"/>
        </w:trPr>
        <w:tc>
          <w:tcPr>
            <w:tcW w:w="6343" w:type="dxa"/>
            <w:tcMar>
              <w:top w:w="40" w:type="dxa"/>
              <w:left w:w="90" w:type="dxa"/>
              <w:bottom w:w="40" w:type="dxa"/>
              <w:right w:w="90" w:type="dxa"/>
            </w:tcMar>
            <w:vAlign w:val="center"/>
          </w:tcPr>
          <w:p w14:paraId="019EFEE2" w14:textId="77777777" w:rsidR="00002531" w:rsidRPr="008C28ED" w:rsidRDefault="00002531" w:rsidP="00002531">
            <w:pPr>
              <w:rPr>
                <w:rFonts w:ascii="Cambria" w:hAnsi="Cambria"/>
                <w:sz w:val="20"/>
                <w:szCs w:val="20"/>
                <w:lang w:val="it-IT" w:eastAsia="fr-BE"/>
              </w:rPr>
            </w:pPr>
            <w:r w:rsidRPr="008C28ED">
              <w:rPr>
                <w:rFonts w:ascii="Cambria" w:hAnsi="Cambria"/>
                <w:b/>
                <w:bCs/>
                <w:sz w:val="20"/>
                <w:szCs w:val="20"/>
                <w:lang w:val="it-IT" w:eastAsia="fr-BE"/>
              </w:rPr>
              <w:t>Catch Limits / Quota Compliance (all quota species)</w:t>
            </w:r>
          </w:p>
        </w:tc>
        <w:tc>
          <w:tcPr>
            <w:tcW w:w="2157" w:type="dxa"/>
            <w:shd w:val="clear" w:color="auto" w:fill="D9EAD3"/>
            <w:tcMar>
              <w:top w:w="40" w:type="dxa"/>
              <w:left w:w="90" w:type="dxa"/>
              <w:bottom w:w="40" w:type="dxa"/>
              <w:right w:w="90" w:type="dxa"/>
            </w:tcMar>
            <w:vAlign w:val="center"/>
          </w:tcPr>
          <w:p w14:paraId="4BA4C7B1"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Annual</w:t>
            </w:r>
          </w:p>
        </w:tc>
      </w:tr>
      <w:tr w:rsidR="00002531" w:rsidRPr="008C28ED" w14:paraId="3C07C992" w14:textId="77777777" w:rsidTr="001144B2">
        <w:trPr>
          <w:cantSplit/>
          <w:jc w:val="center"/>
        </w:trPr>
        <w:tc>
          <w:tcPr>
            <w:tcW w:w="6343" w:type="dxa"/>
            <w:tcMar>
              <w:top w:w="40" w:type="dxa"/>
              <w:left w:w="90" w:type="dxa"/>
              <w:bottom w:w="40" w:type="dxa"/>
              <w:right w:w="90" w:type="dxa"/>
            </w:tcMar>
            <w:vAlign w:val="center"/>
          </w:tcPr>
          <w:p w14:paraId="56866EB8"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Reporting Obligations (Completeness and submission on time)</w:t>
            </w:r>
          </w:p>
        </w:tc>
        <w:tc>
          <w:tcPr>
            <w:tcW w:w="2157" w:type="dxa"/>
            <w:shd w:val="clear" w:color="auto" w:fill="D9EAD3"/>
            <w:tcMar>
              <w:top w:w="40" w:type="dxa"/>
              <w:left w:w="90" w:type="dxa"/>
              <w:bottom w:w="40" w:type="dxa"/>
              <w:right w:w="90" w:type="dxa"/>
            </w:tcMar>
            <w:vAlign w:val="center"/>
          </w:tcPr>
          <w:p w14:paraId="7E5272B7"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Annual</w:t>
            </w:r>
          </w:p>
        </w:tc>
      </w:tr>
      <w:tr w:rsidR="00002531" w:rsidRPr="008C28ED" w14:paraId="071F518A" w14:textId="77777777" w:rsidTr="001144B2">
        <w:trPr>
          <w:cantSplit/>
          <w:jc w:val="center"/>
        </w:trPr>
        <w:tc>
          <w:tcPr>
            <w:tcW w:w="6343" w:type="dxa"/>
            <w:tcMar>
              <w:top w:w="40" w:type="dxa"/>
              <w:left w:w="90" w:type="dxa"/>
              <w:bottom w:w="40" w:type="dxa"/>
              <w:right w:w="90" w:type="dxa"/>
            </w:tcMar>
            <w:vAlign w:val="center"/>
          </w:tcPr>
          <w:p w14:paraId="11CCBFE2" w14:textId="77777777" w:rsidR="00002531" w:rsidRPr="008C28ED" w:rsidRDefault="00002531" w:rsidP="00002531">
            <w:pPr>
              <w:rPr>
                <w:rFonts w:ascii="Cambria" w:hAnsi="Cambria"/>
                <w:b/>
                <w:bCs/>
                <w:sz w:val="20"/>
                <w:szCs w:val="20"/>
                <w:lang w:val="en-GB" w:eastAsia="fr-BE"/>
              </w:rPr>
            </w:pPr>
            <w:r w:rsidRPr="008C28ED">
              <w:rPr>
                <w:rFonts w:ascii="Cambria" w:hAnsi="Cambria"/>
                <w:b/>
                <w:bCs/>
                <w:sz w:val="20"/>
                <w:szCs w:val="20"/>
                <w:lang w:val="en-GB" w:eastAsia="fr-BE"/>
              </w:rPr>
              <w:t xml:space="preserve">IUU Vessel List </w:t>
            </w:r>
          </w:p>
        </w:tc>
        <w:tc>
          <w:tcPr>
            <w:tcW w:w="2157" w:type="dxa"/>
            <w:shd w:val="clear" w:color="auto" w:fill="D9EAD3"/>
            <w:tcMar>
              <w:top w:w="40" w:type="dxa"/>
              <w:left w:w="90" w:type="dxa"/>
              <w:bottom w:w="40" w:type="dxa"/>
              <w:right w:w="90" w:type="dxa"/>
            </w:tcMar>
            <w:vAlign w:val="center"/>
          </w:tcPr>
          <w:p w14:paraId="76E9EC68"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Annual</w:t>
            </w:r>
          </w:p>
        </w:tc>
      </w:tr>
      <w:tr w:rsidR="00002531" w:rsidRPr="008C28ED" w14:paraId="2F073E33" w14:textId="77777777" w:rsidTr="001144B2">
        <w:trPr>
          <w:cantSplit/>
          <w:jc w:val="center"/>
        </w:trPr>
        <w:tc>
          <w:tcPr>
            <w:tcW w:w="6343" w:type="dxa"/>
            <w:tcMar>
              <w:top w:w="40" w:type="dxa"/>
              <w:left w:w="90" w:type="dxa"/>
              <w:bottom w:w="40" w:type="dxa"/>
              <w:right w:w="90" w:type="dxa"/>
            </w:tcMar>
            <w:vAlign w:val="center"/>
          </w:tcPr>
          <w:p w14:paraId="5787C312" w14:textId="77777777" w:rsidR="00002531" w:rsidRPr="008C28ED" w:rsidRDefault="00002531" w:rsidP="00002531">
            <w:pPr>
              <w:rPr>
                <w:rFonts w:ascii="Cambria" w:hAnsi="Cambria"/>
                <w:b/>
                <w:bCs/>
                <w:sz w:val="20"/>
                <w:szCs w:val="20"/>
                <w:lang w:val="en-GB" w:eastAsia="fr-BE"/>
              </w:rPr>
            </w:pPr>
            <w:r w:rsidRPr="008C28ED">
              <w:rPr>
                <w:rFonts w:ascii="Cambria" w:hAnsi="Cambria"/>
                <w:b/>
                <w:bCs/>
                <w:sz w:val="20"/>
                <w:szCs w:val="20"/>
                <w:lang w:val="en-GB" w:eastAsia="fr-BE"/>
              </w:rPr>
              <w:t>VMS</w:t>
            </w:r>
          </w:p>
        </w:tc>
        <w:tc>
          <w:tcPr>
            <w:tcW w:w="2157" w:type="dxa"/>
            <w:shd w:val="clear" w:color="auto" w:fill="FFF2CC"/>
            <w:tcMar>
              <w:top w:w="40" w:type="dxa"/>
              <w:left w:w="90" w:type="dxa"/>
              <w:bottom w:w="40" w:type="dxa"/>
              <w:right w:w="90" w:type="dxa"/>
            </w:tcMar>
            <w:vAlign w:val="center"/>
          </w:tcPr>
          <w:p w14:paraId="0E535C43"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1E548BD6" w14:textId="77777777" w:rsidTr="001144B2">
        <w:trPr>
          <w:cantSplit/>
          <w:jc w:val="center"/>
        </w:trPr>
        <w:tc>
          <w:tcPr>
            <w:tcW w:w="6343" w:type="dxa"/>
            <w:tcMar>
              <w:top w:w="40" w:type="dxa"/>
              <w:left w:w="90" w:type="dxa"/>
              <w:bottom w:w="40" w:type="dxa"/>
              <w:right w:w="90" w:type="dxa"/>
            </w:tcMar>
            <w:vAlign w:val="center"/>
          </w:tcPr>
          <w:p w14:paraId="43E9E56C" w14:textId="77777777" w:rsidR="00002531" w:rsidRPr="008C28ED" w:rsidRDefault="00002531" w:rsidP="00002531">
            <w:pPr>
              <w:rPr>
                <w:rFonts w:ascii="Cambria" w:hAnsi="Cambria"/>
                <w:b/>
                <w:bCs/>
                <w:sz w:val="20"/>
                <w:szCs w:val="20"/>
                <w:lang w:val="en-GB" w:eastAsia="fr-BE"/>
              </w:rPr>
            </w:pPr>
            <w:r w:rsidRPr="008C28ED">
              <w:rPr>
                <w:rFonts w:ascii="Cambria" w:hAnsi="Cambria"/>
                <w:b/>
                <w:bCs/>
                <w:sz w:val="20"/>
                <w:szCs w:val="20"/>
                <w:lang w:val="en-GB" w:eastAsia="fr-BE"/>
              </w:rPr>
              <w:t>Record of Vessels</w:t>
            </w:r>
          </w:p>
        </w:tc>
        <w:tc>
          <w:tcPr>
            <w:tcW w:w="2157" w:type="dxa"/>
            <w:shd w:val="clear" w:color="auto" w:fill="FFF2CC"/>
            <w:tcMar>
              <w:top w:w="40" w:type="dxa"/>
              <w:left w:w="90" w:type="dxa"/>
              <w:bottom w:w="40" w:type="dxa"/>
              <w:right w:w="90" w:type="dxa"/>
            </w:tcMar>
            <w:vAlign w:val="center"/>
          </w:tcPr>
          <w:p w14:paraId="7F13313A"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212117AC" w14:textId="77777777" w:rsidTr="001144B2">
        <w:trPr>
          <w:cantSplit/>
          <w:jc w:val="center"/>
        </w:trPr>
        <w:tc>
          <w:tcPr>
            <w:tcW w:w="6343" w:type="dxa"/>
            <w:tcMar>
              <w:top w:w="40" w:type="dxa"/>
              <w:left w:w="90" w:type="dxa"/>
              <w:bottom w:w="40" w:type="dxa"/>
              <w:right w:w="90" w:type="dxa"/>
            </w:tcMar>
            <w:vAlign w:val="center"/>
          </w:tcPr>
          <w:p w14:paraId="2C855DB2" w14:textId="77777777" w:rsidR="00002531" w:rsidRPr="008C28ED" w:rsidRDefault="00002531" w:rsidP="00002531">
            <w:pPr>
              <w:rPr>
                <w:rFonts w:ascii="Cambria" w:hAnsi="Cambria"/>
                <w:b/>
                <w:bCs/>
                <w:sz w:val="20"/>
                <w:szCs w:val="20"/>
                <w:lang w:val="en-GB" w:eastAsia="fr-BE"/>
              </w:rPr>
            </w:pPr>
            <w:r w:rsidRPr="008C28ED">
              <w:rPr>
                <w:rFonts w:ascii="Cambria" w:hAnsi="Cambria"/>
                <w:b/>
                <w:bCs/>
                <w:sz w:val="20"/>
                <w:szCs w:val="20"/>
                <w:lang w:val="en-GB" w:eastAsia="fr-BE"/>
              </w:rPr>
              <w:t xml:space="preserve">Tropical Tuna </w:t>
            </w:r>
          </w:p>
        </w:tc>
        <w:tc>
          <w:tcPr>
            <w:tcW w:w="2157" w:type="dxa"/>
            <w:shd w:val="clear" w:color="auto" w:fill="FFF2CC"/>
            <w:tcMar>
              <w:top w:w="40" w:type="dxa"/>
              <w:left w:w="90" w:type="dxa"/>
              <w:bottom w:w="40" w:type="dxa"/>
              <w:right w:w="90" w:type="dxa"/>
            </w:tcMar>
            <w:vAlign w:val="center"/>
          </w:tcPr>
          <w:p w14:paraId="13683E0C"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30B6190A" w14:textId="77777777" w:rsidTr="001144B2">
        <w:trPr>
          <w:cantSplit/>
          <w:jc w:val="center"/>
        </w:trPr>
        <w:tc>
          <w:tcPr>
            <w:tcW w:w="6343" w:type="dxa"/>
            <w:tcMar>
              <w:top w:w="40" w:type="dxa"/>
              <w:left w:w="90" w:type="dxa"/>
              <w:bottom w:w="40" w:type="dxa"/>
              <w:right w:w="90" w:type="dxa"/>
            </w:tcMar>
            <w:vAlign w:val="center"/>
          </w:tcPr>
          <w:p w14:paraId="0D95D5A3" w14:textId="77777777" w:rsidR="00002531" w:rsidRPr="008C28ED" w:rsidRDefault="00002531" w:rsidP="00002531">
            <w:pPr>
              <w:rPr>
                <w:rFonts w:ascii="Cambria" w:hAnsi="Cambria"/>
                <w:b/>
                <w:bCs/>
                <w:sz w:val="20"/>
                <w:szCs w:val="20"/>
                <w:lang w:val="en-GB" w:eastAsia="fr-BE"/>
              </w:rPr>
            </w:pPr>
            <w:r w:rsidRPr="008C28ED">
              <w:rPr>
                <w:rFonts w:ascii="Cambria" w:hAnsi="Cambria"/>
                <w:b/>
                <w:bCs/>
                <w:sz w:val="20"/>
                <w:szCs w:val="20"/>
                <w:lang w:val="en-GB" w:eastAsia="fr-BE"/>
              </w:rPr>
              <w:t>Bluefin Tuna (East &amp; Med; West Atlantic)</w:t>
            </w:r>
          </w:p>
        </w:tc>
        <w:tc>
          <w:tcPr>
            <w:tcW w:w="2157" w:type="dxa"/>
            <w:shd w:val="clear" w:color="auto" w:fill="FFF2CC"/>
            <w:tcMar>
              <w:top w:w="40" w:type="dxa"/>
              <w:left w:w="90" w:type="dxa"/>
              <w:bottom w:w="40" w:type="dxa"/>
              <w:right w:w="90" w:type="dxa"/>
            </w:tcMar>
            <w:vAlign w:val="center"/>
          </w:tcPr>
          <w:p w14:paraId="483191E0"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3A431EE8" w14:textId="77777777" w:rsidTr="001144B2">
        <w:trPr>
          <w:cantSplit/>
          <w:jc w:val="center"/>
        </w:trPr>
        <w:tc>
          <w:tcPr>
            <w:tcW w:w="6343" w:type="dxa"/>
            <w:tcMar>
              <w:top w:w="40" w:type="dxa"/>
              <w:left w:w="90" w:type="dxa"/>
              <w:bottom w:w="40" w:type="dxa"/>
              <w:right w:w="90" w:type="dxa"/>
            </w:tcMar>
            <w:vAlign w:val="center"/>
          </w:tcPr>
          <w:p w14:paraId="54EB663B" w14:textId="77777777" w:rsidR="00002531" w:rsidRPr="008C28ED" w:rsidRDefault="00002531" w:rsidP="00002531">
            <w:pPr>
              <w:rPr>
                <w:rFonts w:ascii="Cambria" w:hAnsi="Cambria"/>
                <w:b/>
                <w:bCs/>
                <w:sz w:val="20"/>
                <w:szCs w:val="20"/>
                <w:lang w:val="en-GB" w:eastAsia="fr-BE"/>
              </w:rPr>
            </w:pPr>
            <w:r w:rsidRPr="008C28ED">
              <w:rPr>
                <w:rFonts w:ascii="Cambria" w:hAnsi="Cambria"/>
                <w:b/>
                <w:bCs/>
                <w:sz w:val="20"/>
                <w:szCs w:val="20"/>
                <w:lang w:val="en-GB" w:eastAsia="fr-BE"/>
              </w:rPr>
              <w:t>Swordfish (North, South, Mediterranean)</w:t>
            </w:r>
          </w:p>
        </w:tc>
        <w:tc>
          <w:tcPr>
            <w:tcW w:w="2157" w:type="dxa"/>
            <w:shd w:val="clear" w:color="auto" w:fill="FFF2CC"/>
            <w:tcMar>
              <w:top w:w="40" w:type="dxa"/>
              <w:left w:w="90" w:type="dxa"/>
              <w:bottom w:w="40" w:type="dxa"/>
              <w:right w:w="90" w:type="dxa"/>
            </w:tcMar>
            <w:vAlign w:val="center"/>
          </w:tcPr>
          <w:p w14:paraId="65BDB7DA"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13BF5752" w14:textId="77777777" w:rsidTr="001144B2">
        <w:trPr>
          <w:cantSplit/>
          <w:jc w:val="center"/>
        </w:trPr>
        <w:tc>
          <w:tcPr>
            <w:tcW w:w="6343" w:type="dxa"/>
            <w:tcMar>
              <w:top w:w="40" w:type="dxa"/>
              <w:left w:w="90" w:type="dxa"/>
              <w:bottom w:w="40" w:type="dxa"/>
              <w:right w:w="90" w:type="dxa"/>
            </w:tcMar>
            <w:vAlign w:val="center"/>
          </w:tcPr>
          <w:p w14:paraId="3C0575A9"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Albacore (North, South, Mediterranean)</w:t>
            </w:r>
          </w:p>
        </w:tc>
        <w:tc>
          <w:tcPr>
            <w:tcW w:w="2157" w:type="dxa"/>
            <w:shd w:val="clear" w:color="auto" w:fill="FFF2CC"/>
            <w:tcMar>
              <w:top w:w="40" w:type="dxa"/>
              <w:left w:w="90" w:type="dxa"/>
              <w:bottom w:w="40" w:type="dxa"/>
              <w:right w:w="90" w:type="dxa"/>
            </w:tcMar>
            <w:vAlign w:val="center"/>
          </w:tcPr>
          <w:p w14:paraId="387FA3E5"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127798C4" w14:textId="77777777" w:rsidTr="001144B2">
        <w:trPr>
          <w:cantSplit/>
          <w:jc w:val="center"/>
        </w:trPr>
        <w:tc>
          <w:tcPr>
            <w:tcW w:w="6343" w:type="dxa"/>
            <w:tcMar>
              <w:top w:w="40" w:type="dxa"/>
              <w:left w:w="90" w:type="dxa"/>
              <w:bottom w:w="40" w:type="dxa"/>
              <w:right w:w="90" w:type="dxa"/>
            </w:tcMar>
            <w:vAlign w:val="center"/>
          </w:tcPr>
          <w:p w14:paraId="2E859113"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Billfishes (marlin, sailfish, spearfish)</w:t>
            </w:r>
          </w:p>
        </w:tc>
        <w:tc>
          <w:tcPr>
            <w:tcW w:w="2157" w:type="dxa"/>
            <w:shd w:val="clear" w:color="auto" w:fill="FFF2CC"/>
            <w:tcMar>
              <w:top w:w="40" w:type="dxa"/>
              <w:left w:w="90" w:type="dxa"/>
              <w:bottom w:w="40" w:type="dxa"/>
              <w:right w:w="90" w:type="dxa"/>
            </w:tcMar>
            <w:vAlign w:val="center"/>
          </w:tcPr>
          <w:p w14:paraId="551B46CA"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26BAC4F1" w14:textId="77777777" w:rsidTr="001144B2">
        <w:trPr>
          <w:cantSplit/>
          <w:jc w:val="center"/>
        </w:trPr>
        <w:tc>
          <w:tcPr>
            <w:tcW w:w="6343" w:type="dxa"/>
            <w:tcMar>
              <w:top w:w="40" w:type="dxa"/>
              <w:left w:w="90" w:type="dxa"/>
              <w:bottom w:w="40" w:type="dxa"/>
              <w:right w:w="90" w:type="dxa"/>
            </w:tcMar>
            <w:vAlign w:val="center"/>
          </w:tcPr>
          <w:p w14:paraId="112C4177"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Shark species (North/South Atlantic shortfin mako, North and South Atlantic blue shark, Prohibited / Protected species)</w:t>
            </w:r>
          </w:p>
        </w:tc>
        <w:tc>
          <w:tcPr>
            <w:tcW w:w="2157" w:type="dxa"/>
            <w:shd w:val="clear" w:color="auto" w:fill="FFF2CC"/>
            <w:tcMar>
              <w:top w:w="40" w:type="dxa"/>
              <w:left w:w="90" w:type="dxa"/>
              <w:bottom w:w="40" w:type="dxa"/>
              <w:right w:w="90" w:type="dxa"/>
            </w:tcMar>
            <w:vAlign w:val="center"/>
          </w:tcPr>
          <w:p w14:paraId="69D836CA"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7156BA98" w14:textId="77777777" w:rsidTr="001144B2">
        <w:trPr>
          <w:cantSplit/>
          <w:jc w:val="center"/>
        </w:trPr>
        <w:tc>
          <w:tcPr>
            <w:tcW w:w="6343" w:type="dxa"/>
            <w:tcMar>
              <w:top w:w="40" w:type="dxa"/>
              <w:left w:w="90" w:type="dxa"/>
              <w:bottom w:w="40" w:type="dxa"/>
              <w:right w:w="90" w:type="dxa"/>
            </w:tcMar>
            <w:vAlign w:val="center"/>
          </w:tcPr>
          <w:p w14:paraId="6622180E"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Bycatch Reduction (seabirds, turtles, mobulids)</w:t>
            </w:r>
          </w:p>
        </w:tc>
        <w:tc>
          <w:tcPr>
            <w:tcW w:w="2157" w:type="dxa"/>
            <w:shd w:val="clear" w:color="auto" w:fill="FFF2CC"/>
            <w:tcMar>
              <w:top w:w="40" w:type="dxa"/>
              <w:left w:w="90" w:type="dxa"/>
              <w:bottom w:w="40" w:type="dxa"/>
              <w:right w:w="90" w:type="dxa"/>
            </w:tcMar>
            <w:vAlign w:val="center"/>
          </w:tcPr>
          <w:p w14:paraId="4501CE5E"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Biennial</w:t>
            </w:r>
          </w:p>
        </w:tc>
      </w:tr>
      <w:tr w:rsidR="00002531" w:rsidRPr="008C28ED" w14:paraId="6DC9E276" w14:textId="77777777" w:rsidTr="001144B2">
        <w:trPr>
          <w:cantSplit/>
          <w:jc w:val="center"/>
        </w:trPr>
        <w:tc>
          <w:tcPr>
            <w:tcW w:w="6343" w:type="dxa"/>
            <w:tcMar>
              <w:top w:w="40" w:type="dxa"/>
              <w:left w:w="90" w:type="dxa"/>
              <w:bottom w:w="40" w:type="dxa"/>
              <w:right w:w="90" w:type="dxa"/>
            </w:tcMar>
            <w:vAlign w:val="center"/>
          </w:tcPr>
          <w:p w14:paraId="2741603E" w14:textId="77777777" w:rsidR="00002531" w:rsidRPr="008C28ED" w:rsidRDefault="00002531" w:rsidP="00002531">
            <w:pPr>
              <w:rPr>
                <w:rFonts w:ascii="Cambria" w:hAnsi="Cambria"/>
                <w:sz w:val="20"/>
                <w:szCs w:val="20"/>
                <w:lang w:val="en-GB" w:eastAsia="fr-BE"/>
              </w:rPr>
            </w:pPr>
            <w:r w:rsidRPr="008C28ED">
              <w:rPr>
                <w:rFonts w:ascii="Cambria" w:hAnsi="Cambria"/>
                <w:b/>
                <w:bCs/>
                <w:sz w:val="20"/>
                <w:szCs w:val="20"/>
                <w:lang w:val="en-GB" w:eastAsia="fr-BE"/>
              </w:rPr>
              <w:t>Charter and Access Agreements</w:t>
            </w:r>
          </w:p>
        </w:tc>
        <w:tc>
          <w:tcPr>
            <w:tcW w:w="2157" w:type="dxa"/>
            <w:shd w:val="clear" w:color="auto" w:fill="FCE5B4"/>
            <w:tcMar>
              <w:top w:w="40" w:type="dxa"/>
              <w:left w:w="90" w:type="dxa"/>
              <w:bottom w:w="40" w:type="dxa"/>
              <w:right w:w="90" w:type="dxa"/>
            </w:tcMar>
            <w:vAlign w:val="center"/>
          </w:tcPr>
          <w:p w14:paraId="1215EA4A" w14:textId="77777777" w:rsidR="00002531" w:rsidRPr="008C28ED" w:rsidRDefault="00002531" w:rsidP="00002531">
            <w:pPr>
              <w:jc w:val="center"/>
              <w:rPr>
                <w:rFonts w:ascii="Cambria" w:hAnsi="Cambria"/>
                <w:sz w:val="20"/>
                <w:szCs w:val="20"/>
                <w:lang w:val="en-GB" w:eastAsia="fr-BE"/>
              </w:rPr>
            </w:pPr>
            <w:r w:rsidRPr="008C28ED">
              <w:rPr>
                <w:rFonts w:ascii="Cambria" w:hAnsi="Cambria"/>
                <w:sz w:val="20"/>
                <w:szCs w:val="20"/>
                <w:lang w:val="en-GB" w:eastAsia="fr-BE"/>
              </w:rPr>
              <w:t>Triennial</w:t>
            </w:r>
          </w:p>
        </w:tc>
      </w:tr>
    </w:tbl>
    <w:p w14:paraId="7501B0F1" w14:textId="77777777" w:rsidR="00002531" w:rsidRPr="008C28ED" w:rsidRDefault="00002531" w:rsidP="00002531">
      <w:pPr>
        <w:spacing w:after="100"/>
        <w:rPr>
          <w:rFonts w:ascii="Cambria" w:eastAsia="Yu Mincho" w:hAnsi="Cambria" w:cs="Arial"/>
          <w:color w:val="1A1A1A"/>
          <w:sz w:val="20"/>
          <w:szCs w:val="20"/>
          <w:lang w:val="en-GB" w:eastAsia="fr-BE"/>
        </w:rPr>
      </w:pPr>
    </w:p>
    <w:p w14:paraId="65BBCAF6" w14:textId="77777777" w:rsidR="008C5BA5" w:rsidRPr="008C28ED" w:rsidRDefault="008C5BA5">
      <w:pPr>
        <w:rPr>
          <w:rFonts w:ascii="Cambria" w:eastAsia="Yu Mincho" w:hAnsi="Cambria" w:cs="Arial"/>
          <w:color w:val="1A1A1A"/>
          <w:sz w:val="20"/>
          <w:szCs w:val="20"/>
          <w:lang w:val="en-GB" w:eastAsia="fr-BE"/>
        </w:rPr>
      </w:pPr>
      <w:r w:rsidRPr="008C28ED">
        <w:rPr>
          <w:rFonts w:ascii="Cambria" w:eastAsia="Yu Mincho" w:hAnsi="Cambria" w:cs="Arial"/>
          <w:color w:val="1A1A1A"/>
          <w:sz w:val="20"/>
          <w:szCs w:val="20"/>
          <w:lang w:val="en-GB" w:eastAsia="fr-BE"/>
        </w:rPr>
        <w:br w:type="page"/>
      </w:r>
    </w:p>
    <w:p w14:paraId="5CEDF2ED" w14:textId="17319F5F" w:rsidR="00002531" w:rsidRPr="008C28ED" w:rsidRDefault="00002531" w:rsidP="00002531">
      <w:pPr>
        <w:jc w:val="both"/>
        <w:rPr>
          <w:rFonts w:ascii="Cambria" w:eastAsia="Yu Mincho" w:hAnsi="Cambria" w:cs="Arial"/>
          <w:color w:val="000000"/>
          <w:sz w:val="20"/>
          <w:szCs w:val="20"/>
          <w:lang w:val="en-GB" w:eastAsia="fr-BE"/>
        </w:rPr>
      </w:pPr>
      <w:r w:rsidRPr="008C28ED">
        <w:rPr>
          <w:rFonts w:ascii="Cambria" w:eastAsia="Yu Mincho" w:hAnsi="Cambria" w:cs="Arial"/>
          <w:color w:val="1A1A1A"/>
          <w:sz w:val="20"/>
          <w:szCs w:val="20"/>
          <w:lang w:val="en-GB" w:eastAsia="fr-BE"/>
        </w:rPr>
        <w:lastRenderedPageBreak/>
        <w:t>CPCs are inv</w:t>
      </w:r>
      <w:r w:rsidRPr="008C28ED">
        <w:rPr>
          <w:rFonts w:ascii="Cambria" w:eastAsia="Yu Mincho" w:hAnsi="Cambria" w:cs="Arial"/>
          <w:color w:val="000000"/>
          <w:sz w:val="20"/>
          <w:szCs w:val="20"/>
          <w:lang w:val="en-GB" w:eastAsia="fr-BE"/>
        </w:rPr>
        <w:t>ited to comment on:</w:t>
      </w:r>
    </w:p>
    <w:p w14:paraId="2F8D6529" w14:textId="77777777" w:rsidR="00002531" w:rsidRPr="008C28ED" w:rsidRDefault="00002531" w:rsidP="00002531">
      <w:pPr>
        <w:jc w:val="both"/>
        <w:rPr>
          <w:rFonts w:ascii="Cambria" w:eastAsia="Yu Mincho" w:hAnsi="Cambria" w:cs="Arial"/>
          <w:color w:val="000000"/>
          <w:sz w:val="20"/>
          <w:szCs w:val="20"/>
          <w:lang w:val="en-GB" w:eastAsia="fr-BE"/>
        </w:rPr>
      </w:pPr>
    </w:p>
    <w:p w14:paraId="5E6EA16C" w14:textId="7C5F708B" w:rsidR="00002531" w:rsidRPr="008C28ED" w:rsidRDefault="00002531" w:rsidP="002F712F">
      <w:pPr>
        <w:pStyle w:val="ListParagraph"/>
        <w:numPr>
          <w:ilvl w:val="0"/>
          <w:numId w:val="17"/>
        </w:numPr>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Whether the proposed list of templates is appropriate, or whether topics should be added, merged or removed.</w:t>
      </w:r>
    </w:p>
    <w:p w14:paraId="43C8384A" w14:textId="77777777" w:rsidR="002F712F" w:rsidRPr="008C28ED" w:rsidRDefault="002F712F" w:rsidP="00002531">
      <w:pPr>
        <w:ind w:left="640"/>
        <w:jc w:val="both"/>
        <w:rPr>
          <w:rFonts w:ascii="Cambria" w:eastAsia="Yu Mincho" w:hAnsi="Cambria" w:cs="Arial"/>
          <w:sz w:val="20"/>
          <w:szCs w:val="20"/>
          <w:u w:val="single"/>
          <w:lang w:val="en-GB" w:eastAsia="ja-JP"/>
        </w:rPr>
      </w:pPr>
    </w:p>
    <w:p w14:paraId="553389AB" w14:textId="664D6FD5"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As noted above, before considering the development of additional templates, the proposed approach should first be conducted on a pilot basis for a limited number of Recommendations or requirements. The list of templates should therefore remain a matter for future consideration, taking into account the experience gained through the pilot exercise.</w:t>
      </w:r>
    </w:p>
    <w:p w14:paraId="3535525E"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59A5B38B"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 xml:space="preserve">Having said that though, as a possible candidate for future consideration, we may consider establishing a separate item on “Trade Measures” to review the implementation of the Statistical Document Programmes (SDPs) is already subject to the current compliance review. </w:t>
      </w:r>
    </w:p>
    <w:p w14:paraId="44E5BBB4"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3C5ECAEC"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With regard to observer coverage, the proposed template appears to group together different types of observers with different purposes and functions. Observers may be deployed for different purposes, including monitoring compliance with requirements applicable to particular operations and independently collecting scientific data. Rather than assessing all observer programmes under a single item, we suggest limiting the cross-cutting assessment of observer coverage to requirement concerning observer deployment on fishing vessels during fishing operations, such as applicable coverage rates and conditions of deployment including observer safety. Other observer requirements should be assessed under the relevant substantive areas according to their respective purposes and functions. For example, observers required for at-sea transshipment operations could be assessed under the transshipment item, while the regional observer requirements applicable to bluefin tuna could be assessed under the bluefin tuna item.</w:t>
      </w:r>
    </w:p>
    <w:p w14:paraId="1B9B941B"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3A8D9784" w14:textId="77777777" w:rsidR="00002531" w:rsidRPr="008C28ED" w:rsidRDefault="00002531" w:rsidP="00002531">
      <w:pPr>
        <w:ind w:left="640"/>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This approach would also ensure that the substantive compliance issue is assessed under the relevant item, irrespective of how or by whom the potential non-compliance was detected. Taking transshipment as an example, if a potential non-compliance (PNC) relating to a transshipment requirement is identified, it should be assessed under the transshipment item, regardless of whether it was identified by an observer or by the relevant port State or flag State authority. Such PNCs should therefore be treated separately from the template for assessing compliance with observer coverage requirements.</w:t>
      </w:r>
    </w:p>
    <w:p w14:paraId="64FA7645" w14:textId="77777777" w:rsidR="00002531" w:rsidRPr="008C28ED" w:rsidRDefault="00002531" w:rsidP="00002531">
      <w:pPr>
        <w:ind w:left="640"/>
        <w:jc w:val="both"/>
        <w:rPr>
          <w:rFonts w:ascii="Cambria" w:eastAsia="Yu Mincho" w:hAnsi="Cambria" w:cs="Arial"/>
          <w:color w:val="000000"/>
          <w:sz w:val="20"/>
          <w:szCs w:val="20"/>
          <w:lang w:val="en-GB" w:eastAsia="ja-JP"/>
        </w:rPr>
      </w:pPr>
    </w:p>
    <w:p w14:paraId="779834AB" w14:textId="77777777" w:rsidR="00002531" w:rsidRPr="008C28ED" w:rsidRDefault="00002531" w:rsidP="008653B4">
      <w:pPr>
        <w:pStyle w:val="ListParagraph"/>
        <w:numPr>
          <w:ilvl w:val="0"/>
          <w:numId w:val="17"/>
        </w:numPr>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Whether the proposed frequency for each template is appropriate.</w:t>
      </w:r>
    </w:p>
    <w:p w14:paraId="25296AC6" w14:textId="77777777" w:rsidR="00002531" w:rsidRPr="008C28ED" w:rsidRDefault="00002531" w:rsidP="00002531">
      <w:pPr>
        <w:ind w:left="640"/>
        <w:jc w:val="both"/>
        <w:rPr>
          <w:rFonts w:ascii="Cambria" w:eastAsia="Yu Mincho" w:hAnsi="Cambria" w:cs="Arial"/>
          <w:color w:val="000000"/>
          <w:sz w:val="20"/>
          <w:szCs w:val="20"/>
          <w:lang w:eastAsia="ja-JP"/>
        </w:rPr>
      </w:pPr>
    </w:p>
    <w:p w14:paraId="40F20213" w14:textId="77777777" w:rsidR="00002531" w:rsidRPr="008C28ED" w:rsidRDefault="00002531" w:rsidP="00A7141F">
      <w:pPr>
        <w:ind w:left="709"/>
        <w:jc w:val="both"/>
        <w:rPr>
          <w:rFonts w:ascii="Cambria" w:eastAsia="Yu Mincho" w:hAnsi="Cambria" w:cs="Arial"/>
          <w:sz w:val="20"/>
          <w:szCs w:val="20"/>
          <w:u w:val="single"/>
          <w:lang w:eastAsia="ja-JP"/>
        </w:rPr>
      </w:pPr>
      <w:r w:rsidRPr="008C28ED">
        <w:rPr>
          <w:rFonts w:ascii="Cambria" w:eastAsia="Yu Mincho" w:hAnsi="Cambria" w:cs="Arial"/>
          <w:sz w:val="20"/>
          <w:szCs w:val="20"/>
          <w:u w:val="single"/>
          <w:lang w:eastAsia="ja-JP"/>
        </w:rPr>
        <w:t>As noted in our comments under 1(a)–(b), the appropriate frequency of review may differ depending on the nature of the information being reviewed. Actual implementation, including specific instances of non-compliance identified in the course of implementation, should be reviewed periodically, for example annually. In contrast, it may not be necessary to periodically review the domestic legal framework and mechanisms established to implement the relevant requirements.</w:t>
      </w:r>
    </w:p>
    <w:p w14:paraId="16B0DE8A" w14:textId="77777777" w:rsidR="00761FDA" w:rsidRPr="008C28ED" w:rsidRDefault="00761FDA" w:rsidP="00A7141F">
      <w:pPr>
        <w:ind w:left="709"/>
        <w:jc w:val="both"/>
        <w:rPr>
          <w:rFonts w:ascii="Cambria" w:eastAsia="Yu Mincho" w:hAnsi="Cambria" w:cs="Arial"/>
          <w:sz w:val="20"/>
          <w:szCs w:val="20"/>
          <w:u w:val="single"/>
          <w:lang w:eastAsia="ja-JP"/>
        </w:rPr>
      </w:pPr>
    </w:p>
    <w:p w14:paraId="1F466C12" w14:textId="77777777" w:rsidR="00002531" w:rsidRPr="008C28ED" w:rsidRDefault="00002531" w:rsidP="00A7141F">
      <w:pPr>
        <w:ind w:left="709"/>
        <w:jc w:val="both"/>
        <w:rPr>
          <w:rFonts w:ascii="Cambria" w:eastAsia="Yu Mincho" w:hAnsi="Cambria" w:cs="Arial"/>
          <w:sz w:val="20"/>
          <w:szCs w:val="20"/>
          <w:u w:val="single"/>
          <w:lang w:eastAsia="ja-JP"/>
        </w:rPr>
      </w:pPr>
      <w:r w:rsidRPr="008C28ED">
        <w:rPr>
          <w:rFonts w:ascii="Cambria" w:eastAsia="Yu Mincho" w:hAnsi="Cambria" w:cs="Arial"/>
          <w:sz w:val="20"/>
          <w:szCs w:val="20"/>
          <w:u w:val="single"/>
          <w:lang w:eastAsia="ja-JP"/>
        </w:rPr>
        <w:t>For domestic legal implementation, a review could be conducted once following the introduction of a new measure, with a further review only where non-compliance is subsequently identified or where the relevant domestic laws or regulations are amended. Depending on how data are to be submitted in the future and how the templates are structured, information that is unlikely to change frequently, such as the relevant legal basis, should preferably not be required to be submitted every year, or the system should allow CPCs/the Secretariat to carry forward the information provided in the previous year.</w:t>
      </w:r>
    </w:p>
    <w:p w14:paraId="5DC4525C" w14:textId="77777777" w:rsidR="00595DEE" w:rsidRPr="008C28ED" w:rsidRDefault="00595DEE" w:rsidP="00A7141F">
      <w:pPr>
        <w:ind w:left="709"/>
        <w:jc w:val="both"/>
        <w:rPr>
          <w:rFonts w:ascii="Cambria" w:eastAsia="Yu Mincho" w:hAnsi="Cambria" w:cs="Arial"/>
          <w:sz w:val="20"/>
          <w:szCs w:val="20"/>
          <w:u w:val="single"/>
          <w:lang w:eastAsia="ja-JP"/>
        </w:rPr>
      </w:pPr>
    </w:p>
    <w:p w14:paraId="6BACA7DB" w14:textId="77777777" w:rsidR="00002531" w:rsidRPr="008C28ED" w:rsidRDefault="00002531" w:rsidP="00A7141F">
      <w:pPr>
        <w:ind w:left="709"/>
        <w:jc w:val="both"/>
        <w:rPr>
          <w:rFonts w:ascii="Cambria" w:eastAsia="Yu Mincho" w:hAnsi="Cambria" w:cs="Arial"/>
          <w:sz w:val="20"/>
          <w:szCs w:val="20"/>
          <w:u w:val="single"/>
          <w:lang w:eastAsia="ja-JP"/>
        </w:rPr>
      </w:pPr>
      <w:r w:rsidRPr="008C28ED">
        <w:rPr>
          <w:rFonts w:ascii="Cambria" w:eastAsia="Yu Mincho" w:hAnsi="Cambria" w:cs="Arial"/>
          <w:sz w:val="20"/>
          <w:szCs w:val="20"/>
          <w:u w:val="single"/>
          <w:lang w:eastAsia="ja-JP"/>
        </w:rPr>
        <w:t>With regard to the frequency of review, if the current practice of holding dedicated Compliance Committee sessions biennially, in years when the regular meeting is held, is to continue, the review cycle should preferably be aligned with this schedule. Depending on the nature of the requirement, appropriate review intervals could therefore be annual or biennial, or, where a less frequent review is sufficient, every four years.</w:t>
      </w:r>
    </w:p>
    <w:p w14:paraId="206409D2" w14:textId="77777777" w:rsidR="006D223D" w:rsidRPr="008C28ED" w:rsidRDefault="006D223D" w:rsidP="00A7141F">
      <w:pPr>
        <w:ind w:left="709"/>
        <w:jc w:val="both"/>
        <w:rPr>
          <w:rFonts w:ascii="Cambria" w:eastAsia="Yu Mincho" w:hAnsi="Cambria" w:cs="Arial"/>
          <w:sz w:val="20"/>
          <w:szCs w:val="20"/>
          <w:u w:val="single"/>
          <w:lang w:eastAsia="ja-JP"/>
        </w:rPr>
      </w:pPr>
    </w:p>
    <w:p w14:paraId="584AF19F" w14:textId="77777777" w:rsidR="008653B4" w:rsidRPr="008C28ED" w:rsidRDefault="008653B4" w:rsidP="00002531">
      <w:pPr>
        <w:ind w:left="640"/>
        <w:jc w:val="both"/>
        <w:rPr>
          <w:rFonts w:ascii="Cambria" w:eastAsia="Yu Mincho" w:hAnsi="Cambria" w:cs="Arial"/>
          <w:sz w:val="20"/>
          <w:szCs w:val="20"/>
          <w:u w:val="single"/>
          <w:lang w:eastAsia="ja-JP"/>
        </w:rPr>
      </w:pPr>
    </w:p>
    <w:p w14:paraId="61F6D470" w14:textId="77777777" w:rsidR="008653B4" w:rsidRPr="008C28ED" w:rsidRDefault="008653B4" w:rsidP="00002531">
      <w:pPr>
        <w:ind w:left="640"/>
        <w:jc w:val="both"/>
        <w:rPr>
          <w:rFonts w:ascii="Cambria" w:eastAsia="Yu Mincho" w:hAnsi="Cambria" w:cs="Arial"/>
          <w:sz w:val="20"/>
          <w:szCs w:val="20"/>
          <w:u w:val="single"/>
          <w:lang w:eastAsia="ja-JP"/>
        </w:rPr>
      </w:pPr>
    </w:p>
    <w:p w14:paraId="59B07B09" w14:textId="4E244EFB" w:rsidR="00002531" w:rsidRPr="008C28ED" w:rsidRDefault="00002531" w:rsidP="00A7141F">
      <w:pPr>
        <w:ind w:left="709"/>
        <w:jc w:val="both"/>
        <w:rPr>
          <w:rFonts w:ascii="Cambria" w:eastAsia="Yu Mincho" w:hAnsi="Cambria" w:cs="Arial"/>
          <w:sz w:val="20"/>
          <w:szCs w:val="20"/>
          <w:u w:val="single"/>
          <w:lang w:eastAsia="ja-JP"/>
        </w:rPr>
      </w:pPr>
      <w:r w:rsidRPr="008C28ED">
        <w:rPr>
          <w:rFonts w:ascii="Cambria" w:eastAsia="Yu Mincho" w:hAnsi="Cambria" w:cs="Arial"/>
          <w:sz w:val="20"/>
          <w:szCs w:val="20"/>
          <w:u w:val="single"/>
          <w:lang w:eastAsia="ja-JP"/>
        </w:rPr>
        <w:lastRenderedPageBreak/>
        <w:t>With regard to chartering arrangements, the appropriate review frequency should reflect the duration and renewal cycle of the relevant chartering arrangements. Where such arrangements or contracts are concluded or renewed on an annual basis, for example, it would be appropriate to review the relevant compliance requirements annually or biennially.</w:t>
      </w:r>
    </w:p>
    <w:p w14:paraId="626CF97C" w14:textId="77777777" w:rsidR="00002531" w:rsidRPr="008C28ED" w:rsidRDefault="00002531" w:rsidP="00A7141F">
      <w:pPr>
        <w:ind w:left="709"/>
        <w:jc w:val="both"/>
        <w:rPr>
          <w:rFonts w:ascii="Cambria" w:eastAsia="Yu Mincho" w:hAnsi="Cambria" w:cs="Arial"/>
          <w:sz w:val="20"/>
          <w:szCs w:val="20"/>
          <w:lang w:val="en-GB" w:eastAsia="ja-JP"/>
        </w:rPr>
      </w:pPr>
    </w:p>
    <w:p w14:paraId="0509456A" w14:textId="77777777" w:rsidR="00002531" w:rsidRPr="008C28ED" w:rsidRDefault="00002531" w:rsidP="007B37C7">
      <w:pPr>
        <w:pStyle w:val="ListParagraph"/>
        <w:numPr>
          <w:ilvl w:val="0"/>
          <w:numId w:val="17"/>
        </w:numPr>
        <w:ind w:left="709" w:hanging="425"/>
        <w:jc w:val="both"/>
        <w:rPr>
          <w:rFonts w:ascii="Cambria" w:eastAsia="Yu Mincho" w:hAnsi="Cambria" w:cs="Arial"/>
          <w:color w:val="000000"/>
          <w:sz w:val="20"/>
          <w:szCs w:val="20"/>
          <w:lang w:val="en-GB" w:eastAsia="fr-BE"/>
        </w:rPr>
      </w:pPr>
      <w:r w:rsidRPr="008C28ED">
        <w:rPr>
          <w:rFonts w:ascii="Cambria" w:eastAsia="Yu Mincho" w:hAnsi="Cambria" w:cs="Arial"/>
          <w:color w:val="000000"/>
          <w:sz w:val="20"/>
          <w:szCs w:val="20"/>
          <w:lang w:val="en-GB" w:eastAsia="fr-BE"/>
        </w:rPr>
        <w:t>Whether catch-limit and reporting compliance should be addressed in two single cross-cutting templates (as proposed) or within each measure or species-specific template.</w:t>
      </w:r>
    </w:p>
    <w:p w14:paraId="4FB8A6AF" w14:textId="77777777" w:rsidR="00002531" w:rsidRPr="008C28ED" w:rsidRDefault="00002531" w:rsidP="00002531">
      <w:pPr>
        <w:ind w:left="640"/>
        <w:jc w:val="both"/>
        <w:rPr>
          <w:rFonts w:ascii="Cambria" w:eastAsia="Yu Mincho" w:hAnsi="Cambria" w:cs="Arial"/>
          <w:color w:val="000000"/>
          <w:sz w:val="20"/>
          <w:szCs w:val="20"/>
          <w:lang w:val="en-GB" w:eastAsia="ja-JP"/>
        </w:rPr>
      </w:pPr>
    </w:p>
    <w:p w14:paraId="79DF63BC" w14:textId="77777777" w:rsidR="00002531" w:rsidRPr="008C28ED" w:rsidRDefault="00002531" w:rsidP="00A7141F">
      <w:pPr>
        <w:ind w:left="709"/>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 xml:space="preserve">With regard to catch limits, these should be assessed as a separate, cross-species item, consistent with the current approach under the Compliance Tables. </w:t>
      </w:r>
    </w:p>
    <w:p w14:paraId="79ABEC48" w14:textId="77777777" w:rsidR="006D223D" w:rsidRPr="008C28ED" w:rsidRDefault="006D223D" w:rsidP="00A7141F">
      <w:pPr>
        <w:ind w:left="709"/>
        <w:jc w:val="both"/>
        <w:rPr>
          <w:rFonts w:ascii="Arial" w:eastAsia="Yu Mincho" w:hAnsi="Arial" w:cs="Arial"/>
          <w:sz w:val="22"/>
          <w:szCs w:val="22"/>
          <w:u w:val="single"/>
          <w:lang w:eastAsia="fr-BE"/>
        </w:rPr>
      </w:pPr>
    </w:p>
    <w:p w14:paraId="0A020D2D" w14:textId="77777777" w:rsidR="00002531" w:rsidRPr="008C28ED" w:rsidRDefault="00002531" w:rsidP="00A7141F">
      <w:pPr>
        <w:ind w:left="709"/>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With regard to compliance with data and reporting requirements, a cross-cutting assessment may also be appropriate where the assessment is limited to whether the required data or information were submitted by the applicable deadline. However, whether the content of the data and information submitted meets the applicable requirements should be assessed under each relevant Recommendation, rather than on a cross-cutting basis, since the information required differs depending on the specific requirement.</w:t>
      </w:r>
    </w:p>
    <w:p w14:paraId="0BC01DCA" w14:textId="77777777" w:rsidR="00002531" w:rsidRPr="008C28ED" w:rsidRDefault="00002531" w:rsidP="00A7141F">
      <w:pPr>
        <w:ind w:left="709"/>
        <w:jc w:val="both"/>
        <w:rPr>
          <w:rFonts w:ascii="Cambria" w:eastAsia="Yu Mincho" w:hAnsi="Cambria" w:cs="Arial"/>
          <w:color w:val="000000"/>
          <w:sz w:val="20"/>
          <w:szCs w:val="20"/>
          <w:lang w:val="en-GB" w:eastAsia="ja-JP"/>
        </w:rPr>
      </w:pPr>
    </w:p>
    <w:p w14:paraId="0FC4BD20" w14:textId="77777777" w:rsidR="007571D7" w:rsidRPr="008C28ED" w:rsidRDefault="007571D7" w:rsidP="00002531">
      <w:pPr>
        <w:ind w:left="640"/>
        <w:jc w:val="both"/>
        <w:rPr>
          <w:rFonts w:ascii="Cambria" w:eastAsia="Yu Mincho" w:hAnsi="Cambria" w:cs="Arial"/>
          <w:color w:val="000000"/>
          <w:sz w:val="20"/>
          <w:szCs w:val="20"/>
          <w:lang w:val="en-GB" w:eastAsia="ja-JP"/>
        </w:rPr>
      </w:pPr>
    </w:p>
    <w:p w14:paraId="644388D3" w14:textId="77777777" w:rsidR="00002531" w:rsidRPr="008C28ED" w:rsidRDefault="00002531" w:rsidP="00002531">
      <w:pPr>
        <w:tabs>
          <w:tab w:val="left" w:pos="426"/>
        </w:tabs>
        <w:jc w:val="both"/>
        <w:outlineLvl w:val="1"/>
        <w:rPr>
          <w:rFonts w:ascii="Cambria" w:eastAsia="Yu Mincho" w:hAnsi="Cambria" w:cs="Arial"/>
          <w:b/>
          <w:bCs/>
          <w:color w:val="000000"/>
          <w:sz w:val="20"/>
          <w:szCs w:val="20"/>
          <w:lang w:val="en-GB" w:eastAsia="fr-BE"/>
        </w:rPr>
      </w:pPr>
      <w:r w:rsidRPr="008C28ED">
        <w:rPr>
          <w:rFonts w:ascii="Cambria" w:eastAsia="Yu Mincho" w:hAnsi="Cambria" w:cs="Arial"/>
          <w:b/>
          <w:bCs/>
          <w:color w:val="000000"/>
          <w:sz w:val="20"/>
          <w:szCs w:val="20"/>
          <w:lang w:val="en-GB" w:eastAsia="fr-BE"/>
        </w:rPr>
        <w:t xml:space="preserve">3. </w:t>
      </w:r>
      <w:r w:rsidRPr="008C28ED">
        <w:rPr>
          <w:rFonts w:ascii="Cambria" w:eastAsia="Yu Mincho" w:hAnsi="Cambria" w:cs="Arial"/>
          <w:b/>
          <w:bCs/>
          <w:color w:val="000000"/>
          <w:sz w:val="20"/>
          <w:szCs w:val="20"/>
          <w:lang w:val="en-GB" w:eastAsia="fr-BE"/>
        </w:rPr>
        <w:tab/>
        <w:t>Review process and timeline</w:t>
      </w:r>
    </w:p>
    <w:p w14:paraId="0DE4FA92" w14:textId="77777777" w:rsidR="00002531" w:rsidRPr="008C28ED" w:rsidRDefault="00002531" w:rsidP="00002531">
      <w:pPr>
        <w:jc w:val="both"/>
        <w:rPr>
          <w:rFonts w:ascii="Cambria" w:eastAsia="Yu Mincho" w:hAnsi="Cambria" w:cs="Arial"/>
          <w:color w:val="1A1A1A"/>
          <w:sz w:val="20"/>
          <w:szCs w:val="20"/>
          <w:lang w:val="en-GB" w:eastAsia="fr-BE"/>
        </w:rPr>
      </w:pPr>
    </w:p>
    <w:p w14:paraId="246D6671" w14:textId="77777777" w:rsidR="00002531" w:rsidRPr="008C28ED" w:rsidRDefault="00002531" w:rsidP="00002531">
      <w:pPr>
        <w:jc w:val="both"/>
        <w:rPr>
          <w:rFonts w:ascii="Cambria" w:eastAsia="Yu Mincho" w:hAnsi="Cambria" w:cs="Arial"/>
          <w:color w:val="1A1A1A"/>
          <w:sz w:val="20"/>
          <w:szCs w:val="20"/>
          <w:lang w:val="en-GB" w:eastAsia="fr-BE"/>
        </w:rPr>
      </w:pPr>
      <w:r w:rsidRPr="008C28ED">
        <w:rPr>
          <w:rFonts w:ascii="Cambria" w:eastAsia="Yu Mincho" w:hAnsi="Cambria" w:cs="Arial"/>
          <w:color w:val="1A1A1A"/>
          <w:sz w:val="20"/>
          <w:szCs w:val="20"/>
          <w:lang w:val="en-GB" w:eastAsia="fr-BE"/>
        </w:rPr>
        <w:t xml:space="preserve">The pilot templates envisage the following three-step process: (i) the ICCAT Secretariat produces a preliminary compliance screening, with ratings based on data available at a fixed cut-off date; (ii) CPCs receive the document and have a defined window to submit clarifications or corrections to the factual record; (iii) a final version is submitted to the Compliance Committee. </w:t>
      </w:r>
    </w:p>
    <w:p w14:paraId="13FFC7C2" w14:textId="77777777" w:rsidR="00002531" w:rsidRPr="008C28ED" w:rsidRDefault="00002531" w:rsidP="00002531">
      <w:pPr>
        <w:jc w:val="both"/>
        <w:rPr>
          <w:rFonts w:ascii="Cambria" w:eastAsia="Yu Mincho" w:hAnsi="Cambria" w:cs="Arial"/>
          <w:color w:val="1A1A1A"/>
          <w:sz w:val="20"/>
          <w:szCs w:val="20"/>
          <w:lang w:val="en-GB" w:eastAsia="fr-BE"/>
        </w:rPr>
      </w:pPr>
    </w:p>
    <w:p w14:paraId="569F149F" w14:textId="77777777" w:rsidR="00002531" w:rsidRPr="008C28ED" w:rsidRDefault="00002531" w:rsidP="00002531">
      <w:pPr>
        <w:jc w:val="both"/>
        <w:rPr>
          <w:rFonts w:ascii="Cambria" w:eastAsia="Yu Mincho" w:hAnsi="Cambria" w:cs="Arial"/>
          <w:color w:val="1A1A1A"/>
          <w:sz w:val="20"/>
          <w:szCs w:val="20"/>
          <w:lang w:val="en-GB" w:eastAsia="fr-BE"/>
        </w:rPr>
      </w:pPr>
      <w:r w:rsidRPr="008C28ED">
        <w:rPr>
          <w:rFonts w:ascii="Cambria" w:eastAsia="Yu Mincho" w:hAnsi="Cambria" w:cs="Arial"/>
          <w:color w:val="1A1A1A"/>
          <w:sz w:val="20"/>
          <w:szCs w:val="20"/>
          <w:lang w:val="en-GB" w:eastAsia="fr-BE"/>
        </w:rPr>
        <w:t>CPCs are invited to comment on:</w:t>
      </w:r>
    </w:p>
    <w:p w14:paraId="2FE70BFA" w14:textId="77777777" w:rsidR="00002531" w:rsidRPr="008C28ED" w:rsidRDefault="00002531" w:rsidP="00002531">
      <w:pPr>
        <w:jc w:val="both"/>
        <w:rPr>
          <w:rFonts w:ascii="Cambria" w:eastAsia="Yu Mincho" w:hAnsi="Cambria" w:cs="Arial"/>
          <w:color w:val="1A1A1A"/>
          <w:sz w:val="20"/>
          <w:szCs w:val="20"/>
          <w:lang w:val="en-GB" w:eastAsia="fr-BE"/>
        </w:rPr>
      </w:pPr>
    </w:p>
    <w:p w14:paraId="4DC34518" w14:textId="677259C7" w:rsidR="00002531" w:rsidRPr="008C28ED" w:rsidRDefault="00002531" w:rsidP="00EA7D34">
      <w:pPr>
        <w:pStyle w:val="ListParagraph"/>
        <w:numPr>
          <w:ilvl w:val="0"/>
          <w:numId w:val="14"/>
        </w:numPr>
        <w:ind w:hanging="436"/>
        <w:jc w:val="both"/>
        <w:rPr>
          <w:rFonts w:ascii="Cambria" w:eastAsia="Yu Mincho" w:hAnsi="Cambria" w:cs="Arial"/>
          <w:color w:val="1A1A1A"/>
          <w:sz w:val="20"/>
          <w:szCs w:val="20"/>
          <w:lang w:val="en-GB" w:eastAsia="fr-BE"/>
        </w:rPr>
      </w:pPr>
      <w:r w:rsidRPr="008C28ED">
        <w:rPr>
          <w:rFonts w:ascii="Cambria" w:eastAsia="Yu Mincho" w:hAnsi="Cambria" w:cs="Arial"/>
          <w:color w:val="1A1A1A"/>
          <w:sz w:val="20"/>
          <w:szCs w:val="20"/>
          <w:lang w:val="en-GB" w:eastAsia="fr-BE"/>
        </w:rPr>
        <w:t>Whether the proposed three-step process is workable, and what the appropriate timeline should be (e.g. ICCAT Secretariat document circulated eight weeks before the Compliance Committee session; CPC clarification window of four weeks; final document two weeks before the session).</w:t>
      </w:r>
    </w:p>
    <w:p w14:paraId="573E8A4D" w14:textId="77777777" w:rsidR="00002531" w:rsidRPr="008C28ED" w:rsidRDefault="00002531" w:rsidP="00002531">
      <w:pPr>
        <w:ind w:left="640"/>
        <w:jc w:val="both"/>
        <w:rPr>
          <w:rFonts w:ascii="Cambria" w:eastAsia="Yu Mincho" w:hAnsi="Cambria" w:cs="Arial"/>
          <w:color w:val="1A1A1A"/>
          <w:sz w:val="20"/>
          <w:szCs w:val="20"/>
          <w:lang w:val="en-GB" w:eastAsia="ja-JP"/>
        </w:rPr>
      </w:pPr>
    </w:p>
    <w:p w14:paraId="154C8AFC" w14:textId="77777777" w:rsidR="00002531" w:rsidRPr="008C28ED" w:rsidRDefault="00002531" w:rsidP="00EA7D34">
      <w:pPr>
        <w:ind w:left="709"/>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Given the application of strict deadlines, we consider the proposed three-stage process to be feasible. However, it should be carefully considered whether the current data/information submission deadlines would provide the Secretariat with sufficient time to review the information and prepare its preliminary assessment. In addition, CPCs should be provided with the final documentation at least four weeks before the COC meeting, so that they have sufficient time to review the compliance status of other CPCs prior to the meeting.</w:t>
      </w:r>
    </w:p>
    <w:p w14:paraId="347CA550" w14:textId="77777777" w:rsidR="00002531" w:rsidRPr="008C28ED" w:rsidRDefault="00002531" w:rsidP="00002531">
      <w:pPr>
        <w:ind w:left="640"/>
        <w:jc w:val="both"/>
        <w:rPr>
          <w:rFonts w:ascii="Cambria" w:eastAsia="Yu Mincho" w:hAnsi="Cambria" w:cs="Arial"/>
          <w:color w:val="1A1A1A"/>
          <w:sz w:val="20"/>
          <w:szCs w:val="20"/>
          <w:lang w:val="en-GB" w:eastAsia="ja-JP"/>
        </w:rPr>
      </w:pPr>
    </w:p>
    <w:p w14:paraId="2CDEB7A5" w14:textId="77777777" w:rsidR="00002531" w:rsidRPr="008C28ED" w:rsidRDefault="00002531" w:rsidP="005D1514">
      <w:pPr>
        <w:numPr>
          <w:ilvl w:val="0"/>
          <w:numId w:val="14"/>
        </w:numPr>
        <w:jc w:val="both"/>
        <w:rPr>
          <w:rFonts w:ascii="Cambria" w:eastAsia="Yu Mincho" w:hAnsi="Cambria" w:cs="Arial"/>
          <w:color w:val="1A1A1A"/>
          <w:sz w:val="20"/>
          <w:szCs w:val="20"/>
          <w:lang w:val="en-GB" w:eastAsia="fr-BE"/>
        </w:rPr>
      </w:pPr>
      <w:r w:rsidRPr="008C28ED">
        <w:rPr>
          <w:rFonts w:ascii="Cambria" w:eastAsia="Yu Mincho" w:hAnsi="Cambria" w:cs="Arial"/>
          <w:color w:val="1A1A1A"/>
          <w:sz w:val="20"/>
          <w:szCs w:val="20"/>
          <w:lang w:val="en-GB" w:eastAsia="fr-BE"/>
        </w:rPr>
        <w:t xml:space="preserve">Whether there should be a firm cut-off date after which data submissions no longer affect compliance ratings for a given year, and if so how this interacts with ICCAT's existing reporting deadlines (in the past, the need for the ICCAT Secretariat to continually update information and adjust the compliance statuses – even during Compliance Committee sessions – has created a heavy workload for the ICCAT Secretariat at a difficult time; it is prone to errors and hinders analysis and monitoring). </w:t>
      </w:r>
    </w:p>
    <w:p w14:paraId="7737F6A7" w14:textId="77777777" w:rsidR="00002531" w:rsidRPr="008C28ED" w:rsidRDefault="00002531" w:rsidP="00002531">
      <w:pPr>
        <w:ind w:left="640"/>
        <w:jc w:val="both"/>
        <w:rPr>
          <w:rFonts w:ascii="Cambria" w:eastAsia="Yu Mincho" w:hAnsi="Cambria" w:cs="Arial"/>
          <w:color w:val="1A1A1A"/>
          <w:sz w:val="20"/>
          <w:szCs w:val="20"/>
          <w:lang w:val="en-GB" w:eastAsia="ja-JP"/>
        </w:rPr>
      </w:pPr>
    </w:p>
    <w:p w14:paraId="38FE49F9" w14:textId="7AA4A03E" w:rsidR="00002531" w:rsidRPr="008C28ED" w:rsidRDefault="00002531" w:rsidP="00EA7D34">
      <w:pPr>
        <w:ind w:left="709"/>
        <w:jc w:val="both"/>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 xml:space="preserve">For the purpose of the Secretariat’s preliminary assessment, we support strict application of the submission deadline. However, as noted above, it should be examined whether the current data submission deadlines would provide the Secretariat with sufficient time to prepare its preliminary assessment. Following comments by CPCs on the preliminary assessment, any CPC that has further comments on the final assessment could raise them at the COC meeting. The </w:t>
      </w:r>
      <w:r w:rsidR="00067D93" w:rsidRPr="008C28ED">
        <w:rPr>
          <w:rFonts w:ascii="Cambria" w:eastAsia="Yu Mincho" w:hAnsi="Cambria" w:cs="Arial"/>
          <w:sz w:val="20"/>
          <w:szCs w:val="20"/>
          <w:u w:val="single"/>
          <w:lang w:val="en-GB" w:eastAsia="ja-JP"/>
        </w:rPr>
        <w:t>S</w:t>
      </w:r>
      <w:r w:rsidRPr="008C28ED">
        <w:rPr>
          <w:rFonts w:ascii="Cambria" w:eastAsia="Yu Mincho" w:hAnsi="Cambria" w:cs="Arial"/>
          <w:sz w:val="20"/>
          <w:szCs w:val="20"/>
          <w:u w:val="single"/>
          <w:lang w:val="en-GB" w:eastAsia="ja-JP"/>
        </w:rPr>
        <w:t xml:space="preserve">ecretariat would not need to further revise the final assessment during the period between its circulation and the COC meeting. </w:t>
      </w:r>
    </w:p>
    <w:p w14:paraId="0E689F1D" w14:textId="77777777" w:rsidR="00002531" w:rsidRPr="008C28ED" w:rsidRDefault="00002531" w:rsidP="00002531">
      <w:pPr>
        <w:ind w:left="640"/>
        <w:jc w:val="both"/>
        <w:rPr>
          <w:rFonts w:ascii="Cambria" w:eastAsia="Yu Mincho" w:hAnsi="Cambria" w:cs="Arial"/>
          <w:sz w:val="20"/>
          <w:szCs w:val="20"/>
          <w:u w:val="single"/>
          <w:lang w:val="en-GB" w:eastAsia="ja-JP"/>
        </w:rPr>
      </w:pPr>
    </w:p>
    <w:p w14:paraId="78FC1345" w14:textId="77777777" w:rsidR="00BA7C86" w:rsidRPr="008C28ED" w:rsidRDefault="00BA7C86">
      <w:pPr>
        <w:rPr>
          <w:rFonts w:ascii="Cambria" w:eastAsia="Yu Mincho" w:hAnsi="Cambria" w:cs="Arial"/>
          <w:b/>
          <w:bCs/>
          <w:i/>
          <w:iCs/>
          <w:color w:val="1A1A1A"/>
          <w:sz w:val="20"/>
          <w:szCs w:val="20"/>
          <w:lang w:val="en-GB" w:eastAsia="fr-BE"/>
        </w:rPr>
      </w:pPr>
      <w:r w:rsidRPr="008C28ED">
        <w:rPr>
          <w:rFonts w:ascii="Cambria" w:eastAsia="Yu Mincho" w:hAnsi="Cambria" w:cs="Arial"/>
          <w:b/>
          <w:bCs/>
          <w:i/>
          <w:iCs/>
          <w:color w:val="1A1A1A"/>
          <w:sz w:val="20"/>
          <w:szCs w:val="20"/>
          <w:lang w:val="en-GB" w:eastAsia="fr-BE"/>
        </w:rPr>
        <w:br w:type="page"/>
      </w:r>
    </w:p>
    <w:p w14:paraId="29BBF32A" w14:textId="43719F61" w:rsidR="00002531" w:rsidRPr="008C28ED" w:rsidRDefault="00002531" w:rsidP="00002531">
      <w:pPr>
        <w:jc w:val="both"/>
        <w:rPr>
          <w:rFonts w:ascii="Cambria" w:eastAsia="Yu Mincho" w:hAnsi="Cambria" w:cs="Arial"/>
          <w:i/>
          <w:iCs/>
          <w:color w:val="1A1A1A"/>
          <w:sz w:val="20"/>
          <w:szCs w:val="20"/>
          <w:lang w:val="en-GB" w:eastAsia="fr-BE"/>
        </w:rPr>
      </w:pPr>
      <w:r w:rsidRPr="008C28ED">
        <w:rPr>
          <w:rFonts w:ascii="Cambria" w:eastAsia="Yu Mincho" w:hAnsi="Cambria" w:cs="Arial"/>
          <w:b/>
          <w:bCs/>
          <w:i/>
          <w:iCs/>
          <w:color w:val="1A1A1A"/>
          <w:sz w:val="20"/>
          <w:szCs w:val="20"/>
          <w:lang w:val="en-GB" w:eastAsia="fr-BE"/>
        </w:rPr>
        <w:lastRenderedPageBreak/>
        <w:t xml:space="preserve">Note - Scope of this consultation: </w:t>
      </w:r>
      <w:r w:rsidRPr="008C28ED">
        <w:rPr>
          <w:rFonts w:ascii="Cambria" w:eastAsia="Yu Mincho" w:hAnsi="Cambria" w:cs="Arial"/>
          <w:i/>
          <w:iCs/>
          <w:color w:val="1A1A1A"/>
          <w:sz w:val="20"/>
          <w:szCs w:val="20"/>
          <w:lang w:val="en-GB" w:eastAsia="fr-BE"/>
        </w:rPr>
        <w:t xml:space="preserve">This consultation concerns the first of the two main phases identified: a structured process for identifying potential shortcomings or instances of non-compliance across areas of implementation, to complement the existing CPC-level Compliance Tables. A second phase - examining mechanisms to ensure follow-up on detected non-compliance and their link with the agreed </w:t>
      </w:r>
      <w:hyperlink r:id="rId15" w:history="1">
        <w:r w:rsidRPr="008C28ED">
          <w:rPr>
            <w:rFonts w:ascii="Cambria" w:eastAsia="Yu Mincho" w:hAnsi="Cambria" w:cs="Arial"/>
            <w:i/>
            <w:iCs/>
            <w:color w:val="0563C1"/>
            <w:sz w:val="20"/>
            <w:szCs w:val="20"/>
            <w:lang w:val="en-GB" w:eastAsia="fr-BE"/>
          </w:rPr>
          <w:t>Schedule of Compliance Issues and Corresponding Actions (Ref. 22-18)</w:t>
        </w:r>
      </w:hyperlink>
      <w:r w:rsidRPr="008C28ED">
        <w:rPr>
          <w:rFonts w:ascii="Cambria" w:eastAsia="Yu Mincho" w:hAnsi="Cambria" w:cs="Arial"/>
          <w:i/>
          <w:iCs/>
          <w:color w:val="1A1A1A"/>
          <w:sz w:val="20"/>
          <w:szCs w:val="20"/>
          <w:lang w:val="en-GB" w:eastAsia="fr-BE"/>
        </w:rPr>
        <w:t xml:space="preserve"> - could be addressed separately once the first phase is agreed. </w:t>
      </w:r>
    </w:p>
    <w:p w14:paraId="2A6C5C4A" w14:textId="77777777" w:rsidR="00002531" w:rsidRPr="008C28ED" w:rsidRDefault="00002531" w:rsidP="00002531">
      <w:pPr>
        <w:jc w:val="both"/>
        <w:rPr>
          <w:rFonts w:ascii="Cambria" w:eastAsia="Yu Mincho" w:hAnsi="Cambria" w:cs="Arial"/>
          <w:i/>
          <w:iCs/>
          <w:color w:val="1A1A1A"/>
          <w:sz w:val="20"/>
          <w:szCs w:val="20"/>
          <w:lang w:val="en-GB" w:eastAsia="fr-BE"/>
        </w:rPr>
      </w:pPr>
    </w:p>
    <w:p w14:paraId="1A1D480B" w14:textId="77777777" w:rsidR="00002531" w:rsidRPr="008C28ED" w:rsidRDefault="00002531" w:rsidP="00002531">
      <w:pPr>
        <w:jc w:val="both"/>
        <w:rPr>
          <w:rFonts w:ascii="Cambria" w:eastAsia="Yu Mincho" w:hAnsi="Cambria" w:cs="Arial"/>
          <w:i/>
          <w:iCs/>
          <w:color w:val="1A1A1A"/>
          <w:sz w:val="20"/>
          <w:szCs w:val="20"/>
          <w:lang w:val="en-GB" w:eastAsia="fr-BE"/>
        </w:rPr>
      </w:pPr>
      <w:r w:rsidRPr="008C28ED">
        <w:rPr>
          <w:rFonts w:ascii="Cambria" w:eastAsia="Yu Mincho" w:hAnsi="Cambria" w:cs="Arial"/>
          <w:i/>
          <w:iCs/>
          <w:color w:val="1A1A1A"/>
          <w:sz w:val="20"/>
          <w:szCs w:val="20"/>
          <w:lang w:val="en-GB" w:eastAsia="fr-BE"/>
        </w:rPr>
        <w:t>Other further matters raised in the discussions - such as the possible extension of time allocated to Compliance Committee sessions, or the possible consolidation of the relevant recommendations, resolutions and incorporation of procedural rules emerging from this process, into a single instrument - could also be considered at that moment.</w:t>
      </w:r>
    </w:p>
    <w:p w14:paraId="70619A92" w14:textId="77777777" w:rsidR="00002531" w:rsidRPr="008C28ED" w:rsidRDefault="00002531" w:rsidP="00002531">
      <w:pPr>
        <w:jc w:val="both"/>
        <w:rPr>
          <w:rFonts w:ascii="Cambria" w:eastAsia="Yu Mincho" w:hAnsi="Cambria" w:cs="Arial"/>
          <w:color w:val="1A1A1A"/>
          <w:sz w:val="20"/>
          <w:szCs w:val="20"/>
          <w:lang w:val="en-GB" w:eastAsia="fr-BE"/>
        </w:rPr>
      </w:pPr>
    </w:p>
    <w:p w14:paraId="6E9BB2A1" w14:textId="77777777" w:rsidR="00414517" w:rsidRPr="008C28ED" w:rsidRDefault="00414517" w:rsidP="00A926A5">
      <w:pPr>
        <w:jc w:val="center"/>
        <w:rPr>
          <w:rFonts w:asciiTheme="majorHAnsi" w:hAnsiTheme="majorHAnsi"/>
          <w:b/>
          <w:bCs/>
          <w:sz w:val="20"/>
          <w:szCs w:val="20"/>
          <w:lang w:val="en-GB"/>
        </w:rPr>
      </w:pPr>
    </w:p>
    <w:p w14:paraId="0E2A523C" w14:textId="77777777" w:rsidR="00414517" w:rsidRPr="008C28ED" w:rsidRDefault="00414517" w:rsidP="00A926A5">
      <w:pPr>
        <w:jc w:val="center"/>
        <w:rPr>
          <w:rFonts w:asciiTheme="majorHAnsi" w:hAnsiTheme="majorHAnsi"/>
          <w:b/>
          <w:bCs/>
          <w:sz w:val="20"/>
          <w:szCs w:val="20"/>
        </w:rPr>
      </w:pPr>
    </w:p>
    <w:p w14:paraId="346230DB" w14:textId="35F90AB1" w:rsidR="00414517" w:rsidRPr="008C28ED" w:rsidRDefault="00414517">
      <w:pPr>
        <w:rPr>
          <w:rFonts w:asciiTheme="majorHAnsi" w:hAnsiTheme="majorHAnsi"/>
          <w:b/>
          <w:bCs/>
          <w:sz w:val="20"/>
          <w:szCs w:val="20"/>
        </w:rPr>
      </w:pPr>
      <w:r w:rsidRPr="008C28ED">
        <w:rPr>
          <w:rFonts w:asciiTheme="majorHAnsi" w:hAnsiTheme="majorHAnsi"/>
          <w:b/>
          <w:bCs/>
          <w:sz w:val="20"/>
          <w:szCs w:val="20"/>
        </w:rPr>
        <w:br w:type="page"/>
      </w:r>
    </w:p>
    <w:p w14:paraId="7F692057" w14:textId="16164CB4" w:rsidR="00414517" w:rsidRPr="008C28ED" w:rsidRDefault="00414517" w:rsidP="00414517">
      <w:pPr>
        <w:jc w:val="right"/>
        <w:rPr>
          <w:rFonts w:asciiTheme="majorHAnsi" w:hAnsiTheme="majorHAnsi"/>
          <w:b/>
          <w:bCs/>
          <w:sz w:val="20"/>
          <w:szCs w:val="20"/>
        </w:rPr>
      </w:pPr>
      <w:r w:rsidRPr="008C28ED">
        <w:rPr>
          <w:rFonts w:asciiTheme="majorHAnsi" w:hAnsiTheme="majorHAnsi"/>
          <w:b/>
          <w:bCs/>
          <w:sz w:val="20"/>
          <w:szCs w:val="20"/>
        </w:rPr>
        <w:lastRenderedPageBreak/>
        <w:t>Addendum 1 to Appendix 2</w:t>
      </w:r>
    </w:p>
    <w:p w14:paraId="7F0A975F" w14:textId="77777777" w:rsidR="00414517" w:rsidRPr="008C28ED" w:rsidRDefault="00414517" w:rsidP="00414517">
      <w:pPr>
        <w:jc w:val="right"/>
        <w:rPr>
          <w:rFonts w:asciiTheme="majorHAnsi" w:hAnsiTheme="majorHAnsi"/>
          <w:b/>
          <w:bCs/>
          <w:sz w:val="20"/>
          <w:szCs w:val="20"/>
        </w:rPr>
      </w:pPr>
    </w:p>
    <w:p w14:paraId="095B37B4" w14:textId="77777777" w:rsidR="001B0F82" w:rsidRPr="008C28ED" w:rsidRDefault="001B0F82" w:rsidP="001B0F82">
      <w:pPr>
        <w:jc w:val="center"/>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ICCAT Compliance Assessment</w:t>
      </w:r>
    </w:p>
    <w:p w14:paraId="0B749942" w14:textId="77777777" w:rsidR="001B0F82" w:rsidRPr="008C28ED" w:rsidRDefault="001B0F82" w:rsidP="001B0F82">
      <w:pPr>
        <w:jc w:val="center"/>
        <w:rPr>
          <w:rFonts w:ascii="Cambria" w:eastAsia="Yu Mincho" w:hAnsi="Cambria" w:cs="Arial"/>
          <w:sz w:val="20"/>
          <w:szCs w:val="20"/>
          <w:lang w:val="en-IE" w:eastAsia="fr-BE"/>
        </w:rPr>
      </w:pPr>
      <w:r w:rsidRPr="008C28ED">
        <w:rPr>
          <w:rFonts w:ascii="Cambria" w:eastAsia="Yu Mincho" w:hAnsi="Cambria" w:cs="Arial"/>
          <w:b/>
          <w:bCs/>
          <w:sz w:val="20"/>
          <w:szCs w:val="20"/>
          <w:lang w:val="en-IE" w:eastAsia="fr-BE"/>
        </w:rPr>
        <w:t>Port State Measures (PSM) Obligations</w:t>
      </w:r>
    </w:p>
    <w:p w14:paraId="13283A8B" w14:textId="77777777" w:rsidR="001B0F82" w:rsidRPr="008C28ED" w:rsidRDefault="001B0F82" w:rsidP="001B0F82">
      <w:pPr>
        <w:jc w:val="cente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Draft template</w:t>
      </w:r>
    </w:p>
    <w:p w14:paraId="095A9781" w14:textId="77777777" w:rsidR="001B0F82" w:rsidRPr="008C28ED" w:rsidRDefault="001B0F82" w:rsidP="001B0F82">
      <w:pPr>
        <w:jc w:val="center"/>
        <w:rPr>
          <w:rFonts w:ascii="Cambria" w:eastAsia="Yu Mincho" w:hAnsi="Cambria" w:cs="Arial"/>
          <w:sz w:val="20"/>
          <w:szCs w:val="20"/>
          <w:lang w:val="en-GB" w:eastAsia="fr-BE"/>
        </w:rPr>
      </w:pPr>
    </w:p>
    <w:p w14:paraId="7372DB65" w14:textId="77777777" w:rsidR="001B0F82" w:rsidRPr="008C28ED" w:rsidRDefault="001B0F82" w:rsidP="001B0F82">
      <w:pPr>
        <w:tabs>
          <w:tab w:val="left" w:pos="426"/>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 xml:space="preserve">1. </w:t>
      </w:r>
      <w:r w:rsidRPr="008C28ED">
        <w:rPr>
          <w:rFonts w:ascii="Cambria" w:eastAsia="Yu Mincho" w:hAnsi="Cambria" w:cs="Arial"/>
          <w:b/>
          <w:bCs/>
          <w:sz w:val="20"/>
          <w:szCs w:val="20"/>
          <w:lang w:val="en-GB" w:eastAsia="fr-BE"/>
        </w:rPr>
        <w:tab/>
        <w:t>Purpose and scope</w:t>
      </w:r>
    </w:p>
    <w:p w14:paraId="18579FFD" w14:textId="77777777" w:rsidR="001B0F82" w:rsidRPr="008C28ED" w:rsidRDefault="001B0F82" w:rsidP="001B0F82">
      <w:pPr>
        <w:jc w:val="both"/>
        <w:rPr>
          <w:rFonts w:ascii="Cambria" w:eastAsia="Yu Mincho" w:hAnsi="Cambria" w:cs="Arial"/>
          <w:sz w:val="20"/>
          <w:szCs w:val="20"/>
          <w:lang w:val="en-GB" w:eastAsia="fr-BE"/>
        </w:rPr>
      </w:pPr>
    </w:p>
    <w:p w14:paraId="74A16EC5" w14:textId="77777777" w:rsidR="001B0F82" w:rsidRPr="008C28ED" w:rsidRDefault="001B0F82" w:rsidP="001B0F82">
      <w:p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 xml:space="preserve">This document assesses Contracting Party, Cooperating non-Contracting Party, Entity and Fishing Entity (CPC) implementation of ICCAT's Port State Measures (PSM). </w:t>
      </w:r>
    </w:p>
    <w:p w14:paraId="70236ECE" w14:textId="77777777" w:rsidR="001B0F82" w:rsidRPr="008C28ED" w:rsidRDefault="001B0F82" w:rsidP="001B0F82">
      <w:pPr>
        <w:jc w:val="both"/>
        <w:rPr>
          <w:rFonts w:ascii="Cambria" w:eastAsia="Yu Mincho" w:hAnsi="Cambria" w:cs="Arial"/>
          <w:sz w:val="20"/>
          <w:szCs w:val="20"/>
          <w:lang w:val="en-GB" w:eastAsia="fr-BE"/>
        </w:rPr>
      </w:pPr>
    </w:p>
    <w:p w14:paraId="1A5EBCC4" w14:textId="77777777" w:rsidR="001B0F82" w:rsidRPr="008C28ED" w:rsidRDefault="001B0F82" w:rsidP="001B0F82">
      <w:p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Scope: all CPCs that grant access to their ports to foreign fishing vessels, and all CPCs which flagged vessels access foreign ports falling within the scope of the PSM.</w:t>
      </w:r>
    </w:p>
    <w:p w14:paraId="3F7C5C48" w14:textId="77777777" w:rsidR="001B0F82" w:rsidRPr="008C28ED" w:rsidRDefault="001B0F82" w:rsidP="001B0F82">
      <w:pPr>
        <w:jc w:val="both"/>
        <w:rPr>
          <w:rFonts w:ascii="Cambria" w:eastAsia="Yu Mincho" w:hAnsi="Cambria" w:cs="Arial"/>
          <w:sz w:val="20"/>
          <w:szCs w:val="20"/>
          <w:lang w:val="en-GB" w:eastAsia="fr-BE"/>
        </w:rPr>
      </w:pPr>
    </w:p>
    <w:p w14:paraId="20ED0F06" w14:textId="77777777" w:rsidR="001B0F82" w:rsidRPr="008C28ED" w:rsidRDefault="001B0F82" w:rsidP="001B0F82">
      <w:p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The categorisations in this document (compliant / partially compliant / NC1 / NC2) are the Secretariat's preliminary, indicator-based screening. They are not a final determination of non-compliance and are subject to the CPC clarification process before consideration by the Compliance Committee.</w:t>
      </w:r>
    </w:p>
    <w:p w14:paraId="41661CFD" w14:textId="77777777" w:rsidR="001B0F82" w:rsidRPr="008C28ED" w:rsidRDefault="001B0F82" w:rsidP="001B0F82">
      <w:pPr>
        <w:jc w:val="both"/>
        <w:rPr>
          <w:rFonts w:ascii="Cambria" w:eastAsia="Yu Mincho" w:hAnsi="Cambria" w:cs="Arial"/>
          <w:sz w:val="20"/>
          <w:szCs w:val="20"/>
          <w:lang w:val="en-GB" w:eastAsia="fr-BE"/>
        </w:rPr>
      </w:pPr>
    </w:p>
    <w:p w14:paraId="0572FE84" w14:textId="77777777" w:rsidR="001B0F82" w:rsidRPr="008C28ED" w:rsidRDefault="001B0F82" w:rsidP="001B0F82">
      <w:pPr>
        <w:jc w:val="both"/>
        <w:rPr>
          <w:rFonts w:ascii="Cambria" w:eastAsia="Yu Mincho" w:hAnsi="Cambria" w:cs="Arial"/>
          <w:sz w:val="20"/>
          <w:szCs w:val="20"/>
          <w:lang w:val="en-GB" w:eastAsia="fr-BE"/>
        </w:rPr>
      </w:pPr>
    </w:p>
    <w:p w14:paraId="279AB0F2" w14:textId="77777777" w:rsidR="001B0F82" w:rsidRPr="008C28ED" w:rsidRDefault="001B0F82" w:rsidP="001B0F82">
      <w:pPr>
        <w:tabs>
          <w:tab w:val="left" w:pos="426"/>
        </w:tabs>
        <w:outlineLvl w:val="0"/>
        <w:rPr>
          <w:rFonts w:ascii="Cambria" w:eastAsia="Yu Mincho" w:hAnsi="Cambria" w:cs="Arial"/>
          <w:b/>
          <w:bCs/>
          <w:sz w:val="20"/>
          <w:szCs w:val="20"/>
          <w:lang w:val="fr-BE" w:eastAsia="fr-BE"/>
        </w:rPr>
      </w:pPr>
      <w:r w:rsidRPr="008C28ED">
        <w:rPr>
          <w:rFonts w:ascii="Cambria" w:eastAsia="Yu Mincho" w:hAnsi="Cambria" w:cs="Arial"/>
          <w:b/>
          <w:bCs/>
          <w:sz w:val="20"/>
          <w:szCs w:val="20"/>
          <w:lang w:val="fr-BE" w:eastAsia="fr-BE"/>
        </w:rPr>
        <w:t xml:space="preserve">2. </w:t>
      </w:r>
      <w:r w:rsidRPr="008C28ED">
        <w:rPr>
          <w:rFonts w:ascii="Cambria" w:eastAsia="Yu Mincho" w:hAnsi="Cambria" w:cs="Arial"/>
          <w:b/>
          <w:bCs/>
          <w:sz w:val="20"/>
          <w:szCs w:val="20"/>
          <w:lang w:val="fr-BE" w:eastAsia="fr-BE"/>
        </w:rPr>
        <w:tab/>
        <w:t>Legal basis</w:t>
      </w:r>
    </w:p>
    <w:p w14:paraId="74830715" w14:textId="77777777" w:rsidR="001B0F82" w:rsidRPr="008C28ED" w:rsidRDefault="001B0F82" w:rsidP="001B0F82">
      <w:pPr>
        <w:tabs>
          <w:tab w:val="left" w:pos="426"/>
        </w:tabs>
        <w:outlineLvl w:val="0"/>
        <w:rPr>
          <w:rFonts w:ascii="Cambria" w:eastAsia="Yu Mincho" w:hAnsi="Cambria" w:cs="Arial"/>
          <w:b/>
          <w:b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360"/>
        <w:gridCol w:w="2800"/>
      </w:tblGrid>
      <w:tr w:rsidR="001B0F82" w:rsidRPr="008C28ED" w14:paraId="4AD6BA50" w14:textId="77777777" w:rsidTr="001B0F82">
        <w:trPr>
          <w:cantSplit/>
          <w:tblHeader/>
        </w:trPr>
        <w:tc>
          <w:tcPr>
            <w:tcW w:w="2200"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61B3A24B"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Instrument</w:t>
            </w:r>
          </w:p>
        </w:tc>
        <w:tc>
          <w:tcPr>
            <w:tcW w:w="4360"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43660637"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Description</w:t>
            </w:r>
          </w:p>
        </w:tc>
        <w:tc>
          <w:tcPr>
            <w:tcW w:w="2800"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3C094632"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Status</w:t>
            </w:r>
          </w:p>
        </w:tc>
      </w:tr>
      <w:tr w:rsidR="001B0F82" w:rsidRPr="008C28ED" w14:paraId="71F31EF3" w14:textId="77777777" w:rsidTr="001B0F82">
        <w:trPr>
          <w:cantSplit/>
        </w:trPr>
        <w:tc>
          <w:tcPr>
            <w:tcW w:w="22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B67A36"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Rec. 25-11</w:t>
            </w:r>
          </w:p>
        </w:tc>
        <w:tc>
          <w:tcPr>
            <w:tcW w:w="4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7B39B7"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Recommendation on PSM to prevent, deter and eliminate IUU fishing</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6201FD"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Entered into force 18 June 2026; base measure</w:t>
            </w:r>
          </w:p>
        </w:tc>
      </w:tr>
      <w:tr w:rsidR="001B0F82" w:rsidRPr="008C28ED" w14:paraId="2F77EE60" w14:textId="77777777" w:rsidTr="001B0F82">
        <w:trPr>
          <w:cantSplit/>
        </w:trPr>
        <w:tc>
          <w:tcPr>
            <w:tcW w:w="22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F73A8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Rec. 14-08 / 16-18</w:t>
            </w:r>
          </w:p>
        </w:tc>
        <w:tc>
          <w:tcPr>
            <w:tcW w:w="4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8D1666"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Recommendation by ICCAT to support effective implementation of Recommendation for an ICCAT Scheme for Minimum Standards for Inspection in Port</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A11A3A"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Related measure</w:t>
            </w:r>
          </w:p>
        </w:tc>
      </w:tr>
    </w:tbl>
    <w:p w14:paraId="2700A168" w14:textId="77777777" w:rsidR="001B0F82" w:rsidRPr="008C28ED" w:rsidRDefault="001B0F82" w:rsidP="001B0F82">
      <w:pPr>
        <w:rPr>
          <w:rFonts w:ascii="Cambria" w:eastAsia="Yu Mincho" w:hAnsi="Cambria" w:cs="Arial"/>
          <w:sz w:val="20"/>
          <w:szCs w:val="20"/>
          <w:lang w:val="fr-BE" w:eastAsia="fr-BE"/>
        </w:rPr>
      </w:pPr>
    </w:p>
    <w:p w14:paraId="5E3CE606" w14:textId="77777777" w:rsidR="001B0F82" w:rsidRPr="008C28ED" w:rsidRDefault="001B0F82" w:rsidP="001B0F82">
      <w:pPr>
        <w:rPr>
          <w:rFonts w:ascii="Cambria" w:eastAsia="Yu Mincho" w:hAnsi="Cambria" w:cs="Arial"/>
          <w:sz w:val="20"/>
          <w:szCs w:val="20"/>
          <w:lang w:val="fr-BE" w:eastAsia="fr-BE"/>
        </w:rPr>
      </w:pPr>
    </w:p>
    <w:p w14:paraId="61516CD0" w14:textId="77777777" w:rsidR="001B0F82" w:rsidRPr="008C28ED" w:rsidRDefault="001B0F82" w:rsidP="001B0F82">
      <w:pPr>
        <w:tabs>
          <w:tab w:val="left" w:pos="426"/>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 xml:space="preserve">3. </w:t>
      </w:r>
      <w:r w:rsidRPr="008C28ED">
        <w:rPr>
          <w:rFonts w:ascii="Cambria" w:eastAsia="Yu Mincho" w:hAnsi="Cambria" w:cs="Arial"/>
          <w:b/>
          <w:bCs/>
          <w:sz w:val="20"/>
          <w:szCs w:val="20"/>
          <w:lang w:val="en-GB" w:eastAsia="fr-BE"/>
        </w:rPr>
        <w:tab/>
        <w:t>Obligations and verification criteria</w:t>
      </w:r>
    </w:p>
    <w:p w14:paraId="0BC85257" w14:textId="77777777" w:rsidR="001B0F82" w:rsidRPr="008C28ED" w:rsidRDefault="001B0F82" w:rsidP="001B0F82">
      <w:pPr>
        <w:jc w:val="both"/>
        <w:rPr>
          <w:rFonts w:ascii="Cambria" w:eastAsia="Yu Mincho" w:hAnsi="Cambria" w:cs="Arial"/>
          <w:sz w:val="20"/>
          <w:szCs w:val="20"/>
          <w:lang w:val="en-GB" w:eastAsia="fr-BE"/>
        </w:rPr>
      </w:pPr>
    </w:p>
    <w:p w14:paraId="1F0B80DD" w14:textId="77777777" w:rsidR="001B0F82" w:rsidRPr="008C28ED" w:rsidRDefault="001B0F82" w:rsidP="001B0F82">
      <w:p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 xml:space="preserve">Operative section of the document: each obligation is paired with the verification criterion the Secretariat applies to determine a compliant / partially compliant / non-compliant rating in Section 5. </w:t>
      </w:r>
    </w:p>
    <w:p w14:paraId="175B6D0A" w14:textId="77777777" w:rsidR="001B0F82" w:rsidRPr="008C28ED" w:rsidRDefault="001B0F82" w:rsidP="001B0F82">
      <w:pPr>
        <w:jc w:val="both"/>
        <w:rPr>
          <w:rFonts w:ascii="Cambria" w:eastAsia="Yu Mincho" w:hAnsi="Cambria" w:cs="Arial"/>
          <w:sz w:val="20"/>
          <w:szCs w:val="20"/>
          <w:lang w:val="en-GB" w:eastAsia="fr-BE"/>
        </w:rPr>
      </w:pPr>
    </w:p>
    <w:p w14:paraId="2972C870" w14:textId="77777777" w:rsidR="001B0F82" w:rsidRPr="008C28ED" w:rsidRDefault="001B0F82" w:rsidP="001B0F82">
      <w:pPr>
        <w:tabs>
          <w:tab w:val="left" w:pos="426"/>
        </w:tabs>
        <w:outlineLvl w:val="1"/>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 xml:space="preserve">3.1 </w:t>
      </w:r>
      <w:r w:rsidRPr="008C28ED">
        <w:rPr>
          <w:rFonts w:ascii="Cambria" w:eastAsia="Yu Mincho" w:hAnsi="Cambria" w:cs="Arial"/>
          <w:b/>
          <w:bCs/>
          <w:i/>
          <w:iCs/>
          <w:sz w:val="20"/>
          <w:szCs w:val="20"/>
          <w:lang w:val="fr-BE" w:eastAsia="fr-BE"/>
        </w:rPr>
        <w:tab/>
        <w:t>Reporting obligations</w:t>
      </w:r>
    </w:p>
    <w:p w14:paraId="3380462F" w14:textId="77777777" w:rsidR="001B0F82" w:rsidRPr="008C28ED" w:rsidRDefault="001B0F82" w:rsidP="001B0F82">
      <w:pPr>
        <w:tabs>
          <w:tab w:val="left" w:pos="426"/>
        </w:tabs>
        <w:outlineLvl w:val="1"/>
        <w:rPr>
          <w:rFonts w:ascii="Cambria" w:eastAsia="Yu Mincho" w:hAnsi="Cambria" w:cs="Arial"/>
          <w:b/>
          <w:bCs/>
          <w:i/>
          <w:i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500"/>
        <w:gridCol w:w="5160"/>
      </w:tblGrid>
      <w:tr w:rsidR="001B0F82" w:rsidRPr="008C28ED" w14:paraId="05FCAC84" w14:textId="77777777" w:rsidTr="001B0F82">
        <w:trPr>
          <w:cantSplit/>
          <w:tblHeader/>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113637"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Obligation</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59BE36"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Legal reference</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E2FC7B" w14:textId="77777777" w:rsidR="001B0F82" w:rsidRPr="008C28ED" w:rsidRDefault="001B0F82" w:rsidP="001B0F82">
            <w:pPr>
              <w:jc w:val="center"/>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Verification criterion</w:t>
            </w:r>
          </w:p>
        </w:tc>
      </w:tr>
      <w:tr w:rsidR="001B0F82" w:rsidRPr="008C28ED" w14:paraId="4D7E7B0D" w14:textId="77777777" w:rsidTr="001B0F82">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72EF69"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Designation of point(s) of contact</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57767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Paras. 12-13</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68C5F2"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 xml:space="preserve">Name and contact details transmitted to the Secretariat within 30 days of entry into force; changes notified at least 14 days before taking effect. </w:t>
            </w:r>
          </w:p>
        </w:tc>
      </w:tr>
      <w:tr w:rsidR="001B0F82" w:rsidRPr="008C28ED" w14:paraId="4887243C" w14:textId="77777777" w:rsidTr="001B0F82">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438D06"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Designation of ports open to foreign vessels</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85D6D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Paras. 14-16</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904177"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List of designated ports submitted within 30 days of entry into force; updates notified at least 14 days before taking effect. CPCs not granting port access to foreign vessels indicated so in its Annual Report (Ref. 23-24).</w:t>
            </w:r>
          </w:p>
          <w:p w14:paraId="502C24A8"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Cross-checked against the ICCAT Record of Authorised Ports.</w:t>
            </w:r>
          </w:p>
        </w:tc>
      </w:tr>
      <w:tr w:rsidR="001B0F82" w:rsidRPr="008C28ED" w14:paraId="225A20E2" w14:textId="77777777" w:rsidTr="001B0F82">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85FE86"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Annual submission of PSM activity data</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81FD4C"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47, Annex 1</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DF234E"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Data listed in Annex 1 to Rec.</w:t>
            </w:r>
            <w:r w:rsidRPr="008C28ED">
              <w:rPr>
                <w:rFonts w:ascii="Cambria" w:eastAsia="Yu Mincho" w:hAnsi="Cambria" w:cs="Arial"/>
                <w:sz w:val="20"/>
                <w:szCs w:val="20"/>
                <w:u w:val="single"/>
                <w:lang w:val="en-GB" w:eastAsia="fr-BE"/>
              </w:rPr>
              <w:t xml:space="preserve"> </w:t>
            </w:r>
            <w:commentRangeStart w:id="8"/>
            <w:r w:rsidRPr="008C28ED">
              <w:rPr>
                <w:rFonts w:ascii="Cambria" w:eastAsia="Yu Mincho" w:hAnsi="Cambria" w:cs="Arial"/>
                <w:sz w:val="20"/>
                <w:szCs w:val="20"/>
                <w:u w:val="single"/>
                <w:lang w:val="en-GB" w:eastAsia="ja-JP"/>
              </w:rPr>
              <w:t>25-11</w:t>
            </w:r>
            <w:commentRangeEnd w:id="8"/>
            <w:r w:rsidRPr="008C28ED">
              <w:rPr>
                <w:rStyle w:val="CommentReference"/>
                <w:rFonts w:ascii="Cambria" w:eastAsia="Yu Mincho" w:hAnsi="Cambria" w:cs="Arial"/>
                <w:strike/>
                <w:sz w:val="20"/>
                <w:szCs w:val="20"/>
                <w:lang w:val="en-GB" w:eastAsia="fr-BE"/>
              </w:rPr>
              <w:commentReference w:id="8"/>
            </w:r>
            <w:r w:rsidRPr="008C28ED">
              <w:rPr>
                <w:rFonts w:ascii="Cambria" w:eastAsia="Yu Mincho" w:hAnsi="Cambria" w:cs="Arial"/>
                <w:strike/>
                <w:sz w:val="20"/>
                <w:szCs w:val="20"/>
                <w:lang w:val="en-GB" w:eastAsia="fr-BE"/>
              </w:rPr>
              <w:t xml:space="preserve">23-17 </w:t>
            </w:r>
            <w:r w:rsidRPr="008C28ED">
              <w:rPr>
                <w:rFonts w:ascii="Cambria" w:eastAsia="Yu Mincho" w:hAnsi="Cambria" w:cs="Arial"/>
                <w:sz w:val="20"/>
                <w:szCs w:val="20"/>
                <w:lang w:val="en-GB" w:eastAsia="fr-BE"/>
              </w:rPr>
              <w:t>submitted by 15 September, covering activity of the preceding year.</w:t>
            </w:r>
          </w:p>
        </w:tc>
      </w:tr>
      <w:tr w:rsidR="001B0F82" w:rsidRPr="008C28ED" w14:paraId="24BF86C6" w14:textId="77777777" w:rsidTr="001B0F82">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AC44C2"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Notification to the Secretariat of denial of port entry and denial of port use</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D6AB5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 xml:space="preserve">Para. 22, </w:t>
            </w:r>
          </w:p>
          <w:p w14:paraId="4B77A23C"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29</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97C724" w14:textId="77777777" w:rsidR="001B0F82" w:rsidRPr="008C28ED" w:rsidRDefault="001B0F82" w:rsidP="001B0F82">
            <w:pPr>
              <w:rPr>
                <w:rFonts w:ascii="Cambria" w:eastAsia="Yu Mincho" w:hAnsi="Cambria" w:cs="Arial"/>
                <w:sz w:val="20"/>
                <w:szCs w:val="20"/>
                <w:lang w:val="en-GB" w:eastAsia="ja-JP"/>
              </w:rPr>
            </w:pPr>
            <w:r w:rsidRPr="008C28ED">
              <w:rPr>
                <w:rFonts w:ascii="Cambria" w:eastAsia="Yu Mincho" w:hAnsi="Cambria" w:cs="Arial"/>
                <w:sz w:val="20"/>
                <w:szCs w:val="20"/>
                <w:lang w:val="en-GB" w:eastAsia="fr-BE"/>
              </w:rPr>
              <w:t>Secretariat notified promptly of the decision and its grounds, for posting on the secure part of the ICCAT website.</w:t>
            </w:r>
          </w:p>
        </w:tc>
      </w:tr>
      <w:tr w:rsidR="001B0F82" w:rsidRPr="008C28ED" w14:paraId="55AE1F34" w14:textId="77777777" w:rsidTr="001B0F82">
        <w:trPr>
          <w:cantSplit/>
        </w:trPr>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A21379" w14:textId="77777777" w:rsidR="001B0F82" w:rsidRPr="008C28ED" w:rsidRDefault="001B0F82" w:rsidP="001B0F82">
            <w:pPr>
              <w:rPr>
                <w:rFonts w:ascii="Cambria" w:eastAsia="Yu Mincho" w:hAnsi="Cambria" w:cs="Arial"/>
                <w:sz w:val="20"/>
                <w:szCs w:val="20"/>
                <w:u w:val="single"/>
                <w:lang w:val="en-GB" w:eastAsia="fr-BE"/>
              </w:rPr>
            </w:pPr>
            <w:r w:rsidRPr="008C28ED">
              <w:rPr>
                <w:rFonts w:ascii="Cambria" w:eastAsia="Yu Mincho" w:hAnsi="Cambria" w:cs="Arial"/>
                <w:sz w:val="20"/>
                <w:szCs w:val="20"/>
                <w:u w:val="single"/>
                <w:lang w:val="en-GB" w:eastAsia="fr-BE"/>
              </w:rPr>
              <w:lastRenderedPageBreak/>
              <w:t>Advance notification period required for entry into port of foreign fishing vessels</w:t>
            </w:r>
          </w:p>
        </w:tc>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D1F5F9" w14:textId="77777777" w:rsidR="001B0F82" w:rsidRPr="008C28ED" w:rsidRDefault="001B0F82" w:rsidP="001B0F82">
            <w:pPr>
              <w:jc w:val="center"/>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Para. 19</w:t>
            </w:r>
          </w:p>
        </w:tc>
        <w:tc>
          <w:tcPr>
            <w:tcW w:w="51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D65CAC" w14:textId="16DC476A" w:rsidR="001B0F82" w:rsidRPr="008C28ED" w:rsidRDefault="001B0F82" w:rsidP="001B0F82">
            <w:pPr>
              <w:rPr>
                <w:rFonts w:ascii="Cambria" w:eastAsia="Yu Mincho" w:hAnsi="Cambria" w:cs="Arial"/>
                <w:sz w:val="20"/>
                <w:szCs w:val="20"/>
                <w:u w:val="single"/>
                <w:lang w:val="en-GB" w:eastAsia="ja-JP"/>
              </w:rPr>
            </w:pPr>
            <w:r w:rsidRPr="008C28ED">
              <w:rPr>
                <w:rFonts w:ascii="Cambria" w:eastAsia="Yu Mincho" w:hAnsi="Cambria" w:cs="Arial"/>
                <w:sz w:val="20"/>
                <w:szCs w:val="20"/>
                <w:u w:val="single"/>
                <w:lang w:val="en-GB" w:eastAsia="ja-JP"/>
              </w:rPr>
              <w:t xml:space="preserve">When CPC decided to change notification period of ARPE from specified in paragraph 17, new </w:t>
            </w:r>
            <w:r w:rsidRPr="008C28ED">
              <w:rPr>
                <w:rFonts w:ascii="Cambria" w:eastAsia="Yu Mincho" w:hAnsi="Cambria" w:cs="Arial"/>
                <w:sz w:val="20"/>
                <w:szCs w:val="20"/>
                <w:u w:val="single"/>
                <w:lang w:eastAsia="ja-JP"/>
              </w:rPr>
              <w:t xml:space="preserve">notification period and the reasons are transmitted to the </w:t>
            </w:r>
            <w:r w:rsidR="00E253EA" w:rsidRPr="008C28ED">
              <w:rPr>
                <w:rFonts w:ascii="Cambria" w:eastAsia="Yu Mincho" w:hAnsi="Cambria" w:cs="Arial"/>
                <w:sz w:val="20"/>
                <w:szCs w:val="20"/>
                <w:u w:val="single"/>
                <w:lang w:eastAsia="ja-JP"/>
              </w:rPr>
              <w:t>S</w:t>
            </w:r>
            <w:r w:rsidRPr="008C28ED">
              <w:rPr>
                <w:rFonts w:ascii="Cambria" w:eastAsia="Yu Mincho" w:hAnsi="Cambria" w:cs="Arial"/>
                <w:sz w:val="20"/>
                <w:szCs w:val="20"/>
                <w:u w:val="single"/>
                <w:lang w:val="en-GB" w:eastAsia="ja-JP"/>
              </w:rPr>
              <w:t>ecretariat at least 14 days before the change takes effect.</w:t>
            </w:r>
          </w:p>
        </w:tc>
      </w:tr>
    </w:tbl>
    <w:p w14:paraId="13EFFD3D" w14:textId="77777777" w:rsidR="001B0F82" w:rsidRPr="008C28ED" w:rsidRDefault="001B0F82" w:rsidP="001B0F82">
      <w:pPr>
        <w:rPr>
          <w:rFonts w:ascii="Cambria" w:eastAsia="Yu Mincho" w:hAnsi="Cambria" w:cs="Arial"/>
          <w:sz w:val="20"/>
          <w:szCs w:val="20"/>
          <w:u w:val="single"/>
          <w:lang w:val="en-GB" w:eastAsia="fr-BE"/>
        </w:rPr>
      </w:pPr>
    </w:p>
    <w:p w14:paraId="78D2BD7C" w14:textId="77777777" w:rsidR="001B0F82" w:rsidRPr="008C28ED" w:rsidRDefault="001B0F82" w:rsidP="001B0F82">
      <w:pPr>
        <w:rPr>
          <w:rFonts w:ascii="Cambria" w:eastAsia="Yu Mincho" w:hAnsi="Cambria" w:cs="Arial"/>
          <w:sz w:val="20"/>
          <w:szCs w:val="20"/>
          <w:lang w:val="en-GB" w:eastAsia="fr-BE"/>
        </w:rPr>
      </w:pPr>
    </w:p>
    <w:p w14:paraId="389E2E45" w14:textId="77777777" w:rsidR="001B0F82" w:rsidRPr="008C28ED" w:rsidRDefault="001B0F82" w:rsidP="001B0F82">
      <w:pPr>
        <w:tabs>
          <w:tab w:val="left" w:pos="426"/>
        </w:tabs>
        <w:outlineLvl w:val="1"/>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 xml:space="preserve">3.2 </w:t>
      </w:r>
      <w:r w:rsidRPr="008C28ED">
        <w:rPr>
          <w:rFonts w:ascii="Cambria" w:eastAsia="Yu Mincho" w:hAnsi="Cambria" w:cs="Arial"/>
          <w:b/>
          <w:bCs/>
          <w:i/>
          <w:iCs/>
          <w:sz w:val="20"/>
          <w:szCs w:val="20"/>
          <w:lang w:val="fr-BE" w:eastAsia="fr-BE"/>
        </w:rPr>
        <w:tab/>
        <w:t>Substantive obligations</w:t>
      </w:r>
    </w:p>
    <w:p w14:paraId="2761D347" w14:textId="77777777" w:rsidR="001B0F82" w:rsidRPr="008C28ED" w:rsidRDefault="001B0F82" w:rsidP="001B0F82">
      <w:pPr>
        <w:outlineLvl w:val="1"/>
        <w:rPr>
          <w:rFonts w:ascii="Cambria" w:eastAsia="Yu Mincho" w:hAnsi="Cambria" w:cs="Arial"/>
          <w:b/>
          <w:bCs/>
          <w:i/>
          <w:iCs/>
          <w:sz w:val="20"/>
          <w:szCs w:val="20"/>
          <w:lang w:val="fr-BE" w:eastAsia="fr-BE"/>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1"/>
        <w:gridCol w:w="1559"/>
        <w:gridCol w:w="5103"/>
      </w:tblGrid>
      <w:tr w:rsidR="001B0F82" w:rsidRPr="008C28ED" w14:paraId="738F9F5F" w14:textId="77777777" w:rsidTr="001B0F82">
        <w:trPr>
          <w:cantSplit/>
          <w:tblHeader/>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F305D5"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Obligation</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33C1AC"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Legal reference</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99E914" w14:textId="77777777" w:rsidR="001B0F82" w:rsidRPr="008C28ED" w:rsidRDefault="001B0F82" w:rsidP="001B0F82">
            <w:pPr>
              <w:jc w:val="center"/>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Verification criterion</w:t>
            </w:r>
          </w:p>
        </w:tc>
      </w:tr>
      <w:tr w:rsidR="001B0F82" w:rsidRPr="008C28ED" w14:paraId="18923C34" w14:textId="77777777" w:rsidTr="001B0F82">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E1EA0F"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Minimum 5% in-port inspection coverage</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DD26A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34</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21A3E6"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 xml:space="preserve">Operations inspected ÷ foreign-vessel landing/transshipment operations notified, </w:t>
            </w:r>
          </w:p>
          <w:p w14:paraId="68997B5B"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for the reporting year.</w:t>
            </w:r>
          </w:p>
          <w:p w14:paraId="631E32DD" w14:textId="5944DD45"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IE" w:eastAsia="fr-BE"/>
              </w:rPr>
              <w:t>Compliant ≥5%;</w:t>
            </w:r>
            <w:commentRangeStart w:id="9"/>
            <w:r w:rsidRPr="008C28ED">
              <w:rPr>
                <w:rFonts w:ascii="Cambria" w:eastAsia="Yu Mincho" w:hAnsi="Cambria" w:cs="Arial"/>
                <w:strike/>
                <w:sz w:val="20"/>
                <w:szCs w:val="20"/>
                <w:lang w:val="en-IE" w:eastAsia="fr-BE"/>
              </w:rPr>
              <w:t xml:space="preserve"> </w:t>
            </w:r>
            <w:r w:rsidR="004456E9" w:rsidRPr="008C28ED">
              <w:rPr>
                <w:rFonts w:ascii="Cambria" w:eastAsia="Yu Mincho" w:hAnsi="Cambria" w:cs="Arial"/>
                <w:strike/>
                <w:sz w:val="20"/>
                <w:szCs w:val="20"/>
                <w:lang w:val="en-IE" w:eastAsia="fr-BE"/>
              </w:rPr>
              <w:t>partially compliant 3%–&lt;5%; non-compliant &lt;3%.</w:t>
            </w:r>
            <w:commentRangeEnd w:id="9"/>
            <w:r w:rsidR="009115D4" w:rsidRPr="008C28ED">
              <w:rPr>
                <w:rStyle w:val="CommentReference"/>
                <w:rFonts w:ascii="Cambria" w:eastAsia="Yu Mincho" w:hAnsi="Cambria" w:cs="Arial"/>
                <w:sz w:val="20"/>
                <w:szCs w:val="20"/>
                <w:lang w:val="en-GB" w:eastAsia="fr-BE"/>
              </w:rPr>
              <w:commentReference w:id="9"/>
            </w:r>
          </w:p>
        </w:tc>
      </w:tr>
      <w:tr w:rsidR="001B0F82" w:rsidRPr="008C28ED" w14:paraId="5201CF3C" w14:textId="77777777" w:rsidTr="001B0F82">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1C4A4B"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Recording and transmission of detected infringements</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5AE9F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41(a)-(b)</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CDECCA"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Inspection report records the infringement (41(a)); a copy is transmitted to the Secretariat and flag State point of contact within 14 days (41(</w:t>
            </w:r>
            <w:commentRangeStart w:id="10"/>
            <w:r w:rsidRPr="008C28ED">
              <w:rPr>
                <w:rFonts w:ascii="Cambria" w:eastAsia="Yu Mincho" w:hAnsi="Cambria" w:cs="Arial"/>
                <w:sz w:val="20"/>
                <w:szCs w:val="20"/>
                <w:lang w:val="en-GB" w:eastAsia="fr-BE"/>
              </w:rPr>
              <w:t>b</w:t>
            </w:r>
            <w:commentRangeEnd w:id="10"/>
            <w:r w:rsidRPr="008C28ED">
              <w:rPr>
                <w:rStyle w:val="CommentReference"/>
                <w:rFonts w:ascii="Cambria" w:eastAsia="Yu Mincho" w:hAnsi="Cambria" w:cs="Arial"/>
                <w:sz w:val="20"/>
                <w:szCs w:val="20"/>
                <w:lang w:val="en-GB" w:eastAsia="fr-BE"/>
              </w:rPr>
              <w:commentReference w:id="10"/>
            </w:r>
            <w:r w:rsidRPr="008C28ED">
              <w:rPr>
                <w:rFonts w:ascii="Cambria" w:eastAsia="Yu Mincho" w:hAnsi="Cambria" w:cs="Arial"/>
                <w:sz w:val="20"/>
                <w:szCs w:val="20"/>
                <w:lang w:val="en-GB" w:eastAsia="fr-BE"/>
              </w:rPr>
              <w:t>)).</w:t>
            </w:r>
          </w:p>
        </w:tc>
      </w:tr>
      <w:tr w:rsidR="001B0F82" w:rsidRPr="008C28ED" w14:paraId="0D447E60" w14:textId="77777777" w:rsidTr="001B0F82">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780B93"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Notification of denial of port entry and denial of port use</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60CF3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29</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FAF98D"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Vessel/representative, flag State notified promptly of the decision and its grounds.</w:t>
            </w:r>
          </w:p>
        </w:tc>
      </w:tr>
      <w:tr w:rsidR="001B0F82" w:rsidRPr="008C28ED" w14:paraId="7A4AEB4F" w14:textId="77777777" w:rsidTr="001B0F82">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B0EEC9"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Flag State follow-up on referred infringements</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C55A8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43</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2FC2A5"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Flag CPC takes action and notifies the Secretariat of investigation status/enforcement action within 6 months of receiving the report and evidence (or notifies delay reasons within that period).</w:t>
            </w:r>
          </w:p>
        </w:tc>
      </w:tr>
      <w:tr w:rsidR="001B0F82" w:rsidRPr="008C28ED" w14:paraId="7AAFDD05" w14:textId="77777777" w:rsidTr="001B0F82">
        <w:trPr>
          <w:cantSplit/>
        </w:trPr>
        <w:tc>
          <w:tcPr>
            <w:tcW w:w="269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323ED2"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Domestic implementation</w:t>
            </w:r>
          </w:p>
        </w:tc>
        <w:tc>
          <w:tcPr>
            <w:tcW w:w="1559"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A0C159" w14:textId="77777777" w:rsidR="001B0F82" w:rsidRPr="008C28ED" w:rsidRDefault="001B0F82" w:rsidP="001B0F82">
            <w:pPr>
              <w:jc w:val="cente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 xml:space="preserve">Conv. Art. VIII(2); no dedicated paragraph in Rec. </w:t>
            </w:r>
            <w:r w:rsidRPr="008C28ED">
              <w:rPr>
                <w:rFonts w:ascii="Cambria" w:eastAsia="Yu Mincho" w:hAnsi="Cambria" w:cs="Arial"/>
                <w:sz w:val="20"/>
                <w:szCs w:val="20"/>
                <w:u w:val="single"/>
                <w:lang w:val="en-GB" w:eastAsia="ja-JP"/>
              </w:rPr>
              <w:t>25-11</w:t>
            </w:r>
            <w:r w:rsidRPr="008C28ED">
              <w:rPr>
                <w:rFonts w:ascii="Cambria" w:eastAsia="Yu Mincho" w:hAnsi="Cambria" w:cs="Arial"/>
                <w:strike/>
                <w:sz w:val="20"/>
                <w:szCs w:val="20"/>
                <w:lang w:val="en-GB" w:eastAsia="fr-BE"/>
              </w:rPr>
              <w:t>23-17</w:t>
            </w:r>
          </w:p>
        </w:tc>
        <w:tc>
          <w:tcPr>
            <w:tcW w:w="510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2662FA"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CPC confirms in its Annual Report (Ref. 23-24) its legislation adopted, and other relevant measures taken to ensure the implementation of the ICCAT PSM obligations (port designation, inspection powers, sanctions).</w:t>
            </w:r>
          </w:p>
        </w:tc>
      </w:tr>
    </w:tbl>
    <w:p w14:paraId="47BEFE9B" w14:textId="77777777" w:rsidR="001B0F82" w:rsidRPr="008C28ED" w:rsidRDefault="001B0F82" w:rsidP="001B0F82">
      <w:pPr>
        <w:rPr>
          <w:rFonts w:ascii="Cambria" w:eastAsia="Yu Mincho" w:hAnsi="Cambria" w:cs="Arial"/>
          <w:sz w:val="20"/>
          <w:szCs w:val="20"/>
          <w:lang w:val="en-GB" w:eastAsia="fr-BE"/>
        </w:rPr>
      </w:pPr>
    </w:p>
    <w:p w14:paraId="053A4878" w14:textId="77777777" w:rsidR="001B0F82" w:rsidRPr="008C28ED" w:rsidRDefault="001B0F82" w:rsidP="001B0F82">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Consideration will need to be given to progress regarding the potential future use by ICCAT CPCs of an electronic system compatible with the FAO GIES</w:t>
      </w:r>
    </w:p>
    <w:p w14:paraId="27FAD400" w14:textId="77777777" w:rsidR="001B0F82" w:rsidRPr="008C28ED" w:rsidRDefault="001B0F82" w:rsidP="001B0F82">
      <w:pPr>
        <w:jc w:val="both"/>
        <w:rPr>
          <w:rFonts w:ascii="Cambria" w:eastAsia="Yu Mincho" w:hAnsi="Cambria" w:cs="Arial"/>
          <w:i/>
          <w:iCs/>
          <w:sz w:val="20"/>
          <w:szCs w:val="20"/>
          <w:lang w:val="en-GB" w:eastAsia="fr-BE"/>
        </w:rPr>
      </w:pPr>
    </w:p>
    <w:p w14:paraId="5CA3C483" w14:textId="77777777" w:rsidR="001B0F82" w:rsidRPr="008C28ED" w:rsidRDefault="001B0F82" w:rsidP="001B0F82">
      <w:pPr>
        <w:jc w:val="both"/>
        <w:rPr>
          <w:rFonts w:ascii="Cambria" w:eastAsia="Yu Mincho" w:hAnsi="Cambria" w:cs="Arial"/>
          <w:i/>
          <w:iCs/>
          <w:sz w:val="20"/>
          <w:szCs w:val="20"/>
          <w:lang w:val="en-GB" w:eastAsia="fr-BE"/>
        </w:rPr>
      </w:pPr>
    </w:p>
    <w:p w14:paraId="11B6BE7E" w14:textId="77777777" w:rsidR="001B0F82" w:rsidRPr="008C28ED" w:rsidRDefault="001B0F82" w:rsidP="001B0F82">
      <w:pPr>
        <w:tabs>
          <w:tab w:val="left" w:pos="426"/>
          <w:tab w:val="right" w:pos="9360"/>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 xml:space="preserve">4. </w:t>
      </w:r>
      <w:r w:rsidRPr="008C28ED">
        <w:rPr>
          <w:rFonts w:ascii="Cambria" w:eastAsia="Yu Mincho" w:hAnsi="Cambria" w:cs="Arial"/>
          <w:b/>
          <w:bCs/>
          <w:sz w:val="20"/>
          <w:szCs w:val="20"/>
          <w:lang w:val="en-GB" w:eastAsia="fr-BE"/>
        </w:rPr>
        <w:tab/>
        <w:t>Data sources</w:t>
      </w:r>
    </w:p>
    <w:p w14:paraId="2AB6A6A4" w14:textId="77777777" w:rsidR="001B0F82" w:rsidRPr="008C28ED" w:rsidRDefault="001B0F82" w:rsidP="001B0F82">
      <w:pPr>
        <w:tabs>
          <w:tab w:val="right" w:pos="9360"/>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ab/>
      </w: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3"/>
        <w:gridCol w:w="3118"/>
        <w:gridCol w:w="2552"/>
      </w:tblGrid>
      <w:tr w:rsidR="001B0F82" w:rsidRPr="008C28ED" w14:paraId="6F5FAE08" w14:textId="77777777" w:rsidTr="001B0F82">
        <w:trPr>
          <w:cantSplit/>
          <w:tblHeader/>
        </w:trPr>
        <w:tc>
          <w:tcPr>
            <w:tcW w:w="3683"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3C23A444" w14:textId="77777777" w:rsidR="001B0F82" w:rsidRPr="008C28ED" w:rsidRDefault="001B0F82" w:rsidP="001B0F82">
            <w:pPr>
              <w:jc w:val="center"/>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Data element</w:t>
            </w:r>
          </w:p>
        </w:tc>
        <w:tc>
          <w:tcPr>
            <w:tcW w:w="3118"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3E619181" w14:textId="77777777" w:rsidR="001B0F82" w:rsidRPr="008C28ED" w:rsidRDefault="001B0F82" w:rsidP="001B0F82">
            <w:pPr>
              <w:jc w:val="center"/>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Source / Sec. Code / Sec. Form</w:t>
            </w:r>
          </w:p>
        </w:tc>
        <w:tc>
          <w:tcPr>
            <w:tcW w:w="2552" w:type="dxa"/>
            <w:tcBorders>
              <w:top w:val="single" w:sz="4" w:space="0" w:color="auto"/>
              <w:left w:val="single" w:sz="2" w:space="0" w:color="BFBFBF"/>
              <w:bottom w:val="single" w:sz="2" w:space="0" w:color="BFBFBF"/>
              <w:right w:val="single" w:sz="2" w:space="0" w:color="BFBFBF"/>
            </w:tcBorders>
            <w:tcMar>
              <w:top w:w="60" w:type="dxa"/>
              <w:left w:w="90" w:type="dxa"/>
              <w:bottom w:w="60" w:type="dxa"/>
              <w:right w:w="90" w:type="dxa"/>
            </w:tcMar>
            <w:vAlign w:val="center"/>
          </w:tcPr>
          <w:p w14:paraId="4017E2AC" w14:textId="77777777" w:rsidR="001B0F82" w:rsidRPr="008C28ED" w:rsidRDefault="001B0F82" w:rsidP="001B0F82">
            <w:pPr>
              <w:jc w:val="center"/>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Legal reference</w:t>
            </w:r>
          </w:p>
        </w:tc>
      </w:tr>
      <w:tr w:rsidR="001B0F82" w:rsidRPr="008C28ED" w14:paraId="6AD5ACE0"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A46909"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Designated ports &amp; contact points list</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5E491F" w14:textId="77777777" w:rsidR="001B0F82" w:rsidRPr="008C28ED" w:rsidRDefault="001B0F82" w:rsidP="001B0F82">
            <w:pPr>
              <w:rPr>
                <w:rFonts w:ascii="Cambria" w:eastAsia="Yu Mincho" w:hAnsi="Cambria" w:cs="Arial"/>
                <w:sz w:val="20"/>
                <w:szCs w:val="20"/>
                <w:lang w:eastAsia="fr-BE"/>
              </w:rPr>
            </w:pPr>
            <w:r w:rsidRPr="008C28ED">
              <w:rPr>
                <w:rFonts w:ascii="Cambria" w:eastAsia="Yu Mincho" w:hAnsi="Cambria" w:cs="Arial"/>
                <w:sz w:val="20"/>
                <w:szCs w:val="20"/>
                <w:lang w:eastAsia="fr-BE"/>
              </w:rPr>
              <w:t xml:space="preserve">CPC submission / </w:t>
            </w:r>
            <w:commentRangeStart w:id="11"/>
            <w:r w:rsidRPr="008C28ED">
              <w:rPr>
                <w:rFonts w:ascii="Cambria" w:eastAsia="Yu Mincho" w:hAnsi="Cambria" w:cs="Arial"/>
                <w:sz w:val="20"/>
                <w:szCs w:val="20"/>
                <w:lang w:eastAsia="fr-BE"/>
              </w:rPr>
              <w:t>M:GEN10a</w:t>
            </w:r>
            <w:r w:rsidRPr="008C28ED">
              <w:rPr>
                <w:rFonts w:ascii="Cambria" w:eastAsia="Yu Mincho" w:hAnsi="Cambria" w:cs="Arial"/>
                <w:sz w:val="20"/>
                <w:szCs w:val="20"/>
                <w:lang w:eastAsia="ja-JP"/>
              </w:rPr>
              <w:t xml:space="preserve">, </w:t>
            </w:r>
            <w:r w:rsidRPr="008C28ED">
              <w:rPr>
                <w:rFonts w:ascii="Cambria" w:eastAsia="Yu Mincho" w:hAnsi="Cambria" w:cs="Arial"/>
                <w:sz w:val="20"/>
                <w:szCs w:val="20"/>
                <w:u w:val="single"/>
                <w:lang w:eastAsia="ja-JP"/>
              </w:rPr>
              <w:t>M:GEN11</w:t>
            </w:r>
            <w:commentRangeEnd w:id="11"/>
            <w:r w:rsidRPr="008C28ED">
              <w:rPr>
                <w:rStyle w:val="CommentReference"/>
                <w:rFonts w:ascii="Cambria" w:eastAsia="Yu Mincho" w:hAnsi="Cambria" w:cs="Arial"/>
                <w:sz w:val="20"/>
                <w:szCs w:val="20"/>
                <w:u w:val="single"/>
                <w:lang w:eastAsia="fr-BE"/>
              </w:rPr>
              <w:commentReference w:id="11"/>
            </w:r>
            <w:r w:rsidRPr="008C28ED">
              <w:rPr>
                <w:rFonts w:ascii="Cambria" w:eastAsia="Yu Mincho" w:hAnsi="Cambria" w:cs="Arial"/>
                <w:sz w:val="20"/>
                <w:szCs w:val="20"/>
                <w:u w:val="single"/>
                <w:lang w:eastAsia="fr-BE"/>
              </w:rPr>
              <w:t xml:space="preserve"> /</w:t>
            </w:r>
            <w:r w:rsidRPr="008C28ED">
              <w:rPr>
                <w:rFonts w:ascii="Cambria" w:eastAsia="Yu Mincho" w:hAnsi="Cambria" w:cs="Arial"/>
                <w:sz w:val="20"/>
                <w:szCs w:val="20"/>
                <w:lang w:eastAsia="fr-BE"/>
              </w:rPr>
              <w:t xml:space="preserve"> CP24-AuthPort</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2815B6"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Paras. 12-15</w:t>
            </w:r>
          </w:p>
        </w:tc>
      </w:tr>
      <w:tr w:rsidR="001B0F82" w:rsidRPr="008C28ED" w14:paraId="56C4C69B"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55EB56"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Annual PSM activity report (Annex 1)</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3213B0" w14:textId="6FC7BB46" w:rsidR="001B0F82" w:rsidRPr="008C28ED" w:rsidRDefault="001B0F82" w:rsidP="001B0F82">
            <w:pPr>
              <w:rPr>
                <w:rFonts w:ascii="Cambria" w:eastAsia="Yu Mincho" w:hAnsi="Cambria" w:cs="Arial"/>
                <w:sz w:val="20"/>
                <w:szCs w:val="20"/>
                <w:lang w:val="fr-BE" w:eastAsia="ja-JP"/>
              </w:rPr>
            </w:pPr>
            <w:commentRangeStart w:id="12"/>
            <w:r w:rsidRPr="008C28ED">
              <w:rPr>
                <w:rFonts w:ascii="Cambria" w:eastAsia="Yu Mincho" w:hAnsi="Cambria" w:cs="Arial"/>
                <w:sz w:val="20"/>
                <w:szCs w:val="20"/>
                <w:lang w:val="fr-BE" w:eastAsia="fr-BE"/>
              </w:rPr>
              <w:t>Port CPC submission</w:t>
            </w:r>
            <w:commentRangeEnd w:id="12"/>
            <w:r w:rsidRPr="008C28ED">
              <w:rPr>
                <w:rStyle w:val="CommentReference"/>
                <w:rFonts w:ascii="Cambria" w:eastAsia="Yu Mincho" w:hAnsi="Cambria" w:cs="Arial"/>
                <w:sz w:val="20"/>
                <w:szCs w:val="20"/>
                <w:lang w:val="fr-BE" w:eastAsia="ja-JP"/>
              </w:rPr>
              <w:commentReference w:id="12"/>
            </w:r>
            <w:r w:rsidRPr="008C28ED">
              <w:rPr>
                <w:rFonts w:ascii="Cambria" w:eastAsia="Yu Mincho" w:hAnsi="Cambria" w:cs="Arial"/>
                <w:sz w:val="20"/>
                <w:szCs w:val="20"/>
                <w:lang w:val="fr-BE" w:eastAsia="ja-JP"/>
              </w:rPr>
              <w:t>/</w:t>
            </w:r>
            <w:r w:rsidRPr="008C28ED">
              <w:rPr>
                <w:rFonts w:ascii="Cambria" w:eastAsia="Yu Mincho" w:hAnsi="Cambria" w:cs="Arial"/>
                <w:sz w:val="20"/>
                <w:szCs w:val="20"/>
                <w:u w:val="single"/>
                <w:lang w:val="fr-BE" w:eastAsia="ja-JP"/>
              </w:rPr>
              <w:t>M:GEN42/ CP58-AnnRepPIs</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2A31C8"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47</w:t>
            </w:r>
          </w:p>
        </w:tc>
      </w:tr>
      <w:tr w:rsidR="001B0F82" w:rsidRPr="008C28ED" w14:paraId="31AA1547"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041960"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Inspection reports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4E5562" w14:textId="77777777" w:rsidR="001B0F82" w:rsidRPr="008C28ED" w:rsidRDefault="001B0F82" w:rsidP="001B0F82">
            <w:pPr>
              <w:rPr>
                <w:rFonts w:ascii="Cambria" w:eastAsia="Yu Mincho" w:hAnsi="Cambria" w:cs="Arial"/>
                <w:sz w:val="20"/>
                <w:szCs w:val="20"/>
                <w:lang w:eastAsia="fr-BE"/>
              </w:rPr>
            </w:pPr>
            <w:r w:rsidRPr="008C28ED">
              <w:rPr>
                <w:rFonts w:ascii="Cambria" w:eastAsia="Yu Mincho" w:hAnsi="Cambria" w:cs="Arial"/>
                <w:sz w:val="20"/>
                <w:szCs w:val="20"/>
                <w:lang w:val="en-GB" w:eastAsia="fr-BE"/>
              </w:rPr>
              <w:t>Port CPC submission to Secretariat / M:GEN14 / CP28-InspectRp</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2E84D1"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41(b)</w:t>
            </w:r>
          </w:p>
        </w:tc>
      </w:tr>
      <w:tr w:rsidR="001B0F82" w:rsidRPr="008C28ED" w14:paraId="398A520E"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FF05FB"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Denial-of-port notifications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954913" w14:textId="4A1DAECD" w:rsidR="001B0F82" w:rsidRPr="008C28ED" w:rsidRDefault="001B0F82" w:rsidP="001B0F82">
            <w:pPr>
              <w:rPr>
                <w:rFonts w:ascii="Cambria" w:eastAsia="Yu Mincho" w:hAnsi="Cambria" w:cs="Arial"/>
                <w:sz w:val="20"/>
                <w:szCs w:val="20"/>
                <w:lang w:val="fr-BE" w:eastAsia="ja-JP"/>
              </w:rPr>
            </w:pPr>
            <w:commentRangeStart w:id="13"/>
            <w:r w:rsidRPr="008C28ED">
              <w:rPr>
                <w:rFonts w:ascii="Cambria" w:eastAsia="Yu Mincho" w:hAnsi="Cambria" w:cs="Arial"/>
                <w:sz w:val="20"/>
                <w:szCs w:val="20"/>
                <w:lang w:val="fr-BE" w:eastAsia="fr-BE"/>
              </w:rPr>
              <w:t>Port CPC submission</w:t>
            </w:r>
            <w:commentRangeEnd w:id="13"/>
            <w:r w:rsidRPr="008C28ED">
              <w:rPr>
                <w:rStyle w:val="CommentReference"/>
                <w:rFonts w:ascii="Cambria" w:eastAsia="Yu Mincho" w:hAnsi="Cambria" w:cs="Arial"/>
                <w:sz w:val="20"/>
                <w:szCs w:val="20"/>
                <w:u w:val="single"/>
                <w:lang w:val="fr-BE" w:eastAsia="ja-JP"/>
              </w:rPr>
              <w:commentReference w:id="13"/>
            </w:r>
            <w:r w:rsidRPr="008C28ED">
              <w:rPr>
                <w:rFonts w:ascii="Cambria" w:eastAsia="Yu Mincho" w:hAnsi="Cambria" w:cs="Arial"/>
                <w:sz w:val="20"/>
                <w:szCs w:val="20"/>
                <w:u w:val="single"/>
                <w:lang w:val="fr-BE" w:eastAsia="ja-JP"/>
              </w:rPr>
              <w:t>/ M:GEN13</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211E0A"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Paras. 22 &amp; 29</w:t>
            </w:r>
          </w:p>
        </w:tc>
      </w:tr>
      <w:tr w:rsidR="001B0F82" w:rsidRPr="008C28ED" w14:paraId="292C72FF"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7AB68F"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Flag State investigation/enforcement updates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BA4CC4"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Flag CPC submission / M:GEN16</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1FB340"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Para. 43</w:t>
            </w:r>
          </w:p>
        </w:tc>
      </w:tr>
      <w:tr w:rsidR="001B0F82" w:rsidRPr="008C28ED" w14:paraId="159A6563"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4464D3"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lastRenderedPageBreak/>
              <w:t>National legislation / implementing measures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DCB15E"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CPC Annual Report; national legal texts</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8D3E44"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Conv. Art. VIII(2)</w:t>
            </w:r>
          </w:p>
        </w:tc>
      </w:tr>
      <w:tr w:rsidR="001B0F82" w:rsidRPr="008C28ED" w14:paraId="68A7A8A2"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3040A8"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PIEG self-/pre-assessment forms</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2D67FD"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Requesting CPC, reviewed by PIEG</w:t>
            </w: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FB3186"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Rec. 14-08 / 16-18 (voluntary)</w:t>
            </w:r>
          </w:p>
        </w:tc>
      </w:tr>
      <w:tr w:rsidR="001B0F82" w:rsidRPr="008C28ED" w14:paraId="3282FF4C" w14:textId="77777777" w:rsidTr="001B0F82">
        <w:trPr>
          <w:cantSplit/>
        </w:trPr>
        <w:tc>
          <w:tcPr>
            <w:tcW w:w="368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FD4F95"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Other information made available to the Commission</w:t>
            </w:r>
          </w:p>
        </w:tc>
        <w:tc>
          <w:tcPr>
            <w:tcW w:w="3118"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E2BCDA" w14:textId="77777777" w:rsidR="001B0F82" w:rsidRPr="008C28ED" w:rsidRDefault="001B0F82" w:rsidP="001B0F82">
            <w:pPr>
              <w:rPr>
                <w:rFonts w:ascii="Cambria" w:eastAsia="Yu Mincho" w:hAnsi="Cambria" w:cs="Arial"/>
                <w:sz w:val="20"/>
                <w:szCs w:val="20"/>
                <w:lang w:val="en-GB" w:eastAsia="fr-BE"/>
              </w:rPr>
            </w:pPr>
          </w:p>
        </w:tc>
        <w:tc>
          <w:tcPr>
            <w:tcW w:w="255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73DA1A" w14:textId="77777777" w:rsidR="001B0F82" w:rsidRPr="008C28ED" w:rsidRDefault="001B0F82" w:rsidP="001B0F82">
            <w:pPr>
              <w:rPr>
                <w:rFonts w:ascii="Cambria" w:eastAsia="Yu Mincho" w:hAnsi="Cambria" w:cs="Arial"/>
                <w:sz w:val="20"/>
                <w:szCs w:val="20"/>
                <w:lang w:val="en-GB" w:eastAsia="fr-BE"/>
              </w:rPr>
            </w:pPr>
          </w:p>
        </w:tc>
      </w:tr>
    </w:tbl>
    <w:p w14:paraId="6688D728" w14:textId="77777777" w:rsidR="001B0F82" w:rsidRPr="008C28ED" w:rsidRDefault="001B0F82" w:rsidP="001B0F82">
      <w:pPr>
        <w:rPr>
          <w:rFonts w:ascii="Cambria" w:eastAsia="Yu Mincho" w:hAnsi="Cambria" w:cs="Arial"/>
          <w:sz w:val="20"/>
          <w:szCs w:val="20"/>
          <w:lang w:val="en-GB" w:eastAsia="fr-BE"/>
        </w:rPr>
      </w:pPr>
    </w:p>
    <w:p w14:paraId="2AB2FD7D" w14:textId="77777777" w:rsidR="001B0F82" w:rsidRPr="008C28ED" w:rsidRDefault="001B0F82" w:rsidP="001B0F82">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A list of the information reported to ICCAT or information to which the Secretariat has access and which is relevant to the assessment of compliance with the measure</w:t>
      </w:r>
    </w:p>
    <w:p w14:paraId="2FB363BA" w14:textId="77777777" w:rsidR="001B0F82" w:rsidRPr="008C28ED" w:rsidRDefault="001B0F82" w:rsidP="001B0F82">
      <w:pPr>
        <w:pBdr>
          <w:bottom w:val="single" w:sz="6" w:space="4" w:color="1F4E79"/>
        </w:pBdr>
        <w:outlineLvl w:val="0"/>
        <w:rPr>
          <w:rFonts w:ascii="Cambria" w:eastAsia="Yu Mincho" w:hAnsi="Cambria" w:cs="Arial"/>
          <w:b/>
          <w:bCs/>
          <w:sz w:val="20"/>
          <w:szCs w:val="20"/>
          <w:lang w:val="en-GB" w:eastAsia="fr-BE"/>
        </w:rPr>
        <w:sectPr w:rsidR="001B0F82" w:rsidRPr="008C28ED" w:rsidSect="001B0F82">
          <w:headerReference w:type="default" r:id="rId19"/>
          <w:type w:val="continuous"/>
          <w:pgSz w:w="11907" w:h="16840" w:code="9"/>
          <w:pgMar w:top="1418" w:right="1418" w:bottom="1418" w:left="1418" w:header="851" w:footer="1134" w:gutter="0"/>
          <w:cols w:space="720"/>
          <w:docGrid w:linePitch="360"/>
        </w:sectPr>
      </w:pPr>
    </w:p>
    <w:p w14:paraId="10059CB5" w14:textId="77777777" w:rsidR="001B0F82" w:rsidRPr="008C28ED" w:rsidRDefault="001B0F82" w:rsidP="007654D0">
      <w:pPr>
        <w:tabs>
          <w:tab w:val="left" w:pos="426"/>
        </w:tabs>
        <w:jc w:val="center"/>
        <w:outlineLvl w:val="0"/>
        <w:rPr>
          <w:rFonts w:ascii="Cambria" w:eastAsia="Yu Mincho" w:hAnsi="Cambria" w:cs="Arial"/>
          <w:b/>
          <w:bCs/>
          <w:sz w:val="20"/>
          <w:szCs w:val="20"/>
          <w:u w:val="single"/>
          <w:lang w:val="en-GB" w:eastAsia="ja-JP"/>
        </w:rPr>
      </w:pPr>
      <w:r w:rsidRPr="008C28ED">
        <w:rPr>
          <w:rFonts w:ascii="Cambria" w:eastAsia="Yu Mincho" w:hAnsi="Cambria" w:cs="Arial"/>
          <w:b/>
          <w:bCs/>
          <w:sz w:val="20"/>
          <w:szCs w:val="20"/>
          <w:u w:val="single"/>
          <w:lang w:val="en-GB" w:eastAsia="ja-JP"/>
        </w:rPr>
        <w:lastRenderedPageBreak/>
        <w:t>[Summary report]</w:t>
      </w:r>
    </w:p>
    <w:p w14:paraId="77210865" w14:textId="77777777" w:rsidR="0084253E" w:rsidRPr="008C28ED" w:rsidRDefault="0084253E" w:rsidP="007654D0">
      <w:pPr>
        <w:tabs>
          <w:tab w:val="left" w:pos="426"/>
        </w:tabs>
        <w:jc w:val="center"/>
        <w:outlineLvl w:val="0"/>
        <w:rPr>
          <w:rFonts w:ascii="Cambria" w:eastAsia="Yu Mincho" w:hAnsi="Cambria" w:cs="Arial"/>
          <w:b/>
          <w:bCs/>
          <w:sz w:val="20"/>
          <w:szCs w:val="20"/>
          <w:u w:val="single"/>
          <w:lang w:val="en-GB" w:eastAsia="ja-JP"/>
        </w:rPr>
      </w:pPr>
    </w:p>
    <w:p w14:paraId="42597FD4" w14:textId="77777777" w:rsidR="001B0F82" w:rsidRPr="008C28ED" w:rsidRDefault="001B0F82" w:rsidP="001B0F82">
      <w:pPr>
        <w:tabs>
          <w:tab w:val="left" w:pos="426"/>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 xml:space="preserve">5. </w:t>
      </w:r>
      <w:r w:rsidRPr="008C28ED">
        <w:rPr>
          <w:rFonts w:ascii="Cambria" w:eastAsia="Yu Mincho" w:hAnsi="Cambria" w:cs="Arial"/>
          <w:b/>
          <w:bCs/>
          <w:sz w:val="20"/>
          <w:szCs w:val="20"/>
          <w:lang w:val="en-GB" w:eastAsia="fr-BE"/>
        </w:rPr>
        <w:tab/>
        <w:t>CPC-by-CPC compliance assessment</w:t>
      </w:r>
    </w:p>
    <w:p w14:paraId="7E89CB11" w14:textId="77777777" w:rsidR="001B0F82" w:rsidRPr="008C28ED" w:rsidRDefault="001B0F82" w:rsidP="001B0F82">
      <w:pPr>
        <w:outlineLvl w:val="2"/>
        <w:rPr>
          <w:rFonts w:ascii="Cambria" w:eastAsia="Yu Mincho" w:hAnsi="Cambria" w:cs="Arial"/>
          <w:b/>
          <w:bCs/>
          <w:sz w:val="20"/>
          <w:szCs w:val="20"/>
          <w:lang w:val="en-GB" w:eastAsia="fr-BE"/>
        </w:rPr>
      </w:pPr>
    </w:p>
    <w:p w14:paraId="07405054" w14:textId="77777777" w:rsidR="001B0F82" w:rsidRPr="008C28ED" w:rsidRDefault="001B0F82" w:rsidP="001B0F82">
      <w:pPr>
        <w:outlineLvl w:val="2"/>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Compliance categories</w:t>
      </w:r>
    </w:p>
    <w:tbl>
      <w:tblPr>
        <w:tblW w:w="1129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9"/>
        <w:gridCol w:w="2259"/>
        <w:gridCol w:w="2259"/>
        <w:gridCol w:w="2259"/>
        <w:gridCol w:w="2259"/>
      </w:tblGrid>
      <w:tr w:rsidR="001B0F82" w:rsidRPr="008C28ED" w14:paraId="177E01D2" w14:textId="77777777" w:rsidTr="001144B2">
        <w:trPr>
          <w:cantSplit/>
          <w:trHeight w:val="128"/>
        </w:trPr>
        <w:tc>
          <w:tcPr>
            <w:tcW w:w="2259"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956517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Compliant</w:t>
            </w:r>
          </w:p>
        </w:tc>
        <w:tc>
          <w:tcPr>
            <w:tcW w:w="2259"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F7F85B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Partially compliant</w:t>
            </w:r>
          </w:p>
        </w:tc>
        <w:tc>
          <w:tcPr>
            <w:tcW w:w="2259"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A3893C5"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NC1 (1st year)</w:t>
            </w:r>
          </w:p>
        </w:tc>
        <w:tc>
          <w:tcPr>
            <w:tcW w:w="2259"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5789B672"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NC2 (second year)</w:t>
            </w:r>
          </w:p>
        </w:tc>
        <w:tc>
          <w:tcPr>
            <w:tcW w:w="2259"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929110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Not applicable</w:t>
            </w:r>
          </w:p>
        </w:tc>
      </w:tr>
    </w:tbl>
    <w:p w14:paraId="5818A071" w14:textId="77777777" w:rsidR="001B0F82" w:rsidRPr="008C28ED" w:rsidRDefault="001B0F82" w:rsidP="001B0F82">
      <w:pPr>
        <w:rPr>
          <w:rFonts w:ascii="Cambria" w:eastAsia="Yu Mincho" w:hAnsi="Cambria" w:cs="Arial"/>
          <w:sz w:val="20"/>
          <w:szCs w:val="20"/>
          <w:lang w:val="fr-BE" w:eastAsia="fr-BE"/>
        </w:rPr>
      </w:pPr>
    </w:p>
    <w:p w14:paraId="43CFF002"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A rating of non-compliant against a given obligation is labelled NC1 the first year it occurs. If the same CPC remains rated non-compliant against the same obligation in the immediately following years, the rating escalates to NC2, NC3, etc.</w:t>
      </w:r>
    </w:p>
    <w:p w14:paraId="1B375837" w14:textId="77777777" w:rsidR="001B0F82" w:rsidRPr="008C28ED" w:rsidRDefault="001B0F82" w:rsidP="001B0F82">
      <w:pPr>
        <w:jc w:val="both"/>
        <w:rPr>
          <w:rFonts w:ascii="Cambria" w:eastAsia="Yu Mincho" w:hAnsi="Cambria" w:cs="Arial"/>
          <w:sz w:val="20"/>
          <w:szCs w:val="20"/>
          <w:lang w:val="en-GB" w:eastAsia="fr-BE"/>
        </w:rPr>
      </w:pPr>
    </w:p>
    <w:p w14:paraId="35400781" w14:textId="77777777" w:rsidR="001B0F82" w:rsidRPr="008C28ED" w:rsidRDefault="001B0F82" w:rsidP="001B0F82">
      <w:pPr>
        <w:outlineLvl w:val="1"/>
        <w:rPr>
          <w:rFonts w:ascii="Cambria" w:eastAsia="Yu Mincho" w:hAnsi="Cambria" w:cs="Arial"/>
          <w:b/>
          <w:bCs/>
          <w:i/>
          <w:iCs/>
          <w:sz w:val="20"/>
          <w:szCs w:val="20"/>
          <w:lang w:val="en-IE" w:eastAsia="fr-BE"/>
        </w:rPr>
      </w:pPr>
      <w:r w:rsidRPr="008C28ED">
        <w:rPr>
          <w:rFonts w:ascii="Cambria" w:eastAsia="Yu Mincho" w:hAnsi="Cambria" w:cs="Arial"/>
          <w:b/>
          <w:bCs/>
          <w:i/>
          <w:iCs/>
          <w:sz w:val="20"/>
          <w:szCs w:val="20"/>
          <w:lang w:val="en-IE" w:eastAsia="fr-BE"/>
        </w:rPr>
        <w:t>5.1 Quantitative port-State activity data</w:t>
      </w:r>
    </w:p>
    <w:p w14:paraId="746CAB50" w14:textId="77777777" w:rsidR="001B0F82" w:rsidRPr="008C28ED" w:rsidRDefault="001B0F82" w:rsidP="001B0F82">
      <w:pPr>
        <w:outlineLvl w:val="1"/>
        <w:rPr>
          <w:rFonts w:ascii="Cambria" w:eastAsia="Yu Mincho" w:hAnsi="Cambria" w:cs="Arial"/>
          <w:b/>
          <w:bCs/>
          <w:i/>
          <w:iCs/>
          <w:sz w:val="20"/>
          <w:szCs w:val="20"/>
          <w:lang w:val="en-IE" w:eastAsia="fr-BE"/>
        </w:rPr>
      </w:pPr>
    </w:p>
    <w:p w14:paraId="07F518E6"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i/>
          <w:iCs/>
          <w:sz w:val="20"/>
          <w:szCs w:val="20"/>
          <w:lang w:val="en-GB" w:eastAsia="fr-BE"/>
        </w:rPr>
        <w:t>Limited to CPCs reporting foreign-vessel port-State activity in the period.</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1"/>
        <w:gridCol w:w="2171"/>
        <w:gridCol w:w="2172"/>
        <w:gridCol w:w="2172"/>
        <w:gridCol w:w="2172"/>
        <w:gridCol w:w="2172"/>
      </w:tblGrid>
      <w:tr w:rsidR="001B0F82" w:rsidRPr="008C28ED" w14:paraId="49197952" w14:textId="77777777" w:rsidTr="001144B2">
        <w:trPr>
          <w:cantSplit/>
          <w:tblHeader/>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C8D458"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Port CPC</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8714EE"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b/>
                <w:bCs/>
                <w:i/>
                <w:iCs/>
                <w:sz w:val="20"/>
                <w:szCs w:val="20"/>
                <w:lang w:val="en-GB" w:eastAsia="fr-BE"/>
              </w:rPr>
              <w:t>Foreign vessel port entry requests</w:t>
            </w:r>
          </w:p>
          <w:p w14:paraId="403AA396"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en-GB" w:eastAsia="fr-BE"/>
              </w:rPr>
              <w:t xml:space="preserve">para. </w:t>
            </w:r>
            <w:r w:rsidRPr="008C28ED">
              <w:rPr>
                <w:rFonts w:ascii="Cambria" w:eastAsia="Yu Mincho" w:hAnsi="Cambria" w:cs="Arial"/>
                <w:i/>
                <w:iCs/>
                <w:sz w:val="20"/>
                <w:szCs w:val="20"/>
                <w:lang w:val="fr-BE" w:eastAsia="fr-BE"/>
              </w:rPr>
              <w:t>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A28304"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Vessels denied port services</w:t>
            </w:r>
          </w:p>
          <w:p w14:paraId="0988FBE9"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paras. 22 &amp; 29</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34C9BF"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b/>
                <w:bCs/>
                <w:i/>
                <w:iCs/>
                <w:sz w:val="20"/>
                <w:szCs w:val="20"/>
                <w:lang w:val="en-GB" w:eastAsia="fr-BE"/>
              </w:rPr>
              <w:t>Landing / trans-shipment ops. notified</w:t>
            </w:r>
          </w:p>
          <w:p w14:paraId="6F2C95C0"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en-GB" w:eastAsia="fr-BE"/>
              </w:rPr>
              <w:t xml:space="preserve">para. </w:t>
            </w:r>
            <w:r w:rsidRPr="008C28ED">
              <w:rPr>
                <w:rFonts w:ascii="Cambria" w:eastAsia="Yu Mincho" w:hAnsi="Cambria" w:cs="Arial"/>
                <w:i/>
                <w:iCs/>
                <w:sz w:val="20"/>
                <w:szCs w:val="20"/>
                <w:lang w:val="fr-BE" w:eastAsia="fr-BE"/>
              </w:rPr>
              <w:t>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79E023"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b/>
                <w:bCs/>
                <w:i/>
                <w:iCs/>
                <w:sz w:val="20"/>
                <w:szCs w:val="20"/>
                <w:lang w:val="en-GB" w:eastAsia="fr-BE"/>
              </w:rPr>
              <w:t>Operations inspected (% vs. 5% threshold)</w:t>
            </w:r>
          </w:p>
          <w:p w14:paraId="0A985C16"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en-GB" w:eastAsia="fr-BE"/>
              </w:rPr>
              <w:t>para. 34</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116268"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Infringements detected</w:t>
            </w:r>
          </w:p>
          <w:p w14:paraId="3FF8DBEA"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 41</w:t>
            </w:r>
          </w:p>
        </w:tc>
      </w:tr>
      <w:tr w:rsidR="001B0F82" w:rsidRPr="008C28ED" w14:paraId="62F5177B" w14:textId="77777777" w:rsidTr="001144B2">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502C6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A</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C48805"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A2F392"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66F40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AC1E5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100%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149DC2"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0</w:t>
            </w:r>
          </w:p>
        </w:tc>
      </w:tr>
      <w:tr w:rsidR="001B0F82" w:rsidRPr="008C28ED" w14:paraId="7287F0DA" w14:textId="77777777" w:rsidTr="001144B2">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92BB1F"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B</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21949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12</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4F2AB9"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26AD09"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11</w:t>
            </w:r>
          </w:p>
        </w:tc>
        <w:tc>
          <w:tcPr>
            <w:tcW w:w="217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0C90419"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3% — partially compliant</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AEE4B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r>
      <w:tr w:rsidR="001B0F82" w:rsidRPr="008C28ED" w14:paraId="5036FB69" w14:textId="77777777" w:rsidTr="001144B2">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2FCEE2"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D</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209F5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231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8D0A39"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CDE2B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230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7FF85A"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99.6%</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67551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0</w:t>
            </w:r>
          </w:p>
        </w:tc>
      </w:tr>
    </w:tbl>
    <w:p w14:paraId="6857D89D" w14:textId="77777777" w:rsidR="001B0F82" w:rsidRPr="008C28ED" w:rsidRDefault="001B0F82" w:rsidP="001B0F82">
      <w:pPr>
        <w:jc w:val="both"/>
        <w:rPr>
          <w:rFonts w:ascii="Cambria" w:eastAsia="Yu Mincho" w:hAnsi="Cambria" w:cs="Arial"/>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0D1DE757" w14:textId="77777777" w:rsidR="001B0F82" w:rsidRPr="008C28ED" w:rsidRDefault="001B0F82" w:rsidP="001B0F82">
      <w:pPr>
        <w:rPr>
          <w:rFonts w:ascii="Cambria" w:eastAsia="Yu Mincho" w:hAnsi="Cambria" w:cs="Arial"/>
          <w:sz w:val="20"/>
          <w:szCs w:val="20"/>
          <w:lang w:val="en-GB" w:eastAsia="fr-BE"/>
        </w:rPr>
      </w:pPr>
    </w:p>
    <w:p w14:paraId="4F40A216" w14:textId="77777777" w:rsidR="001B0F82" w:rsidRPr="008C28ED" w:rsidRDefault="001B0F82" w:rsidP="001B0F82">
      <w:pPr>
        <w:rPr>
          <w:rFonts w:ascii="Cambria" w:eastAsia="Yu Mincho" w:hAnsi="Cambria" w:cs="Arial"/>
          <w:sz w:val="20"/>
          <w:szCs w:val="20"/>
          <w:lang w:val="en-GB" w:eastAsia="fr-BE"/>
        </w:rPr>
      </w:pPr>
    </w:p>
    <w:p w14:paraId="7D9709A5" w14:textId="77777777" w:rsidR="001B0F82" w:rsidRPr="008C28ED" w:rsidRDefault="001B0F82" w:rsidP="001B0F82">
      <w:pPr>
        <w:rPr>
          <w:rFonts w:ascii="Cambria" w:eastAsia="Yu Mincho" w:hAnsi="Cambria" w:cs="Arial"/>
          <w:sz w:val="20"/>
          <w:szCs w:val="20"/>
          <w:lang w:val="en-GB" w:eastAsia="fr-BE"/>
        </w:rPr>
      </w:pPr>
    </w:p>
    <w:p w14:paraId="2659EF1C" w14:textId="77777777" w:rsidR="001B0F82" w:rsidRPr="008C28ED" w:rsidRDefault="001B0F82" w:rsidP="001B0F82">
      <w:pPr>
        <w:rPr>
          <w:rFonts w:ascii="Cambria" w:eastAsia="Yu Mincho" w:hAnsi="Cambria" w:cs="Arial"/>
          <w:sz w:val="20"/>
          <w:szCs w:val="20"/>
          <w:lang w:val="en-GB" w:eastAsia="fr-BE"/>
        </w:rPr>
      </w:pPr>
    </w:p>
    <w:p w14:paraId="6336DBDD" w14:textId="77777777" w:rsidR="001B0F82" w:rsidRPr="008C28ED" w:rsidRDefault="001B0F82" w:rsidP="001B0F82">
      <w:pPr>
        <w:rPr>
          <w:rFonts w:ascii="Cambria" w:eastAsia="Yu Mincho" w:hAnsi="Cambria" w:cs="Arial"/>
          <w:sz w:val="20"/>
          <w:szCs w:val="20"/>
          <w:lang w:val="en-GB" w:eastAsia="fr-BE"/>
        </w:rPr>
      </w:pPr>
    </w:p>
    <w:p w14:paraId="4A9D8D31" w14:textId="77777777" w:rsidR="001B0F82" w:rsidRPr="008C28ED" w:rsidRDefault="001B0F82" w:rsidP="001B0F82">
      <w:pPr>
        <w:rPr>
          <w:rFonts w:ascii="Cambria" w:eastAsia="Yu Mincho" w:hAnsi="Cambria" w:cs="Arial"/>
          <w:sz w:val="20"/>
          <w:szCs w:val="20"/>
          <w:lang w:val="en-GB" w:eastAsia="fr-BE"/>
        </w:rPr>
      </w:pPr>
    </w:p>
    <w:p w14:paraId="193E7DD3" w14:textId="77777777" w:rsidR="001B0F82" w:rsidRPr="008C28ED" w:rsidRDefault="001B0F82" w:rsidP="001B0F82">
      <w:pPr>
        <w:rPr>
          <w:rFonts w:ascii="Cambria" w:eastAsia="Yu Mincho" w:hAnsi="Cambria" w:cs="Arial"/>
          <w:sz w:val="20"/>
          <w:szCs w:val="20"/>
          <w:lang w:val="en-GB" w:eastAsia="fr-BE"/>
        </w:rPr>
      </w:pPr>
    </w:p>
    <w:p w14:paraId="0D6DC625" w14:textId="77777777" w:rsidR="001B0F82" w:rsidRPr="008C28ED" w:rsidRDefault="001B0F82" w:rsidP="001B0F82">
      <w:pPr>
        <w:rPr>
          <w:rFonts w:ascii="Cambria" w:eastAsia="Yu Mincho" w:hAnsi="Cambria" w:cs="Arial"/>
          <w:sz w:val="20"/>
          <w:szCs w:val="20"/>
          <w:lang w:val="en-GB" w:eastAsia="fr-BE"/>
        </w:rPr>
      </w:pPr>
    </w:p>
    <w:p w14:paraId="47573FA6" w14:textId="77777777" w:rsidR="001B0F82" w:rsidRPr="008C28ED" w:rsidRDefault="001B0F82" w:rsidP="001B0F82">
      <w:pPr>
        <w:rPr>
          <w:rFonts w:ascii="Cambria" w:eastAsia="Yu Mincho" w:hAnsi="Cambria" w:cs="Arial"/>
          <w:sz w:val="20"/>
          <w:szCs w:val="20"/>
          <w:lang w:val="en-GB" w:eastAsia="fr-BE"/>
        </w:rPr>
      </w:pPr>
    </w:p>
    <w:p w14:paraId="7931A4B5" w14:textId="77777777" w:rsidR="001B0F82" w:rsidRPr="008C28ED" w:rsidRDefault="001B0F82" w:rsidP="001B0F82">
      <w:pPr>
        <w:rPr>
          <w:rFonts w:ascii="Cambria" w:eastAsia="Yu Mincho" w:hAnsi="Cambria" w:cs="Arial"/>
          <w:sz w:val="20"/>
          <w:szCs w:val="20"/>
          <w:lang w:val="en-GB" w:eastAsia="fr-BE"/>
        </w:rPr>
      </w:pPr>
    </w:p>
    <w:p w14:paraId="0088B90E" w14:textId="77777777" w:rsidR="001B0F82" w:rsidRPr="008C28ED" w:rsidRDefault="001B0F82" w:rsidP="001B0F82">
      <w:pPr>
        <w:rPr>
          <w:rFonts w:ascii="Cambria" w:eastAsia="Yu Mincho" w:hAnsi="Cambria" w:cs="Arial"/>
          <w:sz w:val="20"/>
          <w:szCs w:val="20"/>
          <w:lang w:val="en-GB" w:eastAsia="fr-BE"/>
        </w:rPr>
      </w:pPr>
    </w:p>
    <w:p w14:paraId="183006F6" w14:textId="77777777" w:rsidR="001B0F82" w:rsidRPr="008C28ED" w:rsidRDefault="001B0F82" w:rsidP="001B0F82">
      <w:pPr>
        <w:rPr>
          <w:rFonts w:ascii="Cambria" w:eastAsia="Yu Mincho" w:hAnsi="Cambria" w:cs="Arial"/>
          <w:sz w:val="20"/>
          <w:szCs w:val="20"/>
          <w:lang w:val="en-GB" w:eastAsia="fr-BE"/>
        </w:rPr>
      </w:pPr>
    </w:p>
    <w:p w14:paraId="0587B9AE" w14:textId="77777777" w:rsidR="001B0F82" w:rsidRPr="008C28ED" w:rsidRDefault="001B0F82" w:rsidP="001B0F82">
      <w:pPr>
        <w:rPr>
          <w:rFonts w:ascii="Cambria" w:eastAsia="Yu Mincho" w:hAnsi="Cambria" w:cs="Arial"/>
          <w:sz w:val="20"/>
          <w:szCs w:val="20"/>
          <w:lang w:val="en-GB" w:eastAsia="fr-BE"/>
        </w:rPr>
      </w:pPr>
    </w:p>
    <w:p w14:paraId="42EAEA91" w14:textId="77777777" w:rsidR="001B0F82" w:rsidRPr="008C28ED" w:rsidRDefault="001B0F82" w:rsidP="001B0F82">
      <w:pPr>
        <w:rPr>
          <w:rFonts w:ascii="Cambria" w:eastAsia="Yu Mincho" w:hAnsi="Cambria" w:cs="Arial"/>
          <w:sz w:val="20"/>
          <w:szCs w:val="20"/>
          <w:lang w:val="en-GB" w:eastAsia="fr-BE"/>
        </w:rPr>
      </w:pPr>
    </w:p>
    <w:p w14:paraId="39D69FC5" w14:textId="77777777" w:rsidR="001B0F82" w:rsidRPr="008C28ED" w:rsidRDefault="001B0F82" w:rsidP="001B0F82">
      <w:pPr>
        <w:tabs>
          <w:tab w:val="left" w:pos="426"/>
        </w:tabs>
        <w:outlineLvl w:val="1"/>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t xml:space="preserve">5.2 </w:t>
      </w:r>
      <w:r w:rsidRPr="008C28ED">
        <w:rPr>
          <w:rFonts w:ascii="Cambria" w:eastAsia="Yu Mincho" w:hAnsi="Cambria" w:cs="Arial"/>
          <w:b/>
          <w:bCs/>
          <w:i/>
          <w:iCs/>
          <w:sz w:val="20"/>
          <w:szCs w:val="20"/>
          <w:lang w:val="en-GB" w:eastAsia="fr-BE"/>
        </w:rPr>
        <w:tab/>
        <w:t>Flag State follow-up on infringements reported by port authorities</w:t>
      </w:r>
    </w:p>
    <w:p w14:paraId="79BC289F" w14:textId="77777777" w:rsidR="001B0F82" w:rsidRPr="008C28ED" w:rsidRDefault="001B0F82" w:rsidP="001B0F82">
      <w:pPr>
        <w:outlineLvl w:val="1"/>
        <w:rPr>
          <w:rFonts w:ascii="Cambria" w:eastAsia="Yu Mincho" w:hAnsi="Cambria" w:cs="Arial"/>
          <w:b/>
          <w:bCs/>
          <w:sz w:val="20"/>
          <w:szCs w:val="20"/>
          <w:lang w:val="en-GB" w:eastAsia="fr-BE"/>
        </w:rPr>
      </w:pPr>
    </w:p>
    <w:p w14:paraId="426F56B8"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i/>
          <w:iCs/>
          <w:sz w:val="20"/>
          <w:szCs w:val="20"/>
          <w:lang w:val="en-GB" w:eastAsia="fr-BE"/>
        </w:rPr>
        <w:t xml:space="preserve">One row per reported infringement case, not per CPC, tracked against the para. </w:t>
      </w:r>
      <w:r w:rsidRPr="008C28ED">
        <w:rPr>
          <w:rFonts w:ascii="Cambria" w:eastAsia="Yu Mincho" w:hAnsi="Cambria" w:cs="Arial"/>
          <w:i/>
          <w:iCs/>
          <w:sz w:val="20"/>
          <w:szCs w:val="20"/>
          <w:lang w:val="fr-BE" w:eastAsia="fr-BE"/>
        </w:rPr>
        <w:t>37 deadline.</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000"/>
        <w:gridCol w:w="1800"/>
        <w:gridCol w:w="1920"/>
        <w:gridCol w:w="2140"/>
        <w:gridCol w:w="1700"/>
      </w:tblGrid>
      <w:tr w:rsidR="001B0F82" w:rsidRPr="008C28ED" w14:paraId="66489086" w14:textId="77777777" w:rsidTr="001144B2">
        <w:trPr>
          <w:cantSplit/>
          <w:tblHeader/>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5EAD88"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Port CPC (reporting)</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340854"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Flag CPC</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307B20"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b/>
                <w:bCs/>
                <w:i/>
                <w:iCs/>
                <w:sz w:val="20"/>
                <w:szCs w:val="20"/>
                <w:lang w:val="en-GB" w:eastAsia="fr-BE"/>
              </w:rPr>
              <w:t>Case reference / date reported</w:t>
            </w:r>
          </w:p>
          <w:p w14:paraId="00F030CD"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en-GB" w:eastAsia="fr-BE"/>
              </w:rPr>
              <w:t>para. 41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8CE877"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b/>
                <w:bCs/>
                <w:i/>
                <w:iCs/>
                <w:sz w:val="20"/>
                <w:szCs w:val="20"/>
                <w:lang w:val="en-GB" w:eastAsia="fr-BE"/>
              </w:rPr>
              <w:t>Date transmitted to flag State</w:t>
            </w:r>
          </w:p>
        </w:tc>
        <w:tc>
          <w:tcPr>
            <w:tcW w:w="19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BED55A"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Flag State acknowledgement</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0BC4E9"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b/>
                <w:bCs/>
                <w:i/>
                <w:iCs/>
                <w:sz w:val="20"/>
                <w:szCs w:val="20"/>
                <w:lang w:val="en-GB" w:eastAsia="fr-BE"/>
              </w:rPr>
              <w:t>Action reported by flag State</w:t>
            </w:r>
          </w:p>
          <w:p w14:paraId="378DED52"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en-GB" w:eastAsia="fr-BE"/>
              </w:rPr>
              <w:t>para. 43</w:t>
            </w:r>
            <w:r w:rsidRPr="008C28ED">
              <w:rPr>
                <w:rFonts w:ascii="Cambria" w:eastAsia="Yu Mincho" w:hAnsi="Cambria" w:cs="Arial"/>
                <w:i/>
                <w:iCs/>
                <w:sz w:val="20"/>
                <w:szCs w:val="20"/>
                <w:lang w:val="fr-BE" w:eastAsia="fr-BE"/>
              </w:rPr>
              <w:t>, 6-month deadline</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D631FD"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Status</w:t>
            </w:r>
          </w:p>
        </w:tc>
      </w:tr>
      <w:tr w:rsidR="001B0F82" w:rsidRPr="008C28ED" w14:paraId="6E32DE91" w14:textId="77777777" w:rsidTr="001144B2">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DD47D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B</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18B5F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CPC F</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091EBE"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 xml:space="preserve">PSM-2025-014 / </w:t>
            </w:r>
          </w:p>
          <w:p w14:paraId="37ED355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14 Mar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242E0A"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18 Mar 2025</w:t>
            </w:r>
          </w:p>
        </w:tc>
        <w:tc>
          <w:tcPr>
            <w:tcW w:w="19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106EA8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 xml:space="preserve">Received, </w:t>
            </w:r>
          </w:p>
          <w:p w14:paraId="6160466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 Apr 2025</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791BC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Investigation opened; outcome pending</w:t>
            </w:r>
          </w:p>
        </w:tc>
        <w:tc>
          <w:tcPr>
            <w:tcW w:w="170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22B9D0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Open</w:t>
            </w:r>
          </w:p>
        </w:tc>
      </w:tr>
      <w:tr w:rsidR="001B0F82" w:rsidRPr="008C28ED" w14:paraId="28AC2D35" w14:textId="77777777" w:rsidTr="001144B2">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914B26"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D</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FCCEF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CPC G</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9DA61E"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 xml:space="preserve">PSM-2025-031 / </w:t>
            </w:r>
          </w:p>
          <w:p w14:paraId="73FA7715"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 Jun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B74495"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5 Jun 2025</w:t>
            </w:r>
          </w:p>
        </w:tc>
        <w:tc>
          <w:tcPr>
            <w:tcW w:w="192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3CEEDF6"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None recorded</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8BA41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c>
          <w:tcPr>
            <w:tcW w:w="170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C223F1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 xml:space="preserve">Pending &gt; </w:t>
            </w:r>
          </w:p>
          <w:p w14:paraId="48DB85E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6 months</w:t>
            </w:r>
          </w:p>
        </w:tc>
      </w:tr>
    </w:tbl>
    <w:p w14:paraId="704F18A0" w14:textId="77777777" w:rsidR="001B0F82" w:rsidRPr="008C28ED" w:rsidRDefault="001B0F82" w:rsidP="001B0F82">
      <w:pPr>
        <w:jc w:val="both"/>
        <w:rPr>
          <w:rFonts w:ascii="Cambria" w:eastAsia="Yu Mincho" w:hAnsi="Cambria" w:cs="Arial"/>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2570B22E" w14:textId="77777777" w:rsidR="001B0F82" w:rsidRPr="008C28ED" w:rsidRDefault="001B0F82" w:rsidP="001B0F82">
      <w:pPr>
        <w:rPr>
          <w:rFonts w:ascii="Cambria" w:eastAsia="Yu Mincho" w:hAnsi="Cambria" w:cs="Arial"/>
          <w:i/>
          <w:iCs/>
          <w:sz w:val="20"/>
          <w:szCs w:val="20"/>
          <w:lang w:val="en-GB" w:eastAsia="fr-BE"/>
        </w:rPr>
      </w:pPr>
    </w:p>
    <w:p w14:paraId="6F705285" w14:textId="77777777" w:rsidR="001B0F82" w:rsidRPr="008C28ED" w:rsidRDefault="001B0F82" w:rsidP="001B0F82">
      <w:pPr>
        <w:tabs>
          <w:tab w:val="left" w:pos="426"/>
        </w:tabs>
        <w:outlineLvl w:val="1"/>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t xml:space="preserve">5.3 </w:t>
      </w:r>
      <w:r w:rsidRPr="008C28ED">
        <w:rPr>
          <w:rFonts w:ascii="Cambria" w:eastAsia="Yu Mincho" w:hAnsi="Cambria" w:cs="Arial"/>
          <w:b/>
          <w:bCs/>
          <w:i/>
          <w:iCs/>
          <w:sz w:val="20"/>
          <w:szCs w:val="20"/>
          <w:lang w:val="en-GB" w:eastAsia="fr-BE"/>
        </w:rPr>
        <w:tab/>
        <w:t>General compliance table</w:t>
      </w:r>
    </w:p>
    <w:p w14:paraId="431AA0EB" w14:textId="77777777" w:rsidR="001B0F82" w:rsidRPr="008C28ED" w:rsidRDefault="001B0F82" w:rsidP="001B0F82">
      <w:pPr>
        <w:tabs>
          <w:tab w:val="left" w:pos="426"/>
        </w:tabs>
        <w:outlineLvl w:val="1"/>
        <w:rPr>
          <w:rFonts w:ascii="Cambria" w:eastAsia="Yu Mincho" w:hAnsi="Cambria" w:cs="Arial"/>
          <w:b/>
          <w:bCs/>
          <w:sz w:val="20"/>
          <w:szCs w:val="20"/>
          <w:lang w:val="en-GB" w:eastAsia="fr-BE"/>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3"/>
        <w:gridCol w:w="1601"/>
        <w:gridCol w:w="1602"/>
        <w:gridCol w:w="1602"/>
        <w:gridCol w:w="1602"/>
        <w:gridCol w:w="1602"/>
        <w:gridCol w:w="1602"/>
        <w:gridCol w:w="1826"/>
      </w:tblGrid>
      <w:tr w:rsidR="001B0F82" w:rsidRPr="008C28ED" w14:paraId="7F8590C4" w14:textId="77777777" w:rsidTr="001144B2">
        <w:trPr>
          <w:cantSplit/>
          <w:tblHeader/>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9C20B9"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CPC</w:t>
            </w:r>
          </w:p>
        </w:tc>
        <w:tc>
          <w:tcPr>
            <w:tcW w:w="16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A052BD"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Ports &amp; contacts</w:t>
            </w:r>
          </w:p>
          <w:p w14:paraId="48930E7A"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paras. 12 &amp; 15</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9F34CA"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Annual report</w:t>
            </w:r>
          </w:p>
          <w:p w14:paraId="12B8F464"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 47</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844CFC"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Inspection reports</w:t>
            </w:r>
          </w:p>
          <w:p w14:paraId="5A8A4346"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 41(b)</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43CB92"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5% threshold</w:t>
            </w:r>
          </w:p>
          <w:p w14:paraId="14E54C2D"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 34</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A80D4D"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Denials notified</w:t>
            </w:r>
          </w:p>
          <w:p w14:paraId="39130A3B"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paras. 22 &amp; 29</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7C494F"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Infringements transmitted</w:t>
            </w:r>
          </w:p>
          <w:p w14:paraId="7D15274C"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i/>
                <w:iCs/>
                <w:sz w:val="20"/>
                <w:szCs w:val="20"/>
                <w:lang w:val="fr-BE" w:eastAsia="fr-BE"/>
              </w:rPr>
              <w:t>para. 41</w:t>
            </w:r>
          </w:p>
        </w:tc>
        <w:tc>
          <w:tcPr>
            <w:tcW w:w="182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919961"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b/>
                <w:bCs/>
                <w:i/>
                <w:iCs/>
                <w:sz w:val="20"/>
                <w:szCs w:val="20"/>
                <w:lang w:val="en-GB" w:eastAsia="fr-BE"/>
              </w:rPr>
              <w:t>National legislation</w:t>
            </w:r>
          </w:p>
          <w:p w14:paraId="7FB5E0FF" w14:textId="77777777" w:rsidR="001B0F82" w:rsidRPr="008C28ED" w:rsidRDefault="001B0F82" w:rsidP="001B0F82">
            <w:pPr>
              <w:jc w:val="center"/>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Conv. Art. VIII(2)</w:t>
            </w:r>
          </w:p>
        </w:tc>
      </w:tr>
      <w:tr w:rsidR="001B0F82" w:rsidRPr="008C28ED" w14:paraId="736FEF7A" w14:textId="77777777" w:rsidTr="001144B2">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0FB267"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A</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F3BF55A"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A407906"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66FDAC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C29114F"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E89D7B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92492E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B241CC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r>
      <w:tr w:rsidR="001B0F82" w:rsidRPr="008C28ED" w14:paraId="6647816B" w14:textId="77777777" w:rsidTr="001144B2">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431395"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B</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053032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7BAC1E8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Partially 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51CA99E"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7A3D44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312DB3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7570B4C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NC2</w:t>
            </w:r>
          </w:p>
        </w:tc>
        <w:tc>
          <w:tcPr>
            <w:tcW w:w="1826"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7FD33FE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Partially compliant</w:t>
            </w:r>
          </w:p>
        </w:tc>
      </w:tr>
      <w:tr w:rsidR="001B0F82" w:rsidRPr="008C28ED" w14:paraId="0613E084" w14:textId="77777777" w:rsidTr="001144B2">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3CD37D"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C</w:t>
            </w:r>
          </w:p>
        </w:tc>
        <w:tc>
          <w:tcPr>
            <w:tcW w:w="1601"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88A58A6"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E77A3E9"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ED7DFB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AAD25B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F8C17CC"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C79C9C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73F650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NC1</w:t>
            </w:r>
          </w:p>
        </w:tc>
      </w:tr>
      <w:tr w:rsidR="001B0F82" w:rsidRPr="008C28ED" w14:paraId="5A42FF9A" w14:textId="77777777" w:rsidTr="001144B2">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98DE0D"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D</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A8B781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38B866A"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AB06BD9"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D26276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BC3079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4061B6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NC1</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955C3B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Compliant</w:t>
            </w:r>
          </w:p>
        </w:tc>
      </w:tr>
      <w:tr w:rsidR="001B0F82" w:rsidRPr="008C28ED" w14:paraId="08C58188" w14:textId="77777777" w:rsidTr="001144B2">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549DE5"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E</w:t>
            </w:r>
          </w:p>
        </w:tc>
        <w:tc>
          <w:tcPr>
            <w:tcW w:w="1601"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43A4A0F"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B38028F"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EC6EB0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0329B5E"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07F57B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054D6E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1C54A7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NC1</w:t>
            </w:r>
          </w:p>
        </w:tc>
      </w:tr>
    </w:tbl>
    <w:p w14:paraId="1C0705E5" w14:textId="77777777" w:rsidR="001B0F82" w:rsidRPr="008C28ED" w:rsidRDefault="001B0F82" w:rsidP="001B0F82">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5479D13C" w14:textId="77777777" w:rsidR="001B0F82" w:rsidRPr="008C28ED" w:rsidRDefault="001B0F82" w:rsidP="001B0F82">
      <w:pPr>
        <w:rPr>
          <w:rFonts w:ascii="Cambria" w:eastAsia="Yu Mincho" w:hAnsi="Cambria" w:cs="Arial"/>
          <w:sz w:val="20"/>
          <w:szCs w:val="20"/>
          <w:lang w:val="en-GB" w:eastAsia="fr-BE"/>
        </w:rPr>
      </w:pPr>
    </w:p>
    <w:p w14:paraId="605CDE72" w14:textId="77777777" w:rsidR="001B0F82" w:rsidRPr="008C28ED" w:rsidRDefault="001B0F82" w:rsidP="001B0F82">
      <w:pPr>
        <w:tabs>
          <w:tab w:val="center" w:pos="6480"/>
        </w:tabs>
        <w:rPr>
          <w:rFonts w:ascii="Cambria" w:eastAsia="Yu Mincho" w:hAnsi="Cambria" w:cs="Arial"/>
          <w:sz w:val="20"/>
          <w:szCs w:val="20"/>
          <w:lang w:val="en-GB" w:eastAsia="fr-BE"/>
        </w:rPr>
        <w:sectPr w:rsidR="001B0F82" w:rsidRPr="008C28ED" w:rsidSect="001B0F82">
          <w:pgSz w:w="16840" w:h="11907" w:code="9"/>
          <w:pgMar w:top="1418" w:right="1418" w:bottom="1418" w:left="1418" w:header="851" w:footer="1134" w:gutter="0"/>
          <w:cols w:space="720"/>
          <w:docGrid w:linePitch="360"/>
        </w:sectPr>
      </w:pPr>
      <w:r w:rsidRPr="008C28ED">
        <w:rPr>
          <w:rFonts w:ascii="Cambria" w:eastAsia="Yu Mincho" w:hAnsi="Cambria" w:cs="Arial"/>
          <w:sz w:val="20"/>
          <w:szCs w:val="20"/>
          <w:lang w:val="en-GB" w:eastAsia="fr-BE"/>
        </w:rPr>
        <w:tab/>
      </w:r>
    </w:p>
    <w:p w14:paraId="65CEB64B" w14:textId="77777777" w:rsidR="001B0F82" w:rsidRPr="008C28ED" w:rsidRDefault="001B0F82" w:rsidP="001B0F82">
      <w:pPr>
        <w:tabs>
          <w:tab w:val="left" w:pos="426"/>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lastRenderedPageBreak/>
        <w:t xml:space="preserve">6. </w:t>
      </w:r>
      <w:r w:rsidRPr="008C28ED">
        <w:rPr>
          <w:rFonts w:ascii="Cambria" w:eastAsia="Yu Mincho" w:hAnsi="Cambria" w:cs="Arial"/>
          <w:b/>
          <w:bCs/>
          <w:sz w:val="20"/>
          <w:szCs w:val="20"/>
          <w:lang w:val="en-GB" w:eastAsia="fr-BE"/>
        </w:rPr>
        <w:tab/>
      </w:r>
      <w:commentRangeStart w:id="14"/>
      <w:r w:rsidRPr="008C28ED">
        <w:rPr>
          <w:rFonts w:ascii="Cambria" w:eastAsia="Yu Mincho" w:hAnsi="Cambria" w:cs="Arial"/>
          <w:b/>
          <w:bCs/>
          <w:sz w:val="20"/>
          <w:szCs w:val="20"/>
          <w:lang w:val="en-GB" w:eastAsia="fr-BE"/>
        </w:rPr>
        <w:t>Capacity-building</w:t>
      </w:r>
      <w:commentRangeEnd w:id="14"/>
      <w:r w:rsidRPr="008C28ED">
        <w:rPr>
          <w:rStyle w:val="CommentReference"/>
          <w:rFonts w:ascii="Cambria" w:eastAsia="Yu Mincho" w:hAnsi="Cambria" w:cs="Arial"/>
          <w:b/>
          <w:bCs/>
          <w:sz w:val="20"/>
          <w:szCs w:val="20"/>
          <w:lang w:val="en-GB" w:eastAsia="fr-BE"/>
        </w:rPr>
        <w:commentReference w:id="14"/>
      </w:r>
    </w:p>
    <w:p w14:paraId="46345741" w14:textId="77777777" w:rsidR="001B0F82" w:rsidRPr="008C28ED" w:rsidRDefault="001B0F82" w:rsidP="001B0F82">
      <w:pPr>
        <w:jc w:val="both"/>
        <w:rPr>
          <w:rFonts w:ascii="Cambria" w:eastAsia="Yu Mincho" w:hAnsi="Cambria" w:cs="Arial"/>
          <w:sz w:val="20"/>
          <w:szCs w:val="20"/>
          <w:lang w:val="en-GB" w:eastAsia="fr-BE"/>
        </w:rPr>
      </w:pPr>
    </w:p>
    <w:p w14:paraId="610423B1" w14:textId="77777777" w:rsidR="001B0F82" w:rsidRPr="008C28ED" w:rsidRDefault="001B0F82" w:rsidP="001B0F82">
      <w:p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 xml:space="preserve">The table sets out the capacity-building activities in which the CPCs are engaged, in particular under the Port Inspection Expert Group for Capacity Building and Assistance (PIEG), established under Rec. 14-08/16-18.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060"/>
        <w:gridCol w:w="1400"/>
        <w:gridCol w:w="1900"/>
      </w:tblGrid>
      <w:tr w:rsidR="001B0F82" w:rsidRPr="008C28ED" w14:paraId="7D8C16E2" w14:textId="77777777" w:rsidTr="001144B2">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DA1749"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BC517E"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Assistance requested</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8F1FEB"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Status</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C86FB5"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Date</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725DFA"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Notes</w:t>
            </w:r>
          </w:p>
        </w:tc>
      </w:tr>
      <w:tr w:rsidR="001B0F82" w:rsidRPr="008C28ED" w14:paraId="3F39E7D6" w14:textId="77777777" w:rsidTr="001144B2">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56DED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B029AF"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PIEG self pre-assessment (port inspection scheme)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3C0C45"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Pre-assessment submitted</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AFA0E9"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Mar 2025</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BCEF6C"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Full self-assessment pending</w:t>
            </w:r>
          </w:p>
        </w:tc>
      </w:tr>
      <w:tr w:rsidR="001B0F82" w:rsidRPr="008C28ED" w14:paraId="50E1CE5A" w14:textId="77777777" w:rsidTr="001144B2">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7FE246"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184FA0"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PSM inspector training</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B38FCF"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Requested, not yet scheduled</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A0B42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2BAEE8"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No designated ports reported to date</w:t>
            </w:r>
          </w:p>
        </w:tc>
      </w:tr>
      <w:tr w:rsidR="001B0F82" w:rsidRPr="008C28ED" w14:paraId="2F881FD1" w14:textId="77777777" w:rsidTr="001144B2">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B624E5"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B222A2"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Legislative drafting assistance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E77899"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Not yet requested</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0A449A"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F67234"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Flagged NC1 on national legislation indicator</w:t>
            </w:r>
          </w:p>
        </w:tc>
      </w:tr>
    </w:tbl>
    <w:p w14:paraId="14396720" w14:textId="77777777" w:rsidR="001B0F82" w:rsidRPr="008C28ED" w:rsidRDefault="001B0F82" w:rsidP="001B0F82">
      <w:pPr>
        <w:rPr>
          <w:rFonts w:ascii="Cambria" w:eastAsia="Yu Mincho" w:hAnsi="Cambria" w:cs="Arial"/>
          <w:sz w:val="20"/>
          <w:szCs w:val="20"/>
          <w:lang w:val="en-GB" w:eastAsia="fr-BE"/>
        </w:rPr>
      </w:pPr>
    </w:p>
    <w:p w14:paraId="7935F410" w14:textId="77777777" w:rsidR="001B0F82" w:rsidRPr="008C28ED" w:rsidRDefault="001B0F82" w:rsidP="001B0F82">
      <w:pPr>
        <w:rPr>
          <w:rFonts w:ascii="Cambria" w:eastAsia="Yu Mincho" w:hAnsi="Cambria" w:cs="Arial"/>
          <w:sz w:val="20"/>
          <w:szCs w:val="20"/>
          <w:lang w:val="en-GB" w:eastAsia="fr-BE"/>
        </w:rPr>
      </w:pPr>
    </w:p>
    <w:p w14:paraId="25E107EB" w14:textId="77777777" w:rsidR="001B0F82" w:rsidRPr="008C28ED" w:rsidRDefault="001B0F82" w:rsidP="001B0F82">
      <w:pPr>
        <w:tabs>
          <w:tab w:val="left" w:pos="426"/>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 xml:space="preserve">7. </w:t>
      </w:r>
      <w:r w:rsidRPr="008C28ED">
        <w:rPr>
          <w:rFonts w:ascii="Cambria" w:eastAsia="Yu Mincho" w:hAnsi="Cambria" w:cs="Arial"/>
          <w:b/>
          <w:bCs/>
          <w:sz w:val="20"/>
          <w:szCs w:val="20"/>
          <w:lang w:val="en-GB" w:eastAsia="fr-BE"/>
        </w:rPr>
        <w:tab/>
        <w:t>Recommendations (Optional)</w:t>
      </w:r>
    </w:p>
    <w:p w14:paraId="44F990D2" w14:textId="77777777" w:rsidR="001B0F82" w:rsidRPr="008C28ED" w:rsidRDefault="001B0F82" w:rsidP="001B0F82">
      <w:pPr>
        <w:rPr>
          <w:rFonts w:ascii="Cambria" w:eastAsia="Yu Mincho" w:hAnsi="Cambria" w:cs="Arial"/>
          <w:i/>
          <w:iCs/>
          <w:sz w:val="20"/>
          <w:szCs w:val="20"/>
          <w:lang w:val="en-GB" w:eastAsia="fr-BE"/>
        </w:rPr>
      </w:pPr>
    </w:p>
    <w:p w14:paraId="3535A8F3" w14:textId="77777777" w:rsidR="001B0F82" w:rsidRPr="008C28ED" w:rsidRDefault="001B0F82" w:rsidP="001B0F82">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Recommendations emanating from the COC</w:t>
      </w:r>
      <w:r w:rsidRPr="008C28ED">
        <w:rPr>
          <w:rFonts w:ascii="Cambria" w:eastAsia="Yu Mincho" w:hAnsi="Cambria" w:cs="Arial"/>
          <w:i/>
          <w:sz w:val="20"/>
          <w:szCs w:val="20"/>
          <w:lang w:val="en-GB" w:eastAsia="ja-JP"/>
        </w:rPr>
        <w:t xml:space="preserve"> </w:t>
      </w:r>
      <w:r w:rsidRPr="008C28ED">
        <w:rPr>
          <w:rFonts w:ascii="Cambria" w:eastAsia="Yu Mincho" w:hAnsi="Cambria" w:cs="Arial"/>
          <w:i/>
          <w:iCs/>
          <w:sz w:val="20"/>
          <w:szCs w:val="20"/>
          <w:u w:val="single"/>
          <w:lang w:val="en-GB" w:eastAsia="ja-JP"/>
        </w:rPr>
        <w:t>to the Commission, Secretariat and CPCs</w:t>
      </w:r>
      <w:r w:rsidRPr="008C28ED">
        <w:rPr>
          <w:rFonts w:ascii="Cambria" w:eastAsia="Yu Mincho" w:hAnsi="Cambria" w:cs="Arial"/>
          <w:i/>
          <w:iCs/>
          <w:sz w:val="20"/>
          <w:szCs w:val="20"/>
          <w:u w:val="single"/>
          <w:lang w:val="en-GB" w:eastAsia="fr-BE"/>
        </w:rPr>
        <w:t xml:space="preserve"> </w:t>
      </w:r>
      <w:r w:rsidRPr="008C28ED">
        <w:rPr>
          <w:rFonts w:ascii="Cambria" w:eastAsia="Yu Mincho" w:hAnsi="Cambria" w:cs="Arial"/>
          <w:i/>
          <w:iCs/>
          <w:sz w:val="20"/>
          <w:szCs w:val="20"/>
          <w:lang w:val="en-GB" w:eastAsia="fr-BE"/>
        </w:rPr>
        <w:t>at the end of the compliance review process or emanating from a subsidiary body and endorsed by the COC at its annual session.</w:t>
      </w:r>
    </w:p>
    <w:p w14:paraId="669F31E4" w14:textId="77777777" w:rsidR="001B0F82" w:rsidRPr="008C28ED" w:rsidRDefault="001B0F82" w:rsidP="001B0F82">
      <w:pPr>
        <w:rPr>
          <w:rFonts w:ascii="Cambria" w:eastAsia="Yu Mincho" w:hAnsi="Cambria" w:cs="Arial"/>
          <w:i/>
          <w:iCs/>
          <w:sz w:val="20"/>
          <w:szCs w:val="20"/>
          <w:lang w:val="en-GB" w:eastAsia="fr-BE"/>
        </w:rPr>
      </w:pPr>
    </w:p>
    <w:p w14:paraId="0449D9D7" w14:textId="77777777" w:rsidR="001B0F82" w:rsidRPr="008C28ED" w:rsidRDefault="001B0F82" w:rsidP="001B0F82">
      <w:pPr>
        <w:jc w:val="both"/>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t>Note to CPCs: the recommendations below are only for illustrative purposes and are given as example only of the type of recommendations that could be put forward by the COC.</w:t>
      </w:r>
    </w:p>
    <w:p w14:paraId="2036B0B3" w14:textId="77777777" w:rsidR="001B0F82" w:rsidRPr="008C28ED" w:rsidRDefault="001B0F82" w:rsidP="001B0F82">
      <w:pPr>
        <w:rPr>
          <w:rFonts w:ascii="Cambria" w:eastAsia="Yu Mincho" w:hAnsi="Cambria" w:cs="Arial"/>
          <w:b/>
          <w:bCs/>
          <w:i/>
          <w:iCs/>
          <w:sz w:val="20"/>
          <w:szCs w:val="20"/>
          <w:lang w:val="en-GB" w:eastAsia="fr-BE"/>
        </w:rPr>
      </w:pPr>
    </w:p>
    <w:p w14:paraId="6D258137" w14:textId="77777777" w:rsidR="001B0F82" w:rsidRPr="008C28ED" w:rsidRDefault="001B0F82" w:rsidP="001B0F82">
      <w:pPr>
        <w:tabs>
          <w:tab w:val="left" w:pos="426"/>
        </w:tabs>
        <w:outlineLvl w:val="1"/>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t xml:space="preserve">7.1 </w:t>
      </w:r>
      <w:r w:rsidRPr="008C28ED">
        <w:rPr>
          <w:rFonts w:ascii="Cambria" w:eastAsia="Yu Mincho" w:hAnsi="Cambria" w:cs="Arial"/>
          <w:b/>
          <w:bCs/>
          <w:i/>
          <w:iCs/>
          <w:sz w:val="20"/>
          <w:szCs w:val="20"/>
          <w:lang w:val="en-GB" w:eastAsia="fr-BE"/>
        </w:rPr>
        <w:tab/>
        <w:t>Recommendations on compliance follow-up (the Compliance Committee)</w:t>
      </w:r>
    </w:p>
    <w:p w14:paraId="52DB120A" w14:textId="77777777" w:rsidR="001B0F82" w:rsidRPr="008C28ED" w:rsidRDefault="001B0F82" w:rsidP="001B0F82">
      <w:pPr>
        <w:tabs>
          <w:tab w:val="left" w:pos="426"/>
        </w:tabs>
        <w:outlineLvl w:val="1"/>
        <w:rPr>
          <w:rFonts w:ascii="Cambria" w:eastAsia="Yu Mincho" w:hAnsi="Cambria" w:cs="Arial"/>
          <w:b/>
          <w:bCs/>
          <w:i/>
          <w:iCs/>
          <w:sz w:val="20"/>
          <w:szCs w:val="20"/>
          <w:lang w:val="en-GB" w:eastAsia="fr-BE"/>
        </w:rPr>
      </w:pPr>
    </w:p>
    <w:p w14:paraId="394FFB99" w14:textId="77777777" w:rsidR="001B0F82" w:rsidRPr="008C28ED" w:rsidRDefault="001B0F82" w:rsidP="001B0F82">
      <w:pPr>
        <w:numPr>
          <w:ilvl w:val="0"/>
          <w:numId w:val="6"/>
        </w:num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Consider whether the annual PSM reporting template (Annex 1) should include a standard field for in-port inspection rate, to avoid manual calculation and recurring data gaps.</w:t>
      </w:r>
    </w:p>
    <w:p w14:paraId="4C7400FC" w14:textId="77777777" w:rsidR="001B0F82" w:rsidRPr="008C28ED" w:rsidRDefault="001B0F82" w:rsidP="001B0F82">
      <w:pPr>
        <w:ind w:left="720"/>
        <w:jc w:val="both"/>
        <w:rPr>
          <w:rFonts w:ascii="Cambria" w:eastAsia="Yu Mincho" w:hAnsi="Cambria" w:cs="Arial"/>
          <w:sz w:val="20"/>
          <w:szCs w:val="20"/>
          <w:lang w:val="en-GB" w:eastAsia="fr-BE"/>
        </w:rPr>
      </w:pPr>
    </w:p>
    <w:p w14:paraId="1956ACAD" w14:textId="77777777" w:rsidR="001B0F82" w:rsidRPr="008C28ED" w:rsidRDefault="001B0F82" w:rsidP="001B0F82">
      <w:pPr>
        <w:tabs>
          <w:tab w:val="left" w:pos="426"/>
        </w:tabs>
        <w:outlineLvl w:val="1"/>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t xml:space="preserve">7.2 </w:t>
      </w:r>
      <w:r w:rsidRPr="008C28ED">
        <w:rPr>
          <w:rFonts w:ascii="Cambria" w:eastAsia="Yu Mincho" w:hAnsi="Cambria" w:cs="Arial"/>
          <w:b/>
          <w:bCs/>
          <w:i/>
          <w:iCs/>
          <w:sz w:val="20"/>
          <w:szCs w:val="20"/>
          <w:lang w:val="en-GB" w:eastAsia="fr-BE"/>
        </w:rPr>
        <w:tab/>
        <w:t>Recommendations regarding the measure (Secretariat and/or CPCs)</w:t>
      </w:r>
    </w:p>
    <w:p w14:paraId="2D2B1641" w14:textId="77777777" w:rsidR="001B0F82" w:rsidRPr="008C28ED" w:rsidRDefault="001B0F82" w:rsidP="001B0F82">
      <w:pPr>
        <w:tabs>
          <w:tab w:val="left" w:pos="426"/>
        </w:tabs>
        <w:outlineLvl w:val="1"/>
        <w:rPr>
          <w:rFonts w:ascii="Cambria" w:eastAsia="Yu Mincho" w:hAnsi="Cambria" w:cs="Arial"/>
          <w:b/>
          <w:bCs/>
          <w:i/>
          <w:iCs/>
          <w:sz w:val="20"/>
          <w:szCs w:val="20"/>
          <w:lang w:val="en-GB" w:eastAsia="fr-BE"/>
        </w:rPr>
      </w:pPr>
    </w:p>
    <w:p w14:paraId="6901984C" w14:textId="77777777" w:rsidR="001B0F82" w:rsidRPr="008C28ED" w:rsidRDefault="001B0F82" w:rsidP="001B0F82">
      <w:pPr>
        <w:numPr>
          <w:ilvl w:val="0"/>
          <w:numId w:val="7"/>
        </w:num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The Secretariat should develop technical edits to Rec. 25-11 to resolve [a numbering issue] / [correct a typo] / [update a cross-reference].</w:t>
      </w:r>
    </w:p>
    <w:p w14:paraId="7D3C8FE5" w14:textId="77777777" w:rsidR="001B0F82" w:rsidRPr="008C28ED" w:rsidRDefault="001B0F82" w:rsidP="001B0F82">
      <w:pPr>
        <w:numPr>
          <w:ilvl w:val="0"/>
          <w:numId w:val="7"/>
        </w:num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Consider adding to the PSM Recommendation an explicit obligation for CPCs to report on domestic implementing legislation (as in other RFMOs), since the current legal basis for the transposition indicator rests on the general Convention obligation in Art. VIII(2) rather than a measure-specific provision.</w:t>
      </w:r>
    </w:p>
    <w:p w14:paraId="176940CD" w14:textId="77777777" w:rsidR="001B0F82" w:rsidRPr="008C28ED" w:rsidRDefault="001B0F82" w:rsidP="001B0F82">
      <w:pPr>
        <w:numPr>
          <w:ilvl w:val="0"/>
          <w:numId w:val="7"/>
        </w:num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The Secretariat should flag for correction para. 53 of Rec. 25-11, which still calls for a Commission review “no later than its 2020 Annual Meeting” (potential wrong carry-over from the original Rec. 18-09 text)</w:t>
      </w:r>
    </w:p>
    <w:p w14:paraId="3BE7AEA5" w14:textId="77777777" w:rsidR="001B0F82" w:rsidRPr="008C28ED" w:rsidRDefault="001B0F82" w:rsidP="001B0F82">
      <w:pPr>
        <w:numPr>
          <w:ilvl w:val="0"/>
          <w:numId w:val="7"/>
        </w:num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Consider whether the Secretariat's planned 2026 Report to the IMM Working Group on potential GIES data-sharing (para. 11) should also consider implications for this template's data-source verification status (Section 4), since GIES access could materially improve independent verifiability of self-reported PSM data.</w:t>
      </w:r>
    </w:p>
    <w:p w14:paraId="4223D64B" w14:textId="77777777" w:rsidR="001B0F82" w:rsidRPr="008C28ED" w:rsidRDefault="001B0F82" w:rsidP="001B0F82">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br w:type="page"/>
      </w:r>
    </w:p>
    <w:p w14:paraId="73E0D9BA" w14:textId="7C6606F5" w:rsidR="001B0F82" w:rsidRPr="008C28ED" w:rsidRDefault="001B0F82" w:rsidP="001B0F82">
      <w:pPr>
        <w:jc w:val="right"/>
        <w:outlineLvl w:val="0"/>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lastRenderedPageBreak/>
        <w:t>Annex 1</w:t>
      </w:r>
      <w:r w:rsidR="00194828" w:rsidRPr="008C28ED">
        <w:rPr>
          <w:rFonts w:ascii="Cambria" w:eastAsia="Yu Mincho" w:hAnsi="Cambria" w:cs="Arial"/>
          <w:b/>
          <w:bCs/>
          <w:sz w:val="20"/>
          <w:szCs w:val="20"/>
          <w:lang w:val="en-IE" w:eastAsia="fr-BE"/>
        </w:rPr>
        <w:t xml:space="preserve"> to</w:t>
      </w:r>
      <w:r w:rsidR="00194828" w:rsidRPr="008C28ED">
        <w:t xml:space="preserve"> </w:t>
      </w:r>
      <w:r w:rsidR="00194828" w:rsidRPr="008C28ED">
        <w:rPr>
          <w:rFonts w:ascii="Cambria" w:eastAsia="Yu Mincho" w:hAnsi="Cambria" w:cs="Arial"/>
          <w:b/>
          <w:bCs/>
          <w:sz w:val="20"/>
          <w:szCs w:val="20"/>
          <w:lang w:val="en-IE" w:eastAsia="fr-BE"/>
        </w:rPr>
        <w:t>Addendum 1 to Appendix 2</w:t>
      </w:r>
    </w:p>
    <w:p w14:paraId="2D0D13DE" w14:textId="77777777" w:rsidR="00194828" w:rsidRPr="008C28ED" w:rsidRDefault="00194828" w:rsidP="001B0F82">
      <w:pPr>
        <w:jc w:val="right"/>
        <w:outlineLvl w:val="0"/>
        <w:rPr>
          <w:rFonts w:ascii="Cambria" w:eastAsia="Yu Mincho" w:hAnsi="Cambria" w:cs="Arial"/>
          <w:b/>
          <w:bCs/>
          <w:sz w:val="20"/>
          <w:szCs w:val="20"/>
          <w:lang w:val="en-IE" w:eastAsia="fr-BE"/>
        </w:rPr>
      </w:pPr>
    </w:p>
    <w:p w14:paraId="140DB6A6" w14:textId="77777777" w:rsidR="001B0F82" w:rsidRPr="008C28ED" w:rsidRDefault="001B0F82" w:rsidP="001B0F82">
      <w:pPr>
        <w:jc w:val="center"/>
        <w:outlineLvl w:val="0"/>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Informative statistics</w:t>
      </w:r>
    </w:p>
    <w:p w14:paraId="6D24BE5E" w14:textId="77777777" w:rsidR="001B0F82" w:rsidRPr="008C28ED" w:rsidRDefault="001B0F82" w:rsidP="001B0F82">
      <w:pPr>
        <w:jc w:val="center"/>
        <w:outlineLvl w:val="0"/>
        <w:rPr>
          <w:rFonts w:ascii="Cambria" w:eastAsia="Yu Mincho" w:hAnsi="Cambria" w:cs="Arial"/>
          <w:b/>
          <w:bCs/>
          <w:sz w:val="20"/>
          <w:szCs w:val="20"/>
          <w:lang w:val="en-IE" w:eastAsia="fr-BE"/>
        </w:rPr>
      </w:pPr>
    </w:p>
    <w:p w14:paraId="35A8019A" w14:textId="77777777" w:rsidR="001B0F82" w:rsidRPr="008C28ED" w:rsidRDefault="001B0F82" w:rsidP="001B0F82">
      <w:pPr>
        <w:outlineLvl w:val="2"/>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A.1 Port calls by port State (foreign vessels)</w:t>
      </w:r>
    </w:p>
    <w:p w14:paraId="095248B1" w14:textId="77777777" w:rsidR="001B0F82" w:rsidRPr="008C28ED" w:rsidRDefault="001B0F82" w:rsidP="001B0F82">
      <w:pPr>
        <w:outlineLvl w:val="2"/>
        <w:rPr>
          <w:rFonts w:ascii="Cambria" w:eastAsia="Yu Mincho"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2000"/>
        <w:gridCol w:w="2000"/>
        <w:gridCol w:w="2000"/>
      </w:tblGrid>
      <w:tr w:rsidR="001B0F82" w:rsidRPr="008C28ED" w14:paraId="5FE57BB5" w14:textId="77777777" w:rsidTr="001144B2">
        <w:trPr>
          <w:cantSplit/>
          <w:tblHeader/>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BB5650"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Port State / port</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EB14C1"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Port calls 2023</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87F3DA"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Port calls 2024</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A2AD77"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Port calls 2025</w:t>
            </w:r>
          </w:p>
        </w:tc>
      </w:tr>
      <w:tr w:rsidR="001B0F82" w:rsidRPr="008C28ED" w14:paraId="0F6FC4B0" w14:textId="77777777" w:rsidTr="001144B2">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C7B88F"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A</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FFE558"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0E3EEF"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35</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9118C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r>
      <w:tr w:rsidR="001B0F82" w:rsidRPr="008C28ED" w14:paraId="11017794" w14:textId="77777777" w:rsidTr="001144B2">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D9513A" w14:textId="77777777" w:rsidR="001B0F82" w:rsidRPr="008C28ED" w:rsidRDefault="001B0F82" w:rsidP="001B0F82">
            <w:pPr>
              <w:rPr>
                <w:rFonts w:ascii="Cambria" w:eastAsia="Yu Mincho" w:hAnsi="Cambria" w:cs="Arial"/>
                <w:sz w:val="20"/>
                <w:szCs w:val="20"/>
                <w:lang w:val="fr-BE" w:eastAsia="fr-BE"/>
              </w:rPr>
            </w:pPr>
            <w:r w:rsidRPr="008C28ED">
              <w:rPr>
                <w:rFonts w:ascii="Cambria" w:eastAsia="Yu Mincho" w:hAnsi="Cambria" w:cs="Arial"/>
                <w:b/>
                <w:bCs/>
                <w:sz w:val="20"/>
                <w:szCs w:val="20"/>
                <w:lang w:val="fr-BE" w:eastAsia="fr-BE"/>
              </w:rPr>
              <w:t>CPC D</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0E0E3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198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4510C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231</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A17B3C"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r>
    </w:tbl>
    <w:p w14:paraId="005526E3" w14:textId="77777777" w:rsidR="001B0F82" w:rsidRPr="008C28ED" w:rsidRDefault="001B0F82" w:rsidP="001B0F82">
      <w:pPr>
        <w:rPr>
          <w:rFonts w:ascii="Cambria" w:eastAsia="Yu Mincho" w:hAnsi="Cambria" w:cs="Arial"/>
          <w:sz w:val="20"/>
          <w:szCs w:val="20"/>
          <w:lang w:val="en-GB" w:eastAsia="fr-BE"/>
        </w:rPr>
      </w:pPr>
    </w:p>
    <w:p w14:paraId="5DC175D4" w14:textId="77777777" w:rsidR="001B0F82" w:rsidRPr="008C28ED" w:rsidRDefault="001B0F82" w:rsidP="001B0F82">
      <w:pPr>
        <w:rPr>
          <w:rFonts w:ascii="Cambria" w:eastAsia="Yu Mincho" w:hAnsi="Cambria" w:cs="Arial"/>
          <w:sz w:val="20"/>
          <w:szCs w:val="20"/>
          <w:lang w:val="en-GB" w:eastAsia="fr-BE"/>
        </w:rPr>
      </w:pPr>
    </w:p>
    <w:p w14:paraId="61D23C07" w14:textId="77777777" w:rsidR="001B0F82" w:rsidRPr="008C28ED" w:rsidRDefault="001B0F82" w:rsidP="001B0F82">
      <w:pPr>
        <w:outlineLvl w:val="2"/>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A.2 Port inspections recorded, by year</w:t>
      </w:r>
    </w:p>
    <w:p w14:paraId="5955C3FD" w14:textId="77777777" w:rsidR="001B0F82" w:rsidRPr="008C28ED" w:rsidRDefault="001B0F82" w:rsidP="001B0F82">
      <w:pPr>
        <w:outlineLvl w:val="2"/>
        <w:rPr>
          <w:rFonts w:ascii="Cambria" w:eastAsia="Yu Mincho"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1B0F82" w:rsidRPr="008C28ED" w14:paraId="4CF6127E" w14:textId="77777777" w:rsidTr="001144B2">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4CACE2"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Year</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912A1F"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Inspections recorded</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09E72A"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Change vs. prior year</w:t>
            </w:r>
          </w:p>
        </w:tc>
      </w:tr>
      <w:tr w:rsidR="001B0F82" w:rsidRPr="008C28ED" w14:paraId="316C6DEB" w14:textId="77777777" w:rsidTr="001144B2">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305C9E"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2023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5DE20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215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B41A9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r>
      <w:tr w:rsidR="001B0F82" w:rsidRPr="008C28ED" w14:paraId="20FA05E2" w14:textId="77777777" w:rsidTr="001144B2">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C1953B"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86CF8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252</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D33DE2"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+17%</w:t>
            </w:r>
          </w:p>
        </w:tc>
      </w:tr>
      <w:tr w:rsidR="001B0F82" w:rsidRPr="008C28ED" w14:paraId="0834AB5F" w14:textId="77777777" w:rsidTr="001144B2">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C06F7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810332"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645C45"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r>
    </w:tbl>
    <w:p w14:paraId="679F08FE" w14:textId="77777777" w:rsidR="001B0F82" w:rsidRPr="008C28ED" w:rsidRDefault="001B0F82" w:rsidP="001B0F82">
      <w:pPr>
        <w:rPr>
          <w:rFonts w:ascii="Cambria" w:eastAsia="Yu Mincho" w:hAnsi="Cambria" w:cs="Arial"/>
          <w:sz w:val="20"/>
          <w:szCs w:val="20"/>
          <w:lang w:val="fr-BE" w:eastAsia="fr-BE"/>
        </w:rPr>
      </w:pPr>
    </w:p>
    <w:p w14:paraId="5B28DBED" w14:textId="77777777" w:rsidR="001B0F82" w:rsidRPr="008C28ED" w:rsidRDefault="001B0F82" w:rsidP="001B0F82">
      <w:pPr>
        <w:rPr>
          <w:rFonts w:ascii="Cambria" w:eastAsia="Yu Mincho" w:hAnsi="Cambria" w:cs="Arial"/>
          <w:sz w:val="20"/>
          <w:szCs w:val="20"/>
          <w:lang w:val="fr-BE" w:eastAsia="fr-BE"/>
        </w:rPr>
      </w:pPr>
    </w:p>
    <w:p w14:paraId="498A0344" w14:textId="77777777" w:rsidR="001B0F82" w:rsidRPr="008C28ED" w:rsidRDefault="001B0F82" w:rsidP="001B0F82">
      <w:pPr>
        <w:outlineLvl w:val="2"/>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A.3 Denials of port entry/use, by year</w:t>
      </w:r>
    </w:p>
    <w:p w14:paraId="4EAC1E52" w14:textId="77777777" w:rsidR="001B0F82" w:rsidRPr="008C28ED" w:rsidRDefault="001B0F82" w:rsidP="001B0F82">
      <w:pPr>
        <w:outlineLvl w:val="2"/>
        <w:rPr>
          <w:rFonts w:ascii="Cambria" w:eastAsia="Yu Mincho"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1B0F82" w:rsidRPr="008C28ED" w14:paraId="09A5D9B7" w14:textId="77777777" w:rsidTr="001144B2">
        <w:trPr>
          <w:cantSplit/>
          <w:tblHeader/>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1408BB"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Year</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9FB8B6"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Denials recorded</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7E0298"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Notified to Secretariat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36714F"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Notified to flag State</w:t>
            </w:r>
          </w:p>
        </w:tc>
      </w:tr>
      <w:tr w:rsidR="001B0F82" w:rsidRPr="008C28ED" w14:paraId="3D9CE1F4" w14:textId="77777777" w:rsidTr="001144B2">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9DF84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2024</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49A6FC"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97F56C"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AF354E"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r>
      <w:tr w:rsidR="001B0F82" w:rsidRPr="008C28ED" w14:paraId="0BBE8D3A" w14:textId="77777777" w:rsidTr="001144B2">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9527B4"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2025</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210AF7"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AE9920"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35099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w:t>
            </w:r>
          </w:p>
        </w:tc>
      </w:tr>
    </w:tbl>
    <w:p w14:paraId="283C9E99" w14:textId="77777777" w:rsidR="001B0F82" w:rsidRPr="008C28ED" w:rsidRDefault="001B0F82" w:rsidP="001B0F82">
      <w:pPr>
        <w:rPr>
          <w:rFonts w:ascii="Cambria" w:eastAsia="Yu Mincho" w:hAnsi="Cambria" w:cs="Arial"/>
          <w:sz w:val="20"/>
          <w:szCs w:val="20"/>
          <w:lang w:val="fr-BE" w:eastAsia="fr-BE"/>
        </w:rPr>
      </w:pPr>
    </w:p>
    <w:p w14:paraId="389D13B9" w14:textId="77777777" w:rsidR="001B0F82" w:rsidRPr="008C28ED" w:rsidRDefault="001B0F82" w:rsidP="001B0F82">
      <w:pPr>
        <w:rPr>
          <w:rFonts w:ascii="Cambria" w:eastAsia="Yu Mincho" w:hAnsi="Cambria" w:cs="Arial"/>
          <w:sz w:val="20"/>
          <w:szCs w:val="20"/>
          <w:lang w:val="fr-BE" w:eastAsia="fr-BE"/>
        </w:rPr>
      </w:pPr>
    </w:p>
    <w:p w14:paraId="7D0A6643" w14:textId="77777777" w:rsidR="001B0F82" w:rsidRPr="008C28ED" w:rsidRDefault="001B0F82" w:rsidP="001B0F82">
      <w:pPr>
        <w:outlineLvl w:val="2"/>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A.4 Infringements and flag State follow-up, by year</w:t>
      </w:r>
    </w:p>
    <w:p w14:paraId="1302122D" w14:textId="77777777" w:rsidR="001B0F82" w:rsidRPr="008C28ED" w:rsidRDefault="001B0F82" w:rsidP="001B0F82">
      <w:pPr>
        <w:outlineLvl w:val="2"/>
        <w:rPr>
          <w:rFonts w:ascii="Cambria" w:eastAsia="Yu Mincho" w:hAnsi="Cambria" w:cs="Arial"/>
          <w:b/>
          <w:b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1B0F82" w:rsidRPr="008C28ED" w14:paraId="72181680" w14:textId="77777777" w:rsidTr="001144B2">
        <w:trPr>
          <w:cantSplit/>
          <w:tblHeader/>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80094F"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Year</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F2080C"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Infringements reported</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2B80DC"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Acknowledged by flag State</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FB6338"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Action reported</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1A3960" w14:textId="77777777" w:rsidR="001B0F82" w:rsidRPr="008C28ED" w:rsidRDefault="001B0F82" w:rsidP="001B0F82">
            <w:pPr>
              <w:jc w:val="center"/>
              <w:rPr>
                <w:rFonts w:ascii="Cambria" w:eastAsia="Yu Mincho" w:hAnsi="Cambria" w:cs="Arial"/>
                <w:i/>
                <w:iCs/>
                <w:sz w:val="20"/>
                <w:szCs w:val="20"/>
                <w:lang w:val="fr-BE" w:eastAsia="fr-BE"/>
              </w:rPr>
            </w:pPr>
            <w:r w:rsidRPr="008C28ED">
              <w:rPr>
                <w:rFonts w:ascii="Cambria" w:eastAsia="Yu Mincho" w:hAnsi="Cambria" w:cs="Arial"/>
                <w:b/>
                <w:bCs/>
                <w:i/>
                <w:iCs/>
                <w:sz w:val="20"/>
                <w:szCs w:val="20"/>
                <w:lang w:val="fr-BE" w:eastAsia="fr-BE"/>
              </w:rPr>
              <w:t>Pending</w:t>
            </w:r>
          </w:p>
        </w:tc>
      </w:tr>
      <w:tr w:rsidR="001B0F82" w:rsidRPr="008C28ED" w14:paraId="54DB3C23" w14:textId="77777777" w:rsidTr="001144B2">
        <w:trPr>
          <w:cantSplit/>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242BCE"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2025</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B148B1"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2</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3E736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DD6293"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c>
          <w:tcPr>
            <w:tcW w:w="187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11B716D" w14:textId="77777777" w:rsidR="001B0F82" w:rsidRPr="008C28ED" w:rsidRDefault="001B0F82" w:rsidP="001B0F82">
            <w:pPr>
              <w:jc w:val="center"/>
              <w:rPr>
                <w:rFonts w:ascii="Cambria" w:eastAsia="Yu Mincho" w:hAnsi="Cambria" w:cs="Arial"/>
                <w:sz w:val="20"/>
                <w:szCs w:val="20"/>
                <w:lang w:val="fr-BE" w:eastAsia="fr-BE"/>
              </w:rPr>
            </w:pPr>
            <w:r w:rsidRPr="008C28ED">
              <w:rPr>
                <w:rFonts w:ascii="Cambria" w:eastAsia="Yu Mincho" w:hAnsi="Cambria" w:cs="Arial"/>
                <w:sz w:val="20"/>
                <w:szCs w:val="20"/>
                <w:lang w:val="fr-BE" w:eastAsia="fr-BE"/>
              </w:rPr>
              <w:t>1</w:t>
            </w:r>
          </w:p>
        </w:tc>
      </w:tr>
    </w:tbl>
    <w:p w14:paraId="799EE6E0" w14:textId="77777777" w:rsidR="001B0F82" w:rsidRPr="008C28ED" w:rsidRDefault="001B0F82" w:rsidP="001B0F82">
      <w:pPr>
        <w:rPr>
          <w:rFonts w:ascii="Cambria" w:eastAsia="Yu Mincho" w:hAnsi="Cambria" w:cs="Arial"/>
          <w:sz w:val="20"/>
          <w:szCs w:val="20"/>
          <w:lang w:val="fr-BE" w:eastAsia="fr-BE"/>
        </w:rPr>
      </w:pPr>
    </w:p>
    <w:p w14:paraId="2E1BE691" w14:textId="77777777" w:rsidR="00414517" w:rsidRPr="008C28ED" w:rsidRDefault="00414517" w:rsidP="00A926A5">
      <w:pPr>
        <w:jc w:val="center"/>
        <w:rPr>
          <w:rFonts w:asciiTheme="majorHAnsi" w:hAnsiTheme="majorHAnsi"/>
          <w:b/>
          <w:bCs/>
          <w:sz w:val="20"/>
          <w:szCs w:val="20"/>
        </w:rPr>
      </w:pPr>
    </w:p>
    <w:p w14:paraId="129D7C87" w14:textId="77777777" w:rsidR="00414517" w:rsidRPr="008C28ED" w:rsidRDefault="00414517" w:rsidP="00A926A5">
      <w:pPr>
        <w:jc w:val="center"/>
        <w:rPr>
          <w:rFonts w:asciiTheme="majorHAnsi" w:hAnsiTheme="majorHAnsi"/>
          <w:b/>
          <w:bCs/>
          <w:sz w:val="20"/>
          <w:szCs w:val="20"/>
        </w:rPr>
      </w:pPr>
    </w:p>
    <w:p w14:paraId="404A0A3B" w14:textId="77777777" w:rsidR="00414517" w:rsidRPr="008C28ED" w:rsidRDefault="00414517" w:rsidP="00A926A5">
      <w:pPr>
        <w:jc w:val="center"/>
        <w:rPr>
          <w:rFonts w:asciiTheme="majorHAnsi" w:hAnsiTheme="majorHAnsi"/>
          <w:b/>
          <w:bCs/>
          <w:sz w:val="20"/>
          <w:szCs w:val="20"/>
        </w:rPr>
      </w:pPr>
    </w:p>
    <w:p w14:paraId="4121D45D" w14:textId="49DCD26B" w:rsidR="00414517" w:rsidRPr="008C28ED" w:rsidRDefault="00414517">
      <w:pPr>
        <w:rPr>
          <w:rFonts w:asciiTheme="majorHAnsi" w:hAnsiTheme="majorHAnsi"/>
          <w:b/>
          <w:bCs/>
          <w:sz w:val="20"/>
          <w:szCs w:val="20"/>
        </w:rPr>
      </w:pPr>
      <w:r w:rsidRPr="008C28ED">
        <w:rPr>
          <w:rFonts w:asciiTheme="majorHAnsi" w:hAnsiTheme="majorHAnsi"/>
          <w:b/>
          <w:bCs/>
          <w:sz w:val="20"/>
          <w:szCs w:val="20"/>
        </w:rPr>
        <w:br w:type="page"/>
      </w:r>
    </w:p>
    <w:p w14:paraId="62188C24" w14:textId="2CDC8BE2" w:rsidR="00414517" w:rsidRPr="008C28ED" w:rsidRDefault="00414517" w:rsidP="00414517">
      <w:pPr>
        <w:jc w:val="right"/>
        <w:rPr>
          <w:rFonts w:asciiTheme="majorHAnsi" w:hAnsiTheme="majorHAnsi"/>
          <w:b/>
          <w:bCs/>
          <w:sz w:val="20"/>
          <w:szCs w:val="20"/>
        </w:rPr>
      </w:pPr>
      <w:r w:rsidRPr="008C28ED">
        <w:rPr>
          <w:rFonts w:asciiTheme="majorHAnsi" w:hAnsiTheme="majorHAnsi"/>
          <w:b/>
          <w:bCs/>
          <w:sz w:val="20"/>
          <w:szCs w:val="20"/>
        </w:rPr>
        <w:lastRenderedPageBreak/>
        <w:t xml:space="preserve">Addendum </w:t>
      </w:r>
      <w:r w:rsidR="00194828" w:rsidRPr="008C28ED">
        <w:rPr>
          <w:rFonts w:asciiTheme="majorHAnsi" w:hAnsiTheme="majorHAnsi"/>
          <w:b/>
          <w:bCs/>
          <w:sz w:val="20"/>
          <w:szCs w:val="20"/>
        </w:rPr>
        <w:t>2</w:t>
      </w:r>
      <w:r w:rsidRPr="008C28ED">
        <w:rPr>
          <w:rFonts w:asciiTheme="majorHAnsi" w:hAnsiTheme="majorHAnsi"/>
          <w:b/>
          <w:bCs/>
          <w:sz w:val="20"/>
          <w:szCs w:val="20"/>
        </w:rPr>
        <w:t xml:space="preserve"> to Appendix 2</w:t>
      </w:r>
    </w:p>
    <w:p w14:paraId="37813C85" w14:textId="77777777" w:rsidR="00414517" w:rsidRPr="008C28ED" w:rsidRDefault="00414517" w:rsidP="00A926A5">
      <w:pPr>
        <w:jc w:val="center"/>
        <w:rPr>
          <w:rFonts w:asciiTheme="majorHAnsi" w:hAnsiTheme="majorHAnsi"/>
          <w:b/>
          <w:bCs/>
          <w:sz w:val="20"/>
          <w:szCs w:val="20"/>
        </w:rPr>
      </w:pPr>
    </w:p>
    <w:p w14:paraId="2C62B5CA" w14:textId="77777777" w:rsidR="00B6115C" w:rsidRPr="008C28ED" w:rsidRDefault="00B6115C" w:rsidP="00B6115C">
      <w:pPr>
        <w:jc w:val="center"/>
        <w:rPr>
          <w:rFonts w:ascii="Cambria" w:eastAsia="Yu Mincho" w:hAnsi="Cambria" w:cs="Arial"/>
          <w:b/>
          <w:bCs/>
          <w:sz w:val="20"/>
          <w:szCs w:val="20"/>
          <w:lang w:val="fr-FR" w:eastAsia="fr-BE"/>
        </w:rPr>
      </w:pPr>
      <w:r w:rsidRPr="008C28ED">
        <w:rPr>
          <w:rFonts w:ascii="Cambria" w:eastAsia="Yu Mincho" w:hAnsi="Cambria" w:cs="Arial"/>
          <w:b/>
          <w:bCs/>
          <w:sz w:val="20"/>
          <w:szCs w:val="20"/>
          <w:lang w:val="fr-FR" w:eastAsia="fr-BE"/>
        </w:rPr>
        <w:t xml:space="preserve">ICCAT Compliance Assessment  </w:t>
      </w:r>
    </w:p>
    <w:p w14:paraId="61E4CF36" w14:textId="77777777" w:rsidR="00B6115C" w:rsidRPr="008C28ED" w:rsidRDefault="00B6115C" w:rsidP="00B6115C">
      <w:pPr>
        <w:jc w:val="center"/>
        <w:rPr>
          <w:rFonts w:ascii="Cambria" w:eastAsia="Yu Mincho" w:hAnsi="Cambria" w:cs="Arial"/>
          <w:b/>
          <w:bCs/>
          <w:sz w:val="20"/>
          <w:szCs w:val="20"/>
          <w:lang w:val="fr-FR" w:eastAsia="fr-BE"/>
        </w:rPr>
      </w:pPr>
      <w:r w:rsidRPr="008C28ED">
        <w:rPr>
          <w:rFonts w:ascii="Cambria" w:eastAsia="Yu Mincho" w:hAnsi="Cambria" w:cs="Arial"/>
          <w:b/>
          <w:bCs/>
          <w:sz w:val="20"/>
          <w:szCs w:val="20"/>
          <w:lang w:val="fr-FR" w:eastAsia="fr-BE"/>
        </w:rPr>
        <w:t>Observer-related obligations</w:t>
      </w:r>
    </w:p>
    <w:p w14:paraId="21EE39BD" w14:textId="77777777" w:rsidR="00B6115C" w:rsidRPr="008C28ED" w:rsidRDefault="00B6115C" w:rsidP="00B6115C">
      <w:pPr>
        <w:jc w:val="cente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Draft template</w:t>
      </w:r>
    </w:p>
    <w:p w14:paraId="4B29C972" w14:textId="77777777" w:rsidR="00B6115C" w:rsidRPr="008C28ED" w:rsidRDefault="00B6115C" w:rsidP="00B6115C">
      <w:pPr>
        <w:jc w:val="center"/>
        <w:rPr>
          <w:rFonts w:ascii="Cambria" w:eastAsia="Yu Mincho" w:hAnsi="Cambria" w:cs="Arial"/>
          <w:sz w:val="20"/>
          <w:szCs w:val="20"/>
          <w:lang w:val="en-IE" w:eastAsia="fr-BE"/>
        </w:rPr>
      </w:pPr>
    </w:p>
    <w:p w14:paraId="1D2206B0" w14:textId="77777777" w:rsidR="00B6115C" w:rsidRPr="008C28ED" w:rsidRDefault="00B6115C" w:rsidP="00B147AF">
      <w:pPr>
        <w:numPr>
          <w:ilvl w:val="0"/>
          <w:numId w:val="18"/>
        </w:numPr>
        <w:ind w:left="426" w:hanging="426"/>
        <w:outlineLvl w:val="0"/>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Purpose and scope</w:t>
      </w:r>
    </w:p>
    <w:p w14:paraId="3D675379" w14:textId="77777777" w:rsidR="00B6115C" w:rsidRPr="008C28ED" w:rsidRDefault="00B6115C" w:rsidP="00B6115C">
      <w:pPr>
        <w:rPr>
          <w:rFonts w:ascii="Cambria" w:eastAsia="Yu Mincho" w:hAnsi="Cambria" w:cs="Arial"/>
          <w:sz w:val="20"/>
          <w:szCs w:val="20"/>
          <w:lang w:val="en-IE" w:eastAsia="fr-BE"/>
        </w:rPr>
      </w:pPr>
    </w:p>
    <w:p w14:paraId="3FFA1203"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This document assesses CPC implementation of ICCAT's</w:t>
      </w:r>
      <w:commentRangeStart w:id="15"/>
      <w:r w:rsidRPr="008C28ED">
        <w:rPr>
          <w:rFonts w:ascii="Cambria" w:eastAsia="Yu Mincho" w:hAnsi="Cambria" w:cs="Arial"/>
          <w:sz w:val="20"/>
          <w:szCs w:val="20"/>
          <w:lang w:val="en-IE" w:eastAsia="fr-BE"/>
        </w:rPr>
        <w:t xml:space="preserve"> observer-related obligations.</w:t>
      </w:r>
      <w:commentRangeEnd w:id="15"/>
      <w:r w:rsidRPr="008C28ED">
        <w:rPr>
          <w:rStyle w:val="CommentReference"/>
          <w:rFonts w:ascii="Cambria" w:eastAsia="Yu Mincho" w:hAnsi="Cambria" w:cs="Arial"/>
          <w:sz w:val="20"/>
          <w:szCs w:val="20"/>
          <w:lang w:val="en-IE" w:eastAsia="fr-BE"/>
        </w:rPr>
        <w:commentReference w:id="15"/>
      </w:r>
      <w:r w:rsidRPr="008C28ED">
        <w:rPr>
          <w:rFonts w:ascii="Cambria" w:eastAsia="Yu Mincho" w:hAnsi="Cambria" w:cs="Arial"/>
          <w:sz w:val="20"/>
          <w:szCs w:val="20"/>
          <w:lang w:val="en-IE" w:eastAsia="fr-BE"/>
        </w:rPr>
        <w:t xml:space="preserve"> </w:t>
      </w:r>
    </w:p>
    <w:p w14:paraId="7791DABF" w14:textId="77777777" w:rsidR="00B6115C" w:rsidRPr="008C28ED" w:rsidRDefault="00B6115C" w:rsidP="00B6115C">
      <w:pPr>
        <w:jc w:val="both"/>
        <w:rPr>
          <w:rFonts w:ascii="Cambria" w:eastAsia="Yu Mincho" w:hAnsi="Cambria" w:cs="Arial"/>
          <w:sz w:val="20"/>
          <w:szCs w:val="20"/>
          <w:lang w:val="en-IE" w:eastAsia="fr-BE"/>
        </w:rPr>
      </w:pPr>
    </w:p>
    <w:p w14:paraId="3181D38A" w14:textId="77777777" w:rsidR="00B6115C" w:rsidRPr="008C28ED" w:rsidRDefault="00B6115C" w:rsidP="00B6115C">
      <w:pPr>
        <w:jc w:val="both"/>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Programmes covered:</w:t>
      </w:r>
    </w:p>
    <w:p w14:paraId="5C9D1C3D" w14:textId="77777777" w:rsidR="00B6115C" w:rsidRPr="008C28ED" w:rsidRDefault="00B6115C" w:rsidP="00B6115C">
      <w:pPr>
        <w:numPr>
          <w:ilvl w:val="0"/>
          <w:numId w:val="15"/>
        </w:numPr>
        <w:jc w:val="both"/>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General baseline scientific observer programme - applying by default to pelagic longline, purse seine, baitboat, traps, gillnet and trawl fisheries.</w:t>
      </w:r>
    </w:p>
    <w:p w14:paraId="12513877" w14:textId="77777777" w:rsidR="00B6115C" w:rsidRPr="008C28ED" w:rsidRDefault="00B6115C" w:rsidP="00B6115C">
      <w:pPr>
        <w:numPr>
          <w:ilvl w:val="0"/>
          <w:numId w:val="15"/>
        </w:numPr>
        <w:jc w:val="both"/>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Tropical tuna </w:t>
      </w:r>
      <w:commentRangeStart w:id="16"/>
      <w:r w:rsidRPr="008C28ED">
        <w:rPr>
          <w:rFonts w:ascii="Cambria" w:eastAsia="Yu Mincho" w:hAnsi="Cambria" w:cs="Arial"/>
          <w:sz w:val="20"/>
          <w:szCs w:val="20"/>
          <w:lang w:val="en-IE" w:eastAsia="fr-BE"/>
        </w:rPr>
        <w:t>purse seine</w:t>
      </w:r>
      <w:commentRangeEnd w:id="16"/>
      <w:r w:rsidRPr="008C28ED">
        <w:rPr>
          <w:rStyle w:val="CommentReference"/>
          <w:rFonts w:ascii="Cambria" w:eastAsia="Yu Mincho" w:hAnsi="Cambria" w:cs="Arial"/>
          <w:sz w:val="20"/>
          <w:szCs w:val="20"/>
          <w:lang w:val="en-IE" w:eastAsia="fr-BE"/>
        </w:rPr>
        <w:commentReference w:id="16"/>
      </w:r>
      <w:r w:rsidRPr="008C28ED">
        <w:rPr>
          <w:rFonts w:ascii="Cambria" w:eastAsia="Yu Mincho" w:hAnsi="Cambria" w:cs="Arial"/>
          <w:sz w:val="20"/>
          <w:szCs w:val="20"/>
          <w:lang w:val="en-IE" w:eastAsia="fr-BE"/>
        </w:rPr>
        <w:t xml:space="preserve"> fishery (bigeye, yellowfin, skipjack) </w:t>
      </w:r>
    </w:p>
    <w:p w14:paraId="50EFDAB6" w14:textId="77777777" w:rsidR="00B6115C" w:rsidRPr="008C28ED" w:rsidRDefault="00B6115C" w:rsidP="00B6115C">
      <w:pPr>
        <w:numPr>
          <w:ilvl w:val="0"/>
          <w:numId w:val="15"/>
        </w:numPr>
        <w:jc w:val="both"/>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Bluefin tuna </w:t>
      </w:r>
      <w:commentRangeStart w:id="17"/>
      <w:r w:rsidRPr="008C28ED">
        <w:rPr>
          <w:rFonts w:ascii="Cambria" w:eastAsia="Yu Mincho" w:hAnsi="Cambria" w:cs="Arial"/>
          <w:sz w:val="20"/>
          <w:szCs w:val="20"/>
          <w:lang w:val="en-IE" w:eastAsia="fr-BE"/>
        </w:rPr>
        <w:t>purse seine, first transfers, caging and harvesting operations</w:t>
      </w:r>
      <w:commentRangeEnd w:id="17"/>
      <w:r w:rsidRPr="008C28ED">
        <w:rPr>
          <w:rStyle w:val="CommentReference"/>
          <w:rFonts w:ascii="Cambria" w:eastAsia="Yu Mincho" w:hAnsi="Cambria" w:cs="Arial"/>
          <w:sz w:val="20"/>
          <w:szCs w:val="20"/>
          <w:lang w:val="en-IE" w:eastAsia="fr-BE"/>
        </w:rPr>
        <w:commentReference w:id="17"/>
      </w:r>
      <w:r w:rsidRPr="008C28ED">
        <w:rPr>
          <w:rFonts w:ascii="Cambria" w:eastAsia="Yu Mincho" w:hAnsi="Cambria" w:cs="Arial"/>
          <w:sz w:val="20"/>
          <w:szCs w:val="20"/>
          <w:lang w:val="en-IE" w:eastAsia="fr-BE"/>
        </w:rPr>
        <w:t xml:space="preserve"> </w:t>
      </w:r>
    </w:p>
    <w:p w14:paraId="1CA65BC6" w14:textId="77777777" w:rsidR="00B6115C" w:rsidRPr="008C28ED" w:rsidRDefault="00B6115C" w:rsidP="00B6115C">
      <w:pPr>
        <w:numPr>
          <w:ilvl w:val="0"/>
          <w:numId w:val="15"/>
        </w:numPr>
        <w:jc w:val="both"/>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Billfish recreational and sport-fishing tournaments (blue marlin, white marlin/roundscale spearfish)</w:t>
      </w:r>
    </w:p>
    <w:p w14:paraId="351B84BC" w14:textId="77777777" w:rsidR="00B6115C" w:rsidRPr="008C28ED" w:rsidRDefault="00B6115C" w:rsidP="00B6115C">
      <w:pPr>
        <w:numPr>
          <w:ilvl w:val="0"/>
          <w:numId w:val="15"/>
        </w:numPr>
        <w:jc w:val="both"/>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At-sea transshipment </w:t>
      </w:r>
    </w:p>
    <w:p w14:paraId="7BBFF6E9" w14:textId="77777777" w:rsidR="00B6115C" w:rsidRPr="008C28ED" w:rsidRDefault="00B6115C" w:rsidP="00B6115C">
      <w:pPr>
        <w:numPr>
          <w:ilvl w:val="0"/>
          <w:numId w:val="15"/>
        </w:numPr>
        <w:jc w:val="both"/>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Electronic monitoring systems (EMS) as an alternative or complement to human observers</w:t>
      </w:r>
    </w:p>
    <w:p w14:paraId="0E7047F3" w14:textId="77777777" w:rsidR="00B6115C" w:rsidRPr="008C28ED" w:rsidRDefault="00B6115C" w:rsidP="00B6115C">
      <w:pPr>
        <w:jc w:val="both"/>
        <w:rPr>
          <w:rFonts w:ascii="Cambria" w:eastAsia="Yu Mincho" w:hAnsi="Cambria" w:cs="Arial"/>
          <w:sz w:val="20"/>
          <w:szCs w:val="20"/>
          <w:lang w:val="en-GB" w:eastAsia="fr-BE"/>
        </w:rPr>
      </w:pPr>
    </w:p>
    <w:p w14:paraId="04850022" w14:textId="77777777" w:rsidR="00B6115C" w:rsidRPr="008C28ED" w:rsidRDefault="00B6115C" w:rsidP="00B6115C">
      <w:p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The categorisations in this document (Compliant / Partially compliant / NC1 / NC2) are the Secretariat's preliminary, indicator-based screening. They are not a final determination of non-compliance and are subject to the CPC clarification process before consideration by the Compliance Committee.</w:t>
      </w:r>
    </w:p>
    <w:p w14:paraId="7D62DD6F" w14:textId="77777777" w:rsidR="00B6115C" w:rsidRPr="008C28ED" w:rsidRDefault="00B6115C" w:rsidP="00B6115C">
      <w:pPr>
        <w:jc w:val="both"/>
        <w:rPr>
          <w:rFonts w:ascii="Cambria" w:eastAsia="Yu Mincho" w:hAnsi="Cambria" w:cs="Arial"/>
          <w:sz w:val="20"/>
          <w:szCs w:val="20"/>
          <w:lang w:val="en-GB" w:eastAsia="fr-BE"/>
        </w:rPr>
      </w:pPr>
    </w:p>
    <w:p w14:paraId="54D5D74C" w14:textId="77777777" w:rsidR="00B6115C" w:rsidRPr="008C28ED" w:rsidRDefault="00B6115C" w:rsidP="00B6115C">
      <w:pPr>
        <w:jc w:val="both"/>
        <w:rPr>
          <w:rFonts w:ascii="Cambria" w:eastAsia="Yu Mincho" w:hAnsi="Cambria" w:cs="Arial"/>
          <w:sz w:val="20"/>
          <w:szCs w:val="20"/>
          <w:lang w:val="en-GB" w:eastAsia="fr-BE"/>
        </w:rPr>
      </w:pPr>
    </w:p>
    <w:p w14:paraId="2AB14EB6" w14:textId="77777777" w:rsidR="00B6115C" w:rsidRPr="008C28ED" w:rsidRDefault="00B6115C" w:rsidP="00B6115C">
      <w:pPr>
        <w:pBdr>
          <w:bottom w:val="single" w:sz="4" w:space="4" w:color="auto"/>
        </w:pBdr>
        <w:tabs>
          <w:tab w:val="left" w:pos="426"/>
        </w:tabs>
        <w:outlineLvl w:val="0"/>
        <w:rPr>
          <w:rFonts w:ascii="Cambria" w:eastAsia="Yu Mincho" w:hAnsi="Cambria" w:cs="Arial"/>
          <w:b/>
          <w:bCs/>
          <w:sz w:val="20"/>
          <w:szCs w:val="20"/>
          <w:lang w:val="fr-BE" w:eastAsia="fr-BE"/>
        </w:rPr>
      </w:pPr>
      <w:r w:rsidRPr="008C28ED">
        <w:rPr>
          <w:rFonts w:ascii="Cambria" w:eastAsia="Yu Mincho" w:hAnsi="Cambria" w:cs="Arial"/>
          <w:b/>
          <w:bCs/>
          <w:sz w:val="20"/>
          <w:szCs w:val="20"/>
          <w:lang w:val="fr-BE" w:eastAsia="fr-BE"/>
        </w:rPr>
        <w:t xml:space="preserve">2. </w:t>
      </w:r>
      <w:r w:rsidRPr="008C28ED">
        <w:rPr>
          <w:rFonts w:ascii="Cambria" w:eastAsia="Yu Mincho" w:hAnsi="Cambria" w:cs="Arial"/>
          <w:b/>
          <w:bCs/>
          <w:sz w:val="20"/>
          <w:szCs w:val="20"/>
          <w:lang w:val="fr-BE" w:eastAsia="fr-BE"/>
        </w:rPr>
        <w:tab/>
        <w:t>Legal basis</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5"/>
        <w:gridCol w:w="7645"/>
      </w:tblGrid>
      <w:tr w:rsidR="00B6115C" w:rsidRPr="008C28ED" w14:paraId="56C6138F" w14:textId="77777777" w:rsidTr="00B147AF">
        <w:trPr>
          <w:cantSplit/>
          <w:tblHeader/>
        </w:trPr>
        <w:tc>
          <w:tcPr>
            <w:tcW w:w="1415" w:type="dxa"/>
            <w:tcBorders>
              <w:top w:val="nil"/>
              <w:left w:val="single" w:sz="2" w:space="0" w:color="BFBFBF"/>
              <w:bottom w:val="single" w:sz="2" w:space="0" w:color="BFBFBF"/>
              <w:right w:val="single" w:sz="2" w:space="0" w:color="BFBFBF"/>
            </w:tcBorders>
            <w:tcMar>
              <w:top w:w="60" w:type="dxa"/>
              <w:left w:w="90" w:type="dxa"/>
              <w:bottom w:w="60" w:type="dxa"/>
              <w:right w:w="90" w:type="dxa"/>
            </w:tcMar>
            <w:vAlign w:val="center"/>
          </w:tcPr>
          <w:p w14:paraId="6F255642"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Instrument</w:t>
            </w:r>
          </w:p>
        </w:tc>
        <w:tc>
          <w:tcPr>
            <w:tcW w:w="7645" w:type="dxa"/>
            <w:tcBorders>
              <w:top w:val="nil"/>
              <w:left w:val="single" w:sz="2" w:space="0" w:color="BFBFBF"/>
              <w:bottom w:val="single" w:sz="2" w:space="0" w:color="BFBFBF"/>
              <w:right w:val="single" w:sz="2" w:space="0" w:color="BFBFBF"/>
            </w:tcBorders>
            <w:tcMar>
              <w:top w:w="60" w:type="dxa"/>
              <w:left w:w="90" w:type="dxa"/>
              <w:bottom w:w="60" w:type="dxa"/>
              <w:right w:w="90" w:type="dxa"/>
            </w:tcMar>
            <w:vAlign w:val="center"/>
          </w:tcPr>
          <w:p w14:paraId="066B2062"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Description / status</w:t>
            </w:r>
          </w:p>
        </w:tc>
      </w:tr>
      <w:tr w:rsidR="00B6115C" w:rsidRPr="008C28ED" w14:paraId="0983D79A"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E94B7D"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Rec. 16-14</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01BB86"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Minimum standards for fishing vessel scientific observer programmes and submission of data; general baseline (5% coverage)</w:t>
            </w:r>
          </w:p>
        </w:tc>
      </w:tr>
      <w:tr w:rsidR="00B6115C" w:rsidRPr="008C28ED" w14:paraId="56E2B72E"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F2F335"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 xml:space="preserve">Rec. 24-01 </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68FDF1"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Multi-annual conservation and management programme for tropical tunas (2025–2027)</w:t>
            </w:r>
          </w:p>
        </w:tc>
      </w:tr>
      <w:tr w:rsidR="00B6115C" w:rsidRPr="008C28ED" w14:paraId="56895533"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9A3521" w14:textId="77777777" w:rsidR="00B6115C" w:rsidRPr="008C28ED" w:rsidRDefault="00B6115C" w:rsidP="00B6115C">
            <w:pPr>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Rec. 25-04</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F51DEA"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Multi-annual management plan for eastern Atlantic and Mediterranean bluefin tuna; Annex 6.</w:t>
            </w:r>
          </w:p>
        </w:tc>
      </w:tr>
      <w:tr w:rsidR="00B6115C" w:rsidRPr="008C28ED" w14:paraId="4E04B032"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967266" w14:textId="77777777" w:rsidR="00B6115C" w:rsidRPr="008C28ED" w:rsidRDefault="00B6115C" w:rsidP="00B6115C">
            <w:pPr>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Rec. 19-05</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AF9570"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Rebuilding programs for blue marlin and white marlin/roundscale spearfish</w:t>
            </w:r>
          </w:p>
        </w:tc>
      </w:tr>
      <w:tr w:rsidR="00B6115C" w:rsidRPr="008C28ED" w14:paraId="6B2A33DC"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4E84515" w14:textId="77777777" w:rsidR="00B6115C" w:rsidRPr="008C28ED" w:rsidRDefault="00B6115C" w:rsidP="00B6115C">
            <w:pPr>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 xml:space="preserve">Rec. 21-09 / </w:t>
            </w:r>
          </w:p>
          <w:p w14:paraId="7DAF0513" w14:textId="77777777" w:rsidR="00B6115C" w:rsidRPr="008C28ED" w:rsidRDefault="00B6115C" w:rsidP="00B6115C">
            <w:pPr>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Rec. 25-08</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E62B0EC"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North/South Atlantic shortfin mako conservation. Para. 16 (21-09) / para. 17 (25-08) sets a (not mandatory) 10% observer/EMS coverage target for longline vessels with potential interaction; para. 7 (21-09) / para. 8 (25-08) ties retention eligibility to observer/EMS presence. </w:t>
            </w:r>
          </w:p>
        </w:tc>
      </w:tr>
      <w:tr w:rsidR="00B6115C" w:rsidRPr="008C28ED" w14:paraId="7BFCFA77"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146EDD"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Rec. 24-15</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EDFC83"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Transshipment recommendations; require an ICCAT Regional Observer on board all carrier vessels transshipping at sea (Appendix 2).</w:t>
            </w:r>
          </w:p>
        </w:tc>
      </w:tr>
      <w:tr w:rsidR="00B6115C" w:rsidRPr="008C28ED" w14:paraId="7D06FD8A"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218F02"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Rec. 23-18</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78093C"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Minimum standards and programme requirements for the use of electronic monitoring systems (EMS) in ICCAT fisheries. </w:t>
            </w:r>
          </w:p>
        </w:tc>
      </w:tr>
      <w:tr w:rsidR="00B6115C" w:rsidRPr="008C28ED" w14:paraId="3B55FE82"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39808F"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Conv. Art. IX(3)</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05B74F"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General Convention obligation for CPCs to furnish statistical, biological and other scientific information needed by the Commission — the overarching basis for observer/EMS data-reporting obligations.</w:t>
            </w:r>
          </w:p>
        </w:tc>
      </w:tr>
      <w:tr w:rsidR="00B6115C" w:rsidRPr="008C28ED" w14:paraId="6D759B6E" w14:textId="77777777" w:rsidTr="00B147AF">
        <w:trPr>
          <w:cantSplit/>
        </w:trPr>
        <w:tc>
          <w:tcPr>
            <w:tcW w:w="141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118C87"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Rec. 19-10</w:t>
            </w:r>
          </w:p>
        </w:tc>
        <w:tc>
          <w:tcPr>
            <w:tcW w:w="764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4905F0"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Observer health and safety, including Emergency Action Plans (EAPs); tracked only lightly in this template (Section 8).</w:t>
            </w:r>
          </w:p>
        </w:tc>
      </w:tr>
    </w:tbl>
    <w:p w14:paraId="53D8C398" w14:textId="77777777" w:rsidR="00B6115C" w:rsidRPr="008C28ED" w:rsidRDefault="00B6115C" w:rsidP="00B6115C">
      <w:pPr>
        <w:rPr>
          <w:rFonts w:ascii="Cambria" w:eastAsia="Yu Mincho" w:hAnsi="Cambria" w:cs="Arial"/>
          <w:sz w:val="20"/>
          <w:szCs w:val="20"/>
          <w:lang w:val="en-IE" w:eastAsia="fr-BE"/>
        </w:rPr>
      </w:pPr>
    </w:p>
    <w:p w14:paraId="3DD48924"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br w:type="page"/>
      </w:r>
    </w:p>
    <w:p w14:paraId="1D9E0BA3" w14:textId="77777777" w:rsidR="00B6115C" w:rsidRPr="008C28ED" w:rsidRDefault="00B6115C" w:rsidP="00B6115C">
      <w:pPr>
        <w:tabs>
          <w:tab w:val="left" w:pos="426"/>
        </w:tabs>
        <w:outlineLvl w:val="0"/>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lastRenderedPageBreak/>
        <w:t xml:space="preserve">3. </w:t>
      </w:r>
      <w:r w:rsidRPr="008C28ED">
        <w:rPr>
          <w:rFonts w:ascii="Cambria" w:eastAsia="Yu Mincho" w:hAnsi="Cambria" w:cs="Arial"/>
          <w:b/>
          <w:bCs/>
          <w:sz w:val="20"/>
          <w:szCs w:val="20"/>
          <w:lang w:val="en-IE" w:eastAsia="fr-BE"/>
        </w:rPr>
        <w:tab/>
        <w:t>Obligations and verification criteria, by Recommendation</w:t>
      </w:r>
    </w:p>
    <w:p w14:paraId="533132B9" w14:textId="77777777" w:rsidR="00B6115C" w:rsidRPr="008C28ED" w:rsidRDefault="00B6115C" w:rsidP="00B6115C">
      <w:pPr>
        <w:tabs>
          <w:tab w:val="left" w:pos="426"/>
        </w:tabs>
        <w:outlineLvl w:val="0"/>
        <w:rPr>
          <w:rFonts w:ascii="Cambria" w:eastAsia="Yu Mincho" w:hAnsi="Cambria" w:cs="Arial"/>
          <w:b/>
          <w:bCs/>
          <w:sz w:val="20"/>
          <w:szCs w:val="20"/>
          <w:lang w:val="en-IE" w:eastAsia="fr-BE"/>
        </w:rPr>
      </w:pPr>
    </w:p>
    <w:p w14:paraId="2173BA20" w14:textId="77777777" w:rsidR="00B6115C" w:rsidRPr="008C28ED" w:rsidRDefault="00B6115C" w:rsidP="00B6115C">
      <w:pPr>
        <w:tabs>
          <w:tab w:val="left" w:pos="426"/>
        </w:tabs>
        <w:outlineLvl w:val="1"/>
        <w:rPr>
          <w:rFonts w:ascii="Cambria" w:eastAsia="Yu Mincho" w:hAnsi="Cambria" w:cs="Arial"/>
          <w:b/>
          <w:bCs/>
          <w:i/>
          <w:iCs/>
          <w:sz w:val="20"/>
          <w:szCs w:val="20"/>
          <w:lang w:eastAsia="fr-BE"/>
        </w:rPr>
      </w:pPr>
      <w:r w:rsidRPr="008C28ED">
        <w:rPr>
          <w:rFonts w:ascii="Cambria" w:eastAsia="Yu Mincho" w:hAnsi="Cambria" w:cs="Arial"/>
          <w:b/>
          <w:bCs/>
          <w:i/>
          <w:iCs/>
          <w:sz w:val="20"/>
          <w:szCs w:val="20"/>
          <w:lang w:eastAsia="fr-BE"/>
        </w:rPr>
        <w:t xml:space="preserve">3.1 </w:t>
      </w:r>
      <w:r w:rsidRPr="008C28ED">
        <w:rPr>
          <w:rFonts w:ascii="Arial" w:eastAsia="Yu Mincho" w:hAnsi="Arial" w:cs="Arial"/>
          <w:b/>
          <w:bCs/>
          <w:color w:val="1F4E79"/>
          <w:sz w:val="26"/>
          <w:szCs w:val="26"/>
          <w:lang w:val="fr-BE" w:eastAsia="fr-BE"/>
        </w:rPr>
        <w:tab/>
      </w:r>
      <w:r w:rsidRPr="008C28ED">
        <w:rPr>
          <w:rFonts w:ascii="Cambria" w:eastAsia="Yu Mincho" w:hAnsi="Cambria" w:cs="Arial"/>
          <w:b/>
          <w:bCs/>
          <w:i/>
          <w:iCs/>
          <w:sz w:val="20"/>
          <w:szCs w:val="20"/>
          <w:lang w:eastAsia="fr-BE"/>
        </w:rPr>
        <w:t>General baseline observer programme (Rec. 16-14)</w:t>
      </w:r>
    </w:p>
    <w:p w14:paraId="6FB82C13" w14:textId="77777777" w:rsidR="00B6115C" w:rsidRPr="008C28ED" w:rsidRDefault="00B6115C" w:rsidP="00B6115C">
      <w:pPr>
        <w:tabs>
          <w:tab w:val="left" w:pos="426"/>
        </w:tabs>
        <w:outlineLvl w:val="1"/>
        <w:rPr>
          <w:rFonts w:ascii="Cambria" w:eastAsia="Yu Mincho" w:hAnsi="Cambria" w:cs="Arial"/>
          <w:b/>
          <w:bCs/>
          <w:i/>
          <w:i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3"/>
        <w:gridCol w:w="1184"/>
        <w:gridCol w:w="1298"/>
        <w:gridCol w:w="4585"/>
      </w:tblGrid>
      <w:tr w:rsidR="00B6115C" w:rsidRPr="008C28ED" w14:paraId="076598CE" w14:textId="77777777" w:rsidTr="00B6115C">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7FB590"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65151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E669D8"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776B8C" w14:textId="77777777" w:rsidR="00B6115C" w:rsidRPr="008C28ED" w:rsidRDefault="00B6115C" w:rsidP="00B6115C">
            <w:pPr>
              <w:jc w:val="center"/>
              <w:rPr>
                <w:rFonts w:ascii="Cambria" w:eastAsia="Yu Mincho" w:hAnsi="Cambria" w:cs="Arial"/>
                <w:b/>
                <w:bCs/>
                <w:i/>
                <w:iCs/>
                <w:sz w:val="20"/>
                <w:szCs w:val="20"/>
                <w:lang w:eastAsia="fr-BE"/>
              </w:rPr>
            </w:pPr>
            <w:r w:rsidRPr="008C28ED">
              <w:rPr>
                <w:rFonts w:ascii="Cambria" w:eastAsia="Yu Mincho" w:hAnsi="Cambria" w:cs="Arial"/>
                <w:b/>
                <w:bCs/>
                <w:i/>
                <w:iCs/>
                <w:sz w:val="20"/>
                <w:szCs w:val="20"/>
                <w:lang w:eastAsia="fr-BE"/>
              </w:rPr>
              <w:t>Verification criterion</w:t>
            </w:r>
          </w:p>
        </w:tc>
      </w:tr>
      <w:tr w:rsidR="00B6115C" w:rsidRPr="008C28ED" w14:paraId="75BCF24E"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A3BA20"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Minimum 5% coverage of fishing effort (longline, PS, baitboat, traps, gillnet, trawl)</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284CA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121D4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3(a)</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FB035D" w14:textId="14A2AF20" w:rsidR="00B6115C" w:rsidRPr="008C28ED" w:rsidRDefault="00B6115C" w:rsidP="00AE519C">
            <w:pPr>
              <w:rPr>
                <w:rFonts w:ascii="Cambria" w:eastAsia="Yu Mincho" w:hAnsi="Cambria" w:cs="Arial"/>
                <w:sz w:val="20"/>
                <w:szCs w:val="20"/>
                <w:lang w:val="it-IT" w:eastAsia="fr-BE"/>
              </w:rPr>
            </w:pPr>
            <w:r w:rsidRPr="008C28ED">
              <w:rPr>
                <w:rFonts w:ascii="Cambria" w:eastAsia="Yu Mincho" w:hAnsi="Cambria" w:cs="Arial"/>
                <w:sz w:val="20"/>
                <w:szCs w:val="20"/>
                <w:lang w:val="en-IE" w:eastAsia="fr-BE"/>
              </w:rPr>
              <w:t xml:space="preserve">Observed effort ÷ total fishing effort, by gear type. </w:t>
            </w:r>
            <w:r w:rsidRPr="008C28ED">
              <w:rPr>
                <w:rFonts w:ascii="Cambria" w:eastAsia="Yu Mincho" w:hAnsi="Cambria" w:cs="Arial"/>
                <w:sz w:val="20"/>
                <w:szCs w:val="20"/>
                <w:lang w:val="it-IT" w:eastAsia="fr-BE"/>
              </w:rPr>
              <w:t>Compliant ≥5%;</w:t>
            </w:r>
            <w:r w:rsidR="00CB2F38" w:rsidRPr="008C28ED">
              <w:rPr>
                <w:rFonts w:ascii="Cambria" w:eastAsia="Yu Mincho" w:hAnsi="Cambria" w:cs="Arial"/>
                <w:sz w:val="20"/>
                <w:szCs w:val="20"/>
                <w:lang w:val="it-IT" w:eastAsia="fr-BE"/>
              </w:rPr>
              <w:t xml:space="preserve"> </w:t>
            </w:r>
            <w:r w:rsidR="00CB2F38" w:rsidRPr="008C28ED">
              <w:rPr>
                <w:rFonts w:ascii="Cambria" w:eastAsia="Yu Mincho" w:hAnsi="Cambria" w:cs="Arial"/>
                <w:strike/>
                <w:sz w:val="20"/>
                <w:szCs w:val="20"/>
                <w:lang w:val="it-IT" w:eastAsia="fr-BE"/>
              </w:rPr>
              <w:t>partially compliant 3%</w:t>
            </w:r>
            <w:r w:rsidR="00D2113A" w:rsidRPr="008C28ED">
              <w:rPr>
                <w:rFonts w:ascii="Cambria" w:eastAsia="Yu Mincho" w:hAnsi="Cambria" w:cs="Arial"/>
                <w:strike/>
                <w:sz w:val="20"/>
                <w:szCs w:val="20"/>
                <w:lang w:val="it-IT" w:eastAsia="fr-BE"/>
              </w:rPr>
              <w:t xml:space="preserve"> &lt;5%;</w:t>
            </w:r>
            <w:r w:rsidR="00AE519C" w:rsidRPr="008C28ED">
              <w:rPr>
                <w:rFonts w:ascii="Cambria" w:eastAsia="Yu Mincho" w:hAnsi="Cambria" w:cs="Arial"/>
                <w:strike/>
                <w:sz w:val="20"/>
                <w:szCs w:val="20"/>
                <w:lang w:val="it-IT" w:eastAsia="fr-BE"/>
              </w:rPr>
              <w:t xml:space="preserve"> </w:t>
            </w:r>
            <w:commentRangeStart w:id="18"/>
            <w:r w:rsidRPr="008C28ED">
              <w:rPr>
                <w:rFonts w:ascii="Cambria" w:eastAsia="Yu Mincho" w:hAnsi="Cambria" w:cs="Arial"/>
                <w:sz w:val="20"/>
                <w:szCs w:val="20"/>
                <w:lang w:val="it-IT" w:eastAsia="fr-BE"/>
              </w:rPr>
              <w:t xml:space="preserve">non-compliant </w:t>
            </w:r>
            <w:r w:rsidRPr="008C28ED">
              <w:rPr>
                <w:rFonts w:ascii="Cambria" w:eastAsia="Yu Mincho" w:hAnsi="Cambria" w:cs="Arial"/>
                <w:strike/>
                <w:sz w:val="20"/>
                <w:szCs w:val="20"/>
                <w:lang w:val="it-IT" w:eastAsia="fr-BE"/>
              </w:rPr>
              <w:t>&lt;</w:t>
            </w:r>
            <w:r w:rsidR="00AE519C" w:rsidRPr="008C28ED">
              <w:rPr>
                <w:rFonts w:ascii="Cambria" w:eastAsia="Yu Mincho" w:hAnsi="Cambria" w:cs="Arial"/>
                <w:strike/>
                <w:sz w:val="20"/>
                <w:szCs w:val="20"/>
                <w:lang w:val="it-IT" w:eastAsia="ja-JP"/>
              </w:rPr>
              <w:t>3</w:t>
            </w:r>
            <w:r w:rsidRPr="008C28ED">
              <w:rPr>
                <w:rFonts w:ascii="Cambria" w:eastAsia="Yu Mincho" w:hAnsi="Cambria" w:cs="Arial"/>
                <w:strike/>
                <w:sz w:val="20"/>
                <w:szCs w:val="20"/>
                <w:lang w:val="it-IT" w:eastAsia="fr-BE"/>
              </w:rPr>
              <w:t>%</w:t>
            </w:r>
            <w:r w:rsidR="007F3943" w:rsidRPr="008C28ED">
              <w:rPr>
                <w:rFonts w:ascii="Cambria" w:eastAsia="Yu Mincho" w:hAnsi="Cambria" w:cs="Arial"/>
                <w:sz w:val="20"/>
                <w:szCs w:val="20"/>
                <w:lang w:val="it-IT" w:eastAsia="fr-BE"/>
              </w:rPr>
              <w:t>&lt;</w:t>
            </w:r>
            <w:r w:rsidR="007F3943" w:rsidRPr="008C28ED">
              <w:rPr>
                <w:rFonts w:ascii="Cambria" w:eastAsia="Yu Mincho" w:hAnsi="Cambria" w:cs="Arial"/>
                <w:sz w:val="20"/>
                <w:szCs w:val="20"/>
                <w:lang w:val="it-IT" w:eastAsia="ja-JP"/>
              </w:rPr>
              <w:t>5</w:t>
            </w:r>
            <w:r w:rsidR="007F3943" w:rsidRPr="008C28ED">
              <w:rPr>
                <w:rFonts w:ascii="Cambria" w:eastAsia="Yu Mincho" w:hAnsi="Cambria" w:cs="Arial"/>
                <w:sz w:val="20"/>
                <w:szCs w:val="20"/>
                <w:lang w:val="it-IT" w:eastAsia="fr-BE"/>
              </w:rPr>
              <w:t xml:space="preserve">% </w:t>
            </w:r>
            <w:r w:rsidRPr="008C28ED">
              <w:rPr>
                <w:rFonts w:ascii="Cambria" w:eastAsia="Yu Mincho" w:hAnsi="Cambria" w:cs="Arial"/>
                <w:sz w:val="20"/>
                <w:szCs w:val="20"/>
                <w:lang w:val="it-IT" w:eastAsia="fr-BE"/>
              </w:rPr>
              <w:t xml:space="preserve"> </w:t>
            </w:r>
            <w:commentRangeEnd w:id="18"/>
            <w:r w:rsidRPr="008C28ED">
              <w:rPr>
                <w:rStyle w:val="CommentReference"/>
                <w:rFonts w:ascii="Cambria" w:eastAsia="Yu Mincho" w:hAnsi="Cambria" w:cs="Arial"/>
                <w:sz w:val="20"/>
                <w:szCs w:val="20"/>
                <w:lang w:val="it-IT" w:eastAsia="fr-BE"/>
              </w:rPr>
              <w:commentReference w:id="18"/>
            </w:r>
          </w:p>
        </w:tc>
      </w:tr>
      <w:tr w:rsidR="00B6115C" w:rsidRPr="008C28ED" w14:paraId="12122159"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A88D46"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Alternative monitoring approach for vessels &lt;15m</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40A8D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9A4E6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3(b)</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BE500F"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Where used, the approach was presented to SCRS for evaluation and approved by the Commission before being applied.</w:t>
            </w:r>
          </w:p>
        </w:tc>
      </w:tr>
      <w:tr w:rsidR="00B6115C" w:rsidRPr="008C28ED" w14:paraId="4E72D26E"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961B43"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Annual submission of observer-collected data</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A0C19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2EA48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10(f)</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6B9D00"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Observer-collected data submitted annually to the Secretariat/SCRS in the designated electronic format.</w:t>
            </w:r>
          </w:p>
        </w:tc>
      </w:tr>
      <w:tr w:rsidR="00B6115C" w:rsidRPr="008C28ED" w14:paraId="24D6E3D2"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FFB71B"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Annual Report information on implementation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2044E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0101D4"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10(d)</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AFF1AB"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val="en-IE" w:eastAsia="fr-BE"/>
              </w:rPr>
              <w:t xml:space="preserve">CPC's Annual Report includes the implementation information specified in para. </w:t>
            </w:r>
            <w:r w:rsidRPr="008C28ED">
              <w:rPr>
                <w:rFonts w:ascii="Cambria" w:eastAsia="Yu Mincho" w:hAnsi="Cambria" w:cs="Arial"/>
                <w:sz w:val="20"/>
                <w:szCs w:val="20"/>
                <w:lang w:eastAsia="fr-BE"/>
              </w:rPr>
              <w:t>10(d).</w:t>
            </w:r>
          </w:p>
        </w:tc>
      </w:tr>
    </w:tbl>
    <w:p w14:paraId="62EEB9B1" w14:textId="77777777" w:rsidR="00B6115C" w:rsidRPr="008C28ED" w:rsidRDefault="00B6115C" w:rsidP="00B6115C">
      <w:pPr>
        <w:rPr>
          <w:rFonts w:ascii="Cambria" w:eastAsia="Yu Mincho" w:hAnsi="Cambria" w:cs="Arial"/>
          <w:i/>
          <w:iCs/>
          <w:sz w:val="20"/>
          <w:szCs w:val="20"/>
          <w:lang w:eastAsia="fr-BE"/>
        </w:rPr>
      </w:pPr>
    </w:p>
    <w:p w14:paraId="7B56A34C" w14:textId="77777777" w:rsidR="00B6115C" w:rsidRPr="008C28ED" w:rsidRDefault="00B6115C" w:rsidP="00B6115C">
      <w:pPr>
        <w:tabs>
          <w:tab w:val="left" w:pos="426"/>
        </w:tabs>
        <w:outlineLvl w:val="1"/>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 xml:space="preserve">3.2 </w:t>
      </w:r>
      <w:r w:rsidRPr="008C28ED">
        <w:rPr>
          <w:rFonts w:ascii="Cambria" w:eastAsia="Yu Mincho" w:hAnsi="Cambria" w:cs="Arial"/>
          <w:b/>
          <w:bCs/>
          <w:i/>
          <w:iCs/>
          <w:sz w:val="20"/>
          <w:szCs w:val="20"/>
          <w:lang w:val="fr-BE" w:eastAsia="fr-BE"/>
        </w:rPr>
        <w:tab/>
        <w:t>Tropical tuna purse seine fishery (Rec. 24-01)</w:t>
      </w:r>
    </w:p>
    <w:p w14:paraId="45C39F4F" w14:textId="77777777" w:rsidR="00B6115C" w:rsidRPr="008C28ED" w:rsidRDefault="00B6115C" w:rsidP="00B6115C">
      <w:pPr>
        <w:tabs>
          <w:tab w:val="left" w:pos="426"/>
        </w:tabs>
        <w:outlineLvl w:val="1"/>
        <w:rPr>
          <w:rFonts w:ascii="Cambria" w:eastAsia="Yu Mincho" w:hAnsi="Cambria" w:cs="Arial"/>
          <w:b/>
          <w:b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1"/>
        <w:gridCol w:w="1184"/>
        <w:gridCol w:w="1298"/>
        <w:gridCol w:w="4587"/>
      </w:tblGrid>
      <w:tr w:rsidR="00B6115C" w:rsidRPr="008C28ED" w14:paraId="7DAB40F9" w14:textId="77777777" w:rsidTr="00B6115C">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C3678C"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685B7F"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8AF7DF"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53ECAC" w14:textId="77777777" w:rsidR="00B6115C" w:rsidRPr="008C28ED" w:rsidRDefault="00B6115C" w:rsidP="00B6115C">
            <w:pPr>
              <w:jc w:val="center"/>
              <w:rPr>
                <w:rFonts w:ascii="Cambria" w:eastAsia="Yu Mincho" w:hAnsi="Cambria" w:cs="Arial"/>
                <w:b/>
                <w:bCs/>
                <w:i/>
                <w:iCs/>
                <w:sz w:val="20"/>
                <w:szCs w:val="20"/>
                <w:lang w:eastAsia="fr-BE"/>
              </w:rPr>
            </w:pPr>
            <w:r w:rsidRPr="008C28ED">
              <w:rPr>
                <w:rFonts w:ascii="Cambria" w:eastAsia="Yu Mincho" w:hAnsi="Cambria" w:cs="Arial"/>
                <w:b/>
                <w:bCs/>
                <w:i/>
                <w:iCs/>
                <w:sz w:val="20"/>
                <w:szCs w:val="20"/>
                <w:lang w:eastAsia="fr-BE"/>
              </w:rPr>
              <w:t>Verification criterion</w:t>
            </w:r>
          </w:p>
        </w:tc>
      </w:tr>
      <w:tr w:rsidR="00B6115C" w:rsidRPr="008C28ED" w14:paraId="29B64D46"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E87D08"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100% observer or approved-EMS coverage on purse seine vessels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11570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446714" w14:textId="77777777" w:rsidR="00B6115C" w:rsidRPr="008C28ED" w:rsidRDefault="00B6115C" w:rsidP="00B6115C">
            <w:pPr>
              <w:jc w:val="cente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Para. 68; para. 69 for the alternative 20% human / 80% EMS)</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336BAB" w14:textId="0CD1FE94"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Vessel-level confirmation of observer (Annex 7) or EMS coverage for all qualifying trips. Where the 20%/80% combination under para. 69 is used, periodic EMS audit reports must have been supplied to the Secretariat. Compliant if 100% confirmed;</w:t>
            </w:r>
            <w:r w:rsidRPr="008C28ED">
              <w:rPr>
                <w:rFonts w:ascii="Cambria" w:eastAsia="Yu Mincho" w:hAnsi="Cambria" w:cs="Arial"/>
                <w:strike/>
                <w:sz w:val="20"/>
                <w:szCs w:val="20"/>
                <w:lang w:val="en-IE" w:eastAsia="fr-BE"/>
              </w:rPr>
              <w:t xml:space="preserve"> </w:t>
            </w:r>
            <w:commentRangeStart w:id="19"/>
            <w:r w:rsidRPr="008C28ED">
              <w:rPr>
                <w:rFonts w:ascii="Cambria" w:eastAsia="Yu Mincho" w:hAnsi="Cambria" w:cs="Arial"/>
                <w:strike/>
                <w:sz w:val="20"/>
                <w:szCs w:val="20"/>
                <w:lang w:val="en-IE" w:eastAsia="fr-BE"/>
              </w:rPr>
              <w:t xml:space="preserve">non-compliant if 100% coverage no met; </w:t>
            </w:r>
            <w:r w:rsidR="00CE7261" w:rsidRPr="008C28ED">
              <w:rPr>
                <w:rFonts w:ascii="Cambria" w:eastAsia="Yu Mincho" w:hAnsi="Cambria" w:cs="Arial"/>
                <w:strike/>
                <w:sz w:val="20"/>
                <w:szCs w:val="20"/>
                <w:lang w:val="en-IE" w:eastAsia="fr-BE"/>
              </w:rPr>
              <w:t>partially/non-compliant if alternative distribution in para 69 no met, but total coverage of EMS+human=100% (e.g. 60%+40%</w:t>
            </w:r>
            <w:r w:rsidR="00A41E88" w:rsidRPr="008C28ED">
              <w:rPr>
                <w:rFonts w:ascii="Cambria" w:eastAsia="Yu Mincho" w:hAnsi="Cambria" w:cs="Arial"/>
                <w:strike/>
                <w:sz w:val="20"/>
                <w:szCs w:val="20"/>
                <w:lang w:val="en-IE" w:eastAsia="fr-BE"/>
              </w:rPr>
              <w:t>)</w:t>
            </w:r>
            <w:commentRangeEnd w:id="19"/>
            <w:r w:rsidR="00B22B1D" w:rsidRPr="008C28ED">
              <w:rPr>
                <w:rStyle w:val="CommentReference"/>
                <w:rFonts w:ascii="Cambria" w:eastAsia="Yu Mincho" w:hAnsi="Cambria" w:cs="Arial"/>
                <w:sz w:val="20"/>
                <w:szCs w:val="20"/>
                <w:lang w:val="en-IE" w:eastAsia="fr-BE"/>
              </w:rPr>
              <w:commentReference w:id="19"/>
            </w:r>
          </w:p>
        </w:tc>
      </w:tr>
      <w:tr w:rsidR="00B6115C" w:rsidRPr="008C28ED" w14:paraId="3364336B"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BF3B37"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Minimum 10% observer coverage on large longline vessels (≥20m LOA), 2025–2027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4F7D1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7E48C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66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BAABF9"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Vessel-level confirmation of ≥10% coverage via human observer (Annex 7) or a human/EMS combination consistent with Rec. 16-14. Longline vessels &lt;20m LOA remain subject to the general 5% baseline under Rec. 16-14 (Section 3.1).</w:t>
            </w:r>
          </w:p>
        </w:tc>
      </w:tr>
      <w:tr w:rsidR="00B6115C" w:rsidRPr="008C28ED" w14:paraId="6CFCC390"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15600C"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Reporting of observer/</w:t>
            </w:r>
          </w:p>
          <w:p w14:paraId="1D126D79"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EMS-collected data</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FE8EE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BC11FF" w14:textId="77777777" w:rsidR="00B6115C" w:rsidRPr="008C28ED" w:rsidRDefault="00B6115C" w:rsidP="00B6115C">
            <w:pPr>
              <w:jc w:val="cente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Paras. 66 &amp; 68 (cross-referring to Rec. 16-14/Rec. 23-18)</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0B4FB0"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Data submitted to the Secretariat and SCRS per the timelines set in Rec. 16-14/Rec. 23-18. </w:t>
            </w:r>
          </w:p>
        </w:tc>
      </w:tr>
    </w:tbl>
    <w:p w14:paraId="37E76718" w14:textId="77777777" w:rsidR="00B6115C" w:rsidRPr="008C28ED" w:rsidRDefault="00B6115C" w:rsidP="00B6115C">
      <w:pPr>
        <w:rPr>
          <w:rFonts w:ascii="Cambria" w:eastAsia="Yu Mincho" w:hAnsi="Cambria" w:cs="Arial"/>
          <w:sz w:val="20"/>
          <w:szCs w:val="20"/>
          <w:lang w:val="en-IE" w:eastAsia="fr-BE"/>
        </w:rPr>
      </w:pPr>
    </w:p>
    <w:p w14:paraId="436AE041"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br w:type="page"/>
      </w:r>
    </w:p>
    <w:p w14:paraId="762A03F6" w14:textId="77777777" w:rsidR="00B6115C" w:rsidRPr="008C28ED" w:rsidRDefault="00B6115C" w:rsidP="00B6115C">
      <w:pPr>
        <w:tabs>
          <w:tab w:val="left" w:pos="426"/>
        </w:tabs>
        <w:outlineLvl w:val="1"/>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lastRenderedPageBreak/>
        <w:t>3.3</w:t>
      </w:r>
      <w:r w:rsidRPr="008C28ED">
        <w:rPr>
          <w:rFonts w:ascii="Cambria" w:eastAsia="Yu Mincho" w:hAnsi="Cambria" w:cs="Arial"/>
          <w:b/>
          <w:bCs/>
          <w:i/>
          <w:iCs/>
          <w:sz w:val="20"/>
          <w:szCs w:val="20"/>
          <w:lang w:val="fr-BE" w:eastAsia="fr-BE"/>
        </w:rPr>
        <w:tab/>
        <w:t>Bluefin tuna (BFT) (Rec. 25-04)</w:t>
      </w:r>
    </w:p>
    <w:p w14:paraId="44E6F937" w14:textId="77777777" w:rsidR="00B6115C" w:rsidRPr="008C28ED" w:rsidRDefault="00B6115C" w:rsidP="00B6115C">
      <w:pPr>
        <w:tabs>
          <w:tab w:val="left" w:pos="426"/>
        </w:tabs>
        <w:outlineLvl w:val="1"/>
        <w:rPr>
          <w:rFonts w:ascii="Cambria" w:eastAsia="Yu Mincho" w:hAnsi="Cambria" w:cs="Arial"/>
          <w:b/>
          <w:bCs/>
          <w:i/>
          <w:iCs/>
          <w:sz w:val="20"/>
          <w:szCs w:val="20"/>
          <w:lang w:val="fr-B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3"/>
        <w:gridCol w:w="1184"/>
        <w:gridCol w:w="1299"/>
        <w:gridCol w:w="4584"/>
      </w:tblGrid>
      <w:tr w:rsidR="00B6115C" w:rsidRPr="008C28ED" w14:paraId="1F6B839C" w14:textId="77777777" w:rsidTr="001144B2">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F38EC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B8E298"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D9E8EA"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C9310C"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Verification criterion / rating guidance</w:t>
            </w:r>
          </w:p>
        </w:tc>
      </w:tr>
      <w:tr w:rsidR="00B6115C" w:rsidRPr="008C28ED" w14:paraId="6A950016" w14:textId="77777777" w:rsidTr="001144B2">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A4C106"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Regional</w:t>
            </w:r>
            <w:commentRangeStart w:id="20"/>
            <w:r w:rsidRPr="008C28ED">
              <w:rPr>
                <w:rFonts w:ascii="Cambria" w:eastAsia="Yu Mincho" w:hAnsi="Cambria" w:cs="Arial"/>
                <w:sz w:val="20"/>
                <w:szCs w:val="20"/>
                <w:lang w:val="en-IE" w:eastAsia="fr-BE"/>
              </w:rPr>
              <w:t xml:space="preserve"> observer deployed for purse seine, farming, caging and transfer operations as required</w:t>
            </w:r>
            <w:commentRangeEnd w:id="20"/>
            <w:r w:rsidRPr="008C28ED">
              <w:rPr>
                <w:rStyle w:val="CommentReference"/>
                <w:rFonts w:ascii="Cambria" w:eastAsia="Yu Mincho" w:hAnsi="Cambria" w:cs="Arial"/>
                <w:sz w:val="20"/>
                <w:szCs w:val="20"/>
                <w:lang w:val="en-IE" w:eastAsia="fr-BE"/>
              </w:rPr>
              <w:commentReference w:id="20"/>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8DFCB7"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24C3E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Paras.101–107, Annex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7D7E4A" w14:textId="77777777" w:rsidR="00B6115C" w:rsidRPr="008C28ED" w:rsidRDefault="00B6115C" w:rsidP="00B6115C">
            <w:pPr>
              <w:rPr>
                <w:rFonts w:ascii="Cambria" w:eastAsia="Yu Mincho" w:hAnsi="Cambria" w:cs="Arial"/>
                <w:sz w:val="20"/>
                <w:szCs w:val="20"/>
                <w:lang w:val="en-GB" w:eastAsia="fr-BE"/>
              </w:rPr>
            </w:pPr>
            <w:r w:rsidRPr="008C28ED">
              <w:rPr>
                <w:rFonts w:ascii="Cambria" w:eastAsia="Yu Mincho" w:hAnsi="Cambria" w:cs="Arial"/>
                <w:sz w:val="20"/>
                <w:szCs w:val="20"/>
                <w:lang w:val="en-IE" w:eastAsia="fr-BE"/>
              </w:rPr>
              <w:t xml:space="preserve">Vessel/farm-level confirmation that an ICCAT regional observer (or an approved alternative under para. </w:t>
            </w:r>
            <w:r w:rsidRPr="008C28ED">
              <w:rPr>
                <w:rFonts w:ascii="Cambria" w:eastAsia="Yu Mincho" w:hAnsi="Cambria" w:cs="Arial"/>
                <w:sz w:val="20"/>
                <w:szCs w:val="20"/>
                <w:lang w:val="en-GB" w:eastAsia="fr-BE"/>
              </w:rPr>
              <w:t>100) was present for all required operations.</w:t>
            </w:r>
          </w:p>
          <w:p w14:paraId="7562CE65"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In principle, it would not be necessary to verify regional observer coverage for BFT, as the eBCD system requires the observer to validate the operations within the system whenever their presence is required, and does not allow the user to proceed to the next sections of the eBCD if this validation is missing.</w:t>
            </w:r>
          </w:p>
        </w:tc>
      </w:tr>
      <w:tr w:rsidR="00B6115C" w:rsidRPr="008C28ED" w14:paraId="605958BF" w14:textId="77777777" w:rsidTr="001144B2">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312E85" w14:textId="77777777" w:rsidR="00B6115C" w:rsidRPr="008C28ED" w:rsidRDefault="00B6115C" w:rsidP="00B6115C">
            <w:pPr>
              <w:rPr>
                <w:rFonts w:ascii="Cambria" w:eastAsia="Yu Mincho" w:hAnsi="Cambria" w:cs="Arial"/>
                <w:sz w:val="20"/>
                <w:szCs w:val="20"/>
                <w:lang w:val="en-IE" w:eastAsia="fr-BE"/>
              </w:rPr>
            </w:pPr>
            <w:commentRangeStart w:id="21"/>
            <w:r w:rsidRPr="008C28ED">
              <w:rPr>
                <w:rFonts w:ascii="Cambria" w:eastAsia="Yu Mincho" w:hAnsi="Cambria" w:cs="Arial"/>
                <w:sz w:val="20"/>
                <w:szCs w:val="20"/>
                <w:lang w:val="en-IE" w:eastAsia="fr-BE"/>
              </w:rPr>
              <w:t>Cross</w:t>
            </w:r>
            <w:commentRangeEnd w:id="21"/>
            <w:r w:rsidRPr="008C28ED">
              <w:rPr>
                <w:rStyle w:val="CommentReference"/>
                <w:rFonts w:ascii="Cambria" w:eastAsia="Yu Mincho" w:hAnsi="Cambria" w:cs="Arial"/>
                <w:sz w:val="20"/>
                <w:szCs w:val="20"/>
                <w:lang w:val="en-IE" w:eastAsia="fr-BE"/>
              </w:rPr>
              <w:commentReference w:id="21"/>
            </w:r>
            <w:r w:rsidRPr="008C28ED">
              <w:rPr>
                <w:rFonts w:ascii="Cambria" w:eastAsia="Yu Mincho" w:hAnsi="Cambria" w:cs="Arial"/>
                <w:sz w:val="20"/>
                <w:szCs w:val="20"/>
                <w:lang w:val="en-IE" w:eastAsia="fr-BE"/>
              </w:rPr>
              <w:t>-verification of observer reports against logbooks, VMS and eBCD. Follow up potential non-compliances (PNC) issued by the regional observers.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D29F0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2C7D94"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88 ; Annex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DA7806"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The flag CPC has responded to the potential non-compliances reported by the regional observer.</w:t>
            </w:r>
          </w:p>
          <w:p w14:paraId="4A3B4F2D"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The responses to these PNCs outline the follow-up action taken, or, where no action has been taken, provide a valid justification for this.</w:t>
            </w:r>
          </w:p>
        </w:tc>
      </w:tr>
    </w:tbl>
    <w:p w14:paraId="5EAE8AB3" w14:textId="77777777" w:rsidR="00B6115C" w:rsidRPr="008C28ED" w:rsidRDefault="00B6115C" w:rsidP="00B6115C">
      <w:pPr>
        <w:rPr>
          <w:rFonts w:ascii="Cambria" w:eastAsia="Yu Mincho" w:hAnsi="Cambria" w:cs="Arial"/>
          <w:sz w:val="20"/>
          <w:szCs w:val="20"/>
          <w:lang w:val="en-IE" w:eastAsia="fr-BE"/>
        </w:rPr>
      </w:pPr>
    </w:p>
    <w:p w14:paraId="690BE3C5" w14:textId="77777777" w:rsidR="00B6115C" w:rsidRPr="008C28ED" w:rsidRDefault="00B6115C" w:rsidP="00B6115C">
      <w:pPr>
        <w:tabs>
          <w:tab w:val="left" w:pos="426"/>
        </w:tabs>
        <w:outlineLvl w:val="1"/>
        <w:rPr>
          <w:rFonts w:ascii="Cambria" w:eastAsia="Yu Mincho" w:hAnsi="Cambria" w:cs="Arial"/>
          <w:b/>
          <w:bCs/>
          <w:i/>
          <w:iCs/>
          <w:sz w:val="20"/>
          <w:szCs w:val="20"/>
          <w:lang w:val="en-IE" w:eastAsia="fr-BE"/>
        </w:rPr>
      </w:pPr>
      <w:r w:rsidRPr="008C28ED">
        <w:rPr>
          <w:rFonts w:ascii="Cambria" w:eastAsia="Yu Mincho" w:hAnsi="Cambria" w:cs="Arial"/>
          <w:b/>
          <w:bCs/>
          <w:i/>
          <w:iCs/>
          <w:sz w:val="20"/>
          <w:szCs w:val="20"/>
          <w:lang w:val="en-IE" w:eastAsia="fr-BE"/>
        </w:rPr>
        <w:t>3.4</w:t>
      </w:r>
      <w:r w:rsidRPr="008C28ED">
        <w:rPr>
          <w:rFonts w:ascii="Cambria" w:eastAsia="Yu Mincho" w:hAnsi="Cambria" w:cs="Arial"/>
          <w:b/>
          <w:bCs/>
          <w:i/>
          <w:iCs/>
          <w:sz w:val="20"/>
          <w:szCs w:val="20"/>
          <w:lang w:val="en-IE" w:eastAsia="fr-BE"/>
        </w:rPr>
        <w:tab/>
        <w:t>Billfish — recreational and sport-fishing tournaments (Rec. 19-05)</w:t>
      </w:r>
    </w:p>
    <w:p w14:paraId="082DE83E" w14:textId="77777777" w:rsidR="00B6115C" w:rsidRPr="008C28ED" w:rsidRDefault="00B6115C" w:rsidP="00B6115C">
      <w:pPr>
        <w:tabs>
          <w:tab w:val="left" w:pos="426"/>
        </w:tabs>
        <w:outlineLvl w:val="1"/>
        <w:rPr>
          <w:rFonts w:ascii="Cambria" w:eastAsia="Yu Mincho" w:hAnsi="Cambria" w:cs="Arial"/>
          <w:b/>
          <w:bCs/>
          <w:i/>
          <w:iCs/>
          <w:sz w:val="20"/>
          <w:szCs w:val="20"/>
          <w:lang w:val="en-I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6"/>
        <w:gridCol w:w="1184"/>
        <w:gridCol w:w="1297"/>
        <w:gridCol w:w="4583"/>
      </w:tblGrid>
      <w:tr w:rsidR="00B6115C" w:rsidRPr="008C28ED" w14:paraId="0B020719" w14:textId="77777777" w:rsidTr="001144B2">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43346AC"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E2B1E83"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73E3BE3"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98C6B6D"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Verification criterion / rating guidance</w:t>
            </w:r>
          </w:p>
        </w:tc>
      </w:tr>
      <w:tr w:rsidR="00B6115C" w:rsidRPr="008C28ED" w14:paraId="19D7F5DD" w14:textId="77777777" w:rsidTr="001144B2">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7D6FD08"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Minimum 5% scientific observer coverage of blue marlin / white marlin/roundscale spearfish recreational and sport-fishing tournaments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DB60987"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B984FE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13</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D3EB5F9" w14:textId="4BBB860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CPC confirms a data collection programme for recreational/sport fisheries, including ≥5% observer coverage of qualifying tournaments. Compliant ≥5%;</w:t>
            </w:r>
            <w:r w:rsidR="00446D5F" w:rsidRPr="008C28ED">
              <w:rPr>
                <w:rFonts w:ascii="Cambria" w:eastAsia="Yu Mincho" w:hAnsi="Cambria" w:cs="Arial"/>
                <w:sz w:val="20"/>
                <w:szCs w:val="20"/>
                <w:lang w:val="en-IE" w:eastAsia="fr-BE"/>
              </w:rPr>
              <w:t xml:space="preserve"> </w:t>
            </w:r>
            <w:r w:rsidR="00446D5F" w:rsidRPr="008C28ED">
              <w:rPr>
                <w:rFonts w:ascii="Cambria" w:eastAsia="Yu Mincho" w:hAnsi="Cambria" w:cs="Arial"/>
                <w:strike/>
                <w:sz w:val="20"/>
                <w:szCs w:val="20"/>
                <w:lang w:val="en-IE" w:eastAsia="fr-BE"/>
              </w:rPr>
              <w:t>partially compliant 3%</w:t>
            </w:r>
            <w:r w:rsidR="00381CC6" w:rsidRPr="008C28ED">
              <w:rPr>
                <w:rFonts w:ascii="Cambria" w:eastAsia="Yu Mincho" w:hAnsi="Cambria" w:cs="Arial"/>
                <w:strike/>
                <w:sz w:val="20"/>
                <w:szCs w:val="20"/>
                <w:lang w:val="en-IE" w:eastAsia="fr-BE"/>
              </w:rPr>
              <w:t xml:space="preserve"> &lt;5%;</w:t>
            </w:r>
            <w:commentRangeStart w:id="22"/>
            <w:r w:rsidRPr="008C28ED">
              <w:rPr>
                <w:rFonts w:ascii="Cambria" w:eastAsia="Yu Mincho" w:hAnsi="Cambria" w:cs="Arial"/>
                <w:sz w:val="20"/>
                <w:szCs w:val="20"/>
                <w:lang w:val="en-IE" w:eastAsia="fr-BE"/>
              </w:rPr>
              <w:t xml:space="preserve">  non-compliant &lt;</w:t>
            </w:r>
            <w:r w:rsidRPr="008C28ED">
              <w:rPr>
                <w:rFonts w:ascii="Cambria" w:eastAsia="Yu Mincho" w:hAnsi="Cambria" w:cs="Arial"/>
                <w:sz w:val="20"/>
                <w:szCs w:val="20"/>
                <w:u w:val="single"/>
                <w:lang w:val="en-IE" w:eastAsia="ja-JP"/>
              </w:rPr>
              <w:t>5</w:t>
            </w:r>
            <w:r w:rsidR="00381CC6" w:rsidRPr="008C28ED">
              <w:rPr>
                <w:rFonts w:ascii="Cambria" w:eastAsia="Yu Mincho" w:hAnsi="Cambria" w:cs="Arial"/>
                <w:strike/>
                <w:sz w:val="20"/>
                <w:szCs w:val="20"/>
                <w:lang w:val="en-IE" w:eastAsia="ja-JP"/>
              </w:rPr>
              <w:t>3</w:t>
            </w:r>
            <w:r w:rsidRPr="008C28ED">
              <w:rPr>
                <w:rFonts w:ascii="Cambria" w:eastAsia="Yu Mincho" w:hAnsi="Cambria" w:cs="Arial"/>
                <w:sz w:val="20"/>
                <w:szCs w:val="20"/>
                <w:lang w:val="en-IE" w:eastAsia="fr-BE"/>
              </w:rPr>
              <w:t>%.</w:t>
            </w:r>
            <w:commentRangeEnd w:id="22"/>
            <w:r w:rsidRPr="008C28ED">
              <w:rPr>
                <w:rStyle w:val="CommentReference"/>
                <w:rFonts w:ascii="Cambria" w:eastAsia="Yu Mincho" w:hAnsi="Cambria" w:cs="Arial"/>
                <w:sz w:val="20"/>
                <w:szCs w:val="20"/>
                <w:lang w:val="en-IE" w:eastAsia="fr-BE"/>
              </w:rPr>
              <w:commentReference w:id="22"/>
            </w:r>
          </w:p>
        </w:tc>
      </w:tr>
    </w:tbl>
    <w:p w14:paraId="0CFFE20D" w14:textId="77777777" w:rsidR="00B6115C" w:rsidRPr="008C28ED" w:rsidRDefault="00B6115C" w:rsidP="00B6115C">
      <w:pPr>
        <w:rPr>
          <w:rFonts w:ascii="Cambria" w:eastAsia="Yu Mincho" w:hAnsi="Cambria" w:cs="Arial"/>
          <w:sz w:val="20"/>
          <w:szCs w:val="20"/>
          <w:lang w:val="en-IE" w:eastAsia="fr-BE"/>
        </w:rPr>
      </w:pPr>
    </w:p>
    <w:p w14:paraId="4F8FBA21" w14:textId="77777777" w:rsidR="00B6115C" w:rsidRPr="008C28ED" w:rsidRDefault="00B6115C" w:rsidP="00B6115C">
      <w:pPr>
        <w:tabs>
          <w:tab w:val="left" w:pos="426"/>
        </w:tabs>
        <w:outlineLvl w:val="1"/>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t xml:space="preserve">3.5 </w:t>
      </w:r>
      <w:r w:rsidRPr="008C28ED">
        <w:rPr>
          <w:rFonts w:ascii="Cambria" w:eastAsia="Yu Mincho" w:hAnsi="Cambria" w:cs="Arial"/>
          <w:b/>
          <w:bCs/>
          <w:i/>
          <w:iCs/>
          <w:sz w:val="20"/>
          <w:szCs w:val="20"/>
          <w:lang w:val="en-GB" w:eastAsia="fr-BE"/>
        </w:rPr>
        <w:tab/>
        <w:t>At-sea transshipment (Rec. 24-15)</w:t>
      </w:r>
    </w:p>
    <w:p w14:paraId="57E460AC" w14:textId="77777777" w:rsidR="00B6115C" w:rsidRPr="008C28ED" w:rsidRDefault="00B6115C" w:rsidP="00B6115C">
      <w:pPr>
        <w:tabs>
          <w:tab w:val="left" w:pos="426"/>
        </w:tabs>
        <w:outlineLvl w:val="1"/>
        <w:rPr>
          <w:rFonts w:ascii="Cambria" w:eastAsia="Yu Mincho" w:hAnsi="Cambria" w:cs="Arial"/>
          <w:b/>
          <w:bCs/>
          <w:i/>
          <w:i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2"/>
        <w:gridCol w:w="1184"/>
        <w:gridCol w:w="1298"/>
        <w:gridCol w:w="4586"/>
      </w:tblGrid>
      <w:tr w:rsidR="00B6115C" w:rsidRPr="008C28ED" w14:paraId="383DBA7A" w14:textId="77777777" w:rsidTr="00B6115C">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5D9AC5"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07742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009886"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E80CBE"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Verification criterion / rating guidance</w:t>
            </w:r>
          </w:p>
        </w:tc>
      </w:tr>
      <w:tr w:rsidR="00B6115C" w:rsidRPr="008C28ED" w14:paraId="0801A61B"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27B1EA"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ICCAT regional observer on board all carrier vessels trans-shipping at sea</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E11E7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59DD5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 xml:space="preserve">Para. 28 </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8D6251"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Confirmed regional observer presence for 100% of at-sea transshipment operations by carrier vessels flying the CPC's flag. Compliant if 100% confirmed; non-compliant if 100% coverage no met (except in cases of </w:t>
            </w:r>
            <w:r w:rsidRPr="008C28ED">
              <w:rPr>
                <w:rFonts w:ascii="Cambria" w:eastAsia="Yu Mincho" w:hAnsi="Cambria" w:cs="Arial"/>
                <w:i/>
                <w:iCs/>
                <w:sz w:val="20"/>
                <w:szCs w:val="20"/>
                <w:lang w:val="en-IE" w:eastAsia="fr-BE"/>
              </w:rPr>
              <w:t>force majeure</w:t>
            </w:r>
            <w:r w:rsidRPr="008C28ED">
              <w:rPr>
                <w:rFonts w:ascii="Cambria" w:eastAsia="Yu Mincho" w:hAnsi="Cambria" w:cs="Arial"/>
                <w:sz w:val="20"/>
                <w:szCs w:val="20"/>
                <w:lang w:val="en-IE" w:eastAsia="fr-BE"/>
              </w:rPr>
              <w:t>).</w:t>
            </w:r>
          </w:p>
        </w:tc>
      </w:tr>
      <w:tr w:rsidR="00B6115C" w:rsidRPr="008C28ED" w14:paraId="3742AC78"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4E03C5"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Follow up potential non-compliances (PNC) issued by the regional observers.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F36B9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745814"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Appendix 2</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63BC46"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The flag CPC has responded to the potential non-compliances reported by the regional observer.</w:t>
            </w:r>
          </w:p>
          <w:p w14:paraId="053AAE70"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The responses to these PNCs outline the follow-up action taken, or, where no action has been taken, provide a valid justification for this.</w:t>
            </w:r>
          </w:p>
        </w:tc>
      </w:tr>
    </w:tbl>
    <w:p w14:paraId="13DF50C3" w14:textId="77777777" w:rsidR="00B6115C" w:rsidRPr="008C28ED" w:rsidRDefault="00B6115C" w:rsidP="00B6115C">
      <w:pPr>
        <w:rPr>
          <w:rFonts w:ascii="Cambria" w:eastAsia="Yu Mincho" w:hAnsi="Cambria" w:cs="Arial"/>
          <w:sz w:val="20"/>
          <w:szCs w:val="20"/>
          <w:lang w:val="en-IE" w:eastAsia="fr-BE"/>
        </w:rPr>
      </w:pPr>
    </w:p>
    <w:p w14:paraId="792A0228"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br w:type="page"/>
      </w:r>
    </w:p>
    <w:p w14:paraId="5BA1B702" w14:textId="77777777" w:rsidR="00B6115C" w:rsidRPr="008C28ED" w:rsidRDefault="00B6115C" w:rsidP="00B6115C">
      <w:pPr>
        <w:tabs>
          <w:tab w:val="left" w:pos="426"/>
        </w:tabs>
        <w:outlineLvl w:val="1"/>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lastRenderedPageBreak/>
        <w:t xml:space="preserve">3.6 </w:t>
      </w:r>
      <w:r w:rsidRPr="008C28ED">
        <w:rPr>
          <w:rFonts w:ascii="Cambria" w:eastAsia="Yu Mincho" w:hAnsi="Cambria" w:cs="Arial"/>
          <w:b/>
          <w:bCs/>
          <w:i/>
          <w:iCs/>
          <w:sz w:val="20"/>
          <w:szCs w:val="20"/>
          <w:lang w:val="en-GB" w:eastAsia="fr-BE"/>
        </w:rPr>
        <w:tab/>
        <w:t>Electronic monitoring systems (EMS) (Rec. 23-18)</w:t>
      </w:r>
    </w:p>
    <w:p w14:paraId="65F6B8F1" w14:textId="77777777" w:rsidR="00B6115C" w:rsidRPr="008C28ED" w:rsidRDefault="00B6115C" w:rsidP="00B6115C">
      <w:pPr>
        <w:tabs>
          <w:tab w:val="left" w:pos="426"/>
        </w:tabs>
        <w:outlineLvl w:val="1"/>
        <w:rPr>
          <w:rFonts w:ascii="Cambria" w:eastAsia="Yu Mincho" w:hAnsi="Cambria" w:cs="Arial"/>
          <w:b/>
          <w:bCs/>
          <w:i/>
          <w:iCs/>
          <w:sz w:val="20"/>
          <w:szCs w:val="20"/>
          <w:lang w:val="en-GB"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2"/>
        <w:gridCol w:w="1184"/>
        <w:gridCol w:w="1298"/>
        <w:gridCol w:w="4586"/>
      </w:tblGrid>
      <w:tr w:rsidR="00B6115C" w:rsidRPr="008C28ED" w14:paraId="3F858F21" w14:textId="77777777" w:rsidTr="00B6115C">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21E0FF"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C1829C"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BC6AB1"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Legal reference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56083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Verification criterion / rating guidance</w:t>
            </w:r>
          </w:p>
        </w:tc>
      </w:tr>
      <w:tr w:rsidR="00B6115C" w:rsidRPr="008C28ED" w14:paraId="2465B7E3"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D0AF79" w14:textId="6AE0D56B"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Domestic EMS programme</w:t>
            </w:r>
            <w:r w:rsidR="0082251B" w:rsidRPr="008C28ED">
              <w:rPr>
                <w:rFonts w:ascii="Cambria" w:eastAsia="Yu Mincho" w:hAnsi="Cambria" w:cs="Arial"/>
                <w:sz w:val="20"/>
                <w:szCs w:val="20"/>
                <w:lang w:val="en-IE" w:eastAsia="fr-BE"/>
              </w:rPr>
              <w:t xml:space="preserve"> </w:t>
            </w:r>
            <w:r w:rsidR="0082251B" w:rsidRPr="008C28ED">
              <w:rPr>
                <w:rFonts w:ascii="Cambria" w:eastAsia="Yu Mincho" w:hAnsi="Cambria" w:cs="Arial"/>
                <w:strike/>
                <w:sz w:val="20"/>
                <w:szCs w:val="20"/>
                <w:lang w:val="en-IE" w:eastAsia="fr-BE"/>
              </w:rPr>
              <w:t>self-assessment</w:t>
            </w:r>
            <w:r w:rsidRPr="008C28ED">
              <w:rPr>
                <w:rFonts w:ascii="Cambria" w:eastAsia="Yu Mincho" w:hAnsi="Cambria" w:cs="Arial"/>
                <w:sz w:val="20"/>
                <w:szCs w:val="20"/>
                <w:lang w:val="en-IE" w:eastAsia="fr-BE"/>
              </w:rPr>
              <w:t xml:space="preserve"> submitted</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E8573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Reporting</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6619B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 15</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AD676D" w14:textId="104E1604" w:rsidR="00B6115C" w:rsidRPr="008C28ED" w:rsidRDefault="00B6115C" w:rsidP="0054092D">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 xml:space="preserve">CPC operating an EMS programme to fulfil binding requirements has submitted </w:t>
            </w:r>
            <w:r w:rsidRPr="008C28ED">
              <w:rPr>
                <w:rFonts w:ascii="Cambria" w:eastAsia="Yu Mincho" w:hAnsi="Cambria" w:cs="Arial"/>
                <w:sz w:val="20"/>
                <w:szCs w:val="20"/>
                <w:u w:val="single"/>
                <w:lang w:val="en-IE" w:eastAsia="ja-JP"/>
              </w:rPr>
              <w:t>its domestic program</w:t>
            </w:r>
            <w:r w:rsidR="0054092D" w:rsidRPr="008C28ED">
              <w:rPr>
                <w:rFonts w:ascii="Cambria" w:eastAsia="Yu Mincho" w:hAnsi="Cambria" w:cs="Arial"/>
                <w:sz w:val="20"/>
                <w:szCs w:val="20"/>
                <w:u w:val="single"/>
                <w:lang w:val="en-IE" w:eastAsia="ja-JP"/>
              </w:rPr>
              <w:t xml:space="preserve"> </w:t>
            </w:r>
            <w:r w:rsidR="0054092D" w:rsidRPr="008C28ED">
              <w:rPr>
                <w:rFonts w:ascii="Cambria" w:eastAsia="Yu Mincho" w:hAnsi="Cambria" w:cs="Arial"/>
                <w:strike/>
                <w:sz w:val="20"/>
                <w:szCs w:val="20"/>
                <w:lang w:val="en-IE" w:eastAsia="ja-JP"/>
              </w:rPr>
              <w:t xml:space="preserve">the required self-assessment </w:t>
            </w:r>
            <w:r w:rsidRPr="008C28ED">
              <w:rPr>
                <w:rFonts w:ascii="Cambria" w:eastAsia="Yu Mincho" w:hAnsi="Cambria" w:cs="Arial"/>
                <w:sz w:val="20"/>
                <w:szCs w:val="20"/>
                <w:lang w:val="en-IE" w:eastAsia="fr-BE"/>
              </w:rPr>
              <w:t>to the Secretariat</w:t>
            </w:r>
            <w:r w:rsidRPr="008C28ED">
              <w:rPr>
                <w:rFonts w:ascii="Cambria" w:eastAsia="Yu Mincho" w:hAnsi="Cambria" w:cs="Arial"/>
                <w:sz w:val="20"/>
                <w:szCs w:val="20"/>
                <w:lang w:val="en-IE" w:eastAsia="ja-JP"/>
              </w:rPr>
              <w:t xml:space="preserve"> </w:t>
            </w:r>
            <w:commentRangeStart w:id="23"/>
            <w:r w:rsidRPr="008C28ED">
              <w:rPr>
                <w:rFonts w:ascii="Cambria" w:eastAsia="Yu Mincho" w:hAnsi="Cambria" w:cs="Arial"/>
                <w:sz w:val="20"/>
                <w:szCs w:val="20"/>
                <w:u w:val="single"/>
                <w:lang w:val="en-IE" w:eastAsia="ja-JP"/>
              </w:rPr>
              <w:t>within 30 days of the adoption of the programme and has reported any changes whenever such changes occur</w:t>
            </w:r>
            <w:r w:rsidR="001527D0" w:rsidRPr="008C28ED">
              <w:rPr>
                <w:rFonts w:ascii="Cambria" w:eastAsia="Yu Mincho" w:hAnsi="Cambria" w:cs="Arial"/>
                <w:sz w:val="20"/>
                <w:szCs w:val="20"/>
                <w:u w:val="single"/>
                <w:lang w:val="en-IE" w:eastAsia="ja-JP"/>
              </w:rPr>
              <w:t>.</w:t>
            </w:r>
            <w:r w:rsidR="00014BAE" w:rsidRPr="008C28ED">
              <w:rPr>
                <w:rFonts w:ascii="Cambria" w:eastAsia="Yu Mincho" w:hAnsi="Cambria" w:cs="Arial"/>
                <w:sz w:val="20"/>
                <w:szCs w:val="20"/>
                <w:lang w:val="en-IE" w:eastAsia="ja-JP"/>
              </w:rPr>
              <w:t xml:space="preserve"> </w:t>
            </w:r>
            <w:r w:rsidR="00014BAE" w:rsidRPr="008C28ED">
              <w:rPr>
                <w:rFonts w:ascii="Cambria" w:eastAsia="Yu Mincho" w:hAnsi="Cambria" w:cs="Arial"/>
                <w:strike/>
                <w:sz w:val="20"/>
                <w:szCs w:val="20"/>
                <w:lang w:val="en-IE" w:eastAsia="ja-JP"/>
              </w:rPr>
              <w:t>/EMS Working Group</w:t>
            </w:r>
            <w:r w:rsidRPr="008C28ED">
              <w:rPr>
                <w:rFonts w:ascii="Cambria" w:eastAsia="Yu Mincho" w:hAnsi="Cambria" w:cs="Arial"/>
                <w:sz w:val="20"/>
                <w:szCs w:val="20"/>
                <w:lang w:val="en-IE" w:eastAsia="fr-BE"/>
              </w:rPr>
              <w:t>.</w:t>
            </w:r>
            <w:commentRangeEnd w:id="23"/>
            <w:r w:rsidR="003A5341" w:rsidRPr="008C28ED">
              <w:rPr>
                <w:rStyle w:val="CommentReference"/>
                <w:rFonts w:ascii="Cambria" w:eastAsia="Yu Mincho" w:hAnsi="Cambria" w:cs="Arial"/>
                <w:sz w:val="20"/>
                <w:szCs w:val="20"/>
                <w:lang w:val="en-IE" w:eastAsia="fr-BE"/>
              </w:rPr>
              <w:commentReference w:id="23"/>
            </w:r>
          </w:p>
        </w:tc>
      </w:tr>
      <w:tr w:rsidR="00B6115C" w:rsidRPr="008C28ED" w14:paraId="167FB8B5" w14:textId="77777777" w:rsidTr="00B6115C">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4C3988"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EMS programme reviewed and endorsed by the EMS Working Group</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480DD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Substantive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47DFA1"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Paras. 16–18</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5AD3E4" w14:textId="77777777" w:rsidR="00B6115C" w:rsidRPr="008C28ED" w:rsidRDefault="00B6115C" w:rsidP="00B6115C">
            <w:pPr>
              <w:rPr>
                <w:rFonts w:ascii="Cambria" w:eastAsia="Yu Mincho" w:hAnsi="Cambria" w:cs="Arial"/>
                <w:sz w:val="20"/>
                <w:szCs w:val="20"/>
                <w:lang w:val="en-GB" w:eastAsia="fr-BE"/>
              </w:rPr>
            </w:pPr>
            <w:r w:rsidRPr="008C28ED">
              <w:rPr>
                <w:rFonts w:ascii="Cambria" w:eastAsia="Yu Mincho" w:hAnsi="Cambria" w:cs="Arial"/>
                <w:sz w:val="20"/>
                <w:szCs w:val="20"/>
                <w:lang w:val="en-IE" w:eastAsia="fr-BE"/>
              </w:rPr>
              <w:t xml:space="preserve">The EMS Working Group has confirmed the programme meets Rec. 23-18 minimum standards. </w:t>
            </w:r>
          </w:p>
        </w:tc>
      </w:tr>
    </w:tbl>
    <w:p w14:paraId="3CDDBA5E" w14:textId="77777777" w:rsidR="00B6115C" w:rsidRPr="008C28ED" w:rsidRDefault="00B6115C" w:rsidP="00B6115C">
      <w:pPr>
        <w:rPr>
          <w:rFonts w:ascii="Cambria" w:eastAsia="Yu Mincho" w:hAnsi="Cambria" w:cs="Arial"/>
          <w:sz w:val="20"/>
          <w:szCs w:val="20"/>
          <w:lang w:val="en-IE" w:eastAsia="fr-BE"/>
        </w:rPr>
      </w:pPr>
    </w:p>
    <w:p w14:paraId="21436DFC" w14:textId="77777777" w:rsidR="00B6115C" w:rsidRPr="008C28ED" w:rsidRDefault="00B6115C" w:rsidP="00B6115C">
      <w:pPr>
        <w:jc w:val="both"/>
        <w:rPr>
          <w:rFonts w:ascii="Cambria" w:eastAsia="Yu Mincho" w:hAnsi="Cambria" w:cs="Arial"/>
          <w:i/>
          <w:iCs/>
          <w:sz w:val="20"/>
          <w:szCs w:val="20"/>
          <w:lang w:val="en-IE" w:eastAsia="fr-BE"/>
        </w:rPr>
      </w:pPr>
      <w:r w:rsidRPr="008C28ED">
        <w:rPr>
          <w:rFonts w:ascii="Cambria" w:eastAsia="Yu Mincho" w:hAnsi="Cambria" w:cs="Arial"/>
          <w:i/>
          <w:iCs/>
          <w:sz w:val="20"/>
          <w:szCs w:val="20"/>
          <w:lang w:val="en-IE" w:eastAsia="fr-BE"/>
        </w:rPr>
        <w:t>The provisions on observer coverage in Recommendations 21-09 and 25-08 (shortfin mako) are not taken into account as they do not contain any mandatory requirements regarding observer coverage (“CPCs “shall endeavour to gradually increase” longline observer/EMS coverage for vessels with potential shortfin mako interaction to 10%).</w:t>
      </w:r>
    </w:p>
    <w:p w14:paraId="32DF1B1D" w14:textId="77777777" w:rsidR="00B6115C" w:rsidRPr="008C28ED" w:rsidRDefault="00B6115C" w:rsidP="00B6115C">
      <w:pPr>
        <w:jc w:val="both"/>
        <w:rPr>
          <w:rFonts w:ascii="Cambria" w:eastAsia="Yu Mincho" w:hAnsi="Cambria" w:cs="Arial"/>
          <w:i/>
          <w:iCs/>
          <w:sz w:val="20"/>
          <w:szCs w:val="20"/>
          <w:lang w:val="en-IE" w:eastAsia="fr-BE"/>
        </w:rPr>
      </w:pPr>
    </w:p>
    <w:p w14:paraId="341FF4B6" w14:textId="77777777" w:rsidR="00B6115C" w:rsidRPr="008C28ED" w:rsidRDefault="00B6115C" w:rsidP="00B6115C">
      <w:pPr>
        <w:jc w:val="both"/>
        <w:rPr>
          <w:rFonts w:ascii="Cambria" w:eastAsia="Yu Mincho" w:hAnsi="Cambria" w:cs="Arial"/>
          <w:i/>
          <w:iCs/>
          <w:sz w:val="20"/>
          <w:szCs w:val="20"/>
          <w:lang w:val="en-IE" w:eastAsia="fr-BE"/>
        </w:rPr>
      </w:pPr>
    </w:p>
    <w:p w14:paraId="48FBC767" w14:textId="77777777" w:rsidR="00B6115C" w:rsidRPr="008C28ED" w:rsidRDefault="00B6115C" w:rsidP="00B6115C">
      <w:pPr>
        <w:pBdr>
          <w:bottom w:val="single" w:sz="6" w:space="4" w:color="1F4E79"/>
        </w:pBdr>
        <w:tabs>
          <w:tab w:val="left" w:pos="426"/>
        </w:tabs>
        <w:outlineLvl w:val="0"/>
        <w:rPr>
          <w:rFonts w:ascii="Cambria" w:eastAsia="Yu Mincho" w:hAnsi="Cambria" w:cs="Arial"/>
          <w:b/>
          <w:bCs/>
          <w:sz w:val="20"/>
          <w:szCs w:val="20"/>
          <w:lang w:val="fr-BE" w:eastAsia="fr-BE"/>
        </w:rPr>
      </w:pPr>
      <w:r w:rsidRPr="008C28ED">
        <w:rPr>
          <w:rFonts w:ascii="Cambria" w:eastAsia="Yu Mincho" w:hAnsi="Cambria" w:cs="Arial"/>
          <w:b/>
          <w:bCs/>
          <w:sz w:val="20"/>
          <w:szCs w:val="20"/>
          <w:lang w:val="fr-BE" w:eastAsia="fr-BE"/>
        </w:rPr>
        <w:t xml:space="preserve">4. </w:t>
      </w:r>
      <w:r w:rsidRPr="008C28ED">
        <w:rPr>
          <w:rFonts w:ascii="Cambria" w:eastAsia="Yu Mincho" w:hAnsi="Cambria" w:cs="Arial"/>
          <w:b/>
          <w:bCs/>
          <w:sz w:val="20"/>
          <w:szCs w:val="20"/>
          <w:lang w:val="fr-BE" w:eastAsia="fr-BE"/>
        </w:rPr>
        <w:tab/>
        <w:t>Data sources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4260"/>
      </w:tblGrid>
      <w:tr w:rsidR="00B6115C" w:rsidRPr="008C28ED" w14:paraId="23C06F90" w14:textId="77777777" w:rsidTr="001144B2">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1D99B9"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Data element</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9F5035" w14:textId="77777777" w:rsidR="00B6115C" w:rsidRPr="008C28ED" w:rsidRDefault="00B6115C" w:rsidP="00B6115C">
            <w:pPr>
              <w:jc w:val="center"/>
              <w:rPr>
                <w:rFonts w:ascii="Cambria" w:eastAsia="Yu Mincho" w:hAnsi="Cambria" w:cs="Arial"/>
                <w:i/>
                <w:iCs/>
                <w:sz w:val="20"/>
                <w:szCs w:val="20"/>
                <w:lang w:eastAsia="fr-BE"/>
              </w:rPr>
            </w:pPr>
            <w:commentRangeStart w:id="24"/>
            <w:r w:rsidRPr="008C28ED">
              <w:rPr>
                <w:rFonts w:ascii="Cambria" w:eastAsia="Yu Mincho" w:hAnsi="Cambria" w:cs="Arial"/>
                <w:b/>
                <w:bCs/>
                <w:i/>
                <w:iCs/>
                <w:sz w:val="20"/>
                <w:szCs w:val="20"/>
                <w:lang w:eastAsia="fr-BE"/>
              </w:rPr>
              <w:t>Source</w:t>
            </w:r>
            <w:commentRangeEnd w:id="24"/>
            <w:r w:rsidRPr="008C28ED">
              <w:rPr>
                <w:rStyle w:val="CommentReference"/>
                <w:rFonts w:ascii="Cambria" w:eastAsia="Yu Mincho" w:hAnsi="Cambria" w:cs="Arial"/>
                <w:i/>
                <w:iCs/>
                <w:sz w:val="20"/>
                <w:szCs w:val="20"/>
                <w:lang w:eastAsia="fr-BE"/>
              </w:rPr>
              <w:commentReference w:id="24"/>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D4E0C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Verification status</w:t>
            </w:r>
          </w:p>
        </w:tc>
      </w:tr>
      <w:tr w:rsidR="00B6115C" w:rsidRPr="008C28ED" w14:paraId="35FC471D"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84BA69"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Domestic observer programme records &amp; Annual Report</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F0127C" w14:textId="36F96272" w:rsidR="00B6115C" w:rsidRPr="008C28ED" w:rsidRDefault="00B6115C" w:rsidP="00B6115C">
            <w:pPr>
              <w:rPr>
                <w:rFonts w:ascii="Cambria" w:eastAsia="Yu Mincho" w:hAnsi="Cambria" w:cs="Arial"/>
                <w:sz w:val="20"/>
                <w:szCs w:val="20"/>
                <w:lang w:eastAsia="ja-JP"/>
              </w:rPr>
            </w:pPr>
            <w:r w:rsidRPr="008C28ED">
              <w:rPr>
                <w:rFonts w:ascii="Cambria" w:eastAsia="Yu Mincho" w:hAnsi="Cambria" w:cs="Arial"/>
                <w:sz w:val="20"/>
                <w:szCs w:val="20"/>
                <w:lang w:eastAsia="fr-BE"/>
              </w:rPr>
              <w:t>CPC submission (Rec. 16-14)</w:t>
            </w:r>
            <w:r w:rsidRPr="008C28ED">
              <w:rPr>
                <w:rFonts w:ascii="Cambria" w:eastAsia="Yu Mincho" w:hAnsi="Cambria" w:cs="Arial"/>
                <w:sz w:val="20"/>
                <w:szCs w:val="20"/>
                <w:u w:val="single"/>
                <w:lang w:eastAsia="ja-JP"/>
              </w:rPr>
              <w:t>/S:GEN10, S:BFT04, S:TRO05,  ST09-DomObPrg</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01C556"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Self-reported</w:t>
            </w:r>
          </w:p>
        </w:tc>
      </w:tr>
      <w:tr w:rsidR="00B6115C" w:rsidRPr="008C28ED" w14:paraId="136C4387"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40F954"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Observer/EMS coverage data, tropical tuna fishery</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A9E488" w14:textId="77777777" w:rsidR="00B6115C" w:rsidRPr="008C28ED" w:rsidRDefault="00B6115C" w:rsidP="00B6115C">
            <w:pPr>
              <w:rPr>
                <w:rFonts w:ascii="Cambria" w:eastAsia="Yu Mincho" w:hAnsi="Cambria" w:cs="Arial"/>
                <w:sz w:val="20"/>
                <w:szCs w:val="20"/>
                <w:lang w:eastAsia="ja-JP"/>
              </w:rPr>
            </w:pPr>
            <w:r w:rsidRPr="008C28ED">
              <w:rPr>
                <w:rFonts w:ascii="Cambria" w:eastAsia="Yu Mincho" w:hAnsi="Cambria" w:cs="Arial"/>
                <w:sz w:val="20"/>
                <w:szCs w:val="20"/>
                <w:lang w:eastAsia="fr-BE"/>
              </w:rPr>
              <w:t>Flag CPC submission; Secretariat compilation</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B1072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val="en-IE" w:eastAsia="fr-BE"/>
              </w:rPr>
              <w:t xml:space="preserve">Self-reported; compiled fishery-wide by the Secretariat (Rec. 24-01, para. </w:t>
            </w:r>
            <w:r w:rsidRPr="008C28ED">
              <w:rPr>
                <w:rFonts w:ascii="Cambria" w:eastAsia="Yu Mincho" w:hAnsi="Cambria" w:cs="Arial"/>
                <w:sz w:val="20"/>
                <w:szCs w:val="20"/>
                <w:lang w:eastAsia="fr-BE"/>
              </w:rPr>
              <w:t>70)</w:t>
            </w:r>
          </w:p>
        </w:tc>
      </w:tr>
      <w:tr w:rsidR="00B6115C" w:rsidRPr="008C28ED" w14:paraId="1A271C70"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675C26"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BFT regional observer deployment &amp; Annex 6 reports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46E9F0"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CPC / ROP provider submission</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893E4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val="en-IE" w:eastAsia="fr-BE"/>
              </w:rPr>
              <w:t xml:space="preserve">Self-reported; SCRS reports on coverage achieved (para. </w:t>
            </w:r>
            <w:r w:rsidRPr="008C28ED">
              <w:rPr>
                <w:rFonts w:ascii="Cambria" w:eastAsia="Yu Mincho" w:hAnsi="Cambria" w:cs="Arial"/>
                <w:sz w:val="20"/>
                <w:szCs w:val="20"/>
                <w:lang w:eastAsia="fr-BE"/>
              </w:rPr>
              <w:t>99)</w:t>
            </w:r>
          </w:p>
        </w:tc>
      </w:tr>
      <w:tr w:rsidR="00B6115C" w:rsidRPr="008C28ED" w14:paraId="33DAEB18"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7AA4B7"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eastAsia="fr-BE"/>
              </w:rPr>
              <w:t>Tournament observer coverage data</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0DEAE1"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CPC submission via Billfish Check Sheet / Annual Report (Rec. 18-05)</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F890E2"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Self-reported; no independent verification mechanism identified</w:t>
            </w:r>
          </w:p>
        </w:tc>
      </w:tr>
      <w:tr w:rsidR="00B6115C" w:rsidRPr="008C28ED" w14:paraId="2D13DC64"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79CC03"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At-sea transshipment regional observer deployment</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947632" w14:textId="77777777" w:rsidR="00B6115C" w:rsidRPr="008C28ED" w:rsidRDefault="00B6115C" w:rsidP="00B6115C">
            <w:pPr>
              <w:rPr>
                <w:rFonts w:ascii="Cambria" w:eastAsia="Yu Mincho" w:hAnsi="Cambria" w:cs="Arial"/>
                <w:sz w:val="20"/>
                <w:szCs w:val="20"/>
                <w:lang w:eastAsia="ja-JP"/>
              </w:rPr>
            </w:pPr>
            <w:r w:rsidRPr="008C28ED">
              <w:rPr>
                <w:rFonts w:ascii="Cambria" w:eastAsia="Yu Mincho" w:hAnsi="Cambria" w:cs="Arial"/>
                <w:sz w:val="20"/>
                <w:szCs w:val="20"/>
                <w:lang w:eastAsia="fr-BE"/>
              </w:rPr>
              <w:t>ROP provider / flag CPC</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870D3E"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Self-reported; cross-referable against transshipment declarations</w:t>
            </w:r>
          </w:p>
        </w:tc>
      </w:tr>
      <w:tr w:rsidR="00B6115C" w:rsidRPr="008C28ED" w14:paraId="279182D4"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FAAC23"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EMS self-assessment forms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AAA351"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Requesting CPC, reviewed by the EMS Working Group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4823C7"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t>Reviewed by Working Group — higher reliability</w:t>
            </w:r>
          </w:p>
        </w:tc>
      </w:tr>
    </w:tbl>
    <w:p w14:paraId="1454CA52" w14:textId="77777777" w:rsidR="00B6115C" w:rsidRPr="008C28ED" w:rsidRDefault="00B6115C" w:rsidP="00B6115C">
      <w:pPr>
        <w:rPr>
          <w:rFonts w:ascii="Cambria" w:eastAsia="Yu Mincho" w:hAnsi="Cambria" w:cs="Arial"/>
          <w:sz w:val="20"/>
          <w:szCs w:val="20"/>
          <w:lang w:val="en-IE" w:eastAsia="fr-BE"/>
        </w:rPr>
        <w:sectPr w:rsidR="00B6115C" w:rsidRPr="008C28ED" w:rsidSect="00B6115C">
          <w:headerReference w:type="default" r:id="rId20"/>
          <w:footerReference w:type="default" r:id="rId21"/>
          <w:type w:val="continuous"/>
          <w:pgSz w:w="11907" w:h="16840" w:code="9"/>
          <w:pgMar w:top="1418" w:right="1418" w:bottom="1418" w:left="1418" w:header="851" w:footer="1134" w:gutter="0"/>
          <w:cols w:space="720"/>
          <w:docGrid w:linePitch="360"/>
        </w:sectPr>
      </w:pPr>
    </w:p>
    <w:p w14:paraId="13E27453" w14:textId="77777777" w:rsidR="00B6115C" w:rsidRPr="008C28ED" w:rsidRDefault="00B6115C" w:rsidP="00B6115C">
      <w:pPr>
        <w:tabs>
          <w:tab w:val="left" w:pos="426"/>
        </w:tabs>
        <w:jc w:val="center"/>
        <w:outlineLvl w:val="0"/>
        <w:rPr>
          <w:rFonts w:ascii="Cambria" w:eastAsia="Yu Mincho" w:hAnsi="Cambria" w:cs="Arial"/>
          <w:b/>
          <w:bCs/>
          <w:sz w:val="20"/>
          <w:szCs w:val="20"/>
          <w:u w:val="single"/>
          <w:lang w:val="en-IE" w:eastAsia="ja-JP"/>
        </w:rPr>
      </w:pPr>
      <w:r w:rsidRPr="008C28ED">
        <w:rPr>
          <w:rFonts w:ascii="Cambria" w:eastAsia="Yu Mincho" w:hAnsi="Cambria" w:cs="Arial"/>
          <w:b/>
          <w:bCs/>
          <w:sz w:val="20"/>
          <w:szCs w:val="20"/>
          <w:u w:val="single"/>
          <w:lang w:val="en-IE" w:eastAsia="ja-JP"/>
        </w:rPr>
        <w:lastRenderedPageBreak/>
        <w:t>[Summary report]</w:t>
      </w:r>
    </w:p>
    <w:p w14:paraId="6EA4C2F4" w14:textId="77777777" w:rsidR="006E4055" w:rsidRPr="008C28ED" w:rsidRDefault="006E4055" w:rsidP="00B6115C">
      <w:pPr>
        <w:tabs>
          <w:tab w:val="left" w:pos="426"/>
        </w:tabs>
        <w:jc w:val="center"/>
        <w:outlineLvl w:val="0"/>
        <w:rPr>
          <w:rFonts w:ascii="Cambria" w:eastAsia="Yu Mincho" w:hAnsi="Cambria" w:cs="Arial"/>
          <w:b/>
          <w:bCs/>
          <w:sz w:val="20"/>
          <w:szCs w:val="20"/>
          <w:u w:val="single"/>
          <w:lang w:val="en-IE" w:eastAsia="ja-JP"/>
        </w:rPr>
      </w:pPr>
    </w:p>
    <w:p w14:paraId="71954108" w14:textId="074C5655" w:rsidR="00B6115C" w:rsidRPr="008C28ED" w:rsidRDefault="006E4055" w:rsidP="00B6115C">
      <w:pPr>
        <w:tabs>
          <w:tab w:val="left" w:pos="426"/>
        </w:tabs>
        <w:outlineLvl w:val="0"/>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5</w:t>
      </w:r>
      <w:r w:rsidR="00B6115C" w:rsidRPr="008C28ED">
        <w:rPr>
          <w:rFonts w:ascii="Cambria" w:eastAsia="Yu Mincho" w:hAnsi="Cambria" w:cs="Arial"/>
          <w:b/>
          <w:bCs/>
          <w:sz w:val="20"/>
          <w:szCs w:val="20"/>
          <w:lang w:val="en-IE" w:eastAsia="fr-BE"/>
        </w:rPr>
        <w:t xml:space="preserve">. </w:t>
      </w:r>
      <w:r w:rsidR="00B6115C" w:rsidRPr="008C28ED">
        <w:rPr>
          <w:rFonts w:ascii="Cambria" w:eastAsia="Yu Mincho" w:hAnsi="Cambria" w:cs="Arial"/>
          <w:b/>
          <w:bCs/>
          <w:sz w:val="20"/>
          <w:szCs w:val="20"/>
          <w:lang w:val="en-IE" w:eastAsia="fr-BE"/>
        </w:rPr>
        <w:tab/>
        <w:t>CPC-by-CPC compliance assessment</w:t>
      </w:r>
    </w:p>
    <w:p w14:paraId="05ECC88B" w14:textId="77777777" w:rsidR="00B6115C" w:rsidRPr="008C28ED" w:rsidRDefault="00B6115C" w:rsidP="00B6115C">
      <w:pPr>
        <w:outlineLvl w:val="2"/>
        <w:rPr>
          <w:rFonts w:ascii="Cambria" w:eastAsia="Yu Mincho" w:hAnsi="Cambria" w:cs="Arial"/>
          <w:b/>
          <w:bCs/>
          <w:sz w:val="20"/>
          <w:szCs w:val="20"/>
          <w:lang w:val="en-IE" w:eastAsia="fr-BE"/>
        </w:rPr>
      </w:pPr>
    </w:p>
    <w:p w14:paraId="67D6410E" w14:textId="77777777" w:rsidR="00B6115C" w:rsidRPr="008C28ED" w:rsidRDefault="00B6115C" w:rsidP="00B6115C">
      <w:pPr>
        <w:outlineLvl w:val="2"/>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Compliance categories</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B6115C" w:rsidRPr="008C28ED" w14:paraId="4D902AC7" w14:textId="77777777" w:rsidTr="001144B2">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18A97A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Compliant</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CE85B7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Partially compliant</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90921B1"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NC1 (1st year)</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4E5E781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NC2 (second year)</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932D13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Not applicable</w:t>
            </w:r>
          </w:p>
        </w:tc>
      </w:tr>
    </w:tbl>
    <w:p w14:paraId="2EC5F64D" w14:textId="77777777" w:rsidR="00B6115C" w:rsidRPr="008C28ED" w:rsidRDefault="00B6115C" w:rsidP="00B6115C">
      <w:pPr>
        <w:rPr>
          <w:rFonts w:ascii="Cambria" w:eastAsia="Yu Mincho" w:hAnsi="Cambria" w:cs="Arial"/>
          <w:sz w:val="20"/>
          <w:szCs w:val="20"/>
          <w:lang w:eastAsia="fr-BE"/>
        </w:rPr>
      </w:pPr>
    </w:p>
    <w:p w14:paraId="7B86B1EC" w14:textId="77777777" w:rsidR="00B6115C" w:rsidRPr="008C28ED" w:rsidRDefault="00B6115C" w:rsidP="00B6115C">
      <w:pPr>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A rating of non-compliant against a given obligation is labelled NC1 the first year it occurs. If the same CPC remains rated non-compliant against the same obligation in the immediately following years, the rating escalates to NC2, NC3,..</w:t>
      </w:r>
    </w:p>
    <w:p w14:paraId="7964B5A6" w14:textId="77777777" w:rsidR="00B6115C" w:rsidRPr="008C28ED" w:rsidRDefault="00B6115C" w:rsidP="00B6115C">
      <w:pPr>
        <w:rPr>
          <w:rFonts w:ascii="Cambria" w:eastAsia="Yu Mincho" w:hAnsi="Cambria" w:cs="Arial"/>
          <w:i/>
          <w:iCs/>
          <w:sz w:val="20"/>
          <w:szCs w:val="20"/>
          <w:lang w:val="en-GB" w:eastAsia="fr-BE"/>
        </w:rPr>
      </w:pPr>
    </w:p>
    <w:p w14:paraId="27999884" w14:textId="17D455D7" w:rsidR="00B6115C" w:rsidRPr="008C28ED" w:rsidRDefault="006E4055" w:rsidP="00B6115C">
      <w:pPr>
        <w:tabs>
          <w:tab w:val="left" w:pos="426"/>
        </w:tabs>
        <w:outlineLvl w:val="1"/>
        <w:rPr>
          <w:rFonts w:ascii="Cambria" w:eastAsia="Yu Mincho" w:hAnsi="Cambria" w:cs="Arial"/>
          <w:b/>
          <w:bCs/>
          <w:i/>
          <w:iCs/>
          <w:sz w:val="20"/>
          <w:szCs w:val="20"/>
          <w:lang w:eastAsia="fr-BE"/>
        </w:rPr>
      </w:pPr>
      <w:r w:rsidRPr="008C28ED">
        <w:rPr>
          <w:rFonts w:ascii="Cambria" w:eastAsia="Yu Mincho" w:hAnsi="Cambria" w:cs="Arial"/>
          <w:b/>
          <w:bCs/>
          <w:i/>
          <w:iCs/>
          <w:sz w:val="20"/>
          <w:szCs w:val="20"/>
          <w:lang w:eastAsia="fr-BE"/>
        </w:rPr>
        <w:t>5</w:t>
      </w:r>
      <w:r w:rsidR="00B6115C" w:rsidRPr="008C28ED">
        <w:rPr>
          <w:rFonts w:ascii="Cambria" w:eastAsia="Yu Mincho" w:hAnsi="Cambria" w:cs="Arial"/>
          <w:b/>
          <w:bCs/>
          <w:i/>
          <w:iCs/>
          <w:sz w:val="20"/>
          <w:szCs w:val="20"/>
          <w:lang w:eastAsia="fr-BE"/>
        </w:rPr>
        <w:t xml:space="preserve">.1 </w:t>
      </w:r>
      <w:r w:rsidR="00B6115C" w:rsidRPr="008C28ED">
        <w:rPr>
          <w:rFonts w:ascii="Arial" w:eastAsia="Yu Mincho" w:hAnsi="Arial" w:cs="Arial"/>
          <w:b/>
          <w:bCs/>
          <w:color w:val="1F4E79"/>
          <w:sz w:val="26"/>
          <w:szCs w:val="26"/>
          <w:lang w:val="fr-BE" w:eastAsia="fr-BE"/>
        </w:rPr>
        <w:tab/>
      </w:r>
      <w:r w:rsidR="00B6115C" w:rsidRPr="008C28ED">
        <w:rPr>
          <w:rFonts w:ascii="Cambria" w:eastAsia="Yu Mincho" w:hAnsi="Cambria" w:cs="Arial"/>
          <w:b/>
          <w:bCs/>
          <w:i/>
          <w:iCs/>
          <w:sz w:val="20"/>
          <w:szCs w:val="20"/>
          <w:lang w:eastAsia="fr-BE"/>
        </w:rPr>
        <w:t>General baseline observer programme (Rec. 16-14)</w:t>
      </w:r>
    </w:p>
    <w:p w14:paraId="4A7CD97E" w14:textId="77777777" w:rsidR="00B6115C" w:rsidRPr="008C28ED" w:rsidRDefault="00B6115C" w:rsidP="00B6115C">
      <w:pPr>
        <w:tabs>
          <w:tab w:val="left" w:pos="426"/>
        </w:tabs>
        <w:outlineLvl w:val="1"/>
        <w:rPr>
          <w:rFonts w:ascii="Cambria" w:eastAsia="Yu Mincho" w:hAnsi="Cambria" w:cs="Arial"/>
          <w:b/>
          <w:bCs/>
          <w:i/>
          <w:iCs/>
          <w:sz w:val="20"/>
          <w:szCs w:val="20"/>
          <w:lang w:val="fr-BE" w:eastAsia="fr-BE"/>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40"/>
        <w:gridCol w:w="2740"/>
        <w:gridCol w:w="2740"/>
        <w:gridCol w:w="2740"/>
      </w:tblGrid>
      <w:tr w:rsidR="00B6115C" w:rsidRPr="008C28ED" w14:paraId="409B3C47" w14:textId="77777777" w:rsidTr="001144B2">
        <w:trPr>
          <w:cantSplit/>
          <w:tblHeader/>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B092F0"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01C4B3"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5% coverage achieved</w:t>
            </w:r>
          </w:p>
          <w:p w14:paraId="4DE3D3C1"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para. 3(a)</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3F6CF4"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Annual data reported</w:t>
            </w:r>
          </w:p>
          <w:p w14:paraId="74439E4F"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i/>
                <w:iCs/>
                <w:sz w:val="20"/>
                <w:szCs w:val="20"/>
                <w:lang w:val="en-IE" w:eastAsia="fr-BE"/>
              </w:rPr>
              <w:t>para. 10(d)(ii)</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1D3C73"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Annual Report info.</w:t>
            </w:r>
          </w:p>
          <w:p w14:paraId="39A4FC71"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i/>
                <w:iCs/>
                <w:sz w:val="20"/>
                <w:szCs w:val="20"/>
                <w:lang w:val="en-IE" w:eastAsia="fr-BE"/>
              </w:rPr>
              <w:t>para. 10(d)</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754DC6"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Alternative approach approved</w:t>
            </w:r>
          </w:p>
          <w:p w14:paraId="74356CC8"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i/>
                <w:iCs/>
                <w:sz w:val="20"/>
                <w:szCs w:val="20"/>
                <w:lang w:val="en-IE" w:eastAsia="fr-BE"/>
              </w:rPr>
              <w:t>para. 3(b)</w:t>
            </w:r>
          </w:p>
        </w:tc>
      </w:tr>
      <w:tr w:rsidR="00B6115C" w:rsidRPr="008C28ED" w14:paraId="060CC6D7"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6440F1"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A</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71C2C87"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EE4FBC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19AE43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E33032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4BE10AC6"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34C74D"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B</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ACE9A5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Partially 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304768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D44720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Partially 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5D79E4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175CED5E"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67321D"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C</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8FA306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11F4C7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8C5268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E63025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4FA21D67"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0AE000"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3404A5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470225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CE1B1A1"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968416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r w:rsidR="00B6115C" w:rsidRPr="008C28ED" w14:paraId="151D0EBF" w14:textId="77777777" w:rsidTr="001144B2">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4EE47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29F803A"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C06E02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ED1082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4330A3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bl>
    <w:p w14:paraId="16CB7288" w14:textId="77777777" w:rsidR="00B6115C" w:rsidRPr="008C28ED" w:rsidRDefault="00B6115C" w:rsidP="00B6115C">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15F58747"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br w:type="page"/>
      </w:r>
    </w:p>
    <w:p w14:paraId="0753674B" w14:textId="475DB33E" w:rsidR="00B6115C" w:rsidRPr="008C28ED" w:rsidRDefault="008506F5" w:rsidP="00B6115C">
      <w:pPr>
        <w:tabs>
          <w:tab w:val="left" w:pos="426"/>
        </w:tabs>
        <w:outlineLvl w:val="1"/>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lastRenderedPageBreak/>
        <w:t>5</w:t>
      </w:r>
      <w:r w:rsidR="00B6115C" w:rsidRPr="008C28ED">
        <w:rPr>
          <w:rFonts w:ascii="Cambria" w:eastAsia="Yu Mincho" w:hAnsi="Cambria" w:cs="Arial"/>
          <w:b/>
          <w:bCs/>
          <w:i/>
          <w:iCs/>
          <w:sz w:val="20"/>
          <w:szCs w:val="20"/>
          <w:lang w:val="fr-BE" w:eastAsia="fr-BE"/>
        </w:rPr>
        <w:t xml:space="preserve">.2 </w:t>
      </w:r>
      <w:r w:rsidR="00B6115C" w:rsidRPr="008C28ED">
        <w:rPr>
          <w:rFonts w:ascii="Cambria" w:eastAsia="Yu Mincho" w:hAnsi="Cambria" w:cs="Arial"/>
          <w:b/>
          <w:bCs/>
          <w:i/>
          <w:iCs/>
          <w:sz w:val="20"/>
          <w:szCs w:val="20"/>
          <w:lang w:val="fr-BE" w:eastAsia="fr-BE"/>
        </w:rPr>
        <w:tab/>
        <w:t>Tropical tuna purse seine fishery</w:t>
      </w:r>
    </w:p>
    <w:p w14:paraId="25AE5A13" w14:textId="77777777" w:rsidR="00B6115C" w:rsidRPr="008C28ED" w:rsidRDefault="00B6115C" w:rsidP="00B6115C">
      <w:pPr>
        <w:outlineLvl w:val="1"/>
        <w:rPr>
          <w:rFonts w:ascii="Cambria" w:eastAsia="Yu Mincho" w:hAnsi="Cambria" w:cs="Arial"/>
          <w:b/>
          <w:bCs/>
          <w:i/>
          <w:iCs/>
          <w:sz w:val="20"/>
          <w:szCs w:val="20"/>
          <w:lang w:val="fr-BE" w:eastAsia="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4"/>
        <w:gridCol w:w="3474"/>
        <w:gridCol w:w="3474"/>
        <w:gridCol w:w="3472"/>
      </w:tblGrid>
      <w:tr w:rsidR="00B6115C" w:rsidRPr="008C28ED" w14:paraId="706BCC38" w14:textId="77777777" w:rsidTr="001144B2">
        <w:trPr>
          <w:cantSplit/>
          <w:tblHeader/>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C25CBA"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6C0C89"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100% PS observer/EMS coverage</w:t>
            </w:r>
          </w:p>
          <w:p w14:paraId="4729A9C1"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 </w:t>
            </w:r>
            <w:r w:rsidRPr="008C28ED">
              <w:rPr>
                <w:rFonts w:ascii="Cambria" w:eastAsia="Yu Mincho" w:hAnsi="Cambria" w:cs="Arial"/>
                <w:i/>
                <w:iCs/>
                <w:sz w:val="20"/>
                <w:szCs w:val="20"/>
                <w:lang w:eastAsia="fr-BE"/>
              </w:rPr>
              <w:t>68/69</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621D9E"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≥10% LL coverage, ≥20m LOA</w:t>
            </w:r>
          </w:p>
          <w:p w14:paraId="6316FB55"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 </w:t>
            </w:r>
            <w:r w:rsidRPr="008C28ED">
              <w:rPr>
                <w:rFonts w:ascii="Cambria" w:eastAsia="Yu Mincho" w:hAnsi="Cambria" w:cs="Arial"/>
                <w:i/>
                <w:iCs/>
                <w:sz w:val="20"/>
                <w:szCs w:val="20"/>
                <w:lang w:eastAsia="fr-BE"/>
              </w:rPr>
              <w:t>66</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B4C9EB"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Data reported per Rec. 16-14/23-18</w:t>
            </w:r>
          </w:p>
          <w:p w14:paraId="49B2EE46"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paras. </w:t>
            </w:r>
            <w:r w:rsidRPr="008C28ED">
              <w:rPr>
                <w:rFonts w:ascii="Cambria" w:eastAsia="Yu Mincho" w:hAnsi="Cambria" w:cs="Arial"/>
                <w:i/>
                <w:iCs/>
                <w:sz w:val="20"/>
                <w:szCs w:val="20"/>
                <w:lang w:eastAsia="fr-BE"/>
              </w:rPr>
              <w:t>66 &amp; 68</w:t>
            </w:r>
          </w:p>
        </w:tc>
      </w:tr>
      <w:tr w:rsidR="00B6115C" w:rsidRPr="008C28ED" w14:paraId="1E7C6B3C"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86638C"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A5DE9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E58C32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E44BFB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r w:rsidR="00B6115C" w:rsidRPr="008C28ED" w14:paraId="37B84FCA"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2AB1C4"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B</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EF2854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8F066F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Partially 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9AAC79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Partially compliant</w:t>
            </w:r>
          </w:p>
        </w:tc>
      </w:tr>
      <w:tr w:rsidR="00B6115C" w:rsidRPr="008C28ED" w14:paraId="30DC5F5D"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D9C0FD"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C</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0CD842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7528DC7"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515D01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7E051D29"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43534C"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EDF3C4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518A6C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0DC29CC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NC2</w:t>
            </w:r>
          </w:p>
        </w:tc>
      </w:tr>
      <w:tr w:rsidR="00B6115C" w:rsidRPr="008C28ED" w14:paraId="6F102550" w14:textId="77777777" w:rsidTr="001144B2">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3CA7CE"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E</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2FE51B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190D49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C3742F1"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bl>
    <w:p w14:paraId="59746160" w14:textId="77777777" w:rsidR="00B6115C" w:rsidRPr="008C28ED" w:rsidRDefault="00B6115C" w:rsidP="00B6115C">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60C88EB1" w14:textId="77777777" w:rsidR="00B6115C" w:rsidRPr="008C28ED" w:rsidRDefault="00B6115C" w:rsidP="00B6115C">
      <w:pPr>
        <w:rPr>
          <w:rFonts w:ascii="Cambria" w:eastAsia="Yu Mincho" w:hAnsi="Cambria" w:cs="Arial"/>
          <w:i/>
          <w:iCs/>
          <w:sz w:val="20"/>
          <w:szCs w:val="20"/>
          <w:lang w:val="en-GB" w:eastAsia="fr-BE"/>
        </w:rPr>
      </w:pPr>
    </w:p>
    <w:p w14:paraId="09170EF2" w14:textId="7FE2AD2F" w:rsidR="00B6115C" w:rsidRPr="008C28ED" w:rsidRDefault="008506F5" w:rsidP="00B6115C">
      <w:pPr>
        <w:tabs>
          <w:tab w:val="left" w:pos="426"/>
        </w:tabs>
        <w:outlineLvl w:val="1"/>
        <w:rPr>
          <w:rFonts w:ascii="Cambria" w:eastAsia="Yu Mincho" w:hAnsi="Cambria" w:cs="Arial"/>
          <w:b/>
          <w:bCs/>
          <w:i/>
          <w:iCs/>
          <w:sz w:val="20"/>
          <w:szCs w:val="20"/>
          <w:lang w:val="en-GB" w:eastAsia="fr-BE"/>
        </w:rPr>
      </w:pPr>
      <w:r w:rsidRPr="008C28ED">
        <w:rPr>
          <w:rFonts w:ascii="Cambria" w:eastAsia="Yu Mincho" w:hAnsi="Cambria" w:cs="Arial"/>
          <w:b/>
          <w:bCs/>
          <w:i/>
          <w:iCs/>
          <w:sz w:val="20"/>
          <w:szCs w:val="20"/>
          <w:lang w:val="en-GB" w:eastAsia="fr-BE"/>
        </w:rPr>
        <w:t>5</w:t>
      </w:r>
      <w:r w:rsidR="00B6115C" w:rsidRPr="008C28ED">
        <w:rPr>
          <w:rFonts w:ascii="Cambria" w:eastAsia="Yu Mincho" w:hAnsi="Cambria" w:cs="Arial"/>
          <w:b/>
          <w:bCs/>
          <w:i/>
          <w:iCs/>
          <w:sz w:val="20"/>
          <w:szCs w:val="20"/>
          <w:lang w:val="en-GB" w:eastAsia="fr-BE"/>
        </w:rPr>
        <w:t xml:space="preserve">.3 </w:t>
      </w:r>
      <w:r w:rsidR="00B6115C" w:rsidRPr="008C28ED">
        <w:rPr>
          <w:rFonts w:ascii="Cambria" w:eastAsia="Yu Mincho" w:hAnsi="Cambria" w:cs="Arial"/>
          <w:b/>
          <w:bCs/>
          <w:i/>
          <w:iCs/>
          <w:sz w:val="20"/>
          <w:szCs w:val="20"/>
          <w:lang w:val="en-GB" w:eastAsia="fr-BE"/>
        </w:rPr>
        <w:tab/>
        <w:t>Bluefin tuna (BFT)</w:t>
      </w:r>
    </w:p>
    <w:p w14:paraId="54A509F1" w14:textId="77777777" w:rsidR="00B6115C" w:rsidRPr="008C28ED" w:rsidRDefault="00B6115C" w:rsidP="00B6115C">
      <w:pPr>
        <w:outlineLvl w:val="1"/>
        <w:rPr>
          <w:rFonts w:ascii="Cambria" w:eastAsia="Yu Mincho" w:hAnsi="Cambria" w:cs="Arial"/>
          <w:b/>
          <w:bCs/>
          <w:sz w:val="20"/>
          <w:szCs w:val="20"/>
          <w:lang w:val="en-GB" w:eastAsia="fr-BE"/>
        </w:rPr>
      </w:pPr>
    </w:p>
    <w:p w14:paraId="5A7B4CF3"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i/>
          <w:iCs/>
          <w:sz w:val="20"/>
          <w:szCs w:val="20"/>
          <w:lang w:val="en-IE" w:eastAsia="fr-BE"/>
        </w:rPr>
        <w:t>Illustrative rows shown only for CPCs with a recorded BFT purse seine/farming role.</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520"/>
        <w:gridCol w:w="3520"/>
        <w:gridCol w:w="3520"/>
      </w:tblGrid>
      <w:tr w:rsidR="00B6115C" w:rsidRPr="008C28ED" w14:paraId="61BCEAAD" w14:textId="77777777" w:rsidTr="001144B2">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43DD6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92353B"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Regional observer deployed as required</w:t>
            </w:r>
          </w:p>
          <w:p w14:paraId="3110C65E"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paras. </w:t>
            </w:r>
            <w:r w:rsidRPr="008C28ED">
              <w:rPr>
                <w:rFonts w:ascii="Cambria" w:eastAsia="Yu Mincho" w:hAnsi="Cambria" w:cs="Arial"/>
                <w:i/>
                <w:iCs/>
                <w:sz w:val="20"/>
                <w:szCs w:val="20"/>
                <w:lang w:eastAsia="fr-BE"/>
              </w:rPr>
              <w:t>99–100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96C4E2"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Alternative measures reported/reviewed</w:t>
            </w:r>
          </w:p>
          <w:p w14:paraId="120C0FE9"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 </w:t>
            </w:r>
            <w:r w:rsidRPr="008C28ED">
              <w:rPr>
                <w:rFonts w:ascii="Cambria" w:eastAsia="Yu Mincho" w:hAnsi="Cambria" w:cs="Arial"/>
                <w:i/>
                <w:iCs/>
                <w:sz w:val="20"/>
                <w:szCs w:val="20"/>
                <w:lang w:eastAsia="fr-BE"/>
              </w:rPr>
              <w:t>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CB1038"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Cross-verification, follow up of PNCs</w:t>
            </w:r>
          </w:p>
          <w:p w14:paraId="503A257C"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i/>
                <w:iCs/>
                <w:sz w:val="20"/>
                <w:szCs w:val="20"/>
                <w:lang w:val="en-IE" w:eastAsia="fr-BE"/>
              </w:rPr>
              <w:t>para. 88, Annex 6</w:t>
            </w:r>
          </w:p>
        </w:tc>
      </w:tr>
      <w:tr w:rsidR="00B6115C" w:rsidRPr="008C28ED" w14:paraId="167190B0"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83C684"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5637D5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4CD103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9F4912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7C49A8D3" w14:textId="77777777" w:rsidTr="001144B2">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C86BA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CD6DCF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9E75D1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BEA72F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bl>
    <w:p w14:paraId="30DE95D9" w14:textId="77777777" w:rsidR="00B6115C" w:rsidRPr="008C28ED" w:rsidRDefault="00B6115C" w:rsidP="00B6115C">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66276E96" w14:textId="77777777" w:rsidR="00B6115C" w:rsidRPr="008C28ED" w:rsidRDefault="00B6115C" w:rsidP="00B6115C">
      <w:pPr>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br w:type="page"/>
      </w:r>
    </w:p>
    <w:p w14:paraId="11CA58A5" w14:textId="409D4A93" w:rsidR="00B6115C" w:rsidRPr="008C28ED" w:rsidRDefault="008506F5" w:rsidP="00B6115C">
      <w:pPr>
        <w:tabs>
          <w:tab w:val="left" w:pos="426"/>
        </w:tabs>
        <w:outlineLvl w:val="1"/>
        <w:rPr>
          <w:rFonts w:ascii="Cambria" w:eastAsia="Yu Mincho" w:hAnsi="Cambria" w:cs="Arial"/>
          <w:b/>
          <w:bCs/>
          <w:i/>
          <w:iCs/>
          <w:sz w:val="20"/>
          <w:szCs w:val="20"/>
          <w:lang w:val="en-IE" w:eastAsia="fr-BE"/>
        </w:rPr>
      </w:pPr>
      <w:r w:rsidRPr="008C28ED">
        <w:rPr>
          <w:rFonts w:ascii="Cambria" w:eastAsia="Yu Mincho" w:hAnsi="Cambria" w:cs="Arial"/>
          <w:b/>
          <w:bCs/>
          <w:i/>
          <w:iCs/>
          <w:sz w:val="20"/>
          <w:szCs w:val="20"/>
          <w:lang w:val="en-IE" w:eastAsia="fr-BE"/>
        </w:rPr>
        <w:lastRenderedPageBreak/>
        <w:t>5</w:t>
      </w:r>
      <w:r w:rsidR="00B6115C" w:rsidRPr="008C28ED">
        <w:rPr>
          <w:rFonts w:ascii="Cambria" w:eastAsia="Yu Mincho" w:hAnsi="Cambria" w:cs="Arial"/>
          <w:b/>
          <w:bCs/>
          <w:i/>
          <w:iCs/>
          <w:sz w:val="20"/>
          <w:szCs w:val="20"/>
          <w:lang w:val="en-IE" w:eastAsia="fr-BE"/>
        </w:rPr>
        <w:t xml:space="preserve">.4 </w:t>
      </w:r>
      <w:r w:rsidR="00B6115C" w:rsidRPr="008C28ED">
        <w:rPr>
          <w:rFonts w:ascii="Cambria" w:eastAsia="Yu Mincho" w:hAnsi="Cambria" w:cs="Arial"/>
          <w:b/>
          <w:bCs/>
          <w:i/>
          <w:iCs/>
          <w:sz w:val="20"/>
          <w:szCs w:val="20"/>
          <w:lang w:val="en-IE" w:eastAsia="fr-BE"/>
        </w:rPr>
        <w:tab/>
        <w:t>Billfish — recreational and sport-fishing tournaments (Rec. 19-05)</w:t>
      </w:r>
    </w:p>
    <w:p w14:paraId="1AB777DA" w14:textId="77777777" w:rsidR="00B6115C" w:rsidRPr="008C28ED" w:rsidRDefault="00B6115C" w:rsidP="00B6115C">
      <w:pPr>
        <w:tabs>
          <w:tab w:val="left" w:pos="426"/>
        </w:tabs>
        <w:outlineLvl w:val="1"/>
        <w:rPr>
          <w:rFonts w:ascii="Cambria" w:eastAsia="Yu Mincho" w:hAnsi="Cambria" w:cs="Arial"/>
          <w:b/>
          <w:bCs/>
          <w:sz w:val="20"/>
          <w:szCs w:val="20"/>
          <w:lang w:val="en-IE" w:eastAsia="fr-BE"/>
        </w:rPr>
      </w:pPr>
    </w:p>
    <w:p w14:paraId="0B7DABBB"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i/>
          <w:iCs/>
          <w:sz w:val="20"/>
          <w:szCs w:val="20"/>
          <w:lang w:val="en-IE" w:eastAsia="fr-BE"/>
        </w:rPr>
        <w:t>Illustrative rows shown only for CPCs with recorded recreational/sport billfish tournament activity.</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4980"/>
        <w:gridCol w:w="4980"/>
      </w:tblGrid>
      <w:tr w:rsidR="00B6115C" w:rsidRPr="008C28ED" w14:paraId="237066AD" w14:textId="77777777" w:rsidTr="001144B2">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F31EDFC"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983E091"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Tournament data collection programme established</w:t>
            </w:r>
          </w:p>
          <w:p w14:paraId="034B1CF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para. 13</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3A377C9"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≥5% observer coverage of tournaments achieved</w:t>
            </w:r>
          </w:p>
          <w:p w14:paraId="61375979"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 </w:t>
            </w:r>
            <w:r w:rsidRPr="008C28ED">
              <w:rPr>
                <w:rFonts w:ascii="Cambria" w:eastAsia="Yu Mincho" w:hAnsi="Cambria" w:cs="Arial"/>
                <w:i/>
                <w:iCs/>
                <w:sz w:val="20"/>
                <w:szCs w:val="20"/>
                <w:lang w:eastAsia="fr-BE"/>
              </w:rPr>
              <w:t>13</w:t>
            </w:r>
          </w:p>
        </w:tc>
      </w:tr>
      <w:tr w:rsidR="00B6115C" w:rsidRPr="008C28ED" w14:paraId="6E7E00FD"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A1FCE05"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212F611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31ADAAC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6D4B8556"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2F8E28B"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5117D96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1AFCBF81"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r w:rsidR="00B6115C" w:rsidRPr="008C28ED" w14:paraId="5BC148A8"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5472D6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E</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16A5975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69AAE287"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r>
    </w:tbl>
    <w:p w14:paraId="210D394A" w14:textId="77777777" w:rsidR="00B6115C" w:rsidRPr="008C28ED" w:rsidRDefault="00B6115C" w:rsidP="00B6115C">
      <w:pPr>
        <w:outlineLvl w:val="1"/>
        <w:rPr>
          <w:rFonts w:ascii="Cambria" w:eastAsia="Yu Mincho" w:hAnsi="Cambria" w:cs="Arial"/>
          <w:b/>
          <w:bCs/>
          <w:sz w:val="20"/>
          <w:szCs w:val="20"/>
          <w:lang w:val="fr-BE" w:eastAsia="fr-BE"/>
        </w:rPr>
      </w:pPr>
    </w:p>
    <w:p w14:paraId="135B80B6" w14:textId="35741142" w:rsidR="00B6115C" w:rsidRPr="008C28ED" w:rsidRDefault="008506F5" w:rsidP="00B6115C">
      <w:pPr>
        <w:tabs>
          <w:tab w:val="left" w:pos="426"/>
        </w:tabs>
        <w:outlineLvl w:val="1"/>
        <w:rPr>
          <w:rFonts w:ascii="Cambria" w:eastAsia="Yu Mincho" w:hAnsi="Cambria" w:cs="Arial"/>
          <w:b/>
          <w:bCs/>
          <w:i/>
          <w:iCs/>
          <w:sz w:val="20"/>
          <w:szCs w:val="20"/>
          <w:lang w:eastAsia="fr-BE"/>
        </w:rPr>
      </w:pPr>
      <w:r w:rsidRPr="008C28ED">
        <w:rPr>
          <w:rFonts w:ascii="Cambria" w:eastAsia="Yu Mincho" w:hAnsi="Cambria" w:cs="Arial"/>
          <w:b/>
          <w:bCs/>
          <w:i/>
          <w:iCs/>
          <w:sz w:val="20"/>
          <w:szCs w:val="20"/>
          <w:lang w:eastAsia="fr-BE"/>
        </w:rPr>
        <w:t>5</w:t>
      </w:r>
      <w:r w:rsidR="00B6115C" w:rsidRPr="008C28ED">
        <w:rPr>
          <w:rFonts w:ascii="Cambria" w:eastAsia="Yu Mincho" w:hAnsi="Cambria" w:cs="Arial"/>
          <w:b/>
          <w:bCs/>
          <w:i/>
          <w:iCs/>
          <w:sz w:val="20"/>
          <w:szCs w:val="20"/>
          <w:lang w:eastAsia="fr-BE"/>
        </w:rPr>
        <w:t xml:space="preserve">.5 </w:t>
      </w:r>
      <w:r w:rsidR="00B6115C" w:rsidRPr="008C28ED">
        <w:rPr>
          <w:rFonts w:ascii="Cambria" w:eastAsia="Yu Mincho" w:hAnsi="Cambria" w:cs="Arial"/>
          <w:b/>
          <w:bCs/>
          <w:i/>
          <w:iCs/>
          <w:sz w:val="20"/>
          <w:szCs w:val="20"/>
          <w:lang w:eastAsia="fr-BE"/>
        </w:rPr>
        <w:tab/>
        <w:t>At-sea transshipment</w:t>
      </w:r>
    </w:p>
    <w:p w14:paraId="38657BC4" w14:textId="77777777" w:rsidR="00B6115C" w:rsidRPr="008C28ED" w:rsidRDefault="00B6115C" w:rsidP="00B6115C">
      <w:pPr>
        <w:outlineLvl w:val="1"/>
        <w:rPr>
          <w:rFonts w:ascii="Cambria" w:eastAsia="Yu Mincho" w:hAnsi="Cambria" w:cs="Arial"/>
          <w:b/>
          <w:bCs/>
          <w:sz w:val="20"/>
          <w:szCs w:val="20"/>
          <w:lang w:eastAsia="fr-BE"/>
        </w:rPr>
      </w:pPr>
    </w:p>
    <w:p w14:paraId="2849EA24"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i/>
          <w:iCs/>
          <w:sz w:val="20"/>
          <w:szCs w:val="20"/>
          <w:lang w:val="en-IE" w:eastAsia="fr-BE"/>
        </w:rPr>
        <w:t>Illustrative rows shown only for CPCs with carrier vessels engaged in at-sea transshipment.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6"/>
        <w:gridCol w:w="3596"/>
        <w:gridCol w:w="3596"/>
        <w:gridCol w:w="3596"/>
      </w:tblGrid>
      <w:tr w:rsidR="00B6115C" w:rsidRPr="008C28ED" w14:paraId="4E976DF5" w14:textId="77777777" w:rsidTr="001144B2">
        <w:trPr>
          <w:cantSplit/>
          <w:tblHeader/>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A83C0C"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 (carrier vessel flag)</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147172"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Regional observer on board all at-sea transshipments</w:t>
            </w:r>
          </w:p>
          <w:p w14:paraId="7E51217D"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para. 28 (24-15)</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7EBB0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Documentation obligations met</w:t>
            </w:r>
          </w:p>
          <w:p w14:paraId="5DD92CA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paras. 18–23</w:t>
            </w:r>
          </w:p>
        </w:tc>
        <w:tc>
          <w:tcPr>
            <w:tcW w:w="1388" w:type="pct"/>
            <w:tcBorders>
              <w:top w:val="single" w:sz="2" w:space="0" w:color="BFBFBF"/>
              <w:left w:val="single" w:sz="2" w:space="0" w:color="BFBFBF"/>
              <w:bottom w:val="single" w:sz="2" w:space="0" w:color="BFBFBF"/>
              <w:right w:val="single" w:sz="2" w:space="0" w:color="BFBFBF"/>
            </w:tcBorders>
          </w:tcPr>
          <w:p w14:paraId="6F928583"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Follow up of PNCs</w:t>
            </w:r>
          </w:p>
          <w:p w14:paraId="6318EF0B" w14:textId="77777777" w:rsidR="00B6115C" w:rsidRPr="008C28ED" w:rsidRDefault="00B6115C" w:rsidP="00B6115C">
            <w:pPr>
              <w:jc w:val="center"/>
              <w:rPr>
                <w:rFonts w:ascii="Cambria" w:eastAsia="Yu Mincho" w:hAnsi="Cambria" w:cs="Arial"/>
                <w:b/>
                <w:bCs/>
                <w:i/>
                <w:iCs/>
                <w:sz w:val="20"/>
                <w:szCs w:val="20"/>
                <w:lang w:val="en-IE" w:eastAsia="fr-BE"/>
              </w:rPr>
            </w:pPr>
            <w:r w:rsidRPr="008C28ED">
              <w:rPr>
                <w:rFonts w:ascii="Cambria" w:eastAsia="Yu Mincho" w:hAnsi="Cambria" w:cs="Arial"/>
                <w:i/>
                <w:iCs/>
                <w:sz w:val="20"/>
                <w:szCs w:val="20"/>
                <w:lang w:val="en-IE" w:eastAsia="fr-BE"/>
              </w:rPr>
              <w:t>Appendix 2</w:t>
            </w:r>
          </w:p>
        </w:tc>
      </w:tr>
      <w:tr w:rsidR="00B6115C" w:rsidRPr="008C28ED" w14:paraId="44576941" w14:textId="77777777" w:rsidTr="001144B2">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623E9A"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B</w:t>
            </w:r>
          </w:p>
        </w:tc>
        <w:tc>
          <w:tcPr>
            <w:tcW w:w="1388"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E08515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024732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Partially compliant</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Pr>
          <w:p w14:paraId="616394FC" w14:textId="77777777" w:rsidR="00B6115C" w:rsidRPr="008C28ED" w:rsidRDefault="00B6115C" w:rsidP="00B6115C">
            <w:pPr>
              <w:jc w:val="center"/>
              <w:rPr>
                <w:rFonts w:ascii="Cambria" w:eastAsia="Yu Mincho" w:hAnsi="Cambria" w:cs="Arial"/>
                <w:sz w:val="20"/>
                <w:szCs w:val="20"/>
                <w:lang w:eastAsia="fr-BE"/>
              </w:rPr>
            </w:pPr>
          </w:p>
        </w:tc>
      </w:tr>
      <w:tr w:rsidR="00B6115C" w:rsidRPr="008C28ED" w14:paraId="540142D5" w14:textId="77777777" w:rsidTr="001144B2">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6DB70E"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414891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2DD5FD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Pr>
          <w:p w14:paraId="71B1FB44" w14:textId="77777777" w:rsidR="00B6115C" w:rsidRPr="008C28ED" w:rsidRDefault="00B6115C" w:rsidP="00B6115C">
            <w:pPr>
              <w:jc w:val="center"/>
              <w:rPr>
                <w:rFonts w:ascii="Cambria" w:eastAsia="Yu Mincho" w:hAnsi="Cambria" w:cs="Arial"/>
                <w:sz w:val="20"/>
                <w:szCs w:val="20"/>
                <w:lang w:eastAsia="fr-BE"/>
              </w:rPr>
            </w:pPr>
          </w:p>
        </w:tc>
      </w:tr>
    </w:tbl>
    <w:p w14:paraId="4F6DCB35" w14:textId="77777777" w:rsidR="00B6115C" w:rsidRPr="008C28ED" w:rsidRDefault="00B6115C" w:rsidP="00B6115C">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42198453" w14:textId="77777777" w:rsidR="00B6115C" w:rsidRPr="008C28ED" w:rsidRDefault="00B6115C" w:rsidP="00B6115C">
      <w:pPr>
        <w:rPr>
          <w:rFonts w:ascii="Cambria" w:eastAsia="Yu Mincho" w:hAnsi="Cambria" w:cs="Arial"/>
          <w:i/>
          <w:iCs/>
          <w:sz w:val="20"/>
          <w:szCs w:val="20"/>
          <w:lang w:val="en-IE" w:eastAsia="fr-BE"/>
        </w:rPr>
      </w:pPr>
    </w:p>
    <w:p w14:paraId="67F63659" w14:textId="26990EBA" w:rsidR="00B6115C" w:rsidRPr="008C28ED" w:rsidRDefault="008506F5" w:rsidP="00B6115C">
      <w:pPr>
        <w:tabs>
          <w:tab w:val="left" w:pos="426"/>
        </w:tabs>
        <w:outlineLvl w:val="1"/>
        <w:rPr>
          <w:rFonts w:ascii="Cambria" w:eastAsia="Yu Mincho" w:hAnsi="Cambria" w:cs="Arial"/>
          <w:b/>
          <w:bCs/>
          <w:i/>
          <w:iCs/>
          <w:sz w:val="20"/>
          <w:szCs w:val="20"/>
          <w:lang w:val="fr-BE" w:eastAsia="fr-BE"/>
        </w:rPr>
      </w:pPr>
      <w:r w:rsidRPr="008C28ED">
        <w:rPr>
          <w:rFonts w:ascii="Cambria" w:eastAsia="Yu Mincho" w:hAnsi="Cambria" w:cs="Arial"/>
          <w:b/>
          <w:bCs/>
          <w:i/>
          <w:iCs/>
          <w:sz w:val="20"/>
          <w:szCs w:val="20"/>
          <w:lang w:val="fr-BE" w:eastAsia="fr-BE"/>
        </w:rPr>
        <w:t>5</w:t>
      </w:r>
      <w:r w:rsidR="00B6115C" w:rsidRPr="008C28ED">
        <w:rPr>
          <w:rFonts w:ascii="Cambria" w:eastAsia="Yu Mincho" w:hAnsi="Cambria" w:cs="Arial"/>
          <w:b/>
          <w:bCs/>
          <w:i/>
          <w:iCs/>
          <w:sz w:val="20"/>
          <w:szCs w:val="20"/>
          <w:lang w:val="fr-BE" w:eastAsia="fr-BE"/>
        </w:rPr>
        <w:t xml:space="preserve">.6 </w:t>
      </w:r>
      <w:r w:rsidR="00B6115C" w:rsidRPr="008C28ED">
        <w:rPr>
          <w:rFonts w:ascii="Cambria" w:eastAsia="Yu Mincho" w:hAnsi="Cambria" w:cs="Arial"/>
          <w:b/>
          <w:bCs/>
          <w:i/>
          <w:iCs/>
          <w:sz w:val="20"/>
          <w:szCs w:val="20"/>
          <w:lang w:val="fr-BE" w:eastAsia="fr-BE"/>
        </w:rPr>
        <w:tab/>
        <w:t>Electronic monitoring systems (EMS)</w:t>
      </w:r>
    </w:p>
    <w:p w14:paraId="6B8FD822" w14:textId="77777777" w:rsidR="00B6115C" w:rsidRPr="008C28ED" w:rsidRDefault="00B6115C" w:rsidP="00B6115C">
      <w:pPr>
        <w:outlineLvl w:val="1"/>
        <w:rPr>
          <w:rFonts w:ascii="Cambria" w:eastAsia="Yu Mincho" w:hAnsi="Cambria" w:cs="Arial"/>
          <w:b/>
          <w:bCs/>
          <w:sz w:val="20"/>
          <w:szCs w:val="20"/>
          <w:lang w:val="fr-BE" w:eastAsia="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5"/>
        <w:gridCol w:w="5101"/>
        <w:gridCol w:w="5728"/>
      </w:tblGrid>
      <w:tr w:rsidR="00B6115C" w:rsidRPr="008C28ED" w14:paraId="06364A1C" w14:textId="77777777" w:rsidTr="001144B2">
        <w:trPr>
          <w:cantSplit/>
          <w:tblHeader/>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638E76"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w:t>
            </w:r>
          </w:p>
        </w:tc>
        <w:tc>
          <w:tcPr>
            <w:tcW w:w="1969"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5CECF4"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EMS domestic programme submitted</w:t>
            </w:r>
          </w:p>
          <w:p w14:paraId="7DFB2D4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 </w:t>
            </w:r>
            <w:r w:rsidRPr="008C28ED">
              <w:rPr>
                <w:rFonts w:ascii="Cambria" w:eastAsia="Yu Mincho" w:hAnsi="Cambria" w:cs="Arial"/>
                <w:i/>
                <w:iCs/>
                <w:sz w:val="20"/>
                <w:szCs w:val="20"/>
                <w:lang w:eastAsia="fr-BE"/>
              </w:rPr>
              <w:t>15</w:t>
            </w:r>
          </w:p>
        </w:tc>
        <w:tc>
          <w:tcPr>
            <w:tcW w:w="221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05A2BD"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Reviewed/endorsed by EMS WG</w:t>
            </w:r>
          </w:p>
          <w:p w14:paraId="7B40F650"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val="en-IE" w:eastAsia="fr-BE"/>
              </w:rPr>
              <w:t xml:space="preserve">paras. </w:t>
            </w:r>
            <w:r w:rsidRPr="008C28ED">
              <w:rPr>
                <w:rFonts w:ascii="Cambria" w:eastAsia="Yu Mincho" w:hAnsi="Cambria" w:cs="Arial"/>
                <w:i/>
                <w:iCs/>
                <w:sz w:val="20"/>
                <w:szCs w:val="20"/>
                <w:lang w:eastAsia="fr-BE"/>
              </w:rPr>
              <w:t>16–18</w:t>
            </w:r>
          </w:p>
        </w:tc>
      </w:tr>
      <w:tr w:rsidR="00B6115C" w:rsidRPr="008C28ED" w14:paraId="14AAE5DD" w14:textId="77777777" w:rsidTr="001144B2">
        <w:trPr>
          <w:cantSplit/>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C5CF23"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A</w:t>
            </w:r>
          </w:p>
        </w:tc>
        <w:tc>
          <w:tcPr>
            <w:tcW w:w="1969"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EA8700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21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EDF396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r w:rsidR="00B6115C" w:rsidRPr="008C28ED" w14:paraId="05B1DA26" w14:textId="77777777" w:rsidTr="001144B2">
        <w:trPr>
          <w:cantSplit/>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410BE6"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1969"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97274B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221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6F525A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r w:rsidR="00B6115C" w:rsidRPr="008C28ED" w14:paraId="6817FD05" w14:textId="77777777" w:rsidTr="001144B2">
        <w:trPr>
          <w:cantSplit/>
        </w:trPr>
        <w:tc>
          <w:tcPr>
            <w:tcW w:w="820"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0AA7EB"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E</w:t>
            </w:r>
          </w:p>
        </w:tc>
        <w:tc>
          <w:tcPr>
            <w:tcW w:w="1969"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AD89A1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221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29D502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bl>
    <w:p w14:paraId="7B528C65" w14:textId="77777777" w:rsidR="00B6115C" w:rsidRPr="008C28ED" w:rsidRDefault="00B6115C" w:rsidP="00B6115C">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28E0FEE5" w14:textId="77777777"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sz w:val="20"/>
          <w:szCs w:val="20"/>
          <w:lang w:val="en-IE" w:eastAsia="fr-BE"/>
        </w:rPr>
        <w:br w:type="page"/>
      </w:r>
    </w:p>
    <w:p w14:paraId="5A9F68F0" w14:textId="30BF2201" w:rsidR="00B6115C" w:rsidRPr="008C28ED" w:rsidRDefault="008506F5" w:rsidP="00B6115C">
      <w:pPr>
        <w:tabs>
          <w:tab w:val="left" w:pos="426"/>
        </w:tabs>
        <w:outlineLvl w:val="1"/>
        <w:rPr>
          <w:rFonts w:ascii="Cambria" w:eastAsia="Yu Mincho" w:hAnsi="Cambria" w:cs="Arial"/>
          <w:b/>
          <w:bCs/>
          <w:i/>
          <w:iCs/>
          <w:sz w:val="20"/>
          <w:szCs w:val="20"/>
          <w:lang w:val="en-IE" w:eastAsia="fr-BE"/>
        </w:rPr>
      </w:pPr>
      <w:r w:rsidRPr="008C28ED">
        <w:rPr>
          <w:rFonts w:ascii="Cambria" w:eastAsia="Yu Mincho" w:hAnsi="Cambria" w:cs="Arial"/>
          <w:b/>
          <w:bCs/>
          <w:i/>
          <w:iCs/>
          <w:sz w:val="20"/>
          <w:szCs w:val="20"/>
          <w:lang w:val="en-IE" w:eastAsia="fr-BE"/>
        </w:rPr>
        <w:lastRenderedPageBreak/>
        <w:t>5</w:t>
      </w:r>
      <w:r w:rsidR="00B6115C" w:rsidRPr="008C28ED">
        <w:rPr>
          <w:rFonts w:ascii="Cambria" w:eastAsia="Yu Mincho" w:hAnsi="Cambria" w:cs="Arial"/>
          <w:b/>
          <w:bCs/>
          <w:i/>
          <w:iCs/>
          <w:sz w:val="20"/>
          <w:szCs w:val="20"/>
          <w:lang w:val="en-IE" w:eastAsia="fr-BE"/>
        </w:rPr>
        <w:t xml:space="preserve">.7 </w:t>
      </w:r>
      <w:r w:rsidR="00B6115C" w:rsidRPr="008C28ED">
        <w:rPr>
          <w:rFonts w:ascii="Cambria" w:eastAsia="Yu Mincho" w:hAnsi="Cambria" w:cs="Arial"/>
          <w:b/>
          <w:bCs/>
          <w:i/>
          <w:iCs/>
          <w:sz w:val="20"/>
          <w:szCs w:val="20"/>
          <w:lang w:val="en-IE" w:eastAsia="fr-BE"/>
        </w:rPr>
        <w:tab/>
        <w:t>Cross-programme summary (optional)</w:t>
      </w:r>
    </w:p>
    <w:p w14:paraId="30899F8C" w14:textId="77777777" w:rsidR="00B6115C" w:rsidRPr="008C28ED" w:rsidRDefault="00B6115C" w:rsidP="00B6115C">
      <w:pPr>
        <w:outlineLvl w:val="1"/>
        <w:rPr>
          <w:rFonts w:ascii="Cambria" w:eastAsia="Yu Mincho" w:hAnsi="Cambria" w:cs="Arial"/>
          <w:b/>
          <w:bCs/>
          <w:sz w:val="20"/>
          <w:szCs w:val="20"/>
          <w:lang w:val="en-IE" w:eastAsia="fr-BE"/>
        </w:rPr>
      </w:pPr>
    </w:p>
    <w:p w14:paraId="2ABA87F7" w14:textId="25FBB83F" w:rsidR="00B6115C" w:rsidRPr="008C28ED" w:rsidRDefault="00B6115C" w:rsidP="00B6115C">
      <w:pPr>
        <w:rPr>
          <w:rFonts w:ascii="Cambria" w:eastAsia="Yu Mincho" w:hAnsi="Cambria" w:cs="Arial"/>
          <w:sz w:val="20"/>
          <w:szCs w:val="20"/>
          <w:lang w:val="en-IE" w:eastAsia="fr-BE"/>
        </w:rPr>
      </w:pPr>
      <w:r w:rsidRPr="008C28ED">
        <w:rPr>
          <w:rFonts w:ascii="Cambria" w:eastAsia="Yu Mincho" w:hAnsi="Cambria" w:cs="Arial"/>
          <w:i/>
          <w:iCs/>
          <w:sz w:val="20"/>
          <w:szCs w:val="20"/>
          <w:lang w:val="en-IE" w:eastAsia="fr-BE"/>
        </w:rPr>
        <w:t xml:space="preserve">Each cell shows the worst rating recorded for that CPC within that programme — detail is in Tables </w:t>
      </w:r>
      <w:r w:rsidR="008506F5" w:rsidRPr="008C28ED">
        <w:rPr>
          <w:rFonts w:ascii="Cambria" w:eastAsia="Yu Mincho" w:hAnsi="Cambria" w:cs="Arial"/>
          <w:i/>
          <w:iCs/>
          <w:sz w:val="20"/>
          <w:szCs w:val="20"/>
          <w:lang w:val="en-IE" w:eastAsia="fr-BE"/>
        </w:rPr>
        <w:t>5</w:t>
      </w:r>
      <w:r w:rsidRPr="008C28ED">
        <w:rPr>
          <w:rFonts w:ascii="Cambria" w:eastAsia="Yu Mincho" w:hAnsi="Cambria" w:cs="Arial"/>
          <w:i/>
          <w:iCs/>
          <w:sz w:val="20"/>
          <w:szCs w:val="20"/>
          <w:lang w:val="en-IE" w:eastAsia="fr-BE"/>
        </w:rPr>
        <w:t>.2–</w:t>
      </w:r>
      <w:r w:rsidR="008506F5" w:rsidRPr="008C28ED">
        <w:rPr>
          <w:rFonts w:ascii="Cambria" w:eastAsia="Yu Mincho" w:hAnsi="Cambria" w:cs="Arial"/>
          <w:i/>
          <w:iCs/>
          <w:sz w:val="20"/>
          <w:szCs w:val="20"/>
          <w:lang w:val="en-IE" w:eastAsia="fr-BE"/>
        </w:rPr>
        <w:t>5</w:t>
      </w:r>
      <w:r w:rsidRPr="008C28ED">
        <w:rPr>
          <w:rFonts w:ascii="Cambria" w:eastAsia="Yu Mincho" w:hAnsi="Cambria" w:cs="Arial"/>
          <w:i/>
          <w:iCs/>
          <w:sz w:val="20"/>
          <w:szCs w:val="20"/>
          <w:lang w:val="en-IE" w:eastAsia="fr-BE"/>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5"/>
        <w:gridCol w:w="1904"/>
        <w:gridCol w:w="1904"/>
        <w:gridCol w:w="1904"/>
        <w:gridCol w:w="1904"/>
        <w:gridCol w:w="1904"/>
        <w:gridCol w:w="1899"/>
      </w:tblGrid>
      <w:tr w:rsidR="00B6115C" w:rsidRPr="008C28ED" w14:paraId="48D00097" w14:textId="77777777" w:rsidTr="001144B2">
        <w:trPr>
          <w:cantSplit/>
          <w:tblHeader/>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FEDAD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1EF260"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General baseline</w:t>
            </w:r>
          </w:p>
          <w:p w14:paraId="2A453F8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Rec. 16-14</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A28159"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Tropical tuna PS</w:t>
            </w:r>
          </w:p>
          <w:p w14:paraId="1E48F75F"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Rec. 24-01</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46A84A"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Bluefin tuna</w:t>
            </w:r>
          </w:p>
          <w:p w14:paraId="61B3023C"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Rec. 22-08/24-05</w:t>
            </w:r>
          </w:p>
        </w:tc>
        <w:tc>
          <w:tcPr>
            <w:tcW w:w="735" w:type="pct"/>
            <w:tcBorders>
              <w:top w:val="single" w:sz="2" w:space="0" w:color="BFBFBF"/>
              <w:left w:val="single" w:sz="2" w:space="0" w:color="BFBFBF"/>
              <w:bottom w:val="single" w:sz="2" w:space="0" w:color="BFBFBF"/>
              <w:right w:val="single" w:sz="2" w:space="0" w:color="BFBFBF"/>
            </w:tcBorders>
            <w:vAlign w:val="center"/>
          </w:tcPr>
          <w:p w14:paraId="2B69B29B" w14:textId="77777777" w:rsidR="00B6115C" w:rsidRPr="008C28ED" w:rsidRDefault="00B6115C" w:rsidP="00B6115C">
            <w:pPr>
              <w:jc w:val="center"/>
              <w:rPr>
                <w:rFonts w:ascii="Cambria" w:eastAsia="Yu Mincho" w:hAnsi="Cambria" w:cs="Arial"/>
                <w:b/>
                <w:bCs/>
                <w:i/>
                <w:iCs/>
                <w:sz w:val="20"/>
                <w:szCs w:val="20"/>
                <w:lang w:eastAsia="fr-BE"/>
              </w:rPr>
            </w:pPr>
            <w:r w:rsidRPr="008C28ED">
              <w:rPr>
                <w:rFonts w:ascii="Cambria" w:eastAsia="Yu Mincho" w:hAnsi="Cambria" w:cs="Arial"/>
                <w:b/>
                <w:bCs/>
                <w:i/>
                <w:iCs/>
                <w:sz w:val="20"/>
                <w:szCs w:val="20"/>
                <w:lang w:eastAsia="fr-BE"/>
              </w:rPr>
              <w:t>Billfish</w:t>
            </w:r>
          </w:p>
          <w:p w14:paraId="10F5B2FD" w14:textId="77777777" w:rsidR="00B6115C" w:rsidRPr="008C28ED" w:rsidRDefault="00B6115C" w:rsidP="00B6115C">
            <w:pPr>
              <w:jc w:val="center"/>
              <w:rPr>
                <w:rFonts w:ascii="Cambria" w:eastAsia="Yu Mincho" w:hAnsi="Cambria" w:cs="Arial"/>
                <w:b/>
                <w:bCs/>
                <w:i/>
                <w:iCs/>
                <w:sz w:val="20"/>
                <w:szCs w:val="20"/>
                <w:lang w:val="en-IE" w:eastAsia="fr-BE"/>
              </w:rPr>
            </w:pPr>
            <w:r w:rsidRPr="008C28ED">
              <w:rPr>
                <w:rFonts w:ascii="Cambria" w:eastAsia="Yu Mincho" w:hAnsi="Cambria" w:cs="Arial"/>
                <w:i/>
                <w:iCs/>
                <w:sz w:val="20"/>
                <w:szCs w:val="20"/>
                <w:lang w:eastAsia="fr-BE"/>
              </w:rPr>
              <w:t>Rec. 19-05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E03CBF"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b/>
                <w:bCs/>
                <w:i/>
                <w:iCs/>
                <w:sz w:val="20"/>
                <w:szCs w:val="20"/>
                <w:lang w:val="en-IE" w:eastAsia="fr-BE"/>
              </w:rPr>
              <w:t>At-sea transshipment</w:t>
            </w:r>
          </w:p>
          <w:p w14:paraId="01874501" w14:textId="77777777" w:rsidR="00B6115C" w:rsidRPr="008C28ED" w:rsidRDefault="00B6115C" w:rsidP="00B6115C">
            <w:pPr>
              <w:jc w:val="center"/>
              <w:rPr>
                <w:rFonts w:ascii="Cambria" w:eastAsia="Yu Mincho" w:hAnsi="Cambria" w:cs="Arial"/>
                <w:i/>
                <w:iCs/>
                <w:sz w:val="20"/>
                <w:szCs w:val="20"/>
                <w:lang w:val="en-IE" w:eastAsia="fr-BE"/>
              </w:rPr>
            </w:pPr>
            <w:r w:rsidRPr="008C28ED">
              <w:rPr>
                <w:rFonts w:ascii="Cambria" w:eastAsia="Yu Mincho" w:hAnsi="Cambria" w:cs="Arial"/>
                <w:i/>
                <w:iCs/>
                <w:sz w:val="20"/>
                <w:szCs w:val="20"/>
                <w:lang w:val="en-IE" w:eastAsia="fr-BE"/>
              </w:rPr>
              <w:t>Rec. 24-15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6EF421"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EMS</w:t>
            </w:r>
          </w:p>
          <w:p w14:paraId="64987BBD"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i/>
                <w:iCs/>
                <w:sz w:val="20"/>
                <w:szCs w:val="20"/>
                <w:lang w:eastAsia="fr-BE"/>
              </w:rPr>
              <w:t>Rec. 23-18</w:t>
            </w:r>
          </w:p>
        </w:tc>
      </w:tr>
      <w:tr w:rsidR="00B6115C" w:rsidRPr="008C28ED" w14:paraId="0F054D6D"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B36F27"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4BC244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0C7997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45771E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19BA6924" w14:textId="77777777" w:rsidR="00B6115C" w:rsidRPr="008C28ED" w:rsidRDefault="00B6115C" w:rsidP="00B6115C">
            <w:pPr>
              <w:jc w:val="center"/>
              <w:rPr>
                <w:rFonts w:ascii="Cambria" w:eastAsia="Yu Mincho" w:hAnsi="Cambria" w:cs="Arial"/>
                <w:sz w:val="20"/>
                <w:szCs w:val="20"/>
                <w:lang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F604DF7"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C9BC5E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r w:rsidR="00B6115C" w:rsidRPr="008C28ED" w14:paraId="33684FCB"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77FBC7"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B</w:t>
            </w:r>
          </w:p>
        </w:tc>
        <w:tc>
          <w:tcPr>
            <w:tcW w:w="735"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B02EF6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Partially 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AA875F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BC2CD0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Pr>
          <w:p w14:paraId="5B3FDA15" w14:textId="77777777" w:rsidR="00B6115C" w:rsidRPr="008C28ED" w:rsidRDefault="00B6115C" w:rsidP="00B6115C">
            <w:pPr>
              <w:jc w:val="center"/>
              <w:rPr>
                <w:rFonts w:ascii="Cambria" w:eastAsia="Yu Mincho" w:hAnsi="Cambria" w:cs="Arial"/>
                <w:sz w:val="20"/>
                <w:szCs w:val="20"/>
                <w:lang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B9E4A5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296EF54"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7751EB17"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C9F643"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C</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5F9482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752A60A"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8B8903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5B8286B8" w14:textId="77777777" w:rsidR="00B6115C" w:rsidRPr="008C28ED" w:rsidRDefault="00B6115C" w:rsidP="00B6115C">
            <w:pPr>
              <w:jc w:val="center"/>
              <w:rPr>
                <w:rFonts w:ascii="Cambria" w:eastAsia="Yu Mincho" w:hAnsi="Cambria" w:cs="Arial"/>
                <w:sz w:val="20"/>
                <w:szCs w:val="20"/>
                <w:lang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97725C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AF0EA1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r>
      <w:tr w:rsidR="00B6115C" w:rsidRPr="008C28ED" w14:paraId="1AB51EBA"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B4D70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0AA032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7548DB2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NC2</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70CEA3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Pr>
          <w:p w14:paraId="15815775" w14:textId="77777777" w:rsidR="00B6115C" w:rsidRPr="008C28ED" w:rsidRDefault="00B6115C" w:rsidP="00B6115C">
            <w:pPr>
              <w:jc w:val="center"/>
              <w:rPr>
                <w:rFonts w:ascii="Cambria" w:eastAsia="Yu Mincho" w:hAnsi="Cambria" w:cs="Arial"/>
                <w:sz w:val="20"/>
                <w:szCs w:val="20"/>
                <w:lang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E04EE6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E3BE46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r>
      <w:tr w:rsidR="00B6115C" w:rsidRPr="008C28ED" w14:paraId="447F8BB5" w14:textId="77777777" w:rsidTr="001144B2">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6895F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b/>
                <w:bCs/>
                <w:sz w:val="20"/>
                <w:szCs w:val="20"/>
                <w:lang w:eastAsia="fr-BE"/>
              </w:rPr>
              <w:t>CPC E</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44E211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4591D1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Compliant</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9BDE71A"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4557B1ED" w14:textId="77777777" w:rsidR="00B6115C" w:rsidRPr="008C28ED" w:rsidRDefault="00B6115C" w:rsidP="00B6115C">
            <w:pPr>
              <w:jc w:val="center"/>
              <w:rPr>
                <w:rFonts w:ascii="Cambria" w:eastAsia="Yu Mincho" w:hAnsi="Cambria" w:cs="Arial"/>
                <w:sz w:val="20"/>
                <w:szCs w:val="20"/>
                <w:lang w:eastAsia="fr-BE"/>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051B70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9E6560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NC1</w:t>
            </w:r>
          </w:p>
        </w:tc>
      </w:tr>
    </w:tbl>
    <w:p w14:paraId="6C1F82EE" w14:textId="77777777" w:rsidR="00B6115C" w:rsidRPr="008C28ED" w:rsidRDefault="00B6115C" w:rsidP="00B6115C">
      <w:pPr>
        <w:jc w:val="both"/>
        <w:rPr>
          <w:rFonts w:ascii="Cambria" w:eastAsia="Yu Mincho" w:hAnsi="Cambria" w:cs="Arial"/>
          <w:i/>
          <w:iCs/>
          <w:sz w:val="20"/>
          <w:szCs w:val="20"/>
          <w:lang w:val="en-GB" w:eastAsia="fr-BE"/>
        </w:rPr>
      </w:pPr>
      <w:r w:rsidRPr="008C28ED">
        <w:rPr>
          <w:rFonts w:ascii="Cambria" w:eastAsia="Yu Mincho" w:hAnsi="Cambria" w:cs="Arial"/>
          <w:i/>
          <w:iCs/>
          <w:sz w:val="20"/>
          <w:szCs w:val="20"/>
          <w:lang w:val="en-GB" w:eastAsia="fr-BE"/>
        </w:rPr>
        <w:t>These categorisations reflect the Secretariat's preliminary, indicator-based screening only, and are not a final determination of non-compliance. CPCs are invited to submit possible comments or clarifications regarding their own CPC in relation to this preliminary assessment, before the Compliance Committee considers this document.</w:t>
      </w:r>
    </w:p>
    <w:p w14:paraId="0FEEDF0C" w14:textId="77777777" w:rsidR="00B6115C" w:rsidRPr="008C28ED" w:rsidRDefault="00B6115C" w:rsidP="00B6115C">
      <w:pPr>
        <w:rPr>
          <w:rFonts w:ascii="Cambria" w:eastAsia="Yu Mincho" w:hAnsi="Cambria" w:cs="Arial"/>
          <w:color w:val="1A1A1A"/>
          <w:sz w:val="20"/>
          <w:szCs w:val="20"/>
          <w:lang w:val="en-GB" w:eastAsia="fr-BE"/>
        </w:rPr>
      </w:pPr>
    </w:p>
    <w:p w14:paraId="59EF8921" w14:textId="77777777" w:rsidR="00B6115C" w:rsidRPr="008C28ED" w:rsidRDefault="00B6115C" w:rsidP="00B6115C">
      <w:pPr>
        <w:rPr>
          <w:rFonts w:ascii="Cambria" w:eastAsia="Yu Mincho" w:hAnsi="Cambria" w:cs="Arial"/>
          <w:sz w:val="20"/>
          <w:szCs w:val="20"/>
          <w:lang w:val="en-GB" w:eastAsia="fr-BE"/>
        </w:rPr>
      </w:pPr>
    </w:p>
    <w:p w14:paraId="556C928D" w14:textId="7A33692A" w:rsidR="00B6115C" w:rsidRPr="008C28ED" w:rsidRDefault="00CE1BED" w:rsidP="00B6115C">
      <w:pPr>
        <w:tabs>
          <w:tab w:val="left" w:pos="426"/>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6</w:t>
      </w:r>
      <w:r w:rsidR="00B6115C" w:rsidRPr="008C28ED">
        <w:rPr>
          <w:rFonts w:ascii="Cambria" w:eastAsia="Yu Mincho" w:hAnsi="Cambria" w:cs="Arial"/>
          <w:b/>
          <w:bCs/>
          <w:sz w:val="20"/>
          <w:szCs w:val="20"/>
          <w:lang w:val="en-GB" w:eastAsia="fr-BE"/>
        </w:rPr>
        <w:t xml:space="preserve">. </w:t>
      </w:r>
      <w:r w:rsidR="00B6115C" w:rsidRPr="008C28ED">
        <w:rPr>
          <w:rFonts w:ascii="Cambria" w:eastAsia="Yu Mincho" w:hAnsi="Cambria" w:cs="Arial"/>
          <w:b/>
          <w:bCs/>
          <w:sz w:val="20"/>
          <w:szCs w:val="20"/>
          <w:lang w:val="en-GB" w:eastAsia="fr-BE"/>
        </w:rPr>
        <w:tab/>
      </w:r>
      <w:commentRangeStart w:id="25"/>
      <w:r w:rsidR="00B6115C" w:rsidRPr="008C28ED">
        <w:rPr>
          <w:rFonts w:ascii="Cambria" w:eastAsia="Yu Mincho" w:hAnsi="Cambria" w:cs="Arial"/>
          <w:b/>
          <w:bCs/>
          <w:sz w:val="20"/>
          <w:szCs w:val="20"/>
          <w:lang w:val="en-GB" w:eastAsia="fr-BE"/>
        </w:rPr>
        <w:t>Capacity Building (as Applicable)</w:t>
      </w:r>
      <w:commentRangeEnd w:id="25"/>
      <w:r w:rsidR="00B6115C" w:rsidRPr="008C28ED">
        <w:rPr>
          <w:rStyle w:val="CommentReference"/>
          <w:rFonts w:ascii="Cambria" w:eastAsia="Yu Mincho" w:hAnsi="Cambria" w:cs="Arial"/>
          <w:b/>
          <w:bCs/>
          <w:sz w:val="20"/>
          <w:szCs w:val="20"/>
          <w:lang w:val="en-GB" w:eastAsia="fr-BE"/>
        </w:rPr>
        <w:commentReference w:id="25"/>
      </w:r>
    </w:p>
    <w:p w14:paraId="413F03B7" w14:textId="77777777" w:rsidR="00B6115C" w:rsidRPr="008C28ED" w:rsidRDefault="00B6115C" w:rsidP="00B6115C">
      <w:pPr>
        <w:outlineLvl w:val="0"/>
        <w:rPr>
          <w:rFonts w:ascii="Cambria" w:eastAsia="Yu Mincho" w:hAnsi="Cambria" w:cs="Arial"/>
          <w:b/>
          <w:bCs/>
          <w:sz w:val="20"/>
          <w:szCs w:val="20"/>
          <w:lang w:val="en-GB" w:eastAsia="fr-BE"/>
        </w:rPr>
      </w:pPr>
    </w:p>
    <w:p w14:paraId="297E4AD0" w14:textId="77777777" w:rsidR="00B6115C" w:rsidRPr="008C28ED" w:rsidRDefault="00B6115C" w:rsidP="00B6115C">
      <w:pPr>
        <w:jc w:val="both"/>
        <w:rPr>
          <w:rFonts w:ascii="Cambria" w:eastAsia="Yu Mincho" w:hAnsi="Cambria" w:cs="Arial"/>
          <w:sz w:val="20"/>
          <w:szCs w:val="20"/>
          <w:lang w:val="en-GB" w:eastAsia="fr-BE"/>
        </w:rPr>
      </w:pPr>
      <w:r w:rsidRPr="008C28ED">
        <w:rPr>
          <w:rFonts w:ascii="Cambria" w:eastAsia="Yu Mincho" w:hAnsi="Cambria" w:cs="Arial"/>
          <w:sz w:val="20"/>
          <w:szCs w:val="20"/>
          <w:lang w:val="en-GB" w:eastAsia="fr-BE"/>
        </w:rPr>
        <w:t>The table sets out the relevant capacity-building activities in which the CPCs are engaged.</w:t>
      </w:r>
    </w:p>
    <w:tbl>
      <w:tblPr>
        <w:tblW w:w="10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5"/>
        <w:gridCol w:w="2825"/>
        <w:gridCol w:w="2685"/>
        <w:gridCol w:w="1225"/>
        <w:gridCol w:w="2147"/>
      </w:tblGrid>
      <w:tr w:rsidR="00B6115C" w:rsidRPr="008C28ED" w14:paraId="7E2FBF52" w14:textId="77777777" w:rsidTr="001144B2">
        <w:trPr>
          <w:cantSplit/>
          <w:trHeight w:val="231"/>
          <w:tblHeader/>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08E467"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CPC</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2F314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Assistance requested</w:t>
            </w: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81BC4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Status</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20703D"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Date</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7ED7F5"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Notes</w:t>
            </w:r>
          </w:p>
        </w:tc>
      </w:tr>
      <w:tr w:rsidR="00B6115C" w:rsidRPr="008C28ED" w14:paraId="2FA7273D" w14:textId="77777777" w:rsidTr="001144B2">
        <w:trPr>
          <w:cantSplit/>
          <w:trHeight w:val="463"/>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CBAD8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CPC C</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CC7D32" w14:textId="77777777" w:rsidR="00B6115C" w:rsidRPr="008C28ED" w:rsidRDefault="00B6115C" w:rsidP="00B6115C">
            <w:pPr>
              <w:rPr>
                <w:rFonts w:ascii="Cambria" w:eastAsia="Yu Mincho" w:hAnsi="Cambria" w:cs="Arial"/>
                <w:sz w:val="20"/>
                <w:szCs w:val="20"/>
                <w:lang w:eastAsia="fr-BE"/>
              </w:rPr>
            </w:pP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EB8B4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Pre-assessment submitted</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4B11C4"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 xml:space="preserve">-- </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F5400D" w14:textId="77777777" w:rsidR="00B6115C" w:rsidRPr="008C28ED" w:rsidRDefault="00B6115C" w:rsidP="00B6115C">
            <w:pPr>
              <w:rPr>
                <w:rFonts w:ascii="Cambria" w:eastAsia="Yu Mincho" w:hAnsi="Cambria" w:cs="Arial"/>
                <w:sz w:val="20"/>
                <w:szCs w:val="20"/>
                <w:lang w:eastAsia="fr-BE"/>
              </w:rPr>
            </w:pPr>
          </w:p>
        </w:tc>
      </w:tr>
      <w:tr w:rsidR="00B6115C" w:rsidRPr="008C28ED" w14:paraId="7D065929" w14:textId="77777777" w:rsidTr="001144B2">
        <w:trPr>
          <w:cantSplit/>
          <w:trHeight w:val="471"/>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9913F2"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CPC D</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9EFB04" w14:textId="77777777" w:rsidR="00B6115C" w:rsidRPr="008C28ED" w:rsidRDefault="00B6115C" w:rsidP="00B6115C">
            <w:pPr>
              <w:rPr>
                <w:rFonts w:ascii="Cambria" w:eastAsia="Yu Mincho" w:hAnsi="Cambria" w:cs="Arial"/>
                <w:sz w:val="20"/>
                <w:szCs w:val="20"/>
                <w:lang w:eastAsia="fr-BE"/>
              </w:rPr>
            </w:pP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10829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Requested, not yet scheduled</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6EFF9F"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516115" w14:textId="77777777" w:rsidR="00B6115C" w:rsidRPr="008C28ED" w:rsidRDefault="00B6115C" w:rsidP="00B6115C">
            <w:pPr>
              <w:rPr>
                <w:rFonts w:ascii="Cambria" w:eastAsia="Yu Mincho" w:hAnsi="Cambria" w:cs="Arial"/>
                <w:sz w:val="20"/>
                <w:szCs w:val="20"/>
                <w:lang w:val="en-GB" w:eastAsia="fr-BE"/>
              </w:rPr>
            </w:pPr>
          </w:p>
        </w:tc>
      </w:tr>
      <w:tr w:rsidR="00B6115C" w:rsidRPr="008C28ED" w14:paraId="3BAD9882" w14:textId="77777777" w:rsidTr="001144B2">
        <w:trPr>
          <w:cantSplit/>
          <w:trHeight w:val="223"/>
        </w:trPr>
        <w:tc>
          <w:tcPr>
            <w:tcW w:w="169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9787E1"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b/>
                <w:bCs/>
                <w:sz w:val="20"/>
                <w:szCs w:val="20"/>
                <w:lang w:eastAsia="fr-BE"/>
              </w:rPr>
              <w:t>CPC E</w:t>
            </w:r>
          </w:p>
        </w:tc>
        <w:tc>
          <w:tcPr>
            <w:tcW w:w="28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44CB09" w14:textId="77777777" w:rsidR="00B6115C" w:rsidRPr="008C28ED" w:rsidRDefault="00B6115C" w:rsidP="00B6115C">
            <w:pPr>
              <w:rPr>
                <w:rFonts w:ascii="Cambria" w:eastAsia="Yu Mincho" w:hAnsi="Cambria" w:cs="Arial"/>
                <w:sz w:val="20"/>
                <w:szCs w:val="20"/>
                <w:lang w:eastAsia="fr-BE"/>
              </w:rPr>
            </w:pPr>
          </w:p>
        </w:tc>
        <w:tc>
          <w:tcPr>
            <w:tcW w:w="268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2DDB54"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Not yet requested</w:t>
            </w:r>
          </w:p>
        </w:tc>
        <w:tc>
          <w:tcPr>
            <w:tcW w:w="1225"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441529"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w:t>
            </w:r>
          </w:p>
        </w:tc>
        <w:tc>
          <w:tcPr>
            <w:tcW w:w="21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EC921A" w14:textId="77777777" w:rsidR="00B6115C" w:rsidRPr="008C28ED" w:rsidRDefault="00B6115C" w:rsidP="00B6115C">
            <w:pPr>
              <w:rPr>
                <w:rFonts w:ascii="Cambria" w:eastAsia="Yu Mincho" w:hAnsi="Cambria" w:cs="Arial"/>
                <w:sz w:val="20"/>
                <w:szCs w:val="20"/>
                <w:lang w:val="en-GB" w:eastAsia="fr-BE"/>
              </w:rPr>
            </w:pPr>
          </w:p>
        </w:tc>
      </w:tr>
    </w:tbl>
    <w:p w14:paraId="0DC07B63" w14:textId="77777777" w:rsidR="00B6115C" w:rsidRPr="008C28ED" w:rsidRDefault="00B6115C" w:rsidP="00B6115C">
      <w:pPr>
        <w:outlineLvl w:val="0"/>
        <w:rPr>
          <w:rFonts w:ascii="Cambria" w:eastAsia="Yu Mincho" w:hAnsi="Cambria" w:cs="Arial"/>
          <w:b/>
          <w:bCs/>
          <w:sz w:val="20"/>
          <w:szCs w:val="20"/>
          <w:lang w:val="en-GB" w:eastAsia="fr-BE"/>
        </w:rPr>
      </w:pPr>
    </w:p>
    <w:p w14:paraId="2C4A355F" w14:textId="77777777" w:rsidR="00B6115C" w:rsidRPr="008C28ED" w:rsidRDefault="00B6115C" w:rsidP="00B6115C">
      <w:pPr>
        <w:outlineLvl w:val="0"/>
        <w:rPr>
          <w:rFonts w:ascii="Cambria" w:eastAsia="Yu Mincho" w:hAnsi="Cambria" w:cs="Arial"/>
          <w:b/>
          <w:bCs/>
          <w:sz w:val="20"/>
          <w:szCs w:val="20"/>
          <w:lang w:val="en-GB" w:eastAsia="fr-BE"/>
        </w:rPr>
      </w:pPr>
    </w:p>
    <w:p w14:paraId="35EE3E07" w14:textId="5332C8DF" w:rsidR="00B6115C" w:rsidRPr="008C28ED" w:rsidRDefault="005E1CEF" w:rsidP="00B6115C">
      <w:pPr>
        <w:tabs>
          <w:tab w:val="left" w:pos="426"/>
        </w:tabs>
        <w:outlineLvl w:val="0"/>
        <w:rPr>
          <w:rFonts w:ascii="Cambria" w:eastAsia="Yu Mincho" w:hAnsi="Cambria" w:cs="Arial"/>
          <w:b/>
          <w:bCs/>
          <w:sz w:val="20"/>
          <w:szCs w:val="20"/>
          <w:lang w:val="en-GB" w:eastAsia="fr-BE"/>
        </w:rPr>
      </w:pPr>
      <w:r w:rsidRPr="008C28ED">
        <w:rPr>
          <w:rFonts w:ascii="Cambria" w:eastAsia="Yu Mincho" w:hAnsi="Cambria" w:cs="Arial"/>
          <w:b/>
          <w:bCs/>
          <w:sz w:val="20"/>
          <w:szCs w:val="20"/>
          <w:lang w:val="en-GB" w:eastAsia="fr-BE"/>
        </w:rPr>
        <w:t>7</w:t>
      </w:r>
      <w:r w:rsidR="00B6115C" w:rsidRPr="008C28ED">
        <w:rPr>
          <w:rFonts w:ascii="Cambria" w:eastAsia="Yu Mincho" w:hAnsi="Cambria" w:cs="Arial"/>
          <w:b/>
          <w:bCs/>
          <w:sz w:val="20"/>
          <w:szCs w:val="20"/>
          <w:lang w:val="en-GB" w:eastAsia="fr-BE"/>
        </w:rPr>
        <w:t xml:space="preserve">. </w:t>
      </w:r>
      <w:r w:rsidR="00B6115C" w:rsidRPr="008C28ED">
        <w:rPr>
          <w:rFonts w:ascii="Cambria" w:eastAsia="Yu Mincho" w:hAnsi="Cambria" w:cs="Arial"/>
          <w:b/>
          <w:bCs/>
          <w:sz w:val="20"/>
          <w:szCs w:val="20"/>
          <w:lang w:val="en-GB" w:eastAsia="fr-BE"/>
        </w:rPr>
        <w:tab/>
        <w:t>Recommendations (Optional)</w:t>
      </w:r>
    </w:p>
    <w:p w14:paraId="0FCE5515" w14:textId="77777777" w:rsidR="00B6115C" w:rsidRPr="008C28ED" w:rsidRDefault="00B6115C" w:rsidP="00B6115C">
      <w:pPr>
        <w:outlineLvl w:val="0"/>
        <w:rPr>
          <w:rFonts w:ascii="Cambria" w:eastAsia="Yu Mincho" w:hAnsi="Cambria" w:cs="Arial"/>
          <w:b/>
          <w:bCs/>
          <w:sz w:val="20"/>
          <w:szCs w:val="20"/>
          <w:lang w:val="en-GB" w:eastAsia="fr-BE"/>
        </w:rPr>
      </w:pPr>
    </w:p>
    <w:p w14:paraId="79A2C57E" w14:textId="77777777" w:rsidR="00B6115C" w:rsidRPr="008C28ED" w:rsidRDefault="00B6115C" w:rsidP="00B6115C">
      <w:pPr>
        <w:jc w:val="both"/>
        <w:rPr>
          <w:rFonts w:ascii="Cambria" w:eastAsia="Yu Mincho" w:hAnsi="Cambria" w:cs="Arial"/>
          <w:sz w:val="20"/>
          <w:szCs w:val="20"/>
          <w:lang w:val="en-GB" w:eastAsia="fr-BE"/>
        </w:rPr>
        <w:sectPr w:rsidR="00B6115C" w:rsidRPr="008C28ED" w:rsidSect="006B5D2B">
          <w:headerReference w:type="default" r:id="rId22"/>
          <w:footerReference w:type="default" r:id="rId23"/>
          <w:pgSz w:w="15840" w:h="12240" w:orient="landscape"/>
          <w:pgMar w:top="1440" w:right="1440" w:bottom="1440" w:left="1440" w:header="850" w:footer="1134" w:gutter="0"/>
          <w:cols w:space="720"/>
          <w:docGrid w:linePitch="360"/>
        </w:sectPr>
      </w:pPr>
      <w:r w:rsidRPr="008C28ED">
        <w:rPr>
          <w:rFonts w:ascii="Cambria" w:eastAsia="Yu Mincho" w:hAnsi="Cambria" w:cs="Arial"/>
          <w:sz w:val="20"/>
          <w:szCs w:val="20"/>
          <w:lang w:val="en-GB" w:eastAsia="fr-BE"/>
        </w:rPr>
        <w:t>Recommendations emanating from the COC</w:t>
      </w:r>
      <w:r w:rsidRPr="008C28ED">
        <w:rPr>
          <w:rFonts w:ascii="Cambria" w:eastAsia="Yu Mincho" w:hAnsi="Cambria" w:cs="Arial"/>
          <w:sz w:val="20"/>
          <w:szCs w:val="20"/>
          <w:lang w:val="en-GB" w:eastAsia="ja-JP"/>
        </w:rPr>
        <w:t xml:space="preserve"> </w:t>
      </w:r>
      <w:r w:rsidRPr="008C28ED">
        <w:rPr>
          <w:rFonts w:ascii="Cambria" w:eastAsia="Yu Mincho" w:hAnsi="Cambria" w:cs="Arial"/>
          <w:sz w:val="20"/>
          <w:szCs w:val="20"/>
          <w:u w:val="single"/>
          <w:lang w:val="en-GB" w:eastAsia="ja-JP"/>
        </w:rPr>
        <w:t>to the Commission, Secretariat and CPCs</w:t>
      </w:r>
      <w:r w:rsidRPr="008C28ED">
        <w:rPr>
          <w:rFonts w:ascii="Cambria" w:eastAsia="Yu Mincho" w:hAnsi="Cambria" w:cs="Arial"/>
          <w:sz w:val="20"/>
          <w:szCs w:val="20"/>
          <w:u w:val="single"/>
          <w:lang w:val="en-GB" w:eastAsia="fr-BE"/>
        </w:rPr>
        <w:t xml:space="preserve"> </w:t>
      </w:r>
      <w:r w:rsidRPr="008C28ED">
        <w:rPr>
          <w:rFonts w:ascii="Cambria" w:eastAsia="Yu Mincho" w:hAnsi="Cambria" w:cs="Arial"/>
          <w:sz w:val="20"/>
          <w:szCs w:val="20"/>
          <w:lang w:val="en-GB" w:eastAsia="fr-BE"/>
        </w:rPr>
        <w:t>at the end of the compliance review process or emanating from a subsidiary body and endorsed by the COC at its annual session.</w:t>
      </w:r>
    </w:p>
    <w:p w14:paraId="6A613202" w14:textId="7AFA60A1" w:rsidR="007F1364" w:rsidRPr="008C28ED" w:rsidRDefault="00B6115C" w:rsidP="007F1364">
      <w:pPr>
        <w:jc w:val="right"/>
        <w:rPr>
          <w:rFonts w:asciiTheme="majorHAnsi" w:hAnsiTheme="majorHAnsi"/>
          <w:b/>
          <w:bCs/>
          <w:sz w:val="20"/>
          <w:szCs w:val="20"/>
        </w:rPr>
      </w:pPr>
      <w:r w:rsidRPr="008C28ED">
        <w:rPr>
          <w:rFonts w:ascii="Cambria" w:eastAsia="Yu Mincho" w:hAnsi="Cambria" w:cs="Arial"/>
          <w:b/>
          <w:bCs/>
          <w:sz w:val="20"/>
          <w:szCs w:val="20"/>
          <w:lang w:val="en-IE" w:eastAsia="fr-BE"/>
        </w:rPr>
        <w:lastRenderedPageBreak/>
        <w:t>Annex</w:t>
      </w:r>
      <w:r w:rsidR="007F1364" w:rsidRPr="008C28ED">
        <w:rPr>
          <w:rFonts w:ascii="Cambria" w:eastAsia="Yu Mincho" w:hAnsi="Cambria" w:cs="Arial"/>
          <w:b/>
          <w:bCs/>
          <w:sz w:val="20"/>
          <w:szCs w:val="20"/>
          <w:lang w:val="en-IE" w:eastAsia="fr-BE"/>
        </w:rPr>
        <w:t xml:space="preserve"> 1 to </w:t>
      </w:r>
      <w:r w:rsidR="007F1364" w:rsidRPr="008C28ED">
        <w:rPr>
          <w:rFonts w:asciiTheme="majorHAnsi" w:hAnsiTheme="majorHAnsi"/>
          <w:b/>
          <w:bCs/>
          <w:sz w:val="20"/>
          <w:szCs w:val="20"/>
        </w:rPr>
        <w:t>Addendum 2 to Appendix 2</w:t>
      </w:r>
    </w:p>
    <w:p w14:paraId="747F5BD2" w14:textId="2DC8579C" w:rsidR="00B6115C" w:rsidRPr="008C28ED" w:rsidRDefault="00B6115C" w:rsidP="00B6115C">
      <w:pPr>
        <w:jc w:val="right"/>
        <w:outlineLvl w:val="0"/>
        <w:rPr>
          <w:rFonts w:ascii="Cambria" w:eastAsia="Yu Mincho" w:hAnsi="Cambria" w:cs="Arial"/>
          <w:b/>
          <w:bCs/>
          <w:sz w:val="20"/>
          <w:szCs w:val="20"/>
          <w:lang w:val="en-IE" w:eastAsia="fr-BE"/>
        </w:rPr>
      </w:pPr>
    </w:p>
    <w:p w14:paraId="54F27A9A" w14:textId="77777777" w:rsidR="00B6115C" w:rsidRPr="008C28ED" w:rsidRDefault="00B6115C" w:rsidP="00B6115C">
      <w:pPr>
        <w:tabs>
          <w:tab w:val="left" w:pos="1418"/>
        </w:tabs>
        <w:jc w:val="center"/>
        <w:outlineLvl w:val="0"/>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Informative statistics</w:t>
      </w:r>
    </w:p>
    <w:p w14:paraId="755654C3" w14:textId="77777777" w:rsidR="00B6115C" w:rsidRPr="008C28ED" w:rsidRDefault="00B6115C" w:rsidP="00B6115C">
      <w:pPr>
        <w:tabs>
          <w:tab w:val="left" w:pos="1418"/>
        </w:tabs>
        <w:jc w:val="center"/>
        <w:outlineLvl w:val="0"/>
        <w:rPr>
          <w:rFonts w:ascii="Cambria" w:eastAsia="Yu Mincho" w:hAnsi="Cambria" w:cs="Arial"/>
          <w:b/>
          <w:bCs/>
          <w:sz w:val="20"/>
          <w:szCs w:val="20"/>
          <w:lang w:val="en-IE" w:eastAsia="fr-BE"/>
        </w:rPr>
      </w:pPr>
    </w:p>
    <w:p w14:paraId="0BFEAF7C" w14:textId="77777777" w:rsidR="00B6115C" w:rsidRPr="008C28ED" w:rsidRDefault="00B6115C" w:rsidP="00B6115C">
      <w:pPr>
        <w:tabs>
          <w:tab w:val="left" w:pos="426"/>
        </w:tabs>
        <w:outlineLvl w:val="2"/>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 xml:space="preserve">A.1 </w:t>
      </w:r>
      <w:r w:rsidRPr="008C28ED">
        <w:rPr>
          <w:rFonts w:ascii="Cambria" w:eastAsia="Yu Mincho" w:hAnsi="Cambria" w:cs="Arial"/>
          <w:b/>
          <w:bCs/>
          <w:sz w:val="20"/>
          <w:szCs w:val="20"/>
          <w:lang w:val="en-IE" w:eastAsia="fr-BE"/>
        </w:rPr>
        <w:tab/>
        <w:t>Fleet-wide observer/EMS coverage achieved, by programme</w:t>
      </w:r>
    </w:p>
    <w:p w14:paraId="449ED83A" w14:textId="77777777" w:rsidR="00B6115C" w:rsidRPr="008C28ED" w:rsidRDefault="00B6115C" w:rsidP="00B6115C">
      <w:pPr>
        <w:tabs>
          <w:tab w:val="left" w:pos="426"/>
        </w:tabs>
        <w:outlineLvl w:val="2"/>
        <w:rPr>
          <w:rFonts w:ascii="Cambria" w:eastAsia="Yu Mincho" w:hAnsi="Cambria" w:cs="Arial"/>
          <w:b/>
          <w:bCs/>
          <w:sz w:val="20"/>
          <w:szCs w:val="20"/>
          <w:lang w:val="en-I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120"/>
        <w:gridCol w:w="2120"/>
        <w:gridCol w:w="2120"/>
      </w:tblGrid>
      <w:tr w:rsidR="00B6115C" w:rsidRPr="008C28ED" w14:paraId="57241840" w14:textId="77777777" w:rsidTr="001144B2">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D9FB0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Programme</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80A3E5"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Fleet-wide coverage 2023</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1C6C4B"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2024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736CDD"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2025</w:t>
            </w:r>
          </w:p>
        </w:tc>
      </w:tr>
      <w:tr w:rsidR="00B6115C" w:rsidRPr="008C28ED" w14:paraId="794E7D81"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C33169"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General baseline (Rec. 16-14)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4B3AA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6.1%</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16B4CB"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6.4%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22C78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w:t>
            </w:r>
          </w:p>
        </w:tc>
      </w:tr>
      <w:tr w:rsidR="00B6115C" w:rsidRPr="008C28ED" w14:paraId="235898FE"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31C5C8"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Tropical tuna PS</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7D76AE"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92%</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3EAFB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89%</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E7529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w:t>
            </w:r>
          </w:p>
        </w:tc>
      </w:tr>
      <w:tr w:rsidR="00B6115C" w:rsidRPr="008C28ED" w14:paraId="74E64B89"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F200D9"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BFT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173DA1"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A4173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1A7423"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w:t>
            </w:r>
          </w:p>
        </w:tc>
      </w:tr>
      <w:tr w:rsidR="00B6115C" w:rsidRPr="008C28ED" w14:paraId="77FB3228" w14:textId="77777777" w:rsidTr="001144B2">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ECCB65" w14:textId="77777777" w:rsidR="00B6115C" w:rsidRPr="008C28ED" w:rsidRDefault="00B6115C" w:rsidP="00B6115C">
            <w:pPr>
              <w:rPr>
                <w:rFonts w:ascii="Cambria" w:eastAsia="Yu Mincho" w:hAnsi="Cambria" w:cs="Arial"/>
                <w:sz w:val="20"/>
                <w:szCs w:val="20"/>
                <w:lang w:eastAsia="fr-BE"/>
              </w:rPr>
            </w:pPr>
            <w:r w:rsidRPr="008C28ED">
              <w:rPr>
                <w:rFonts w:ascii="Cambria" w:eastAsia="Yu Mincho" w:hAnsi="Cambria" w:cs="Arial"/>
                <w:sz w:val="20"/>
                <w:szCs w:val="20"/>
                <w:lang w:eastAsia="fr-BE"/>
              </w:rPr>
              <w:t>At-sea transshipment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43A8A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96%</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A9C2AC"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94%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9DF63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w:t>
            </w:r>
          </w:p>
        </w:tc>
      </w:tr>
    </w:tbl>
    <w:p w14:paraId="7AC01FBD" w14:textId="77777777" w:rsidR="00B6115C" w:rsidRPr="008C28ED" w:rsidRDefault="00B6115C" w:rsidP="00B6115C">
      <w:pPr>
        <w:rPr>
          <w:rFonts w:ascii="Cambria" w:eastAsia="Yu Mincho" w:hAnsi="Cambria" w:cs="Arial"/>
          <w:sz w:val="20"/>
          <w:szCs w:val="20"/>
          <w:lang w:eastAsia="fr-BE"/>
        </w:rPr>
      </w:pPr>
    </w:p>
    <w:p w14:paraId="378E9590" w14:textId="77777777" w:rsidR="00B6115C" w:rsidRPr="008C28ED" w:rsidRDefault="00B6115C" w:rsidP="00B6115C">
      <w:pPr>
        <w:tabs>
          <w:tab w:val="left" w:pos="426"/>
        </w:tabs>
        <w:outlineLvl w:val="2"/>
        <w:rPr>
          <w:rFonts w:ascii="Cambria" w:eastAsia="Yu Mincho" w:hAnsi="Cambria" w:cs="Arial"/>
          <w:b/>
          <w:bCs/>
          <w:sz w:val="20"/>
          <w:szCs w:val="20"/>
          <w:lang w:val="en-IE" w:eastAsia="fr-BE"/>
        </w:rPr>
      </w:pPr>
      <w:r w:rsidRPr="008C28ED">
        <w:rPr>
          <w:rFonts w:ascii="Cambria" w:eastAsia="Yu Mincho" w:hAnsi="Cambria" w:cs="Arial"/>
          <w:b/>
          <w:bCs/>
          <w:sz w:val="20"/>
          <w:szCs w:val="20"/>
          <w:lang w:val="en-IE" w:eastAsia="fr-BE"/>
        </w:rPr>
        <w:t xml:space="preserve">A.2 </w:t>
      </w:r>
      <w:r w:rsidRPr="008C28ED">
        <w:rPr>
          <w:rFonts w:ascii="Cambria" w:eastAsia="Yu Mincho" w:hAnsi="Cambria" w:cs="Arial"/>
          <w:b/>
          <w:bCs/>
          <w:sz w:val="20"/>
          <w:szCs w:val="20"/>
          <w:lang w:val="en-IE" w:eastAsia="fr-BE"/>
        </w:rPr>
        <w:tab/>
        <w:t>EMS programmes submitted and endorsed, by year</w:t>
      </w:r>
    </w:p>
    <w:p w14:paraId="740C918C" w14:textId="77777777" w:rsidR="00B6115C" w:rsidRPr="008C28ED" w:rsidRDefault="00B6115C" w:rsidP="00B6115C">
      <w:pPr>
        <w:tabs>
          <w:tab w:val="left" w:pos="426"/>
        </w:tabs>
        <w:outlineLvl w:val="2"/>
        <w:rPr>
          <w:rFonts w:ascii="Cambria" w:eastAsia="Yu Mincho" w:hAnsi="Cambria" w:cs="Arial"/>
          <w:b/>
          <w:bCs/>
          <w:sz w:val="20"/>
          <w:szCs w:val="20"/>
          <w:lang w:val="en-IE" w:eastAsia="fr-B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B6115C" w:rsidRPr="008C28ED" w14:paraId="3D359E21" w14:textId="77777777" w:rsidTr="001144B2">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3898B4"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Year</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46FA26"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EMS programmes submitted</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F74598" w14:textId="77777777" w:rsidR="00B6115C" w:rsidRPr="008C28ED" w:rsidRDefault="00B6115C" w:rsidP="00B6115C">
            <w:pPr>
              <w:jc w:val="center"/>
              <w:rPr>
                <w:rFonts w:ascii="Cambria" w:eastAsia="Yu Mincho" w:hAnsi="Cambria" w:cs="Arial"/>
                <w:i/>
                <w:iCs/>
                <w:sz w:val="20"/>
                <w:szCs w:val="20"/>
                <w:lang w:eastAsia="fr-BE"/>
              </w:rPr>
            </w:pPr>
            <w:r w:rsidRPr="008C28ED">
              <w:rPr>
                <w:rFonts w:ascii="Cambria" w:eastAsia="Yu Mincho" w:hAnsi="Cambria" w:cs="Arial"/>
                <w:b/>
                <w:bCs/>
                <w:i/>
                <w:iCs/>
                <w:sz w:val="20"/>
                <w:szCs w:val="20"/>
                <w:lang w:eastAsia="fr-BE"/>
              </w:rPr>
              <w:t>Endorsed by EMS WG</w:t>
            </w:r>
          </w:p>
        </w:tc>
      </w:tr>
      <w:tr w:rsidR="00B6115C" w:rsidRPr="008C28ED" w14:paraId="020EEDCC" w14:textId="77777777" w:rsidTr="001144B2">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001D85"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7966BD"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0</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6717F6"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0</w:t>
            </w:r>
          </w:p>
        </w:tc>
      </w:tr>
      <w:tr w:rsidR="00B6115C" w:rsidRPr="008C28ED" w14:paraId="262F19EF" w14:textId="77777777" w:rsidTr="001144B2">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C54BC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F8F2A0"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80D318" w14:textId="77777777" w:rsidR="00B6115C" w:rsidRPr="008C28ED" w:rsidRDefault="00B6115C" w:rsidP="00B6115C">
            <w:pPr>
              <w:jc w:val="center"/>
              <w:rPr>
                <w:rFonts w:ascii="Cambria" w:eastAsia="Yu Mincho" w:hAnsi="Cambria" w:cs="Arial"/>
                <w:sz w:val="20"/>
                <w:szCs w:val="20"/>
                <w:lang w:eastAsia="fr-BE"/>
              </w:rPr>
            </w:pPr>
            <w:r w:rsidRPr="008C28ED">
              <w:rPr>
                <w:rFonts w:ascii="Cambria" w:eastAsia="Yu Mincho" w:hAnsi="Cambria" w:cs="Arial"/>
                <w:sz w:val="20"/>
                <w:szCs w:val="20"/>
                <w:lang w:eastAsia="fr-BE"/>
              </w:rPr>
              <w:t>1</w:t>
            </w:r>
          </w:p>
        </w:tc>
      </w:tr>
    </w:tbl>
    <w:p w14:paraId="7802B3F9" w14:textId="77777777" w:rsidR="00B6115C" w:rsidRPr="008C28ED" w:rsidRDefault="00B6115C" w:rsidP="00B6115C">
      <w:pPr>
        <w:rPr>
          <w:rFonts w:ascii="Cambria" w:eastAsia="Yu Mincho" w:hAnsi="Cambria" w:cs="Arial"/>
          <w:sz w:val="20"/>
          <w:szCs w:val="20"/>
          <w:lang w:eastAsia="fr-BE"/>
        </w:rPr>
      </w:pPr>
    </w:p>
    <w:p w14:paraId="114895F3" w14:textId="77777777" w:rsidR="00B6115C" w:rsidRPr="008C28ED" w:rsidRDefault="00B6115C" w:rsidP="00A926A5">
      <w:pPr>
        <w:jc w:val="center"/>
        <w:rPr>
          <w:rFonts w:asciiTheme="majorHAnsi" w:hAnsiTheme="majorHAnsi"/>
          <w:b/>
          <w:bCs/>
          <w:sz w:val="20"/>
          <w:szCs w:val="20"/>
        </w:rPr>
      </w:pPr>
    </w:p>
    <w:p w14:paraId="1A4A3868" w14:textId="77777777" w:rsidR="00B6115C" w:rsidRPr="008C28ED" w:rsidRDefault="00B6115C" w:rsidP="00A926A5">
      <w:pPr>
        <w:jc w:val="center"/>
        <w:rPr>
          <w:rFonts w:asciiTheme="majorHAnsi" w:hAnsiTheme="majorHAnsi"/>
          <w:b/>
          <w:bCs/>
          <w:sz w:val="20"/>
          <w:szCs w:val="20"/>
        </w:rPr>
      </w:pPr>
    </w:p>
    <w:p w14:paraId="23DA6875" w14:textId="77777777" w:rsidR="00AD2EED" w:rsidRPr="008C28ED" w:rsidRDefault="00AD2EED">
      <w:pPr>
        <w:rPr>
          <w:rFonts w:asciiTheme="majorHAnsi" w:hAnsiTheme="majorHAnsi"/>
          <w:b/>
          <w:bCs/>
          <w:sz w:val="20"/>
          <w:szCs w:val="20"/>
        </w:rPr>
        <w:sectPr w:rsidR="00AD2EED" w:rsidRPr="008C28ED" w:rsidSect="006B5D2B">
          <w:headerReference w:type="default" r:id="rId24"/>
          <w:footerReference w:type="default" r:id="rId25"/>
          <w:headerReference w:type="first" r:id="rId26"/>
          <w:footerReference w:type="first" r:id="rId27"/>
          <w:pgSz w:w="11906" w:h="16838" w:code="9"/>
          <w:pgMar w:top="1418" w:right="1558" w:bottom="1418" w:left="1418" w:header="851" w:footer="1134" w:gutter="0"/>
          <w:cols w:space="708"/>
          <w:docGrid w:linePitch="360"/>
        </w:sectPr>
      </w:pPr>
    </w:p>
    <w:p w14:paraId="0C00A661" w14:textId="171D6F47" w:rsidR="00A40F52" w:rsidRPr="008C28ED" w:rsidRDefault="00A40F52">
      <w:pPr>
        <w:rPr>
          <w:rFonts w:asciiTheme="majorHAnsi" w:hAnsiTheme="majorHAnsi"/>
          <w:b/>
          <w:bCs/>
          <w:sz w:val="20"/>
          <w:szCs w:val="20"/>
        </w:rPr>
      </w:pPr>
    </w:p>
    <w:p w14:paraId="74CB13D6" w14:textId="77777777" w:rsidR="00AD2EED" w:rsidRPr="008C28ED" w:rsidRDefault="00AD2EED">
      <w:pPr>
        <w:rPr>
          <w:rFonts w:ascii="Cambria" w:eastAsia="Yu Mincho" w:hAnsi="Cambria"/>
          <w:b/>
          <w:bCs/>
          <w:kern w:val="2"/>
          <w:sz w:val="20"/>
          <w:szCs w:val="20"/>
          <w:lang w:eastAsia="ja-JP"/>
          <w14:ligatures w14:val="standardContextual"/>
        </w:rPr>
      </w:pPr>
      <w:r w:rsidRPr="008C28ED">
        <w:rPr>
          <w:rFonts w:ascii="Cambria" w:eastAsia="Yu Mincho" w:hAnsi="Cambria"/>
          <w:b/>
          <w:bCs/>
          <w:kern w:val="2"/>
          <w:sz w:val="20"/>
          <w:szCs w:val="20"/>
          <w:lang w:eastAsia="ja-JP"/>
          <w14:ligatures w14:val="standardContextual"/>
        </w:rPr>
        <w:br w:type="page"/>
      </w:r>
    </w:p>
    <w:p w14:paraId="3CE783BC" w14:textId="0CE6294D" w:rsidR="00A40F52" w:rsidRPr="008C28ED" w:rsidRDefault="00A40F52" w:rsidP="005A4297">
      <w:pPr>
        <w:jc w:val="right"/>
        <w:rPr>
          <w:rFonts w:ascii="Cambria" w:eastAsia="Yu Mincho" w:hAnsi="Cambria"/>
          <w:b/>
          <w:bCs/>
          <w:kern w:val="2"/>
          <w:sz w:val="20"/>
          <w:szCs w:val="20"/>
          <w:lang w:eastAsia="ja-JP"/>
          <w14:ligatures w14:val="standardContextual"/>
        </w:rPr>
      </w:pPr>
      <w:r w:rsidRPr="008C28ED">
        <w:rPr>
          <w:rFonts w:ascii="Cambria" w:eastAsia="Yu Mincho" w:hAnsi="Cambria"/>
          <w:b/>
          <w:bCs/>
          <w:kern w:val="2"/>
          <w:sz w:val="20"/>
          <w:szCs w:val="20"/>
          <w:lang w:eastAsia="ja-JP"/>
          <w14:ligatures w14:val="standardContextual"/>
        </w:rPr>
        <w:lastRenderedPageBreak/>
        <w:t>Appendix 3</w:t>
      </w:r>
    </w:p>
    <w:p w14:paraId="133DE975" w14:textId="77777777" w:rsidR="000D44D0" w:rsidRPr="008C28ED" w:rsidRDefault="000D44D0" w:rsidP="000D44D0">
      <w:pPr>
        <w:jc w:val="right"/>
        <w:rPr>
          <w:rFonts w:ascii="Cambria" w:eastAsia="Yu Mincho" w:hAnsi="Cambria"/>
          <w:b/>
          <w:bCs/>
          <w:kern w:val="2"/>
          <w:sz w:val="20"/>
          <w:szCs w:val="20"/>
          <w:lang w:eastAsia="ja-JP"/>
          <w14:ligatures w14:val="standardContextual"/>
        </w:rPr>
      </w:pPr>
    </w:p>
    <w:p w14:paraId="531337D7" w14:textId="4EBE6C82" w:rsidR="00823E96" w:rsidRPr="008C28ED" w:rsidRDefault="00823E96" w:rsidP="00823E96">
      <w:pPr>
        <w:jc w:val="center"/>
        <w:rPr>
          <w:rFonts w:ascii="Cambria" w:eastAsia="Yu Mincho" w:hAnsi="Cambria"/>
          <w:b/>
          <w:bCs/>
          <w:kern w:val="2"/>
          <w:sz w:val="20"/>
          <w:szCs w:val="20"/>
          <w:lang w:eastAsia="ja-JP"/>
          <w14:ligatures w14:val="standardContextual"/>
        </w:rPr>
      </w:pPr>
      <w:r w:rsidRPr="008C28ED">
        <w:rPr>
          <w:rFonts w:ascii="Cambria" w:eastAsia="Yu Mincho" w:hAnsi="Cambria"/>
          <w:b/>
          <w:bCs/>
          <w:kern w:val="2"/>
          <w:sz w:val="20"/>
          <w:szCs w:val="20"/>
          <w:lang w:eastAsia="ja-JP"/>
          <w14:ligatures w14:val="standardContextual"/>
        </w:rPr>
        <w:t>Comments from the United Kingdom</w:t>
      </w:r>
    </w:p>
    <w:p w14:paraId="1CF87AE6" w14:textId="77777777" w:rsidR="00823E96" w:rsidRPr="008C28ED" w:rsidRDefault="00823E96" w:rsidP="000D44D0">
      <w:pPr>
        <w:jc w:val="right"/>
        <w:rPr>
          <w:rFonts w:ascii="Cambria" w:eastAsia="Yu Mincho" w:hAnsi="Cambria"/>
          <w:b/>
          <w:bCs/>
          <w:kern w:val="2"/>
          <w:sz w:val="20"/>
          <w:szCs w:val="20"/>
          <w:lang w:eastAsia="ja-JP"/>
          <w14:ligatures w14:val="standardContextual"/>
        </w:rPr>
      </w:pPr>
    </w:p>
    <w:p w14:paraId="57579707" w14:textId="053DA141" w:rsidR="000D44D0" w:rsidRPr="008C28ED" w:rsidRDefault="000D44D0" w:rsidP="00AD2EED">
      <w:pPr>
        <w:shd w:val="clear" w:color="auto" w:fill="FFFFFF"/>
        <w:jc w:val="both"/>
        <w:rPr>
          <w:rFonts w:ascii="Cambria" w:hAnsi="Cambria" w:cs="Arial"/>
          <w:color w:val="242424"/>
          <w:sz w:val="20"/>
          <w:szCs w:val="20"/>
        </w:rPr>
      </w:pPr>
      <w:r w:rsidRPr="008C28ED">
        <w:rPr>
          <w:rFonts w:ascii="Cambria" w:hAnsi="Cambria" w:cs="Arial"/>
          <w:color w:val="242424"/>
          <w:sz w:val="20"/>
          <w:szCs w:val="20"/>
        </w:rPr>
        <w:t>We are very much support the suggestions made and are happy with the direction of travel on this matter. In response to the circular</w:t>
      </w:r>
      <w:r w:rsidR="00A31FE6" w:rsidRPr="008C28ED">
        <w:rPr>
          <w:rFonts w:ascii="Cambria" w:hAnsi="Cambria" w:cs="Arial"/>
          <w:color w:val="242424"/>
          <w:sz w:val="20"/>
          <w:szCs w:val="20"/>
        </w:rPr>
        <w:t>,</w:t>
      </w:r>
      <w:r w:rsidRPr="008C28ED">
        <w:rPr>
          <w:rFonts w:ascii="Cambria" w:hAnsi="Cambria" w:cs="Arial"/>
          <w:color w:val="242424"/>
          <w:sz w:val="20"/>
          <w:szCs w:val="20"/>
        </w:rPr>
        <w:t xml:space="preserve"> </w:t>
      </w:r>
      <w:r w:rsidR="005E1CEF" w:rsidRPr="008C28ED">
        <w:rPr>
          <w:rFonts w:ascii="Cambria" w:hAnsi="Cambria" w:cs="Arial"/>
          <w:color w:val="242424"/>
          <w:sz w:val="20"/>
          <w:szCs w:val="20"/>
        </w:rPr>
        <w:t xml:space="preserve">below </w:t>
      </w:r>
      <w:r w:rsidRPr="008C28ED">
        <w:rPr>
          <w:rFonts w:ascii="Cambria" w:hAnsi="Cambria" w:cs="Arial"/>
          <w:color w:val="242424"/>
          <w:sz w:val="20"/>
          <w:szCs w:val="20"/>
        </w:rPr>
        <w:t xml:space="preserve">please see our responses to the questions posed in </w:t>
      </w:r>
      <w:r w:rsidRPr="008C28ED">
        <w:rPr>
          <w:rFonts w:ascii="Cambria" w:hAnsi="Cambria" w:cs="Arial"/>
          <w:b/>
          <w:bCs/>
          <w:color w:val="242424"/>
          <w:sz w:val="20"/>
          <w:szCs w:val="20"/>
        </w:rPr>
        <w:t>Appendix 1</w:t>
      </w:r>
      <w:r w:rsidRPr="008C28ED">
        <w:rPr>
          <w:rFonts w:ascii="Cambria" w:hAnsi="Cambria" w:cs="Arial"/>
          <w:color w:val="242424"/>
          <w:sz w:val="20"/>
          <w:szCs w:val="20"/>
        </w:rPr>
        <w:t>:</w:t>
      </w:r>
    </w:p>
    <w:p w14:paraId="5649DE9A"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3E24B1F6" w14:textId="77777777" w:rsidR="00690386" w:rsidRPr="008C28ED" w:rsidRDefault="00690386" w:rsidP="000D44D0">
      <w:pPr>
        <w:shd w:val="clear" w:color="auto" w:fill="FFFFFF"/>
        <w:rPr>
          <w:rFonts w:ascii="Cambria" w:hAnsi="Cambria" w:cs="Arial"/>
          <w:color w:val="242424"/>
          <w:sz w:val="20"/>
          <w:szCs w:val="20"/>
        </w:rPr>
      </w:pPr>
    </w:p>
    <w:p w14:paraId="6AEDABD6" w14:textId="77777777" w:rsidR="000D44D0" w:rsidRPr="008C28ED" w:rsidRDefault="000D44D0">
      <w:pPr>
        <w:numPr>
          <w:ilvl w:val="0"/>
          <w:numId w:val="8"/>
        </w:numPr>
        <w:shd w:val="clear" w:color="auto" w:fill="FFFFFF"/>
        <w:ind w:left="426" w:hanging="426"/>
        <w:rPr>
          <w:rFonts w:ascii="Cambria" w:hAnsi="Cambria" w:cs="Arial"/>
          <w:color w:val="242424"/>
          <w:sz w:val="20"/>
          <w:szCs w:val="20"/>
        </w:rPr>
      </w:pPr>
      <w:r w:rsidRPr="008C28ED">
        <w:rPr>
          <w:rFonts w:ascii="Cambria" w:hAnsi="Cambria" w:cs="Arial"/>
          <w:b/>
          <w:bCs/>
          <w:color w:val="242424"/>
          <w:sz w:val="20"/>
          <w:szCs w:val="20"/>
        </w:rPr>
        <w:t>Template concept and format</w:t>
      </w:r>
    </w:p>
    <w:p w14:paraId="26BAC1AB" w14:textId="6BC1B72B" w:rsidR="000D44D0" w:rsidRPr="008C28ED" w:rsidRDefault="000D44D0" w:rsidP="000D44D0">
      <w:pPr>
        <w:shd w:val="clear" w:color="auto" w:fill="FFFFFF"/>
        <w:ind w:left="360"/>
        <w:rPr>
          <w:rFonts w:ascii="Cambria" w:hAnsi="Cambria" w:cs="Arial"/>
          <w:color w:val="242424"/>
          <w:sz w:val="20"/>
          <w:szCs w:val="20"/>
        </w:rPr>
      </w:pPr>
    </w:p>
    <w:p w14:paraId="65A4977C" w14:textId="6B3B8193" w:rsidR="000D44D0" w:rsidRPr="008C28ED" w:rsidRDefault="000D44D0" w:rsidP="000D44D0">
      <w:pPr>
        <w:shd w:val="clear" w:color="auto" w:fill="FFFFFF"/>
        <w:rPr>
          <w:rFonts w:ascii="Cambria" w:hAnsi="Cambria" w:cs="Arial"/>
          <w:i/>
          <w:iCs/>
          <w:color w:val="242424"/>
          <w:sz w:val="20"/>
          <w:szCs w:val="20"/>
        </w:rPr>
      </w:pPr>
      <w:r w:rsidRPr="008C28ED">
        <w:rPr>
          <w:rFonts w:ascii="Cambria" w:hAnsi="Cambria" w:cs="Arial"/>
          <w:b/>
          <w:bCs/>
          <w:i/>
          <w:iCs/>
          <w:color w:val="242424"/>
          <w:sz w:val="20"/>
          <w:szCs w:val="20"/>
        </w:rPr>
        <w:t>a) The overall concept of area-of-implementation templates:</w:t>
      </w:r>
    </w:p>
    <w:p w14:paraId="76544C21"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1AF99742" w14:textId="73325640" w:rsidR="000D44D0" w:rsidRPr="008C28ED" w:rsidRDefault="000D44D0" w:rsidP="00A31FE6">
      <w:pPr>
        <w:jc w:val="both"/>
        <w:rPr>
          <w:rFonts w:ascii="Cambria" w:hAnsi="Cambria" w:cs="Arial"/>
          <w:color w:val="242424"/>
          <w:sz w:val="20"/>
          <w:szCs w:val="20"/>
        </w:rPr>
      </w:pPr>
      <w:r w:rsidRPr="008C28ED">
        <w:rPr>
          <w:rFonts w:ascii="Cambria" w:hAnsi="Cambria" w:cs="Arial"/>
          <w:color w:val="242424"/>
          <w:sz w:val="20"/>
          <w:szCs w:val="20"/>
        </w:rPr>
        <w:t xml:space="preserve">The </w:t>
      </w:r>
      <w:r w:rsidR="00A31FE6" w:rsidRPr="008C28ED">
        <w:rPr>
          <w:rFonts w:ascii="Cambria" w:eastAsia="Yu Mincho" w:hAnsi="Cambria"/>
          <w:kern w:val="2"/>
          <w:sz w:val="20"/>
          <w:szCs w:val="20"/>
          <w:lang w:eastAsia="ja-JP"/>
          <w14:ligatures w14:val="standardContextual"/>
        </w:rPr>
        <w:t>United Kingdom</w:t>
      </w:r>
      <w:r w:rsidRPr="008C28ED">
        <w:rPr>
          <w:rFonts w:ascii="Cambria" w:hAnsi="Cambria" w:cs="Arial"/>
          <w:color w:val="242424"/>
          <w:sz w:val="20"/>
          <w:szCs w:val="20"/>
        </w:rPr>
        <w:t xml:space="preserve"> views the templates as a positive step forward in streamlining the COC &amp; support the intent behind them. In our view they would provide the COC with accessible documents that show clearly what the trends in compliance are over time (i.e. what areas of implementation CPCs are struggling to comply with) and would facilitate helpful conversations on how to address them.</w:t>
      </w:r>
    </w:p>
    <w:p w14:paraId="742C8FD2"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6C966B1D" w14:textId="5B35A744" w:rsidR="000D44D0" w:rsidRPr="008C28ED" w:rsidRDefault="000D44D0" w:rsidP="00A31FE6">
      <w:pPr>
        <w:shd w:val="clear" w:color="auto" w:fill="FFFFFF"/>
        <w:jc w:val="both"/>
        <w:rPr>
          <w:rFonts w:ascii="Cambria" w:hAnsi="Cambria" w:cs="Arial"/>
          <w:b/>
          <w:bCs/>
          <w:i/>
          <w:iCs/>
          <w:color w:val="242424"/>
          <w:sz w:val="20"/>
          <w:szCs w:val="20"/>
        </w:rPr>
      </w:pPr>
      <w:r w:rsidRPr="008C28ED">
        <w:rPr>
          <w:rFonts w:ascii="Cambria" w:hAnsi="Cambria" w:cs="Arial"/>
          <w:b/>
          <w:bCs/>
          <w:i/>
          <w:iCs/>
          <w:color w:val="242424"/>
          <w:sz w:val="20"/>
          <w:szCs w:val="20"/>
        </w:rPr>
        <w:t>b)</w:t>
      </w:r>
      <w:r w:rsidR="00690386" w:rsidRPr="008C28ED">
        <w:rPr>
          <w:rFonts w:ascii="Cambria" w:hAnsi="Cambria" w:cs="Arial"/>
          <w:b/>
          <w:bCs/>
          <w:i/>
          <w:iCs/>
          <w:color w:val="242424"/>
          <w:sz w:val="20"/>
          <w:szCs w:val="20"/>
        </w:rPr>
        <w:t xml:space="preserve"> </w:t>
      </w:r>
      <w:r w:rsidRPr="008C28ED">
        <w:rPr>
          <w:rFonts w:ascii="Cambria" w:hAnsi="Cambria" w:cs="Arial"/>
          <w:b/>
          <w:bCs/>
          <w:i/>
          <w:iCs/>
          <w:color w:val="242424"/>
          <w:sz w:val="20"/>
          <w:szCs w:val="20"/>
        </w:rPr>
        <w:t>Whether the templates should systematically include, where relevant, a section on the transposition of the measure into national law (as proposed in section 3.2 of the PSM template):</w:t>
      </w:r>
    </w:p>
    <w:p w14:paraId="6198333D"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26F2A72B" w14:textId="10AED355" w:rsidR="000D44D0" w:rsidRPr="008C28ED" w:rsidRDefault="000D44D0" w:rsidP="001D6B47">
      <w:pPr>
        <w:shd w:val="clear" w:color="auto" w:fill="FFFFFF"/>
        <w:jc w:val="both"/>
        <w:rPr>
          <w:rFonts w:ascii="Cambria" w:hAnsi="Cambria" w:cs="Arial"/>
          <w:color w:val="242424"/>
          <w:sz w:val="20"/>
          <w:szCs w:val="20"/>
        </w:rPr>
      </w:pPr>
      <w:r w:rsidRPr="008C28ED">
        <w:rPr>
          <w:rFonts w:ascii="Cambria" w:hAnsi="Cambria" w:cs="Arial"/>
          <w:color w:val="242424"/>
          <w:sz w:val="20"/>
          <w:szCs w:val="20"/>
        </w:rPr>
        <w:t>We are cautious about the suggestion of needing to evidence the transposition of ICCAT measures into national law. This is primarily because CPCs do</w:t>
      </w:r>
      <w:r w:rsidR="001D6B47" w:rsidRPr="008C28ED">
        <w:rPr>
          <w:rFonts w:ascii="Cambria" w:hAnsi="Cambria" w:cs="Arial"/>
          <w:color w:val="242424"/>
          <w:sz w:val="20"/>
          <w:szCs w:val="20"/>
        </w:rPr>
        <w:t xml:space="preserve"> not</w:t>
      </w:r>
      <w:r w:rsidRPr="008C28ED">
        <w:rPr>
          <w:rFonts w:ascii="Cambria" w:hAnsi="Cambria" w:cs="Arial"/>
          <w:color w:val="242424"/>
          <w:sz w:val="20"/>
          <w:szCs w:val="20"/>
        </w:rPr>
        <w:t xml:space="preserve"> always need to transpose ICCAT measures into national law in order to implement and comply with them. For example:</w:t>
      </w:r>
    </w:p>
    <w:p w14:paraId="4603E7B3"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1EDC9805" w14:textId="77777777" w:rsidR="000D44D0" w:rsidRPr="008C28ED" w:rsidRDefault="000D44D0">
      <w:pPr>
        <w:numPr>
          <w:ilvl w:val="1"/>
          <w:numId w:val="9"/>
        </w:numPr>
        <w:shd w:val="clear" w:color="auto" w:fill="FFFFFF"/>
        <w:tabs>
          <w:tab w:val="num" w:pos="1440"/>
        </w:tabs>
        <w:ind w:left="851" w:hanging="425"/>
        <w:jc w:val="both"/>
        <w:rPr>
          <w:rFonts w:ascii="Cambria" w:hAnsi="Cambria" w:cs="Arial"/>
          <w:color w:val="242424"/>
          <w:sz w:val="20"/>
          <w:szCs w:val="20"/>
        </w:rPr>
      </w:pPr>
      <w:r w:rsidRPr="008C28ED">
        <w:rPr>
          <w:rFonts w:ascii="Cambria" w:hAnsi="Cambria" w:cs="Arial"/>
          <w:color w:val="242424"/>
          <w:sz w:val="20"/>
          <w:szCs w:val="20"/>
        </w:rPr>
        <w:t>A CPC may already have legislation that enables them to take action to ensure compliance with new ICCAT measures (e.g. a CPC already prohibits use of certain gears, before an ICCAT measure is adopted to prohibit them).</w:t>
      </w:r>
    </w:p>
    <w:p w14:paraId="0FC0B111" w14:textId="047278DB" w:rsidR="000D44D0" w:rsidRPr="008C28ED" w:rsidRDefault="000D44D0">
      <w:pPr>
        <w:numPr>
          <w:ilvl w:val="1"/>
          <w:numId w:val="9"/>
        </w:numPr>
        <w:shd w:val="clear" w:color="auto" w:fill="FFFFFF"/>
        <w:tabs>
          <w:tab w:val="num" w:pos="1440"/>
        </w:tabs>
        <w:ind w:left="851" w:hanging="425"/>
        <w:jc w:val="both"/>
        <w:rPr>
          <w:rFonts w:ascii="Cambria" w:hAnsi="Cambria" w:cs="Arial"/>
          <w:color w:val="242424"/>
          <w:sz w:val="20"/>
          <w:szCs w:val="20"/>
        </w:rPr>
      </w:pPr>
      <w:r w:rsidRPr="008C28ED">
        <w:rPr>
          <w:rFonts w:ascii="Cambria" w:hAnsi="Cambria" w:cs="Arial"/>
          <w:color w:val="242424"/>
          <w:sz w:val="20"/>
          <w:szCs w:val="20"/>
        </w:rPr>
        <w:t>A CPC might not consider themselves in scope – e.g. a northern CPC might not need to implement measures for a tropical species (</w:t>
      </w:r>
      <w:r w:rsidR="000F5948" w:rsidRPr="008C28ED">
        <w:rPr>
          <w:rFonts w:ascii="Cambria" w:hAnsi="Cambria" w:cs="Arial"/>
          <w:color w:val="242424"/>
          <w:sz w:val="20"/>
          <w:szCs w:val="20"/>
        </w:rPr>
        <w:t>i</w:t>
      </w:r>
      <w:r w:rsidRPr="008C28ED">
        <w:rPr>
          <w:rFonts w:ascii="Cambria" w:hAnsi="Cambria" w:cs="Arial"/>
          <w:color w:val="242424"/>
          <w:sz w:val="20"/>
          <w:szCs w:val="20"/>
        </w:rPr>
        <w:t>n such instances consideration may need to be given to developing processes whereby appropriate exemptions are requested or granted, and/or to ensuring that CPCs provide sufficient information to explain why they do not need to take further action to comply with new measures)</w:t>
      </w:r>
      <w:r w:rsidR="002F5768" w:rsidRPr="008C28ED">
        <w:rPr>
          <w:rFonts w:ascii="Cambria" w:hAnsi="Cambria" w:cs="Arial"/>
          <w:color w:val="242424"/>
          <w:sz w:val="20"/>
          <w:szCs w:val="20"/>
        </w:rPr>
        <w:t>.</w:t>
      </w:r>
    </w:p>
    <w:p w14:paraId="6E5583F5" w14:textId="434105CA" w:rsidR="000D44D0" w:rsidRPr="008C28ED" w:rsidRDefault="000D44D0">
      <w:pPr>
        <w:numPr>
          <w:ilvl w:val="1"/>
          <w:numId w:val="9"/>
        </w:numPr>
        <w:shd w:val="clear" w:color="auto" w:fill="FFFFFF"/>
        <w:tabs>
          <w:tab w:val="num" w:pos="1440"/>
        </w:tabs>
        <w:ind w:left="851" w:hanging="425"/>
        <w:jc w:val="both"/>
        <w:rPr>
          <w:rFonts w:ascii="Cambria" w:hAnsi="Cambria" w:cs="Arial"/>
          <w:color w:val="242424"/>
          <w:sz w:val="20"/>
          <w:szCs w:val="20"/>
        </w:rPr>
      </w:pPr>
      <w:r w:rsidRPr="008C28ED">
        <w:rPr>
          <w:rFonts w:ascii="Cambria" w:hAnsi="Cambria" w:cs="Arial"/>
          <w:color w:val="242424"/>
          <w:sz w:val="20"/>
          <w:szCs w:val="20"/>
        </w:rPr>
        <w:t xml:space="preserve">A CPC might use means other than legislation e.g. </w:t>
      </w:r>
      <w:r w:rsidR="002F5768" w:rsidRPr="008C28ED">
        <w:rPr>
          <w:rFonts w:ascii="Cambria" w:hAnsi="Cambria" w:cs="Arial"/>
          <w:color w:val="242424"/>
          <w:sz w:val="20"/>
          <w:szCs w:val="20"/>
        </w:rPr>
        <w:t>license</w:t>
      </w:r>
      <w:r w:rsidRPr="008C28ED">
        <w:rPr>
          <w:rFonts w:ascii="Cambria" w:hAnsi="Cambria" w:cs="Arial"/>
          <w:color w:val="242424"/>
          <w:sz w:val="20"/>
          <w:szCs w:val="20"/>
        </w:rPr>
        <w:t xml:space="preserve"> conditions to ensure its flag vessels comply with ICCAT requirements.</w:t>
      </w:r>
    </w:p>
    <w:p w14:paraId="5B884BD4" w14:textId="77777777" w:rsidR="000D44D0" w:rsidRPr="008C28ED" w:rsidRDefault="000D44D0" w:rsidP="000D44D0">
      <w:pPr>
        <w:shd w:val="clear" w:color="auto" w:fill="FFFFFF"/>
        <w:ind w:left="1440"/>
        <w:rPr>
          <w:rFonts w:ascii="Cambria" w:hAnsi="Cambria" w:cs="Arial"/>
          <w:color w:val="242424"/>
          <w:sz w:val="20"/>
          <w:szCs w:val="20"/>
        </w:rPr>
      </w:pPr>
      <w:r w:rsidRPr="008C28ED">
        <w:rPr>
          <w:rFonts w:ascii="Cambria" w:hAnsi="Cambria" w:cs="Arial"/>
          <w:color w:val="242424"/>
          <w:sz w:val="20"/>
          <w:szCs w:val="20"/>
        </w:rPr>
        <w:t> </w:t>
      </w:r>
    </w:p>
    <w:p w14:paraId="16D1DB16" w14:textId="10A3C5A2" w:rsidR="000D44D0" w:rsidRPr="008C28ED" w:rsidRDefault="000D44D0" w:rsidP="00710755">
      <w:pPr>
        <w:shd w:val="clear" w:color="auto" w:fill="FFFFFF"/>
        <w:jc w:val="both"/>
        <w:rPr>
          <w:rFonts w:ascii="Cambria" w:hAnsi="Cambria" w:cs="Arial"/>
          <w:color w:val="242424"/>
          <w:sz w:val="20"/>
          <w:szCs w:val="20"/>
        </w:rPr>
      </w:pPr>
      <w:r w:rsidRPr="008C28ED">
        <w:rPr>
          <w:rFonts w:ascii="Cambria" w:hAnsi="Cambria" w:cs="Arial"/>
          <w:color w:val="242424"/>
          <w:sz w:val="20"/>
          <w:szCs w:val="20"/>
        </w:rPr>
        <w:t xml:space="preserve">However, we consider it important that CPCs provide sufficient information to evidence compliance/implementation of ICCAT measures. We also suggest that consideration should be given to process that should be implemented to allow CPCs to explain why they do not consider a measure to be applicable to them, or e.g. that their vessels/fishing activity are ‘out of scope’ of any particular measure, and for that to be agreed/endorsed. This would allow the COC/Commission to be satisfied that a CPC in this situation does not need to take action to ensure sufficient implementation. As a suggestion, free text boxes or drop-down menus in electronic forms could allow CPCs to provide information on such matters for the consideration of COC. Equally, however, processes may need to be adopted whereby any application for an </w:t>
      </w:r>
      <w:r w:rsidR="00AA0BD8" w:rsidRPr="008C28ED">
        <w:rPr>
          <w:rFonts w:ascii="Cambria" w:hAnsi="Cambria" w:cs="Arial"/>
          <w:color w:val="242424"/>
          <w:sz w:val="20"/>
          <w:szCs w:val="20"/>
        </w:rPr>
        <w:t>“</w:t>
      </w:r>
      <w:r w:rsidRPr="008C28ED">
        <w:rPr>
          <w:rFonts w:ascii="Cambria" w:hAnsi="Cambria" w:cs="Arial"/>
          <w:color w:val="242424"/>
          <w:sz w:val="20"/>
          <w:szCs w:val="20"/>
        </w:rPr>
        <w:t>exemption</w:t>
      </w:r>
      <w:r w:rsidR="00AA0BD8" w:rsidRPr="008C28ED">
        <w:rPr>
          <w:rFonts w:ascii="Cambria" w:hAnsi="Cambria" w:cs="Arial"/>
          <w:color w:val="242424"/>
          <w:sz w:val="20"/>
          <w:szCs w:val="20"/>
        </w:rPr>
        <w:t>”</w:t>
      </w:r>
      <w:r w:rsidRPr="008C28ED">
        <w:rPr>
          <w:rFonts w:ascii="Cambria" w:hAnsi="Cambria" w:cs="Arial"/>
          <w:color w:val="242424"/>
          <w:sz w:val="20"/>
          <w:szCs w:val="20"/>
        </w:rPr>
        <w:t xml:space="preserve"> can be considered/endorsed by the COC or other relevant ICCAT body.  </w:t>
      </w:r>
    </w:p>
    <w:p w14:paraId="0BCE9105"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0E9E1EDF" w14:textId="11DBD589" w:rsidR="000D44D0" w:rsidRPr="008C28ED" w:rsidRDefault="00484EF8" w:rsidP="000D44D0">
      <w:pPr>
        <w:shd w:val="clear" w:color="auto" w:fill="FFFFFF"/>
        <w:rPr>
          <w:rFonts w:ascii="Cambria" w:hAnsi="Cambria" w:cs="Arial"/>
          <w:b/>
          <w:bCs/>
          <w:i/>
          <w:iCs/>
          <w:color w:val="242424"/>
          <w:sz w:val="20"/>
          <w:szCs w:val="20"/>
        </w:rPr>
      </w:pPr>
      <w:r w:rsidRPr="008C28ED">
        <w:rPr>
          <w:rFonts w:ascii="Cambria" w:hAnsi="Cambria" w:cs="Arial"/>
          <w:b/>
          <w:bCs/>
          <w:i/>
          <w:iCs/>
          <w:color w:val="242424"/>
          <w:sz w:val="20"/>
          <w:szCs w:val="20"/>
        </w:rPr>
        <w:t>c</w:t>
      </w:r>
      <w:r w:rsidR="000D44D0" w:rsidRPr="008C28ED">
        <w:rPr>
          <w:rFonts w:ascii="Cambria" w:hAnsi="Cambria" w:cs="Arial"/>
          <w:b/>
          <w:bCs/>
          <w:i/>
          <w:iCs/>
          <w:color w:val="242424"/>
          <w:sz w:val="20"/>
          <w:szCs w:val="20"/>
        </w:rPr>
        <w:t>) The proposed format and structure of the template and any specific elements that should be added, removed or restructured:</w:t>
      </w:r>
    </w:p>
    <w:p w14:paraId="63131160"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6D8E6AD6" w14:textId="27E4E62F" w:rsidR="000D44D0" w:rsidRPr="008C28ED" w:rsidRDefault="000D44D0" w:rsidP="00DB2377">
      <w:pPr>
        <w:shd w:val="clear" w:color="auto" w:fill="FFFFFF"/>
        <w:jc w:val="both"/>
        <w:rPr>
          <w:rFonts w:ascii="Cambria" w:hAnsi="Cambria" w:cs="Arial"/>
          <w:color w:val="242424"/>
          <w:sz w:val="20"/>
          <w:szCs w:val="20"/>
        </w:rPr>
      </w:pPr>
      <w:r w:rsidRPr="008C28ED">
        <w:rPr>
          <w:rFonts w:ascii="Cambria" w:hAnsi="Cambria" w:cs="Arial"/>
          <w:color w:val="242424"/>
          <w:sz w:val="20"/>
          <w:szCs w:val="20"/>
        </w:rPr>
        <w:t>The templates are structured in a logical and easy to understand way. However</w:t>
      </w:r>
      <w:r w:rsidR="00DB2377" w:rsidRPr="008C28ED">
        <w:rPr>
          <w:rFonts w:ascii="Cambria" w:hAnsi="Cambria" w:cs="Arial"/>
          <w:color w:val="242424"/>
          <w:sz w:val="20"/>
          <w:szCs w:val="20"/>
        </w:rPr>
        <w:t>,</w:t>
      </w:r>
      <w:r w:rsidRPr="008C28ED">
        <w:rPr>
          <w:rFonts w:ascii="Cambria" w:hAnsi="Cambria" w:cs="Arial"/>
          <w:color w:val="242424"/>
          <w:sz w:val="20"/>
          <w:szCs w:val="20"/>
        </w:rPr>
        <w:t xml:space="preserve"> we are interested to understand what is envisioned by:</w:t>
      </w:r>
    </w:p>
    <w:p w14:paraId="5D40DB11" w14:textId="77777777" w:rsidR="00DB2377" w:rsidRPr="008C28ED" w:rsidRDefault="00DB2377" w:rsidP="00DB2377">
      <w:pPr>
        <w:shd w:val="clear" w:color="auto" w:fill="FFFFFF"/>
        <w:jc w:val="both"/>
        <w:rPr>
          <w:rFonts w:ascii="Cambria" w:hAnsi="Cambria" w:cs="Arial"/>
          <w:color w:val="242424"/>
          <w:sz w:val="20"/>
          <w:szCs w:val="20"/>
        </w:rPr>
      </w:pPr>
    </w:p>
    <w:p w14:paraId="0BA58137" w14:textId="77777777" w:rsidR="000D44D0" w:rsidRPr="008C28ED" w:rsidRDefault="000D44D0" w:rsidP="001E0D31">
      <w:pPr>
        <w:shd w:val="clear" w:color="auto" w:fill="FFFFFF"/>
        <w:ind w:left="567" w:right="425"/>
        <w:jc w:val="both"/>
        <w:rPr>
          <w:rFonts w:ascii="Cambria" w:hAnsi="Cambria" w:cs="Arial"/>
          <w:color w:val="242424"/>
          <w:sz w:val="20"/>
          <w:szCs w:val="20"/>
        </w:rPr>
      </w:pPr>
      <w:r w:rsidRPr="008C28ED">
        <w:rPr>
          <w:rFonts w:ascii="Cambria" w:hAnsi="Cambria" w:cs="Arial"/>
          <w:color w:val="242424"/>
          <w:sz w:val="20"/>
          <w:szCs w:val="20"/>
        </w:rPr>
        <w:t>“CPCs are invited to submit possible comments or clarifications regarding their own CPC in relation to this preliminary assessment, before the Compliance Committee considers this document”</w:t>
      </w:r>
    </w:p>
    <w:p w14:paraId="675ADCFD" w14:textId="77777777" w:rsidR="000D44D0" w:rsidRPr="008C28ED" w:rsidRDefault="000D44D0" w:rsidP="00DB2377">
      <w:pPr>
        <w:shd w:val="clear" w:color="auto" w:fill="FFFFFF"/>
        <w:jc w:val="both"/>
        <w:rPr>
          <w:rFonts w:ascii="Cambria" w:hAnsi="Cambria" w:cs="Arial"/>
          <w:color w:val="242424"/>
          <w:sz w:val="20"/>
          <w:szCs w:val="20"/>
        </w:rPr>
      </w:pPr>
      <w:r w:rsidRPr="008C28ED">
        <w:rPr>
          <w:rFonts w:ascii="Cambria" w:hAnsi="Cambria" w:cs="Arial"/>
          <w:color w:val="242424"/>
          <w:sz w:val="20"/>
          <w:szCs w:val="20"/>
        </w:rPr>
        <w:t> </w:t>
      </w:r>
    </w:p>
    <w:p w14:paraId="23DCD717" w14:textId="77777777" w:rsidR="000D44D0" w:rsidRPr="008C28ED" w:rsidRDefault="000D44D0" w:rsidP="00DB2377">
      <w:pPr>
        <w:shd w:val="clear" w:color="auto" w:fill="FFFFFF"/>
        <w:jc w:val="both"/>
        <w:rPr>
          <w:rFonts w:ascii="Cambria" w:hAnsi="Cambria" w:cs="Arial"/>
          <w:color w:val="242424"/>
          <w:sz w:val="20"/>
          <w:szCs w:val="20"/>
        </w:rPr>
      </w:pPr>
      <w:r w:rsidRPr="008C28ED">
        <w:rPr>
          <w:rFonts w:ascii="Cambria" w:hAnsi="Cambria" w:cs="Arial"/>
          <w:color w:val="242424"/>
          <w:sz w:val="20"/>
          <w:szCs w:val="20"/>
        </w:rPr>
        <w:t>Would these comments be published within the revised template ahead of COC? Or would they be uploaded separately via a letter uploaded to the documents page? Etc.</w:t>
      </w:r>
    </w:p>
    <w:p w14:paraId="6A344686" w14:textId="77777777" w:rsidR="000D44D0" w:rsidRPr="008C28ED" w:rsidRDefault="000D44D0" w:rsidP="00DB2377">
      <w:pPr>
        <w:shd w:val="clear" w:color="auto" w:fill="FFFFFF"/>
        <w:jc w:val="both"/>
        <w:rPr>
          <w:rFonts w:ascii="Cambria" w:hAnsi="Cambria" w:cs="Arial"/>
          <w:color w:val="242424"/>
          <w:sz w:val="20"/>
          <w:szCs w:val="20"/>
        </w:rPr>
      </w:pPr>
      <w:r w:rsidRPr="008C28ED">
        <w:rPr>
          <w:rFonts w:ascii="Cambria" w:hAnsi="Cambria" w:cs="Arial"/>
          <w:color w:val="242424"/>
          <w:sz w:val="20"/>
          <w:szCs w:val="20"/>
        </w:rPr>
        <w:t> </w:t>
      </w:r>
    </w:p>
    <w:p w14:paraId="72827338" w14:textId="77777777" w:rsidR="000D44D0" w:rsidRPr="008C28ED" w:rsidRDefault="000D44D0" w:rsidP="00DB2377">
      <w:pPr>
        <w:shd w:val="clear" w:color="auto" w:fill="FFFFFF"/>
        <w:jc w:val="both"/>
        <w:rPr>
          <w:rFonts w:ascii="Cambria" w:hAnsi="Cambria" w:cs="Arial"/>
          <w:color w:val="242424"/>
          <w:sz w:val="20"/>
          <w:szCs w:val="20"/>
        </w:rPr>
      </w:pPr>
      <w:r w:rsidRPr="008C28ED">
        <w:rPr>
          <w:rFonts w:ascii="Cambria" w:hAnsi="Cambria" w:cs="Arial"/>
          <w:color w:val="242424"/>
          <w:sz w:val="20"/>
          <w:szCs w:val="20"/>
        </w:rPr>
        <w:lastRenderedPageBreak/>
        <w:t>Our suggestion would be that these comments be included within the updated template – i.e. in a text box next to the requirement.</w:t>
      </w:r>
    </w:p>
    <w:p w14:paraId="118B24CE"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55F873E1" w14:textId="77777777" w:rsidR="001E0D31" w:rsidRPr="008C28ED" w:rsidRDefault="001E0D31" w:rsidP="000D44D0">
      <w:pPr>
        <w:shd w:val="clear" w:color="auto" w:fill="FFFFFF"/>
        <w:rPr>
          <w:rFonts w:ascii="Cambria" w:hAnsi="Cambria" w:cs="Arial"/>
          <w:color w:val="242424"/>
          <w:sz w:val="20"/>
          <w:szCs w:val="20"/>
        </w:rPr>
      </w:pPr>
    </w:p>
    <w:p w14:paraId="220FB73F" w14:textId="77777777" w:rsidR="000D44D0" w:rsidRPr="008C28ED" w:rsidRDefault="000D44D0">
      <w:pPr>
        <w:numPr>
          <w:ilvl w:val="0"/>
          <w:numId w:val="8"/>
        </w:numPr>
        <w:shd w:val="clear" w:color="auto" w:fill="FFFFFF"/>
        <w:ind w:left="426" w:hanging="426"/>
        <w:rPr>
          <w:rFonts w:ascii="Cambria" w:hAnsi="Cambria" w:cs="Arial"/>
          <w:color w:val="242424"/>
          <w:sz w:val="20"/>
          <w:szCs w:val="20"/>
        </w:rPr>
      </w:pPr>
      <w:r w:rsidRPr="008C28ED">
        <w:rPr>
          <w:rFonts w:ascii="Cambria" w:hAnsi="Cambria" w:cs="Arial"/>
          <w:b/>
          <w:bCs/>
          <w:color w:val="242424"/>
          <w:sz w:val="20"/>
          <w:szCs w:val="20"/>
        </w:rPr>
        <w:t>Topics and frequency of review</w:t>
      </w:r>
    </w:p>
    <w:p w14:paraId="21C0ACFA" w14:textId="77777777" w:rsidR="000D44D0" w:rsidRPr="008C28ED" w:rsidRDefault="000D44D0" w:rsidP="000D44D0">
      <w:pPr>
        <w:shd w:val="clear" w:color="auto" w:fill="FFFFFF"/>
        <w:ind w:left="360"/>
        <w:rPr>
          <w:rFonts w:ascii="Cambria" w:hAnsi="Cambria" w:cs="Arial"/>
          <w:color w:val="242424"/>
          <w:sz w:val="20"/>
          <w:szCs w:val="20"/>
        </w:rPr>
      </w:pPr>
      <w:r w:rsidRPr="008C28ED">
        <w:rPr>
          <w:rFonts w:ascii="Cambria" w:hAnsi="Cambria" w:cs="Arial"/>
          <w:b/>
          <w:bCs/>
          <w:color w:val="242424"/>
          <w:sz w:val="20"/>
          <w:szCs w:val="20"/>
        </w:rPr>
        <w:t> </w:t>
      </w:r>
    </w:p>
    <w:p w14:paraId="77B8C8FC" w14:textId="653DFC7F" w:rsidR="000D44D0" w:rsidRPr="008C28ED" w:rsidRDefault="000D44D0" w:rsidP="001E0D31">
      <w:pPr>
        <w:shd w:val="clear" w:color="auto" w:fill="FFFFFF"/>
        <w:jc w:val="both"/>
        <w:rPr>
          <w:rFonts w:ascii="Cambria" w:hAnsi="Cambria" w:cs="Arial"/>
          <w:i/>
          <w:iCs/>
          <w:color w:val="242424"/>
          <w:sz w:val="20"/>
          <w:szCs w:val="20"/>
        </w:rPr>
      </w:pPr>
      <w:r w:rsidRPr="008C28ED">
        <w:rPr>
          <w:rFonts w:ascii="Cambria" w:hAnsi="Cambria" w:cs="Arial"/>
          <w:b/>
          <w:bCs/>
          <w:i/>
          <w:iCs/>
          <w:color w:val="242424"/>
          <w:sz w:val="20"/>
          <w:szCs w:val="20"/>
        </w:rPr>
        <w:t>a) Whether the proposed list of templates is appropriate, or whether topics should be added, merged or removed:</w:t>
      </w:r>
    </w:p>
    <w:p w14:paraId="07036768"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28A2BE00"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No suggested amendments to the list of topics.</w:t>
      </w:r>
    </w:p>
    <w:p w14:paraId="065FC8D7"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b/>
          <w:bCs/>
          <w:color w:val="242424"/>
          <w:sz w:val="20"/>
          <w:szCs w:val="20"/>
        </w:rPr>
        <w:t> </w:t>
      </w:r>
    </w:p>
    <w:p w14:paraId="23A8947B" w14:textId="1EDB4BF2" w:rsidR="000D44D0" w:rsidRPr="008C28ED" w:rsidRDefault="000D44D0" w:rsidP="0098222B">
      <w:pPr>
        <w:shd w:val="clear" w:color="auto" w:fill="FFFFFF"/>
        <w:jc w:val="both"/>
        <w:rPr>
          <w:rFonts w:ascii="Cambria" w:hAnsi="Cambria" w:cs="Arial"/>
          <w:i/>
          <w:iCs/>
          <w:color w:val="242424"/>
          <w:sz w:val="20"/>
          <w:szCs w:val="20"/>
        </w:rPr>
      </w:pPr>
      <w:r w:rsidRPr="008C28ED">
        <w:rPr>
          <w:rFonts w:ascii="Cambria" w:hAnsi="Cambria" w:cs="Arial"/>
          <w:b/>
          <w:bCs/>
          <w:i/>
          <w:iCs/>
          <w:color w:val="242424"/>
          <w:sz w:val="20"/>
          <w:szCs w:val="20"/>
        </w:rPr>
        <w:t>b)</w:t>
      </w:r>
      <w:r w:rsidR="001E0D31" w:rsidRPr="008C28ED">
        <w:rPr>
          <w:rFonts w:ascii="Cambria" w:hAnsi="Cambria" w:cs="Arial"/>
          <w:b/>
          <w:bCs/>
          <w:i/>
          <w:iCs/>
          <w:color w:val="242424"/>
          <w:sz w:val="20"/>
          <w:szCs w:val="20"/>
        </w:rPr>
        <w:t xml:space="preserve"> </w:t>
      </w:r>
      <w:r w:rsidRPr="008C28ED">
        <w:rPr>
          <w:rFonts w:ascii="Cambria" w:hAnsi="Cambria" w:cs="Arial"/>
          <w:b/>
          <w:bCs/>
          <w:i/>
          <w:iCs/>
          <w:color w:val="242424"/>
          <w:sz w:val="20"/>
          <w:szCs w:val="20"/>
        </w:rPr>
        <w:t>Whether the proposed frequency for each template is appropriate:</w:t>
      </w:r>
    </w:p>
    <w:p w14:paraId="15550B40"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7A9D648C" w14:textId="77777777" w:rsidR="000D44D0" w:rsidRPr="008C28ED" w:rsidRDefault="000D44D0" w:rsidP="001E0D31">
      <w:pPr>
        <w:shd w:val="clear" w:color="auto" w:fill="FFFFFF"/>
        <w:jc w:val="both"/>
        <w:rPr>
          <w:rFonts w:ascii="Cambria" w:hAnsi="Cambria" w:cs="Arial"/>
          <w:color w:val="242424"/>
          <w:sz w:val="20"/>
          <w:szCs w:val="20"/>
        </w:rPr>
      </w:pPr>
      <w:r w:rsidRPr="008C28ED">
        <w:rPr>
          <w:rFonts w:ascii="Cambria" w:hAnsi="Cambria" w:cs="Arial"/>
          <w:color w:val="242424"/>
          <w:sz w:val="20"/>
          <w:szCs w:val="20"/>
        </w:rPr>
        <w:t>Proposed frequency seems appropriate. Biennial topics will need to be divided so that they are dealt with approximately half in one year and half in the next. These could possibly be grouped (as far as possible) along certain thematic lines.</w:t>
      </w:r>
    </w:p>
    <w:p w14:paraId="032747F3"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14FFD6C6" w14:textId="7DA7FDA0" w:rsidR="000D44D0" w:rsidRPr="008C28ED" w:rsidRDefault="000D44D0" w:rsidP="0098222B">
      <w:pPr>
        <w:shd w:val="clear" w:color="auto" w:fill="FFFFFF"/>
        <w:jc w:val="both"/>
        <w:rPr>
          <w:rFonts w:ascii="Cambria" w:hAnsi="Cambria" w:cs="Arial"/>
          <w:i/>
          <w:iCs/>
          <w:color w:val="242424"/>
          <w:sz w:val="20"/>
          <w:szCs w:val="20"/>
        </w:rPr>
      </w:pPr>
      <w:r w:rsidRPr="008C28ED">
        <w:rPr>
          <w:rFonts w:ascii="Cambria" w:hAnsi="Cambria" w:cs="Arial"/>
          <w:b/>
          <w:bCs/>
          <w:i/>
          <w:iCs/>
          <w:color w:val="242424"/>
          <w:sz w:val="20"/>
          <w:szCs w:val="20"/>
        </w:rPr>
        <w:t>c) Whether catch-limit and reporting compliance should be addressed in two single cross-cutting templates (as proposed) or within each measure or species-specific template:</w:t>
      </w:r>
    </w:p>
    <w:p w14:paraId="35DF24D4" w14:textId="77777777" w:rsidR="000D44D0" w:rsidRPr="008C28ED" w:rsidRDefault="000D44D0" w:rsidP="0098222B">
      <w:pPr>
        <w:shd w:val="clear" w:color="auto" w:fill="FFFFFF"/>
        <w:jc w:val="both"/>
        <w:rPr>
          <w:rFonts w:ascii="Cambria" w:hAnsi="Cambria" w:cs="Arial"/>
          <w:i/>
          <w:iCs/>
          <w:color w:val="242424"/>
          <w:sz w:val="20"/>
          <w:szCs w:val="20"/>
        </w:rPr>
      </w:pPr>
      <w:r w:rsidRPr="008C28ED">
        <w:rPr>
          <w:rFonts w:ascii="Cambria" w:hAnsi="Cambria" w:cs="Arial"/>
          <w:i/>
          <w:iCs/>
          <w:color w:val="242424"/>
          <w:sz w:val="20"/>
          <w:szCs w:val="20"/>
        </w:rPr>
        <w:t> </w:t>
      </w:r>
    </w:p>
    <w:p w14:paraId="4C949AA7" w14:textId="77777777" w:rsidR="000D44D0" w:rsidRPr="008C28ED" w:rsidRDefault="000D44D0" w:rsidP="0098222B">
      <w:pPr>
        <w:shd w:val="clear" w:color="auto" w:fill="FFFFFF"/>
        <w:jc w:val="both"/>
        <w:rPr>
          <w:rFonts w:ascii="Cambria" w:hAnsi="Cambria" w:cs="Arial"/>
          <w:color w:val="242424"/>
          <w:sz w:val="20"/>
          <w:szCs w:val="20"/>
        </w:rPr>
      </w:pPr>
      <w:r w:rsidRPr="008C28ED">
        <w:rPr>
          <w:rFonts w:ascii="Cambria" w:hAnsi="Cambria" w:cs="Arial"/>
          <w:color w:val="242424"/>
          <w:sz w:val="20"/>
          <w:szCs w:val="20"/>
        </w:rPr>
        <w:t>Being able to examine both a summary of compliance with catch limits for each CPC as well as the information across species for a particular year/time series would equally be helpful – perhaps it is possible to present information by species and by CPC in both templates via a short summary?</w:t>
      </w:r>
    </w:p>
    <w:p w14:paraId="7BFDD700" w14:textId="77777777" w:rsidR="000D44D0" w:rsidRPr="008C28ED" w:rsidRDefault="000D44D0" w:rsidP="000D44D0">
      <w:pPr>
        <w:shd w:val="clear" w:color="auto" w:fill="FFFFFF"/>
        <w:rPr>
          <w:rFonts w:ascii="Cambria" w:hAnsi="Cambria" w:cs="Arial"/>
          <w:b/>
          <w:bCs/>
          <w:color w:val="242424"/>
          <w:sz w:val="20"/>
          <w:szCs w:val="20"/>
        </w:rPr>
      </w:pPr>
      <w:r w:rsidRPr="008C28ED">
        <w:rPr>
          <w:rFonts w:ascii="Cambria" w:hAnsi="Cambria" w:cs="Arial"/>
          <w:b/>
          <w:bCs/>
          <w:color w:val="242424"/>
          <w:sz w:val="20"/>
          <w:szCs w:val="20"/>
        </w:rPr>
        <w:t> </w:t>
      </w:r>
    </w:p>
    <w:p w14:paraId="30332054" w14:textId="77777777" w:rsidR="001E0D31" w:rsidRPr="008C28ED" w:rsidRDefault="001E0D31" w:rsidP="000D44D0">
      <w:pPr>
        <w:shd w:val="clear" w:color="auto" w:fill="FFFFFF"/>
        <w:rPr>
          <w:rFonts w:ascii="Cambria" w:hAnsi="Cambria" w:cs="Arial"/>
          <w:color w:val="242424"/>
          <w:sz w:val="20"/>
          <w:szCs w:val="20"/>
        </w:rPr>
      </w:pPr>
    </w:p>
    <w:p w14:paraId="542E0F23" w14:textId="77777777" w:rsidR="000D44D0" w:rsidRPr="008C28ED" w:rsidRDefault="000D44D0">
      <w:pPr>
        <w:numPr>
          <w:ilvl w:val="0"/>
          <w:numId w:val="8"/>
        </w:numPr>
        <w:shd w:val="clear" w:color="auto" w:fill="FFFFFF"/>
        <w:ind w:left="426" w:hanging="426"/>
        <w:jc w:val="both"/>
        <w:rPr>
          <w:rFonts w:ascii="Cambria" w:hAnsi="Cambria" w:cs="Arial"/>
          <w:color w:val="242424"/>
          <w:sz w:val="20"/>
          <w:szCs w:val="20"/>
        </w:rPr>
      </w:pPr>
      <w:r w:rsidRPr="008C28ED">
        <w:rPr>
          <w:rFonts w:ascii="Cambria" w:hAnsi="Cambria" w:cs="Arial"/>
          <w:b/>
          <w:bCs/>
          <w:color w:val="242424"/>
          <w:sz w:val="20"/>
          <w:szCs w:val="20"/>
        </w:rPr>
        <w:t>Review process and timeline</w:t>
      </w:r>
    </w:p>
    <w:p w14:paraId="6DA6740B" w14:textId="77777777" w:rsidR="000D44D0" w:rsidRPr="008C28ED" w:rsidRDefault="000D44D0" w:rsidP="0098222B">
      <w:pPr>
        <w:shd w:val="clear" w:color="auto" w:fill="FFFFFF"/>
        <w:ind w:left="360"/>
        <w:jc w:val="both"/>
        <w:rPr>
          <w:rFonts w:ascii="Cambria" w:hAnsi="Cambria" w:cs="Arial"/>
          <w:color w:val="242424"/>
          <w:sz w:val="20"/>
          <w:szCs w:val="20"/>
        </w:rPr>
      </w:pPr>
      <w:r w:rsidRPr="008C28ED">
        <w:rPr>
          <w:rFonts w:ascii="Cambria" w:hAnsi="Cambria" w:cs="Arial"/>
          <w:b/>
          <w:bCs/>
          <w:color w:val="242424"/>
          <w:sz w:val="20"/>
          <w:szCs w:val="20"/>
        </w:rPr>
        <w:t> </w:t>
      </w:r>
    </w:p>
    <w:p w14:paraId="25BEC6C1" w14:textId="50F9DEFD" w:rsidR="000D44D0" w:rsidRPr="008C28ED" w:rsidRDefault="000D44D0" w:rsidP="0098222B">
      <w:pPr>
        <w:shd w:val="clear" w:color="auto" w:fill="FFFFFF"/>
        <w:jc w:val="both"/>
        <w:rPr>
          <w:rFonts w:ascii="Cambria" w:hAnsi="Cambria" w:cs="Arial"/>
          <w:i/>
          <w:iCs/>
          <w:color w:val="242424"/>
          <w:sz w:val="20"/>
          <w:szCs w:val="20"/>
        </w:rPr>
      </w:pPr>
      <w:r w:rsidRPr="008C28ED">
        <w:rPr>
          <w:rFonts w:ascii="Cambria" w:hAnsi="Cambria" w:cs="Arial"/>
          <w:b/>
          <w:bCs/>
          <w:i/>
          <w:iCs/>
          <w:color w:val="242424"/>
          <w:sz w:val="20"/>
          <w:szCs w:val="20"/>
        </w:rPr>
        <w:t>a) Whether the proposed three-step process is workable, and what the appropriate timeline should be (e.g. ICCAT Secretariat document circulated eight weeks before the Compliance Committee session; CPC clarification window of four weeks; final document two weeks before the session):</w:t>
      </w:r>
    </w:p>
    <w:p w14:paraId="22DB9E3A" w14:textId="77777777" w:rsidR="000D44D0" w:rsidRPr="008C28ED" w:rsidRDefault="000D44D0" w:rsidP="0098222B">
      <w:pPr>
        <w:shd w:val="clear" w:color="auto" w:fill="FFFFFF"/>
        <w:jc w:val="both"/>
        <w:rPr>
          <w:rFonts w:ascii="Cambria" w:hAnsi="Cambria" w:cs="Arial"/>
          <w:color w:val="242424"/>
          <w:sz w:val="20"/>
          <w:szCs w:val="20"/>
        </w:rPr>
      </w:pPr>
      <w:r w:rsidRPr="008C28ED">
        <w:rPr>
          <w:rFonts w:ascii="Cambria" w:hAnsi="Cambria" w:cs="Arial"/>
          <w:color w:val="242424"/>
          <w:sz w:val="20"/>
          <w:szCs w:val="20"/>
        </w:rPr>
        <w:t> </w:t>
      </w:r>
    </w:p>
    <w:p w14:paraId="5E51CED1" w14:textId="2CE74C42" w:rsidR="000D44D0" w:rsidRPr="008C28ED" w:rsidRDefault="000D44D0" w:rsidP="0098222B">
      <w:pPr>
        <w:shd w:val="clear" w:color="auto" w:fill="FFFFFF"/>
        <w:jc w:val="both"/>
        <w:rPr>
          <w:rFonts w:ascii="Cambria" w:hAnsi="Cambria" w:cs="Arial"/>
          <w:color w:val="242424"/>
          <w:sz w:val="20"/>
          <w:szCs w:val="20"/>
        </w:rPr>
      </w:pPr>
      <w:r w:rsidRPr="008C28ED">
        <w:rPr>
          <w:rFonts w:ascii="Cambria" w:hAnsi="Cambria" w:cs="Arial"/>
          <w:color w:val="242424"/>
          <w:sz w:val="20"/>
          <w:szCs w:val="20"/>
        </w:rPr>
        <w:t>Our view is that the three-step process is workable and we would suggest the following – assuming you work from the 15</w:t>
      </w:r>
      <w:r w:rsidRPr="008C28ED">
        <w:rPr>
          <w:rFonts w:ascii="Cambria" w:hAnsi="Cambria" w:cs="Arial"/>
          <w:color w:val="242424"/>
          <w:sz w:val="20"/>
          <w:szCs w:val="20"/>
          <w:vertAlign w:val="superscript"/>
        </w:rPr>
        <w:t xml:space="preserve"> </w:t>
      </w:r>
      <w:r w:rsidRPr="008C28ED">
        <w:rPr>
          <w:rFonts w:ascii="Cambria" w:hAnsi="Cambria" w:cs="Arial"/>
          <w:color w:val="242424"/>
          <w:sz w:val="20"/>
          <w:szCs w:val="20"/>
        </w:rPr>
        <w:t xml:space="preserve">September deadline for the submission of the </w:t>
      </w:r>
      <w:r w:rsidR="00401C44" w:rsidRPr="008C28ED">
        <w:rPr>
          <w:rFonts w:ascii="Cambria" w:hAnsi="Cambria" w:cs="Arial"/>
          <w:color w:val="242424"/>
          <w:sz w:val="20"/>
          <w:szCs w:val="20"/>
        </w:rPr>
        <w:t>Annual Report</w:t>
      </w:r>
      <w:r w:rsidRPr="008C28ED">
        <w:rPr>
          <w:rFonts w:ascii="Cambria" w:hAnsi="Cambria" w:cs="Arial"/>
          <w:color w:val="242424"/>
          <w:sz w:val="20"/>
          <w:szCs w:val="20"/>
        </w:rPr>
        <w:t xml:space="preserve"> the process could look like this:</w:t>
      </w:r>
    </w:p>
    <w:p w14:paraId="0378072A" w14:textId="77777777" w:rsidR="000D44D0" w:rsidRPr="008C28ED" w:rsidRDefault="000D44D0" w:rsidP="0098222B">
      <w:pPr>
        <w:shd w:val="clear" w:color="auto" w:fill="FFFFFF"/>
        <w:jc w:val="both"/>
        <w:rPr>
          <w:rFonts w:ascii="Cambria" w:hAnsi="Cambria" w:cs="Arial"/>
          <w:color w:val="242424"/>
          <w:sz w:val="20"/>
          <w:szCs w:val="20"/>
        </w:rPr>
      </w:pPr>
      <w:r w:rsidRPr="008C28ED">
        <w:rPr>
          <w:rFonts w:ascii="Cambria" w:hAnsi="Cambria" w:cs="Arial"/>
          <w:color w:val="242424"/>
          <w:sz w:val="20"/>
          <w:szCs w:val="20"/>
        </w:rPr>
        <w:t> </w:t>
      </w:r>
    </w:p>
    <w:p w14:paraId="2EB78491" w14:textId="77777777" w:rsidR="000D44D0" w:rsidRPr="008C28ED" w:rsidRDefault="000D44D0">
      <w:pPr>
        <w:numPr>
          <w:ilvl w:val="0"/>
          <w:numId w:val="10"/>
        </w:numPr>
        <w:shd w:val="clear" w:color="auto" w:fill="FFFFFF"/>
        <w:tabs>
          <w:tab w:val="clear" w:pos="720"/>
          <w:tab w:val="num" w:pos="851"/>
        </w:tabs>
        <w:ind w:left="851" w:hanging="425"/>
        <w:jc w:val="both"/>
        <w:rPr>
          <w:rFonts w:ascii="Cambria" w:hAnsi="Cambria" w:cs="Arial"/>
          <w:color w:val="242424"/>
          <w:sz w:val="20"/>
          <w:szCs w:val="20"/>
        </w:rPr>
      </w:pPr>
      <w:r w:rsidRPr="008C28ED">
        <w:rPr>
          <w:rFonts w:ascii="Cambria" w:hAnsi="Cambria" w:cs="Arial"/>
          <w:color w:val="242424"/>
          <w:sz w:val="20"/>
          <w:szCs w:val="20"/>
        </w:rPr>
        <w:t>15 September – all reporting is complete and submitted by this date.</w:t>
      </w:r>
    </w:p>
    <w:p w14:paraId="51656BE4" w14:textId="77777777" w:rsidR="000D44D0" w:rsidRPr="008C28ED" w:rsidRDefault="000D44D0">
      <w:pPr>
        <w:numPr>
          <w:ilvl w:val="0"/>
          <w:numId w:val="10"/>
        </w:numPr>
        <w:shd w:val="clear" w:color="auto" w:fill="FFFFFF"/>
        <w:tabs>
          <w:tab w:val="clear" w:pos="720"/>
          <w:tab w:val="num" w:pos="993"/>
        </w:tabs>
        <w:ind w:left="851" w:hanging="425"/>
        <w:jc w:val="both"/>
        <w:rPr>
          <w:rFonts w:ascii="Cambria" w:hAnsi="Cambria" w:cs="Arial"/>
          <w:color w:val="242424"/>
          <w:sz w:val="20"/>
          <w:szCs w:val="20"/>
        </w:rPr>
      </w:pPr>
      <w:r w:rsidRPr="008C28ED">
        <w:rPr>
          <w:rFonts w:ascii="Cambria" w:hAnsi="Cambria" w:cs="Arial"/>
          <w:color w:val="242424"/>
          <w:sz w:val="20"/>
          <w:szCs w:val="20"/>
        </w:rPr>
        <w:t>15 September – 13 October (4 weeks) for the Secretariat to assess/compile/publish the compliance reports for each area being examined that year at COC.</w:t>
      </w:r>
    </w:p>
    <w:p w14:paraId="3AE8F307" w14:textId="77777777" w:rsidR="000D44D0" w:rsidRPr="008C28ED" w:rsidRDefault="000D44D0">
      <w:pPr>
        <w:numPr>
          <w:ilvl w:val="0"/>
          <w:numId w:val="10"/>
        </w:numPr>
        <w:shd w:val="clear" w:color="auto" w:fill="FFFFFF"/>
        <w:tabs>
          <w:tab w:val="clear" w:pos="720"/>
          <w:tab w:val="num" w:pos="851"/>
        </w:tabs>
        <w:ind w:left="851" w:hanging="425"/>
        <w:jc w:val="both"/>
        <w:rPr>
          <w:rFonts w:ascii="Cambria" w:hAnsi="Cambria" w:cs="Arial"/>
          <w:color w:val="242424"/>
          <w:sz w:val="20"/>
          <w:szCs w:val="20"/>
        </w:rPr>
      </w:pPr>
      <w:r w:rsidRPr="008C28ED">
        <w:rPr>
          <w:rFonts w:ascii="Cambria" w:hAnsi="Cambria" w:cs="Arial"/>
          <w:color w:val="242424"/>
          <w:sz w:val="20"/>
          <w:szCs w:val="20"/>
        </w:rPr>
        <w:t>13 October – 9 November (roughly four weeks) for CPCs to provide their clarifications to the tables.</w:t>
      </w:r>
    </w:p>
    <w:p w14:paraId="15C02E49" w14:textId="77777777" w:rsidR="000D44D0" w:rsidRPr="008C28ED" w:rsidRDefault="000D44D0">
      <w:pPr>
        <w:numPr>
          <w:ilvl w:val="0"/>
          <w:numId w:val="10"/>
        </w:numPr>
        <w:shd w:val="clear" w:color="auto" w:fill="FFFFFF"/>
        <w:tabs>
          <w:tab w:val="clear" w:pos="720"/>
          <w:tab w:val="num" w:pos="851"/>
        </w:tabs>
        <w:ind w:left="851" w:hanging="425"/>
        <w:jc w:val="both"/>
        <w:rPr>
          <w:rFonts w:ascii="Cambria" w:hAnsi="Cambria" w:cs="Arial"/>
          <w:color w:val="242424"/>
          <w:sz w:val="20"/>
          <w:szCs w:val="20"/>
        </w:rPr>
      </w:pPr>
      <w:r w:rsidRPr="008C28ED">
        <w:rPr>
          <w:rFonts w:ascii="Cambria" w:hAnsi="Cambria" w:cs="Arial"/>
          <w:color w:val="242424"/>
          <w:sz w:val="20"/>
          <w:szCs w:val="20"/>
        </w:rPr>
        <w:t>This leaves about a week for all of those explanations to be included and the amended tables circulated ahead of a final decision at COC.</w:t>
      </w:r>
    </w:p>
    <w:p w14:paraId="3CA47F82" w14:textId="77777777" w:rsidR="000D44D0" w:rsidRPr="008C28ED" w:rsidRDefault="000D44D0" w:rsidP="0098222B">
      <w:pPr>
        <w:shd w:val="clear" w:color="auto" w:fill="FFFFFF"/>
        <w:jc w:val="both"/>
        <w:rPr>
          <w:rFonts w:ascii="Cambria" w:hAnsi="Cambria" w:cs="Arial"/>
          <w:color w:val="242424"/>
          <w:sz w:val="20"/>
          <w:szCs w:val="20"/>
        </w:rPr>
      </w:pPr>
      <w:r w:rsidRPr="008C28ED">
        <w:rPr>
          <w:rFonts w:ascii="Cambria" w:hAnsi="Cambria" w:cs="Arial"/>
          <w:color w:val="242424"/>
          <w:sz w:val="20"/>
          <w:szCs w:val="20"/>
        </w:rPr>
        <w:t> </w:t>
      </w:r>
    </w:p>
    <w:p w14:paraId="0DBC70F3" w14:textId="077A6B74" w:rsidR="000D44D0" w:rsidRPr="008C28ED" w:rsidRDefault="000D44D0" w:rsidP="0098222B">
      <w:pPr>
        <w:shd w:val="clear" w:color="auto" w:fill="FFFFFF"/>
        <w:jc w:val="both"/>
        <w:rPr>
          <w:rFonts w:ascii="Cambria" w:hAnsi="Cambria" w:cs="Arial"/>
          <w:i/>
          <w:iCs/>
          <w:color w:val="242424"/>
          <w:sz w:val="20"/>
          <w:szCs w:val="20"/>
        </w:rPr>
      </w:pPr>
      <w:r w:rsidRPr="008C28ED">
        <w:rPr>
          <w:rFonts w:ascii="Cambria" w:hAnsi="Cambria" w:cs="Arial"/>
          <w:b/>
          <w:bCs/>
          <w:i/>
          <w:iCs/>
          <w:color w:val="242424"/>
          <w:sz w:val="20"/>
          <w:szCs w:val="20"/>
        </w:rPr>
        <w:t>b) Whether there should be a firm cut-off date after which data submissions no longer affect compliance ratings for a given year, and if so how this interacts with ICCAT's existing reporting deadlines (in the past, the need for the ICCAT Secretariat to continually update information and adjust the compliance statuses – even during Compliance Committee sessions – has created a heavy workload for the ICCAT Secretariat at a difficult time; it is prone to errors and hinders analysis and monitoring):</w:t>
      </w:r>
    </w:p>
    <w:p w14:paraId="1145E223" w14:textId="77777777" w:rsidR="000D44D0" w:rsidRPr="008C28ED" w:rsidRDefault="000D44D0" w:rsidP="0098222B">
      <w:pPr>
        <w:shd w:val="clear" w:color="auto" w:fill="FFFFFF"/>
        <w:jc w:val="both"/>
        <w:rPr>
          <w:rFonts w:ascii="Cambria" w:hAnsi="Cambria" w:cs="Arial"/>
          <w:color w:val="242424"/>
          <w:sz w:val="20"/>
          <w:szCs w:val="20"/>
        </w:rPr>
      </w:pPr>
      <w:r w:rsidRPr="008C28ED">
        <w:rPr>
          <w:rFonts w:ascii="Cambria" w:hAnsi="Cambria" w:cs="Arial"/>
          <w:color w:val="242424"/>
          <w:sz w:val="20"/>
          <w:szCs w:val="20"/>
        </w:rPr>
        <w:t> </w:t>
      </w:r>
    </w:p>
    <w:p w14:paraId="4101139C" w14:textId="54BA8F05" w:rsidR="000D44D0" w:rsidRPr="008C28ED" w:rsidRDefault="000D44D0" w:rsidP="0098222B">
      <w:pPr>
        <w:shd w:val="clear" w:color="auto" w:fill="FFFFFF"/>
        <w:jc w:val="both"/>
        <w:rPr>
          <w:rFonts w:ascii="Cambria" w:hAnsi="Cambria" w:cs="Arial"/>
          <w:color w:val="242424"/>
          <w:sz w:val="20"/>
          <w:szCs w:val="20"/>
        </w:rPr>
      </w:pPr>
      <w:r w:rsidRPr="008C28ED">
        <w:rPr>
          <w:rFonts w:ascii="Cambria" w:hAnsi="Cambria" w:cs="Arial"/>
          <w:color w:val="242424"/>
          <w:sz w:val="20"/>
          <w:szCs w:val="20"/>
        </w:rPr>
        <w:t xml:space="preserve">We have mixed views on the suggestion to include a firm cut-off date for submitting data that affects compliance ratings each year. On one hand we note the workload issue for the Secretariat and also the potential to cause confusion during COC if compliance matters are </w:t>
      </w:r>
      <w:r w:rsidR="0024626A" w:rsidRPr="008C28ED">
        <w:rPr>
          <w:rFonts w:ascii="Cambria" w:hAnsi="Cambria" w:cs="Arial"/>
          <w:color w:val="242424"/>
          <w:sz w:val="20"/>
          <w:szCs w:val="20"/>
        </w:rPr>
        <w:t>“</w:t>
      </w:r>
      <w:r w:rsidRPr="008C28ED">
        <w:rPr>
          <w:rFonts w:ascii="Cambria" w:hAnsi="Cambria" w:cs="Arial"/>
          <w:color w:val="242424"/>
          <w:sz w:val="20"/>
          <w:szCs w:val="20"/>
        </w:rPr>
        <w:t>open</w:t>
      </w:r>
      <w:r w:rsidR="00F9549A" w:rsidRPr="008C28ED">
        <w:rPr>
          <w:rFonts w:ascii="Cambria" w:hAnsi="Cambria" w:cs="Arial"/>
          <w:color w:val="242424"/>
          <w:sz w:val="20"/>
          <w:szCs w:val="20"/>
        </w:rPr>
        <w:t>”</w:t>
      </w:r>
      <w:r w:rsidRPr="008C28ED">
        <w:rPr>
          <w:rFonts w:ascii="Cambria" w:hAnsi="Cambria" w:cs="Arial"/>
          <w:color w:val="242424"/>
          <w:sz w:val="20"/>
          <w:szCs w:val="20"/>
        </w:rPr>
        <w:t xml:space="preserve"> and information is subject to continual change and update throughout the COC sessions.  </w:t>
      </w:r>
    </w:p>
    <w:p w14:paraId="615A18AB" w14:textId="77777777" w:rsidR="000D44D0" w:rsidRPr="008C28ED" w:rsidRDefault="000D44D0" w:rsidP="000D44D0">
      <w:pPr>
        <w:shd w:val="clear" w:color="auto" w:fill="FFFFFF"/>
        <w:rPr>
          <w:rFonts w:ascii="Cambria" w:hAnsi="Cambria" w:cs="Arial"/>
          <w:color w:val="242424"/>
          <w:sz w:val="20"/>
          <w:szCs w:val="20"/>
        </w:rPr>
      </w:pPr>
      <w:r w:rsidRPr="008C28ED">
        <w:rPr>
          <w:rFonts w:ascii="Cambria" w:hAnsi="Cambria" w:cs="Arial"/>
          <w:color w:val="242424"/>
          <w:sz w:val="20"/>
          <w:szCs w:val="20"/>
        </w:rPr>
        <w:t> </w:t>
      </w:r>
    </w:p>
    <w:p w14:paraId="574BF1C2" w14:textId="77777777" w:rsidR="00AD2EED" w:rsidRPr="008C28ED" w:rsidRDefault="000D44D0" w:rsidP="0098222B">
      <w:pPr>
        <w:shd w:val="clear" w:color="auto" w:fill="FFFFFF"/>
        <w:jc w:val="both"/>
        <w:rPr>
          <w:rFonts w:ascii="Cambria" w:hAnsi="Cambria" w:cs="Arial"/>
          <w:color w:val="242424"/>
          <w:sz w:val="20"/>
          <w:szCs w:val="20"/>
        </w:rPr>
        <w:sectPr w:rsidR="00AD2EED" w:rsidRPr="008C28ED" w:rsidSect="001E0D31">
          <w:headerReference w:type="default" r:id="rId28"/>
          <w:type w:val="continuous"/>
          <w:pgSz w:w="11906" w:h="16838" w:code="9"/>
          <w:pgMar w:top="1418" w:right="1558" w:bottom="1418" w:left="1418" w:header="851" w:footer="1134" w:gutter="0"/>
          <w:cols w:space="708"/>
          <w:docGrid w:linePitch="360"/>
        </w:sectPr>
      </w:pPr>
      <w:r w:rsidRPr="008C28ED">
        <w:rPr>
          <w:rFonts w:ascii="Cambria" w:hAnsi="Cambria" w:cs="Arial"/>
          <w:color w:val="242424"/>
          <w:sz w:val="20"/>
          <w:szCs w:val="20"/>
        </w:rPr>
        <w:t xml:space="preserve">Equally however we think that CPCs should be given the opportunity to further clarify issues or provide information during the meeting in order to finalise their </w:t>
      </w:r>
      <w:r w:rsidR="006B2EC2" w:rsidRPr="008C28ED">
        <w:rPr>
          <w:rFonts w:ascii="Cambria" w:hAnsi="Cambria" w:cs="Arial"/>
          <w:color w:val="242424"/>
          <w:sz w:val="20"/>
          <w:szCs w:val="20"/>
        </w:rPr>
        <w:t>“</w:t>
      </w:r>
      <w:r w:rsidRPr="008C28ED">
        <w:rPr>
          <w:rFonts w:ascii="Cambria" w:hAnsi="Cambria" w:cs="Arial"/>
          <w:color w:val="242424"/>
          <w:sz w:val="20"/>
          <w:szCs w:val="20"/>
        </w:rPr>
        <w:t>compliance ratings</w:t>
      </w:r>
      <w:r w:rsidR="006B2EC2" w:rsidRPr="008C28ED">
        <w:rPr>
          <w:rFonts w:ascii="Cambria" w:hAnsi="Cambria" w:cs="Arial"/>
          <w:color w:val="242424"/>
          <w:sz w:val="20"/>
          <w:szCs w:val="20"/>
        </w:rPr>
        <w:t>”</w:t>
      </w:r>
      <w:r w:rsidRPr="008C28ED">
        <w:rPr>
          <w:rFonts w:ascii="Cambria" w:hAnsi="Cambria" w:cs="Arial"/>
          <w:color w:val="242424"/>
          <w:sz w:val="20"/>
          <w:szCs w:val="20"/>
        </w:rPr>
        <w:t>. We consider that the proposed three-step process may help reduce the extent to which this happens, however, as it allows good time, and a clear window, before the meeting for CPCs to provide additional/missing information.</w:t>
      </w:r>
    </w:p>
    <w:p w14:paraId="202072AD" w14:textId="762EF4DB" w:rsidR="00A40F52" w:rsidRPr="008C28ED" w:rsidRDefault="00A40F52" w:rsidP="000D44D0">
      <w:pPr>
        <w:jc w:val="right"/>
        <w:rPr>
          <w:rFonts w:ascii="Cambria" w:eastAsia="Yu Mincho" w:hAnsi="Cambria"/>
          <w:b/>
          <w:bCs/>
          <w:kern w:val="2"/>
          <w:sz w:val="20"/>
          <w:szCs w:val="20"/>
          <w:lang w:eastAsia="ja-JP"/>
          <w14:ligatures w14:val="standardContextual"/>
        </w:rPr>
      </w:pPr>
      <w:r w:rsidRPr="008C28ED">
        <w:rPr>
          <w:rFonts w:ascii="Cambria" w:eastAsia="Yu Mincho" w:hAnsi="Cambria"/>
          <w:b/>
          <w:bCs/>
          <w:kern w:val="2"/>
          <w:sz w:val="20"/>
          <w:szCs w:val="20"/>
          <w:lang w:eastAsia="ja-JP"/>
          <w14:ligatures w14:val="standardContextual"/>
        </w:rPr>
        <w:lastRenderedPageBreak/>
        <w:t>Appendix 4</w:t>
      </w:r>
    </w:p>
    <w:p w14:paraId="35DF0148" w14:textId="77777777" w:rsidR="007C5D64" w:rsidRPr="008C28ED" w:rsidRDefault="007C5D64" w:rsidP="000D44D0">
      <w:pPr>
        <w:jc w:val="both"/>
        <w:rPr>
          <w:rFonts w:ascii="Cambria" w:eastAsia="Yu Mincho" w:hAnsi="Cambria"/>
          <w:kern w:val="2"/>
          <w:sz w:val="20"/>
          <w:szCs w:val="20"/>
          <w:lang w:eastAsia="ja-JP"/>
          <w14:ligatures w14:val="standardContextual"/>
        </w:rPr>
      </w:pPr>
    </w:p>
    <w:p w14:paraId="2C5F2A35" w14:textId="2930C66C" w:rsidR="00C1360A" w:rsidRPr="008C28ED" w:rsidRDefault="0027136F" w:rsidP="0027136F">
      <w:pPr>
        <w:jc w:val="center"/>
        <w:rPr>
          <w:rFonts w:ascii="Cambria" w:hAnsi="Cambria"/>
          <w:b/>
          <w:bCs/>
          <w:sz w:val="20"/>
          <w:szCs w:val="20"/>
        </w:rPr>
      </w:pPr>
      <w:r w:rsidRPr="008C28ED">
        <w:rPr>
          <w:rFonts w:ascii="Cambria" w:hAnsi="Cambria"/>
          <w:b/>
          <w:bCs/>
          <w:sz w:val="20"/>
          <w:szCs w:val="20"/>
        </w:rPr>
        <w:t>Comments from the United States</w:t>
      </w:r>
    </w:p>
    <w:p w14:paraId="54DC030F" w14:textId="77777777" w:rsidR="0027136F" w:rsidRPr="008C28ED" w:rsidRDefault="0027136F" w:rsidP="0027136F">
      <w:pPr>
        <w:jc w:val="both"/>
        <w:rPr>
          <w:rFonts w:ascii="Cambria" w:hAnsi="Cambria"/>
          <w:sz w:val="20"/>
          <w:szCs w:val="20"/>
        </w:rPr>
      </w:pPr>
    </w:p>
    <w:p w14:paraId="05DEDA15" w14:textId="74395EF7" w:rsidR="0027136F" w:rsidRPr="008C28ED" w:rsidRDefault="0027136F" w:rsidP="0027136F">
      <w:pPr>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 xml:space="preserve">The United States welcomes the opportunity to respond to the </w:t>
      </w:r>
      <w:r w:rsidR="00FE03FF" w:rsidRPr="008C28ED">
        <w:rPr>
          <w:rFonts w:ascii="Cambria" w:eastAsia="Aptos" w:hAnsi="Cambria"/>
          <w:kern w:val="2"/>
          <w:sz w:val="20"/>
          <w:szCs w:val="20"/>
          <w14:ligatures w14:val="standardContextual"/>
        </w:rPr>
        <w:t>“</w:t>
      </w:r>
      <w:r w:rsidRPr="008C28ED">
        <w:rPr>
          <w:rFonts w:ascii="Cambria" w:eastAsia="Aptos" w:hAnsi="Cambria"/>
          <w:kern w:val="2"/>
          <w:sz w:val="20"/>
          <w:szCs w:val="20"/>
          <w14:ligatures w14:val="standardContextual"/>
        </w:rPr>
        <w:t>Comments on Streamlining the Work of the Compliance Committee (COC)</w:t>
      </w:r>
      <w:r w:rsidR="00FE03FF" w:rsidRPr="008C28ED">
        <w:rPr>
          <w:rFonts w:ascii="Cambria" w:eastAsia="Aptos" w:hAnsi="Cambria"/>
          <w:kern w:val="2"/>
          <w:sz w:val="20"/>
          <w:szCs w:val="20"/>
          <w14:ligatures w14:val="standardContextual"/>
        </w:rPr>
        <w:t>”</w:t>
      </w:r>
      <w:r w:rsidRPr="008C28ED">
        <w:rPr>
          <w:rFonts w:ascii="Cambria" w:eastAsia="Aptos" w:hAnsi="Cambria"/>
          <w:kern w:val="2"/>
          <w:sz w:val="20"/>
          <w:szCs w:val="20"/>
          <w14:ligatures w14:val="standardContextual"/>
        </w:rPr>
        <w:t xml:space="preserve"> and the draft templates for Port State Measures and Observer-Related Obligations. We thank the Secretariat for circulating these materials and the CPC that submitted them for its continued efforts to improve and advance the ICCAT compliance process. </w:t>
      </w:r>
    </w:p>
    <w:p w14:paraId="4F601980" w14:textId="77777777" w:rsidR="00FE03FF" w:rsidRPr="008C28ED" w:rsidRDefault="00FE03FF" w:rsidP="0027136F">
      <w:pPr>
        <w:jc w:val="both"/>
        <w:rPr>
          <w:rFonts w:ascii="Cambria" w:eastAsia="Aptos" w:hAnsi="Cambria"/>
          <w:kern w:val="2"/>
          <w:sz w:val="20"/>
          <w:szCs w:val="20"/>
          <w14:ligatures w14:val="standardContextual"/>
        </w:rPr>
      </w:pPr>
    </w:p>
    <w:p w14:paraId="51610F00" w14:textId="28E53A3C" w:rsidR="0027136F" w:rsidRPr="008C28ED" w:rsidRDefault="0027136F" w:rsidP="0027136F">
      <w:pPr>
        <w:jc w:val="both"/>
        <w:rPr>
          <w:rFonts w:ascii="Cambria" w:eastAsia="Aptos" w:hAnsi="Cambria"/>
          <w:b/>
          <w:bCs/>
          <w:i/>
          <w:iCs/>
          <w:kern w:val="2"/>
          <w:sz w:val="20"/>
          <w:szCs w:val="20"/>
          <w14:ligatures w14:val="standardContextual"/>
        </w:rPr>
      </w:pPr>
      <w:r w:rsidRPr="008C28ED">
        <w:rPr>
          <w:rFonts w:ascii="Cambria" w:eastAsia="Aptos" w:hAnsi="Cambria"/>
          <w:b/>
          <w:bCs/>
          <w:i/>
          <w:iCs/>
          <w:kern w:val="2"/>
          <w:sz w:val="20"/>
          <w:szCs w:val="20"/>
          <w14:ligatures w14:val="standardContextual"/>
        </w:rPr>
        <w:t>Regarding the general concept of area-of-implementation templates:</w:t>
      </w:r>
    </w:p>
    <w:p w14:paraId="5349C342" w14:textId="77777777" w:rsidR="0027136F" w:rsidRPr="008C28ED" w:rsidRDefault="0027136F" w:rsidP="0027136F">
      <w:pPr>
        <w:jc w:val="both"/>
        <w:rPr>
          <w:rFonts w:ascii="Cambria" w:eastAsia="Aptos" w:hAnsi="Cambria"/>
          <w:kern w:val="2"/>
          <w:sz w:val="20"/>
          <w:szCs w:val="20"/>
          <w14:ligatures w14:val="standardContextual"/>
        </w:rPr>
      </w:pPr>
    </w:p>
    <w:p w14:paraId="138955C2" w14:textId="77777777" w:rsidR="0027136F" w:rsidRPr="008C28ED" w:rsidRDefault="0027136F" w:rsidP="00FE03FF">
      <w:pPr>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 xml:space="preserve">While we find many aspects of these templates potentially useful in evaluating compliance with ICCAT obligations, we have the following initial overarching process questions and comments: </w:t>
      </w:r>
    </w:p>
    <w:p w14:paraId="28C2AE95" w14:textId="77777777" w:rsidR="0027136F" w:rsidRPr="008C28ED" w:rsidRDefault="0027136F" w:rsidP="0027136F">
      <w:pPr>
        <w:ind w:left="360"/>
        <w:jc w:val="both"/>
        <w:rPr>
          <w:rFonts w:ascii="Cambria" w:eastAsia="Aptos" w:hAnsi="Cambria"/>
          <w:kern w:val="2"/>
          <w:sz w:val="20"/>
          <w:szCs w:val="20"/>
          <w14:ligatures w14:val="standardContextual"/>
        </w:rPr>
      </w:pPr>
    </w:p>
    <w:p w14:paraId="16ABB664" w14:textId="56E48309" w:rsidR="0027136F" w:rsidRPr="008C28ED" w:rsidRDefault="0027136F">
      <w:pPr>
        <w:numPr>
          <w:ilvl w:val="0"/>
          <w:numId w:val="11"/>
        </w:numPr>
        <w:ind w:left="851" w:hanging="425"/>
        <w:contextualSpacing/>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Once a template is populated with information for any given CPC, what are the next steps for CPC review? How will the review process of these new templates differ or build upon the current review process for COC-308 in terms of timeline and opportunities for CPCs to respond to follow</w:t>
      </w:r>
      <w:r w:rsidR="002D3EA1" w:rsidRPr="008C28ED">
        <w:rPr>
          <w:rFonts w:ascii="Cambria" w:eastAsia="Aptos" w:hAnsi="Cambria"/>
          <w:kern w:val="2"/>
          <w:sz w:val="20"/>
          <w:szCs w:val="20"/>
          <w14:ligatures w14:val="standardContextual"/>
        </w:rPr>
        <w:noBreakHyphen/>
      </w:r>
      <w:r w:rsidRPr="008C28ED">
        <w:rPr>
          <w:rFonts w:ascii="Cambria" w:eastAsia="Aptos" w:hAnsi="Cambria"/>
          <w:kern w:val="2"/>
          <w:sz w:val="20"/>
          <w:szCs w:val="20"/>
          <w14:ligatures w14:val="standardContextual"/>
        </w:rPr>
        <w:t xml:space="preserve">up questions?  </w:t>
      </w:r>
    </w:p>
    <w:p w14:paraId="5480D5AC" w14:textId="0537CD39" w:rsidR="0027136F" w:rsidRPr="008C28ED" w:rsidRDefault="0027136F">
      <w:pPr>
        <w:numPr>
          <w:ilvl w:val="0"/>
          <w:numId w:val="11"/>
        </w:numPr>
        <w:ind w:left="851" w:hanging="425"/>
        <w:contextualSpacing/>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 xml:space="preserve">We interpret the table containing potential templates/areas of implementation in </w:t>
      </w:r>
      <w:r w:rsidRPr="008C28ED">
        <w:rPr>
          <w:rFonts w:ascii="Cambria" w:eastAsia="Aptos" w:hAnsi="Cambria"/>
          <w:b/>
          <w:bCs/>
          <w:kern w:val="2"/>
          <w:sz w:val="20"/>
          <w:szCs w:val="20"/>
          <w14:ligatures w14:val="standardContextual"/>
        </w:rPr>
        <w:t>Appendix 1</w:t>
      </w:r>
      <w:r w:rsidRPr="008C28ED">
        <w:rPr>
          <w:rFonts w:ascii="Cambria" w:eastAsia="Aptos" w:hAnsi="Cambria"/>
          <w:kern w:val="2"/>
          <w:sz w:val="20"/>
          <w:szCs w:val="20"/>
          <w14:ligatures w14:val="standardContextual"/>
        </w:rPr>
        <w:t xml:space="preserve"> to imply that a template will be created for each of these topics. Agreeing to templates for each of these topics could represent a substantial time commitment. Therefore, we think that CPCs might need to prioritize certain topics or discuss templates in batches. Following this line of thinking, is there an estimated time frame for negotiating template language? We are still considering what a reasonable timeline might be to agree to new templates. </w:t>
      </w:r>
    </w:p>
    <w:p w14:paraId="6D91FBED" w14:textId="77777777" w:rsidR="0027136F" w:rsidRPr="008C28ED" w:rsidRDefault="0027136F">
      <w:pPr>
        <w:numPr>
          <w:ilvl w:val="0"/>
          <w:numId w:val="11"/>
        </w:numPr>
        <w:ind w:left="851" w:hanging="425"/>
        <w:contextualSpacing/>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 xml:space="preserve">In reviewing the tables in Section 5 of the draft templates, we found that the information presented here might be accessed more easily and reviewed in an online format and wonder if these templates could eventually be incorporated into the IOMS platform. </w:t>
      </w:r>
    </w:p>
    <w:p w14:paraId="7AE0E7B9" w14:textId="77777777" w:rsidR="00CF2DCA" w:rsidRPr="008C28ED" w:rsidRDefault="00CF2DCA" w:rsidP="00CF2DCA">
      <w:pPr>
        <w:ind w:left="1080"/>
        <w:contextualSpacing/>
        <w:jc w:val="both"/>
        <w:rPr>
          <w:rFonts w:ascii="Cambria" w:eastAsia="Aptos" w:hAnsi="Cambria"/>
          <w:kern w:val="2"/>
          <w:sz w:val="20"/>
          <w:szCs w:val="20"/>
          <w14:ligatures w14:val="standardContextual"/>
        </w:rPr>
      </w:pPr>
    </w:p>
    <w:p w14:paraId="147AA823" w14:textId="77777777" w:rsidR="0027136F" w:rsidRPr="008C28ED" w:rsidRDefault="0027136F" w:rsidP="0027136F">
      <w:pPr>
        <w:jc w:val="both"/>
        <w:rPr>
          <w:rFonts w:ascii="Cambria" w:eastAsia="Aptos" w:hAnsi="Cambria"/>
          <w:b/>
          <w:bCs/>
          <w:i/>
          <w:iCs/>
          <w:kern w:val="2"/>
          <w:sz w:val="20"/>
          <w:szCs w:val="20"/>
          <w14:ligatures w14:val="standardContextual"/>
        </w:rPr>
      </w:pPr>
      <w:r w:rsidRPr="008C28ED">
        <w:rPr>
          <w:rFonts w:ascii="Cambria" w:eastAsia="Aptos" w:hAnsi="Cambria"/>
          <w:b/>
          <w:bCs/>
          <w:i/>
          <w:iCs/>
          <w:kern w:val="2"/>
          <w:sz w:val="20"/>
          <w:szCs w:val="20"/>
          <w14:ligatures w14:val="standardContextual"/>
        </w:rPr>
        <w:t xml:space="preserve">Regarding the topics to be covered by templates and the frequency of review: </w:t>
      </w:r>
    </w:p>
    <w:p w14:paraId="72B39A8A" w14:textId="77777777" w:rsidR="00CF2DCA" w:rsidRPr="008C28ED" w:rsidRDefault="00CF2DCA" w:rsidP="0027136F">
      <w:pPr>
        <w:jc w:val="both"/>
        <w:rPr>
          <w:rFonts w:ascii="Cambria" w:eastAsia="Aptos" w:hAnsi="Cambria"/>
          <w:kern w:val="2"/>
          <w:sz w:val="20"/>
          <w:szCs w:val="20"/>
          <w14:ligatures w14:val="standardContextual"/>
        </w:rPr>
      </w:pPr>
    </w:p>
    <w:p w14:paraId="40911610" w14:textId="77777777" w:rsidR="0027136F" w:rsidRPr="008C28ED" w:rsidRDefault="0027136F" w:rsidP="00FE03FF">
      <w:pPr>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 xml:space="preserve">Specific feedback on this initial list will depend somewhat on a better understanding of the proposed process and use of the templates. However, we find this list to be generally representative of the relevant obligation topic areas. There may be some areas where obligations fall into multiple categories, and the Commission will need to decide under which category to evaluate them. For example, the requirements for transshipment observers could fall under the transshipment template or the observer template. </w:t>
      </w:r>
    </w:p>
    <w:p w14:paraId="0130D3D4" w14:textId="77777777" w:rsidR="00CF2DCA" w:rsidRPr="008C28ED" w:rsidRDefault="00CF2DCA" w:rsidP="0027136F">
      <w:pPr>
        <w:ind w:left="720"/>
        <w:jc w:val="both"/>
        <w:rPr>
          <w:rFonts w:ascii="Cambria" w:eastAsia="Aptos" w:hAnsi="Cambria"/>
          <w:kern w:val="2"/>
          <w:sz w:val="20"/>
          <w:szCs w:val="20"/>
          <w14:ligatures w14:val="standardContextual"/>
        </w:rPr>
      </w:pPr>
    </w:p>
    <w:p w14:paraId="19084B5E" w14:textId="77777777" w:rsidR="0027136F" w:rsidRPr="008C28ED" w:rsidRDefault="0027136F" w:rsidP="0027136F">
      <w:pPr>
        <w:jc w:val="both"/>
        <w:rPr>
          <w:rFonts w:ascii="Cambria" w:eastAsia="Aptos" w:hAnsi="Cambria"/>
          <w:b/>
          <w:bCs/>
          <w:i/>
          <w:iCs/>
          <w:kern w:val="2"/>
          <w:sz w:val="20"/>
          <w:szCs w:val="20"/>
          <w14:ligatures w14:val="standardContextual"/>
        </w:rPr>
      </w:pPr>
      <w:r w:rsidRPr="008C28ED">
        <w:rPr>
          <w:rFonts w:ascii="Cambria" w:eastAsia="Aptos" w:hAnsi="Cambria"/>
          <w:b/>
          <w:bCs/>
          <w:i/>
          <w:iCs/>
          <w:kern w:val="2"/>
          <w:sz w:val="20"/>
          <w:szCs w:val="20"/>
          <w14:ligatures w14:val="standardContextual"/>
        </w:rPr>
        <w:t>Template titles:</w:t>
      </w:r>
    </w:p>
    <w:p w14:paraId="7A458CB0" w14:textId="77777777" w:rsidR="00CF2DCA" w:rsidRPr="008C28ED" w:rsidRDefault="00CF2DCA" w:rsidP="0027136F">
      <w:pPr>
        <w:jc w:val="both"/>
        <w:rPr>
          <w:rFonts w:ascii="Cambria" w:eastAsia="Aptos" w:hAnsi="Cambria"/>
          <w:kern w:val="2"/>
          <w:sz w:val="20"/>
          <w:szCs w:val="20"/>
          <w14:ligatures w14:val="standardContextual"/>
        </w:rPr>
      </w:pPr>
    </w:p>
    <w:p w14:paraId="6E4009AC" w14:textId="7B9F6319" w:rsidR="0027136F" w:rsidRPr="008C28ED" w:rsidRDefault="0027136F" w:rsidP="00CD64E2">
      <w:pPr>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 xml:space="preserve">We suggest the titles of each template be updated to reflect that they are compilations or summaries of a CPC’s reporting, implementation, and other actions to support a compliance assessment and are not in and of themselves the assessment. Alternative formulations to replace “ICCAT Compliance Assessment” could be “ICCAT Compliance Compilation” or, as referenced in </w:t>
      </w:r>
      <w:r w:rsidRPr="008C28ED">
        <w:rPr>
          <w:rFonts w:ascii="Cambria" w:eastAsia="Aptos" w:hAnsi="Cambria"/>
          <w:b/>
          <w:bCs/>
          <w:kern w:val="2"/>
          <w:sz w:val="20"/>
          <w:szCs w:val="20"/>
          <w14:ligatures w14:val="standardContextual"/>
        </w:rPr>
        <w:t>Appendix 1</w:t>
      </w:r>
      <w:r w:rsidRPr="008C28ED">
        <w:rPr>
          <w:rFonts w:ascii="Cambria" w:eastAsia="Aptos" w:hAnsi="Cambria"/>
          <w:kern w:val="2"/>
          <w:sz w:val="20"/>
          <w:szCs w:val="20"/>
          <w14:ligatures w14:val="standardContextual"/>
        </w:rPr>
        <w:t>, “</w:t>
      </w:r>
      <w:r w:rsidR="00105856" w:rsidRPr="008C28ED">
        <w:rPr>
          <w:rFonts w:ascii="Cambria" w:eastAsia="Aptos" w:hAnsi="Cambria"/>
          <w:kern w:val="2"/>
          <w:sz w:val="20"/>
          <w:szCs w:val="20"/>
          <w14:ligatures w14:val="standardContextual"/>
        </w:rPr>
        <w:t>Preliminary</w:t>
      </w:r>
      <w:r w:rsidRPr="008C28ED">
        <w:rPr>
          <w:rFonts w:ascii="Cambria" w:eastAsia="Aptos" w:hAnsi="Cambria"/>
          <w:kern w:val="2"/>
          <w:sz w:val="20"/>
          <w:szCs w:val="20"/>
          <w14:ligatures w14:val="standardContextual"/>
        </w:rPr>
        <w:t xml:space="preserve"> Compliance Screening.” </w:t>
      </w:r>
    </w:p>
    <w:p w14:paraId="1C3B328D" w14:textId="77777777" w:rsidR="00CF2DCA" w:rsidRPr="008C28ED" w:rsidRDefault="00CF2DCA" w:rsidP="0027136F">
      <w:pPr>
        <w:ind w:left="720"/>
        <w:jc w:val="both"/>
        <w:rPr>
          <w:rFonts w:ascii="Cambria" w:eastAsia="Aptos" w:hAnsi="Cambria"/>
          <w:kern w:val="2"/>
          <w:sz w:val="20"/>
          <w:szCs w:val="20"/>
          <w14:ligatures w14:val="standardContextual"/>
        </w:rPr>
      </w:pPr>
    </w:p>
    <w:p w14:paraId="29BFF1FD" w14:textId="77777777" w:rsidR="0027136F" w:rsidRPr="008C28ED" w:rsidRDefault="0027136F" w:rsidP="0027136F">
      <w:pPr>
        <w:jc w:val="both"/>
        <w:rPr>
          <w:rFonts w:ascii="Cambria" w:eastAsia="Aptos" w:hAnsi="Cambria"/>
          <w:b/>
          <w:bCs/>
          <w:i/>
          <w:iCs/>
          <w:kern w:val="2"/>
          <w:sz w:val="20"/>
          <w:szCs w:val="20"/>
          <w14:ligatures w14:val="standardContextual"/>
        </w:rPr>
      </w:pPr>
      <w:r w:rsidRPr="008C28ED">
        <w:rPr>
          <w:rFonts w:ascii="Cambria" w:eastAsia="Aptos" w:hAnsi="Cambria"/>
          <w:b/>
          <w:bCs/>
          <w:i/>
          <w:iCs/>
          <w:kern w:val="2"/>
          <w:sz w:val="20"/>
          <w:szCs w:val="20"/>
          <w14:ligatures w14:val="standardContextual"/>
        </w:rPr>
        <w:t xml:space="preserve">Regarding the headings and categories in tables included in Section 3 of the draft templates: </w:t>
      </w:r>
    </w:p>
    <w:p w14:paraId="2A50738D" w14:textId="77777777" w:rsidR="00CF2DCA" w:rsidRPr="008C28ED" w:rsidRDefault="00CF2DCA" w:rsidP="0027136F">
      <w:pPr>
        <w:jc w:val="both"/>
        <w:rPr>
          <w:rFonts w:ascii="Cambria" w:eastAsia="Aptos" w:hAnsi="Cambria"/>
          <w:kern w:val="2"/>
          <w:sz w:val="20"/>
          <w:szCs w:val="20"/>
          <w14:ligatures w14:val="standardContextual"/>
        </w:rPr>
      </w:pPr>
    </w:p>
    <w:p w14:paraId="43B33CF8" w14:textId="77777777" w:rsidR="0027136F" w:rsidRPr="008C28ED" w:rsidRDefault="0027136F">
      <w:pPr>
        <w:numPr>
          <w:ilvl w:val="0"/>
          <w:numId w:val="11"/>
        </w:numPr>
        <w:ind w:left="851" w:hanging="425"/>
        <w:contextualSpacing/>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The United States finds that the two options for “type” of obligation (“Substantive” and “Reporting”) are likely insufficient to capture the nature of many ICCAT obligations.  We would suggest the addition of other categories, like “implementation” and “operational” to capture a wider range of obligations more accurately.</w:t>
      </w:r>
    </w:p>
    <w:p w14:paraId="6B592164" w14:textId="77777777" w:rsidR="00CF2DCA" w:rsidRPr="008C28ED" w:rsidRDefault="00CF2DCA" w:rsidP="00CF2DCA">
      <w:pPr>
        <w:ind w:left="720"/>
        <w:contextualSpacing/>
        <w:jc w:val="both"/>
        <w:rPr>
          <w:rFonts w:ascii="Cambria" w:eastAsia="Aptos" w:hAnsi="Cambria"/>
          <w:kern w:val="2"/>
          <w:sz w:val="20"/>
          <w:szCs w:val="20"/>
          <w14:ligatures w14:val="standardContextual"/>
        </w:rPr>
      </w:pPr>
    </w:p>
    <w:p w14:paraId="4E36C990" w14:textId="77777777" w:rsidR="0027136F" w:rsidRPr="008C28ED" w:rsidRDefault="0027136F">
      <w:pPr>
        <w:numPr>
          <w:ilvl w:val="0"/>
          <w:numId w:val="11"/>
        </w:numPr>
        <w:ind w:left="851" w:hanging="425"/>
        <w:contextualSpacing/>
        <w:jc w:val="both"/>
        <w:rPr>
          <w:rFonts w:ascii="Cambria" w:eastAsia="Aptos" w:hAnsi="Cambria"/>
          <w:kern w:val="2"/>
          <w:sz w:val="20"/>
          <w:szCs w:val="20"/>
          <w14:ligatures w14:val="standardContextual"/>
        </w:rPr>
      </w:pPr>
      <w:r w:rsidRPr="008C28ED">
        <w:rPr>
          <w:rFonts w:ascii="Cambria" w:eastAsia="Aptos" w:hAnsi="Cambria"/>
          <w:kern w:val="2"/>
          <w:sz w:val="20"/>
          <w:szCs w:val="20"/>
          <w14:ligatures w14:val="standardContextual"/>
        </w:rPr>
        <w:t xml:space="preserve">Instead of “verification criterion,” we suggest alternative framing like “Compliance indicators” to more clearly indicate that the information captured in this column is intended to support a compliance assessment, not to be used to verify a previously determined compliance assessment. </w:t>
      </w:r>
    </w:p>
    <w:p w14:paraId="7C0278BD" w14:textId="77777777" w:rsidR="0027136F" w:rsidRPr="0027136F" w:rsidRDefault="0027136F" w:rsidP="0027136F">
      <w:pPr>
        <w:jc w:val="both"/>
        <w:rPr>
          <w:rFonts w:ascii="Cambria" w:hAnsi="Cambria"/>
          <w:sz w:val="20"/>
          <w:szCs w:val="20"/>
        </w:rPr>
      </w:pPr>
    </w:p>
    <w:sectPr w:rsidR="0027136F" w:rsidRPr="0027136F" w:rsidSect="001E0D31">
      <w:type w:val="continuous"/>
      <w:pgSz w:w="11906" w:h="16838" w:code="9"/>
      <w:pgMar w:top="1418" w:right="1558" w:bottom="1418" w:left="1418" w:header="851"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Author" w:initials="A">
    <w:p w14:paraId="600C093F" w14:textId="77777777" w:rsidR="006A5CAB" w:rsidRDefault="001B0F82" w:rsidP="006A5CAB">
      <w:pPr>
        <w:pStyle w:val="CommentText"/>
      </w:pPr>
      <w:r>
        <w:rPr>
          <w:rStyle w:val="CommentReference"/>
        </w:rPr>
        <w:annotationRef/>
      </w:r>
      <w:r w:rsidR="006A5CAB">
        <w:t>JAPAN: Correction Rec. number according to current version</w:t>
      </w:r>
    </w:p>
  </w:comment>
  <w:comment w:id="9" w:author="Author" w:initials="A">
    <w:p w14:paraId="1EB955C3" w14:textId="6BB3C8F9" w:rsidR="009115D4" w:rsidRDefault="009115D4" w:rsidP="009115D4">
      <w:pPr>
        <w:pStyle w:val="CommentText"/>
      </w:pPr>
      <w:r>
        <w:rPr>
          <w:rStyle w:val="CommentReference"/>
        </w:rPr>
        <w:annotationRef/>
      </w:r>
      <w:r>
        <w:rPr>
          <w:color w:val="1A1A1A"/>
          <w:lang w:val="fr-BE"/>
        </w:rPr>
        <w:t>JAPAN: We disagree with setting the partially-/non-compliant criteria which are not defined in the current Recommendations.</w:t>
      </w:r>
    </w:p>
  </w:comment>
  <w:comment w:id="10" w:author="Author" w:initials="A">
    <w:p w14:paraId="7DD5A7D0" w14:textId="21F75215" w:rsidR="008E5EE9" w:rsidRDefault="001B0F82" w:rsidP="008E5EE9">
      <w:pPr>
        <w:pStyle w:val="CommentText"/>
      </w:pPr>
      <w:r>
        <w:rPr>
          <w:rStyle w:val="CommentReference"/>
        </w:rPr>
        <w:annotationRef/>
      </w:r>
      <w:r w:rsidR="008E5EE9">
        <w:t>JAPAN: The provisions of the recommendation effectively anticipate cases where a report cannot be submitted within 14 days.</w:t>
      </w:r>
    </w:p>
    <w:p w14:paraId="48213888" w14:textId="77777777" w:rsidR="008E5EE9" w:rsidRDefault="008E5EE9" w:rsidP="008E5EE9">
      <w:pPr>
        <w:pStyle w:val="CommentText"/>
      </w:pPr>
      <w:r>
        <w:t>Therefore, to keep consisitency with paragraph 43, it would be better to state that a copy should be sent within 14 days, or that the reason for being unable to send it within 14 days should be provided.</w:t>
      </w:r>
    </w:p>
  </w:comment>
  <w:comment w:id="11" w:author="Author" w:initials="A">
    <w:p w14:paraId="3D8286F5" w14:textId="77777777" w:rsidR="00581458" w:rsidRDefault="001B0F82" w:rsidP="00581458">
      <w:pPr>
        <w:pStyle w:val="CommentText"/>
      </w:pPr>
      <w:r>
        <w:rPr>
          <w:rStyle w:val="CommentReference"/>
        </w:rPr>
        <w:annotationRef/>
      </w:r>
      <w:r w:rsidR="00581458">
        <w:t>JAPAN: Requirement code should be fully covered if it is specified in this data source table.</w:t>
      </w:r>
    </w:p>
  </w:comment>
  <w:comment w:id="12" w:author="Author" w:initials="A">
    <w:p w14:paraId="53803EC4" w14:textId="7FD08D7F" w:rsidR="001B0F82" w:rsidRDefault="001B0F82" w:rsidP="0020062B">
      <w:pPr>
        <w:pStyle w:val="CommentText"/>
      </w:pPr>
      <w:r>
        <w:rPr>
          <w:rStyle w:val="CommentReference"/>
        </w:rPr>
        <w:annotationRef/>
      </w:r>
      <w:r>
        <w:rPr>
          <w:color w:val="333333"/>
          <w:highlight w:val="white"/>
        </w:rPr>
        <w:t>M:GEN42</w:t>
      </w:r>
      <w:r>
        <w:t xml:space="preserve"> / CP58-AnnRepPIs</w:t>
      </w:r>
    </w:p>
  </w:comment>
  <w:comment w:id="13" w:author="Author" w:initials="A">
    <w:p w14:paraId="79F4D644" w14:textId="77777777" w:rsidR="001B0F82" w:rsidRDefault="001B0F82" w:rsidP="00FD536B">
      <w:pPr>
        <w:pStyle w:val="CommentText"/>
      </w:pPr>
      <w:r>
        <w:rPr>
          <w:rStyle w:val="CommentReference"/>
        </w:rPr>
        <w:annotationRef/>
      </w:r>
      <w:r>
        <w:rPr>
          <w:color w:val="333333"/>
          <w:highlight w:val="white"/>
        </w:rPr>
        <w:t>M:GEN13</w:t>
      </w:r>
      <w:r>
        <w:t xml:space="preserve"> </w:t>
      </w:r>
    </w:p>
  </w:comment>
  <w:comment w:id="14" w:author="Author" w:initials="A">
    <w:p w14:paraId="40CCF294" w14:textId="77777777" w:rsidR="00581458" w:rsidRDefault="001B0F82" w:rsidP="00581458">
      <w:pPr>
        <w:pStyle w:val="CommentText"/>
      </w:pPr>
      <w:r>
        <w:rPr>
          <w:rStyle w:val="CommentReference"/>
        </w:rPr>
        <w:annotationRef/>
      </w:r>
      <w:r w:rsidR="00581458">
        <w:t xml:space="preserve">JAPAN: While we believe it is not essential to retain this item, I cannot find any questionnaire with regard to this item under item 1-4. It is necessary to have some query regarding capacity building, or at least to specify the data source if necessary. </w:t>
      </w:r>
    </w:p>
  </w:comment>
  <w:comment w:id="15" w:author="Author" w:initials="A">
    <w:p w14:paraId="0DC9ABD9" w14:textId="77777777" w:rsidR="00011D48" w:rsidRDefault="00B6115C" w:rsidP="00011D48">
      <w:pPr>
        <w:pStyle w:val="CommentText"/>
      </w:pPr>
      <w:r>
        <w:rPr>
          <w:rStyle w:val="CommentReference"/>
        </w:rPr>
        <w:annotationRef/>
      </w:r>
      <w:r w:rsidR="00011D48">
        <w:t>JAPAN: The scope of cross-sectorial review should be limited to matters directly related to observer deployment, such as:</w:t>
      </w:r>
    </w:p>
    <w:p w14:paraId="0CD2609A" w14:textId="77777777" w:rsidR="00011D48" w:rsidRDefault="00011D48" w:rsidP="00011D48">
      <w:pPr>
        <w:pStyle w:val="CommentText"/>
      </w:pPr>
      <w:r>
        <w:rPr>
          <w:rFonts w:hint="eastAsia"/>
          <w:lang w:val="fr-BE"/>
        </w:rPr>
        <w:t>・</w:t>
      </w:r>
      <w:r>
        <w:rPr>
          <w:lang w:val="fr-BE"/>
        </w:rPr>
        <w:t>Whether the observer deployment rate is being met</w:t>
      </w:r>
    </w:p>
    <w:p w14:paraId="7DD0B355" w14:textId="77777777" w:rsidR="00011D48" w:rsidRDefault="00011D48" w:rsidP="00011D48">
      <w:pPr>
        <w:pStyle w:val="CommentText"/>
      </w:pPr>
      <w:r>
        <w:rPr>
          <w:rFonts w:hint="eastAsia"/>
          <w:lang w:val="fr-BE"/>
        </w:rPr>
        <w:t>・</w:t>
      </w:r>
      <w:r>
        <w:rPr>
          <w:lang w:val="fr-BE"/>
        </w:rPr>
        <w:t>Usage of human observers and EMS</w:t>
      </w:r>
    </w:p>
    <w:p w14:paraId="4A7CB758" w14:textId="77777777" w:rsidR="00011D48" w:rsidRDefault="00011D48" w:rsidP="00011D48">
      <w:pPr>
        <w:pStyle w:val="CommentText"/>
      </w:pPr>
      <w:r>
        <w:rPr>
          <w:rFonts w:hint="eastAsia"/>
          <w:lang w:val="fr-BE"/>
        </w:rPr>
        <w:t>・</w:t>
      </w:r>
      <w:r>
        <w:rPr>
          <w:lang w:val="fr-BE"/>
        </w:rPr>
        <w:t>Observer safety</w:t>
      </w:r>
    </w:p>
    <w:p w14:paraId="2D92815D" w14:textId="77777777" w:rsidR="00011D48" w:rsidRDefault="00011D48" w:rsidP="00011D48">
      <w:pPr>
        <w:pStyle w:val="CommentText"/>
      </w:pPr>
      <w:r>
        <w:rPr>
          <w:rFonts w:hint="eastAsia"/>
          <w:lang w:val="fr-BE"/>
        </w:rPr>
        <w:t>・</w:t>
      </w:r>
      <w:r>
        <w:rPr>
          <w:lang w:val="fr-BE"/>
        </w:rPr>
        <w:t>Submission of observer data</w:t>
      </w:r>
    </w:p>
    <w:p w14:paraId="37C0767E" w14:textId="77777777" w:rsidR="00011D48" w:rsidRDefault="00011D48" w:rsidP="00011D48">
      <w:pPr>
        <w:pStyle w:val="CommentText"/>
      </w:pPr>
      <w:r>
        <w:t>Any PNCs identified by observers should be documented under their respective categories, rather than the cross-sectorial review of observer.</w:t>
      </w:r>
    </w:p>
  </w:comment>
  <w:comment w:id="16" w:author="Author" w:initials="A">
    <w:p w14:paraId="6D8E8228" w14:textId="1AB59F6F" w:rsidR="00B6115C" w:rsidRDefault="00B6115C" w:rsidP="00BA6663">
      <w:pPr>
        <w:pStyle w:val="CommentText"/>
      </w:pPr>
      <w:r>
        <w:rPr>
          <w:rStyle w:val="CommentReference"/>
        </w:rPr>
        <w:annotationRef/>
      </w:r>
      <w:r>
        <w:t>Why are LSTLVs excluded here?</w:t>
      </w:r>
    </w:p>
  </w:comment>
  <w:comment w:id="17" w:author="Author" w:initials="A">
    <w:p w14:paraId="0F243630" w14:textId="77777777" w:rsidR="00B6115C" w:rsidRDefault="00B6115C" w:rsidP="00BA6663">
      <w:pPr>
        <w:pStyle w:val="CommentText"/>
      </w:pPr>
      <w:r>
        <w:rPr>
          <w:rStyle w:val="CommentReference"/>
        </w:rPr>
        <w:annotationRef/>
      </w:r>
      <w:r>
        <w:t>Other fishing vessels are also required an observer on board with some coverage. Could you tell us why they are excluded?</w:t>
      </w:r>
    </w:p>
  </w:comment>
  <w:comment w:id="18" w:author="Author" w:initials="A">
    <w:p w14:paraId="7B3F9A70" w14:textId="77777777" w:rsidR="00B22B1D" w:rsidRDefault="00B6115C" w:rsidP="00B22B1D">
      <w:pPr>
        <w:pStyle w:val="CommentText"/>
      </w:pPr>
      <w:r>
        <w:rPr>
          <w:rStyle w:val="CommentReference"/>
        </w:rPr>
        <w:annotationRef/>
      </w:r>
      <w:r w:rsidR="00B22B1D">
        <w:t>Japan: We disagree with setting the partially-/non-compliant criteria which are not defined in the current Recommendations. If the coverage is less than 5%, it should be non-compliant.</w:t>
      </w:r>
    </w:p>
  </w:comment>
  <w:comment w:id="19" w:author="Author" w:initials="A">
    <w:p w14:paraId="76B63B23" w14:textId="0CAA3789" w:rsidR="00B22B1D" w:rsidRDefault="00B22B1D" w:rsidP="00B22B1D">
      <w:pPr>
        <w:pStyle w:val="CommentText"/>
      </w:pPr>
      <w:r>
        <w:rPr>
          <w:rStyle w:val="CommentReference"/>
        </w:rPr>
        <w:annotationRef/>
      </w:r>
      <w:r>
        <w:rPr>
          <w:color w:val="1A1A1A"/>
        </w:rPr>
        <w:t>Japan: We disagree with setting the partially-/non-compliant criteria which are not defined in the current Recommendations.</w:t>
      </w:r>
    </w:p>
  </w:comment>
  <w:comment w:id="20" w:author="Author" w:initials="A">
    <w:p w14:paraId="5214B412" w14:textId="77777777" w:rsidR="00C3689D" w:rsidRDefault="00B6115C" w:rsidP="00C3689D">
      <w:pPr>
        <w:pStyle w:val="CommentText"/>
      </w:pPr>
      <w:r>
        <w:rPr>
          <w:rStyle w:val="CommentReference"/>
        </w:rPr>
        <w:annotationRef/>
      </w:r>
      <w:r w:rsidR="00C3689D">
        <w:t xml:space="preserve">JAPAN: Under this item, This should be evaluated on a binary scale based on whether observers were deployed 100% of the time, and any PNCs identified by observers should be evaluated under the bluefin tuna category, not this cross-sectoral review. </w:t>
      </w:r>
    </w:p>
  </w:comment>
  <w:comment w:id="21" w:author="Author" w:initials="A">
    <w:p w14:paraId="7F4CFA44" w14:textId="77777777" w:rsidR="00C3689D" w:rsidRDefault="00B6115C" w:rsidP="00C3689D">
      <w:pPr>
        <w:pStyle w:val="CommentText"/>
      </w:pPr>
      <w:r>
        <w:rPr>
          <w:rStyle w:val="CommentReference"/>
        </w:rPr>
        <w:annotationRef/>
      </w:r>
      <w:r w:rsidR="00C3689D">
        <w:t>JAPAN: Although we recognized that this template is for “</w:t>
      </w:r>
      <w:r w:rsidR="00C3689D">
        <w:rPr>
          <w:lang w:val="en-IE"/>
        </w:rPr>
        <w:t>observer-related obligations,” we are not sure whether this cross-verification requirements are appropriate for this list. This could be handled in the compliance assessment of BFT.</w:t>
      </w:r>
    </w:p>
  </w:comment>
  <w:comment w:id="22" w:author="Author" w:initials="A">
    <w:p w14:paraId="4729F9D7" w14:textId="77777777" w:rsidR="00D376C2" w:rsidRDefault="00B6115C" w:rsidP="00D376C2">
      <w:pPr>
        <w:pStyle w:val="CommentText"/>
      </w:pPr>
      <w:r>
        <w:rPr>
          <w:rStyle w:val="CommentReference"/>
        </w:rPr>
        <w:annotationRef/>
      </w:r>
      <w:r w:rsidR="00D376C2">
        <w:t>JAPAN: We disagree with setting the partially-/non-compliant criteria which are not defined in the current Recommendations. If the coverage is less than 5%, it should be non-compliant.</w:t>
      </w:r>
    </w:p>
  </w:comment>
  <w:comment w:id="23" w:author="Author" w:initials="A">
    <w:p w14:paraId="2C0BF8BD" w14:textId="77777777" w:rsidR="003A5341" w:rsidRDefault="003A5341" w:rsidP="003A5341">
      <w:pPr>
        <w:pStyle w:val="CommentText"/>
      </w:pPr>
      <w:r>
        <w:rPr>
          <w:rStyle w:val="CommentReference"/>
        </w:rPr>
        <w:annotationRef/>
      </w:r>
      <w:r>
        <w:rPr>
          <w:color w:val="1A1A1A"/>
        </w:rPr>
        <w:t xml:space="preserve">JAPAN: Proper reflection of paragraph 15. There is no self assessment required. </w:t>
      </w:r>
    </w:p>
  </w:comment>
  <w:comment w:id="24" w:author="Author" w:initials="A">
    <w:p w14:paraId="30627FC1" w14:textId="59A141EC" w:rsidR="00014BAE" w:rsidRDefault="00B6115C" w:rsidP="00014BAE">
      <w:pPr>
        <w:pStyle w:val="CommentText"/>
      </w:pPr>
      <w:r>
        <w:rPr>
          <w:rStyle w:val="CommentReference"/>
        </w:rPr>
        <w:annotationRef/>
      </w:r>
      <w:r w:rsidR="00014BAE">
        <w:t>JAPAN: To keep consistency with PSM template, requirement number (e.g., S:GEN10) and form number should be specified as well (if available)</w:t>
      </w:r>
    </w:p>
  </w:comment>
  <w:comment w:id="25" w:author="Author" w:initials="A">
    <w:p w14:paraId="4DCBD000" w14:textId="77777777" w:rsidR="00EA51F2" w:rsidRDefault="00B6115C" w:rsidP="00EA51F2">
      <w:pPr>
        <w:pStyle w:val="CommentText"/>
      </w:pPr>
      <w:r>
        <w:rPr>
          <w:rStyle w:val="CommentReference"/>
        </w:rPr>
        <w:annotationRef/>
      </w:r>
      <w:r w:rsidR="00EA51F2">
        <w:t xml:space="preserve">JAPAN: We cannot find any data source with regard to this item under the relevant section. We note that the Secretariat may collect information from several data/information source, however, it would be helpful that possible data source is identified in the relevant section.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0C093F" w15:done="0"/>
  <w15:commentEx w15:paraId="1EB955C3" w15:done="0"/>
  <w15:commentEx w15:paraId="48213888" w15:done="0"/>
  <w15:commentEx w15:paraId="3D8286F5" w15:done="0"/>
  <w15:commentEx w15:paraId="53803EC4" w15:done="0"/>
  <w15:commentEx w15:paraId="79F4D644" w15:done="0"/>
  <w15:commentEx w15:paraId="40CCF294" w15:done="0"/>
  <w15:commentEx w15:paraId="37C0767E" w15:done="0"/>
  <w15:commentEx w15:paraId="6D8E8228" w15:done="0"/>
  <w15:commentEx w15:paraId="0F243630" w15:done="0"/>
  <w15:commentEx w15:paraId="7B3F9A70" w15:done="0"/>
  <w15:commentEx w15:paraId="76B63B23" w15:done="0"/>
  <w15:commentEx w15:paraId="5214B412" w15:done="0"/>
  <w15:commentEx w15:paraId="7F4CFA44" w15:done="0"/>
  <w15:commentEx w15:paraId="4729F9D7" w15:done="0"/>
  <w15:commentEx w15:paraId="2C0BF8BD" w15:done="0"/>
  <w15:commentEx w15:paraId="30627FC1" w15:done="0"/>
  <w15:commentEx w15:paraId="4DCBD0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0C093F" w16cid:durableId="508C4588"/>
  <w16cid:commentId w16cid:paraId="1EB955C3" w16cid:durableId="4F83773A"/>
  <w16cid:commentId w16cid:paraId="48213888" w16cid:durableId="7881B54D"/>
  <w16cid:commentId w16cid:paraId="3D8286F5" w16cid:durableId="5AB29B57"/>
  <w16cid:commentId w16cid:paraId="53803EC4" w16cid:durableId="30FED1D1"/>
  <w16cid:commentId w16cid:paraId="79F4D644" w16cid:durableId="7E1243C0"/>
  <w16cid:commentId w16cid:paraId="40CCF294" w16cid:durableId="494273CB"/>
  <w16cid:commentId w16cid:paraId="37C0767E" w16cid:durableId="05EA04C6"/>
  <w16cid:commentId w16cid:paraId="6D8E8228" w16cid:durableId="13F09F04"/>
  <w16cid:commentId w16cid:paraId="0F243630" w16cid:durableId="3652487F"/>
  <w16cid:commentId w16cid:paraId="7B3F9A70" w16cid:durableId="47B9CFCC"/>
  <w16cid:commentId w16cid:paraId="76B63B23" w16cid:durableId="51675E62"/>
  <w16cid:commentId w16cid:paraId="5214B412" w16cid:durableId="65C548B1"/>
  <w16cid:commentId w16cid:paraId="7F4CFA44" w16cid:durableId="666421E2"/>
  <w16cid:commentId w16cid:paraId="4729F9D7" w16cid:durableId="7D88A1F1"/>
  <w16cid:commentId w16cid:paraId="2C0BF8BD" w16cid:durableId="4D015320"/>
  <w16cid:commentId w16cid:paraId="30627FC1" w16cid:durableId="69268CD6"/>
  <w16cid:commentId w16cid:paraId="4DCBD000" w16cid:durableId="54A20B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0898" w14:textId="77777777" w:rsidR="004B2B1F" w:rsidRDefault="004B2B1F">
      <w:r>
        <w:separator/>
      </w:r>
    </w:p>
  </w:endnote>
  <w:endnote w:type="continuationSeparator" w:id="0">
    <w:p w14:paraId="4F2EB1CC" w14:textId="77777777" w:rsidR="004B2B1F" w:rsidRDefault="004B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8278" w14:textId="4A995180" w:rsidR="008A1AA5" w:rsidRPr="00F45D3F" w:rsidRDefault="004B2B1F">
    <w:pPr>
      <w:pStyle w:val="Footer"/>
      <w:jc w:val="center"/>
      <w:rPr>
        <w:rFonts w:ascii="Cambria" w:hAnsi="Cambria"/>
        <w:szCs w:val="20"/>
      </w:rPr>
    </w:pPr>
    <w:sdt>
      <w:sdtPr>
        <w:id w:val="534237776"/>
        <w:docPartObj>
          <w:docPartGallery w:val="Page Numbers (Bottom of Page)"/>
          <w:docPartUnique/>
        </w:docPartObj>
      </w:sdtPr>
      <w:sdtEndPr>
        <w:rPr>
          <w:rFonts w:ascii="Cambria" w:hAnsi="Cambria"/>
          <w:noProof/>
          <w:szCs w:val="20"/>
        </w:rPr>
      </w:sdtEndPr>
      <w:sdtContent>
        <w:r w:rsidR="008A1AA5" w:rsidRPr="00F45D3F">
          <w:rPr>
            <w:rFonts w:ascii="Cambria" w:hAnsi="Cambria"/>
            <w:szCs w:val="20"/>
          </w:rPr>
          <w:fldChar w:fldCharType="begin"/>
        </w:r>
        <w:r w:rsidR="008A1AA5" w:rsidRPr="00F45D3F">
          <w:rPr>
            <w:rFonts w:ascii="Cambria" w:hAnsi="Cambria"/>
            <w:szCs w:val="20"/>
          </w:rPr>
          <w:instrText xml:space="preserve"> PAGE   \* MERGEFORMAT </w:instrText>
        </w:r>
        <w:r w:rsidR="008A1AA5" w:rsidRPr="00F45D3F">
          <w:rPr>
            <w:rFonts w:ascii="Cambria" w:hAnsi="Cambria"/>
            <w:szCs w:val="20"/>
          </w:rPr>
          <w:fldChar w:fldCharType="separate"/>
        </w:r>
        <w:r w:rsidR="008A1AA5" w:rsidRPr="00F45D3F">
          <w:rPr>
            <w:rFonts w:ascii="Cambria" w:hAnsi="Cambria"/>
            <w:noProof/>
            <w:szCs w:val="20"/>
          </w:rPr>
          <w:t>2</w:t>
        </w:r>
        <w:r w:rsidR="008A1AA5" w:rsidRPr="00F45D3F">
          <w:rPr>
            <w:rFonts w:ascii="Cambria" w:hAnsi="Cambria"/>
            <w:noProof/>
            <w:szCs w:val="20"/>
          </w:rPr>
          <w:fldChar w:fldCharType="end"/>
        </w:r>
      </w:sdtContent>
    </w:sdt>
    <w:r w:rsidR="007654D0">
      <w:rPr>
        <w:rFonts w:ascii="Cambria" w:hAnsi="Cambria"/>
        <w:noProof/>
        <w:szCs w:val="20"/>
      </w:rPr>
      <w:t xml:space="preserve"> / 42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D70B" w14:textId="77777777" w:rsidR="000335CA" w:rsidRPr="00F45D3F" w:rsidRDefault="004B2B1F" w:rsidP="000335CA">
    <w:pPr>
      <w:pStyle w:val="Footer"/>
      <w:jc w:val="center"/>
      <w:rPr>
        <w:rFonts w:ascii="Cambria" w:hAnsi="Cambria"/>
        <w:szCs w:val="20"/>
      </w:rPr>
    </w:pPr>
    <w:sdt>
      <w:sdtPr>
        <w:id w:val="-1493176748"/>
        <w:docPartObj>
          <w:docPartGallery w:val="Page Numbers (Bottom of Page)"/>
          <w:docPartUnique/>
        </w:docPartObj>
      </w:sdtPr>
      <w:sdtEndPr>
        <w:rPr>
          <w:rFonts w:ascii="Cambria" w:hAnsi="Cambria"/>
          <w:noProof/>
          <w:szCs w:val="20"/>
        </w:rPr>
      </w:sdtEndPr>
      <w:sdtContent>
        <w:r w:rsidR="000335CA" w:rsidRPr="00F45D3F">
          <w:rPr>
            <w:rFonts w:ascii="Cambria" w:hAnsi="Cambria"/>
            <w:szCs w:val="20"/>
          </w:rPr>
          <w:fldChar w:fldCharType="begin"/>
        </w:r>
        <w:r w:rsidR="000335CA" w:rsidRPr="00F45D3F">
          <w:rPr>
            <w:rFonts w:ascii="Cambria" w:hAnsi="Cambria"/>
            <w:szCs w:val="20"/>
          </w:rPr>
          <w:instrText xml:space="preserve"> PAGE   \* MERGEFORMAT </w:instrText>
        </w:r>
        <w:r w:rsidR="000335CA" w:rsidRPr="00F45D3F">
          <w:rPr>
            <w:rFonts w:ascii="Cambria" w:hAnsi="Cambria"/>
            <w:szCs w:val="20"/>
          </w:rPr>
          <w:fldChar w:fldCharType="separate"/>
        </w:r>
        <w:r w:rsidR="000335CA">
          <w:rPr>
            <w:rFonts w:ascii="Cambria" w:hAnsi="Cambria"/>
            <w:szCs w:val="20"/>
          </w:rPr>
          <w:t>7</w:t>
        </w:r>
        <w:r w:rsidR="000335CA" w:rsidRPr="00F45D3F">
          <w:rPr>
            <w:rFonts w:ascii="Cambria" w:hAnsi="Cambria"/>
            <w:noProof/>
            <w:szCs w:val="20"/>
          </w:rPr>
          <w:fldChar w:fldCharType="end"/>
        </w:r>
      </w:sdtContent>
    </w:sdt>
    <w:r w:rsidR="000335CA">
      <w:rPr>
        <w:rFonts w:ascii="Cambria" w:hAnsi="Cambria"/>
        <w:noProof/>
        <w:szCs w:val="20"/>
      </w:rPr>
      <w:t xml:space="preserve"> / 42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38615"/>
      <w:docPartObj>
        <w:docPartGallery w:val="Page Numbers (Bottom of Page)"/>
        <w:docPartUnique/>
      </w:docPartObj>
    </w:sdtPr>
    <w:sdtEndPr>
      <w:rPr>
        <w:rFonts w:ascii="Cambria" w:hAnsi="Cambria"/>
        <w:noProof/>
        <w:szCs w:val="20"/>
      </w:rPr>
    </w:sdtEndPr>
    <w:sdtContent>
      <w:p w14:paraId="5A08E870" w14:textId="74CD16A1" w:rsidR="00515B9D" w:rsidRPr="002068F0" w:rsidRDefault="00515B9D">
        <w:pPr>
          <w:pStyle w:val="Footer"/>
          <w:jc w:val="center"/>
          <w:rPr>
            <w:rFonts w:ascii="Cambria" w:hAnsi="Cambria"/>
            <w:szCs w:val="20"/>
          </w:rPr>
        </w:pPr>
        <w:r w:rsidRPr="002068F0">
          <w:rPr>
            <w:rFonts w:ascii="Cambria" w:hAnsi="Cambria"/>
            <w:szCs w:val="20"/>
          </w:rPr>
          <w:fldChar w:fldCharType="begin"/>
        </w:r>
        <w:r w:rsidRPr="002068F0">
          <w:rPr>
            <w:rFonts w:ascii="Cambria" w:hAnsi="Cambria"/>
            <w:szCs w:val="20"/>
          </w:rPr>
          <w:instrText xml:space="preserve"> PAGE   \* MERGEFORMAT </w:instrText>
        </w:r>
        <w:r w:rsidRPr="002068F0">
          <w:rPr>
            <w:rFonts w:ascii="Cambria" w:hAnsi="Cambria"/>
            <w:szCs w:val="20"/>
          </w:rPr>
          <w:fldChar w:fldCharType="separate"/>
        </w:r>
        <w:r w:rsidRPr="002068F0">
          <w:rPr>
            <w:rFonts w:ascii="Cambria" w:hAnsi="Cambria"/>
            <w:noProof/>
            <w:szCs w:val="20"/>
          </w:rPr>
          <w:t>2</w:t>
        </w:r>
        <w:r w:rsidRPr="002068F0">
          <w:rPr>
            <w:rFonts w:ascii="Cambria" w:hAnsi="Cambria"/>
            <w:noProof/>
            <w:szCs w:val="20"/>
          </w:rPr>
          <w:fldChar w:fldCharType="end"/>
        </w:r>
        <w:r w:rsidR="000335CA">
          <w:rPr>
            <w:rFonts w:ascii="Cambria" w:hAnsi="Cambria"/>
            <w:noProof/>
            <w:szCs w:val="20"/>
          </w:rPr>
          <w:t xml:space="preserve"> / 42</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697639"/>
      <w:docPartObj>
        <w:docPartGallery w:val="Page Numbers (Bottom of Page)"/>
        <w:docPartUnique/>
      </w:docPartObj>
    </w:sdtPr>
    <w:sdtEndPr>
      <w:rPr>
        <w:rFonts w:ascii="Cambria" w:hAnsi="Cambria"/>
        <w:noProof/>
        <w:szCs w:val="20"/>
      </w:rPr>
    </w:sdtEndPr>
    <w:sdtContent>
      <w:p w14:paraId="7FCA5033" w14:textId="2DF67B34" w:rsidR="001B0F82" w:rsidRPr="00F45D3F" w:rsidRDefault="006B5D2B" w:rsidP="006B5D2B">
        <w:pPr>
          <w:pStyle w:val="Footer"/>
          <w:jc w:val="center"/>
          <w:rPr>
            <w:rFonts w:ascii="Cambria" w:hAnsi="Cambria"/>
            <w:szCs w:val="20"/>
          </w:rPr>
        </w:pPr>
        <w:r w:rsidRPr="002068F0">
          <w:rPr>
            <w:rFonts w:ascii="Cambria" w:hAnsi="Cambria"/>
            <w:szCs w:val="20"/>
          </w:rPr>
          <w:fldChar w:fldCharType="begin"/>
        </w:r>
        <w:r w:rsidRPr="002068F0">
          <w:rPr>
            <w:rFonts w:ascii="Cambria" w:hAnsi="Cambria"/>
            <w:szCs w:val="20"/>
          </w:rPr>
          <w:instrText xml:space="preserve"> PAGE   \* MERGEFORMAT </w:instrText>
        </w:r>
        <w:r w:rsidRPr="002068F0">
          <w:rPr>
            <w:rFonts w:ascii="Cambria" w:hAnsi="Cambria"/>
            <w:szCs w:val="20"/>
          </w:rPr>
          <w:fldChar w:fldCharType="separate"/>
        </w:r>
        <w:r>
          <w:rPr>
            <w:rFonts w:ascii="Cambria" w:hAnsi="Cambria"/>
            <w:szCs w:val="20"/>
          </w:rPr>
          <w:t>17</w:t>
        </w:r>
        <w:r w:rsidRPr="002068F0">
          <w:rPr>
            <w:rFonts w:ascii="Cambria" w:hAnsi="Cambria"/>
            <w:noProof/>
            <w:szCs w:val="20"/>
          </w:rPr>
          <w:fldChar w:fldCharType="end"/>
        </w:r>
        <w:r w:rsidR="000335CA">
          <w:rPr>
            <w:rFonts w:ascii="Cambria" w:hAnsi="Cambria"/>
            <w:noProof/>
            <w:szCs w:val="20"/>
          </w:rPr>
          <w:t xml:space="preserve"> / 42</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805346"/>
      <w:docPartObj>
        <w:docPartGallery w:val="Page Numbers (Bottom of Page)"/>
        <w:docPartUnique/>
      </w:docPartObj>
    </w:sdtPr>
    <w:sdtEndPr>
      <w:rPr>
        <w:rFonts w:ascii="Cambria" w:hAnsi="Cambria"/>
        <w:noProof/>
        <w:szCs w:val="20"/>
      </w:rPr>
    </w:sdtEndPr>
    <w:sdtContent>
      <w:p w14:paraId="3F08C70D" w14:textId="60BA9E20" w:rsidR="00B6115C" w:rsidRPr="00E349DE" w:rsidRDefault="00B6115C">
        <w:pPr>
          <w:pStyle w:val="Footer"/>
          <w:jc w:val="center"/>
          <w:rPr>
            <w:rFonts w:ascii="Cambria" w:hAnsi="Cambria"/>
            <w:szCs w:val="20"/>
          </w:rPr>
        </w:pPr>
        <w:r w:rsidRPr="00E349DE">
          <w:rPr>
            <w:rFonts w:ascii="Cambria" w:hAnsi="Cambria"/>
            <w:szCs w:val="20"/>
          </w:rPr>
          <w:fldChar w:fldCharType="begin"/>
        </w:r>
        <w:r w:rsidRPr="00E349DE">
          <w:rPr>
            <w:rFonts w:ascii="Cambria" w:hAnsi="Cambria"/>
            <w:szCs w:val="20"/>
          </w:rPr>
          <w:instrText xml:space="preserve"> PAGE   \* MERGEFORMAT </w:instrText>
        </w:r>
        <w:r w:rsidRPr="00E349DE">
          <w:rPr>
            <w:rFonts w:ascii="Cambria" w:hAnsi="Cambria"/>
            <w:szCs w:val="20"/>
          </w:rPr>
          <w:fldChar w:fldCharType="separate"/>
        </w:r>
        <w:r w:rsidRPr="00E349DE">
          <w:rPr>
            <w:rFonts w:ascii="Cambria" w:hAnsi="Cambria"/>
            <w:noProof/>
            <w:szCs w:val="20"/>
          </w:rPr>
          <w:t>2</w:t>
        </w:r>
        <w:r w:rsidRPr="00E349DE">
          <w:rPr>
            <w:rFonts w:ascii="Cambria" w:hAnsi="Cambria"/>
            <w:noProof/>
            <w:szCs w:val="20"/>
          </w:rPr>
          <w:fldChar w:fldCharType="end"/>
        </w:r>
        <w:r w:rsidR="0039774E">
          <w:rPr>
            <w:rFonts w:ascii="Cambria" w:hAnsi="Cambria"/>
            <w:noProof/>
            <w:szCs w:val="20"/>
          </w:rPr>
          <w:t xml:space="preserve"> / 42</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725493"/>
      <w:docPartObj>
        <w:docPartGallery w:val="Page Numbers (Bottom of Page)"/>
        <w:docPartUnique/>
      </w:docPartObj>
    </w:sdtPr>
    <w:sdtEndPr>
      <w:rPr>
        <w:rFonts w:ascii="Cambria" w:hAnsi="Cambria"/>
        <w:noProof/>
        <w:szCs w:val="20"/>
      </w:rPr>
    </w:sdtEndPr>
    <w:sdtContent>
      <w:p w14:paraId="072053F8" w14:textId="391B437E" w:rsidR="00B6115C" w:rsidRPr="002068F0" w:rsidRDefault="00B6115C">
        <w:pPr>
          <w:pStyle w:val="Footer"/>
          <w:jc w:val="center"/>
          <w:rPr>
            <w:rFonts w:ascii="Cambria" w:hAnsi="Cambria"/>
            <w:szCs w:val="20"/>
          </w:rPr>
        </w:pPr>
        <w:r w:rsidRPr="002068F0">
          <w:rPr>
            <w:rFonts w:ascii="Cambria" w:hAnsi="Cambria"/>
            <w:szCs w:val="20"/>
          </w:rPr>
          <w:fldChar w:fldCharType="begin"/>
        </w:r>
        <w:r w:rsidRPr="002068F0">
          <w:rPr>
            <w:rFonts w:ascii="Cambria" w:hAnsi="Cambria"/>
            <w:szCs w:val="20"/>
          </w:rPr>
          <w:instrText xml:space="preserve"> PAGE   \* MERGEFORMAT </w:instrText>
        </w:r>
        <w:r w:rsidRPr="002068F0">
          <w:rPr>
            <w:rFonts w:ascii="Cambria" w:hAnsi="Cambria"/>
            <w:szCs w:val="20"/>
          </w:rPr>
          <w:fldChar w:fldCharType="separate"/>
        </w:r>
        <w:r w:rsidRPr="002068F0">
          <w:rPr>
            <w:rFonts w:ascii="Cambria" w:hAnsi="Cambria"/>
            <w:noProof/>
            <w:szCs w:val="20"/>
          </w:rPr>
          <w:t>2</w:t>
        </w:r>
        <w:r w:rsidRPr="002068F0">
          <w:rPr>
            <w:rFonts w:ascii="Cambria" w:hAnsi="Cambria"/>
            <w:noProof/>
            <w:szCs w:val="20"/>
          </w:rPr>
          <w:fldChar w:fldCharType="end"/>
        </w:r>
        <w:r w:rsidR="0039774E">
          <w:rPr>
            <w:rFonts w:ascii="Cambria" w:hAnsi="Cambria"/>
            <w:noProof/>
            <w:szCs w:val="20"/>
          </w:rPr>
          <w:t xml:space="preserve"> / 42</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rPr>
        <w:szCs w:val="20"/>
      </w:rPr>
    </w:sdtEndPr>
    <w:sdtContent>
      <w:sdt>
        <w:sdtPr>
          <w:rPr>
            <w:rFonts w:ascii="Cambria" w:hAnsi="Cambria"/>
          </w:rPr>
          <w:id w:val="64995285"/>
          <w:docPartObj>
            <w:docPartGallery w:val="Page Numbers (Top of Page)"/>
            <w:docPartUnique/>
          </w:docPartObj>
        </w:sdtPr>
        <w:sdtEndPr>
          <w:rPr>
            <w:szCs w:val="20"/>
          </w:rPr>
        </w:sdtEndPr>
        <w:sdtContent>
          <w:p w14:paraId="7181F416" w14:textId="653C20BD" w:rsidR="00313F99" w:rsidRPr="006B5D2B" w:rsidRDefault="00313F99">
            <w:pPr>
              <w:pStyle w:val="Footer"/>
              <w:jc w:val="center"/>
              <w:rPr>
                <w:rFonts w:ascii="Cambria" w:hAnsi="Cambria"/>
                <w:szCs w:val="20"/>
              </w:rPr>
            </w:pPr>
            <w:r w:rsidRPr="006B5D2B">
              <w:rPr>
                <w:rFonts w:ascii="Cambria" w:hAnsi="Cambria"/>
                <w:bCs/>
                <w:szCs w:val="20"/>
              </w:rPr>
              <w:fldChar w:fldCharType="begin"/>
            </w:r>
            <w:r w:rsidRPr="006B5D2B">
              <w:rPr>
                <w:rFonts w:ascii="Cambria" w:hAnsi="Cambria"/>
                <w:bCs/>
                <w:szCs w:val="20"/>
              </w:rPr>
              <w:instrText xml:space="preserve"> PAGE </w:instrText>
            </w:r>
            <w:r w:rsidRPr="006B5D2B">
              <w:rPr>
                <w:rFonts w:ascii="Cambria" w:hAnsi="Cambria"/>
                <w:bCs/>
                <w:szCs w:val="20"/>
              </w:rPr>
              <w:fldChar w:fldCharType="separate"/>
            </w:r>
            <w:r w:rsidRPr="006B5D2B">
              <w:rPr>
                <w:rFonts w:ascii="Cambria" w:hAnsi="Cambria"/>
                <w:bCs/>
                <w:noProof/>
                <w:szCs w:val="20"/>
              </w:rPr>
              <w:t>3</w:t>
            </w:r>
            <w:r w:rsidRPr="006B5D2B">
              <w:rPr>
                <w:rFonts w:ascii="Cambria" w:hAnsi="Cambria"/>
                <w:bCs/>
                <w:szCs w:val="20"/>
              </w:rPr>
              <w:fldChar w:fldCharType="end"/>
            </w:r>
            <w:r w:rsidR="006B5D2B" w:rsidRPr="006B5D2B">
              <w:rPr>
                <w:rFonts w:ascii="Cambria" w:hAnsi="Cambria"/>
                <w:bCs/>
                <w:szCs w:val="20"/>
              </w:rPr>
              <w:t xml:space="preserve"> / 42</w:t>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4B2B1F"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D814" w14:textId="77777777" w:rsidR="004B2B1F" w:rsidRDefault="004B2B1F">
      <w:r>
        <w:separator/>
      </w:r>
    </w:p>
  </w:footnote>
  <w:footnote w:type="continuationSeparator" w:id="0">
    <w:p w14:paraId="0DE6F242" w14:textId="77777777" w:rsidR="004B2B1F" w:rsidRDefault="004B2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7822" w14:textId="4C3EBD13" w:rsidR="004A3497" w:rsidRPr="004A3497" w:rsidRDefault="004A3497" w:rsidP="004A3497">
    <w:pPr>
      <w:tabs>
        <w:tab w:val="center" w:pos="4680"/>
        <w:tab w:val="left" w:pos="6520"/>
        <w:tab w:val="right" w:pos="9360"/>
        <w:tab w:val="right" w:pos="14240"/>
      </w:tabs>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sidRPr="004A3497">
      <w:rPr>
        <w:rFonts w:ascii="Cambria" w:eastAsia="Calibri" w:hAnsi="Cambria"/>
        <w:b/>
        <w:bCs/>
        <w:sz w:val="20"/>
        <w:szCs w:val="20"/>
      </w:rPr>
      <w:t>COC_3</w:t>
    </w:r>
    <w:r w:rsidR="00086D9D">
      <w:rPr>
        <w:rFonts w:ascii="Cambria" w:eastAsia="Calibri" w:hAnsi="Cambria"/>
        <w:b/>
        <w:bCs/>
        <w:sz w:val="20"/>
        <w:szCs w:val="20"/>
      </w:rPr>
      <w:t>17</w:t>
    </w:r>
    <w:r w:rsidRPr="004A3497">
      <w:rPr>
        <w:rFonts w:ascii="Cambria" w:eastAsia="Calibri" w:hAnsi="Cambria"/>
        <w:b/>
        <w:bCs/>
        <w:sz w:val="20"/>
        <w:szCs w:val="20"/>
      </w:rPr>
      <w:t>/2026</w:t>
    </w:r>
  </w:p>
  <w:p w14:paraId="52BC7702" w14:textId="5114201C" w:rsidR="004A3497" w:rsidRPr="004A3497" w:rsidRDefault="004A3497" w:rsidP="004A3497">
    <w:pPr>
      <w:tabs>
        <w:tab w:val="left" w:pos="7320"/>
      </w:tabs>
      <w:spacing w:line="240" w:lineRule="exact"/>
      <w:jc w:val="right"/>
      <w:rPr>
        <w:rFonts w:ascii="Cambria" w:hAnsi="Cambria"/>
        <w:b/>
        <w:bCs/>
        <w:sz w:val="16"/>
        <w:szCs w:val="16"/>
        <w:lang w:val="es-ES_tradnl"/>
      </w:rPr>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bookmarkEnd w:id="1"/>
    <w:bookmarkEnd w:id="2"/>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278D" w14:textId="77777777" w:rsidR="00130B06" w:rsidRPr="004A3497" w:rsidRDefault="00130B06" w:rsidP="00130B06">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291F1B20" w14:textId="2DFA5B4D" w:rsidR="00130B06" w:rsidRPr="004A3497" w:rsidRDefault="00130B06" w:rsidP="00130B06">
    <w:pPr>
      <w:tabs>
        <w:tab w:val="left" w:pos="7320"/>
      </w:tabs>
      <w:spacing w:line="240" w:lineRule="exact"/>
      <w:jc w:val="right"/>
      <w:rPr>
        <w:rFonts w:ascii="Cambria" w:hAnsi="Cambria"/>
        <w:b/>
        <w:bCs/>
        <w:sz w:val="16"/>
        <w:szCs w:val="16"/>
        <w:lang w:val="es-ES_tradnl"/>
      </w:rPr>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p>
  <w:p w14:paraId="3D7FE140" w14:textId="24D70157" w:rsidR="00515B9D" w:rsidRPr="00130B06" w:rsidRDefault="00515B9D" w:rsidP="00130B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5F16" w14:textId="77777777" w:rsidR="00BA2D72" w:rsidRPr="004A3497" w:rsidRDefault="00BA2D72" w:rsidP="00BA2D72">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1182E59F" w14:textId="7592E6A8" w:rsidR="001B0F82" w:rsidRPr="00BA2D72" w:rsidRDefault="00BA2D72" w:rsidP="00BA2D72">
    <w:pPr>
      <w:tabs>
        <w:tab w:val="left" w:pos="7320"/>
      </w:tabs>
      <w:spacing w:line="240" w:lineRule="exact"/>
      <w:jc w:val="right"/>
      <w:rPr>
        <w:rFonts w:ascii="Cambria" w:hAnsi="Cambria"/>
        <w:b/>
        <w:bCs/>
        <w:sz w:val="16"/>
        <w:szCs w:val="16"/>
        <w:lang w:val="es-ES_tradnl"/>
      </w:rPr>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5B34" w14:textId="77777777" w:rsidR="0004412B" w:rsidRPr="004A3497" w:rsidRDefault="0004412B" w:rsidP="0004412B">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3447965F" w14:textId="1D18A7B3" w:rsidR="00AC2509" w:rsidRPr="0004412B" w:rsidRDefault="0004412B" w:rsidP="0004412B">
    <w:pPr>
      <w:tabs>
        <w:tab w:val="left" w:pos="7320"/>
      </w:tabs>
      <w:spacing w:line="240" w:lineRule="exact"/>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F267" w14:textId="77777777" w:rsidR="00E216DC" w:rsidRPr="004A3497" w:rsidRDefault="00E216DC" w:rsidP="00E216DC">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1E6C2B78" w14:textId="4F7BD8BA" w:rsidR="00E216DC" w:rsidRPr="0004412B" w:rsidRDefault="00E216DC" w:rsidP="00E216DC">
    <w:pPr>
      <w:tabs>
        <w:tab w:val="left" w:pos="7320"/>
      </w:tabs>
      <w:spacing w:line="240" w:lineRule="exact"/>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p>
  <w:p w14:paraId="1EF77561" w14:textId="6402DD3E" w:rsidR="00B6115C" w:rsidRPr="00212B6B" w:rsidRDefault="00B6115C" w:rsidP="00212B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5EC47" w14:textId="77777777" w:rsidR="006E4055" w:rsidRPr="004A3497" w:rsidRDefault="006E4055" w:rsidP="006E4055">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6FF8182F" w14:textId="2244B927" w:rsidR="006E4055" w:rsidRPr="00212B6B" w:rsidRDefault="006E4055" w:rsidP="006E4055">
    <w:pPr>
      <w:tabs>
        <w:tab w:val="left" w:pos="7320"/>
      </w:tabs>
      <w:spacing w:line="240" w:lineRule="exact"/>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p>
  <w:p w14:paraId="5C0A1A11" w14:textId="699D34F8" w:rsidR="00241C14" w:rsidRPr="006E4055" w:rsidRDefault="00241C14" w:rsidP="006E40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FC20" w14:textId="77777777" w:rsidR="005E1CEF" w:rsidRPr="004A3497" w:rsidRDefault="005E1CEF" w:rsidP="005E1CEF">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672F9061" w14:textId="0E3F4466" w:rsidR="00AD2EED" w:rsidRPr="005E1CEF" w:rsidRDefault="005E1CEF" w:rsidP="005E1CEF">
    <w:pPr>
      <w:tabs>
        <w:tab w:val="left" w:pos="7320"/>
      </w:tabs>
      <w:spacing w:line="240" w:lineRule="exact"/>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8A1AA5" w:rsidRDefault="00911AF6" w:rsidP="001F5D7D">
    <w:pPr>
      <w:pStyle w:val="Header"/>
      <w:jc w:val="right"/>
      <w:rPr>
        <w:rFonts w:ascii="Aptos Display" w:eastAsia="Calibri" w:hAnsi="Aptos Display"/>
        <w:b/>
        <w:bCs/>
        <w:sz w:val="20"/>
        <w:szCs w:val="20"/>
      </w:rPr>
    </w:pPr>
    <w:r w:rsidRPr="008A1AA5">
      <w:rPr>
        <w:rFonts w:ascii="Aptos Display" w:eastAsia="Calibri" w:hAnsi="Aptos Display"/>
        <w:b/>
        <w:bCs/>
        <w:sz w:val="20"/>
        <w:szCs w:val="20"/>
      </w:rPr>
      <w:t>TÜRKIYE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5BC7" w14:textId="77777777" w:rsidR="005E1CEF" w:rsidRPr="004A3497" w:rsidRDefault="005E1CEF" w:rsidP="005E1CEF">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0C570471" w14:textId="46162C33" w:rsidR="00AD2EED" w:rsidRPr="005E1CEF" w:rsidRDefault="005E1CEF" w:rsidP="005E1CEF">
    <w:pPr>
      <w:tabs>
        <w:tab w:val="left" w:pos="7320"/>
      </w:tabs>
      <w:spacing w:line="240" w:lineRule="exact"/>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2109EC">
      <w:rPr>
        <w:rFonts w:ascii="Cambria" w:hAnsi="Cambria"/>
        <w:b/>
        <w:bCs/>
        <w:noProof/>
        <w:sz w:val="16"/>
        <w:szCs w:val="16"/>
        <w:lang w:val="es-ES_tradnl"/>
      </w:rPr>
      <w:t>14/10/2026 11:25</w:t>
    </w:r>
    <w:r w:rsidRPr="004A3497">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9250BB5"/>
    <w:multiLevelType w:val="hybridMultilevel"/>
    <w:tmpl w:val="91248EB0"/>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564A5F"/>
    <w:multiLevelType w:val="hybridMultilevel"/>
    <w:tmpl w:val="D2FEE1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81301"/>
    <w:multiLevelType w:val="hybridMultilevel"/>
    <w:tmpl w:val="C11495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00880"/>
    <w:multiLevelType w:val="hybridMultilevel"/>
    <w:tmpl w:val="41D605EA"/>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7BC229D"/>
    <w:multiLevelType w:val="multilevel"/>
    <w:tmpl w:val="651678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Cambria" w:hAnsi="Cambria"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DE3A2E"/>
    <w:multiLevelType w:val="hybridMultilevel"/>
    <w:tmpl w:val="CF7A01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244C83"/>
    <w:multiLevelType w:val="multilevel"/>
    <w:tmpl w:val="D4BAA3E4"/>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8033BE"/>
    <w:multiLevelType w:val="multilevel"/>
    <w:tmpl w:val="A8927C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0871E4"/>
    <w:multiLevelType w:val="hybridMultilevel"/>
    <w:tmpl w:val="474A30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DF1406E"/>
    <w:multiLevelType w:val="hybridMultilevel"/>
    <w:tmpl w:val="41D605EA"/>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AE405CD"/>
    <w:multiLevelType w:val="hybridMultilevel"/>
    <w:tmpl w:val="7C4CE308"/>
    <w:lvl w:ilvl="0" w:tplc="2F94BCF8">
      <w:start w:val="1"/>
      <w:numFmt w:val="bullet"/>
      <w:lvlText w:val=""/>
      <w:lvlJc w:val="left"/>
      <w:pPr>
        <w:ind w:left="720" w:hanging="360"/>
      </w:pPr>
      <w:rPr>
        <w:rFonts w:ascii="Symbol" w:hAnsi="Symbol" w:hint="default"/>
      </w:rPr>
    </w:lvl>
    <w:lvl w:ilvl="1" w:tplc="2C0AE268">
      <w:numFmt w:val="decimal"/>
      <w:lvlText w:val=""/>
      <w:lvlJc w:val="left"/>
    </w:lvl>
    <w:lvl w:ilvl="2" w:tplc="2C9CA1CE">
      <w:numFmt w:val="decimal"/>
      <w:lvlText w:val=""/>
      <w:lvlJc w:val="left"/>
    </w:lvl>
    <w:lvl w:ilvl="3" w:tplc="E5801590">
      <w:numFmt w:val="decimal"/>
      <w:lvlText w:val=""/>
      <w:lvlJc w:val="left"/>
    </w:lvl>
    <w:lvl w:ilvl="4" w:tplc="ADA41948">
      <w:numFmt w:val="decimal"/>
      <w:lvlText w:val=""/>
      <w:lvlJc w:val="left"/>
    </w:lvl>
    <w:lvl w:ilvl="5" w:tplc="499EA01E">
      <w:numFmt w:val="decimal"/>
      <w:lvlText w:val=""/>
      <w:lvlJc w:val="left"/>
    </w:lvl>
    <w:lvl w:ilvl="6" w:tplc="47620190">
      <w:numFmt w:val="decimal"/>
      <w:lvlText w:val=""/>
      <w:lvlJc w:val="left"/>
    </w:lvl>
    <w:lvl w:ilvl="7" w:tplc="73DAF276">
      <w:numFmt w:val="decimal"/>
      <w:lvlText w:val=""/>
      <w:lvlJc w:val="left"/>
    </w:lvl>
    <w:lvl w:ilvl="8" w:tplc="20001640">
      <w:numFmt w:val="decimal"/>
      <w:lvlText w:val=""/>
      <w:lvlJc w:val="left"/>
    </w:lvl>
  </w:abstractNum>
  <w:abstractNum w:abstractNumId="12" w15:restartNumberingAfterBreak="0">
    <w:nsid w:val="6EEC1B37"/>
    <w:multiLevelType w:val="hybridMultilevel"/>
    <w:tmpl w:val="474A3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D83661"/>
    <w:multiLevelType w:val="hybridMultilevel"/>
    <w:tmpl w:val="3ADECC24"/>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2237E84"/>
    <w:multiLevelType w:val="hybridMultilevel"/>
    <w:tmpl w:val="B86EF66A"/>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5BA25CF"/>
    <w:multiLevelType w:val="hybridMultilevel"/>
    <w:tmpl w:val="76B22A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4F77EF"/>
    <w:multiLevelType w:val="hybridMultilevel"/>
    <w:tmpl w:val="7E6A12A6"/>
    <w:lvl w:ilvl="0" w:tplc="D63898A6">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792FDA"/>
    <w:multiLevelType w:val="hybridMultilevel"/>
    <w:tmpl w:val="EE746E3E"/>
    <w:lvl w:ilvl="0" w:tplc="6260673E">
      <w:start w:val="1"/>
      <w:numFmt w:val="bullet"/>
      <w:lvlText w:val="‑"/>
      <w:lvlJc w:val="left"/>
      <w:pPr>
        <w:ind w:left="720" w:hanging="360"/>
      </w:pPr>
      <w:rPr>
        <w:rFonts w:ascii="Cambria" w:hAnsi="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44733533">
    <w:abstractNumId w:val="18"/>
  </w:num>
  <w:num w:numId="2" w16cid:durableId="548877501">
    <w:abstractNumId w:val="17"/>
  </w:num>
  <w:num w:numId="3" w16cid:durableId="1650015685">
    <w:abstractNumId w:val="14"/>
  </w:num>
  <w:num w:numId="4" w16cid:durableId="1332103985">
    <w:abstractNumId w:val="1"/>
  </w:num>
  <w:num w:numId="5" w16cid:durableId="1837988986">
    <w:abstractNumId w:val="13"/>
  </w:num>
  <w:num w:numId="6" w16cid:durableId="1097364452">
    <w:abstractNumId w:val="4"/>
  </w:num>
  <w:num w:numId="7" w16cid:durableId="60106184">
    <w:abstractNumId w:val="10"/>
  </w:num>
  <w:num w:numId="8" w16cid:durableId="1789471206">
    <w:abstractNumId w:val="8"/>
  </w:num>
  <w:num w:numId="9" w16cid:durableId="1967928816">
    <w:abstractNumId w:val="5"/>
  </w:num>
  <w:num w:numId="10" w16cid:durableId="1282226950">
    <w:abstractNumId w:val="7"/>
  </w:num>
  <w:num w:numId="11" w16cid:durableId="1564366569">
    <w:abstractNumId w:val="16"/>
  </w:num>
  <w:num w:numId="12" w16cid:durableId="492187289">
    <w:abstractNumId w:val="3"/>
  </w:num>
  <w:num w:numId="13" w16cid:durableId="918250868">
    <w:abstractNumId w:val="6"/>
  </w:num>
  <w:num w:numId="14" w16cid:durableId="1563515774">
    <w:abstractNumId w:val="15"/>
  </w:num>
  <w:num w:numId="15" w16cid:durableId="1806241861">
    <w:abstractNumId w:val="11"/>
  </w:num>
  <w:num w:numId="16" w16cid:durableId="1281570773">
    <w:abstractNumId w:val="12"/>
  </w:num>
  <w:num w:numId="17" w16cid:durableId="542445441">
    <w:abstractNumId w:val="2"/>
  </w:num>
  <w:num w:numId="18" w16cid:durableId="4387497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2531"/>
    <w:rsid w:val="00003386"/>
    <w:rsid w:val="00005D37"/>
    <w:rsid w:val="000101FF"/>
    <w:rsid w:val="00010A3D"/>
    <w:rsid w:val="00011D48"/>
    <w:rsid w:val="00011D80"/>
    <w:rsid w:val="000127DA"/>
    <w:rsid w:val="00014BAE"/>
    <w:rsid w:val="000201A4"/>
    <w:rsid w:val="000217D6"/>
    <w:rsid w:val="00021FCD"/>
    <w:rsid w:val="000238E4"/>
    <w:rsid w:val="00024F74"/>
    <w:rsid w:val="00025A41"/>
    <w:rsid w:val="000262BB"/>
    <w:rsid w:val="0002763F"/>
    <w:rsid w:val="000279EF"/>
    <w:rsid w:val="00031785"/>
    <w:rsid w:val="000325EE"/>
    <w:rsid w:val="000335CA"/>
    <w:rsid w:val="000362B6"/>
    <w:rsid w:val="00036AE9"/>
    <w:rsid w:val="00036D03"/>
    <w:rsid w:val="0004012A"/>
    <w:rsid w:val="00041355"/>
    <w:rsid w:val="0004412B"/>
    <w:rsid w:val="00046127"/>
    <w:rsid w:val="00050080"/>
    <w:rsid w:val="00050854"/>
    <w:rsid w:val="00050952"/>
    <w:rsid w:val="00050EE8"/>
    <w:rsid w:val="00053ECE"/>
    <w:rsid w:val="000553F0"/>
    <w:rsid w:val="000557D7"/>
    <w:rsid w:val="00056C0F"/>
    <w:rsid w:val="0006208B"/>
    <w:rsid w:val="000620AB"/>
    <w:rsid w:val="000635E1"/>
    <w:rsid w:val="00065F20"/>
    <w:rsid w:val="00066087"/>
    <w:rsid w:val="00066450"/>
    <w:rsid w:val="00067D93"/>
    <w:rsid w:val="00067F35"/>
    <w:rsid w:val="00074270"/>
    <w:rsid w:val="000744FE"/>
    <w:rsid w:val="00075A84"/>
    <w:rsid w:val="0007616D"/>
    <w:rsid w:val="00076204"/>
    <w:rsid w:val="00076299"/>
    <w:rsid w:val="000802FA"/>
    <w:rsid w:val="00080B7E"/>
    <w:rsid w:val="00082D73"/>
    <w:rsid w:val="000839C3"/>
    <w:rsid w:val="00085218"/>
    <w:rsid w:val="00086A18"/>
    <w:rsid w:val="00086D9D"/>
    <w:rsid w:val="000878BE"/>
    <w:rsid w:val="000901F0"/>
    <w:rsid w:val="00090FA8"/>
    <w:rsid w:val="000914D3"/>
    <w:rsid w:val="000946E2"/>
    <w:rsid w:val="00094ABA"/>
    <w:rsid w:val="00094E9E"/>
    <w:rsid w:val="00094F58"/>
    <w:rsid w:val="000976D0"/>
    <w:rsid w:val="00097A2F"/>
    <w:rsid w:val="000A2CC5"/>
    <w:rsid w:val="000A4BCF"/>
    <w:rsid w:val="000B1FBD"/>
    <w:rsid w:val="000B272E"/>
    <w:rsid w:val="000B2931"/>
    <w:rsid w:val="000B4B28"/>
    <w:rsid w:val="000B4CA6"/>
    <w:rsid w:val="000B611D"/>
    <w:rsid w:val="000C04E5"/>
    <w:rsid w:val="000C13BF"/>
    <w:rsid w:val="000C15D7"/>
    <w:rsid w:val="000C1D19"/>
    <w:rsid w:val="000C2160"/>
    <w:rsid w:val="000C30A0"/>
    <w:rsid w:val="000C6322"/>
    <w:rsid w:val="000C6A7C"/>
    <w:rsid w:val="000C7470"/>
    <w:rsid w:val="000D1350"/>
    <w:rsid w:val="000D1E9A"/>
    <w:rsid w:val="000D21C7"/>
    <w:rsid w:val="000D44D0"/>
    <w:rsid w:val="000D54E7"/>
    <w:rsid w:val="000D7204"/>
    <w:rsid w:val="000D7D66"/>
    <w:rsid w:val="000E023B"/>
    <w:rsid w:val="000E41CE"/>
    <w:rsid w:val="000E5494"/>
    <w:rsid w:val="000E551B"/>
    <w:rsid w:val="000E586A"/>
    <w:rsid w:val="000E6612"/>
    <w:rsid w:val="000F197E"/>
    <w:rsid w:val="000F255B"/>
    <w:rsid w:val="000F34C1"/>
    <w:rsid w:val="000F5420"/>
    <w:rsid w:val="000F5948"/>
    <w:rsid w:val="000F5979"/>
    <w:rsid w:val="000F65BA"/>
    <w:rsid w:val="000F6CD1"/>
    <w:rsid w:val="000F75C5"/>
    <w:rsid w:val="001000B4"/>
    <w:rsid w:val="00102CFF"/>
    <w:rsid w:val="0010479F"/>
    <w:rsid w:val="00105278"/>
    <w:rsid w:val="00105856"/>
    <w:rsid w:val="0010776A"/>
    <w:rsid w:val="00110D05"/>
    <w:rsid w:val="0011435C"/>
    <w:rsid w:val="00114DD3"/>
    <w:rsid w:val="00115138"/>
    <w:rsid w:val="00116759"/>
    <w:rsid w:val="00117E53"/>
    <w:rsid w:val="001205F3"/>
    <w:rsid w:val="00122303"/>
    <w:rsid w:val="001237A6"/>
    <w:rsid w:val="00123E5C"/>
    <w:rsid w:val="0012416E"/>
    <w:rsid w:val="001260FD"/>
    <w:rsid w:val="001262C7"/>
    <w:rsid w:val="00127B5B"/>
    <w:rsid w:val="0013051F"/>
    <w:rsid w:val="001305BB"/>
    <w:rsid w:val="00130B06"/>
    <w:rsid w:val="0013413A"/>
    <w:rsid w:val="0013474F"/>
    <w:rsid w:val="00135207"/>
    <w:rsid w:val="001363C4"/>
    <w:rsid w:val="001422A4"/>
    <w:rsid w:val="00143F2E"/>
    <w:rsid w:val="0014476F"/>
    <w:rsid w:val="001465EC"/>
    <w:rsid w:val="00146CED"/>
    <w:rsid w:val="00147C5A"/>
    <w:rsid w:val="00147EE8"/>
    <w:rsid w:val="00151757"/>
    <w:rsid w:val="001525CD"/>
    <w:rsid w:val="001527D0"/>
    <w:rsid w:val="00154574"/>
    <w:rsid w:val="001556A1"/>
    <w:rsid w:val="00156AA9"/>
    <w:rsid w:val="001573F2"/>
    <w:rsid w:val="001605A5"/>
    <w:rsid w:val="001605DF"/>
    <w:rsid w:val="00161E82"/>
    <w:rsid w:val="00162CA4"/>
    <w:rsid w:val="0016468E"/>
    <w:rsid w:val="00164CA1"/>
    <w:rsid w:val="00166300"/>
    <w:rsid w:val="00170B55"/>
    <w:rsid w:val="00171123"/>
    <w:rsid w:val="00171C32"/>
    <w:rsid w:val="00175890"/>
    <w:rsid w:val="0017642E"/>
    <w:rsid w:val="001774E0"/>
    <w:rsid w:val="00180CB8"/>
    <w:rsid w:val="0018223C"/>
    <w:rsid w:val="001824BC"/>
    <w:rsid w:val="00186794"/>
    <w:rsid w:val="0018733C"/>
    <w:rsid w:val="00193086"/>
    <w:rsid w:val="00194828"/>
    <w:rsid w:val="00196C86"/>
    <w:rsid w:val="00197B49"/>
    <w:rsid w:val="00197E24"/>
    <w:rsid w:val="001A01E0"/>
    <w:rsid w:val="001A65D0"/>
    <w:rsid w:val="001A7916"/>
    <w:rsid w:val="001B0B50"/>
    <w:rsid w:val="001B0F82"/>
    <w:rsid w:val="001B2999"/>
    <w:rsid w:val="001B3F5B"/>
    <w:rsid w:val="001B44AD"/>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6B47"/>
    <w:rsid w:val="001D73A1"/>
    <w:rsid w:val="001E0D31"/>
    <w:rsid w:val="001E1629"/>
    <w:rsid w:val="001E5358"/>
    <w:rsid w:val="001E63F0"/>
    <w:rsid w:val="001F052E"/>
    <w:rsid w:val="001F2C28"/>
    <w:rsid w:val="001F37E5"/>
    <w:rsid w:val="001F3FCA"/>
    <w:rsid w:val="001F5AC8"/>
    <w:rsid w:val="001F5D7D"/>
    <w:rsid w:val="00201639"/>
    <w:rsid w:val="00204037"/>
    <w:rsid w:val="00205724"/>
    <w:rsid w:val="002109EC"/>
    <w:rsid w:val="00210CF8"/>
    <w:rsid w:val="00211570"/>
    <w:rsid w:val="00212A99"/>
    <w:rsid w:val="00212B6B"/>
    <w:rsid w:val="00212DB5"/>
    <w:rsid w:val="00213368"/>
    <w:rsid w:val="00214124"/>
    <w:rsid w:val="002157F7"/>
    <w:rsid w:val="00221B85"/>
    <w:rsid w:val="0022239F"/>
    <w:rsid w:val="0022445B"/>
    <w:rsid w:val="00224D80"/>
    <w:rsid w:val="002307C3"/>
    <w:rsid w:val="00230857"/>
    <w:rsid w:val="00231113"/>
    <w:rsid w:val="00234FBD"/>
    <w:rsid w:val="002354AE"/>
    <w:rsid w:val="002357F5"/>
    <w:rsid w:val="00235D99"/>
    <w:rsid w:val="00236B44"/>
    <w:rsid w:val="0024145E"/>
    <w:rsid w:val="00241877"/>
    <w:rsid w:val="00241C14"/>
    <w:rsid w:val="00243872"/>
    <w:rsid w:val="00244FE8"/>
    <w:rsid w:val="00245875"/>
    <w:rsid w:val="0024626A"/>
    <w:rsid w:val="00246658"/>
    <w:rsid w:val="00246CD3"/>
    <w:rsid w:val="00251BE5"/>
    <w:rsid w:val="00251DA9"/>
    <w:rsid w:val="00252FE4"/>
    <w:rsid w:val="002540AB"/>
    <w:rsid w:val="00254865"/>
    <w:rsid w:val="0025703A"/>
    <w:rsid w:val="00257173"/>
    <w:rsid w:val="00257A11"/>
    <w:rsid w:val="00260AE3"/>
    <w:rsid w:val="00261675"/>
    <w:rsid w:val="002636A1"/>
    <w:rsid w:val="0026432B"/>
    <w:rsid w:val="00266F24"/>
    <w:rsid w:val="0026748F"/>
    <w:rsid w:val="00271185"/>
    <w:rsid w:val="0027136F"/>
    <w:rsid w:val="00271B3B"/>
    <w:rsid w:val="00271D50"/>
    <w:rsid w:val="00271D79"/>
    <w:rsid w:val="002729C3"/>
    <w:rsid w:val="00272E33"/>
    <w:rsid w:val="002740D0"/>
    <w:rsid w:val="002748A8"/>
    <w:rsid w:val="00274BCB"/>
    <w:rsid w:val="00274C79"/>
    <w:rsid w:val="00275139"/>
    <w:rsid w:val="00277637"/>
    <w:rsid w:val="00277F97"/>
    <w:rsid w:val="0028007A"/>
    <w:rsid w:val="00280FB6"/>
    <w:rsid w:val="00281C48"/>
    <w:rsid w:val="00281EE6"/>
    <w:rsid w:val="0028201F"/>
    <w:rsid w:val="00282036"/>
    <w:rsid w:val="00282C36"/>
    <w:rsid w:val="00283072"/>
    <w:rsid w:val="002832E3"/>
    <w:rsid w:val="002838EF"/>
    <w:rsid w:val="00283992"/>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327F"/>
    <w:rsid w:val="002A527B"/>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3A31"/>
    <w:rsid w:val="002D3EA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5768"/>
    <w:rsid w:val="002F63F5"/>
    <w:rsid w:val="002F6734"/>
    <w:rsid w:val="002F712F"/>
    <w:rsid w:val="002F745C"/>
    <w:rsid w:val="00302D17"/>
    <w:rsid w:val="00303764"/>
    <w:rsid w:val="00303A43"/>
    <w:rsid w:val="003069F8"/>
    <w:rsid w:val="00306F9C"/>
    <w:rsid w:val="00310A0A"/>
    <w:rsid w:val="00313013"/>
    <w:rsid w:val="0031321E"/>
    <w:rsid w:val="0031388A"/>
    <w:rsid w:val="003139EA"/>
    <w:rsid w:val="00313F99"/>
    <w:rsid w:val="00314E34"/>
    <w:rsid w:val="00314FB9"/>
    <w:rsid w:val="00315049"/>
    <w:rsid w:val="00315114"/>
    <w:rsid w:val="0031793E"/>
    <w:rsid w:val="003204BB"/>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2F3A"/>
    <w:rsid w:val="003441BF"/>
    <w:rsid w:val="003540A8"/>
    <w:rsid w:val="00357A16"/>
    <w:rsid w:val="00360F61"/>
    <w:rsid w:val="00360FDF"/>
    <w:rsid w:val="0036246E"/>
    <w:rsid w:val="003630C3"/>
    <w:rsid w:val="00364910"/>
    <w:rsid w:val="00365777"/>
    <w:rsid w:val="00365E08"/>
    <w:rsid w:val="00365E4B"/>
    <w:rsid w:val="00366378"/>
    <w:rsid w:val="00370929"/>
    <w:rsid w:val="003729A4"/>
    <w:rsid w:val="00372A69"/>
    <w:rsid w:val="003732F6"/>
    <w:rsid w:val="003749E2"/>
    <w:rsid w:val="00375281"/>
    <w:rsid w:val="00377822"/>
    <w:rsid w:val="0038124B"/>
    <w:rsid w:val="00381401"/>
    <w:rsid w:val="00381CC6"/>
    <w:rsid w:val="0038203C"/>
    <w:rsid w:val="0038424B"/>
    <w:rsid w:val="00384E95"/>
    <w:rsid w:val="00387CE6"/>
    <w:rsid w:val="003908A0"/>
    <w:rsid w:val="00393F3A"/>
    <w:rsid w:val="00395DFF"/>
    <w:rsid w:val="00395E0B"/>
    <w:rsid w:val="00395F7B"/>
    <w:rsid w:val="0039774E"/>
    <w:rsid w:val="003A0791"/>
    <w:rsid w:val="003A3605"/>
    <w:rsid w:val="003A5341"/>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8AD"/>
    <w:rsid w:val="003D4C1D"/>
    <w:rsid w:val="003D7D22"/>
    <w:rsid w:val="003E0688"/>
    <w:rsid w:val="003E07C4"/>
    <w:rsid w:val="003E0A9D"/>
    <w:rsid w:val="003E11F2"/>
    <w:rsid w:val="003E1EAC"/>
    <w:rsid w:val="003E23E6"/>
    <w:rsid w:val="003E2838"/>
    <w:rsid w:val="003E61A5"/>
    <w:rsid w:val="003F1881"/>
    <w:rsid w:val="003F214C"/>
    <w:rsid w:val="003F2C53"/>
    <w:rsid w:val="003F3047"/>
    <w:rsid w:val="003F3E34"/>
    <w:rsid w:val="003F522F"/>
    <w:rsid w:val="003F7C83"/>
    <w:rsid w:val="00400467"/>
    <w:rsid w:val="004014CF"/>
    <w:rsid w:val="004019CE"/>
    <w:rsid w:val="00401C44"/>
    <w:rsid w:val="00402B37"/>
    <w:rsid w:val="00403B4B"/>
    <w:rsid w:val="00404F39"/>
    <w:rsid w:val="00404FB5"/>
    <w:rsid w:val="004056A1"/>
    <w:rsid w:val="00405E52"/>
    <w:rsid w:val="00405E99"/>
    <w:rsid w:val="004062C0"/>
    <w:rsid w:val="00406A87"/>
    <w:rsid w:val="0040734B"/>
    <w:rsid w:val="00410B8B"/>
    <w:rsid w:val="0041115F"/>
    <w:rsid w:val="00411D41"/>
    <w:rsid w:val="00412F90"/>
    <w:rsid w:val="00413F16"/>
    <w:rsid w:val="00414517"/>
    <w:rsid w:val="004153F9"/>
    <w:rsid w:val="00416E03"/>
    <w:rsid w:val="00416EDB"/>
    <w:rsid w:val="00421719"/>
    <w:rsid w:val="004231A3"/>
    <w:rsid w:val="0042516D"/>
    <w:rsid w:val="00426D02"/>
    <w:rsid w:val="004279F3"/>
    <w:rsid w:val="00427F09"/>
    <w:rsid w:val="0043194D"/>
    <w:rsid w:val="00434916"/>
    <w:rsid w:val="0043508E"/>
    <w:rsid w:val="00437706"/>
    <w:rsid w:val="00442BCB"/>
    <w:rsid w:val="00443859"/>
    <w:rsid w:val="0044441F"/>
    <w:rsid w:val="004449F3"/>
    <w:rsid w:val="00444C34"/>
    <w:rsid w:val="00444D8B"/>
    <w:rsid w:val="004456E9"/>
    <w:rsid w:val="004458AD"/>
    <w:rsid w:val="00446D5F"/>
    <w:rsid w:val="00447108"/>
    <w:rsid w:val="00450584"/>
    <w:rsid w:val="00450925"/>
    <w:rsid w:val="0045229C"/>
    <w:rsid w:val="00453C62"/>
    <w:rsid w:val="00453E93"/>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4EF8"/>
    <w:rsid w:val="004854D7"/>
    <w:rsid w:val="00485AD2"/>
    <w:rsid w:val="00485D1B"/>
    <w:rsid w:val="00486C9F"/>
    <w:rsid w:val="00490505"/>
    <w:rsid w:val="0049135F"/>
    <w:rsid w:val="00491410"/>
    <w:rsid w:val="00492D97"/>
    <w:rsid w:val="0049363F"/>
    <w:rsid w:val="0049395E"/>
    <w:rsid w:val="00493B96"/>
    <w:rsid w:val="00494E89"/>
    <w:rsid w:val="00496E4C"/>
    <w:rsid w:val="004A0407"/>
    <w:rsid w:val="004A18EB"/>
    <w:rsid w:val="004A1C39"/>
    <w:rsid w:val="004A2D01"/>
    <w:rsid w:val="004A2E45"/>
    <w:rsid w:val="004A3497"/>
    <w:rsid w:val="004A4A36"/>
    <w:rsid w:val="004A5024"/>
    <w:rsid w:val="004A58D4"/>
    <w:rsid w:val="004A5CDE"/>
    <w:rsid w:val="004A5EE4"/>
    <w:rsid w:val="004A7061"/>
    <w:rsid w:val="004A7077"/>
    <w:rsid w:val="004A7770"/>
    <w:rsid w:val="004B0763"/>
    <w:rsid w:val="004B1C8F"/>
    <w:rsid w:val="004B1D5A"/>
    <w:rsid w:val="004B29F7"/>
    <w:rsid w:val="004B2B1F"/>
    <w:rsid w:val="004B2D94"/>
    <w:rsid w:val="004B5128"/>
    <w:rsid w:val="004B7070"/>
    <w:rsid w:val="004C0E04"/>
    <w:rsid w:val="004C1A00"/>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5B9D"/>
    <w:rsid w:val="005160FB"/>
    <w:rsid w:val="0052046A"/>
    <w:rsid w:val="00522C94"/>
    <w:rsid w:val="005252A2"/>
    <w:rsid w:val="005266E6"/>
    <w:rsid w:val="005269D1"/>
    <w:rsid w:val="00527A49"/>
    <w:rsid w:val="00535519"/>
    <w:rsid w:val="005360E5"/>
    <w:rsid w:val="00537C7C"/>
    <w:rsid w:val="0054092D"/>
    <w:rsid w:val="00544D0D"/>
    <w:rsid w:val="00544DA5"/>
    <w:rsid w:val="0054663A"/>
    <w:rsid w:val="00550435"/>
    <w:rsid w:val="0055370C"/>
    <w:rsid w:val="00553C70"/>
    <w:rsid w:val="0055683D"/>
    <w:rsid w:val="00560245"/>
    <w:rsid w:val="00561E6A"/>
    <w:rsid w:val="00564A9B"/>
    <w:rsid w:val="00565CF6"/>
    <w:rsid w:val="00566442"/>
    <w:rsid w:val="00566C7B"/>
    <w:rsid w:val="00573598"/>
    <w:rsid w:val="00575A9A"/>
    <w:rsid w:val="00575FE5"/>
    <w:rsid w:val="00576147"/>
    <w:rsid w:val="00576B45"/>
    <w:rsid w:val="00581458"/>
    <w:rsid w:val="00581E42"/>
    <w:rsid w:val="00583E37"/>
    <w:rsid w:val="00584F89"/>
    <w:rsid w:val="00586351"/>
    <w:rsid w:val="0058709C"/>
    <w:rsid w:val="0059082D"/>
    <w:rsid w:val="00591B14"/>
    <w:rsid w:val="00593B86"/>
    <w:rsid w:val="00594556"/>
    <w:rsid w:val="005951A2"/>
    <w:rsid w:val="00595DEE"/>
    <w:rsid w:val="005A11A8"/>
    <w:rsid w:val="005A1FC9"/>
    <w:rsid w:val="005A2D39"/>
    <w:rsid w:val="005A428E"/>
    <w:rsid w:val="005A4297"/>
    <w:rsid w:val="005A43A4"/>
    <w:rsid w:val="005A4608"/>
    <w:rsid w:val="005A5198"/>
    <w:rsid w:val="005A5C86"/>
    <w:rsid w:val="005A661C"/>
    <w:rsid w:val="005A7D47"/>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1514"/>
    <w:rsid w:val="005D2643"/>
    <w:rsid w:val="005D3B92"/>
    <w:rsid w:val="005D5D7D"/>
    <w:rsid w:val="005D630D"/>
    <w:rsid w:val="005D6460"/>
    <w:rsid w:val="005D6884"/>
    <w:rsid w:val="005D7B4D"/>
    <w:rsid w:val="005E013B"/>
    <w:rsid w:val="005E12BE"/>
    <w:rsid w:val="005E1CEF"/>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F96"/>
    <w:rsid w:val="00655A6C"/>
    <w:rsid w:val="0065758E"/>
    <w:rsid w:val="00660098"/>
    <w:rsid w:val="00660DAE"/>
    <w:rsid w:val="006639B5"/>
    <w:rsid w:val="00663F18"/>
    <w:rsid w:val="00663F8B"/>
    <w:rsid w:val="00664A1A"/>
    <w:rsid w:val="0066538B"/>
    <w:rsid w:val="006658FE"/>
    <w:rsid w:val="006659CB"/>
    <w:rsid w:val="006670FC"/>
    <w:rsid w:val="00667751"/>
    <w:rsid w:val="00670385"/>
    <w:rsid w:val="00671EFF"/>
    <w:rsid w:val="006722A5"/>
    <w:rsid w:val="00672E77"/>
    <w:rsid w:val="00674C90"/>
    <w:rsid w:val="006759D1"/>
    <w:rsid w:val="00675ED4"/>
    <w:rsid w:val="00675EFE"/>
    <w:rsid w:val="0068038D"/>
    <w:rsid w:val="006812D9"/>
    <w:rsid w:val="00683326"/>
    <w:rsid w:val="00684C04"/>
    <w:rsid w:val="006854A3"/>
    <w:rsid w:val="00687C1E"/>
    <w:rsid w:val="00690386"/>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A5CAB"/>
    <w:rsid w:val="006B1332"/>
    <w:rsid w:val="006B246F"/>
    <w:rsid w:val="006B248B"/>
    <w:rsid w:val="006B25C9"/>
    <w:rsid w:val="006B2EC2"/>
    <w:rsid w:val="006B317D"/>
    <w:rsid w:val="006B31DE"/>
    <w:rsid w:val="006B337C"/>
    <w:rsid w:val="006B4897"/>
    <w:rsid w:val="006B4EDE"/>
    <w:rsid w:val="006B5D2B"/>
    <w:rsid w:val="006C0E1D"/>
    <w:rsid w:val="006C6115"/>
    <w:rsid w:val="006C6999"/>
    <w:rsid w:val="006C6CDB"/>
    <w:rsid w:val="006C6E88"/>
    <w:rsid w:val="006D0701"/>
    <w:rsid w:val="006D19B1"/>
    <w:rsid w:val="006D1F41"/>
    <w:rsid w:val="006D1F96"/>
    <w:rsid w:val="006D223D"/>
    <w:rsid w:val="006D48AB"/>
    <w:rsid w:val="006D4E9E"/>
    <w:rsid w:val="006D4FB8"/>
    <w:rsid w:val="006D528A"/>
    <w:rsid w:val="006D569A"/>
    <w:rsid w:val="006D5DA3"/>
    <w:rsid w:val="006D7611"/>
    <w:rsid w:val="006E05A4"/>
    <w:rsid w:val="006E0694"/>
    <w:rsid w:val="006E0748"/>
    <w:rsid w:val="006E0856"/>
    <w:rsid w:val="006E4055"/>
    <w:rsid w:val="006E4C9C"/>
    <w:rsid w:val="006E5B76"/>
    <w:rsid w:val="006F1521"/>
    <w:rsid w:val="006F2322"/>
    <w:rsid w:val="006F6097"/>
    <w:rsid w:val="006F68D7"/>
    <w:rsid w:val="007027EF"/>
    <w:rsid w:val="00703BC7"/>
    <w:rsid w:val="0070660C"/>
    <w:rsid w:val="00707BC5"/>
    <w:rsid w:val="00707D87"/>
    <w:rsid w:val="00710755"/>
    <w:rsid w:val="00710E52"/>
    <w:rsid w:val="00712C5D"/>
    <w:rsid w:val="00712EB6"/>
    <w:rsid w:val="00716534"/>
    <w:rsid w:val="0071684F"/>
    <w:rsid w:val="00721E93"/>
    <w:rsid w:val="007230AC"/>
    <w:rsid w:val="00725680"/>
    <w:rsid w:val="007266C0"/>
    <w:rsid w:val="007271BB"/>
    <w:rsid w:val="007337AF"/>
    <w:rsid w:val="007368D1"/>
    <w:rsid w:val="0073708D"/>
    <w:rsid w:val="00737615"/>
    <w:rsid w:val="00741284"/>
    <w:rsid w:val="00741F8F"/>
    <w:rsid w:val="007421F2"/>
    <w:rsid w:val="00742A0E"/>
    <w:rsid w:val="00745112"/>
    <w:rsid w:val="007463FF"/>
    <w:rsid w:val="007466F4"/>
    <w:rsid w:val="007503DA"/>
    <w:rsid w:val="0075043B"/>
    <w:rsid w:val="00750898"/>
    <w:rsid w:val="0075417A"/>
    <w:rsid w:val="00757058"/>
    <w:rsid w:val="007571D7"/>
    <w:rsid w:val="007578E5"/>
    <w:rsid w:val="00760171"/>
    <w:rsid w:val="007610F5"/>
    <w:rsid w:val="0076199F"/>
    <w:rsid w:val="00761E22"/>
    <w:rsid w:val="00761ED3"/>
    <w:rsid w:val="00761FDA"/>
    <w:rsid w:val="0076211F"/>
    <w:rsid w:val="00763A67"/>
    <w:rsid w:val="0076452B"/>
    <w:rsid w:val="007647A5"/>
    <w:rsid w:val="00764BD2"/>
    <w:rsid w:val="007654D0"/>
    <w:rsid w:val="00767F37"/>
    <w:rsid w:val="007704A9"/>
    <w:rsid w:val="007716A8"/>
    <w:rsid w:val="00772B03"/>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7C7"/>
    <w:rsid w:val="007B3B81"/>
    <w:rsid w:val="007B49B9"/>
    <w:rsid w:val="007B53AF"/>
    <w:rsid w:val="007B5818"/>
    <w:rsid w:val="007B6383"/>
    <w:rsid w:val="007B63C0"/>
    <w:rsid w:val="007B7308"/>
    <w:rsid w:val="007C09FD"/>
    <w:rsid w:val="007C2AFC"/>
    <w:rsid w:val="007C3D80"/>
    <w:rsid w:val="007C4543"/>
    <w:rsid w:val="007C540B"/>
    <w:rsid w:val="007C5D64"/>
    <w:rsid w:val="007C7313"/>
    <w:rsid w:val="007D2262"/>
    <w:rsid w:val="007D354D"/>
    <w:rsid w:val="007D3EEA"/>
    <w:rsid w:val="007D4F44"/>
    <w:rsid w:val="007D6D1B"/>
    <w:rsid w:val="007E1190"/>
    <w:rsid w:val="007E126F"/>
    <w:rsid w:val="007E3547"/>
    <w:rsid w:val="007F0BEC"/>
    <w:rsid w:val="007F0F9E"/>
    <w:rsid w:val="007F1364"/>
    <w:rsid w:val="007F1A25"/>
    <w:rsid w:val="007F3943"/>
    <w:rsid w:val="007F3AC9"/>
    <w:rsid w:val="007F3B50"/>
    <w:rsid w:val="007F4630"/>
    <w:rsid w:val="007F47A4"/>
    <w:rsid w:val="007F62EF"/>
    <w:rsid w:val="007F647E"/>
    <w:rsid w:val="007F66A3"/>
    <w:rsid w:val="007F754C"/>
    <w:rsid w:val="007F78F3"/>
    <w:rsid w:val="00800003"/>
    <w:rsid w:val="008014DC"/>
    <w:rsid w:val="00801EE3"/>
    <w:rsid w:val="00802374"/>
    <w:rsid w:val="00802EFF"/>
    <w:rsid w:val="008037A9"/>
    <w:rsid w:val="00803E2B"/>
    <w:rsid w:val="008065B2"/>
    <w:rsid w:val="0081240B"/>
    <w:rsid w:val="008137EC"/>
    <w:rsid w:val="00814283"/>
    <w:rsid w:val="00814B3B"/>
    <w:rsid w:val="00814BB2"/>
    <w:rsid w:val="00814EA7"/>
    <w:rsid w:val="0082251B"/>
    <w:rsid w:val="00823922"/>
    <w:rsid w:val="00823A21"/>
    <w:rsid w:val="00823E96"/>
    <w:rsid w:val="00825963"/>
    <w:rsid w:val="00825D00"/>
    <w:rsid w:val="0082624C"/>
    <w:rsid w:val="00826668"/>
    <w:rsid w:val="00832023"/>
    <w:rsid w:val="00832DB4"/>
    <w:rsid w:val="008330E8"/>
    <w:rsid w:val="0083325D"/>
    <w:rsid w:val="00833361"/>
    <w:rsid w:val="00833DAC"/>
    <w:rsid w:val="00834470"/>
    <w:rsid w:val="00834B24"/>
    <w:rsid w:val="00835C83"/>
    <w:rsid w:val="008370C8"/>
    <w:rsid w:val="008418DE"/>
    <w:rsid w:val="0084253E"/>
    <w:rsid w:val="00844A57"/>
    <w:rsid w:val="0084537A"/>
    <w:rsid w:val="0084574C"/>
    <w:rsid w:val="00845EBB"/>
    <w:rsid w:val="00847429"/>
    <w:rsid w:val="00847E44"/>
    <w:rsid w:val="008506F5"/>
    <w:rsid w:val="008511D1"/>
    <w:rsid w:val="008537EF"/>
    <w:rsid w:val="00853BC7"/>
    <w:rsid w:val="00854BCC"/>
    <w:rsid w:val="00855084"/>
    <w:rsid w:val="00860A0E"/>
    <w:rsid w:val="00861EEB"/>
    <w:rsid w:val="00862CC2"/>
    <w:rsid w:val="00863615"/>
    <w:rsid w:val="008653B4"/>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6C5"/>
    <w:rsid w:val="008978B5"/>
    <w:rsid w:val="008A04E4"/>
    <w:rsid w:val="008A0623"/>
    <w:rsid w:val="008A15AC"/>
    <w:rsid w:val="008A1AA5"/>
    <w:rsid w:val="008A4126"/>
    <w:rsid w:val="008A551B"/>
    <w:rsid w:val="008A66F0"/>
    <w:rsid w:val="008A7A39"/>
    <w:rsid w:val="008B25CF"/>
    <w:rsid w:val="008B3030"/>
    <w:rsid w:val="008B3507"/>
    <w:rsid w:val="008B3F62"/>
    <w:rsid w:val="008B4993"/>
    <w:rsid w:val="008B6D50"/>
    <w:rsid w:val="008B73E2"/>
    <w:rsid w:val="008B7D7A"/>
    <w:rsid w:val="008C1C7E"/>
    <w:rsid w:val="008C28C6"/>
    <w:rsid w:val="008C28ED"/>
    <w:rsid w:val="008C45E4"/>
    <w:rsid w:val="008C4ABB"/>
    <w:rsid w:val="008C4CFC"/>
    <w:rsid w:val="008C57E6"/>
    <w:rsid w:val="008C5BA5"/>
    <w:rsid w:val="008C7862"/>
    <w:rsid w:val="008C7C55"/>
    <w:rsid w:val="008C7F1F"/>
    <w:rsid w:val="008D07B5"/>
    <w:rsid w:val="008D40DB"/>
    <w:rsid w:val="008D5FD7"/>
    <w:rsid w:val="008D61B0"/>
    <w:rsid w:val="008D6921"/>
    <w:rsid w:val="008E05F4"/>
    <w:rsid w:val="008E0F5A"/>
    <w:rsid w:val="008E10B5"/>
    <w:rsid w:val="008E1B0A"/>
    <w:rsid w:val="008E1F3A"/>
    <w:rsid w:val="008E2ED7"/>
    <w:rsid w:val="008E5EE9"/>
    <w:rsid w:val="008E61CA"/>
    <w:rsid w:val="008E663C"/>
    <w:rsid w:val="008F0F7F"/>
    <w:rsid w:val="008F1A74"/>
    <w:rsid w:val="008F3D51"/>
    <w:rsid w:val="008F6823"/>
    <w:rsid w:val="009049ED"/>
    <w:rsid w:val="00904F9F"/>
    <w:rsid w:val="00905073"/>
    <w:rsid w:val="009115D4"/>
    <w:rsid w:val="009115D9"/>
    <w:rsid w:val="00911AF6"/>
    <w:rsid w:val="00915305"/>
    <w:rsid w:val="00915745"/>
    <w:rsid w:val="00917922"/>
    <w:rsid w:val="009200C2"/>
    <w:rsid w:val="009204F2"/>
    <w:rsid w:val="009204F4"/>
    <w:rsid w:val="009209B7"/>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DCF"/>
    <w:rsid w:val="00947806"/>
    <w:rsid w:val="00950A17"/>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22B"/>
    <w:rsid w:val="00982437"/>
    <w:rsid w:val="00982BE9"/>
    <w:rsid w:val="00984C94"/>
    <w:rsid w:val="0098570D"/>
    <w:rsid w:val="0098655E"/>
    <w:rsid w:val="00986F25"/>
    <w:rsid w:val="00987038"/>
    <w:rsid w:val="00987DEB"/>
    <w:rsid w:val="00990C0E"/>
    <w:rsid w:val="00992E06"/>
    <w:rsid w:val="00994B2F"/>
    <w:rsid w:val="00994F65"/>
    <w:rsid w:val="00995967"/>
    <w:rsid w:val="00995A29"/>
    <w:rsid w:val="00997DAF"/>
    <w:rsid w:val="009A2F2E"/>
    <w:rsid w:val="009A4ACB"/>
    <w:rsid w:val="009A4F9E"/>
    <w:rsid w:val="009A5089"/>
    <w:rsid w:val="009B06B4"/>
    <w:rsid w:val="009B2511"/>
    <w:rsid w:val="009B6272"/>
    <w:rsid w:val="009B6BFA"/>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E69C3"/>
    <w:rsid w:val="009F07D2"/>
    <w:rsid w:val="009F12E4"/>
    <w:rsid w:val="009F4245"/>
    <w:rsid w:val="009F44DB"/>
    <w:rsid w:val="009F469B"/>
    <w:rsid w:val="009F5B40"/>
    <w:rsid w:val="009F74FC"/>
    <w:rsid w:val="009F7B5E"/>
    <w:rsid w:val="00A003B8"/>
    <w:rsid w:val="00A00883"/>
    <w:rsid w:val="00A01AF7"/>
    <w:rsid w:val="00A05E02"/>
    <w:rsid w:val="00A0704A"/>
    <w:rsid w:val="00A079C1"/>
    <w:rsid w:val="00A07B85"/>
    <w:rsid w:val="00A1031D"/>
    <w:rsid w:val="00A1282C"/>
    <w:rsid w:val="00A13C3F"/>
    <w:rsid w:val="00A13EE9"/>
    <w:rsid w:val="00A1438C"/>
    <w:rsid w:val="00A14F2C"/>
    <w:rsid w:val="00A159D2"/>
    <w:rsid w:val="00A21814"/>
    <w:rsid w:val="00A21CCF"/>
    <w:rsid w:val="00A2635A"/>
    <w:rsid w:val="00A279D5"/>
    <w:rsid w:val="00A31FE6"/>
    <w:rsid w:val="00A32A1D"/>
    <w:rsid w:val="00A35A67"/>
    <w:rsid w:val="00A36521"/>
    <w:rsid w:val="00A40723"/>
    <w:rsid w:val="00A40F52"/>
    <w:rsid w:val="00A41C78"/>
    <w:rsid w:val="00A41D0D"/>
    <w:rsid w:val="00A41E88"/>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7141F"/>
    <w:rsid w:val="00A71AF5"/>
    <w:rsid w:val="00A730EF"/>
    <w:rsid w:val="00A76BD7"/>
    <w:rsid w:val="00A801B1"/>
    <w:rsid w:val="00A81FA7"/>
    <w:rsid w:val="00A823A7"/>
    <w:rsid w:val="00A83016"/>
    <w:rsid w:val="00A83FF1"/>
    <w:rsid w:val="00A858F7"/>
    <w:rsid w:val="00A86614"/>
    <w:rsid w:val="00A86C00"/>
    <w:rsid w:val="00A8714F"/>
    <w:rsid w:val="00A911E3"/>
    <w:rsid w:val="00A926A5"/>
    <w:rsid w:val="00A92945"/>
    <w:rsid w:val="00A92ABB"/>
    <w:rsid w:val="00A92CDE"/>
    <w:rsid w:val="00A94052"/>
    <w:rsid w:val="00A96730"/>
    <w:rsid w:val="00A97741"/>
    <w:rsid w:val="00A97C75"/>
    <w:rsid w:val="00AA03C3"/>
    <w:rsid w:val="00AA082C"/>
    <w:rsid w:val="00AA0BD8"/>
    <w:rsid w:val="00AA155C"/>
    <w:rsid w:val="00AA26AF"/>
    <w:rsid w:val="00AA32BB"/>
    <w:rsid w:val="00AA3612"/>
    <w:rsid w:val="00AA3C75"/>
    <w:rsid w:val="00AA5298"/>
    <w:rsid w:val="00AA5300"/>
    <w:rsid w:val="00AA655F"/>
    <w:rsid w:val="00AA672C"/>
    <w:rsid w:val="00AB1737"/>
    <w:rsid w:val="00AB5248"/>
    <w:rsid w:val="00AB5CAD"/>
    <w:rsid w:val="00AB5D11"/>
    <w:rsid w:val="00AC0442"/>
    <w:rsid w:val="00AC07E3"/>
    <w:rsid w:val="00AC247A"/>
    <w:rsid w:val="00AC2487"/>
    <w:rsid w:val="00AC2509"/>
    <w:rsid w:val="00AC3B8C"/>
    <w:rsid w:val="00AC71AB"/>
    <w:rsid w:val="00AD2EED"/>
    <w:rsid w:val="00AD2F34"/>
    <w:rsid w:val="00AD59F3"/>
    <w:rsid w:val="00AD5C4F"/>
    <w:rsid w:val="00AE1785"/>
    <w:rsid w:val="00AE2FAB"/>
    <w:rsid w:val="00AE33C1"/>
    <w:rsid w:val="00AE3C6C"/>
    <w:rsid w:val="00AE519C"/>
    <w:rsid w:val="00AF2B3F"/>
    <w:rsid w:val="00AF4D63"/>
    <w:rsid w:val="00AF5BD6"/>
    <w:rsid w:val="00AF7490"/>
    <w:rsid w:val="00B01901"/>
    <w:rsid w:val="00B01BE3"/>
    <w:rsid w:val="00B02B16"/>
    <w:rsid w:val="00B02E7F"/>
    <w:rsid w:val="00B04D6C"/>
    <w:rsid w:val="00B066C4"/>
    <w:rsid w:val="00B075E4"/>
    <w:rsid w:val="00B075F0"/>
    <w:rsid w:val="00B108D9"/>
    <w:rsid w:val="00B111AA"/>
    <w:rsid w:val="00B112E8"/>
    <w:rsid w:val="00B14307"/>
    <w:rsid w:val="00B147AF"/>
    <w:rsid w:val="00B14C47"/>
    <w:rsid w:val="00B14C62"/>
    <w:rsid w:val="00B1730D"/>
    <w:rsid w:val="00B17455"/>
    <w:rsid w:val="00B178FE"/>
    <w:rsid w:val="00B2084C"/>
    <w:rsid w:val="00B219EE"/>
    <w:rsid w:val="00B21F22"/>
    <w:rsid w:val="00B221E9"/>
    <w:rsid w:val="00B22629"/>
    <w:rsid w:val="00B22B1D"/>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5BF9"/>
    <w:rsid w:val="00B46F4F"/>
    <w:rsid w:val="00B47137"/>
    <w:rsid w:val="00B477CE"/>
    <w:rsid w:val="00B50954"/>
    <w:rsid w:val="00B51865"/>
    <w:rsid w:val="00B5188F"/>
    <w:rsid w:val="00B527DF"/>
    <w:rsid w:val="00B53047"/>
    <w:rsid w:val="00B5408E"/>
    <w:rsid w:val="00B55087"/>
    <w:rsid w:val="00B57588"/>
    <w:rsid w:val="00B6058A"/>
    <w:rsid w:val="00B6115C"/>
    <w:rsid w:val="00B61851"/>
    <w:rsid w:val="00B62A14"/>
    <w:rsid w:val="00B62BBA"/>
    <w:rsid w:val="00B6420A"/>
    <w:rsid w:val="00B67A07"/>
    <w:rsid w:val="00B67A46"/>
    <w:rsid w:val="00B67AE4"/>
    <w:rsid w:val="00B71891"/>
    <w:rsid w:val="00B718B6"/>
    <w:rsid w:val="00B75954"/>
    <w:rsid w:val="00B8038B"/>
    <w:rsid w:val="00B80B7A"/>
    <w:rsid w:val="00B822BD"/>
    <w:rsid w:val="00B834BD"/>
    <w:rsid w:val="00B8388F"/>
    <w:rsid w:val="00B845CF"/>
    <w:rsid w:val="00B8649A"/>
    <w:rsid w:val="00B87440"/>
    <w:rsid w:val="00B9102F"/>
    <w:rsid w:val="00B913AD"/>
    <w:rsid w:val="00B94230"/>
    <w:rsid w:val="00B973A4"/>
    <w:rsid w:val="00B977D4"/>
    <w:rsid w:val="00B97BDE"/>
    <w:rsid w:val="00BA2D72"/>
    <w:rsid w:val="00BA4987"/>
    <w:rsid w:val="00BA56C1"/>
    <w:rsid w:val="00BA588E"/>
    <w:rsid w:val="00BA5A5C"/>
    <w:rsid w:val="00BA5F62"/>
    <w:rsid w:val="00BA637B"/>
    <w:rsid w:val="00BA7C86"/>
    <w:rsid w:val="00BA7F5D"/>
    <w:rsid w:val="00BB442E"/>
    <w:rsid w:val="00BB496C"/>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308"/>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1D16"/>
    <w:rsid w:val="00C026E1"/>
    <w:rsid w:val="00C03872"/>
    <w:rsid w:val="00C051C5"/>
    <w:rsid w:val="00C053CC"/>
    <w:rsid w:val="00C0649C"/>
    <w:rsid w:val="00C06942"/>
    <w:rsid w:val="00C07AA6"/>
    <w:rsid w:val="00C1061B"/>
    <w:rsid w:val="00C11D0E"/>
    <w:rsid w:val="00C11EA6"/>
    <w:rsid w:val="00C1360A"/>
    <w:rsid w:val="00C1394B"/>
    <w:rsid w:val="00C14265"/>
    <w:rsid w:val="00C16C63"/>
    <w:rsid w:val="00C179D5"/>
    <w:rsid w:val="00C2103E"/>
    <w:rsid w:val="00C212CF"/>
    <w:rsid w:val="00C213B7"/>
    <w:rsid w:val="00C22E41"/>
    <w:rsid w:val="00C22FFF"/>
    <w:rsid w:val="00C23688"/>
    <w:rsid w:val="00C24512"/>
    <w:rsid w:val="00C27985"/>
    <w:rsid w:val="00C31639"/>
    <w:rsid w:val="00C31926"/>
    <w:rsid w:val="00C31D90"/>
    <w:rsid w:val="00C31EED"/>
    <w:rsid w:val="00C32F23"/>
    <w:rsid w:val="00C33D67"/>
    <w:rsid w:val="00C362FA"/>
    <w:rsid w:val="00C3672A"/>
    <w:rsid w:val="00C3689D"/>
    <w:rsid w:val="00C41D72"/>
    <w:rsid w:val="00C42090"/>
    <w:rsid w:val="00C420D8"/>
    <w:rsid w:val="00C420E4"/>
    <w:rsid w:val="00C43808"/>
    <w:rsid w:val="00C46B69"/>
    <w:rsid w:val="00C4766C"/>
    <w:rsid w:val="00C47B07"/>
    <w:rsid w:val="00C50D25"/>
    <w:rsid w:val="00C51171"/>
    <w:rsid w:val="00C525F9"/>
    <w:rsid w:val="00C53C72"/>
    <w:rsid w:val="00C53C81"/>
    <w:rsid w:val="00C540BD"/>
    <w:rsid w:val="00C56CDC"/>
    <w:rsid w:val="00C5778C"/>
    <w:rsid w:val="00C60A71"/>
    <w:rsid w:val="00C641E0"/>
    <w:rsid w:val="00C64941"/>
    <w:rsid w:val="00C64EE4"/>
    <w:rsid w:val="00C6581F"/>
    <w:rsid w:val="00C7024F"/>
    <w:rsid w:val="00C71247"/>
    <w:rsid w:val="00C72AF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6F1"/>
    <w:rsid w:val="00CA5A6D"/>
    <w:rsid w:val="00CA719B"/>
    <w:rsid w:val="00CA77F2"/>
    <w:rsid w:val="00CB2F38"/>
    <w:rsid w:val="00CB64D0"/>
    <w:rsid w:val="00CB79B6"/>
    <w:rsid w:val="00CC4157"/>
    <w:rsid w:val="00CC5390"/>
    <w:rsid w:val="00CC5456"/>
    <w:rsid w:val="00CD06B8"/>
    <w:rsid w:val="00CD0F7A"/>
    <w:rsid w:val="00CD1851"/>
    <w:rsid w:val="00CD2AD8"/>
    <w:rsid w:val="00CD3780"/>
    <w:rsid w:val="00CD47B6"/>
    <w:rsid w:val="00CD64E2"/>
    <w:rsid w:val="00CE1889"/>
    <w:rsid w:val="00CE1BED"/>
    <w:rsid w:val="00CE29B6"/>
    <w:rsid w:val="00CE3602"/>
    <w:rsid w:val="00CE7261"/>
    <w:rsid w:val="00CF1268"/>
    <w:rsid w:val="00CF2DCA"/>
    <w:rsid w:val="00D01549"/>
    <w:rsid w:val="00D034FA"/>
    <w:rsid w:val="00D05385"/>
    <w:rsid w:val="00D05E47"/>
    <w:rsid w:val="00D07852"/>
    <w:rsid w:val="00D07FB9"/>
    <w:rsid w:val="00D11EE3"/>
    <w:rsid w:val="00D129C0"/>
    <w:rsid w:val="00D15B10"/>
    <w:rsid w:val="00D16BEE"/>
    <w:rsid w:val="00D2113A"/>
    <w:rsid w:val="00D21752"/>
    <w:rsid w:val="00D24B6A"/>
    <w:rsid w:val="00D254F8"/>
    <w:rsid w:val="00D32508"/>
    <w:rsid w:val="00D34176"/>
    <w:rsid w:val="00D35739"/>
    <w:rsid w:val="00D35E9E"/>
    <w:rsid w:val="00D36798"/>
    <w:rsid w:val="00D376C2"/>
    <w:rsid w:val="00D37708"/>
    <w:rsid w:val="00D40AA2"/>
    <w:rsid w:val="00D40EF6"/>
    <w:rsid w:val="00D413AB"/>
    <w:rsid w:val="00D41999"/>
    <w:rsid w:val="00D41E42"/>
    <w:rsid w:val="00D4670F"/>
    <w:rsid w:val="00D468F8"/>
    <w:rsid w:val="00D46D1B"/>
    <w:rsid w:val="00D50CEA"/>
    <w:rsid w:val="00D5574C"/>
    <w:rsid w:val="00D611BE"/>
    <w:rsid w:val="00D613DE"/>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A68"/>
    <w:rsid w:val="00DA6472"/>
    <w:rsid w:val="00DB0457"/>
    <w:rsid w:val="00DB09C5"/>
    <w:rsid w:val="00DB2377"/>
    <w:rsid w:val="00DB2CA6"/>
    <w:rsid w:val="00DB3DDF"/>
    <w:rsid w:val="00DB6A44"/>
    <w:rsid w:val="00DB6BDD"/>
    <w:rsid w:val="00DB6DB7"/>
    <w:rsid w:val="00DB77FA"/>
    <w:rsid w:val="00DB7847"/>
    <w:rsid w:val="00DB7EA1"/>
    <w:rsid w:val="00DC4285"/>
    <w:rsid w:val="00DC50AF"/>
    <w:rsid w:val="00DC640C"/>
    <w:rsid w:val="00DC76BB"/>
    <w:rsid w:val="00DC7CEA"/>
    <w:rsid w:val="00DD01C1"/>
    <w:rsid w:val="00DD17A3"/>
    <w:rsid w:val="00DD1E64"/>
    <w:rsid w:val="00DD387C"/>
    <w:rsid w:val="00DD47CA"/>
    <w:rsid w:val="00DD49D1"/>
    <w:rsid w:val="00DD51BC"/>
    <w:rsid w:val="00DD76C5"/>
    <w:rsid w:val="00DE429E"/>
    <w:rsid w:val="00DE5289"/>
    <w:rsid w:val="00DE5DB2"/>
    <w:rsid w:val="00DE5EA6"/>
    <w:rsid w:val="00DE65D0"/>
    <w:rsid w:val="00DE75C5"/>
    <w:rsid w:val="00DF008D"/>
    <w:rsid w:val="00DF062D"/>
    <w:rsid w:val="00DF204D"/>
    <w:rsid w:val="00DF2703"/>
    <w:rsid w:val="00DF3011"/>
    <w:rsid w:val="00DF4974"/>
    <w:rsid w:val="00DF6EAC"/>
    <w:rsid w:val="00E00F96"/>
    <w:rsid w:val="00E02F17"/>
    <w:rsid w:val="00E02FDE"/>
    <w:rsid w:val="00E0511A"/>
    <w:rsid w:val="00E0628C"/>
    <w:rsid w:val="00E125C3"/>
    <w:rsid w:val="00E13481"/>
    <w:rsid w:val="00E150E1"/>
    <w:rsid w:val="00E15FCD"/>
    <w:rsid w:val="00E216DC"/>
    <w:rsid w:val="00E228D9"/>
    <w:rsid w:val="00E24FF6"/>
    <w:rsid w:val="00E2515B"/>
    <w:rsid w:val="00E2526C"/>
    <w:rsid w:val="00E253EA"/>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7D7"/>
    <w:rsid w:val="00E5400F"/>
    <w:rsid w:val="00E55E60"/>
    <w:rsid w:val="00E56818"/>
    <w:rsid w:val="00E57986"/>
    <w:rsid w:val="00E61C2D"/>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51F2"/>
    <w:rsid w:val="00EA6DCD"/>
    <w:rsid w:val="00EA7D34"/>
    <w:rsid w:val="00EB021D"/>
    <w:rsid w:val="00EB14C3"/>
    <w:rsid w:val="00EB2839"/>
    <w:rsid w:val="00EB54D5"/>
    <w:rsid w:val="00EC0230"/>
    <w:rsid w:val="00EC33E6"/>
    <w:rsid w:val="00EC4354"/>
    <w:rsid w:val="00EC4FA2"/>
    <w:rsid w:val="00EC53C5"/>
    <w:rsid w:val="00EC55DA"/>
    <w:rsid w:val="00EC5D00"/>
    <w:rsid w:val="00EC6BCC"/>
    <w:rsid w:val="00ED050B"/>
    <w:rsid w:val="00ED1D8B"/>
    <w:rsid w:val="00ED3E00"/>
    <w:rsid w:val="00ED57DE"/>
    <w:rsid w:val="00ED5C1F"/>
    <w:rsid w:val="00ED654D"/>
    <w:rsid w:val="00EE1723"/>
    <w:rsid w:val="00EE2629"/>
    <w:rsid w:val="00EE2FAE"/>
    <w:rsid w:val="00EE3630"/>
    <w:rsid w:val="00EE430E"/>
    <w:rsid w:val="00EE4869"/>
    <w:rsid w:val="00EE574B"/>
    <w:rsid w:val="00EE73F0"/>
    <w:rsid w:val="00EE7763"/>
    <w:rsid w:val="00EE7F52"/>
    <w:rsid w:val="00EF0C0A"/>
    <w:rsid w:val="00EF1CA1"/>
    <w:rsid w:val="00EF3E23"/>
    <w:rsid w:val="00EF520D"/>
    <w:rsid w:val="00EF5ED1"/>
    <w:rsid w:val="00F00D0B"/>
    <w:rsid w:val="00F016F7"/>
    <w:rsid w:val="00F02D38"/>
    <w:rsid w:val="00F03E9C"/>
    <w:rsid w:val="00F06F4B"/>
    <w:rsid w:val="00F07943"/>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1B9B"/>
    <w:rsid w:val="00F5209F"/>
    <w:rsid w:val="00F52D53"/>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BC9"/>
    <w:rsid w:val="00F83E21"/>
    <w:rsid w:val="00F8442D"/>
    <w:rsid w:val="00F8585F"/>
    <w:rsid w:val="00F86997"/>
    <w:rsid w:val="00F87171"/>
    <w:rsid w:val="00F87490"/>
    <w:rsid w:val="00F93087"/>
    <w:rsid w:val="00F930F2"/>
    <w:rsid w:val="00F939F5"/>
    <w:rsid w:val="00F93E90"/>
    <w:rsid w:val="00F947B6"/>
    <w:rsid w:val="00F9549A"/>
    <w:rsid w:val="00F97334"/>
    <w:rsid w:val="00F97CAE"/>
    <w:rsid w:val="00F97DB8"/>
    <w:rsid w:val="00FA135E"/>
    <w:rsid w:val="00FA2484"/>
    <w:rsid w:val="00FA2774"/>
    <w:rsid w:val="00FA2C89"/>
    <w:rsid w:val="00FA349B"/>
    <w:rsid w:val="00FA3E00"/>
    <w:rsid w:val="00FA4C9D"/>
    <w:rsid w:val="00FA678E"/>
    <w:rsid w:val="00FB0384"/>
    <w:rsid w:val="00FB0F3F"/>
    <w:rsid w:val="00FB0F7E"/>
    <w:rsid w:val="00FB195C"/>
    <w:rsid w:val="00FB2E5B"/>
    <w:rsid w:val="00FB3202"/>
    <w:rsid w:val="00FB4D46"/>
    <w:rsid w:val="00FC1470"/>
    <w:rsid w:val="00FC1BFA"/>
    <w:rsid w:val="00FC304C"/>
    <w:rsid w:val="00FC58C4"/>
    <w:rsid w:val="00FD0A2F"/>
    <w:rsid w:val="00FD297E"/>
    <w:rsid w:val="00FD34A4"/>
    <w:rsid w:val="00FD38DA"/>
    <w:rsid w:val="00FD45BA"/>
    <w:rsid w:val="00FD7E12"/>
    <w:rsid w:val="00FE03FF"/>
    <w:rsid w:val="00FE1D72"/>
    <w:rsid w:val="00FE27BB"/>
    <w:rsid w:val="00FE41FF"/>
    <w:rsid w:val="00FE4982"/>
    <w:rsid w:val="00FE55BA"/>
    <w:rsid w:val="00FF0374"/>
    <w:rsid w:val="00FF0F64"/>
    <w:rsid w:val="00FF121A"/>
    <w:rsid w:val="00FF20DB"/>
    <w:rsid w:val="00FF2950"/>
    <w:rsid w:val="00FF2F0E"/>
    <w:rsid w:val="00FF3F57"/>
    <w:rsid w:val="00FF530E"/>
    <w:rsid w:val="00FF7738"/>
    <w:rsid w:val="00FF7F3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val="en-US"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A35A6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8A1AA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n-US" w:eastAsia="ja-JP"/>
    </w:rPr>
  </w:style>
  <w:style w:type="paragraph" w:styleId="ListParagraph">
    <w:name w:val="List Paragraph"/>
    <w:basedOn w:val="Normal"/>
    <w:qFormat/>
    <w:rsid w:val="00B977D4"/>
    <w:pPr>
      <w:ind w:left="720"/>
    </w:pPr>
    <w:rPr>
      <w:rFonts w:ascii="Calibri" w:eastAsiaTheme="minorHAnsi" w:hAnsi="Calibri" w:cs="Calibri"/>
      <w:sz w:val="22"/>
      <w:szCs w:val="22"/>
      <w:lang w:val="es-ES"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n-U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n-US" w:eastAsia="en-US"/>
    </w:rPr>
  </w:style>
  <w:style w:type="character" w:customStyle="1" w:styleId="FooterChar">
    <w:name w:val="Footer Char"/>
    <w:basedOn w:val="DefaultParagraphFont"/>
    <w:link w:val="Footer"/>
    <w:uiPriority w:val="99"/>
    <w:rsid w:val="001605DF"/>
    <w:rPr>
      <w:szCs w:val="24"/>
      <w:lang w:val="en-U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n-U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val="en-GB" w:eastAsia="en-GB"/>
    </w:rPr>
  </w:style>
  <w:style w:type="table" w:customStyle="1" w:styleId="TableGrid1">
    <w:name w:val="Table Grid1"/>
    <w:basedOn w:val="TableNormal"/>
    <w:next w:val="TableGrid"/>
    <w:uiPriority w:val="39"/>
    <w:rsid w:val="004D60D3"/>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n-U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lang w:val="es-ES"/>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lang w:val="en-IE"/>
    </w:rPr>
  </w:style>
  <w:style w:type="paragraph" w:customStyle="1" w:styleId="Heading2bis">
    <w:name w:val="Heading 2 bis"/>
    <w:basedOn w:val="Heading1bis"/>
    <w:link w:val="Heading2bisChar"/>
    <w:qFormat/>
    <w:rsid w:val="00CD3780"/>
    <w:pPr>
      <w:numPr>
        <w:numId w:val="1"/>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n-IE"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n-IE"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n-US" w:eastAsia="en-US"/>
    </w:rPr>
  </w:style>
  <w:style w:type="table" w:customStyle="1" w:styleId="TableGrid2">
    <w:name w:val="Table Grid2"/>
    <w:basedOn w:val="TableNormal"/>
    <w:next w:val="TableGrid"/>
    <w:uiPriority w:val="39"/>
    <w:rsid w:val="00313F99"/>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character" w:customStyle="1" w:styleId="Heading2Char">
    <w:name w:val="Heading 2 Char"/>
    <w:basedOn w:val="DefaultParagraphFont"/>
    <w:link w:val="Heading2"/>
    <w:semiHidden/>
    <w:rsid w:val="00A35A67"/>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semiHidden/>
    <w:rsid w:val="008A1AA5"/>
    <w:rPr>
      <w:rFonts w:asciiTheme="majorHAnsi" w:eastAsiaTheme="majorEastAsia" w:hAnsiTheme="majorHAnsi" w:cstheme="majorBidi"/>
      <w:color w:val="243F60" w:themeColor="accent1" w:themeShade="7F"/>
      <w:sz w:val="24"/>
      <w:szCs w:val="24"/>
      <w:lang w:val="en-US" w:eastAsia="en-US"/>
    </w:rPr>
  </w:style>
  <w:style w:type="table" w:customStyle="1" w:styleId="TableNormal1">
    <w:name w:val="Table Normal1"/>
    <w:uiPriority w:val="99"/>
    <w:semiHidden/>
    <w:unhideWhenUsed/>
    <w:rsid w:val="00002531"/>
    <w:rPr>
      <w:rFonts w:ascii="Arial" w:eastAsia="Yu Mincho" w:hAnsi="Arial" w:cs="Arial"/>
      <w:color w:val="1A1A1A"/>
      <w:sz w:val="22"/>
      <w:szCs w:val="22"/>
      <w:lang w:val="fr-BE" w:eastAsia="fr-BE"/>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microsoft.com/office/2016/09/relationships/commentsIds" Target="commentsIds.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https://www.iccat.int/Documents/Recs/compendiopdf-e/2022-18-e.pdf" TargetMode="External"/><Relationship Id="rId12" Type="http://schemas.openxmlformats.org/officeDocument/2006/relationships/footer" Target="footer3.xml"/><Relationship Id="rId17" Type="http://schemas.microsoft.com/office/2011/relationships/commentsExtended" Target="commentsExtended.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yperlink" Target="https://www.iccat.int/Documents/Recs/compendiopdf-e/2022-18-e.pdf" TargetMode="Externa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12203</Words>
  <Characters>69559</Characters>
  <Application>Microsoft Office Word</Application>
  <DocSecurity>0</DocSecurity>
  <Lines>579</Lines>
  <Paragraphs>163</Paragraphs>
  <ScaleCrop>false</ScaleCrop>
  <Company/>
  <LinksUpToDate>false</LinksUpToDate>
  <CharactersWithSpaces>81599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2026-10-14T09:32:00Z</dcterms:created>
  <dcterms:modified xsi:type="dcterms:W3CDTF">2026-10-14T09:35:00Z</dcterms:modified>
</cp:coreProperties>
</file>