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CDCD" w14:textId="77777777" w:rsidR="006559FD" w:rsidRPr="007157DC" w:rsidRDefault="006559FD" w:rsidP="006559FD">
      <w:pPr>
        <w:jc w:val="center"/>
        <w:rPr>
          <w:rFonts w:ascii="Cambria" w:hAnsi="Cambria"/>
          <w:b/>
          <w:bCs/>
          <w:lang w:val="en-US"/>
        </w:rPr>
      </w:pPr>
    </w:p>
    <w:p w14:paraId="432A1E65" w14:textId="52AA5E97" w:rsidR="006559FD" w:rsidRPr="00081164" w:rsidRDefault="006559FD" w:rsidP="006559FD">
      <w:pPr>
        <w:jc w:val="center"/>
        <w:rPr>
          <w:rFonts w:ascii="Cambria" w:hAnsi="Cambria"/>
          <w:b/>
          <w:bCs/>
          <w:lang w:val="fr-FR"/>
        </w:rPr>
      </w:pPr>
      <w:r w:rsidRPr="00081164">
        <w:rPr>
          <w:rFonts w:ascii="Cambria" w:hAnsi="Cambria"/>
          <w:b/>
          <w:bCs/>
          <w:lang w:val="fr-FR"/>
        </w:rPr>
        <w:t xml:space="preserve">RESPONSES </w:t>
      </w:r>
      <w:r w:rsidRPr="00081164">
        <w:rPr>
          <w:rFonts w:ascii="Cambria" w:hAnsi="Cambria"/>
          <w:b/>
          <w:bCs/>
          <w:caps/>
          <w:lang w:val="fr-FR"/>
        </w:rPr>
        <w:t>FROM IOMS TO</w:t>
      </w:r>
      <w:r w:rsidR="000114D8" w:rsidRPr="00081164">
        <w:rPr>
          <w:rFonts w:ascii="Cambria" w:hAnsi="Cambria"/>
          <w:b/>
          <w:bCs/>
          <w:caps/>
          <w:lang w:val="fr-FR"/>
        </w:rPr>
        <w:t xml:space="preserve"> </w:t>
      </w:r>
      <w:r w:rsidR="00E12BE7" w:rsidRPr="00081164">
        <w:rPr>
          <w:rFonts w:ascii="Cambria" w:hAnsi="Cambria"/>
          <w:b/>
          <w:bCs/>
          <w:caps/>
          <w:lang w:val="fr-FR"/>
        </w:rPr>
        <w:t xml:space="preserve">/ Réponses de l'IOMS à / Respuestas del IOMS a </w:t>
      </w:r>
      <w:r w:rsidRPr="00081164">
        <w:rPr>
          <w:rFonts w:ascii="Cambria" w:hAnsi="Cambria"/>
          <w:b/>
          <w:bCs/>
          <w:caps/>
          <w:lang w:val="fr-FR"/>
        </w:rPr>
        <w:t>:</w:t>
      </w:r>
      <w:r w:rsidRPr="00081164">
        <w:rPr>
          <w:rFonts w:ascii="Cambria" w:hAnsi="Cambria"/>
          <w:b/>
          <w:bCs/>
          <w:lang w:val="fr-FR"/>
        </w:rPr>
        <w:t xml:space="preserve"> BYC01 </w:t>
      </w:r>
      <w:r w:rsidR="00521D8B" w:rsidRPr="00081164">
        <w:rPr>
          <w:rFonts w:ascii="Cambria" w:hAnsi="Cambria"/>
          <w:b/>
          <w:bCs/>
          <w:lang w:val="fr-FR"/>
        </w:rPr>
        <w:t>–</w:t>
      </w:r>
      <w:r w:rsidRPr="00081164">
        <w:rPr>
          <w:rFonts w:ascii="Cambria" w:hAnsi="Cambria"/>
          <w:b/>
          <w:bCs/>
          <w:lang w:val="fr-FR"/>
        </w:rPr>
        <w:t xml:space="preserve"> TURTLES</w:t>
      </w:r>
    </w:p>
    <w:p w14:paraId="16F21292" w14:textId="77777777" w:rsidR="00521D8B" w:rsidRPr="00081164" w:rsidRDefault="00521D8B" w:rsidP="006559FD">
      <w:pPr>
        <w:jc w:val="center"/>
        <w:rPr>
          <w:rFonts w:ascii="Cambria" w:hAnsi="Cambria"/>
          <w:b/>
          <w:bCs/>
          <w:lang w:val="fr-FR"/>
        </w:rPr>
      </w:pPr>
    </w:p>
    <w:p w14:paraId="783E9FAC" w14:textId="47E0FB8D" w:rsidR="00521D8B" w:rsidRDefault="006559FD" w:rsidP="00521D8B">
      <w:pPr>
        <w:jc w:val="center"/>
        <w:rPr>
          <w:rFonts w:ascii="Cambria" w:hAnsi="Cambria"/>
          <w:lang w:val="en-GB"/>
        </w:rPr>
      </w:pPr>
      <w:r w:rsidRPr="00521D8B">
        <w:rPr>
          <w:rFonts w:ascii="Cambria" w:hAnsi="Cambria"/>
          <w:lang w:val="en-GB"/>
        </w:rPr>
        <w:t>(</w:t>
      </w:r>
      <w:r w:rsidR="00E12BE7" w:rsidRPr="00521D8B">
        <w:rPr>
          <w:rFonts w:ascii="Cambria" w:hAnsi="Cambria"/>
          <w:lang w:val="en-GB"/>
        </w:rPr>
        <w:t xml:space="preserve">Report on implementation of Rec. 22-12, Paras 1, 2, 4, 5 and 8 and relevant actions taken to implement the FAO </w:t>
      </w:r>
      <w:r w:rsidR="00521D8B" w:rsidRPr="00521D8B">
        <w:rPr>
          <w:rFonts w:ascii="Cambria" w:hAnsi="Cambria"/>
          <w:lang w:val="en-GB"/>
        </w:rPr>
        <w:t>guidelines)</w:t>
      </w:r>
    </w:p>
    <w:p w14:paraId="5FCF2096" w14:textId="77777777" w:rsidR="00521D8B" w:rsidRPr="00521D8B" w:rsidRDefault="00521D8B" w:rsidP="00521D8B">
      <w:pPr>
        <w:jc w:val="center"/>
        <w:rPr>
          <w:rFonts w:ascii="Cambria" w:hAnsi="Cambria"/>
          <w:lang w:val="en-GB"/>
        </w:rPr>
      </w:pPr>
    </w:p>
    <w:p w14:paraId="46B05AC4" w14:textId="5189035E" w:rsidR="00521D8B" w:rsidRDefault="00521D8B" w:rsidP="00521D8B">
      <w:pPr>
        <w:jc w:val="center"/>
        <w:rPr>
          <w:rFonts w:ascii="Cambria" w:hAnsi="Cambria"/>
          <w:lang w:val="fr-FR"/>
        </w:rPr>
      </w:pPr>
      <w:r>
        <w:rPr>
          <w:rFonts w:ascii="Cambria" w:hAnsi="Cambria"/>
          <w:lang w:val="fr-FR"/>
        </w:rPr>
        <w:t>(</w:t>
      </w:r>
      <w:r w:rsidR="00E12BE7" w:rsidRPr="007157DC">
        <w:rPr>
          <w:rFonts w:ascii="Cambria" w:hAnsi="Cambria"/>
          <w:lang w:val="fr-FR"/>
        </w:rPr>
        <w:t>Rapport sur la mise en œuvre de la Rec. 22-12, paragraphes 1, 2, 4, 5 et 8 et actions pertinentes prises en vue de mettre en œuvre les directives de la FAO</w:t>
      </w:r>
      <w:r>
        <w:rPr>
          <w:rFonts w:ascii="Cambria" w:hAnsi="Cambria"/>
          <w:lang w:val="fr-FR"/>
        </w:rPr>
        <w:t>)</w:t>
      </w:r>
    </w:p>
    <w:p w14:paraId="394856D2" w14:textId="77777777" w:rsidR="00521D8B" w:rsidRDefault="00521D8B" w:rsidP="00521D8B">
      <w:pPr>
        <w:jc w:val="center"/>
        <w:rPr>
          <w:rFonts w:ascii="Cambria" w:hAnsi="Cambria"/>
          <w:lang w:val="fr-FR"/>
        </w:rPr>
      </w:pPr>
    </w:p>
    <w:p w14:paraId="7FCE913F" w14:textId="7696E8DE" w:rsidR="00F323FE" w:rsidRDefault="00521D8B" w:rsidP="00521D8B">
      <w:pPr>
        <w:jc w:val="center"/>
        <w:rPr>
          <w:rFonts w:ascii="Cambria" w:hAnsi="Cambria"/>
          <w:lang w:val="es-ES"/>
        </w:rPr>
      </w:pPr>
      <w:r w:rsidRPr="00521D8B">
        <w:rPr>
          <w:rFonts w:ascii="Cambria" w:hAnsi="Cambria"/>
          <w:lang w:val="es-ES"/>
        </w:rPr>
        <w:t>(</w:t>
      </w:r>
      <w:r w:rsidR="00E12BE7" w:rsidRPr="00521D8B">
        <w:rPr>
          <w:rFonts w:ascii="Cambria" w:hAnsi="Cambria"/>
          <w:lang w:val="es-ES"/>
        </w:rPr>
        <w:t xml:space="preserve">Informe sobre la implementación de la Rec. 22-12, </w:t>
      </w:r>
      <w:proofErr w:type="spellStart"/>
      <w:r w:rsidR="00E12BE7" w:rsidRPr="00521D8B">
        <w:rPr>
          <w:rFonts w:ascii="Cambria" w:hAnsi="Cambria"/>
          <w:lang w:val="es-ES"/>
        </w:rPr>
        <w:t>párrs</w:t>
      </w:r>
      <w:proofErr w:type="spellEnd"/>
      <w:r w:rsidR="00E12BE7" w:rsidRPr="00521D8B">
        <w:rPr>
          <w:rFonts w:ascii="Cambria" w:hAnsi="Cambria"/>
          <w:lang w:val="es-ES"/>
        </w:rPr>
        <w:t xml:space="preserve">. </w:t>
      </w:r>
      <w:r w:rsidR="00E12BE7" w:rsidRPr="007157DC">
        <w:rPr>
          <w:rFonts w:ascii="Cambria" w:hAnsi="Cambria"/>
        </w:rPr>
        <w:t>1, 2, 4, 5 y 8, y acciones pertinentes emprendidas para implementar las directrices de FAO</w:t>
      </w:r>
      <w:r w:rsidR="006559FD" w:rsidRPr="007157DC">
        <w:rPr>
          <w:rFonts w:ascii="Cambria" w:hAnsi="Cambria"/>
          <w:lang w:val="es-ES"/>
        </w:rPr>
        <w:t>)</w:t>
      </w:r>
    </w:p>
    <w:p w14:paraId="38DBCE14" w14:textId="77777777" w:rsidR="00FE25B8" w:rsidRDefault="00FE25B8" w:rsidP="00521D8B">
      <w:pPr>
        <w:jc w:val="center"/>
        <w:rPr>
          <w:rFonts w:ascii="Cambria" w:hAnsi="Cambria"/>
          <w:lang w:val="es-ES"/>
        </w:rPr>
      </w:pPr>
    </w:p>
    <w:p w14:paraId="64A593A8" w14:textId="77777777" w:rsidR="00FE25B8" w:rsidRDefault="00FE25B8" w:rsidP="00521D8B">
      <w:pPr>
        <w:jc w:val="center"/>
        <w:rPr>
          <w:rFonts w:ascii="Cambria" w:hAnsi="Cambria"/>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701"/>
        <w:gridCol w:w="2127"/>
        <w:gridCol w:w="8582"/>
      </w:tblGrid>
      <w:tr w:rsidR="00081164" w:rsidRPr="00081164" w14:paraId="01846EEB" w14:textId="77777777" w:rsidTr="00081164">
        <w:tc>
          <w:tcPr>
            <w:tcW w:w="688" w:type="pct"/>
            <w:shd w:val="clear" w:color="auto" w:fill="F2F2F2" w:themeFill="background1" w:themeFillShade="F2"/>
            <w:noWrap/>
            <w:vAlign w:val="center"/>
            <w:hideMark/>
          </w:tcPr>
          <w:p w14:paraId="5BC8D6E5" w14:textId="34F62530" w:rsidR="00081164" w:rsidRPr="00081164" w:rsidRDefault="00081164" w:rsidP="00081164">
            <w:pPr>
              <w:widowControl/>
              <w:autoSpaceDE/>
              <w:autoSpaceDN/>
              <w:adjustRightInd/>
              <w:rPr>
                <w:rFonts w:ascii="Cambria" w:hAnsi="Cambria" w:cs="Calibri"/>
                <w:b/>
                <w:bCs/>
                <w:lang w:val="en-GB" w:eastAsia="en-GB"/>
              </w:rPr>
            </w:pPr>
            <w:r w:rsidRPr="00081164">
              <w:rPr>
                <w:rFonts w:ascii="Cambria" w:hAnsi="Cambria"/>
                <w:b/>
                <w:bCs/>
              </w:rPr>
              <w:t>CPC</w:t>
            </w:r>
          </w:p>
        </w:tc>
        <w:tc>
          <w:tcPr>
            <w:tcW w:w="591" w:type="pct"/>
            <w:shd w:val="clear" w:color="auto" w:fill="F2F2F2" w:themeFill="background1" w:themeFillShade="F2"/>
            <w:noWrap/>
            <w:vAlign w:val="center"/>
            <w:hideMark/>
          </w:tcPr>
          <w:p w14:paraId="42E902F5" w14:textId="51D82105" w:rsidR="00081164" w:rsidRPr="00081164" w:rsidRDefault="00081164" w:rsidP="00081164">
            <w:pPr>
              <w:widowControl/>
              <w:autoSpaceDE/>
              <w:autoSpaceDN/>
              <w:adjustRightInd/>
              <w:jc w:val="center"/>
              <w:rPr>
                <w:rFonts w:ascii="Cambria" w:hAnsi="Cambria" w:cs="Calibri"/>
                <w:b/>
                <w:bCs/>
                <w:lang w:val="en-GB" w:eastAsia="en-GB"/>
              </w:rPr>
            </w:pPr>
            <w:proofErr w:type="spellStart"/>
            <w:r w:rsidRPr="00081164">
              <w:rPr>
                <w:rFonts w:ascii="Cambria" w:hAnsi="Cambria"/>
                <w:b/>
                <w:bCs/>
              </w:rPr>
              <w:t>Applicable</w:t>
            </w:r>
            <w:proofErr w:type="spellEnd"/>
            <w:r w:rsidRPr="00081164">
              <w:rPr>
                <w:rFonts w:ascii="Cambria" w:hAnsi="Cambria"/>
                <w:b/>
                <w:bCs/>
              </w:rPr>
              <w:t xml:space="preserve"> / Aplicable</w:t>
            </w:r>
          </w:p>
        </w:tc>
        <w:tc>
          <w:tcPr>
            <w:tcW w:w="739" w:type="pct"/>
            <w:shd w:val="clear" w:color="auto" w:fill="F2F2F2" w:themeFill="background1" w:themeFillShade="F2"/>
            <w:noWrap/>
            <w:vAlign w:val="center"/>
            <w:hideMark/>
          </w:tcPr>
          <w:p w14:paraId="00233CD6" w14:textId="6700AF83" w:rsidR="00081164" w:rsidRPr="00081164" w:rsidRDefault="00081164" w:rsidP="00081164">
            <w:pPr>
              <w:widowControl/>
              <w:autoSpaceDE/>
              <w:autoSpaceDN/>
              <w:adjustRightInd/>
              <w:jc w:val="center"/>
              <w:rPr>
                <w:rFonts w:ascii="Cambria" w:hAnsi="Cambria" w:cs="Calibri"/>
                <w:b/>
                <w:bCs/>
                <w:lang w:val="fr-FR" w:eastAsia="en-GB"/>
              </w:rPr>
            </w:pPr>
            <w:r w:rsidRPr="00081164">
              <w:rPr>
                <w:rFonts w:ascii="Cambria" w:hAnsi="Cambria"/>
                <w:b/>
                <w:bCs/>
                <w:lang w:val="fr-FR"/>
              </w:rPr>
              <w:t xml:space="preserve">First </w:t>
            </w:r>
            <w:proofErr w:type="spellStart"/>
            <w:r w:rsidRPr="00081164">
              <w:rPr>
                <w:rFonts w:ascii="Cambria" w:hAnsi="Cambria"/>
                <w:b/>
                <w:bCs/>
                <w:lang w:val="fr-FR"/>
              </w:rPr>
              <w:t>Submit</w:t>
            </w:r>
            <w:proofErr w:type="spellEnd"/>
            <w:r w:rsidRPr="00081164">
              <w:rPr>
                <w:rFonts w:ascii="Cambria" w:hAnsi="Cambria"/>
                <w:b/>
                <w:bCs/>
                <w:lang w:val="fr-FR"/>
              </w:rPr>
              <w:t xml:space="preserve"> date / Date de première soumission / Primera </w:t>
            </w:r>
            <w:proofErr w:type="spellStart"/>
            <w:r w:rsidRPr="00081164">
              <w:rPr>
                <w:rFonts w:ascii="Cambria" w:hAnsi="Cambria"/>
                <w:b/>
                <w:bCs/>
                <w:lang w:val="fr-FR"/>
              </w:rPr>
              <w:t>fecha</w:t>
            </w:r>
            <w:proofErr w:type="spellEnd"/>
            <w:r w:rsidRPr="00081164">
              <w:rPr>
                <w:rFonts w:ascii="Cambria" w:hAnsi="Cambria"/>
                <w:b/>
                <w:bCs/>
                <w:lang w:val="fr-FR"/>
              </w:rPr>
              <w:t xml:space="preserve"> de </w:t>
            </w:r>
            <w:proofErr w:type="spellStart"/>
            <w:r w:rsidRPr="00081164">
              <w:rPr>
                <w:rFonts w:ascii="Cambria" w:hAnsi="Cambria"/>
                <w:b/>
                <w:bCs/>
                <w:lang w:val="fr-FR"/>
              </w:rPr>
              <w:t>envío</w:t>
            </w:r>
            <w:proofErr w:type="spellEnd"/>
          </w:p>
        </w:tc>
        <w:tc>
          <w:tcPr>
            <w:tcW w:w="2982" w:type="pct"/>
            <w:shd w:val="clear" w:color="auto" w:fill="F2F2F2" w:themeFill="background1" w:themeFillShade="F2"/>
            <w:noWrap/>
            <w:vAlign w:val="center"/>
            <w:hideMark/>
          </w:tcPr>
          <w:p w14:paraId="62E18A53" w14:textId="3A166190" w:rsidR="00081164" w:rsidRPr="00081164" w:rsidRDefault="00081164" w:rsidP="00081164">
            <w:pPr>
              <w:widowControl/>
              <w:autoSpaceDE/>
              <w:autoSpaceDN/>
              <w:adjustRightInd/>
              <w:jc w:val="both"/>
              <w:rPr>
                <w:rFonts w:ascii="Cambria" w:hAnsi="Cambria" w:cs="Calibri"/>
                <w:b/>
                <w:bCs/>
                <w:lang w:val="en-GB" w:eastAsia="en-GB"/>
              </w:rPr>
            </w:pPr>
            <w:r w:rsidRPr="00081164">
              <w:rPr>
                <w:rFonts w:ascii="Cambria" w:hAnsi="Cambria"/>
                <w:b/>
                <w:bCs/>
                <w:lang w:val="en-GB"/>
              </w:rPr>
              <w:t>Response/Reason for not applicable / Response/Reason for not applicable / Respuesta/</w:t>
            </w:r>
            <w:proofErr w:type="spellStart"/>
            <w:r w:rsidRPr="00081164">
              <w:rPr>
                <w:rFonts w:ascii="Cambria" w:hAnsi="Cambria"/>
                <w:b/>
                <w:bCs/>
                <w:lang w:val="en-GB"/>
              </w:rPr>
              <w:t>motivo</w:t>
            </w:r>
            <w:proofErr w:type="spellEnd"/>
            <w:r w:rsidRPr="00081164">
              <w:rPr>
                <w:rFonts w:ascii="Cambria" w:hAnsi="Cambria"/>
                <w:b/>
                <w:bCs/>
                <w:lang w:val="en-GB"/>
              </w:rPr>
              <w:t xml:space="preserve"> de N/A</w:t>
            </w:r>
          </w:p>
        </w:tc>
      </w:tr>
      <w:tr w:rsidR="00081164" w:rsidRPr="00081164" w14:paraId="513178B2" w14:textId="77777777" w:rsidTr="00081164">
        <w:tc>
          <w:tcPr>
            <w:tcW w:w="688" w:type="pct"/>
            <w:noWrap/>
            <w:vAlign w:val="center"/>
            <w:hideMark/>
          </w:tcPr>
          <w:p w14:paraId="509FEA4A"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ALBANIA</w:t>
            </w:r>
          </w:p>
        </w:tc>
        <w:tc>
          <w:tcPr>
            <w:tcW w:w="591" w:type="pct"/>
            <w:noWrap/>
            <w:vAlign w:val="center"/>
            <w:hideMark/>
          </w:tcPr>
          <w:p w14:paraId="21EBE63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1EB75F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2026-07-16</w:t>
            </w:r>
          </w:p>
        </w:tc>
        <w:tc>
          <w:tcPr>
            <w:tcW w:w="2982" w:type="pct"/>
            <w:noWrap/>
            <w:hideMark/>
          </w:tcPr>
          <w:p w14:paraId="71186D99"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The Action Plan for the Conservation of Sea Turtles and their Habitats in Albania was adopted through a Ministerial Order No. 596, 22.11.2012 and 150/2022 Albania, also approved the Ministerial Order 150/2022 “On the mitigation of fisheries impact for the conservation of seabirds, sea turtles, cetaceans and elasmobranchs” as per implementation of respective Rec GFCM 44/2021/13-14-15-16</w:t>
            </w:r>
          </w:p>
        </w:tc>
      </w:tr>
      <w:tr w:rsidR="00081164" w:rsidRPr="00081164" w14:paraId="44E3E1D3" w14:textId="77777777" w:rsidTr="00081164">
        <w:tc>
          <w:tcPr>
            <w:tcW w:w="688" w:type="pct"/>
            <w:noWrap/>
            <w:vAlign w:val="center"/>
            <w:hideMark/>
          </w:tcPr>
          <w:p w14:paraId="71F0371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ALGERIA</w:t>
            </w:r>
          </w:p>
        </w:tc>
        <w:tc>
          <w:tcPr>
            <w:tcW w:w="591" w:type="pct"/>
            <w:noWrap/>
            <w:vAlign w:val="center"/>
            <w:hideMark/>
          </w:tcPr>
          <w:p w14:paraId="277DE21E"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23586973"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2025-09-15</w:t>
            </w:r>
          </w:p>
        </w:tc>
        <w:tc>
          <w:tcPr>
            <w:tcW w:w="2982" w:type="pct"/>
            <w:noWrap/>
            <w:hideMark/>
          </w:tcPr>
          <w:p w14:paraId="11D21E5F" w14:textId="77777777" w:rsidR="00081164" w:rsidRPr="00081164" w:rsidRDefault="00081164" w:rsidP="00081164">
            <w:pPr>
              <w:widowControl/>
              <w:autoSpaceDE/>
              <w:autoSpaceDN/>
              <w:adjustRightInd/>
              <w:jc w:val="both"/>
              <w:rPr>
                <w:rFonts w:ascii="Cambria" w:hAnsi="Cambria" w:cs="Calibri"/>
                <w:sz w:val="18"/>
                <w:szCs w:val="18"/>
                <w:lang w:val="en-GB" w:eastAsia="en-GB"/>
              </w:rPr>
            </w:pPr>
          </w:p>
        </w:tc>
      </w:tr>
      <w:tr w:rsidR="00081164" w:rsidRPr="00081164" w14:paraId="41C8917C" w14:textId="77777777" w:rsidTr="00081164">
        <w:tc>
          <w:tcPr>
            <w:tcW w:w="688" w:type="pct"/>
            <w:noWrap/>
            <w:vAlign w:val="center"/>
            <w:hideMark/>
          </w:tcPr>
          <w:p w14:paraId="755B4825"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ANGOLA</w:t>
            </w:r>
          </w:p>
        </w:tc>
        <w:tc>
          <w:tcPr>
            <w:tcW w:w="591" w:type="pct"/>
            <w:noWrap/>
            <w:vAlign w:val="center"/>
            <w:hideMark/>
          </w:tcPr>
          <w:p w14:paraId="49EBB43E"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26E91A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2026-09-15</w:t>
            </w:r>
          </w:p>
        </w:tc>
        <w:tc>
          <w:tcPr>
            <w:tcW w:w="2982" w:type="pct"/>
            <w:noWrap/>
            <w:hideMark/>
          </w:tcPr>
          <w:p w14:paraId="16D6996C"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The vessel has 1 bird scaring line installed, applied in accordance with ICCA Recommendation 11-09 guidelines to reduce the mortality of the seabirds.</w:t>
            </w:r>
            <w:r w:rsidRPr="00081164">
              <w:rPr>
                <w:rFonts w:ascii="Cambria" w:hAnsi="Cambria" w:cs="Calibri"/>
                <w:sz w:val="18"/>
                <w:szCs w:val="18"/>
                <w:lang w:val="en-GB" w:eastAsia="en-GB"/>
              </w:rPr>
              <w:br/>
            </w:r>
            <w:r w:rsidRPr="00081164">
              <w:rPr>
                <w:rFonts w:ascii="Cambria" w:hAnsi="Cambria" w:cs="Calibri"/>
                <w:sz w:val="18"/>
                <w:szCs w:val="18"/>
                <w:lang w:val="en-GB" w:eastAsia="en-GB"/>
              </w:rPr>
              <w:br/>
              <w:t xml:space="preserve">The vessel uses circle hooks instead of J-hooks to reduce the rate of deep hooking and gut hooking of sea turtles, increasing post-release survival. </w:t>
            </w:r>
            <w:r w:rsidRPr="00081164">
              <w:rPr>
                <w:rFonts w:ascii="Cambria" w:hAnsi="Cambria" w:cs="Calibri"/>
                <w:sz w:val="18"/>
                <w:szCs w:val="18"/>
                <w:lang w:val="en-GB" w:eastAsia="en-GB"/>
              </w:rPr>
              <w:br/>
            </w:r>
            <w:r w:rsidRPr="00081164">
              <w:rPr>
                <w:rFonts w:ascii="Cambria" w:hAnsi="Cambria" w:cs="Calibri"/>
                <w:sz w:val="18"/>
                <w:szCs w:val="18"/>
                <w:lang w:val="en-GB" w:eastAsia="en-GB"/>
              </w:rPr>
              <w:br/>
              <w:t xml:space="preserve">The FAO guidelines that are implemented by the DEMERSAL 9 vessel, to ensure sustainable fishing are as follows: Conducting longline fishing at night, when many seabirds are inactive, is a highly effective method for reducing seabird and </w:t>
            </w:r>
            <w:proofErr w:type="gramStart"/>
            <w:r w:rsidRPr="00081164">
              <w:rPr>
                <w:rFonts w:ascii="Cambria" w:hAnsi="Cambria" w:cs="Calibri"/>
                <w:sz w:val="18"/>
                <w:szCs w:val="18"/>
                <w:lang w:val="en-GB" w:eastAsia="en-GB"/>
              </w:rPr>
              <w:t>turtles</w:t>
            </w:r>
            <w:proofErr w:type="gramEnd"/>
            <w:r w:rsidRPr="00081164">
              <w:rPr>
                <w:rFonts w:ascii="Cambria" w:hAnsi="Cambria" w:cs="Calibri"/>
                <w:sz w:val="18"/>
                <w:szCs w:val="18"/>
                <w:lang w:val="en-GB" w:eastAsia="en-GB"/>
              </w:rPr>
              <w:t xml:space="preserve"> bycatch.</w:t>
            </w:r>
          </w:p>
        </w:tc>
      </w:tr>
      <w:tr w:rsidR="00081164" w:rsidRPr="00081164" w14:paraId="58FA5850" w14:textId="77777777" w:rsidTr="00081164">
        <w:tc>
          <w:tcPr>
            <w:tcW w:w="688" w:type="pct"/>
            <w:noWrap/>
            <w:vAlign w:val="center"/>
            <w:hideMark/>
          </w:tcPr>
          <w:p w14:paraId="4682264D"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BELIZE</w:t>
            </w:r>
          </w:p>
        </w:tc>
        <w:tc>
          <w:tcPr>
            <w:tcW w:w="591" w:type="pct"/>
            <w:noWrap/>
            <w:vAlign w:val="center"/>
            <w:hideMark/>
          </w:tcPr>
          <w:p w14:paraId="0A04332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E2B87E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2026-02-03</w:t>
            </w:r>
          </w:p>
        </w:tc>
        <w:tc>
          <w:tcPr>
            <w:tcW w:w="2982" w:type="pct"/>
            <w:noWrap/>
            <w:hideMark/>
          </w:tcPr>
          <w:p w14:paraId="4709AB38"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Belize has implemented the FAO guidelines for Sea Turtles in 2008. In 2016, Belize revised its guidelines to include visual aids on turtle identification and handling and detangling equipment and procedures. It is now mandatory for our vessels to have on board this data and all relevant equipment. The implementation of our observer program has aided in identifying the use of these measures by our vessels.</w:t>
            </w:r>
          </w:p>
        </w:tc>
      </w:tr>
      <w:tr w:rsidR="00081164" w:rsidRPr="00081164" w14:paraId="7C90A077" w14:textId="77777777" w:rsidTr="00081164">
        <w:tc>
          <w:tcPr>
            <w:tcW w:w="688" w:type="pct"/>
            <w:noWrap/>
            <w:vAlign w:val="center"/>
            <w:hideMark/>
          </w:tcPr>
          <w:p w14:paraId="171ACE28"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Bolivia</w:t>
            </w:r>
          </w:p>
        </w:tc>
        <w:tc>
          <w:tcPr>
            <w:tcW w:w="591" w:type="pct"/>
            <w:noWrap/>
            <w:vAlign w:val="center"/>
            <w:hideMark/>
          </w:tcPr>
          <w:p w14:paraId="7A6386E1"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73A685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76C19C28"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2026-09-15</w:t>
            </w:r>
          </w:p>
        </w:tc>
      </w:tr>
      <w:tr w:rsidR="00081164" w:rsidRPr="00081164" w14:paraId="064E05A1" w14:textId="77777777" w:rsidTr="00081164">
        <w:tc>
          <w:tcPr>
            <w:tcW w:w="688" w:type="pct"/>
            <w:noWrap/>
            <w:vAlign w:val="center"/>
            <w:hideMark/>
          </w:tcPr>
          <w:p w14:paraId="5368F1D6"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BRAZIL</w:t>
            </w:r>
          </w:p>
        </w:tc>
        <w:tc>
          <w:tcPr>
            <w:tcW w:w="591" w:type="pct"/>
            <w:noWrap/>
            <w:vAlign w:val="center"/>
            <w:hideMark/>
          </w:tcPr>
          <w:p w14:paraId="7C127B4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6C103925"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56D1F13"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Brazil established the Interministerial Rule No. 74, November 2017, which establishes mitigating measures to reduce bycatch and mortality of sea turtles by fishing vessels.</w:t>
            </w:r>
          </w:p>
        </w:tc>
      </w:tr>
      <w:tr w:rsidR="00081164" w:rsidRPr="00081164" w14:paraId="1C19CFF6" w14:textId="77777777" w:rsidTr="00081164">
        <w:tc>
          <w:tcPr>
            <w:tcW w:w="688" w:type="pct"/>
            <w:noWrap/>
            <w:vAlign w:val="center"/>
            <w:hideMark/>
          </w:tcPr>
          <w:p w14:paraId="7A3AB046"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CABO VERDE</w:t>
            </w:r>
          </w:p>
        </w:tc>
        <w:tc>
          <w:tcPr>
            <w:tcW w:w="591" w:type="pct"/>
            <w:noWrap/>
            <w:vAlign w:val="center"/>
            <w:hideMark/>
          </w:tcPr>
          <w:p w14:paraId="388975E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0C7BE36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7CE9AEB"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 xml:space="preserve">Cabo Verde follows the recommendations of the FAO and ICCAT, and these are communicated to shipowners for strict application in fishing operations. Fishers are instructed on the appropriate use of hooks to reduce incidental turtle </w:t>
            </w:r>
            <w:proofErr w:type="gramStart"/>
            <w:r w:rsidRPr="00081164">
              <w:rPr>
                <w:rFonts w:ascii="Cambria" w:hAnsi="Cambria" w:cs="Calibri"/>
                <w:sz w:val="18"/>
                <w:szCs w:val="18"/>
                <w:lang w:val="en-GB" w:eastAsia="en-GB"/>
              </w:rPr>
              <w:t>bycatch, and</w:t>
            </w:r>
            <w:proofErr w:type="gramEnd"/>
            <w:r w:rsidRPr="00081164">
              <w:rPr>
                <w:rFonts w:ascii="Cambria" w:hAnsi="Cambria" w:cs="Calibri"/>
                <w:sz w:val="18"/>
                <w:szCs w:val="18"/>
                <w:lang w:val="en-GB" w:eastAsia="en-GB"/>
              </w:rPr>
              <w:t xml:space="preserve"> are required to release any turtles accidentally captured. National legislation strictly prohibits the capture, retention, or keeping of turtles on board.</w:t>
            </w:r>
          </w:p>
        </w:tc>
      </w:tr>
      <w:tr w:rsidR="00081164" w:rsidRPr="00081164" w14:paraId="6F45D1FD" w14:textId="77777777" w:rsidTr="00081164">
        <w:tc>
          <w:tcPr>
            <w:tcW w:w="688" w:type="pct"/>
            <w:noWrap/>
            <w:vAlign w:val="center"/>
            <w:hideMark/>
          </w:tcPr>
          <w:p w14:paraId="254BD8C0"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CANADA</w:t>
            </w:r>
          </w:p>
        </w:tc>
        <w:tc>
          <w:tcPr>
            <w:tcW w:w="591" w:type="pct"/>
            <w:noWrap/>
            <w:vAlign w:val="center"/>
            <w:hideMark/>
          </w:tcPr>
          <w:p w14:paraId="69C7030E"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2CD30F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2000-09-15</w:t>
            </w:r>
          </w:p>
        </w:tc>
        <w:tc>
          <w:tcPr>
            <w:tcW w:w="2982" w:type="pct"/>
            <w:noWrap/>
            <w:hideMark/>
          </w:tcPr>
          <w:p w14:paraId="64DC3764"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 xml:space="preserve">Submitted on Sept 15th of 2000, 2007 and 2011. </w:t>
            </w:r>
            <w:r w:rsidRPr="00081164">
              <w:rPr>
                <w:rFonts w:ascii="Cambria" w:hAnsi="Cambria" w:cs="Calibri"/>
                <w:sz w:val="18"/>
                <w:szCs w:val="18"/>
                <w:lang w:val="en-GB" w:eastAsia="en-GB"/>
              </w:rPr>
              <w:br/>
            </w:r>
            <w:r w:rsidRPr="00081164">
              <w:rPr>
                <w:rFonts w:ascii="Cambria" w:hAnsi="Cambria" w:cs="Calibri"/>
                <w:sz w:val="18"/>
                <w:szCs w:val="18"/>
                <w:lang w:val="en-GB" w:eastAsia="en-GB"/>
              </w:rPr>
              <w:br/>
              <w:t xml:space="preserve">Canada’s pelagic longline fleet has had a Code of Conduct in place since the early 2000s, and its adherence is a mandatory licence condition. Vessels flagged to Canada must carry on board safe handling, disentanglement, and release equipment, and it is mandatory for harvesters to release any incidentally harvest sea turtles in a </w:t>
            </w:r>
            <w:r w:rsidRPr="00081164">
              <w:rPr>
                <w:rFonts w:ascii="Cambria" w:hAnsi="Cambria" w:cs="Calibri"/>
                <w:sz w:val="18"/>
                <w:szCs w:val="18"/>
                <w:lang w:val="en-GB" w:eastAsia="en-GB"/>
              </w:rPr>
              <w:lastRenderedPageBreak/>
              <w:t xml:space="preserve">manner that maximizes the probability of their survival. </w:t>
            </w:r>
            <w:r w:rsidRPr="00081164">
              <w:rPr>
                <w:rFonts w:ascii="Cambria" w:hAnsi="Cambria" w:cs="Calibri"/>
                <w:sz w:val="18"/>
                <w:szCs w:val="18"/>
                <w:lang w:val="en-GB" w:eastAsia="en-GB"/>
              </w:rPr>
              <w:br/>
            </w:r>
            <w:r w:rsidRPr="00081164">
              <w:rPr>
                <w:rFonts w:ascii="Cambria" w:hAnsi="Cambria" w:cs="Calibri"/>
                <w:sz w:val="18"/>
                <w:szCs w:val="18"/>
                <w:lang w:val="en-GB" w:eastAsia="en-GB"/>
              </w:rPr>
              <w:br/>
              <w:t xml:space="preserve">The pelagic longline fleet participated in a de-hooking certification course in 2007. A second training and certification program was conducted in March 2011 on the proper use of safe handling and release equipment and data recording protocols. Training is mandatory requirement for vessel </w:t>
            </w:r>
            <w:proofErr w:type="gramStart"/>
            <w:r w:rsidRPr="00081164">
              <w:rPr>
                <w:rFonts w:ascii="Cambria" w:hAnsi="Cambria" w:cs="Calibri"/>
                <w:sz w:val="18"/>
                <w:szCs w:val="18"/>
                <w:lang w:val="en-GB" w:eastAsia="en-GB"/>
              </w:rPr>
              <w:t>operators</w:t>
            </w:r>
            <w:proofErr w:type="gramEnd"/>
            <w:r w:rsidRPr="00081164">
              <w:rPr>
                <w:rFonts w:ascii="Cambria" w:hAnsi="Cambria" w:cs="Calibri"/>
                <w:sz w:val="18"/>
                <w:szCs w:val="18"/>
                <w:lang w:val="en-GB" w:eastAsia="en-GB"/>
              </w:rPr>
              <w:t xml:space="preserve">/licence holders. </w:t>
            </w:r>
            <w:r w:rsidRPr="00081164">
              <w:rPr>
                <w:rFonts w:ascii="Cambria" w:hAnsi="Cambria" w:cs="Calibri"/>
                <w:sz w:val="18"/>
                <w:szCs w:val="18"/>
                <w:lang w:val="en-GB" w:eastAsia="en-GB"/>
              </w:rPr>
              <w:br/>
            </w:r>
            <w:r w:rsidRPr="00081164">
              <w:rPr>
                <w:rFonts w:ascii="Cambria" w:hAnsi="Cambria" w:cs="Calibri"/>
                <w:sz w:val="18"/>
                <w:szCs w:val="18"/>
                <w:lang w:val="en-GB" w:eastAsia="en-GB"/>
              </w:rPr>
              <w:br/>
              <w:t>Licence conditions also require at least one member of the crew on board must hold a valid certification identifying that they have successfully completed a DFO-approved de-hooking / disentanglement course. A copy of the valid certification must be on board the vessel and be provided to a Fishery Officer upon request</w:t>
            </w:r>
          </w:p>
        </w:tc>
      </w:tr>
      <w:tr w:rsidR="00081164" w:rsidRPr="00081164" w14:paraId="5C855DFC" w14:textId="77777777" w:rsidTr="00081164">
        <w:tc>
          <w:tcPr>
            <w:tcW w:w="688" w:type="pct"/>
            <w:noWrap/>
            <w:vAlign w:val="center"/>
            <w:hideMark/>
          </w:tcPr>
          <w:p w14:paraId="6495CEDE"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lastRenderedPageBreak/>
              <w:t>CHINA PR.</w:t>
            </w:r>
          </w:p>
        </w:tc>
        <w:tc>
          <w:tcPr>
            <w:tcW w:w="591" w:type="pct"/>
            <w:noWrap/>
            <w:vAlign w:val="center"/>
            <w:hideMark/>
          </w:tcPr>
          <w:p w14:paraId="622E138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CAF3B8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98C0AC2"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Refer to annual report of this year submitted in 2026-9</w:t>
            </w:r>
          </w:p>
        </w:tc>
      </w:tr>
      <w:tr w:rsidR="00081164" w:rsidRPr="00081164" w14:paraId="7BEBAACD" w14:textId="77777777" w:rsidTr="00081164">
        <w:tc>
          <w:tcPr>
            <w:tcW w:w="688" w:type="pct"/>
            <w:noWrap/>
            <w:vAlign w:val="center"/>
            <w:hideMark/>
          </w:tcPr>
          <w:p w14:paraId="03737E8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Chinese Taipei</w:t>
            </w:r>
          </w:p>
        </w:tc>
        <w:tc>
          <w:tcPr>
            <w:tcW w:w="591" w:type="pct"/>
            <w:noWrap/>
            <w:vAlign w:val="center"/>
            <w:hideMark/>
          </w:tcPr>
          <w:p w14:paraId="00C94BFF"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4575386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3D0174D4"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See Section 2.1.3 of our Annual Report</w:t>
            </w:r>
          </w:p>
        </w:tc>
      </w:tr>
      <w:tr w:rsidR="00081164" w:rsidRPr="00081164" w14:paraId="00A498FD" w14:textId="77777777" w:rsidTr="00081164">
        <w:tc>
          <w:tcPr>
            <w:tcW w:w="688" w:type="pct"/>
            <w:noWrap/>
            <w:vAlign w:val="center"/>
            <w:hideMark/>
          </w:tcPr>
          <w:p w14:paraId="1B0466BF"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COSTA RICA</w:t>
            </w:r>
          </w:p>
        </w:tc>
        <w:tc>
          <w:tcPr>
            <w:tcW w:w="591" w:type="pct"/>
            <w:noWrap/>
            <w:vAlign w:val="center"/>
            <w:hideMark/>
          </w:tcPr>
          <w:p w14:paraId="12E6730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2DD670A9"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16ACDCF0" w14:textId="77777777" w:rsidR="00081164" w:rsidRPr="00081164" w:rsidRDefault="00081164" w:rsidP="00081164">
            <w:pPr>
              <w:widowControl/>
              <w:autoSpaceDE/>
              <w:autoSpaceDN/>
              <w:adjustRightInd/>
              <w:jc w:val="both"/>
              <w:rPr>
                <w:rFonts w:ascii="Cambria" w:hAnsi="Cambria" w:cs="Calibri"/>
                <w:sz w:val="18"/>
                <w:szCs w:val="18"/>
                <w:lang w:val="es-ES" w:eastAsia="en-GB"/>
              </w:rPr>
            </w:pPr>
            <w:r w:rsidRPr="00081164">
              <w:rPr>
                <w:rFonts w:ascii="Cambria" w:hAnsi="Cambria" w:cs="Calibri"/>
                <w:sz w:val="18"/>
                <w:szCs w:val="18"/>
                <w:lang w:val="es-ES" w:eastAsia="en-GB"/>
              </w:rPr>
              <w:t>En Costa Rica es obligatorio el uso de anzuelo circular en la pesca de grandes pelágicos (Reglamento a la Ley de Pesca y Acuicultura No 89436 No 36782-MINAET-MAG-MOPT-TUR-SP-S-MTSS, Capítulo XV, Artículo 56). Costa Rica no cuenta con flota de buques de cerco ni de arrastre en el Atlántico. La flota costarricense en el Atlántico es artesanal de menos de 20 metros de eslora. Se ha dado capacitación a tripulaciones para concientizar sobre buenas prácticas de manipulación y liberación.</w:t>
            </w:r>
          </w:p>
        </w:tc>
      </w:tr>
      <w:tr w:rsidR="00081164" w:rsidRPr="00081164" w14:paraId="1263ABD6" w14:textId="77777777" w:rsidTr="00081164">
        <w:tc>
          <w:tcPr>
            <w:tcW w:w="688" w:type="pct"/>
            <w:noWrap/>
            <w:vAlign w:val="center"/>
            <w:hideMark/>
          </w:tcPr>
          <w:p w14:paraId="458DE56C"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CURAÇAO</w:t>
            </w:r>
          </w:p>
        </w:tc>
        <w:tc>
          <w:tcPr>
            <w:tcW w:w="591" w:type="pct"/>
            <w:noWrap/>
            <w:vAlign w:val="center"/>
            <w:hideMark/>
          </w:tcPr>
          <w:p w14:paraId="6FA72CF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B74BEA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2026-09-18</w:t>
            </w:r>
          </w:p>
        </w:tc>
        <w:tc>
          <w:tcPr>
            <w:tcW w:w="2982" w:type="pct"/>
            <w:noWrap/>
            <w:hideMark/>
          </w:tcPr>
          <w:p w14:paraId="48C39624"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 xml:space="preserve">There </w:t>
            </w:r>
            <w:proofErr w:type="gramStart"/>
            <w:r w:rsidRPr="00081164">
              <w:rPr>
                <w:rFonts w:ascii="Cambria" w:hAnsi="Cambria" w:cs="Calibri"/>
                <w:sz w:val="18"/>
                <w:szCs w:val="18"/>
                <w:lang w:val="en-GB" w:eastAsia="en-GB"/>
              </w:rPr>
              <w:t>was</w:t>
            </w:r>
            <w:proofErr w:type="gramEnd"/>
            <w:r w:rsidRPr="00081164">
              <w:rPr>
                <w:rFonts w:ascii="Cambria" w:hAnsi="Cambria" w:cs="Calibri"/>
                <w:sz w:val="18"/>
                <w:szCs w:val="18"/>
                <w:lang w:val="en-GB" w:eastAsia="en-GB"/>
              </w:rPr>
              <w:t xml:space="preserve"> no fishing activities during 2025. Only in case of fishing activities, our observers are trained by AZTI to apply best practices on sensitive species and other marine mammals in fishery operations. In case of any abnormality the observers will report to us to start an investigation</w:t>
            </w:r>
          </w:p>
        </w:tc>
      </w:tr>
      <w:tr w:rsidR="00081164" w:rsidRPr="00081164" w14:paraId="3A14D7E5" w14:textId="77777777" w:rsidTr="00081164">
        <w:tc>
          <w:tcPr>
            <w:tcW w:w="688" w:type="pct"/>
            <w:noWrap/>
            <w:vAlign w:val="center"/>
            <w:hideMark/>
          </w:tcPr>
          <w:p w14:paraId="14C3F288"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EGYPT</w:t>
            </w:r>
          </w:p>
        </w:tc>
        <w:tc>
          <w:tcPr>
            <w:tcW w:w="591" w:type="pct"/>
            <w:noWrap/>
            <w:vAlign w:val="center"/>
            <w:hideMark/>
          </w:tcPr>
          <w:p w14:paraId="3C3C1151"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677115F5"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7864476B"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LFRPDA is working with provision of the executive regulation for the law No. 146/2021 issued be the prime ministerial decree No. 706/2023 which stated in article 30 “it’s prohibiting that any fishing for sea turtles”. Article 31 stated “fishing vessels should follow the measures set by LFRPDA for the conservation of sea turtles and marine mammals and to mitigate the effect of by catch” and in article 32 which stated that “If there is any accidental by-catch of sea turtle, it should be returned alive to the sea and reported to the concerned fisheries management office at the port, including the date and location of this accidental fishing”.</w:t>
            </w:r>
          </w:p>
        </w:tc>
      </w:tr>
      <w:tr w:rsidR="00081164" w:rsidRPr="00081164" w14:paraId="5FED418F" w14:textId="77777777" w:rsidTr="00081164">
        <w:tc>
          <w:tcPr>
            <w:tcW w:w="688" w:type="pct"/>
            <w:noWrap/>
            <w:vAlign w:val="center"/>
            <w:hideMark/>
          </w:tcPr>
          <w:p w14:paraId="4CAB4821"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EL SALVADOR</w:t>
            </w:r>
          </w:p>
        </w:tc>
        <w:tc>
          <w:tcPr>
            <w:tcW w:w="591" w:type="pct"/>
            <w:noWrap/>
            <w:vAlign w:val="center"/>
            <w:hideMark/>
          </w:tcPr>
          <w:p w14:paraId="61FAEEF5"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2AE061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192C9F70" w14:textId="77777777" w:rsidR="00081164" w:rsidRPr="00081164" w:rsidRDefault="00081164" w:rsidP="00081164">
            <w:pPr>
              <w:widowControl/>
              <w:autoSpaceDE/>
              <w:autoSpaceDN/>
              <w:adjustRightInd/>
              <w:jc w:val="both"/>
              <w:rPr>
                <w:rFonts w:ascii="Cambria" w:hAnsi="Cambria" w:cs="Calibri"/>
                <w:sz w:val="18"/>
                <w:szCs w:val="18"/>
                <w:lang w:val="es-ES" w:eastAsia="en-GB"/>
              </w:rPr>
            </w:pPr>
            <w:r w:rsidRPr="00081164">
              <w:rPr>
                <w:rFonts w:ascii="Cambria" w:hAnsi="Cambria" w:cs="Calibri"/>
                <w:sz w:val="18"/>
                <w:szCs w:val="18"/>
                <w:lang w:val="es-ES" w:eastAsia="en-GB"/>
              </w:rPr>
              <w:t>El Salvador posee cobertura de observadores a bordo del 100% de sus viajes, habilitados para recopilar la información de interacciones. A pesar de que no existen interacciones con tortugas marinas relevantes, se posee un código de buenas prácticas para el manejo de capturas incidentales. Adicionalmente, existe convenio con la organización AZTI, para la evaluación del desempeño en la ejecución de las buenas prácticas y no se han recibido hallazgos de incumplimiento u observaciones negativas.</w:t>
            </w:r>
          </w:p>
        </w:tc>
      </w:tr>
      <w:tr w:rsidR="00081164" w:rsidRPr="00081164" w14:paraId="0BB6A3E6" w14:textId="77777777" w:rsidTr="00081164">
        <w:tc>
          <w:tcPr>
            <w:tcW w:w="688" w:type="pct"/>
            <w:noWrap/>
            <w:vAlign w:val="center"/>
            <w:hideMark/>
          </w:tcPr>
          <w:p w14:paraId="2BF8FBC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EUROPEAN UNION</w:t>
            </w:r>
          </w:p>
        </w:tc>
        <w:tc>
          <w:tcPr>
            <w:tcW w:w="591" w:type="pct"/>
            <w:noWrap/>
            <w:vAlign w:val="center"/>
            <w:hideMark/>
          </w:tcPr>
          <w:p w14:paraId="09E0635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00504DE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2025-08-05</w:t>
            </w:r>
          </w:p>
        </w:tc>
        <w:tc>
          <w:tcPr>
            <w:tcW w:w="2982" w:type="pct"/>
            <w:noWrap/>
            <w:hideMark/>
          </w:tcPr>
          <w:p w14:paraId="23C9B1CC"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It is an obligation for all fishermen engaged in large pelagic fisheries to record and submit data for incidental catches of protected species through ERS</w:t>
            </w:r>
          </w:p>
        </w:tc>
      </w:tr>
      <w:tr w:rsidR="00081164" w:rsidRPr="00081164" w14:paraId="4DE3B81B" w14:textId="77777777" w:rsidTr="00081164">
        <w:tc>
          <w:tcPr>
            <w:tcW w:w="688" w:type="pct"/>
            <w:noWrap/>
            <w:vAlign w:val="center"/>
            <w:hideMark/>
          </w:tcPr>
          <w:p w14:paraId="78BA66AC" w14:textId="77777777" w:rsidR="00081164" w:rsidRPr="00081164" w:rsidRDefault="00081164" w:rsidP="00081164">
            <w:pPr>
              <w:widowControl/>
              <w:autoSpaceDE/>
              <w:autoSpaceDN/>
              <w:adjustRightInd/>
              <w:rPr>
                <w:rFonts w:ascii="Cambria" w:hAnsi="Cambria" w:cs="Calibri"/>
                <w:sz w:val="18"/>
                <w:szCs w:val="18"/>
                <w:lang w:val="fr-FR" w:eastAsia="en-GB"/>
              </w:rPr>
            </w:pPr>
            <w:r w:rsidRPr="00081164">
              <w:rPr>
                <w:rFonts w:ascii="Cambria" w:hAnsi="Cambria" w:cs="Calibri"/>
                <w:sz w:val="18"/>
                <w:szCs w:val="18"/>
                <w:lang w:val="fr-FR" w:eastAsia="en-GB"/>
              </w:rPr>
              <w:t>FRANCE (St-Pierre et Miquelon)</w:t>
            </w:r>
          </w:p>
        </w:tc>
        <w:tc>
          <w:tcPr>
            <w:tcW w:w="591" w:type="pct"/>
            <w:noWrap/>
            <w:vAlign w:val="center"/>
            <w:hideMark/>
          </w:tcPr>
          <w:p w14:paraId="2201D69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3B91126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77AD254" w14:textId="77777777" w:rsidR="00081164" w:rsidRPr="00081164" w:rsidRDefault="00081164" w:rsidP="00081164">
            <w:pPr>
              <w:widowControl/>
              <w:autoSpaceDE/>
              <w:autoSpaceDN/>
              <w:adjustRightInd/>
              <w:jc w:val="both"/>
              <w:rPr>
                <w:rFonts w:ascii="Cambria" w:hAnsi="Cambria" w:cs="Calibri"/>
                <w:sz w:val="18"/>
                <w:szCs w:val="18"/>
                <w:lang w:val="fr-FR" w:eastAsia="en-GB"/>
              </w:rPr>
            </w:pPr>
            <w:r w:rsidRPr="00081164">
              <w:rPr>
                <w:rFonts w:ascii="Cambria" w:hAnsi="Cambria" w:cs="Calibri"/>
                <w:sz w:val="18"/>
                <w:szCs w:val="18"/>
                <w:lang w:val="fr-FR" w:eastAsia="en-GB"/>
              </w:rPr>
              <w:t>Il n'y a pas eu de capture accidentelle de tortues marines en 2025 par FRSPM. Les pêcheurs professionnels sont sensibilisés par l'administration sur les interactions entre les navires et les tortues marines.</w:t>
            </w:r>
          </w:p>
        </w:tc>
      </w:tr>
      <w:tr w:rsidR="00081164" w:rsidRPr="00081164" w14:paraId="7EE88F0F" w14:textId="77777777" w:rsidTr="00081164">
        <w:tc>
          <w:tcPr>
            <w:tcW w:w="688" w:type="pct"/>
            <w:noWrap/>
            <w:vAlign w:val="center"/>
            <w:hideMark/>
          </w:tcPr>
          <w:p w14:paraId="341ACA9C"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GABON</w:t>
            </w:r>
          </w:p>
        </w:tc>
        <w:tc>
          <w:tcPr>
            <w:tcW w:w="591" w:type="pct"/>
            <w:noWrap/>
            <w:vAlign w:val="center"/>
            <w:hideMark/>
          </w:tcPr>
          <w:p w14:paraId="02DBA49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3F46914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1140D2ED" w14:textId="765DED81" w:rsidR="00081164" w:rsidRPr="00081164" w:rsidRDefault="00081164" w:rsidP="00081164">
            <w:pPr>
              <w:widowControl/>
              <w:autoSpaceDE/>
              <w:autoSpaceDN/>
              <w:adjustRightInd/>
              <w:jc w:val="both"/>
              <w:rPr>
                <w:rFonts w:ascii="Cambria" w:hAnsi="Cambria" w:cs="Calibri"/>
                <w:sz w:val="18"/>
                <w:szCs w:val="18"/>
                <w:lang w:val="en-GB" w:eastAsia="en-GB"/>
              </w:rPr>
            </w:pPr>
            <w:r>
              <w:rPr>
                <w:rFonts w:ascii="Cambria" w:hAnsi="Cambria" w:cs="Calibri"/>
                <w:sz w:val="18"/>
                <w:szCs w:val="18"/>
                <w:lang w:val="en-GB" w:eastAsia="en-GB"/>
              </w:rPr>
              <w:t>R</w:t>
            </w:r>
            <w:r w:rsidRPr="00081164">
              <w:rPr>
                <w:rFonts w:ascii="Cambria" w:hAnsi="Cambria" w:cs="Calibri"/>
                <w:sz w:val="18"/>
                <w:szCs w:val="18"/>
                <w:lang w:val="en-GB" w:eastAsia="en-GB"/>
              </w:rPr>
              <w:t xml:space="preserve">ien à </w:t>
            </w:r>
            <w:proofErr w:type="spellStart"/>
            <w:r w:rsidRPr="00081164">
              <w:rPr>
                <w:rFonts w:ascii="Cambria" w:hAnsi="Cambria" w:cs="Calibri"/>
                <w:sz w:val="18"/>
                <w:szCs w:val="18"/>
                <w:lang w:val="en-GB" w:eastAsia="en-GB"/>
              </w:rPr>
              <w:t>signaler</w:t>
            </w:r>
            <w:proofErr w:type="spellEnd"/>
          </w:p>
        </w:tc>
      </w:tr>
      <w:tr w:rsidR="00081164" w:rsidRPr="00081164" w14:paraId="6D2D89BB" w14:textId="77777777" w:rsidTr="00081164">
        <w:tc>
          <w:tcPr>
            <w:tcW w:w="688" w:type="pct"/>
            <w:noWrap/>
            <w:vAlign w:val="center"/>
            <w:hideMark/>
          </w:tcPr>
          <w:p w14:paraId="3AC51ECC"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GAMBIA</w:t>
            </w:r>
          </w:p>
        </w:tc>
        <w:tc>
          <w:tcPr>
            <w:tcW w:w="591" w:type="pct"/>
            <w:noWrap/>
            <w:vAlign w:val="center"/>
            <w:hideMark/>
          </w:tcPr>
          <w:p w14:paraId="373B44C3"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7C9BFB5"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11CC7EEA"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2026-09-15</w:t>
            </w:r>
          </w:p>
        </w:tc>
      </w:tr>
      <w:tr w:rsidR="00081164" w:rsidRPr="00081164" w14:paraId="2A819CBD" w14:textId="77777777" w:rsidTr="00081164">
        <w:tc>
          <w:tcPr>
            <w:tcW w:w="688" w:type="pct"/>
            <w:noWrap/>
            <w:vAlign w:val="center"/>
            <w:hideMark/>
          </w:tcPr>
          <w:p w14:paraId="0709CA0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GHANA</w:t>
            </w:r>
          </w:p>
        </w:tc>
        <w:tc>
          <w:tcPr>
            <w:tcW w:w="591" w:type="pct"/>
            <w:noWrap/>
            <w:vAlign w:val="center"/>
            <w:hideMark/>
          </w:tcPr>
          <w:p w14:paraId="1D97B154"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F7AADFE"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2026-09-15</w:t>
            </w:r>
          </w:p>
        </w:tc>
        <w:tc>
          <w:tcPr>
            <w:tcW w:w="2982" w:type="pct"/>
            <w:noWrap/>
            <w:hideMark/>
          </w:tcPr>
          <w:p w14:paraId="0071D83F"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Annual Report</w:t>
            </w:r>
          </w:p>
        </w:tc>
      </w:tr>
      <w:tr w:rsidR="00081164" w:rsidRPr="00081164" w14:paraId="378233D1" w14:textId="77777777" w:rsidTr="00081164">
        <w:tc>
          <w:tcPr>
            <w:tcW w:w="688" w:type="pct"/>
            <w:noWrap/>
            <w:vAlign w:val="center"/>
            <w:hideMark/>
          </w:tcPr>
          <w:p w14:paraId="4966CCD0"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GRENADA</w:t>
            </w:r>
          </w:p>
        </w:tc>
        <w:tc>
          <w:tcPr>
            <w:tcW w:w="591" w:type="pct"/>
            <w:noWrap/>
            <w:vAlign w:val="center"/>
            <w:hideMark/>
          </w:tcPr>
          <w:p w14:paraId="07CC17D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3BBBBE8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2C89A4C0"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Implementation of Logbooks to 20%of Fishing fleet, still in implantation stage. Collection of this data is still preliminary, However, introduction of specific gear type and national laws for protected species are enforced, by implementing catch prohibitions and closed season for some species. initiating the development of Seas turtle Management Plan.</w:t>
            </w:r>
          </w:p>
        </w:tc>
      </w:tr>
      <w:tr w:rsidR="00081164" w:rsidRPr="00081164" w14:paraId="1F9D6485" w14:textId="77777777" w:rsidTr="00081164">
        <w:tc>
          <w:tcPr>
            <w:tcW w:w="688" w:type="pct"/>
            <w:noWrap/>
            <w:vAlign w:val="center"/>
            <w:hideMark/>
          </w:tcPr>
          <w:p w14:paraId="190A992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GUATEMALA</w:t>
            </w:r>
          </w:p>
        </w:tc>
        <w:tc>
          <w:tcPr>
            <w:tcW w:w="591" w:type="pct"/>
            <w:noWrap/>
            <w:vAlign w:val="center"/>
            <w:hideMark/>
          </w:tcPr>
          <w:p w14:paraId="46A1C71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4760262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EA4B415"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11/09/2026</w:t>
            </w:r>
          </w:p>
        </w:tc>
      </w:tr>
      <w:tr w:rsidR="00081164" w:rsidRPr="00081164" w14:paraId="2E8E1D8D" w14:textId="77777777" w:rsidTr="00081164">
        <w:tc>
          <w:tcPr>
            <w:tcW w:w="688" w:type="pct"/>
            <w:noWrap/>
            <w:vAlign w:val="center"/>
            <w:hideMark/>
          </w:tcPr>
          <w:p w14:paraId="7426027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GUINEA BISSAU</w:t>
            </w:r>
          </w:p>
        </w:tc>
        <w:tc>
          <w:tcPr>
            <w:tcW w:w="591" w:type="pct"/>
            <w:noWrap/>
            <w:vAlign w:val="center"/>
            <w:hideMark/>
          </w:tcPr>
          <w:p w14:paraId="7139088F"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340A4FDC"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2026-08-07</w:t>
            </w:r>
          </w:p>
        </w:tc>
        <w:tc>
          <w:tcPr>
            <w:tcW w:w="2982" w:type="pct"/>
            <w:noWrap/>
            <w:hideMark/>
          </w:tcPr>
          <w:p w14:paraId="0AA672C8" w14:textId="77777777" w:rsidR="00081164" w:rsidRPr="00081164" w:rsidRDefault="00081164" w:rsidP="00081164">
            <w:pPr>
              <w:widowControl/>
              <w:autoSpaceDE/>
              <w:autoSpaceDN/>
              <w:adjustRightInd/>
              <w:jc w:val="both"/>
              <w:rPr>
                <w:rFonts w:ascii="Cambria" w:hAnsi="Cambria" w:cs="Calibri"/>
                <w:sz w:val="18"/>
                <w:szCs w:val="18"/>
                <w:lang w:val="fr-FR" w:eastAsia="en-GB"/>
              </w:rPr>
            </w:pPr>
            <w:r w:rsidRPr="00081164">
              <w:rPr>
                <w:rFonts w:ascii="Cambria" w:hAnsi="Cambria" w:cs="Calibri"/>
                <w:sz w:val="18"/>
                <w:szCs w:val="18"/>
                <w:lang w:val="fr-FR" w:eastAsia="en-GB"/>
              </w:rPr>
              <w:t>Le pays ne dispose pas de navires de pêche au thon.</w:t>
            </w:r>
          </w:p>
        </w:tc>
      </w:tr>
      <w:tr w:rsidR="00081164" w:rsidRPr="00081164" w14:paraId="7BCF4A37" w14:textId="77777777" w:rsidTr="00081164">
        <w:tc>
          <w:tcPr>
            <w:tcW w:w="688" w:type="pct"/>
            <w:noWrap/>
            <w:vAlign w:val="center"/>
            <w:hideMark/>
          </w:tcPr>
          <w:p w14:paraId="1D107B39"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GUINEA ECUATORIAL</w:t>
            </w:r>
          </w:p>
        </w:tc>
        <w:tc>
          <w:tcPr>
            <w:tcW w:w="591" w:type="pct"/>
            <w:noWrap/>
            <w:vAlign w:val="center"/>
            <w:hideMark/>
          </w:tcPr>
          <w:p w14:paraId="1C53FABF"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CC73E5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62AF57FC" w14:textId="77777777" w:rsidR="00081164" w:rsidRPr="00081164" w:rsidRDefault="00081164" w:rsidP="00081164">
            <w:pPr>
              <w:widowControl/>
              <w:autoSpaceDE/>
              <w:autoSpaceDN/>
              <w:adjustRightInd/>
              <w:jc w:val="both"/>
              <w:rPr>
                <w:rFonts w:ascii="Cambria" w:hAnsi="Cambria"/>
                <w:sz w:val="18"/>
                <w:szCs w:val="18"/>
                <w:lang w:val="en-GB" w:eastAsia="en-GB"/>
              </w:rPr>
            </w:pPr>
          </w:p>
        </w:tc>
      </w:tr>
      <w:tr w:rsidR="00081164" w:rsidRPr="00081164" w14:paraId="6EF81063" w14:textId="77777777" w:rsidTr="00081164">
        <w:tc>
          <w:tcPr>
            <w:tcW w:w="688" w:type="pct"/>
            <w:noWrap/>
            <w:vAlign w:val="center"/>
            <w:hideMark/>
          </w:tcPr>
          <w:p w14:paraId="5A5F20D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GUINÉE REP.</w:t>
            </w:r>
          </w:p>
        </w:tc>
        <w:tc>
          <w:tcPr>
            <w:tcW w:w="591" w:type="pct"/>
            <w:noWrap/>
            <w:vAlign w:val="center"/>
            <w:hideMark/>
          </w:tcPr>
          <w:p w14:paraId="0E7C5B9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3D23DC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3996658" w14:textId="77777777" w:rsidR="00081164" w:rsidRPr="00081164" w:rsidRDefault="00081164" w:rsidP="00081164">
            <w:pPr>
              <w:widowControl/>
              <w:autoSpaceDE/>
              <w:autoSpaceDN/>
              <w:adjustRightInd/>
              <w:jc w:val="both"/>
              <w:rPr>
                <w:rFonts w:ascii="Cambria" w:hAnsi="Cambria" w:cs="Calibri"/>
                <w:sz w:val="18"/>
                <w:szCs w:val="18"/>
                <w:lang w:val="fr-FR" w:eastAsia="en-GB"/>
              </w:rPr>
            </w:pPr>
            <w:r w:rsidRPr="00081164">
              <w:rPr>
                <w:rFonts w:ascii="Cambria" w:hAnsi="Cambria" w:cs="Calibri"/>
                <w:sz w:val="18"/>
                <w:szCs w:val="18"/>
                <w:lang w:val="fr-FR" w:eastAsia="en-GB"/>
              </w:rPr>
              <w:t>Les opérations de relâchement des individus vivant sont mentionnées dans le carnet de pêche fournie par le capitaine</w:t>
            </w:r>
          </w:p>
        </w:tc>
      </w:tr>
      <w:tr w:rsidR="00081164" w:rsidRPr="00081164" w14:paraId="0BF8741C" w14:textId="77777777" w:rsidTr="00081164">
        <w:tc>
          <w:tcPr>
            <w:tcW w:w="688" w:type="pct"/>
            <w:noWrap/>
            <w:vAlign w:val="center"/>
            <w:hideMark/>
          </w:tcPr>
          <w:p w14:paraId="3D999EAD"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lastRenderedPageBreak/>
              <w:t>ICELAND</w:t>
            </w:r>
          </w:p>
        </w:tc>
        <w:tc>
          <w:tcPr>
            <w:tcW w:w="591" w:type="pct"/>
            <w:noWrap/>
            <w:vAlign w:val="center"/>
            <w:hideMark/>
          </w:tcPr>
          <w:p w14:paraId="49691E4D"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60BC467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31E7280E"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No information</w:t>
            </w:r>
          </w:p>
        </w:tc>
      </w:tr>
      <w:tr w:rsidR="00081164" w:rsidRPr="00081164" w14:paraId="6A6805ED" w14:textId="77777777" w:rsidTr="00081164">
        <w:tc>
          <w:tcPr>
            <w:tcW w:w="688" w:type="pct"/>
            <w:noWrap/>
            <w:vAlign w:val="center"/>
            <w:hideMark/>
          </w:tcPr>
          <w:p w14:paraId="558B138A"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JAPAN</w:t>
            </w:r>
          </w:p>
        </w:tc>
        <w:tc>
          <w:tcPr>
            <w:tcW w:w="591" w:type="pct"/>
            <w:noWrap/>
            <w:vAlign w:val="center"/>
            <w:hideMark/>
          </w:tcPr>
          <w:p w14:paraId="537965E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34747C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2026-09-15</w:t>
            </w:r>
          </w:p>
        </w:tc>
        <w:tc>
          <w:tcPr>
            <w:tcW w:w="2982" w:type="pct"/>
            <w:noWrap/>
            <w:hideMark/>
          </w:tcPr>
          <w:p w14:paraId="1099769C"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Our report on this matter is included in Annual Report Section 2.</w:t>
            </w:r>
          </w:p>
        </w:tc>
      </w:tr>
      <w:tr w:rsidR="00081164" w:rsidRPr="00081164" w14:paraId="1AB4097D" w14:textId="77777777" w:rsidTr="00081164">
        <w:tc>
          <w:tcPr>
            <w:tcW w:w="688" w:type="pct"/>
            <w:noWrap/>
            <w:vAlign w:val="center"/>
            <w:hideMark/>
          </w:tcPr>
          <w:p w14:paraId="33B84B56"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KOREA REP</w:t>
            </w:r>
          </w:p>
        </w:tc>
        <w:tc>
          <w:tcPr>
            <w:tcW w:w="591" w:type="pct"/>
            <w:noWrap/>
            <w:vAlign w:val="center"/>
            <w:hideMark/>
          </w:tcPr>
          <w:p w14:paraId="402EEDD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63675BDF"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F3C6324"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 xml:space="preserve">Korea's Distant Water Fisheries Development Act requires Korean fishing vessels to comply with the requirements in Recommendation 22-12, including use of mitigation measure, safe release and handling of sea turtles, and data collection and reporting. Korean longline vessels are using circle hooks (i.e. alternative or new gear types and gear modifications as set out in para. </w:t>
            </w:r>
            <w:proofErr w:type="gramStart"/>
            <w:r w:rsidRPr="00081164">
              <w:rPr>
                <w:rFonts w:ascii="Cambria" w:hAnsi="Cambria" w:cs="Calibri"/>
                <w:sz w:val="18"/>
                <w:szCs w:val="18"/>
                <w:lang w:val="en-GB" w:eastAsia="en-GB"/>
              </w:rPr>
              <w:t>2.a)</w:t>
            </w:r>
            <w:proofErr w:type="spellStart"/>
            <w:r w:rsidRPr="00081164">
              <w:rPr>
                <w:rFonts w:ascii="Cambria" w:hAnsi="Cambria" w:cs="Calibri"/>
                <w:sz w:val="18"/>
                <w:szCs w:val="18"/>
                <w:lang w:val="en-GB" w:eastAsia="en-GB"/>
              </w:rPr>
              <w:t>i</w:t>
            </w:r>
            <w:proofErr w:type="spellEnd"/>
            <w:r w:rsidRPr="00081164">
              <w:rPr>
                <w:rFonts w:ascii="Cambria" w:hAnsi="Cambria" w:cs="Calibri"/>
                <w:sz w:val="18"/>
                <w:szCs w:val="18"/>
                <w:lang w:val="en-GB" w:eastAsia="en-GB"/>
              </w:rPr>
              <w:t>.</w:t>
            </w:r>
            <w:proofErr w:type="gramEnd"/>
            <w:r w:rsidRPr="00081164">
              <w:rPr>
                <w:rFonts w:ascii="Cambria" w:hAnsi="Cambria" w:cs="Calibri"/>
                <w:sz w:val="18"/>
                <w:szCs w:val="18"/>
                <w:lang w:val="en-GB" w:eastAsia="en-GB"/>
              </w:rPr>
              <w:t xml:space="preserve">) and it should be noted that Korean longline vessels do not fish in a shallow-set manner. Korea does not have any purse seine fishing vessels operating in </w:t>
            </w:r>
            <w:proofErr w:type="gramStart"/>
            <w:r w:rsidRPr="00081164">
              <w:rPr>
                <w:rFonts w:ascii="Cambria" w:hAnsi="Cambria" w:cs="Calibri"/>
                <w:sz w:val="18"/>
                <w:szCs w:val="18"/>
                <w:lang w:val="en-GB" w:eastAsia="en-GB"/>
              </w:rPr>
              <w:t>Atlantic ocean</w:t>
            </w:r>
            <w:proofErr w:type="gramEnd"/>
            <w:r w:rsidRPr="00081164">
              <w:rPr>
                <w:rFonts w:ascii="Cambria" w:hAnsi="Cambria" w:cs="Calibri"/>
                <w:sz w:val="18"/>
                <w:szCs w:val="18"/>
                <w:lang w:val="en-GB" w:eastAsia="en-GB"/>
              </w:rPr>
              <w:t>.</w:t>
            </w:r>
          </w:p>
        </w:tc>
      </w:tr>
      <w:tr w:rsidR="00081164" w:rsidRPr="00081164" w14:paraId="09A37833" w14:textId="77777777" w:rsidTr="00081164">
        <w:tc>
          <w:tcPr>
            <w:tcW w:w="688" w:type="pct"/>
            <w:noWrap/>
            <w:vAlign w:val="center"/>
            <w:hideMark/>
          </w:tcPr>
          <w:p w14:paraId="07DCB6BD"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LIBERIA</w:t>
            </w:r>
          </w:p>
        </w:tc>
        <w:tc>
          <w:tcPr>
            <w:tcW w:w="591" w:type="pct"/>
            <w:noWrap/>
            <w:vAlign w:val="center"/>
            <w:hideMark/>
          </w:tcPr>
          <w:p w14:paraId="395B1839"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6BD18F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F72FEBD"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Liberia does not have tuna vessels nor any type of pelagic fishing vessels.</w:t>
            </w:r>
          </w:p>
        </w:tc>
      </w:tr>
      <w:tr w:rsidR="00081164" w:rsidRPr="00081164" w14:paraId="231ED265" w14:textId="77777777" w:rsidTr="00081164">
        <w:tc>
          <w:tcPr>
            <w:tcW w:w="688" w:type="pct"/>
            <w:noWrap/>
            <w:vAlign w:val="center"/>
            <w:hideMark/>
          </w:tcPr>
          <w:p w14:paraId="5F46E057"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MAROC</w:t>
            </w:r>
          </w:p>
        </w:tc>
        <w:tc>
          <w:tcPr>
            <w:tcW w:w="591" w:type="pct"/>
            <w:noWrap/>
            <w:vAlign w:val="center"/>
            <w:hideMark/>
          </w:tcPr>
          <w:p w14:paraId="3D196311"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1FA4783"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2026-08-25</w:t>
            </w:r>
          </w:p>
        </w:tc>
        <w:tc>
          <w:tcPr>
            <w:tcW w:w="2982" w:type="pct"/>
            <w:noWrap/>
            <w:hideMark/>
          </w:tcPr>
          <w:p w14:paraId="4996393E" w14:textId="77777777" w:rsidR="00081164" w:rsidRPr="00081164" w:rsidRDefault="00081164" w:rsidP="00081164">
            <w:pPr>
              <w:widowControl/>
              <w:autoSpaceDE/>
              <w:autoSpaceDN/>
              <w:adjustRightInd/>
              <w:jc w:val="both"/>
              <w:rPr>
                <w:rFonts w:ascii="Cambria" w:hAnsi="Cambria" w:cs="Calibri"/>
                <w:sz w:val="18"/>
                <w:szCs w:val="18"/>
                <w:lang w:val="fr-FR" w:eastAsia="en-GB"/>
              </w:rPr>
            </w:pPr>
            <w:r w:rsidRPr="00081164">
              <w:rPr>
                <w:rFonts w:ascii="Cambria" w:hAnsi="Cambria" w:cs="Calibri"/>
                <w:sz w:val="18"/>
                <w:szCs w:val="18"/>
                <w:lang w:val="fr-FR" w:eastAsia="en-GB"/>
              </w:rPr>
              <w:t>Cf section 7 du chapitre II du rapport annuel</w:t>
            </w:r>
          </w:p>
        </w:tc>
      </w:tr>
      <w:tr w:rsidR="00081164" w:rsidRPr="00081164" w14:paraId="159B2DF5" w14:textId="77777777" w:rsidTr="00081164">
        <w:tc>
          <w:tcPr>
            <w:tcW w:w="688" w:type="pct"/>
            <w:noWrap/>
            <w:vAlign w:val="center"/>
            <w:hideMark/>
          </w:tcPr>
          <w:p w14:paraId="707A427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MAURITANIA</w:t>
            </w:r>
          </w:p>
        </w:tc>
        <w:tc>
          <w:tcPr>
            <w:tcW w:w="591" w:type="pct"/>
            <w:noWrap/>
            <w:vAlign w:val="center"/>
            <w:hideMark/>
          </w:tcPr>
          <w:p w14:paraId="1D55681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085FF8E"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5FA9F14E"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 xml:space="preserve">pas de </w:t>
            </w:r>
            <w:proofErr w:type="spellStart"/>
            <w:r w:rsidRPr="00081164">
              <w:rPr>
                <w:rFonts w:ascii="Cambria" w:hAnsi="Cambria" w:cs="Calibri"/>
                <w:sz w:val="18"/>
                <w:szCs w:val="18"/>
                <w:lang w:val="en-GB" w:eastAsia="en-GB"/>
              </w:rPr>
              <w:t>flottille</w:t>
            </w:r>
            <w:proofErr w:type="spellEnd"/>
            <w:r w:rsidRPr="00081164">
              <w:rPr>
                <w:rFonts w:ascii="Cambria" w:hAnsi="Cambria" w:cs="Calibri"/>
                <w:sz w:val="18"/>
                <w:szCs w:val="18"/>
                <w:lang w:val="en-GB" w:eastAsia="en-GB"/>
              </w:rPr>
              <w:t xml:space="preserve"> </w:t>
            </w:r>
            <w:proofErr w:type="spellStart"/>
            <w:r w:rsidRPr="00081164">
              <w:rPr>
                <w:rFonts w:ascii="Cambria" w:hAnsi="Cambria" w:cs="Calibri"/>
                <w:sz w:val="18"/>
                <w:szCs w:val="18"/>
                <w:lang w:val="en-GB" w:eastAsia="en-GB"/>
              </w:rPr>
              <w:t>en</w:t>
            </w:r>
            <w:proofErr w:type="spellEnd"/>
            <w:r w:rsidRPr="00081164">
              <w:rPr>
                <w:rFonts w:ascii="Cambria" w:hAnsi="Cambria" w:cs="Calibri"/>
                <w:sz w:val="18"/>
                <w:szCs w:val="18"/>
                <w:lang w:val="en-GB" w:eastAsia="en-GB"/>
              </w:rPr>
              <w:t xml:space="preserve"> 2025</w:t>
            </w:r>
          </w:p>
        </w:tc>
      </w:tr>
      <w:tr w:rsidR="00081164" w:rsidRPr="00081164" w14:paraId="584432FC" w14:textId="77777777" w:rsidTr="00081164">
        <w:tc>
          <w:tcPr>
            <w:tcW w:w="688" w:type="pct"/>
            <w:noWrap/>
            <w:vAlign w:val="center"/>
            <w:hideMark/>
          </w:tcPr>
          <w:p w14:paraId="7D3EC3B3"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MEXICO</w:t>
            </w:r>
          </w:p>
        </w:tc>
        <w:tc>
          <w:tcPr>
            <w:tcW w:w="591" w:type="pct"/>
            <w:noWrap/>
            <w:vAlign w:val="center"/>
            <w:hideMark/>
          </w:tcPr>
          <w:p w14:paraId="6BE6B6F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0D061533"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2026-09-15</w:t>
            </w:r>
          </w:p>
        </w:tc>
        <w:tc>
          <w:tcPr>
            <w:tcW w:w="2982" w:type="pct"/>
            <w:noWrap/>
            <w:hideMark/>
          </w:tcPr>
          <w:p w14:paraId="3D67F58F" w14:textId="77777777" w:rsidR="00081164" w:rsidRPr="00081164" w:rsidRDefault="00081164" w:rsidP="00081164">
            <w:pPr>
              <w:widowControl/>
              <w:autoSpaceDE/>
              <w:autoSpaceDN/>
              <w:adjustRightInd/>
              <w:jc w:val="both"/>
              <w:rPr>
                <w:rFonts w:ascii="Cambria" w:hAnsi="Cambria" w:cs="Calibri"/>
                <w:sz w:val="18"/>
                <w:szCs w:val="18"/>
                <w:lang w:val="en-GB" w:eastAsia="en-GB"/>
              </w:rPr>
            </w:pPr>
          </w:p>
        </w:tc>
      </w:tr>
      <w:tr w:rsidR="00081164" w:rsidRPr="00081164" w14:paraId="3118821C" w14:textId="77777777" w:rsidTr="00081164">
        <w:tc>
          <w:tcPr>
            <w:tcW w:w="688" w:type="pct"/>
            <w:noWrap/>
            <w:vAlign w:val="center"/>
            <w:hideMark/>
          </w:tcPr>
          <w:p w14:paraId="4B64C4B0"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NAMIBIA</w:t>
            </w:r>
          </w:p>
        </w:tc>
        <w:tc>
          <w:tcPr>
            <w:tcW w:w="591" w:type="pct"/>
            <w:noWrap/>
            <w:vAlign w:val="center"/>
            <w:hideMark/>
          </w:tcPr>
          <w:p w14:paraId="73DA774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F1F4C8B"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EC83150"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15/07/2026</w:t>
            </w:r>
          </w:p>
        </w:tc>
      </w:tr>
      <w:tr w:rsidR="00081164" w:rsidRPr="00081164" w14:paraId="6B63770E" w14:textId="77777777" w:rsidTr="00081164">
        <w:tc>
          <w:tcPr>
            <w:tcW w:w="688" w:type="pct"/>
            <w:noWrap/>
            <w:vAlign w:val="center"/>
            <w:hideMark/>
          </w:tcPr>
          <w:p w14:paraId="144440E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NICARAGUA</w:t>
            </w:r>
          </w:p>
        </w:tc>
        <w:tc>
          <w:tcPr>
            <w:tcW w:w="591" w:type="pct"/>
            <w:noWrap/>
            <w:vAlign w:val="center"/>
            <w:hideMark/>
          </w:tcPr>
          <w:p w14:paraId="197B3B8F"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27A89BA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2026-07-08</w:t>
            </w:r>
          </w:p>
        </w:tc>
        <w:tc>
          <w:tcPr>
            <w:tcW w:w="2982" w:type="pct"/>
            <w:noWrap/>
            <w:hideMark/>
          </w:tcPr>
          <w:p w14:paraId="0A68A3E0" w14:textId="77777777" w:rsidR="00081164" w:rsidRPr="00081164" w:rsidRDefault="00081164" w:rsidP="00081164">
            <w:pPr>
              <w:widowControl/>
              <w:autoSpaceDE/>
              <w:autoSpaceDN/>
              <w:adjustRightInd/>
              <w:jc w:val="both"/>
              <w:rPr>
                <w:rFonts w:ascii="Cambria" w:hAnsi="Cambria" w:cs="Calibri"/>
                <w:sz w:val="18"/>
                <w:szCs w:val="18"/>
                <w:lang w:val="es-ES" w:eastAsia="en-GB"/>
              </w:rPr>
            </w:pPr>
            <w:r w:rsidRPr="00081164">
              <w:rPr>
                <w:rFonts w:ascii="Cambria" w:hAnsi="Cambria" w:cs="Calibri"/>
                <w:sz w:val="18"/>
                <w:szCs w:val="18"/>
                <w:lang w:val="es-ES" w:eastAsia="en-GB"/>
              </w:rPr>
              <w:t>No hay cambios desde la última hoja de comprobación presentada por Nicaragua.</w:t>
            </w:r>
          </w:p>
        </w:tc>
      </w:tr>
      <w:tr w:rsidR="00081164" w:rsidRPr="00081164" w14:paraId="4C9D9C38" w14:textId="77777777" w:rsidTr="00081164">
        <w:tc>
          <w:tcPr>
            <w:tcW w:w="688" w:type="pct"/>
            <w:noWrap/>
            <w:vAlign w:val="center"/>
            <w:hideMark/>
          </w:tcPr>
          <w:p w14:paraId="61DB342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NIGERIA</w:t>
            </w:r>
          </w:p>
        </w:tc>
        <w:tc>
          <w:tcPr>
            <w:tcW w:w="591" w:type="pct"/>
            <w:noWrap/>
            <w:vAlign w:val="center"/>
            <w:hideMark/>
          </w:tcPr>
          <w:p w14:paraId="316C443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2180A9A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2026-09-12</w:t>
            </w:r>
          </w:p>
        </w:tc>
        <w:tc>
          <w:tcPr>
            <w:tcW w:w="2982" w:type="pct"/>
            <w:noWrap/>
            <w:hideMark/>
          </w:tcPr>
          <w:p w14:paraId="5FF81DD7" w14:textId="77777777" w:rsidR="00081164" w:rsidRPr="00081164" w:rsidRDefault="00081164" w:rsidP="00081164">
            <w:pPr>
              <w:widowControl/>
              <w:autoSpaceDE/>
              <w:autoSpaceDN/>
              <w:adjustRightInd/>
              <w:jc w:val="both"/>
              <w:rPr>
                <w:rFonts w:ascii="Cambria" w:hAnsi="Cambria" w:cs="Calibri"/>
                <w:sz w:val="18"/>
                <w:szCs w:val="18"/>
                <w:lang w:val="en-GB" w:eastAsia="en-GB"/>
              </w:rPr>
            </w:pPr>
          </w:p>
        </w:tc>
      </w:tr>
      <w:tr w:rsidR="00081164" w:rsidRPr="00081164" w14:paraId="1A549ED8" w14:textId="77777777" w:rsidTr="00081164">
        <w:tc>
          <w:tcPr>
            <w:tcW w:w="688" w:type="pct"/>
            <w:noWrap/>
            <w:vAlign w:val="center"/>
            <w:hideMark/>
          </w:tcPr>
          <w:p w14:paraId="557EE563"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NORWAY</w:t>
            </w:r>
          </w:p>
        </w:tc>
        <w:tc>
          <w:tcPr>
            <w:tcW w:w="591" w:type="pct"/>
            <w:noWrap/>
            <w:vAlign w:val="center"/>
            <w:hideMark/>
          </w:tcPr>
          <w:p w14:paraId="0032E70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3BD5A5C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E45798C"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There are no reports from the fisheries, or from the scientific community, on sea turtles in Norwegian waters. Norwegian waters are outside the area of distribution of sea turtles.</w:t>
            </w:r>
          </w:p>
        </w:tc>
      </w:tr>
      <w:tr w:rsidR="00081164" w:rsidRPr="00081164" w14:paraId="4826A53C" w14:textId="77777777" w:rsidTr="00081164">
        <w:tc>
          <w:tcPr>
            <w:tcW w:w="688" w:type="pct"/>
            <w:noWrap/>
            <w:vAlign w:val="center"/>
            <w:hideMark/>
          </w:tcPr>
          <w:p w14:paraId="3B5E73AD"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PANAMA</w:t>
            </w:r>
          </w:p>
        </w:tc>
        <w:tc>
          <w:tcPr>
            <w:tcW w:w="591" w:type="pct"/>
            <w:noWrap/>
            <w:vAlign w:val="center"/>
            <w:hideMark/>
          </w:tcPr>
          <w:p w14:paraId="318877F5"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B6ED01D"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532C7C5" w14:textId="77777777" w:rsidR="00081164" w:rsidRPr="00081164" w:rsidRDefault="00081164" w:rsidP="00081164">
            <w:pPr>
              <w:widowControl/>
              <w:autoSpaceDE/>
              <w:autoSpaceDN/>
              <w:adjustRightInd/>
              <w:jc w:val="both"/>
              <w:rPr>
                <w:rFonts w:ascii="Cambria" w:hAnsi="Cambria" w:cs="Calibri"/>
                <w:sz w:val="18"/>
                <w:szCs w:val="18"/>
                <w:lang w:val="es-ES" w:eastAsia="en-GB"/>
              </w:rPr>
            </w:pPr>
            <w:r w:rsidRPr="00081164">
              <w:rPr>
                <w:rFonts w:ascii="Cambria" w:hAnsi="Cambria" w:cs="Calibri"/>
                <w:sz w:val="18"/>
                <w:szCs w:val="18"/>
                <w:lang w:val="es-ES" w:eastAsia="en-GB"/>
              </w:rPr>
              <w:t>informe incluido en el informe anual</w:t>
            </w:r>
          </w:p>
        </w:tc>
      </w:tr>
      <w:tr w:rsidR="00081164" w:rsidRPr="00081164" w14:paraId="456EEE9D" w14:textId="77777777" w:rsidTr="00081164">
        <w:tc>
          <w:tcPr>
            <w:tcW w:w="688" w:type="pct"/>
            <w:noWrap/>
            <w:vAlign w:val="center"/>
            <w:hideMark/>
          </w:tcPr>
          <w:p w14:paraId="0D9DD261"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PHILIPPINES</w:t>
            </w:r>
          </w:p>
        </w:tc>
        <w:tc>
          <w:tcPr>
            <w:tcW w:w="591" w:type="pct"/>
            <w:noWrap/>
            <w:vAlign w:val="center"/>
            <w:hideMark/>
          </w:tcPr>
          <w:p w14:paraId="7A9C961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643631A3"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E1B3939"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 xml:space="preserve">Not applicable. </w:t>
            </w:r>
            <w:proofErr w:type="spellStart"/>
            <w:r w:rsidRPr="00081164">
              <w:rPr>
                <w:rFonts w:ascii="Cambria" w:hAnsi="Cambria" w:cs="Calibri"/>
                <w:sz w:val="18"/>
                <w:szCs w:val="18"/>
                <w:lang w:val="en-GB" w:eastAsia="en-GB"/>
              </w:rPr>
              <w:t>Thje</w:t>
            </w:r>
            <w:proofErr w:type="spellEnd"/>
            <w:r w:rsidRPr="00081164">
              <w:rPr>
                <w:rFonts w:ascii="Cambria" w:hAnsi="Cambria" w:cs="Calibri"/>
                <w:sz w:val="18"/>
                <w:szCs w:val="18"/>
                <w:lang w:val="en-GB" w:eastAsia="en-GB"/>
              </w:rPr>
              <w:t xml:space="preserve"> Philippines has no active fishing vessels in the ICCAT Area of Convention since 2025</w:t>
            </w:r>
          </w:p>
        </w:tc>
      </w:tr>
      <w:tr w:rsidR="00081164" w:rsidRPr="00081164" w14:paraId="183DAA3A" w14:textId="77777777" w:rsidTr="00081164">
        <w:tc>
          <w:tcPr>
            <w:tcW w:w="688" w:type="pct"/>
            <w:noWrap/>
            <w:vAlign w:val="center"/>
            <w:hideMark/>
          </w:tcPr>
          <w:p w14:paraId="4BC4CBA2"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RUSSIA</w:t>
            </w:r>
          </w:p>
        </w:tc>
        <w:tc>
          <w:tcPr>
            <w:tcW w:w="591" w:type="pct"/>
            <w:noWrap/>
            <w:vAlign w:val="center"/>
            <w:hideMark/>
          </w:tcPr>
          <w:p w14:paraId="57C4F47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39E2972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44CD6F8F"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Russia does not carry out longline and purse-seine fisheries in the Convention area and hence can take no bycatch. Based on the observer data, turtles did not occur in the trawl by-catches in 2025</w:t>
            </w:r>
          </w:p>
        </w:tc>
      </w:tr>
      <w:tr w:rsidR="00081164" w:rsidRPr="00081164" w14:paraId="4DA670BD" w14:textId="77777777" w:rsidTr="00081164">
        <w:tc>
          <w:tcPr>
            <w:tcW w:w="688" w:type="pct"/>
            <w:noWrap/>
            <w:vAlign w:val="center"/>
            <w:hideMark/>
          </w:tcPr>
          <w:p w14:paraId="10B82E6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SENEGAL</w:t>
            </w:r>
          </w:p>
        </w:tc>
        <w:tc>
          <w:tcPr>
            <w:tcW w:w="591" w:type="pct"/>
            <w:noWrap/>
            <w:vAlign w:val="center"/>
            <w:hideMark/>
          </w:tcPr>
          <w:p w14:paraId="04D96CF5"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24359B51"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379441A0" w14:textId="77777777" w:rsidR="00081164" w:rsidRPr="00081164" w:rsidRDefault="00081164" w:rsidP="00081164">
            <w:pPr>
              <w:widowControl/>
              <w:autoSpaceDE/>
              <w:autoSpaceDN/>
              <w:adjustRightInd/>
              <w:jc w:val="both"/>
              <w:rPr>
                <w:rFonts w:ascii="Cambria" w:hAnsi="Cambria" w:cs="Calibri"/>
                <w:sz w:val="18"/>
                <w:szCs w:val="18"/>
                <w:lang w:val="fr-FR" w:eastAsia="en-GB"/>
              </w:rPr>
            </w:pPr>
            <w:r w:rsidRPr="00081164">
              <w:rPr>
                <w:rFonts w:ascii="Cambria" w:hAnsi="Cambria" w:cs="Calibri"/>
                <w:sz w:val="18"/>
                <w:szCs w:val="18"/>
                <w:lang w:val="fr-FR" w:eastAsia="en-GB"/>
              </w:rPr>
              <w:t>La Rec 22-12 a été transposée par arrêté dans la réglementation nationale.</w:t>
            </w:r>
          </w:p>
        </w:tc>
      </w:tr>
      <w:tr w:rsidR="00081164" w:rsidRPr="00081164" w14:paraId="211A04D3" w14:textId="77777777" w:rsidTr="00081164">
        <w:tc>
          <w:tcPr>
            <w:tcW w:w="688" w:type="pct"/>
            <w:noWrap/>
            <w:vAlign w:val="center"/>
            <w:hideMark/>
          </w:tcPr>
          <w:p w14:paraId="053FE5C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SIERRA LEONE</w:t>
            </w:r>
          </w:p>
        </w:tc>
        <w:tc>
          <w:tcPr>
            <w:tcW w:w="591" w:type="pct"/>
            <w:noWrap/>
            <w:vAlign w:val="center"/>
            <w:hideMark/>
          </w:tcPr>
          <w:p w14:paraId="7F5F5C2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085E77D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2B276352"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Sierra Leone does not have observers on board tuna vessels to implement this recommendation; however, Sierra Leone Fisheries and Aquaculture Act follow FAO guidelines</w:t>
            </w:r>
          </w:p>
        </w:tc>
      </w:tr>
      <w:tr w:rsidR="00081164" w:rsidRPr="00081164" w14:paraId="38D19E10" w14:textId="77777777" w:rsidTr="00081164">
        <w:tc>
          <w:tcPr>
            <w:tcW w:w="688" w:type="pct"/>
            <w:noWrap/>
            <w:vAlign w:val="center"/>
            <w:hideMark/>
          </w:tcPr>
          <w:p w14:paraId="7E37E9CA"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SOUTH AFRICA</w:t>
            </w:r>
          </w:p>
        </w:tc>
        <w:tc>
          <w:tcPr>
            <w:tcW w:w="591" w:type="pct"/>
            <w:noWrap/>
            <w:vAlign w:val="center"/>
            <w:hideMark/>
          </w:tcPr>
          <w:p w14:paraId="4210F41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F715DE4"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2026-09-14</w:t>
            </w:r>
          </w:p>
        </w:tc>
        <w:tc>
          <w:tcPr>
            <w:tcW w:w="2982" w:type="pct"/>
            <w:noWrap/>
            <w:hideMark/>
          </w:tcPr>
          <w:p w14:paraId="5B2BC280"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Rec. 22-12, paras:</w:t>
            </w:r>
            <w:r w:rsidRPr="00081164">
              <w:rPr>
                <w:rFonts w:ascii="Cambria" w:hAnsi="Cambria" w:cs="Calibri"/>
                <w:sz w:val="18"/>
                <w:szCs w:val="18"/>
                <w:lang w:val="en-GB" w:eastAsia="en-GB"/>
              </w:rPr>
              <w:br/>
            </w:r>
            <w:r w:rsidRPr="00081164">
              <w:rPr>
                <w:rFonts w:ascii="Cambria" w:hAnsi="Cambria" w:cs="Calibri"/>
                <w:sz w:val="18"/>
                <w:szCs w:val="18"/>
                <w:lang w:val="en-GB" w:eastAsia="en-GB"/>
              </w:rPr>
              <w:br/>
              <w:t>- 1: the use of only large circle hooks or use of only finfish bait is in permit conditions (section 5.4)</w:t>
            </w:r>
            <w:r w:rsidRPr="00081164">
              <w:rPr>
                <w:rFonts w:ascii="Cambria" w:hAnsi="Cambria" w:cs="Calibri"/>
                <w:sz w:val="18"/>
                <w:szCs w:val="18"/>
                <w:lang w:val="en-GB" w:eastAsia="en-GB"/>
              </w:rPr>
              <w:br/>
              <w:t xml:space="preserve">- 2: the pelagic longline permit conditions include an annexure on the safe handling and release of turtles, which includes an infographic depicting the actions to take and the gear to use (net, de-hooker, wire cutters, line cutter, mouth gag). </w:t>
            </w:r>
            <w:r w:rsidRPr="00081164">
              <w:rPr>
                <w:rFonts w:ascii="Cambria" w:hAnsi="Cambria" w:cs="Calibri"/>
                <w:sz w:val="18"/>
                <w:szCs w:val="18"/>
                <w:lang w:val="en-GB" w:eastAsia="en-GB"/>
              </w:rPr>
              <w:br/>
              <w:t xml:space="preserve">- 4: No research has been conducted on mitigating bycatch and reducing bycatch </w:t>
            </w:r>
            <w:proofErr w:type="gramStart"/>
            <w:r w:rsidRPr="00081164">
              <w:rPr>
                <w:rFonts w:ascii="Cambria" w:hAnsi="Cambria" w:cs="Calibri"/>
                <w:sz w:val="18"/>
                <w:szCs w:val="18"/>
                <w:lang w:val="en-GB" w:eastAsia="en-GB"/>
              </w:rPr>
              <w:t>mortality, and</w:t>
            </w:r>
            <w:proofErr w:type="gramEnd"/>
            <w:r w:rsidRPr="00081164">
              <w:rPr>
                <w:rFonts w:ascii="Cambria" w:hAnsi="Cambria" w:cs="Calibri"/>
                <w:sz w:val="18"/>
                <w:szCs w:val="18"/>
                <w:lang w:val="en-GB" w:eastAsia="en-GB"/>
              </w:rPr>
              <w:t xml:space="preserve"> increasing post release survival of sea turtles.</w:t>
            </w:r>
            <w:r w:rsidRPr="00081164">
              <w:rPr>
                <w:rFonts w:ascii="Cambria" w:hAnsi="Cambria" w:cs="Calibri"/>
                <w:sz w:val="18"/>
                <w:szCs w:val="18"/>
                <w:lang w:val="en-GB" w:eastAsia="en-GB"/>
              </w:rPr>
              <w:br/>
              <w:t>- 5: a report on the pelagic longline fleet’s interaction with turtles has been provided in using form ST09-DomObPrg. Mitigation measures reported on includes large circle hooks (ULCH), whole finfish bait (UWFB), and sea turtle promptly released (RUST).</w:t>
            </w:r>
          </w:p>
        </w:tc>
      </w:tr>
      <w:tr w:rsidR="00081164" w:rsidRPr="00081164" w14:paraId="24FDF6AD" w14:textId="77777777" w:rsidTr="00081164">
        <w:tc>
          <w:tcPr>
            <w:tcW w:w="688" w:type="pct"/>
            <w:noWrap/>
            <w:vAlign w:val="center"/>
            <w:hideMark/>
          </w:tcPr>
          <w:p w14:paraId="5CA9A56D"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St VINCENT &amp; GRENADINES</w:t>
            </w:r>
          </w:p>
        </w:tc>
        <w:tc>
          <w:tcPr>
            <w:tcW w:w="591" w:type="pct"/>
            <w:noWrap/>
            <w:vAlign w:val="center"/>
            <w:hideMark/>
          </w:tcPr>
          <w:p w14:paraId="733C29B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6619AA52"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1A7FF68"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2025/09/25</w:t>
            </w:r>
          </w:p>
        </w:tc>
      </w:tr>
      <w:tr w:rsidR="00081164" w:rsidRPr="00081164" w14:paraId="3F715C48" w14:textId="77777777" w:rsidTr="00081164">
        <w:tc>
          <w:tcPr>
            <w:tcW w:w="688" w:type="pct"/>
            <w:noWrap/>
            <w:vAlign w:val="center"/>
            <w:hideMark/>
          </w:tcPr>
          <w:p w14:paraId="3DECFFAC"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Suriname</w:t>
            </w:r>
          </w:p>
        </w:tc>
        <w:tc>
          <w:tcPr>
            <w:tcW w:w="591" w:type="pct"/>
            <w:noWrap/>
            <w:vAlign w:val="center"/>
            <w:hideMark/>
          </w:tcPr>
          <w:p w14:paraId="481950FF"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0E45313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F7CBD28"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We have no bycatch of sea turtles in our tuna fisheries.</w:t>
            </w:r>
          </w:p>
        </w:tc>
      </w:tr>
      <w:tr w:rsidR="00081164" w:rsidRPr="00081164" w14:paraId="60D5F332" w14:textId="77777777" w:rsidTr="00081164">
        <w:tc>
          <w:tcPr>
            <w:tcW w:w="688" w:type="pct"/>
            <w:noWrap/>
            <w:vAlign w:val="center"/>
            <w:hideMark/>
          </w:tcPr>
          <w:p w14:paraId="7AEE0B32"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TOGO</w:t>
            </w:r>
          </w:p>
        </w:tc>
        <w:tc>
          <w:tcPr>
            <w:tcW w:w="591" w:type="pct"/>
            <w:noWrap/>
            <w:vAlign w:val="center"/>
            <w:hideMark/>
          </w:tcPr>
          <w:p w14:paraId="1930839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7534E63C"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09717659"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Pas de rapport disponible</w:t>
            </w:r>
          </w:p>
        </w:tc>
      </w:tr>
      <w:tr w:rsidR="00081164" w:rsidRPr="00081164" w14:paraId="34094D6C" w14:textId="77777777" w:rsidTr="00081164">
        <w:tc>
          <w:tcPr>
            <w:tcW w:w="688" w:type="pct"/>
            <w:noWrap/>
            <w:vAlign w:val="center"/>
            <w:hideMark/>
          </w:tcPr>
          <w:p w14:paraId="0ADFAE38"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TUNISIE</w:t>
            </w:r>
          </w:p>
        </w:tc>
        <w:tc>
          <w:tcPr>
            <w:tcW w:w="591" w:type="pct"/>
            <w:noWrap/>
            <w:vAlign w:val="center"/>
            <w:hideMark/>
          </w:tcPr>
          <w:p w14:paraId="422B40C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061197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781AB7C7" w14:textId="77777777" w:rsidR="00081164" w:rsidRPr="00081164" w:rsidRDefault="00081164" w:rsidP="00081164">
            <w:pPr>
              <w:widowControl/>
              <w:autoSpaceDE/>
              <w:autoSpaceDN/>
              <w:adjustRightInd/>
              <w:jc w:val="both"/>
              <w:rPr>
                <w:rFonts w:ascii="Cambria" w:hAnsi="Cambria" w:cs="Calibri"/>
                <w:sz w:val="18"/>
                <w:szCs w:val="18"/>
                <w:lang w:val="fr-FR" w:eastAsia="en-GB"/>
              </w:rPr>
            </w:pPr>
            <w:proofErr w:type="gramStart"/>
            <w:r w:rsidRPr="00081164">
              <w:rPr>
                <w:rFonts w:ascii="Cambria" w:hAnsi="Cambria" w:cs="Calibri"/>
                <w:sz w:val="18"/>
                <w:szCs w:val="18"/>
                <w:lang w:val="fr-FR" w:eastAsia="en-GB"/>
              </w:rPr>
              <w:t>inclue</w:t>
            </w:r>
            <w:proofErr w:type="gramEnd"/>
            <w:r w:rsidRPr="00081164">
              <w:rPr>
                <w:rFonts w:ascii="Cambria" w:hAnsi="Cambria" w:cs="Calibri"/>
                <w:sz w:val="18"/>
                <w:szCs w:val="18"/>
                <w:lang w:val="fr-FR" w:eastAsia="en-GB"/>
              </w:rPr>
              <w:t xml:space="preserve"> dans le rapport annuel</w:t>
            </w:r>
          </w:p>
        </w:tc>
      </w:tr>
      <w:tr w:rsidR="00081164" w:rsidRPr="00081164" w14:paraId="0F124349" w14:textId="77777777" w:rsidTr="00081164">
        <w:tc>
          <w:tcPr>
            <w:tcW w:w="688" w:type="pct"/>
            <w:noWrap/>
            <w:vAlign w:val="center"/>
            <w:hideMark/>
          </w:tcPr>
          <w:p w14:paraId="63EBF316"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TÜRKIYE</w:t>
            </w:r>
          </w:p>
        </w:tc>
        <w:tc>
          <w:tcPr>
            <w:tcW w:w="591" w:type="pct"/>
            <w:noWrap/>
            <w:vAlign w:val="center"/>
            <w:hideMark/>
          </w:tcPr>
          <w:p w14:paraId="6DD97E70"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4BD47AA9"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2026-09-07</w:t>
            </w:r>
          </w:p>
        </w:tc>
        <w:tc>
          <w:tcPr>
            <w:tcW w:w="2982" w:type="pct"/>
            <w:noWrap/>
            <w:hideMark/>
          </w:tcPr>
          <w:p w14:paraId="3172757E"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A detailed report sent to ICCAT on 2026/09/07. The report is attached to the annual report</w:t>
            </w:r>
          </w:p>
        </w:tc>
      </w:tr>
      <w:tr w:rsidR="00081164" w:rsidRPr="00081164" w14:paraId="7104A106" w14:textId="77777777" w:rsidTr="00081164">
        <w:tc>
          <w:tcPr>
            <w:tcW w:w="688" w:type="pct"/>
            <w:noWrap/>
            <w:vAlign w:val="center"/>
            <w:hideMark/>
          </w:tcPr>
          <w:p w14:paraId="4AABF932"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UNITED KINGDOM</w:t>
            </w:r>
          </w:p>
        </w:tc>
        <w:tc>
          <w:tcPr>
            <w:tcW w:w="591" w:type="pct"/>
            <w:noWrap/>
            <w:vAlign w:val="center"/>
            <w:hideMark/>
          </w:tcPr>
          <w:p w14:paraId="4283DD6A"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7D1F4B6"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2CA5D5B7"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In 2025, the Met UK did not have any longline fisheries, nor did the UKOTs of the UK Virgin Islands, Turks and Caicos Islands and Saint Helena.</w:t>
            </w:r>
            <w:r w:rsidRPr="00081164">
              <w:rPr>
                <w:rFonts w:ascii="Cambria" w:hAnsi="Cambria" w:cs="Calibri"/>
                <w:sz w:val="18"/>
                <w:szCs w:val="18"/>
                <w:lang w:val="en-GB" w:eastAsia="en-GB"/>
              </w:rPr>
              <w:br/>
            </w:r>
            <w:r w:rsidRPr="00081164">
              <w:rPr>
                <w:rFonts w:ascii="Cambria" w:hAnsi="Cambria" w:cs="Calibri"/>
                <w:sz w:val="18"/>
                <w:szCs w:val="18"/>
                <w:lang w:val="en-GB" w:eastAsia="en-GB"/>
              </w:rPr>
              <w:br/>
              <w:t>Bermuda required its longliner to use only large circle hooks, which are not offset by more than 10 degrees.</w:t>
            </w:r>
            <w:r w:rsidRPr="00081164">
              <w:rPr>
                <w:rFonts w:ascii="Cambria" w:hAnsi="Cambria" w:cs="Calibri"/>
                <w:sz w:val="18"/>
                <w:szCs w:val="18"/>
                <w:lang w:val="en-GB" w:eastAsia="en-GB"/>
              </w:rPr>
              <w:br/>
            </w:r>
            <w:r w:rsidRPr="00081164">
              <w:rPr>
                <w:rFonts w:ascii="Cambria" w:hAnsi="Cambria" w:cs="Calibri"/>
                <w:sz w:val="18"/>
                <w:szCs w:val="18"/>
                <w:lang w:val="en-GB" w:eastAsia="en-GB"/>
              </w:rPr>
              <w:br/>
            </w:r>
            <w:r w:rsidRPr="00081164">
              <w:rPr>
                <w:rFonts w:ascii="Cambria" w:hAnsi="Cambria" w:cs="Calibri"/>
                <w:sz w:val="18"/>
                <w:szCs w:val="18"/>
                <w:lang w:val="en-GB" w:eastAsia="en-GB"/>
              </w:rPr>
              <w:lastRenderedPageBreak/>
              <w:t>The vessel reported all interactions with sea turtles, but these interactions are rare. The vessel has the necessary equipment onboard for the safe release of sea turtles, the vessels captain was trained in the use of this equipment and has FAO compliant safe handling guide onboard.</w:t>
            </w:r>
          </w:p>
        </w:tc>
      </w:tr>
      <w:tr w:rsidR="00081164" w:rsidRPr="00081164" w14:paraId="3A51C02F" w14:textId="77777777" w:rsidTr="00081164">
        <w:tc>
          <w:tcPr>
            <w:tcW w:w="688" w:type="pct"/>
            <w:noWrap/>
            <w:vAlign w:val="center"/>
            <w:hideMark/>
          </w:tcPr>
          <w:p w14:paraId="59A25153"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lastRenderedPageBreak/>
              <w:t>UNITED STATES</w:t>
            </w:r>
          </w:p>
        </w:tc>
        <w:tc>
          <w:tcPr>
            <w:tcW w:w="591" w:type="pct"/>
            <w:noWrap/>
            <w:vAlign w:val="center"/>
            <w:hideMark/>
          </w:tcPr>
          <w:p w14:paraId="4316B797"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598DFEE9"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2023-09-15</w:t>
            </w:r>
          </w:p>
        </w:tc>
        <w:tc>
          <w:tcPr>
            <w:tcW w:w="2982" w:type="pct"/>
            <w:noWrap/>
            <w:hideMark/>
          </w:tcPr>
          <w:p w14:paraId="37790F6E"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n-GB" w:eastAsia="en-GB"/>
              </w:rPr>
              <w:t>Information submitted on 2023-09-15 via the Annual Report; U.S. regulations adopted in 2004 for all U.S. Atlantic pelagic longline vessels include: mandatory attendance at protected species safe handling release and identification workshops, mandatory bait specifications, use of circle hooks (size of hook depending on fishing locale), and the mandatory possession and use of sea turtle handling and release gear on board all vessels with pelagic longline gear. The United States continues to modify the suite of disentanglement and release gears required to be onboard longline vessels as new gears and information on best practices are developed. Information on these issues is also included in the 2024 U.S. swordfish management plan. Sea turtle interactions in the U.S. pelagic longline fleet are reported annually to ICCAT.</w:t>
            </w:r>
          </w:p>
        </w:tc>
      </w:tr>
      <w:tr w:rsidR="00081164" w:rsidRPr="00081164" w14:paraId="497C2C55" w14:textId="77777777" w:rsidTr="00081164">
        <w:tc>
          <w:tcPr>
            <w:tcW w:w="688" w:type="pct"/>
            <w:noWrap/>
            <w:vAlign w:val="center"/>
            <w:hideMark/>
          </w:tcPr>
          <w:p w14:paraId="6D46A104"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URUGUAY</w:t>
            </w:r>
          </w:p>
        </w:tc>
        <w:tc>
          <w:tcPr>
            <w:tcW w:w="591" w:type="pct"/>
            <w:noWrap/>
            <w:vAlign w:val="center"/>
            <w:hideMark/>
          </w:tcPr>
          <w:p w14:paraId="499BFD6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00554871"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62C8B95E" w14:textId="77777777" w:rsidR="00081164" w:rsidRPr="00081164" w:rsidRDefault="00081164" w:rsidP="00081164">
            <w:pPr>
              <w:widowControl/>
              <w:autoSpaceDE/>
              <w:autoSpaceDN/>
              <w:adjustRightInd/>
              <w:jc w:val="both"/>
              <w:rPr>
                <w:rFonts w:ascii="Cambria" w:hAnsi="Cambria" w:cs="Calibri"/>
                <w:sz w:val="18"/>
                <w:szCs w:val="18"/>
                <w:lang w:val="es-ES" w:eastAsia="en-GB"/>
              </w:rPr>
            </w:pPr>
            <w:r w:rsidRPr="00081164">
              <w:rPr>
                <w:rFonts w:ascii="Cambria" w:hAnsi="Cambria" w:cs="Calibri"/>
                <w:sz w:val="18"/>
                <w:szCs w:val="18"/>
                <w:lang w:val="es-ES" w:eastAsia="en-GB"/>
              </w:rPr>
              <w:t xml:space="preserve">Sin actividad en 2025. De todas formas, Uruguay promueve en su flota pesquera el uso de equipos que permitan liberar, desenredar y manipular de forma segura las tortugas marinas capturadas. Para esto, en algunas oportunidades, observadores a bordo han llevado los equipos necesarios a bordo para entrenar a los pescadores en el uso de </w:t>
            </w:r>
            <w:proofErr w:type="gramStart"/>
            <w:r w:rsidRPr="00081164">
              <w:rPr>
                <w:rFonts w:ascii="Cambria" w:hAnsi="Cambria" w:cs="Calibri"/>
                <w:sz w:val="18"/>
                <w:szCs w:val="18"/>
                <w:lang w:val="es-ES" w:eastAsia="en-GB"/>
              </w:rPr>
              <w:t>los mismos</w:t>
            </w:r>
            <w:proofErr w:type="gramEnd"/>
            <w:r w:rsidRPr="00081164">
              <w:rPr>
                <w:rFonts w:ascii="Cambria" w:hAnsi="Cambria" w:cs="Calibri"/>
                <w:sz w:val="18"/>
                <w:szCs w:val="18"/>
                <w:lang w:val="es-ES" w:eastAsia="en-GB"/>
              </w:rPr>
              <w:t>.</w:t>
            </w:r>
          </w:p>
        </w:tc>
      </w:tr>
      <w:tr w:rsidR="00081164" w:rsidRPr="00081164" w14:paraId="2136E2A6" w14:textId="77777777" w:rsidTr="00081164">
        <w:tc>
          <w:tcPr>
            <w:tcW w:w="688" w:type="pct"/>
            <w:noWrap/>
            <w:vAlign w:val="center"/>
            <w:hideMark/>
          </w:tcPr>
          <w:p w14:paraId="3BBD914B" w14:textId="77777777" w:rsidR="00081164" w:rsidRPr="00081164" w:rsidRDefault="00081164" w:rsidP="00081164">
            <w:pPr>
              <w:widowControl/>
              <w:autoSpaceDE/>
              <w:autoSpaceDN/>
              <w:adjustRightInd/>
              <w:rPr>
                <w:rFonts w:ascii="Cambria" w:hAnsi="Cambria" w:cs="Calibri"/>
                <w:sz w:val="18"/>
                <w:szCs w:val="18"/>
                <w:lang w:val="en-GB" w:eastAsia="en-GB"/>
              </w:rPr>
            </w:pPr>
            <w:r w:rsidRPr="00081164">
              <w:rPr>
                <w:rFonts w:ascii="Cambria" w:hAnsi="Cambria" w:cs="Calibri"/>
                <w:sz w:val="18"/>
                <w:szCs w:val="18"/>
                <w:lang w:val="en-GB" w:eastAsia="en-GB"/>
              </w:rPr>
              <w:t>VENEZUELA</w:t>
            </w:r>
          </w:p>
        </w:tc>
        <w:tc>
          <w:tcPr>
            <w:tcW w:w="591" w:type="pct"/>
            <w:noWrap/>
            <w:vAlign w:val="center"/>
            <w:hideMark/>
          </w:tcPr>
          <w:p w14:paraId="727BD0F8"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r w:rsidRPr="00081164">
              <w:rPr>
                <w:rFonts w:ascii="Cambria" w:hAnsi="Cambria" w:cs="Calibri"/>
                <w:sz w:val="18"/>
                <w:szCs w:val="18"/>
                <w:lang w:val="en-GB" w:eastAsia="en-GB"/>
              </w:rPr>
              <w:t>Yes</w:t>
            </w:r>
          </w:p>
        </w:tc>
        <w:tc>
          <w:tcPr>
            <w:tcW w:w="739" w:type="pct"/>
            <w:noWrap/>
            <w:vAlign w:val="center"/>
            <w:hideMark/>
          </w:tcPr>
          <w:p w14:paraId="130CBB6C" w14:textId="77777777" w:rsidR="00081164" w:rsidRPr="00081164" w:rsidRDefault="00081164" w:rsidP="00081164">
            <w:pPr>
              <w:widowControl/>
              <w:autoSpaceDE/>
              <w:autoSpaceDN/>
              <w:adjustRightInd/>
              <w:jc w:val="center"/>
              <w:rPr>
                <w:rFonts w:ascii="Cambria" w:hAnsi="Cambria" w:cs="Calibri"/>
                <w:sz w:val="18"/>
                <w:szCs w:val="18"/>
                <w:lang w:val="en-GB" w:eastAsia="en-GB"/>
              </w:rPr>
            </w:pPr>
          </w:p>
        </w:tc>
        <w:tc>
          <w:tcPr>
            <w:tcW w:w="2982" w:type="pct"/>
            <w:noWrap/>
            <w:hideMark/>
          </w:tcPr>
          <w:p w14:paraId="6A7EE57D" w14:textId="77777777" w:rsidR="00081164" w:rsidRPr="00081164" w:rsidRDefault="00081164" w:rsidP="00081164">
            <w:pPr>
              <w:widowControl/>
              <w:autoSpaceDE/>
              <w:autoSpaceDN/>
              <w:adjustRightInd/>
              <w:jc w:val="both"/>
              <w:rPr>
                <w:rFonts w:ascii="Cambria" w:hAnsi="Cambria" w:cs="Calibri"/>
                <w:sz w:val="18"/>
                <w:szCs w:val="18"/>
                <w:lang w:val="en-GB" w:eastAsia="en-GB"/>
              </w:rPr>
            </w:pPr>
            <w:r w:rsidRPr="00081164">
              <w:rPr>
                <w:rFonts w:ascii="Cambria" w:hAnsi="Cambria" w:cs="Calibri"/>
                <w:sz w:val="18"/>
                <w:szCs w:val="18"/>
                <w:lang w:val="es-ES" w:eastAsia="en-GB"/>
              </w:rPr>
              <w:t xml:space="preserve">Venezuela no presenta registro de capturas de tortugas marinas. El Programa nacional de observadores </w:t>
            </w:r>
            <w:proofErr w:type="spellStart"/>
            <w:r w:rsidRPr="00081164">
              <w:rPr>
                <w:rFonts w:ascii="Cambria" w:hAnsi="Cambria" w:cs="Calibri"/>
                <w:sz w:val="18"/>
                <w:szCs w:val="18"/>
                <w:lang w:val="es-ES" w:eastAsia="en-GB"/>
              </w:rPr>
              <w:t>aun</w:t>
            </w:r>
            <w:proofErr w:type="spellEnd"/>
            <w:r w:rsidRPr="00081164">
              <w:rPr>
                <w:rFonts w:ascii="Cambria" w:hAnsi="Cambria" w:cs="Calibri"/>
                <w:sz w:val="18"/>
                <w:szCs w:val="18"/>
                <w:lang w:val="es-ES" w:eastAsia="en-GB"/>
              </w:rPr>
              <w:t xml:space="preserve"> está inactivo, sin </w:t>
            </w:r>
            <w:proofErr w:type="gramStart"/>
            <w:r w:rsidRPr="00081164">
              <w:rPr>
                <w:rFonts w:ascii="Cambria" w:hAnsi="Cambria" w:cs="Calibri"/>
                <w:sz w:val="18"/>
                <w:szCs w:val="18"/>
                <w:lang w:val="es-ES" w:eastAsia="en-GB"/>
              </w:rPr>
              <w:t>embargo</w:t>
            </w:r>
            <w:proofErr w:type="gramEnd"/>
            <w:r w:rsidRPr="00081164">
              <w:rPr>
                <w:rFonts w:ascii="Cambria" w:hAnsi="Cambria" w:cs="Calibri"/>
                <w:sz w:val="18"/>
                <w:szCs w:val="18"/>
                <w:lang w:val="es-ES" w:eastAsia="en-GB"/>
              </w:rPr>
              <w:t xml:space="preserve"> se han realizado algunas jornadas de capacitación en </w:t>
            </w:r>
            <w:proofErr w:type="spellStart"/>
            <w:r w:rsidRPr="00081164">
              <w:rPr>
                <w:rFonts w:ascii="Cambria" w:hAnsi="Cambria" w:cs="Calibri"/>
                <w:sz w:val="18"/>
                <w:szCs w:val="18"/>
                <w:lang w:val="es-ES" w:eastAsia="en-GB"/>
              </w:rPr>
              <w:t>conjuntpo</w:t>
            </w:r>
            <w:proofErr w:type="spellEnd"/>
            <w:r w:rsidRPr="00081164">
              <w:rPr>
                <w:rFonts w:ascii="Cambria" w:hAnsi="Cambria" w:cs="Calibri"/>
                <w:sz w:val="18"/>
                <w:szCs w:val="18"/>
                <w:lang w:val="es-ES" w:eastAsia="en-GB"/>
              </w:rPr>
              <w:t xml:space="preserve"> con otras OROP para </w:t>
            </w:r>
            <w:proofErr w:type="spellStart"/>
            <w:r w:rsidRPr="00081164">
              <w:rPr>
                <w:rFonts w:ascii="Cambria" w:hAnsi="Cambria" w:cs="Calibri"/>
                <w:sz w:val="18"/>
                <w:szCs w:val="18"/>
                <w:lang w:val="es-ES" w:eastAsia="en-GB"/>
              </w:rPr>
              <w:t>mejprar</w:t>
            </w:r>
            <w:proofErr w:type="spellEnd"/>
            <w:r w:rsidRPr="00081164">
              <w:rPr>
                <w:rFonts w:ascii="Cambria" w:hAnsi="Cambria" w:cs="Calibri"/>
                <w:sz w:val="18"/>
                <w:szCs w:val="18"/>
                <w:lang w:val="es-ES" w:eastAsia="en-GB"/>
              </w:rPr>
              <w:t xml:space="preserve"> los programas de protección de tortugas marinas. </w:t>
            </w:r>
            <w:r w:rsidRPr="00081164">
              <w:rPr>
                <w:rFonts w:ascii="Cambria" w:hAnsi="Cambria" w:cs="Calibri"/>
                <w:sz w:val="18"/>
                <w:szCs w:val="18"/>
                <w:lang w:val="en-GB" w:eastAsia="en-GB"/>
              </w:rPr>
              <w:t xml:space="preserve">Mas </w:t>
            </w:r>
            <w:proofErr w:type="spellStart"/>
            <w:r w:rsidRPr="00081164">
              <w:rPr>
                <w:rFonts w:ascii="Cambria" w:hAnsi="Cambria" w:cs="Calibri"/>
                <w:sz w:val="18"/>
                <w:szCs w:val="18"/>
                <w:lang w:val="en-GB" w:eastAsia="en-GB"/>
              </w:rPr>
              <w:t>detalles</w:t>
            </w:r>
            <w:proofErr w:type="spellEnd"/>
            <w:r w:rsidRPr="00081164">
              <w:rPr>
                <w:rFonts w:ascii="Cambria" w:hAnsi="Cambria" w:cs="Calibri"/>
                <w:sz w:val="18"/>
                <w:szCs w:val="18"/>
                <w:lang w:val="en-GB" w:eastAsia="en-GB"/>
              </w:rPr>
              <w:t xml:space="preserve"> </w:t>
            </w:r>
            <w:proofErr w:type="spellStart"/>
            <w:r w:rsidRPr="00081164">
              <w:rPr>
                <w:rFonts w:ascii="Cambria" w:hAnsi="Cambria" w:cs="Calibri"/>
                <w:sz w:val="18"/>
                <w:szCs w:val="18"/>
                <w:lang w:val="en-GB" w:eastAsia="en-GB"/>
              </w:rPr>
              <w:t>en</w:t>
            </w:r>
            <w:proofErr w:type="spellEnd"/>
            <w:r w:rsidRPr="00081164">
              <w:rPr>
                <w:rFonts w:ascii="Cambria" w:hAnsi="Cambria" w:cs="Calibri"/>
                <w:sz w:val="18"/>
                <w:szCs w:val="18"/>
                <w:lang w:val="en-GB" w:eastAsia="en-GB"/>
              </w:rPr>
              <w:t xml:space="preserve"> NAT VEN 2026.</w:t>
            </w:r>
          </w:p>
        </w:tc>
      </w:tr>
    </w:tbl>
    <w:p w14:paraId="6353A5F2" w14:textId="77777777" w:rsidR="00081164" w:rsidRDefault="00081164" w:rsidP="00521D8B">
      <w:pPr>
        <w:jc w:val="center"/>
        <w:rPr>
          <w:rFonts w:ascii="Cambria" w:hAnsi="Cambria"/>
          <w:lang w:val="es-ES"/>
        </w:rPr>
      </w:pPr>
    </w:p>
    <w:sectPr w:rsidR="00081164" w:rsidSect="00357E18">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961D" w14:textId="77777777" w:rsidR="007F6106" w:rsidRDefault="007F6106" w:rsidP="006559FD">
      <w:r>
        <w:separator/>
      </w:r>
    </w:p>
  </w:endnote>
  <w:endnote w:type="continuationSeparator" w:id="0">
    <w:p w14:paraId="71C85EA7" w14:textId="77777777" w:rsidR="007F6106" w:rsidRDefault="007F6106" w:rsidP="00655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C5D27" w14:textId="77777777" w:rsidR="007F6106" w:rsidRDefault="007F6106" w:rsidP="006559FD">
      <w:r>
        <w:separator/>
      </w:r>
    </w:p>
  </w:footnote>
  <w:footnote w:type="continuationSeparator" w:id="0">
    <w:p w14:paraId="550228BE" w14:textId="77777777" w:rsidR="007F6106" w:rsidRDefault="007F6106" w:rsidP="00655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7F8C" w14:textId="6A3A778E" w:rsidR="00723C04" w:rsidRPr="001F7E12" w:rsidRDefault="00C56980" w:rsidP="00723C04">
    <w:pPr>
      <w:tabs>
        <w:tab w:val="center" w:pos="4680"/>
        <w:tab w:val="left" w:pos="6520"/>
        <w:tab w:val="right" w:pos="9360"/>
        <w:tab w:val="right" w:pos="14240"/>
      </w:tabs>
      <w:jc w:val="right"/>
      <w:rPr>
        <w:rFonts w:ascii="Cambria" w:eastAsia="Calibri" w:hAnsi="Cambria"/>
        <w:b/>
        <w:bCs/>
      </w:rPr>
    </w:pPr>
    <w:bookmarkStart w:id="0" w:name="_Hlk107908354"/>
    <w:bookmarkStart w:id="1" w:name="_Hlk107908355"/>
    <w:bookmarkStart w:id="2" w:name="_Hlk107908359"/>
    <w:bookmarkStart w:id="3" w:name="_Hlk107908360"/>
    <w:bookmarkStart w:id="4" w:name="_Hlk107908361"/>
    <w:bookmarkStart w:id="5" w:name="_Hlk107908362"/>
    <w:r w:rsidRPr="00C56980">
      <w:rPr>
        <w:rFonts w:ascii="Cambria" w:eastAsia="Calibri" w:hAnsi="Cambria"/>
        <w:b/>
        <w:bCs/>
      </w:rPr>
      <w:t>COC_303_</w:t>
    </w:r>
    <w:r w:rsidR="00081164">
      <w:rPr>
        <w:rFonts w:ascii="Cambria" w:eastAsia="Calibri" w:hAnsi="Cambria"/>
        <w:b/>
        <w:bCs/>
      </w:rPr>
      <w:t>Annex 8</w:t>
    </w:r>
    <w:r w:rsidRPr="00C56980">
      <w:rPr>
        <w:rFonts w:ascii="Cambria" w:eastAsia="Calibri" w:hAnsi="Cambria"/>
        <w:b/>
        <w:bCs/>
      </w:rPr>
      <w:t>/</w:t>
    </w:r>
    <w:r w:rsidR="00723C04" w:rsidRPr="001F7E12">
      <w:rPr>
        <w:rFonts w:ascii="Cambria" w:eastAsia="Calibri" w:hAnsi="Cambria"/>
        <w:b/>
        <w:bCs/>
      </w:rPr>
      <w:t>202</w:t>
    </w:r>
    <w:r w:rsidR="00081164">
      <w:rPr>
        <w:rFonts w:ascii="Cambria" w:eastAsia="Calibri" w:hAnsi="Cambria"/>
        <w:b/>
        <w:bCs/>
      </w:rPr>
      <w:t>6</w:t>
    </w:r>
  </w:p>
  <w:p w14:paraId="54CDE471" w14:textId="73DFAFD8" w:rsidR="00723C04" w:rsidRPr="00C31FDE" w:rsidRDefault="00723C04" w:rsidP="00723C04">
    <w:pPr>
      <w:tabs>
        <w:tab w:val="left" w:pos="7320"/>
      </w:tabs>
      <w:spacing w:line="240" w:lineRule="exact"/>
      <w:jc w:val="right"/>
      <w:rPr>
        <w:rFonts w:ascii="Cambria" w:hAnsi="Cambria"/>
        <w:b/>
        <w:bCs/>
      </w:rPr>
    </w:pPr>
    <w:r w:rsidRPr="001F7E12">
      <w:rPr>
        <w:rFonts w:ascii="Cambria" w:hAnsi="Cambria"/>
        <w:b/>
        <w:bCs/>
        <w:sz w:val="16"/>
        <w:szCs w:val="16"/>
      </w:rPr>
      <w:fldChar w:fldCharType="begin"/>
    </w:r>
    <w:r w:rsidRPr="001F7E12">
      <w:rPr>
        <w:rFonts w:ascii="Cambria" w:hAnsi="Cambria"/>
        <w:b/>
        <w:bCs/>
        <w:sz w:val="16"/>
        <w:szCs w:val="16"/>
      </w:rPr>
      <w:instrText xml:space="preserve"> TIME \@ "dd/MM/yyyy H:mm" </w:instrText>
    </w:r>
    <w:r w:rsidRPr="001F7E12">
      <w:rPr>
        <w:rFonts w:ascii="Cambria" w:hAnsi="Cambria"/>
        <w:b/>
        <w:bCs/>
        <w:sz w:val="16"/>
        <w:szCs w:val="16"/>
      </w:rPr>
      <w:fldChar w:fldCharType="separate"/>
    </w:r>
    <w:r w:rsidR="00081164">
      <w:rPr>
        <w:rFonts w:ascii="Cambria" w:hAnsi="Cambria"/>
        <w:b/>
        <w:bCs/>
        <w:noProof/>
        <w:sz w:val="16"/>
        <w:szCs w:val="16"/>
      </w:rPr>
      <w:t>23/10/2026 12:16</w:t>
    </w:r>
    <w:r w:rsidRPr="001F7E12">
      <w:rPr>
        <w:rFonts w:ascii="Cambria" w:hAnsi="Cambria"/>
        <w:b/>
        <w:bCs/>
        <w:sz w:val="16"/>
        <w:szCs w:val="16"/>
      </w:rPr>
      <w:fldChar w:fldCharType="end"/>
    </w:r>
    <w:bookmarkEnd w:id="0"/>
    <w:bookmarkEnd w:id="1"/>
    <w:bookmarkEnd w:id="2"/>
    <w:bookmarkEnd w:id="3"/>
    <w:bookmarkEnd w:id="4"/>
    <w:bookmarkEnd w:id="5"/>
  </w:p>
  <w:p w14:paraId="50B803AA" w14:textId="65948D10" w:rsidR="006559FD" w:rsidRPr="00723C04" w:rsidRDefault="006559FD" w:rsidP="00723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CC1"/>
    <w:rsid w:val="000114D8"/>
    <w:rsid w:val="00081164"/>
    <w:rsid w:val="0013063A"/>
    <w:rsid w:val="00145EAA"/>
    <w:rsid w:val="00257714"/>
    <w:rsid w:val="00357E18"/>
    <w:rsid w:val="0045327A"/>
    <w:rsid w:val="00511451"/>
    <w:rsid w:val="00521D8B"/>
    <w:rsid w:val="006559FD"/>
    <w:rsid w:val="007157DC"/>
    <w:rsid w:val="00723C04"/>
    <w:rsid w:val="007F6106"/>
    <w:rsid w:val="0083290A"/>
    <w:rsid w:val="00A95D60"/>
    <w:rsid w:val="00B52A68"/>
    <w:rsid w:val="00B65142"/>
    <w:rsid w:val="00B942BF"/>
    <w:rsid w:val="00BE42EE"/>
    <w:rsid w:val="00C56980"/>
    <w:rsid w:val="00CC6CC1"/>
    <w:rsid w:val="00DA6B7A"/>
    <w:rsid w:val="00E12BE7"/>
    <w:rsid w:val="00E52949"/>
    <w:rsid w:val="00EB56BE"/>
    <w:rsid w:val="00F323FE"/>
    <w:rsid w:val="00F57460"/>
    <w:rsid w:val="00FE25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D5AD7"/>
  <w15:chartTrackingRefBased/>
  <w15:docId w15:val="{02279CF0-EE56-4246-9EF0-2EC38DE3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CC1"/>
    <w:pPr>
      <w:widowControl w:val="0"/>
      <w:autoSpaceDE w:val="0"/>
      <w:autoSpaceDN w:val="0"/>
      <w:adjustRightInd w:val="0"/>
      <w:spacing w:after="0" w:line="240" w:lineRule="auto"/>
    </w:pPr>
    <w:rPr>
      <w:rFonts w:ascii="Times New Roman" w:eastAsia="Times New Roman" w:hAnsi="Times New Roman" w:cs="Times New Roman"/>
      <w:sz w:val="20"/>
      <w:szCs w:val="20"/>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9FD"/>
    <w:pPr>
      <w:tabs>
        <w:tab w:val="center" w:pos="4680"/>
        <w:tab w:val="right" w:pos="9360"/>
      </w:tabs>
    </w:pPr>
  </w:style>
  <w:style w:type="character" w:customStyle="1" w:styleId="HeaderChar">
    <w:name w:val="Header Char"/>
    <w:basedOn w:val="DefaultParagraphFont"/>
    <w:link w:val="Header"/>
    <w:uiPriority w:val="99"/>
    <w:rsid w:val="006559FD"/>
    <w:rPr>
      <w:rFonts w:ascii="Times New Roman" w:eastAsia="Times New Roman" w:hAnsi="Times New Roman" w:cs="Times New Roman"/>
      <w:sz w:val="20"/>
      <w:szCs w:val="20"/>
      <w:lang w:val="es-ES_tradnl"/>
    </w:rPr>
  </w:style>
  <w:style w:type="paragraph" w:styleId="Footer">
    <w:name w:val="footer"/>
    <w:basedOn w:val="Normal"/>
    <w:link w:val="FooterChar"/>
    <w:uiPriority w:val="99"/>
    <w:unhideWhenUsed/>
    <w:rsid w:val="006559FD"/>
    <w:pPr>
      <w:tabs>
        <w:tab w:val="center" w:pos="4680"/>
        <w:tab w:val="right" w:pos="9360"/>
      </w:tabs>
    </w:pPr>
  </w:style>
  <w:style w:type="character" w:customStyle="1" w:styleId="FooterChar">
    <w:name w:val="Footer Char"/>
    <w:basedOn w:val="DefaultParagraphFont"/>
    <w:link w:val="Footer"/>
    <w:uiPriority w:val="99"/>
    <w:rsid w:val="006559FD"/>
    <w:rPr>
      <w:rFonts w:ascii="Times New Roman" w:eastAsia="Times New Roman" w:hAnsi="Times New Roman" w:cs="Times New Roman"/>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448432">
      <w:bodyDiv w:val="1"/>
      <w:marLeft w:val="0"/>
      <w:marRight w:val="0"/>
      <w:marTop w:val="0"/>
      <w:marBottom w:val="0"/>
      <w:divBdr>
        <w:top w:val="none" w:sz="0" w:space="0" w:color="auto"/>
        <w:left w:val="none" w:sz="0" w:space="0" w:color="auto"/>
        <w:bottom w:val="none" w:sz="0" w:space="0" w:color="auto"/>
        <w:right w:val="none" w:sz="0" w:space="0" w:color="auto"/>
      </w:divBdr>
    </w:div>
    <w:div w:id="196407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4</Pages>
  <Words>1837</Words>
  <Characters>10474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Alberto Parrilla</cp:lastModifiedBy>
  <cp:revision>10</cp:revision>
  <cp:lastPrinted>2023-10-17T14:23:00Z</cp:lastPrinted>
  <dcterms:created xsi:type="dcterms:W3CDTF">2022-10-28T08:27:00Z</dcterms:created>
  <dcterms:modified xsi:type="dcterms:W3CDTF">2026-10-23T10:28:00Z</dcterms:modified>
</cp:coreProperties>
</file>