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8357" w14:textId="6FB97899" w:rsidR="0009430A" w:rsidRPr="00A958CA" w:rsidRDefault="0009430A">
      <w:pPr>
        <w:rPr>
          <w:rFonts w:ascii="Cambria" w:hAnsi="Cambria"/>
          <w:sz w:val="20"/>
          <w:szCs w:val="20"/>
        </w:rPr>
      </w:pPr>
    </w:p>
    <w:p w14:paraId="0789B7FF" w14:textId="49331EC0" w:rsidR="00172FF9" w:rsidRDefault="00172FF9" w:rsidP="00172FF9">
      <w:pPr>
        <w:jc w:val="right"/>
        <w:rPr>
          <w:rFonts w:ascii="Cambria" w:hAnsi="Cambria"/>
          <w:b/>
          <w:bCs/>
          <w:sz w:val="20"/>
          <w:szCs w:val="20"/>
        </w:rPr>
      </w:pPr>
      <w:r>
        <w:rPr>
          <w:rFonts w:ascii="Cambria" w:hAnsi="Cambria"/>
          <w:b/>
          <w:bCs/>
          <w:sz w:val="20"/>
          <w:szCs w:val="20"/>
        </w:rPr>
        <w:t>Original: español</w:t>
      </w:r>
    </w:p>
    <w:p w14:paraId="2DEEFF88" w14:textId="77777777" w:rsidR="00172FF9" w:rsidRDefault="00172FF9" w:rsidP="00A958CA">
      <w:pPr>
        <w:jc w:val="center"/>
        <w:rPr>
          <w:rFonts w:ascii="Cambria" w:hAnsi="Cambria"/>
          <w:b/>
          <w:bCs/>
          <w:sz w:val="20"/>
          <w:szCs w:val="20"/>
        </w:rPr>
      </w:pPr>
    </w:p>
    <w:p w14:paraId="52D18245" w14:textId="49647526" w:rsidR="00A75BA4" w:rsidRPr="00633E1F" w:rsidRDefault="00B67B7A" w:rsidP="00A958CA">
      <w:pPr>
        <w:jc w:val="center"/>
        <w:rPr>
          <w:rFonts w:ascii="Cambria" w:hAnsi="Cambria"/>
          <w:b/>
          <w:bCs/>
          <w:sz w:val="20"/>
          <w:szCs w:val="20"/>
        </w:rPr>
      </w:pPr>
      <w:r w:rsidRPr="00633E1F">
        <w:rPr>
          <w:rFonts w:ascii="Cambria" w:hAnsi="Cambria"/>
          <w:b/>
          <w:bCs/>
          <w:sz w:val="20"/>
          <w:szCs w:val="20"/>
        </w:rPr>
        <w:t>Informe jurídico y financiero del sistema de pensiones de la Secretaría de ICCAT</w:t>
      </w:r>
    </w:p>
    <w:p w14:paraId="1565F5C2" w14:textId="77777777" w:rsidR="00A75BA4" w:rsidRPr="00633E1F" w:rsidRDefault="00A75BA4" w:rsidP="0026135B">
      <w:pPr>
        <w:pStyle w:val="ListParagraph"/>
        <w:rPr>
          <w:rFonts w:ascii="Cambria" w:hAnsi="Cambria"/>
          <w:b/>
          <w:bCs/>
          <w:sz w:val="20"/>
          <w:szCs w:val="20"/>
        </w:rPr>
      </w:pPr>
    </w:p>
    <w:p w14:paraId="39547D3E" w14:textId="197E881A" w:rsidR="00256028" w:rsidRPr="00633E1F" w:rsidRDefault="00256028" w:rsidP="00247604">
      <w:pPr>
        <w:pStyle w:val="ListParagraph"/>
        <w:numPr>
          <w:ilvl w:val="0"/>
          <w:numId w:val="1"/>
        </w:numPr>
        <w:ind w:left="426" w:hanging="426"/>
        <w:rPr>
          <w:rFonts w:ascii="Cambria" w:hAnsi="Cambria"/>
          <w:b/>
          <w:bCs/>
          <w:sz w:val="20"/>
          <w:szCs w:val="20"/>
        </w:rPr>
      </w:pPr>
      <w:r w:rsidRPr="00633E1F">
        <w:rPr>
          <w:rFonts w:ascii="Cambria" w:hAnsi="Cambria"/>
          <w:b/>
          <w:bCs/>
          <w:sz w:val="20"/>
          <w:szCs w:val="20"/>
        </w:rPr>
        <w:t xml:space="preserve">Exposición de la situación </w:t>
      </w:r>
      <w:r w:rsidR="00C678DA" w:rsidRPr="00633E1F">
        <w:rPr>
          <w:rFonts w:ascii="Cambria" w:hAnsi="Cambria"/>
          <w:b/>
          <w:bCs/>
          <w:sz w:val="20"/>
          <w:szCs w:val="20"/>
        </w:rPr>
        <w:t xml:space="preserve">contractual </w:t>
      </w:r>
      <w:r w:rsidRPr="00633E1F">
        <w:rPr>
          <w:rFonts w:ascii="Cambria" w:hAnsi="Cambria"/>
          <w:b/>
          <w:bCs/>
          <w:sz w:val="20"/>
          <w:szCs w:val="20"/>
        </w:rPr>
        <w:t xml:space="preserve">del Fondo de </w:t>
      </w:r>
      <w:r w:rsidR="00C5254C" w:rsidRPr="00633E1F">
        <w:rPr>
          <w:rFonts w:ascii="Cambria" w:hAnsi="Cambria"/>
          <w:b/>
          <w:bCs/>
          <w:sz w:val="20"/>
          <w:szCs w:val="20"/>
        </w:rPr>
        <w:t>pensiones</w:t>
      </w:r>
    </w:p>
    <w:p w14:paraId="38FD6B85" w14:textId="77777777" w:rsidR="00577DA7" w:rsidRPr="00633E1F" w:rsidRDefault="00577DA7" w:rsidP="00577DA7">
      <w:pPr>
        <w:jc w:val="mediumKashida"/>
        <w:rPr>
          <w:rFonts w:ascii="Cambria" w:hAnsi="Cambria"/>
          <w:sz w:val="20"/>
          <w:szCs w:val="20"/>
        </w:rPr>
      </w:pPr>
    </w:p>
    <w:p w14:paraId="49B95B4C" w14:textId="40604A39" w:rsidR="00C678DA" w:rsidRPr="00633E1F" w:rsidRDefault="00256028" w:rsidP="00247604">
      <w:pPr>
        <w:jc w:val="mediumKashida"/>
        <w:rPr>
          <w:rFonts w:ascii="Cambria" w:hAnsi="Cambria"/>
          <w:sz w:val="20"/>
          <w:szCs w:val="20"/>
        </w:rPr>
      </w:pPr>
      <w:r w:rsidRPr="00633E1F">
        <w:rPr>
          <w:rFonts w:ascii="Cambria" w:hAnsi="Cambria"/>
          <w:sz w:val="20"/>
          <w:szCs w:val="20"/>
        </w:rPr>
        <w:t xml:space="preserve">El </w:t>
      </w:r>
      <w:r w:rsidR="00C678DA" w:rsidRPr="00633E1F">
        <w:rPr>
          <w:rFonts w:ascii="Cambria" w:hAnsi="Cambria"/>
          <w:sz w:val="20"/>
          <w:szCs w:val="20"/>
        </w:rPr>
        <w:t>Fondo</w:t>
      </w:r>
      <w:r w:rsidRPr="00633E1F">
        <w:rPr>
          <w:rFonts w:ascii="Cambria" w:hAnsi="Cambria"/>
          <w:sz w:val="20"/>
          <w:szCs w:val="20"/>
        </w:rPr>
        <w:t xml:space="preserve"> de </w:t>
      </w:r>
      <w:r w:rsidR="00B67B7A" w:rsidRPr="00633E1F">
        <w:rPr>
          <w:rFonts w:ascii="Cambria" w:hAnsi="Cambria"/>
          <w:sz w:val="20"/>
          <w:szCs w:val="20"/>
        </w:rPr>
        <w:t xml:space="preserve">pensiones </w:t>
      </w:r>
      <w:r w:rsidR="00C678DA" w:rsidRPr="00633E1F">
        <w:rPr>
          <w:rFonts w:ascii="Cambria" w:hAnsi="Cambria"/>
          <w:sz w:val="20"/>
          <w:szCs w:val="20"/>
        </w:rPr>
        <w:t xml:space="preserve">de ICCAT está regulado en los artículos 6.2.c) (categorías profesionales o superiores) y 6.3.c) (categoría de los servicios generales) de </w:t>
      </w:r>
      <w:r w:rsidRPr="00633E1F">
        <w:rPr>
          <w:rFonts w:ascii="Cambria" w:hAnsi="Cambria"/>
          <w:sz w:val="20"/>
          <w:szCs w:val="20"/>
        </w:rPr>
        <w:t xml:space="preserve">los Estatutos y </w:t>
      </w:r>
      <w:r w:rsidR="00CA7154" w:rsidRPr="00633E1F">
        <w:rPr>
          <w:rFonts w:ascii="Cambria" w:hAnsi="Cambria"/>
          <w:sz w:val="20"/>
          <w:szCs w:val="20"/>
        </w:rPr>
        <w:t>reglamento de</w:t>
      </w:r>
      <w:r w:rsidR="00CA7154">
        <w:rPr>
          <w:rFonts w:ascii="Cambria" w:hAnsi="Cambria"/>
          <w:sz w:val="20"/>
          <w:szCs w:val="20"/>
        </w:rPr>
        <w:t>l</w:t>
      </w:r>
      <w:r w:rsidR="00CA7154" w:rsidRPr="00633E1F">
        <w:rPr>
          <w:rFonts w:ascii="Cambria" w:hAnsi="Cambria"/>
          <w:sz w:val="20"/>
          <w:szCs w:val="20"/>
        </w:rPr>
        <w:t xml:space="preserve"> personal, r</w:t>
      </w:r>
      <w:r w:rsidR="00C678DA" w:rsidRPr="00633E1F">
        <w:rPr>
          <w:rFonts w:ascii="Cambria" w:hAnsi="Cambria"/>
          <w:sz w:val="20"/>
          <w:szCs w:val="20"/>
        </w:rPr>
        <w:t>efiriéndose a un fondo de pensiones concertado.</w:t>
      </w:r>
    </w:p>
    <w:p w14:paraId="2539504D" w14:textId="77777777" w:rsidR="00247604" w:rsidRPr="00633E1F" w:rsidRDefault="00247604" w:rsidP="00577DA7">
      <w:pPr>
        <w:ind w:firstLine="360"/>
        <w:jc w:val="mediumKashida"/>
        <w:rPr>
          <w:rFonts w:ascii="Cambria" w:hAnsi="Cambria"/>
          <w:sz w:val="20"/>
          <w:szCs w:val="20"/>
        </w:rPr>
      </w:pPr>
    </w:p>
    <w:p w14:paraId="6825679F" w14:textId="257511C1" w:rsidR="00C678DA" w:rsidRPr="00633E1F" w:rsidRDefault="00D07B42" w:rsidP="00247604">
      <w:pPr>
        <w:jc w:val="mediumKashida"/>
        <w:rPr>
          <w:rFonts w:ascii="Cambria" w:hAnsi="Cambria"/>
          <w:sz w:val="20"/>
          <w:szCs w:val="20"/>
        </w:rPr>
      </w:pPr>
      <w:r w:rsidRPr="00633E1F">
        <w:rPr>
          <w:rFonts w:ascii="Cambria" w:hAnsi="Cambria"/>
          <w:sz w:val="20"/>
          <w:szCs w:val="20"/>
        </w:rPr>
        <w:t>La Comisión aporta un 23,7</w:t>
      </w:r>
      <w:r w:rsidR="00B67B7A" w:rsidRPr="00633E1F">
        <w:rPr>
          <w:rFonts w:ascii="Cambria" w:hAnsi="Cambria"/>
          <w:sz w:val="20"/>
          <w:szCs w:val="20"/>
        </w:rPr>
        <w:t xml:space="preserve"> </w:t>
      </w:r>
      <w:r w:rsidRPr="00633E1F">
        <w:rPr>
          <w:rFonts w:ascii="Cambria" w:hAnsi="Cambria"/>
          <w:sz w:val="20"/>
          <w:szCs w:val="20"/>
        </w:rPr>
        <w:t>% de la cuantía asignada a la remuneración pensionable conforme al baremo de la Comisión de la Función Pública Internacional</w:t>
      </w:r>
      <w:r w:rsidR="00C17B0F" w:rsidRPr="00633E1F">
        <w:rPr>
          <w:rFonts w:ascii="Cambria" w:hAnsi="Cambria"/>
          <w:sz w:val="20"/>
          <w:szCs w:val="20"/>
        </w:rPr>
        <w:t>; a los que fueron contratados a partir de enero de 2000 se les aplican los cambios introducidos en la Reunión de la Comisión en Río de Janeiro en noviembre de 1999, de forma que la contribución de la Comisión al Fondo de pensiones será de dos tercios del máximo y el miembro del personal aportará un tercio.</w:t>
      </w:r>
    </w:p>
    <w:p w14:paraId="1E42EBE7" w14:textId="77777777" w:rsidR="00247604" w:rsidRPr="00633E1F" w:rsidRDefault="00247604" w:rsidP="00577DA7">
      <w:pPr>
        <w:ind w:firstLine="360"/>
        <w:jc w:val="mediumKashida"/>
        <w:rPr>
          <w:rFonts w:ascii="Cambria" w:hAnsi="Cambria"/>
          <w:sz w:val="20"/>
          <w:szCs w:val="20"/>
        </w:rPr>
      </w:pPr>
    </w:p>
    <w:p w14:paraId="2CAEBF74" w14:textId="31142456" w:rsidR="00256028" w:rsidRPr="00633E1F" w:rsidRDefault="00C678DA" w:rsidP="00247604">
      <w:pPr>
        <w:jc w:val="mediumKashida"/>
        <w:rPr>
          <w:rFonts w:ascii="Cambria" w:hAnsi="Cambria"/>
          <w:sz w:val="20"/>
          <w:szCs w:val="20"/>
        </w:rPr>
      </w:pPr>
      <w:r w:rsidRPr="00633E1F">
        <w:rPr>
          <w:rFonts w:ascii="Cambria" w:hAnsi="Cambria"/>
          <w:sz w:val="20"/>
          <w:szCs w:val="20"/>
        </w:rPr>
        <w:t xml:space="preserve">El modelo de concierto para la implementación del fondo de pensiones </w:t>
      </w:r>
      <w:r w:rsidR="00256028" w:rsidRPr="00633E1F">
        <w:rPr>
          <w:rFonts w:ascii="Cambria" w:hAnsi="Cambria"/>
          <w:sz w:val="20"/>
          <w:szCs w:val="20"/>
        </w:rPr>
        <w:t>ha venido siendo desarrollado desde el año 1983 conforme a una modalidad de gestión privada</w:t>
      </w:r>
      <w:r w:rsidR="005C6FDC" w:rsidRPr="00633E1F">
        <w:rPr>
          <w:rFonts w:ascii="Cambria" w:hAnsi="Cambria"/>
          <w:sz w:val="20"/>
          <w:szCs w:val="20"/>
        </w:rPr>
        <w:t xml:space="preserve"> y colectiva</w:t>
      </w:r>
      <w:r w:rsidR="00256028" w:rsidRPr="00633E1F">
        <w:rPr>
          <w:rFonts w:ascii="Cambria" w:hAnsi="Cambria"/>
          <w:sz w:val="20"/>
          <w:szCs w:val="20"/>
        </w:rPr>
        <w:t xml:space="preserve"> de aportación de fondos a una compañía aseguradora depositaria </w:t>
      </w:r>
      <w:r w:rsidR="0029062D" w:rsidRPr="00633E1F">
        <w:rPr>
          <w:rFonts w:ascii="Cambria" w:hAnsi="Cambria"/>
          <w:sz w:val="20"/>
          <w:szCs w:val="20"/>
        </w:rPr>
        <w:t>con</w:t>
      </w:r>
      <w:r w:rsidR="00256028" w:rsidRPr="00633E1F">
        <w:rPr>
          <w:rFonts w:ascii="Cambria" w:hAnsi="Cambria"/>
          <w:sz w:val="20"/>
          <w:szCs w:val="20"/>
        </w:rPr>
        <w:t xml:space="preserve"> </w:t>
      </w:r>
      <w:r w:rsidRPr="00633E1F">
        <w:rPr>
          <w:rFonts w:ascii="Cambria" w:hAnsi="Cambria"/>
          <w:sz w:val="20"/>
          <w:szCs w:val="20"/>
        </w:rPr>
        <w:t xml:space="preserve">la intermediación de </w:t>
      </w:r>
      <w:r w:rsidR="00256028" w:rsidRPr="00633E1F">
        <w:rPr>
          <w:rFonts w:ascii="Cambria" w:hAnsi="Cambria"/>
          <w:sz w:val="20"/>
          <w:szCs w:val="20"/>
        </w:rPr>
        <w:t>un</w:t>
      </w:r>
      <w:r w:rsidR="0029062D" w:rsidRPr="00633E1F">
        <w:rPr>
          <w:rFonts w:ascii="Cambria" w:hAnsi="Cambria"/>
          <w:sz w:val="20"/>
          <w:szCs w:val="20"/>
        </w:rPr>
        <w:t>a entidad</w:t>
      </w:r>
      <w:r w:rsidR="00256028" w:rsidRPr="00633E1F">
        <w:rPr>
          <w:rFonts w:ascii="Cambria" w:hAnsi="Cambria"/>
          <w:sz w:val="20"/>
          <w:szCs w:val="20"/>
        </w:rPr>
        <w:t xml:space="preserve"> </w:t>
      </w:r>
      <w:r w:rsidR="005903D8" w:rsidRPr="00633E1F">
        <w:rPr>
          <w:rFonts w:ascii="Cambria" w:hAnsi="Cambria"/>
          <w:sz w:val="20"/>
          <w:szCs w:val="20"/>
        </w:rPr>
        <w:t>administrador</w:t>
      </w:r>
      <w:r w:rsidR="0029062D" w:rsidRPr="00633E1F">
        <w:rPr>
          <w:rFonts w:ascii="Cambria" w:hAnsi="Cambria"/>
          <w:sz w:val="20"/>
          <w:szCs w:val="20"/>
        </w:rPr>
        <w:t>a</w:t>
      </w:r>
      <w:r w:rsidR="00256028" w:rsidRPr="00633E1F">
        <w:rPr>
          <w:rFonts w:ascii="Cambria" w:hAnsi="Cambria"/>
          <w:sz w:val="20"/>
          <w:szCs w:val="20"/>
        </w:rPr>
        <w:t xml:space="preserve"> (</w:t>
      </w:r>
      <w:r w:rsidR="00B67B7A" w:rsidRPr="00633E1F">
        <w:rPr>
          <w:rFonts w:ascii="Cambria" w:hAnsi="Cambria"/>
          <w:sz w:val="20"/>
          <w:szCs w:val="20"/>
        </w:rPr>
        <w:t>gestor</w:t>
      </w:r>
      <w:r w:rsidR="00256028" w:rsidRPr="00633E1F">
        <w:rPr>
          <w:rFonts w:ascii="Cambria" w:hAnsi="Cambria"/>
          <w:sz w:val="20"/>
          <w:szCs w:val="20"/>
        </w:rPr>
        <w:t>)</w:t>
      </w:r>
      <w:r w:rsidR="005903D8" w:rsidRPr="00633E1F">
        <w:rPr>
          <w:rFonts w:ascii="Cambria" w:hAnsi="Cambria"/>
          <w:sz w:val="20"/>
          <w:szCs w:val="20"/>
        </w:rPr>
        <w:t>. Inicialmente estas figuras eran</w:t>
      </w:r>
      <w:r w:rsidR="0029062D" w:rsidRPr="00633E1F">
        <w:rPr>
          <w:rFonts w:ascii="Cambria" w:hAnsi="Cambria"/>
          <w:sz w:val="20"/>
          <w:szCs w:val="20"/>
        </w:rPr>
        <w:t xml:space="preserve"> las compañías</w:t>
      </w:r>
      <w:r w:rsidR="005903D8" w:rsidRPr="00633E1F">
        <w:rPr>
          <w:rFonts w:ascii="Cambria" w:hAnsi="Cambria"/>
          <w:sz w:val="20"/>
          <w:szCs w:val="20"/>
        </w:rPr>
        <w:t xml:space="preserve"> GENERALI </w:t>
      </w:r>
      <w:r w:rsidR="0029062D" w:rsidRPr="00633E1F">
        <w:rPr>
          <w:rFonts w:ascii="Cambria" w:hAnsi="Cambria"/>
          <w:sz w:val="20"/>
          <w:szCs w:val="20"/>
        </w:rPr>
        <w:t>y</w:t>
      </w:r>
      <w:r w:rsidR="005903D8" w:rsidRPr="00633E1F">
        <w:rPr>
          <w:rFonts w:ascii="Cambria" w:hAnsi="Cambria"/>
          <w:sz w:val="20"/>
          <w:szCs w:val="20"/>
        </w:rPr>
        <w:t xml:space="preserve"> J. VAN BREDA, quienes fueron subrogados por </w:t>
      </w:r>
      <w:r w:rsidR="00086A1D" w:rsidRPr="00633E1F">
        <w:rPr>
          <w:rFonts w:ascii="Cambria" w:hAnsi="Cambria"/>
          <w:sz w:val="20"/>
          <w:szCs w:val="20"/>
        </w:rPr>
        <w:t>CIGNA</w:t>
      </w:r>
      <w:r w:rsidR="00633E1F" w:rsidRPr="00633E1F">
        <w:rPr>
          <w:rFonts w:ascii="Cambria" w:hAnsi="Cambria"/>
          <w:sz w:val="20"/>
          <w:szCs w:val="20"/>
        </w:rPr>
        <w:t xml:space="preserve"> </w:t>
      </w:r>
      <w:r w:rsidR="005903D8" w:rsidRPr="00633E1F">
        <w:rPr>
          <w:rFonts w:ascii="Cambria" w:hAnsi="Cambria"/>
          <w:sz w:val="20"/>
          <w:szCs w:val="20"/>
        </w:rPr>
        <w:t xml:space="preserve">y </w:t>
      </w:r>
      <w:r w:rsidR="00086A1D" w:rsidRPr="00633E1F">
        <w:rPr>
          <w:rFonts w:ascii="Cambria" w:hAnsi="Cambria"/>
          <w:sz w:val="20"/>
          <w:szCs w:val="20"/>
        </w:rPr>
        <w:t>UTMOST</w:t>
      </w:r>
      <w:r w:rsidR="005903D8" w:rsidRPr="00633E1F">
        <w:rPr>
          <w:rFonts w:ascii="Cambria" w:hAnsi="Cambria"/>
          <w:sz w:val="20"/>
          <w:szCs w:val="20"/>
        </w:rPr>
        <w:t>.</w:t>
      </w:r>
    </w:p>
    <w:p w14:paraId="77E619B7" w14:textId="77777777" w:rsidR="00247604" w:rsidRPr="00633E1F" w:rsidRDefault="00247604" w:rsidP="00577DA7">
      <w:pPr>
        <w:ind w:firstLine="360"/>
        <w:jc w:val="mediumKashida"/>
        <w:rPr>
          <w:rFonts w:ascii="Cambria" w:hAnsi="Cambria"/>
          <w:sz w:val="20"/>
          <w:szCs w:val="20"/>
        </w:rPr>
      </w:pPr>
    </w:p>
    <w:p w14:paraId="2B2DDDF6" w14:textId="292B0CC8" w:rsidR="005903D8" w:rsidRPr="00633E1F" w:rsidRDefault="005903D8" w:rsidP="00247604">
      <w:pPr>
        <w:jc w:val="mediumKashida"/>
        <w:rPr>
          <w:rFonts w:ascii="Cambria" w:hAnsi="Cambria"/>
          <w:sz w:val="20"/>
          <w:szCs w:val="20"/>
        </w:rPr>
      </w:pPr>
      <w:r w:rsidRPr="00633E1F">
        <w:rPr>
          <w:rFonts w:ascii="Cambria" w:hAnsi="Cambria"/>
          <w:sz w:val="20"/>
          <w:szCs w:val="20"/>
        </w:rPr>
        <w:t xml:space="preserve">Después de más de cuarenta años de mantenimiento de este modelo de gestión privada y colectiva del Fondo de </w:t>
      </w:r>
      <w:r w:rsidR="00B67B7A" w:rsidRPr="00633E1F">
        <w:rPr>
          <w:rFonts w:ascii="Cambria" w:hAnsi="Cambria"/>
          <w:sz w:val="20"/>
          <w:szCs w:val="20"/>
        </w:rPr>
        <w:t>pensiones</w:t>
      </w:r>
      <w:r w:rsidRPr="00633E1F">
        <w:rPr>
          <w:rFonts w:ascii="Cambria" w:hAnsi="Cambria"/>
          <w:sz w:val="20"/>
          <w:szCs w:val="20"/>
        </w:rPr>
        <w:t>, concurr</w:t>
      </w:r>
      <w:r w:rsidR="0029062D" w:rsidRPr="00633E1F">
        <w:rPr>
          <w:rFonts w:ascii="Cambria" w:hAnsi="Cambria"/>
          <w:sz w:val="20"/>
          <w:szCs w:val="20"/>
        </w:rPr>
        <w:t>ían</w:t>
      </w:r>
      <w:r w:rsidRPr="00633E1F">
        <w:rPr>
          <w:rFonts w:ascii="Cambria" w:hAnsi="Cambria"/>
          <w:sz w:val="20"/>
          <w:szCs w:val="20"/>
        </w:rPr>
        <w:t xml:space="preserve"> </w:t>
      </w:r>
      <w:r w:rsidR="0029062D" w:rsidRPr="00633E1F">
        <w:rPr>
          <w:rFonts w:ascii="Cambria" w:hAnsi="Cambria"/>
          <w:sz w:val="20"/>
          <w:szCs w:val="20"/>
        </w:rPr>
        <w:t>diversos</w:t>
      </w:r>
      <w:r w:rsidRPr="00633E1F">
        <w:rPr>
          <w:rFonts w:ascii="Cambria" w:hAnsi="Cambria"/>
          <w:sz w:val="20"/>
          <w:szCs w:val="20"/>
        </w:rPr>
        <w:t xml:space="preserve"> factores que aconsejaron cuestionar la idoneidad de este sistema</w:t>
      </w:r>
      <w:r w:rsidR="00B67B7A" w:rsidRPr="00633E1F">
        <w:rPr>
          <w:rFonts w:ascii="Cambria" w:hAnsi="Cambria"/>
          <w:sz w:val="20"/>
          <w:szCs w:val="20"/>
        </w:rPr>
        <w:t>, entre los que cabe señalar</w:t>
      </w:r>
      <w:r w:rsidRPr="00633E1F">
        <w:rPr>
          <w:rFonts w:ascii="Cambria" w:hAnsi="Cambria"/>
          <w:sz w:val="20"/>
          <w:szCs w:val="20"/>
        </w:rPr>
        <w:t>:</w:t>
      </w:r>
    </w:p>
    <w:p w14:paraId="7E25AC26" w14:textId="77777777" w:rsidR="006A5E34" w:rsidRPr="00633E1F" w:rsidRDefault="006A5E34" w:rsidP="005903D8">
      <w:pPr>
        <w:ind w:left="360" w:firstLine="348"/>
        <w:jc w:val="mediumKashida"/>
        <w:rPr>
          <w:rFonts w:ascii="Cambria" w:hAnsi="Cambria"/>
          <w:sz w:val="20"/>
          <w:szCs w:val="20"/>
        </w:rPr>
      </w:pPr>
    </w:p>
    <w:p w14:paraId="5C13982D" w14:textId="6478BFDD" w:rsidR="00D07B42" w:rsidRPr="00633E1F" w:rsidRDefault="00B67B7A">
      <w:pPr>
        <w:pStyle w:val="ListParagraph"/>
        <w:numPr>
          <w:ilvl w:val="0"/>
          <w:numId w:val="3"/>
        </w:numPr>
        <w:ind w:left="567" w:hanging="283"/>
        <w:jc w:val="mediumKashida"/>
        <w:rPr>
          <w:rFonts w:ascii="Cambria" w:hAnsi="Cambria"/>
          <w:sz w:val="20"/>
          <w:szCs w:val="20"/>
        </w:rPr>
      </w:pPr>
      <w:r w:rsidRPr="00633E1F">
        <w:rPr>
          <w:rFonts w:ascii="Cambria" w:hAnsi="Cambria"/>
          <w:i/>
          <w:iCs/>
          <w:sz w:val="20"/>
          <w:szCs w:val="20"/>
        </w:rPr>
        <w:t>La r</w:t>
      </w:r>
      <w:r w:rsidR="001F71D9" w:rsidRPr="00633E1F">
        <w:rPr>
          <w:rFonts w:ascii="Cambria" w:hAnsi="Cambria"/>
          <w:i/>
          <w:iCs/>
          <w:sz w:val="20"/>
          <w:szCs w:val="20"/>
        </w:rPr>
        <w:t>etribución de las aportaciones</w:t>
      </w:r>
      <w:r w:rsidR="005903D8" w:rsidRPr="00633E1F">
        <w:rPr>
          <w:rFonts w:ascii="Cambria" w:hAnsi="Cambria"/>
          <w:i/>
          <w:iCs/>
          <w:sz w:val="20"/>
          <w:szCs w:val="20"/>
        </w:rPr>
        <w:t>.</w:t>
      </w:r>
      <w:r w:rsidR="00C678DA" w:rsidRPr="00633E1F">
        <w:rPr>
          <w:rFonts w:ascii="Cambria" w:hAnsi="Cambria"/>
          <w:sz w:val="20"/>
          <w:szCs w:val="20"/>
        </w:rPr>
        <w:t xml:space="preserve"> </w:t>
      </w:r>
      <w:r w:rsidR="00D07B42" w:rsidRPr="00633E1F">
        <w:rPr>
          <w:rFonts w:ascii="Cambria" w:hAnsi="Cambria"/>
          <w:sz w:val="20"/>
          <w:szCs w:val="20"/>
        </w:rPr>
        <w:t xml:space="preserve">La gestión de los fondos de forma colectiva implica necesariamente la asunción de tipos de interés fijos y garantizados. </w:t>
      </w:r>
      <w:r w:rsidR="005903D8" w:rsidRPr="00633E1F">
        <w:rPr>
          <w:rFonts w:ascii="Cambria" w:hAnsi="Cambria"/>
          <w:sz w:val="20"/>
          <w:szCs w:val="20"/>
        </w:rPr>
        <w:t xml:space="preserve">Los tipos de interés </w:t>
      </w:r>
      <w:r w:rsidR="00D07B42" w:rsidRPr="00633E1F">
        <w:rPr>
          <w:rFonts w:ascii="Cambria" w:hAnsi="Cambria"/>
          <w:sz w:val="20"/>
          <w:szCs w:val="20"/>
        </w:rPr>
        <w:t xml:space="preserve">garantizados </w:t>
      </w:r>
      <w:r w:rsidR="005903D8" w:rsidRPr="00633E1F">
        <w:rPr>
          <w:rFonts w:ascii="Cambria" w:hAnsi="Cambria"/>
          <w:sz w:val="20"/>
          <w:szCs w:val="20"/>
        </w:rPr>
        <w:t>en la remuneración de los fondos depositados han disminuido considerablemente</w:t>
      </w:r>
      <w:r w:rsidR="001F71D9" w:rsidRPr="00633E1F">
        <w:rPr>
          <w:rFonts w:ascii="Cambria" w:hAnsi="Cambria"/>
          <w:sz w:val="20"/>
          <w:szCs w:val="20"/>
        </w:rPr>
        <w:t xml:space="preserve"> en el ámbito financiero internacional</w:t>
      </w:r>
      <w:r w:rsidR="005903D8" w:rsidRPr="00633E1F">
        <w:rPr>
          <w:rFonts w:ascii="Cambria" w:hAnsi="Cambria"/>
          <w:sz w:val="20"/>
          <w:szCs w:val="20"/>
        </w:rPr>
        <w:t>. Mientras que en el año 1983, el contrato suscrito con GENERALI garantizaba una rentabilidad mínima del 10,50%,</w:t>
      </w:r>
      <w:r w:rsidR="00F2232D" w:rsidRPr="00633E1F">
        <w:rPr>
          <w:rFonts w:ascii="Cambria" w:hAnsi="Cambria"/>
          <w:sz w:val="20"/>
          <w:szCs w:val="20"/>
        </w:rPr>
        <w:t xml:space="preserve"> a partir de 2005 </w:t>
      </w:r>
      <w:r w:rsidR="001D05EE">
        <w:rPr>
          <w:rFonts w:ascii="Cambria" w:hAnsi="Cambria"/>
          <w:sz w:val="20"/>
          <w:szCs w:val="20"/>
        </w:rPr>
        <w:t xml:space="preserve">fue </w:t>
      </w:r>
      <w:r w:rsidRPr="00633E1F">
        <w:rPr>
          <w:rFonts w:ascii="Cambria" w:hAnsi="Cambria"/>
          <w:sz w:val="20"/>
          <w:szCs w:val="20"/>
        </w:rPr>
        <w:t>menos</w:t>
      </w:r>
      <w:r w:rsidR="00F2232D" w:rsidRPr="00633E1F">
        <w:rPr>
          <w:rFonts w:ascii="Cambria" w:hAnsi="Cambria"/>
          <w:sz w:val="20"/>
          <w:szCs w:val="20"/>
        </w:rPr>
        <w:t xml:space="preserve"> de un 4,9% y desde 2013 </w:t>
      </w:r>
      <w:r w:rsidRPr="00633E1F">
        <w:rPr>
          <w:rFonts w:ascii="Cambria" w:hAnsi="Cambria"/>
          <w:sz w:val="20"/>
          <w:szCs w:val="20"/>
        </w:rPr>
        <w:t xml:space="preserve">menos de </w:t>
      </w:r>
      <w:r w:rsidR="00F2232D" w:rsidRPr="00633E1F">
        <w:rPr>
          <w:rFonts w:ascii="Cambria" w:hAnsi="Cambria"/>
          <w:sz w:val="20"/>
          <w:szCs w:val="20"/>
        </w:rPr>
        <w:t>un 3</w:t>
      </w:r>
      <w:r w:rsidRPr="00633E1F">
        <w:rPr>
          <w:rFonts w:ascii="Cambria" w:hAnsi="Cambria"/>
          <w:sz w:val="20"/>
          <w:szCs w:val="20"/>
        </w:rPr>
        <w:t xml:space="preserve"> </w:t>
      </w:r>
      <w:r w:rsidR="00F2232D" w:rsidRPr="00633E1F">
        <w:rPr>
          <w:rFonts w:ascii="Cambria" w:hAnsi="Cambria"/>
          <w:sz w:val="20"/>
          <w:szCs w:val="20"/>
        </w:rPr>
        <w:t>%</w:t>
      </w:r>
      <w:r w:rsidR="002E634D">
        <w:rPr>
          <w:rFonts w:ascii="Cambria" w:hAnsi="Cambria"/>
          <w:sz w:val="20"/>
          <w:szCs w:val="20"/>
        </w:rPr>
        <w:t>. A</w:t>
      </w:r>
      <w:r w:rsidR="005903D8" w:rsidRPr="00633E1F">
        <w:rPr>
          <w:rFonts w:ascii="Cambria" w:hAnsi="Cambria"/>
          <w:sz w:val="20"/>
          <w:szCs w:val="20"/>
        </w:rPr>
        <w:t>ctualmente el tipo de interés garantizado es de un 2%</w:t>
      </w:r>
      <w:r w:rsidR="00D07B42" w:rsidRPr="00633E1F">
        <w:rPr>
          <w:rFonts w:ascii="Cambria" w:hAnsi="Cambria"/>
          <w:sz w:val="20"/>
          <w:szCs w:val="20"/>
        </w:rPr>
        <w:t xml:space="preserve">. </w:t>
      </w:r>
    </w:p>
    <w:p w14:paraId="651EF56B" w14:textId="77777777" w:rsidR="00B67B7A" w:rsidRPr="00633E1F" w:rsidRDefault="00B67B7A" w:rsidP="00F613F0">
      <w:pPr>
        <w:pStyle w:val="ListParagraph"/>
        <w:ind w:left="567"/>
        <w:jc w:val="mediumKashida"/>
        <w:rPr>
          <w:rFonts w:ascii="Cambria" w:hAnsi="Cambria"/>
          <w:sz w:val="20"/>
          <w:szCs w:val="20"/>
        </w:rPr>
      </w:pPr>
    </w:p>
    <w:p w14:paraId="44283BDC" w14:textId="09A31232" w:rsidR="00D07B42" w:rsidRPr="00633E1F" w:rsidRDefault="00D07B42" w:rsidP="00F613F0">
      <w:pPr>
        <w:pStyle w:val="ListParagraph"/>
        <w:ind w:left="567"/>
        <w:jc w:val="mediumKashida"/>
        <w:rPr>
          <w:rFonts w:ascii="Cambria" w:hAnsi="Cambria"/>
          <w:sz w:val="20"/>
          <w:szCs w:val="20"/>
        </w:rPr>
      </w:pPr>
      <w:r w:rsidRPr="00633E1F">
        <w:rPr>
          <w:rFonts w:ascii="Cambria" w:hAnsi="Cambria"/>
          <w:sz w:val="20"/>
          <w:szCs w:val="20"/>
        </w:rPr>
        <w:t>La pensión de jubilación del ICCAT no se revaloriza de acuerdo con la inflación. Por lo tanto, no existe ninguna indexación al costo de la vida. Esto provoca una depreciación de las cantidades que se depositan mensualmente, lo que genera una pérdida notable en términos de valor de los depósitos. Las pensiones del sistema de las Naciones Unidas, en cambio, sí cuentan con un ajuste al costo de la vida.</w:t>
      </w:r>
    </w:p>
    <w:p w14:paraId="4FFDAE01" w14:textId="77777777" w:rsidR="00D07B42" w:rsidRPr="00633E1F" w:rsidRDefault="00D07B42" w:rsidP="00F613F0">
      <w:pPr>
        <w:ind w:left="567" w:hanging="283"/>
        <w:jc w:val="mediumKashida"/>
        <w:rPr>
          <w:rFonts w:ascii="Cambria" w:hAnsi="Cambria"/>
          <w:sz w:val="20"/>
          <w:szCs w:val="20"/>
        </w:rPr>
      </w:pPr>
    </w:p>
    <w:p w14:paraId="472D8D25" w14:textId="46F9730A" w:rsidR="00D07B42" w:rsidRPr="00633E1F" w:rsidRDefault="00B67B7A" w:rsidP="00F613F0">
      <w:pPr>
        <w:pStyle w:val="ListParagraph"/>
        <w:numPr>
          <w:ilvl w:val="0"/>
          <w:numId w:val="3"/>
        </w:numPr>
        <w:ind w:left="567" w:hanging="283"/>
        <w:jc w:val="mediumKashida"/>
        <w:rPr>
          <w:rFonts w:ascii="Cambria" w:hAnsi="Cambria"/>
          <w:sz w:val="20"/>
          <w:szCs w:val="20"/>
        </w:rPr>
      </w:pPr>
      <w:r w:rsidRPr="00633E1F">
        <w:rPr>
          <w:rFonts w:ascii="Cambria" w:hAnsi="Cambria"/>
          <w:i/>
          <w:iCs/>
          <w:sz w:val="20"/>
          <w:szCs w:val="20"/>
        </w:rPr>
        <w:t>Los g</w:t>
      </w:r>
      <w:r w:rsidR="00D07B42" w:rsidRPr="00633E1F">
        <w:rPr>
          <w:rFonts w:ascii="Cambria" w:hAnsi="Cambria"/>
          <w:i/>
          <w:iCs/>
          <w:sz w:val="20"/>
          <w:szCs w:val="20"/>
        </w:rPr>
        <w:t>astos de gestión</w:t>
      </w:r>
      <w:r w:rsidR="00D07B42" w:rsidRPr="00633E1F">
        <w:rPr>
          <w:rFonts w:ascii="Cambria" w:hAnsi="Cambria"/>
          <w:sz w:val="20"/>
          <w:szCs w:val="20"/>
        </w:rPr>
        <w:t>. El contrato de gestión vigente desde el año 1983 establecía unos costes de gestión de un 3</w:t>
      </w:r>
      <w:r w:rsidRPr="00633E1F">
        <w:rPr>
          <w:rFonts w:ascii="Cambria" w:hAnsi="Cambria"/>
          <w:sz w:val="20"/>
          <w:szCs w:val="20"/>
        </w:rPr>
        <w:t xml:space="preserve"> </w:t>
      </w:r>
      <w:r w:rsidR="00D07B42" w:rsidRPr="00633E1F">
        <w:rPr>
          <w:rFonts w:ascii="Cambria" w:hAnsi="Cambria"/>
          <w:sz w:val="20"/>
          <w:szCs w:val="20"/>
        </w:rPr>
        <w:t xml:space="preserve">% </w:t>
      </w:r>
      <w:r w:rsidR="00693153" w:rsidRPr="00633E1F">
        <w:rPr>
          <w:rFonts w:ascii="Cambria" w:hAnsi="Cambria"/>
          <w:sz w:val="20"/>
          <w:szCs w:val="20"/>
        </w:rPr>
        <w:t xml:space="preserve">de las aportaciones mensuales </w:t>
      </w:r>
      <w:r w:rsidR="00D07B42" w:rsidRPr="00633E1F">
        <w:rPr>
          <w:rFonts w:ascii="Cambria" w:hAnsi="Cambria"/>
          <w:sz w:val="20"/>
          <w:szCs w:val="20"/>
        </w:rPr>
        <w:t>para la compañía depositaria y un 3</w:t>
      </w:r>
      <w:r w:rsidRPr="00633E1F">
        <w:rPr>
          <w:rFonts w:ascii="Cambria" w:hAnsi="Cambria"/>
          <w:sz w:val="20"/>
          <w:szCs w:val="20"/>
        </w:rPr>
        <w:t xml:space="preserve"> </w:t>
      </w:r>
      <w:r w:rsidR="00D07B42" w:rsidRPr="00633E1F">
        <w:rPr>
          <w:rFonts w:ascii="Cambria" w:hAnsi="Cambria"/>
          <w:sz w:val="20"/>
          <w:szCs w:val="20"/>
        </w:rPr>
        <w:t xml:space="preserve">% para el </w:t>
      </w:r>
      <w:r w:rsidRPr="00633E1F">
        <w:rPr>
          <w:rFonts w:ascii="Cambria" w:hAnsi="Cambria"/>
          <w:sz w:val="20"/>
          <w:szCs w:val="20"/>
        </w:rPr>
        <w:t>gestor</w:t>
      </w:r>
      <w:r w:rsidR="00D07B42" w:rsidRPr="00633E1F">
        <w:rPr>
          <w:rFonts w:ascii="Cambria" w:hAnsi="Cambria"/>
          <w:sz w:val="20"/>
          <w:szCs w:val="20"/>
        </w:rPr>
        <w:t xml:space="preserve">. La experiencia de la Secretaría en los últimos años revelaba que los costes de intermediación del </w:t>
      </w:r>
      <w:r w:rsidR="00086A1D" w:rsidRPr="00633E1F">
        <w:rPr>
          <w:rFonts w:ascii="Cambria" w:hAnsi="Cambria"/>
          <w:sz w:val="20"/>
          <w:szCs w:val="20"/>
        </w:rPr>
        <w:t>gestor</w:t>
      </w:r>
      <w:r w:rsidR="00D07B42" w:rsidRPr="00633E1F">
        <w:rPr>
          <w:rFonts w:ascii="Cambria" w:hAnsi="Cambria"/>
          <w:sz w:val="20"/>
          <w:szCs w:val="20"/>
        </w:rPr>
        <w:t xml:space="preserve"> (actualmente CIGNA) no resultaban justificados, habida cuenta de que era la propia Secretaría quien realizaba la mayor parte de las gestiones, </w:t>
      </w:r>
      <w:r w:rsidRPr="00633E1F">
        <w:rPr>
          <w:rFonts w:ascii="Cambria" w:hAnsi="Cambria"/>
          <w:sz w:val="20"/>
          <w:szCs w:val="20"/>
        </w:rPr>
        <w:t>razón por l</w:t>
      </w:r>
      <w:r w:rsidR="00633E1F" w:rsidRPr="00633E1F">
        <w:rPr>
          <w:rFonts w:ascii="Cambria" w:hAnsi="Cambria"/>
          <w:sz w:val="20"/>
          <w:szCs w:val="20"/>
        </w:rPr>
        <w:t>a</w:t>
      </w:r>
      <w:r w:rsidRPr="00633E1F">
        <w:rPr>
          <w:rFonts w:ascii="Cambria" w:hAnsi="Cambria"/>
          <w:sz w:val="20"/>
          <w:szCs w:val="20"/>
        </w:rPr>
        <w:t xml:space="preserve"> cual</w:t>
      </w:r>
      <w:r w:rsidR="00D07B42" w:rsidRPr="00633E1F">
        <w:rPr>
          <w:rFonts w:ascii="Cambria" w:hAnsi="Cambria"/>
          <w:sz w:val="20"/>
          <w:szCs w:val="20"/>
        </w:rPr>
        <w:t xml:space="preserve"> la compañía intermediaria resultaba completamente prescindible.</w:t>
      </w:r>
    </w:p>
    <w:p w14:paraId="65A60220" w14:textId="77777777" w:rsidR="006A5E34" w:rsidRPr="00633E1F" w:rsidRDefault="006A5E34" w:rsidP="00F613F0">
      <w:pPr>
        <w:pStyle w:val="ListParagraph"/>
        <w:ind w:left="567" w:hanging="283"/>
        <w:jc w:val="mediumKashida"/>
        <w:rPr>
          <w:rFonts w:ascii="Cambria" w:hAnsi="Cambria"/>
          <w:sz w:val="20"/>
          <w:szCs w:val="20"/>
        </w:rPr>
      </w:pPr>
    </w:p>
    <w:p w14:paraId="23DFE208" w14:textId="6230B416" w:rsidR="00A10362" w:rsidRPr="00633E1F" w:rsidRDefault="00B67B7A" w:rsidP="00A10362">
      <w:pPr>
        <w:pStyle w:val="ListParagraph"/>
        <w:numPr>
          <w:ilvl w:val="0"/>
          <w:numId w:val="3"/>
        </w:numPr>
        <w:ind w:left="567" w:hanging="283"/>
        <w:jc w:val="mediumKashida"/>
        <w:rPr>
          <w:rFonts w:ascii="Cambria" w:hAnsi="Cambria"/>
          <w:sz w:val="20"/>
          <w:szCs w:val="20"/>
        </w:rPr>
      </w:pPr>
      <w:r w:rsidRPr="00633E1F">
        <w:rPr>
          <w:rFonts w:ascii="Cambria" w:hAnsi="Cambria"/>
          <w:i/>
          <w:iCs/>
          <w:sz w:val="20"/>
          <w:szCs w:val="20"/>
        </w:rPr>
        <w:t>El i</w:t>
      </w:r>
      <w:r w:rsidR="001F0543" w:rsidRPr="00633E1F">
        <w:rPr>
          <w:rFonts w:ascii="Cambria" w:hAnsi="Cambria"/>
          <w:i/>
          <w:iCs/>
          <w:sz w:val="20"/>
          <w:szCs w:val="20"/>
        </w:rPr>
        <w:t>mpacto fiscal.</w:t>
      </w:r>
      <w:r w:rsidR="001F0543" w:rsidRPr="00633E1F">
        <w:rPr>
          <w:rFonts w:ascii="Cambria" w:hAnsi="Cambria"/>
          <w:sz w:val="20"/>
          <w:szCs w:val="20"/>
        </w:rPr>
        <w:t xml:space="preserve"> </w:t>
      </w:r>
      <w:r w:rsidR="00A10362" w:rsidRPr="00633E1F">
        <w:rPr>
          <w:rFonts w:ascii="Cambria" w:hAnsi="Cambria"/>
          <w:sz w:val="20"/>
          <w:szCs w:val="20"/>
        </w:rPr>
        <w:t xml:space="preserve">La consideración fiscal de las pensiones de los funcionarios de Organizaciones Internacionales sujeta a la normativa correspondiente al lugar de su residencia </w:t>
      </w:r>
      <w:r w:rsidR="00C81A20" w:rsidRPr="00633E1F">
        <w:rPr>
          <w:rFonts w:ascii="Cambria" w:hAnsi="Cambria"/>
          <w:sz w:val="20"/>
          <w:szCs w:val="20"/>
        </w:rPr>
        <w:t>fiscal</w:t>
      </w:r>
      <w:r w:rsidR="00A10362" w:rsidRPr="00633E1F">
        <w:rPr>
          <w:rFonts w:ascii="Cambria" w:hAnsi="Cambria"/>
          <w:sz w:val="20"/>
          <w:szCs w:val="20"/>
        </w:rPr>
        <w:t xml:space="preserve"> puede tener una importante repercusión en detrimento de la cuantía pensionable.</w:t>
      </w:r>
    </w:p>
    <w:p w14:paraId="5EEF1908" w14:textId="77777777" w:rsidR="00A10362" w:rsidRPr="00633E1F" w:rsidRDefault="00A10362" w:rsidP="00F613F0">
      <w:pPr>
        <w:pStyle w:val="ListParagraph"/>
        <w:ind w:left="567"/>
        <w:jc w:val="mediumKashida"/>
        <w:rPr>
          <w:rFonts w:ascii="Cambria" w:hAnsi="Cambria"/>
          <w:i/>
          <w:iCs/>
          <w:sz w:val="20"/>
          <w:szCs w:val="20"/>
        </w:rPr>
      </w:pPr>
    </w:p>
    <w:p w14:paraId="1BC5AAC7" w14:textId="2A27E562" w:rsidR="002F1B24" w:rsidRPr="00633E1F" w:rsidRDefault="00B67B7A" w:rsidP="00C24EAE">
      <w:pPr>
        <w:pStyle w:val="ListParagraph"/>
        <w:numPr>
          <w:ilvl w:val="0"/>
          <w:numId w:val="3"/>
        </w:numPr>
        <w:ind w:left="567" w:hanging="283"/>
        <w:jc w:val="mediumKashida"/>
        <w:rPr>
          <w:rFonts w:ascii="Cambria" w:hAnsi="Cambria"/>
          <w:sz w:val="20"/>
          <w:szCs w:val="20"/>
        </w:rPr>
      </w:pPr>
      <w:r w:rsidRPr="00633E1F">
        <w:rPr>
          <w:rFonts w:ascii="Cambria" w:hAnsi="Cambria"/>
          <w:i/>
          <w:iCs/>
          <w:sz w:val="20"/>
          <w:szCs w:val="20"/>
        </w:rPr>
        <w:t>La d</w:t>
      </w:r>
      <w:r w:rsidR="00E70F0A" w:rsidRPr="00633E1F">
        <w:rPr>
          <w:rFonts w:ascii="Cambria" w:hAnsi="Cambria"/>
          <w:i/>
          <w:iCs/>
          <w:sz w:val="20"/>
          <w:szCs w:val="20"/>
        </w:rPr>
        <w:t>ificultad</w:t>
      </w:r>
      <w:r w:rsidR="002F1B24" w:rsidRPr="00633E1F">
        <w:rPr>
          <w:rFonts w:ascii="Cambria" w:hAnsi="Cambria"/>
          <w:i/>
          <w:iCs/>
          <w:sz w:val="20"/>
          <w:szCs w:val="20"/>
        </w:rPr>
        <w:t xml:space="preserve"> </w:t>
      </w:r>
      <w:r w:rsidRPr="00633E1F">
        <w:rPr>
          <w:rFonts w:ascii="Cambria" w:hAnsi="Cambria"/>
          <w:i/>
          <w:iCs/>
          <w:sz w:val="20"/>
          <w:szCs w:val="20"/>
        </w:rPr>
        <w:t>a la hora</w:t>
      </w:r>
      <w:r w:rsidR="002F1B24" w:rsidRPr="00633E1F">
        <w:rPr>
          <w:rFonts w:ascii="Cambria" w:hAnsi="Cambria"/>
          <w:i/>
          <w:iCs/>
          <w:sz w:val="20"/>
          <w:szCs w:val="20"/>
        </w:rPr>
        <w:t xml:space="preserve"> rescatar las cantidades acumuladas</w:t>
      </w:r>
      <w:r w:rsidR="002F1B24" w:rsidRPr="00633E1F">
        <w:rPr>
          <w:rFonts w:ascii="Cambria" w:hAnsi="Cambria"/>
          <w:sz w:val="20"/>
          <w:szCs w:val="20"/>
        </w:rPr>
        <w:t xml:space="preserve"> de una forma regular por anualidades</w:t>
      </w:r>
      <w:r w:rsidR="00A10362" w:rsidRPr="00633E1F">
        <w:rPr>
          <w:rFonts w:ascii="Cambria" w:hAnsi="Cambria"/>
          <w:sz w:val="20"/>
          <w:szCs w:val="20"/>
        </w:rPr>
        <w:t>.</w:t>
      </w:r>
    </w:p>
    <w:p w14:paraId="6C19DB49" w14:textId="77777777" w:rsidR="002F1B24" w:rsidRPr="00633E1F" w:rsidRDefault="002F1B24" w:rsidP="00F613F0">
      <w:pPr>
        <w:pStyle w:val="ListParagraph"/>
        <w:ind w:left="1068"/>
        <w:jc w:val="mediumKashida"/>
        <w:rPr>
          <w:rFonts w:ascii="Cambria" w:hAnsi="Cambria"/>
          <w:sz w:val="20"/>
          <w:szCs w:val="20"/>
        </w:rPr>
      </w:pPr>
    </w:p>
    <w:p w14:paraId="48385771" w14:textId="32223FA3" w:rsidR="001F0543" w:rsidRPr="00633E1F" w:rsidRDefault="001F0543" w:rsidP="001F0543">
      <w:pPr>
        <w:jc w:val="mediumKashida"/>
        <w:rPr>
          <w:rFonts w:ascii="Cambria" w:hAnsi="Cambria"/>
          <w:sz w:val="20"/>
          <w:szCs w:val="20"/>
        </w:rPr>
      </w:pPr>
    </w:p>
    <w:p w14:paraId="7F0A93A0" w14:textId="0EA3DFEE" w:rsidR="005903D8" w:rsidRPr="00633E1F" w:rsidRDefault="001F0543" w:rsidP="00247604">
      <w:pPr>
        <w:jc w:val="mediumKashida"/>
        <w:rPr>
          <w:rFonts w:ascii="Cambria" w:hAnsi="Cambria"/>
          <w:sz w:val="20"/>
          <w:szCs w:val="20"/>
        </w:rPr>
      </w:pPr>
      <w:r w:rsidRPr="00633E1F">
        <w:rPr>
          <w:rFonts w:ascii="Cambria" w:hAnsi="Cambria"/>
          <w:sz w:val="20"/>
          <w:szCs w:val="20"/>
        </w:rPr>
        <w:lastRenderedPageBreak/>
        <w:t xml:space="preserve">Estos factores han conducido a que la totalidad de los miembros </w:t>
      </w:r>
      <w:r w:rsidR="00B67B7A" w:rsidRPr="00633E1F">
        <w:rPr>
          <w:rFonts w:ascii="Cambria" w:hAnsi="Cambria"/>
          <w:sz w:val="20"/>
          <w:szCs w:val="20"/>
        </w:rPr>
        <w:t xml:space="preserve">de la categoría profesional </w:t>
      </w:r>
      <w:r w:rsidRPr="00633E1F">
        <w:rPr>
          <w:rFonts w:ascii="Cambria" w:hAnsi="Cambria"/>
          <w:sz w:val="20"/>
          <w:szCs w:val="20"/>
        </w:rPr>
        <w:t>de la Secretaría estén de acuerdo en promover el estudio de alternativas para mejorar esta situación.</w:t>
      </w:r>
      <w:r w:rsidR="002F1B24" w:rsidRPr="00633E1F">
        <w:rPr>
          <w:rFonts w:ascii="Cambria" w:hAnsi="Cambria"/>
          <w:sz w:val="20"/>
          <w:szCs w:val="20"/>
        </w:rPr>
        <w:t xml:space="preserve"> </w:t>
      </w:r>
    </w:p>
    <w:p w14:paraId="2EB58DFE" w14:textId="0615181A" w:rsidR="001F0543" w:rsidRPr="00633E1F" w:rsidRDefault="001F0543" w:rsidP="001F0543">
      <w:pPr>
        <w:jc w:val="mediumKashida"/>
        <w:rPr>
          <w:rFonts w:ascii="Cambria" w:hAnsi="Cambria"/>
          <w:sz w:val="20"/>
          <w:szCs w:val="20"/>
        </w:rPr>
      </w:pPr>
    </w:p>
    <w:p w14:paraId="724A5437" w14:textId="3FD2582C" w:rsidR="001F0543" w:rsidRPr="00633E1F" w:rsidRDefault="001F0543" w:rsidP="00247604">
      <w:pPr>
        <w:pStyle w:val="ListParagraph"/>
        <w:numPr>
          <w:ilvl w:val="0"/>
          <w:numId w:val="1"/>
        </w:numPr>
        <w:ind w:left="426" w:hanging="426"/>
        <w:jc w:val="mediumKashida"/>
        <w:rPr>
          <w:rFonts w:ascii="Cambria" w:hAnsi="Cambria"/>
          <w:b/>
          <w:bCs/>
          <w:sz w:val="20"/>
          <w:szCs w:val="20"/>
        </w:rPr>
      </w:pPr>
      <w:r w:rsidRPr="00633E1F">
        <w:rPr>
          <w:rFonts w:ascii="Cambria" w:hAnsi="Cambria"/>
          <w:b/>
          <w:bCs/>
          <w:sz w:val="20"/>
          <w:szCs w:val="20"/>
        </w:rPr>
        <w:t>Alternativas analizadas</w:t>
      </w:r>
    </w:p>
    <w:p w14:paraId="237085BE" w14:textId="68F82356" w:rsidR="001F0543" w:rsidRPr="00633E1F" w:rsidRDefault="001F0543" w:rsidP="001F0543">
      <w:pPr>
        <w:jc w:val="mediumKashida"/>
        <w:rPr>
          <w:rFonts w:ascii="Cambria" w:hAnsi="Cambria"/>
          <w:sz w:val="20"/>
          <w:szCs w:val="20"/>
        </w:rPr>
      </w:pPr>
    </w:p>
    <w:p w14:paraId="12708DB6" w14:textId="1A93D209" w:rsidR="001F0543" w:rsidRPr="00633E1F" w:rsidRDefault="001F0543" w:rsidP="00247604">
      <w:pPr>
        <w:jc w:val="mediumKashida"/>
        <w:rPr>
          <w:rFonts w:ascii="Cambria" w:hAnsi="Cambria"/>
          <w:sz w:val="20"/>
          <w:szCs w:val="20"/>
        </w:rPr>
      </w:pPr>
      <w:r w:rsidRPr="00633E1F">
        <w:rPr>
          <w:rFonts w:ascii="Cambria" w:hAnsi="Cambria"/>
          <w:sz w:val="20"/>
          <w:szCs w:val="20"/>
        </w:rPr>
        <w:t>Desde la Secretaría de ICCAT se ha estudiado la oportunidad y viabilidad de otras alternativas</w:t>
      </w:r>
      <w:r w:rsidR="00B67B7A" w:rsidRPr="00633E1F">
        <w:rPr>
          <w:rFonts w:ascii="Cambria" w:hAnsi="Cambria"/>
          <w:sz w:val="20"/>
          <w:szCs w:val="20"/>
        </w:rPr>
        <w:t>, entre ellas</w:t>
      </w:r>
      <w:r w:rsidRPr="00633E1F">
        <w:rPr>
          <w:rFonts w:ascii="Cambria" w:hAnsi="Cambria"/>
          <w:sz w:val="20"/>
          <w:szCs w:val="20"/>
        </w:rPr>
        <w:t>:</w:t>
      </w:r>
    </w:p>
    <w:p w14:paraId="0AF45C7F" w14:textId="77777777" w:rsidR="0029062D" w:rsidRPr="00633E1F" w:rsidRDefault="0029062D" w:rsidP="001F0543">
      <w:pPr>
        <w:ind w:left="360" w:firstLine="348"/>
        <w:jc w:val="mediumKashida"/>
        <w:rPr>
          <w:rFonts w:ascii="Cambria" w:hAnsi="Cambria"/>
          <w:sz w:val="20"/>
          <w:szCs w:val="20"/>
        </w:rPr>
      </w:pPr>
    </w:p>
    <w:p w14:paraId="3B2304F9" w14:textId="252AFE48" w:rsidR="00A75BA4" w:rsidRPr="00633E1F" w:rsidRDefault="005C6FDC" w:rsidP="00F07494">
      <w:pPr>
        <w:pStyle w:val="ListParagraph"/>
        <w:numPr>
          <w:ilvl w:val="0"/>
          <w:numId w:val="5"/>
        </w:numPr>
        <w:ind w:left="567" w:hanging="283"/>
        <w:jc w:val="lowKashida"/>
        <w:rPr>
          <w:rFonts w:ascii="Cambria" w:hAnsi="Cambria"/>
          <w:sz w:val="20"/>
          <w:szCs w:val="20"/>
        </w:rPr>
      </w:pPr>
      <w:bookmarkStart w:id="0" w:name="_Hlk213334450"/>
      <w:r w:rsidRPr="00633E1F">
        <w:rPr>
          <w:rFonts w:ascii="Cambria" w:hAnsi="Cambria"/>
          <w:sz w:val="20"/>
          <w:szCs w:val="20"/>
        </w:rPr>
        <w:t xml:space="preserve">Búsqueda de un </w:t>
      </w:r>
      <w:r w:rsidRPr="00633E1F">
        <w:rPr>
          <w:rFonts w:ascii="Cambria" w:hAnsi="Cambria"/>
          <w:b/>
          <w:bCs/>
          <w:sz w:val="20"/>
          <w:szCs w:val="20"/>
        </w:rPr>
        <w:t xml:space="preserve">modelo de gestión </w:t>
      </w:r>
      <w:r w:rsidRPr="00627788">
        <w:rPr>
          <w:rFonts w:ascii="Cambria" w:hAnsi="Cambria"/>
          <w:b/>
          <w:bCs/>
          <w:sz w:val="20"/>
          <w:szCs w:val="20"/>
        </w:rPr>
        <w:t>públic</w:t>
      </w:r>
      <w:r w:rsidR="00B67B7A" w:rsidRPr="00627788">
        <w:rPr>
          <w:rFonts w:ascii="Cambria" w:hAnsi="Cambria"/>
          <w:b/>
          <w:bCs/>
          <w:sz w:val="20"/>
          <w:szCs w:val="20"/>
        </w:rPr>
        <w:t>a</w:t>
      </w:r>
      <w:r w:rsidRPr="00633E1F">
        <w:rPr>
          <w:rFonts w:ascii="Cambria" w:hAnsi="Cambria"/>
          <w:sz w:val="20"/>
          <w:szCs w:val="20"/>
        </w:rPr>
        <w:t xml:space="preserve">. </w:t>
      </w:r>
      <w:r w:rsidR="00A75BA4" w:rsidRPr="00633E1F">
        <w:rPr>
          <w:rFonts w:ascii="Cambria" w:hAnsi="Cambria"/>
          <w:sz w:val="20"/>
          <w:szCs w:val="20"/>
        </w:rPr>
        <w:t>A cuyo fin se estableció</w:t>
      </w:r>
      <w:r w:rsidR="00075944" w:rsidRPr="00633E1F">
        <w:rPr>
          <w:rFonts w:ascii="Cambria" w:hAnsi="Cambria"/>
          <w:sz w:val="20"/>
          <w:szCs w:val="20"/>
        </w:rPr>
        <w:t xml:space="preserve"> un primer contacto en 2005 y posteriormente en 2024</w:t>
      </w:r>
      <w:r w:rsidR="00A75BA4" w:rsidRPr="00633E1F">
        <w:rPr>
          <w:rFonts w:ascii="Cambria" w:hAnsi="Cambria"/>
          <w:sz w:val="20"/>
          <w:szCs w:val="20"/>
        </w:rPr>
        <w:t xml:space="preserve"> con la Caja Común de Pensiones del Personal de las Naciones Unidas</w:t>
      </w:r>
      <w:r w:rsidR="00903EA0" w:rsidRPr="00633E1F">
        <w:rPr>
          <w:rFonts w:ascii="Cambria" w:hAnsi="Cambria"/>
          <w:sz w:val="20"/>
          <w:szCs w:val="20"/>
        </w:rPr>
        <w:t xml:space="preserve"> (CCPPNU)</w:t>
      </w:r>
      <w:r w:rsidR="00A75BA4" w:rsidRPr="00633E1F">
        <w:rPr>
          <w:rFonts w:ascii="Cambria" w:hAnsi="Cambria"/>
          <w:sz w:val="20"/>
          <w:szCs w:val="20"/>
        </w:rPr>
        <w:t>.</w:t>
      </w:r>
      <w:r w:rsidR="00693153" w:rsidRPr="00633E1F">
        <w:rPr>
          <w:rFonts w:ascii="Cambria" w:hAnsi="Cambria"/>
          <w:sz w:val="20"/>
          <w:szCs w:val="20"/>
        </w:rPr>
        <w:t xml:space="preserve"> Fruto de esta comunicación se verificó la imposibilidad del cumplimiento de tres condiciones necesarias para la incorporación a la Caja Común:</w:t>
      </w:r>
    </w:p>
    <w:bookmarkEnd w:id="0"/>
    <w:p w14:paraId="387D5D2E" w14:textId="77777777" w:rsidR="00D03E19" w:rsidRPr="00633E1F" w:rsidRDefault="00D03E19" w:rsidP="00D03E19">
      <w:pPr>
        <w:pStyle w:val="ListParagraph"/>
        <w:jc w:val="lowKashida"/>
        <w:rPr>
          <w:rFonts w:ascii="Cambria" w:hAnsi="Cambria"/>
          <w:sz w:val="20"/>
          <w:szCs w:val="20"/>
        </w:rPr>
      </w:pPr>
    </w:p>
    <w:p w14:paraId="3BD48866" w14:textId="171E38B9" w:rsidR="00693153" w:rsidRPr="00633E1F" w:rsidRDefault="00693153" w:rsidP="00172FF9">
      <w:pPr>
        <w:pStyle w:val="ListParagraph"/>
        <w:numPr>
          <w:ilvl w:val="0"/>
          <w:numId w:val="13"/>
        </w:numPr>
        <w:jc w:val="lowKashida"/>
        <w:rPr>
          <w:rFonts w:ascii="Cambria" w:hAnsi="Cambria"/>
          <w:sz w:val="20"/>
          <w:szCs w:val="20"/>
        </w:rPr>
      </w:pPr>
      <w:r w:rsidRPr="00633E1F">
        <w:rPr>
          <w:rFonts w:ascii="Cambria" w:hAnsi="Cambria"/>
          <w:sz w:val="20"/>
          <w:szCs w:val="20"/>
        </w:rPr>
        <w:t xml:space="preserve">La participación en la CCPPNU sería obligatoria para todo el personal en activo que reúna los requisitos; </w:t>
      </w:r>
      <w:r w:rsidR="00ED1CF4">
        <w:rPr>
          <w:rFonts w:ascii="Cambria" w:hAnsi="Cambria"/>
          <w:sz w:val="20"/>
          <w:szCs w:val="20"/>
        </w:rPr>
        <w:t xml:space="preserve">sin embargo, </w:t>
      </w:r>
      <w:r w:rsidR="00CA7154">
        <w:rPr>
          <w:rFonts w:ascii="Cambria" w:hAnsi="Cambria"/>
          <w:sz w:val="20"/>
          <w:szCs w:val="20"/>
        </w:rPr>
        <w:t>los Estatutos y reglamento del personal</w:t>
      </w:r>
      <w:r w:rsidRPr="00633E1F">
        <w:rPr>
          <w:rFonts w:ascii="Cambria" w:hAnsi="Cambria"/>
          <w:sz w:val="20"/>
          <w:szCs w:val="20"/>
        </w:rPr>
        <w:t xml:space="preserve"> de ICCAT </w:t>
      </w:r>
      <w:r w:rsidR="003F6F10">
        <w:rPr>
          <w:rFonts w:ascii="Cambria" w:hAnsi="Cambria"/>
          <w:sz w:val="20"/>
          <w:szCs w:val="20"/>
        </w:rPr>
        <w:t>ofrece</w:t>
      </w:r>
      <w:r w:rsidRPr="00633E1F">
        <w:rPr>
          <w:rFonts w:ascii="Cambria" w:hAnsi="Cambria"/>
          <w:sz w:val="20"/>
          <w:szCs w:val="20"/>
        </w:rPr>
        <w:t xml:space="preserve"> diversas posibilidades de libre elección.</w:t>
      </w:r>
    </w:p>
    <w:p w14:paraId="11D33BF3" w14:textId="77777777" w:rsidR="00247604" w:rsidRPr="00633E1F" w:rsidRDefault="00247604" w:rsidP="00694307">
      <w:pPr>
        <w:pStyle w:val="ListParagraph"/>
        <w:ind w:left="851" w:hanging="284"/>
        <w:jc w:val="lowKashida"/>
        <w:rPr>
          <w:rFonts w:ascii="Cambria" w:hAnsi="Cambria"/>
          <w:sz w:val="20"/>
          <w:szCs w:val="20"/>
        </w:rPr>
      </w:pPr>
    </w:p>
    <w:p w14:paraId="63817D8E" w14:textId="6F420B64" w:rsidR="00693153" w:rsidRPr="00633E1F" w:rsidRDefault="00693153" w:rsidP="00172FF9">
      <w:pPr>
        <w:pStyle w:val="ListParagraph"/>
        <w:numPr>
          <w:ilvl w:val="0"/>
          <w:numId w:val="13"/>
        </w:numPr>
        <w:jc w:val="lowKashida"/>
        <w:rPr>
          <w:rFonts w:ascii="Cambria" w:hAnsi="Cambria"/>
          <w:sz w:val="20"/>
          <w:szCs w:val="20"/>
        </w:rPr>
      </w:pPr>
      <w:r w:rsidRPr="00633E1F">
        <w:rPr>
          <w:rFonts w:ascii="Cambria" w:hAnsi="Cambria"/>
          <w:sz w:val="20"/>
          <w:szCs w:val="20"/>
        </w:rPr>
        <w:t xml:space="preserve"> La contribución de la Comisión a los planes de pensiones del personal contratado antes de 2000, en virtud de los artículos 6.1.c y 6.2.c de</w:t>
      </w:r>
      <w:r w:rsidR="003F6F10">
        <w:rPr>
          <w:rFonts w:ascii="Cambria" w:hAnsi="Cambria"/>
          <w:sz w:val="20"/>
          <w:szCs w:val="20"/>
        </w:rPr>
        <w:t xml:space="preserve"> los </w:t>
      </w:r>
      <w:r w:rsidRPr="00633E1F">
        <w:rPr>
          <w:rFonts w:ascii="Cambria" w:hAnsi="Cambria"/>
          <w:sz w:val="20"/>
          <w:szCs w:val="20"/>
        </w:rPr>
        <w:t>Estatuto</w:t>
      </w:r>
      <w:r w:rsidR="002B5964">
        <w:rPr>
          <w:rFonts w:ascii="Cambria" w:hAnsi="Cambria"/>
          <w:sz w:val="20"/>
          <w:szCs w:val="20"/>
        </w:rPr>
        <w:t>s</w:t>
      </w:r>
      <w:r w:rsidRPr="00633E1F">
        <w:rPr>
          <w:rFonts w:ascii="Cambria" w:hAnsi="Cambria"/>
          <w:sz w:val="20"/>
          <w:szCs w:val="20"/>
        </w:rPr>
        <w:t xml:space="preserve"> y </w:t>
      </w:r>
      <w:r w:rsidR="00CA7154" w:rsidRPr="00633E1F">
        <w:rPr>
          <w:rFonts w:ascii="Cambria" w:hAnsi="Cambria"/>
          <w:sz w:val="20"/>
          <w:szCs w:val="20"/>
        </w:rPr>
        <w:t xml:space="preserve">reglamento </w:t>
      </w:r>
      <w:r w:rsidRPr="00633E1F">
        <w:rPr>
          <w:rFonts w:ascii="Cambria" w:hAnsi="Cambria"/>
          <w:sz w:val="20"/>
          <w:szCs w:val="20"/>
        </w:rPr>
        <w:t xml:space="preserve">del </w:t>
      </w:r>
      <w:r w:rsidR="00CA7154" w:rsidRPr="00633E1F">
        <w:rPr>
          <w:rFonts w:ascii="Cambria" w:hAnsi="Cambria"/>
          <w:sz w:val="20"/>
          <w:szCs w:val="20"/>
        </w:rPr>
        <w:t xml:space="preserve">personal </w:t>
      </w:r>
      <w:r w:rsidRPr="00633E1F">
        <w:rPr>
          <w:rFonts w:ascii="Cambria" w:hAnsi="Cambria"/>
          <w:sz w:val="20"/>
          <w:szCs w:val="20"/>
        </w:rPr>
        <w:t>de ICCAT, se aparta del régimen común de sueldos y prestaciones de las Naciones Unidas.</w:t>
      </w:r>
    </w:p>
    <w:p w14:paraId="0375E44A" w14:textId="77777777" w:rsidR="00247604" w:rsidRPr="00633E1F" w:rsidRDefault="00247604" w:rsidP="00F613F0">
      <w:pPr>
        <w:pStyle w:val="ListParagraph"/>
        <w:ind w:left="851" w:hanging="284"/>
        <w:jc w:val="lowKashida"/>
        <w:rPr>
          <w:rFonts w:ascii="Cambria" w:hAnsi="Cambria"/>
          <w:sz w:val="20"/>
          <w:szCs w:val="20"/>
        </w:rPr>
      </w:pPr>
    </w:p>
    <w:p w14:paraId="79BA9BE1" w14:textId="74340A42" w:rsidR="00693153" w:rsidRPr="00633E1F" w:rsidRDefault="00693153" w:rsidP="00172FF9">
      <w:pPr>
        <w:pStyle w:val="ListParagraph"/>
        <w:numPr>
          <w:ilvl w:val="0"/>
          <w:numId w:val="13"/>
        </w:numPr>
        <w:jc w:val="lowKashida"/>
        <w:rPr>
          <w:rFonts w:ascii="Cambria" w:hAnsi="Cambria"/>
          <w:sz w:val="20"/>
          <w:szCs w:val="20"/>
        </w:rPr>
      </w:pPr>
      <w:r w:rsidRPr="00633E1F">
        <w:rPr>
          <w:rFonts w:ascii="Cambria" w:hAnsi="Cambria"/>
          <w:sz w:val="20"/>
          <w:szCs w:val="20"/>
        </w:rPr>
        <w:t xml:space="preserve">Los privilegios e inmunidades de </w:t>
      </w:r>
      <w:r w:rsidR="00B67B7A" w:rsidRPr="00633E1F">
        <w:rPr>
          <w:rFonts w:ascii="Cambria" w:hAnsi="Cambria"/>
          <w:sz w:val="20"/>
          <w:szCs w:val="20"/>
        </w:rPr>
        <w:t>ICCAT</w:t>
      </w:r>
      <w:r w:rsidR="007632CD" w:rsidRPr="00633E1F">
        <w:rPr>
          <w:rFonts w:ascii="Cambria" w:hAnsi="Cambria"/>
          <w:sz w:val="20"/>
          <w:szCs w:val="20"/>
        </w:rPr>
        <w:t xml:space="preserve"> </w:t>
      </w:r>
      <w:r w:rsidRPr="00633E1F">
        <w:rPr>
          <w:rFonts w:ascii="Cambria" w:hAnsi="Cambria"/>
          <w:sz w:val="20"/>
          <w:szCs w:val="20"/>
        </w:rPr>
        <w:t xml:space="preserve">como Organización Internacional solo son reconocidos por España a través del Acuerdo de </w:t>
      </w:r>
      <w:r w:rsidR="00B67B7A" w:rsidRPr="00633E1F">
        <w:rPr>
          <w:rFonts w:ascii="Cambria" w:hAnsi="Cambria"/>
          <w:sz w:val="20"/>
          <w:szCs w:val="20"/>
        </w:rPr>
        <w:t>sede</w:t>
      </w:r>
      <w:r w:rsidRPr="00633E1F">
        <w:rPr>
          <w:rFonts w:ascii="Cambria" w:hAnsi="Cambria"/>
          <w:sz w:val="20"/>
          <w:szCs w:val="20"/>
        </w:rPr>
        <w:t xml:space="preserve">, lo que podría afectar negativamente a los privilegios e inmunidades de la propia Caja de </w:t>
      </w:r>
      <w:r w:rsidR="00AE0B5E" w:rsidRPr="00633E1F">
        <w:rPr>
          <w:rFonts w:ascii="Cambria" w:hAnsi="Cambria"/>
          <w:sz w:val="20"/>
          <w:szCs w:val="20"/>
        </w:rPr>
        <w:t>pensiones</w:t>
      </w:r>
      <w:r w:rsidRPr="00633E1F">
        <w:rPr>
          <w:rFonts w:ascii="Cambria" w:hAnsi="Cambria"/>
          <w:sz w:val="20"/>
          <w:szCs w:val="20"/>
        </w:rPr>
        <w:t>, en particular en lo que se refiere a las inversiones.</w:t>
      </w:r>
    </w:p>
    <w:p w14:paraId="06FB0B24" w14:textId="4900071B" w:rsidR="00693153" w:rsidRPr="00633E1F" w:rsidRDefault="00693153" w:rsidP="00F613F0">
      <w:pPr>
        <w:pStyle w:val="ListParagraph"/>
        <w:ind w:left="567"/>
        <w:rPr>
          <w:rFonts w:ascii="Cambria" w:hAnsi="Cambria"/>
          <w:sz w:val="20"/>
          <w:szCs w:val="20"/>
        </w:rPr>
      </w:pPr>
    </w:p>
    <w:p w14:paraId="211D77D8" w14:textId="6EBB8175" w:rsidR="00693153" w:rsidRPr="00633E1F" w:rsidRDefault="00693153" w:rsidP="00F613F0">
      <w:pPr>
        <w:pStyle w:val="ListParagraph"/>
        <w:ind w:left="567"/>
        <w:jc w:val="both"/>
        <w:rPr>
          <w:rFonts w:ascii="Cambria" w:hAnsi="Cambria"/>
          <w:sz w:val="20"/>
          <w:szCs w:val="20"/>
        </w:rPr>
      </w:pPr>
      <w:r w:rsidRPr="00633E1F">
        <w:rPr>
          <w:rFonts w:ascii="Cambria" w:hAnsi="Cambria"/>
          <w:sz w:val="20"/>
          <w:szCs w:val="20"/>
        </w:rPr>
        <w:t>Motivos todos que impiden la incorporación a la Caja Común de Pensiones del Personal de las Naciones Unidas.</w:t>
      </w:r>
    </w:p>
    <w:p w14:paraId="51D67C77" w14:textId="77777777" w:rsidR="0029062D" w:rsidRPr="00633E1F" w:rsidRDefault="0029062D" w:rsidP="00C17B0F">
      <w:pPr>
        <w:jc w:val="mediumKashida"/>
        <w:rPr>
          <w:rFonts w:ascii="Cambria" w:hAnsi="Cambria"/>
          <w:sz w:val="20"/>
          <w:szCs w:val="20"/>
        </w:rPr>
      </w:pPr>
    </w:p>
    <w:p w14:paraId="55CBD290" w14:textId="39FAE91C" w:rsidR="005C6FDC" w:rsidRPr="00633E1F" w:rsidRDefault="005C6FDC" w:rsidP="007920F9">
      <w:pPr>
        <w:pStyle w:val="ListParagraph"/>
        <w:numPr>
          <w:ilvl w:val="0"/>
          <w:numId w:val="5"/>
        </w:numPr>
        <w:ind w:left="567" w:hanging="283"/>
        <w:jc w:val="mediumKashida"/>
        <w:rPr>
          <w:rFonts w:ascii="Cambria" w:hAnsi="Cambria"/>
          <w:sz w:val="20"/>
          <w:szCs w:val="20"/>
        </w:rPr>
      </w:pPr>
      <w:r w:rsidRPr="00633E1F">
        <w:rPr>
          <w:rFonts w:ascii="Cambria" w:hAnsi="Cambria"/>
          <w:sz w:val="20"/>
          <w:szCs w:val="20"/>
        </w:rPr>
        <w:t xml:space="preserve">Análisis de otras opciones de mantenimiento del modelo </w:t>
      </w:r>
      <w:r w:rsidRPr="00633E1F">
        <w:rPr>
          <w:rFonts w:ascii="Cambria" w:hAnsi="Cambria"/>
          <w:b/>
          <w:bCs/>
          <w:sz w:val="20"/>
          <w:szCs w:val="20"/>
        </w:rPr>
        <w:t xml:space="preserve">de gestión privada </w:t>
      </w:r>
      <w:r w:rsidR="004C7FB9">
        <w:rPr>
          <w:rFonts w:ascii="Cambria" w:hAnsi="Cambria"/>
          <w:b/>
          <w:bCs/>
          <w:sz w:val="20"/>
          <w:szCs w:val="20"/>
        </w:rPr>
        <w:t xml:space="preserve">y </w:t>
      </w:r>
      <w:r w:rsidRPr="00633E1F">
        <w:rPr>
          <w:rFonts w:ascii="Cambria" w:hAnsi="Cambria"/>
          <w:b/>
          <w:bCs/>
          <w:sz w:val="20"/>
          <w:szCs w:val="20"/>
        </w:rPr>
        <w:t>colectiva</w:t>
      </w:r>
      <w:r w:rsidRPr="00633E1F">
        <w:rPr>
          <w:rFonts w:ascii="Cambria" w:hAnsi="Cambria"/>
          <w:sz w:val="20"/>
          <w:szCs w:val="20"/>
        </w:rPr>
        <w:t xml:space="preserve"> con otras entidades. A tal fin se contactó con </w:t>
      </w:r>
      <w:r w:rsidRPr="00633E1F">
        <w:rPr>
          <w:rFonts w:ascii="Cambria" w:hAnsi="Cambria"/>
          <w:b/>
          <w:bCs/>
          <w:sz w:val="20"/>
          <w:szCs w:val="20"/>
        </w:rPr>
        <w:t>AMFIE (</w:t>
      </w:r>
      <w:proofErr w:type="spellStart"/>
      <w:r w:rsidRPr="00633E1F">
        <w:rPr>
          <w:rFonts w:ascii="Cambria" w:hAnsi="Cambria"/>
          <w:b/>
          <w:bCs/>
          <w:sz w:val="20"/>
          <w:szCs w:val="20"/>
        </w:rPr>
        <w:t>Financial</w:t>
      </w:r>
      <w:proofErr w:type="spellEnd"/>
      <w:r w:rsidRPr="00633E1F">
        <w:rPr>
          <w:rFonts w:ascii="Cambria" w:hAnsi="Cambria"/>
          <w:b/>
          <w:bCs/>
          <w:sz w:val="20"/>
          <w:szCs w:val="20"/>
        </w:rPr>
        <w:t xml:space="preserve"> Cooperative </w:t>
      </w:r>
      <w:proofErr w:type="spellStart"/>
      <w:r w:rsidRPr="00633E1F">
        <w:rPr>
          <w:rFonts w:ascii="Cambria" w:hAnsi="Cambria"/>
          <w:b/>
          <w:bCs/>
          <w:sz w:val="20"/>
          <w:szCs w:val="20"/>
        </w:rPr>
        <w:t>Association</w:t>
      </w:r>
      <w:proofErr w:type="spellEnd"/>
      <w:r w:rsidRPr="00633E1F">
        <w:rPr>
          <w:rFonts w:ascii="Cambria" w:hAnsi="Cambria"/>
          <w:b/>
          <w:bCs/>
          <w:sz w:val="20"/>
          <w:szCs w:val="20"/>
        </w:rPr>
        <w:t xml:space="preserve"> </w:t>
      </w:r>
      <w:proofErr w:type="spellStart"/>
      <w:r w:rsidRPr="00633E1F">
        <w:rPr>
          <w:rFonts w:ascii="Cambria" w:hAnsi="Cambria"/>
          <w:b/>
          <w:bCs/>
          <w:sz w:val="20"/>
          <w:szCs w:val="20"/>
        </w:rPr>
        <w:t>of</w:t>
      </w:r>
      <w:proofErr w:type="spellEnd"/>
      <w:r w:rsidRPr="00633E1F">
        <w:rPr>
          <w:rFonts w:ascii="Cambria" w:hAnsi="Cambria"/>
          <w:b/>
          <w:bCs/>
          <w:sz w:val="20"/>
          <w:szCs w:val="20"/>
        </w:rPr>
        <w:t xml:space="preserve"> International Civil </w:t>
      </w:r>
      <w:proofErr w:type="spellStart"/>
      <w:r w:rsidRPr="00633E1F">
        <w:rPr>
          <w:rFonts w:ascii="Cambria" w:hAnsi="Cambria"/>
          <w:b/>
          <w:bCs/>
          <w:sz w:val="20"/>
          <w:szCs w:val="20"/>
        </w:rPr>
        <w:t>Servants</w:t>
      </w:r>
      <w:proofErr w:type="spellEnd"/>
      <w:r w:rsidRPr="00633E1F">
        <w:rPr>
          <w:rFonts w:ascii="Cambria" w:hAnsi="Cambria"/>
          <w:b/>
          <w:bCs/>
          <w:sz w:val="20"/>
          <w:szCs w:val="20"/>
        </w:rPr>
        <w:t>)</w:t>
      </w:r>
      <w:r w:rsidRPr="00633E1F">
        <w:rPr>
          <w:rFonts w:ascii="Cambria" w:hAnsi="Cambria"/>
          <w:sz w:val="20"/>
          <w:szCs w:val="20"/>
        </w:rPr>
        <w:t xml:space="preserve">, cuya propuesta no </w:t>
      </w:r>
      <w:r w:rsidR="00D168E2">
        <w:rPr>
          <w:rFonts w:ascii="Cambria" w:hAnsi="Cambria"/>
          <w:sz w:val="20"/>
          <w:szCs w:val="20"/>
        </w:rPr>
        <w:t>se consideró</w:t>
      </w:r>
      <w:r w:rsidRPr="00633E1F">
        <w:rPr>
          <w:rFonts w:ascii="Cambria" w:hAnsi="Cambria"/>
          <w:sz w:val="20"/>
          <w:szCs w:val="20"/>
        </w:rPr>
        <w:t xml:space="preserve"> interesante tanto por las condiciones de rentabilidad</w:t>
      </w:r>
      <w:r w:rsidR="00C17B0F" w:rsidRPr="00633E1F">
        <w:rPr>
          <w:rFonts w:ascii="Cambria" w:hAnsi="Cambria"/>
          <w:sz w:val="20"/>
          <w:szCs w:val="20"/>
        </w:rPr>
        <w:t>,</w:t>
      </w:r>
      <w:r w:rsidRPr="00633E1F">
        <w:rPr>
          <w:rFonts w:ascii="Cambria" w:hAnsi="Cambria"/>
          <w:sz w:val="20"/>
          <w:szCs w:val="20"/>
        </w:rPr>
        <w:t xml:space="preserve"> como porque los ciudadanos de </w:t>
      </w:r>
      <w:r w:rsidR="00075944" w:rsidRPr="00633E1F">
        <w:rPr>
          <w:rFonts w:ascii="Cambria" w:hAnsi="Cambria"/>
          <w:sz w:val="20"/>
          <w:szCs w:val="20"/>
        </w:rPr>
        <w:t>algunos países</w:t>
      </w:r>
      <w:r w:rsidR="008D34B3" w:rsidRPr="00633E1F">
        <w:rPr>
          <w:rFonts w:ascii="Cambria" w:hAnsi="Cambria"/>
          <w:sz w:val="20"/>
          <w:szCs w:val="20"/>
        </w:rPr>
        <w:t xml:space="preserve"> </w:t>
      </w:r>
      <w:r w:rsidR="007A6953" w:rsidRPr="00633E1F">
        <w:rPr>
          <w:rFonts w:ascii="Cambria" w:hAnsi="Cambria"/>
          <w:sz w:val="20"/>
          <w:szCs w:val="20"/>
        </w:rPr>
        <w:t>n</w:t>
      </w:r>
      <w:r w:rsidRPr="00633E1F">
        <w:rPr>
          <w:rFonts w:ascii="Cambria" w:hAnsi="Cambria"/>
          <w:sz w:val="20"/>
          <w:szCs w:val="20"/>
        </w:rPr>
        <w:t xml:space="preserve">o podrían contratarlo. También se ha contactado con MAPFRE, </w:t>
      </w:r>
      <w:r w:rsidR="007A6953" w:rsidRPr="00633E1F">
        <w:rPr>
          <w:rFonts w:ascii="Cambria" w:hAnsi="Cambria"/>
          <w:sz w:val="20"/>
          <w:szCs w:val="20"/>
        </w:rPr>
        <w:t>a</w:t>
      </w:r>
      <w:r w:rsidR="00075944" w:rsidRPr="00633E1F">
        <w:rPr>
          <w:rFonts w:ascii="Cambria" w:hAnsi="Cambria"/>
          <w:sz w:val="20"/>
          <w:szCs w:val="20"/>
        </w:rPr>
        <w:t>seguradora española, la cual está en proceso de búsqueda de un plan que compile las condiciones de asegurar a un Organismo Internacional, que hasta la fecha no les ha sido posible ofrecernos.</w:t>
      </w:r>
    </w:p>
    <w:p w14:paraId="367C60AA" w14:textId="77777777" w:rsidR="00E35753" w:rsidRPr="00633E1F" w:rsidRDefault="00E35753" w:rsidP="00F613F0">
      <w:pPr>
        <w:ind w:left="567" w:hanging="283"/>
        <w:jc w:val="mediumKashida"/>
        <w:rPr>
          <w:rFonts w:ascii="Cambria" w:hAnsi="Cambria"/>
          <w:sz w:val="20"/>
          <w:szCs w:val="20"/>
        </w:rPr>
      </w:pPr>
    </w:p>
    <w:p w14:paraId="036189C2" w14:textId="64E186A4" w:rsidR="00247604" w:rsidRPr="00633E1F" w:rsidRDefault="0029062D" w:rsidP="00F613F0">
      <w:pPr>
        <w:pStyle w:val="ListParagraph"/>
        <w:numPr>
          <w:ilvl w:val="0"/>
          <w:numId w:val="5"/>
        </w:numPr>
        <w:ind w:left="567" w:hanging="283"/>
        <w:jc w:val="mediumKashida"/>
        <w:rPr>
          <w:rFonts w:ascii="Cambria" w:hAnsi="Cambria"/>
          <w:sz w:val="20"/>
          <w:szCs w:val="20"/>
        </w:rPr>
      </w:pPr>
      <w:r w:rsidRPr="004A5F6E">
        <w:rPr>
          <w:rFonts w:ascii="Cambria" w:hAnsi="Cambria"/>
          <w:sz w:val="20"/>
          <w:szCs w:val="20"/>
        </w:rPr>
        <w:t xml:space="preserve">Mantenimiento del </w:t>
      </w:r>
      <w:r w:rsidRPr="004A5F6E">
        <w:rPr>
          <w:rFonts w:ascii="Cambria" w:hAnsi="Cambria"/>
          <w:b/>
          <w:bCs/>
          <w:sz w:val="20"/>
          <w:szCs w:val="20"/>
        </w:rPr>
        <w:t>statu quo</w:t>
      </w:r>
      <w:r w:rsidRPr="004A5F6E">
        <w:rPr>
          <w:rFonts w:ascii="Cambria" w:hAnsi="Cambria"/>
          <w:sz w:val="20"/>
          <w:szCs w:val="20"/>
        </w:rPr>
        <w:t>.</w:t>
      </w:r>
      <w:r w:rsidRPr="00633E1F">
        <w:rPr>
          <w:rFonts w:ascii="Cambria" w:hAnsi="Cambria"/>
          <w:sz w:val="20"/>
          <w:szCs w:val="20"/>
        </w:rPr>
        <w:t xml:space="preserve"> Desde la Secretaría se ha impulsado la mejora del sistema actual mediante la actualización del contrato del año 1983 para conseguir la supresión de la figura del </w:t>
      </w:r>
      <w:r w:rsidR="00E70F0A" w:rsidRPr="00633E1F">
        <w:rPr>
          <w:rFonts w:ascii="Cambria" w:hAnsi="Cambria"/>
          <w:sz w:val="20"/>
          <w:szCs w:val="20"/>
        </w:rPr>
        <w:t>gestor</w:t>
      </w:r>
      <w:r w:rsidRPr="00633E1F">
        <w:rPr>
          <w:rFonts w:ascii="Cambria" w:hAnsi="Cambria"/>
          <w:sz w:val="20"/>
          <w:szCs w:val="20"/>
        </w:rPr>
        <w:t xml:space="preserve"> (en la actualidad CIGNA), para conseguir que sea UTMOST quien aúne la condición de depositario y gestor del fondo, reduciendo significativamente los gastos de gestión. Sin que haya sido posible</w:t>
      </w:r>
      <w:r w:rsidR="001766B4" w:rsidRPr="00633E1F">
        <w:rPr>
          <w:rFonts w:ascii="Cambria" w:hAnsi="Cambria"/>
          <w:sz w:val="20"/>
          <w:szCs w:val="20"/>
        </w:rPr>
        <w:t xml:space="preserve"> actualmente</w:t>
      </w:r>
      <w:r w:rsidRPr="00633E1F">
        <w:rPr>
          <w:rFonts w:ascii="Cambria" w:hAnsi="Cambria"/>
          <w:sz w:val="20"/>
          <w:szCs w:val="20"/>
        </w:rPr>
        <w:t xml:space="preserve"> conseguir una mejora en el tipo de interés de retribución de los fondos en la modalidad de renta garantizada.</w:t>
      </w:r>
      <w:r w:rsidR="00A75BA4" w:rsidRPr="00633E1F">
        <w:rPr>
          <w:rFonts w:ascii="Cambria" w:hAnsi="Cambria"/>
          <w:sz w:val="20"/>
          <w:szCs w:val="20"/>
        </w:rPr>
        <w:t xml:space="preserve"> </w:t>
      </w:r>
      <w:r w:rsidR="00DC110F" w:rsidRPr="00633E1F">
        <w:rPr>
          <w:rFonts w:ascii="Cambria" w:hAnsi="Cambria"/>
          <w:sz w:val="20"/>
          <w:szCs w:val="20"/>
        </w:rPr>
        <w:t xml:space="preserve">Para alcanzar este objetivo se han desarrollado </w:t>
      </w:r>
      <w:r w:rsidR="002E6955">
        <w:rPr>
          <w:rFonts w:ascii="Cambria" w:hAnsi="Cambria"/>
          <w:sz w:val="20"/>
          <w:szCs w:val="20"/>
        </w:rPr>
        <w:t>las siguientes</w:t>
      </w:r>
      <w:r w:rsidR="00DC110F" w:rsidRPr="00633E1F">
        <w:rPr>
          <w:rFonts w:ascii="Cambria" w:hAnsi="Cambria"/>
          <w:sz w:val="20"/>
          <w:szCs w:val="20"/>
        </w:rPr>
        <w:t xml:space="preserve"> actuaciones:</w:t>
      </w:r>
    </w:p>
    <w:p w14:paraId="18BA9D12" w14:textId="77777777" w:rsidR="00247604" w:rsidRPr="00633E1F" w:rsidRDefault="00247604" w:rsidP="00247604">
      <w:pPr>
        <w:pStyle w:val="ListParagraph"/>
        <w:jc w:val="mediumKashida"/>
        <w:rPr>
          <w:rFonts w:ascii="Cambria" w:hAnsi="Cambria"/>
          <w:sz w:val="20"/>
          <w:szCs w:val="20"/>
        </w:rPr>
      </w:pPr>
    </w:p>
    <w:p w14:paraId="52852BED" w14:textId="14792032" w:rsidR="00DC110F" w:rsidRPr="00633E1F" w:rsidRDefault="00DC110F" w:rsidP="008D34B3">
      <w:pPr>
        <w:pStyle w:val="ListParagraph"/>
        <w:numPr>
          <w:ilvl w:val="0"/>
          <w:numId w:val="12"/>
        </w:numPr>
        <w:jc w:val="mediumKashida"/>
        <w:rPr>
          <w:rFonts w:ascii="Cambria" w:hAnsi="Cambria"/>
          <w:sz w:val="20"/>
          <w:szCs w:val="20"/>
        </w:rPr>
      </w:pPr>
      <w:r w:rsidRPr="00633E1F">
        <w:rPr>
          <w:rFonts w:ascii="Cambria" w:hAnsi="Cambria"/>
          <w:sz w:val="20"/>
          <w:szCs w:val="20"/>
        </w:rPr>
        <w:t>Renegociación del contrato firmado en 1983 con GENERALI y J. VAN BREDA, con el fin de conseguir su actualización y clarificación de l</w:t>
      </w:r>
      <w:r w:rsidR="009F7195">
        <w:rPr>
          <w:rFonts w:ascii="Cambria" w:hAnsi="Cambria"/>
          <w:sz w:val="20"/>
          <w:szCs w:val="20"/>
        </w:rPr>
        <w:t xml:space="preserve">os términos </w:t>
      </w:r>
      <w:r w:rsidRPr="00633E1F">
        <w:rPr>
          <w:rFonts w:ascii="Cambria" w:hAnsi="Cambria"/>
          <w:sz w:val="20"/>
          <w:szCs w:val="20"/>
        </w:rPr>
        <w:t>e introducir condiciones de rescisión más favorables. Se ha aclarado que las partes contratantes son</w:t>
      </w:r>
      <w:r w:rsidR="0085371B" w:rsidRPr="00633E1F">
        <w:rPr>
          <w:rFonts w:ascii="Cambria" w:hAnsi="Cambria"/>
          <w:sz w:val="20"/>
          <w:szCs w:val="20"/>
        </w:rPr>
        <w:t xml:space="preserve"> CIGNA</w:t>
      </w:r>
      <w:r w:rsidRPr="00633E1F">
        <w:rPr>
          <w:rFonts w:ascii="Cambria" w:hAnsi="Cambria"/>
          <w:sz w:val="20"/>
          <w:szCs w:val="20"/>
        </w:rPr>
        <w:t xml:space="preserve"> y </w:t>
      </w:r>
      <w:r w:rsidR="0085371B" w:rsidRPr="00633E1F">
        <w:rPr>
          <w:rFonts w:ascii="Cambria" w:hAnsi="Cambria"/>
          <w:sz w:val="20"/>
          <w:szCs w:val="20"/>
        </w:rPr>
        <w:t>UTMOST</w:t>
      </w:r>
      <w:r w:rsidRPr="00633E1F">
        <w:rPr>
          <w:rFonts w:ascii="Cambria" w:hAnsi="Cambria"/>
          <w:sz w:val="20"/>
          <w:szCs w:val="20"/>
        </w:rPr>
        <w:t>, y se ha conseguido una cláusula de rescisión unilateral</w:t>
      </w:r>
      <w:r w:rsidR="00C477A5">
        <w:rPr>
          <w:rFonts w:ascii="Cambria" w:hAnsi="Cambria"/>
          <w:sz w:val="20"/>
          <w:szCs w:val="20"/>
        </w:rPr>
        <w:t xml:space="preserve"> con una notificación previa</w:t>
      </w:r>
      <w:r w:rsidRPr="00633E1F">
        <w:rPr>
          <w:rFonts w:ascii="Cambria" w:hAnsi="Cambria"/>
          <w:sz w:val="20"/>
          <w:szCs w:val="20"/>
        </w:rPr>
        <w:t xml:space="preserve"> de</w:t>
      </w:r>
      <w:r w:rsidR="007A6953" w:rsidRPr="00633E1F">
        <w:rPr>
          <w:rFonts w:ascii="Cambria" w:hAnsi="Cambria"/>
          <w:sz w:val="20"/>
          <w:szCs w:val="20"/>
        </w:rPr>
        <w:t xml:space="preserve"> seis</w:t>
      </w:r>
      <w:r w:rsidR="007632CD" w:rsidRPr="00633E1F">
        <w:rPr>
          <w:rFonts w:ascii="Cambria" w:hAnsi="Cambria"/>
          <w:sz w:val="20"/>
          <w:szCs w:val="20"/>
        </w:rPr>
        <w:t xml:space="preserve"> </w:t>
      </w:r>
      <w:r w:rsidRPr="00633E1F">
        <w:rPr>
          <w:rFonts w:ascii="Cambria" w:hAnsi="Cambria"/>
          <w:sz w:val="20"/>
          <w:szCs w:val="20"/>
        </w:rPr>
        <w:t xml:space="preserve">meses, cuando anteriormente había que preavisar con más de 12 meses para que la rescisión entrara en vigor el 31 de diciembre del año natural. </w:t>
      </w:r>
    </w:p>
    <w:p w14:paraId="30E015F5" w14:textId="77777777" w:rsidR="008D34B3" w:rsidRPr="00633E1F" w:rsidRDefault="008D34B3" w:rsidP="008D34B3">
      <w:pPr>
        <w:pStyle w:val="ListParagraph"/>
        <w:ind w:left="927"/>
        <w:jc w:val="mediumKashida"/>
        <w:rPr>
          <w:rFonts w:ascii="Cambria" w:hAnsi="Cambria"/>
          <w:sz w:val="20"/>
          <w:szCs w:val="20"/>
        </w:rPr>
      </w:pPr>
    </w:p>
    <w:p w14:paraId="7F479CE6" w14:textId="5D908936" w:rsidR="00DC110F" w:rsidRPr="00633E1F" w:rsidRDefault="00DC110F" w:rsidP="00172FF9">
      <w:pPr>
        <w:pStyle w:val="ListParagraph"/>
        <w:numPr>
          <w:ilvl w:val="0"/>
          <w:numId w:val="12"/>
        </w:numPr>
        <w:jc w:val="mediumKashida"/>
        <w:rPr>
          <w:rFonts w:ascii="Cambria" w:hAnsi="Cambria"/>
          <w:sz w:val="20"/>
          <w:szCs w:val="20"/>
        </w:rPr>
      </w:pPr>
      <w:r w:rsidRPr="00633E1F">
        <w:rPr>
          <w:rFonts w:ascii="Cambria" w:hAnsi="Cambria"/>
          <w:sz w:val="20"/>
          <w:szCs w:val="20"/>
        </w:rPr>
        <w:t>Negociación con UTMOST para que pueda gestionar directamente el contrato sin la necesidad de intermediación de CIGNA</w:t>
      </w:r>
      <w:r w:rsidR="001D4292" w:rsidRPr="00633E1F">
        <w:rPr>
          <w:rFonts w:ascii="Cambria" w:hAnsi="Cambria"/>
          <w:sz w:val="20"/>
          <w:szCs w:val="20"/>
        </w:rPr>
        <w:t xml:space="preserve"> y</w:t>
      </w:r>
      <w:r w:rsidRPr="00633E1F">
        <w:rPr>
          <w:rFonts w:ascii="Cambria" w:hAnsi="Cambria"/>
          <w:sz w:val="20"/>
          <w:szCs w:val="20"/>
        </w:rPr>
        <w:t xml:space="preserve"> </w:t>
      </w:r>
      <w:r w:rsidR="001331A5">
        <w:rPr>
          <w:rFonts w:ascii="Cambria" w:hAnsi="Cambria"/>
          <w:sz w:val="20"/>
          <w:szCs w:val="20"/>
        </w:rPr>
        <w:t>para conseguir</w:t>
      </w:r>
      <w:r w:rsidRPr="00633E1F">
        <w:rPr>
          <w:rFonts w:ascii="Cambria" w:hAnsi="Cambria"/>
          <w:sz w:val="20"/>
          <w:szCs w:val="20"/>
        </w:rPr>
        <w:t xml:space="preserve"> diversas ventajas entre las que destaca el acceso directo y personal al portal por parte de cada miembro del personal. </w:t>
      </w:r>
    </w:p>
    <w:p w14:paraId="2BF0468B" w14:textId="77777777" w:rsidR="00247604" w:rsidRPr="00633E1F" w:rsidRDefault="00247604" w:rsidP="00F613F0">
      <w:pPr>
        <w:ind w:left="851" w:hanging="284"/>
        <w:jc w:val="mediumKashida"/>
        <w:rPr>
          <w:rFonts w:ascii="Cambria" w:hAnsi="Cambria"/>
          <w:sz w:val="20"/>
          <w:szCs w:val="20"/>
        </w:rPr>
      </w:pPr>
    </w:p>
    <w:p w14:paraId="2A260B42" w14:textId="7F7AD856" w:rsidR="00DC110F" w:rsidRPr="00633E1F" w:rsidRDefault="00DC110F" w:rsidP="00172FF9">
      <w:pPr>
        <w:pStyle w:val="ListParagraph"/>
        <w:numPr>
          <w:ilvl w:val="0"/>
          <w:numId w:val="12"/>
        </w:numPr>
        <w:jc w:val="mediumKashida"/>
        <w:rPr>
          <w:rFonts w:ascii="Cambria" w:hAnsi="Cambria"/>
          <w:sz w:val="20"/>
          <w:szCs w:val="20"/>
        </w:rPr>
      </w:pPr>
      <w:r w:rsidRPr="00633E1F">
        <w:rPr>
          <w:rFonts w:ascii="Cambria" w:hAnsi="Cambria"/>
          <w:sz w:val="20"/>
          <w:szCs w:val="20"/>
        </w:rPr>
        <w:lastRenderedPageBreak/>
        <w:t xml:space="preserve">Rescisión del contrato con CIGNA a partir del día 1 de </w:t>
      </w:r>
      <w:r w:rsidR="00075944" w:rsidRPr="00633E1F">
        <w:rPr>
          <w:rFonts w:ascii="Cambria" w:hAnsi="Cambria"/>
          <w:sz w:val="20"/>
          <w:szCs w:val="20"/>
        </w:rPr>
        <w:t>enero</w:t>
      </w:r>
      <w:r w:rsidRPr="00633E1F">
        <w:rPr>
          <w:rFonts w:ascii="Cambria" w:hAnsi="Cambria"/>
          <w:sz w:val="20"/>
          <w:szCs w:val="20"/>
        </w:rPr>
        <w:t xml:space="preserve"> de 2026</w:t>
      </w:r>
      <w:r w:rsidR="00FE142F" w:rsidRPr="00633E1F">
        <w:rPr>
          <w:rFonts w:ascii="Cambria" w:hAnsi="Cambria"/>
          <w:sz w:val="20"/>
          <w:szCs w:val="20"/>
        </w:rPr>
        <w:t>,</w:t>
      </w:r>
      <w:r w:rsidRPr="00633E1F">
        <w:rPr>
          <w:rFonts w:ascii="Cambria" w:hAnsi="Cambria"/>
          <w:sz w:val="20"/>
          <w:szCs w:val="20"/>
        </w:rPr>
        <w:t xml:space="preserve"> </w:t>
      </w:r>
      <w:r w:rsidR="00FE142F" w:rsidRPr="00633E1F">
        <w:rPr>
          <w:rFonts w:ascii="Cambria" w:hAnsi="Cambria"/>
          <w:sz w:val="20"/>
          <w:szCs w:val="20"/>
        </w:rPr>
        <w:t>c</w:t>
      </w:r>
      <w:r w:rsidRPr="00633E1F">
        <w:rPr>
          <w:rFonts w:ascii="Cambria" w:hAnsi="Cambria"/>
          <w:sz w:val="20"/>
          <w:szCs w:val="20"/>
        </w:rPr>
        <w:t>on el ahorro de la comisión del 3% de gestión.</w:t>
      </w:r>
    </w:p>
    <w:p w14:paraId="452D0111" w14:textId="77777777" w:rsidR="00247604" w:rsidRPr="00633E1F" w:rsidRDefault="00247604" w:rsidP="00247604">
      <w:pPr>
        <w:jc w:val="mediumKashida"/>
        <w:rPr>
          <w:rFonts w:ascii="Cambria" w:hAnsi="Cambria"/>
          <w:sz w:val="20"/>
          <w:szCs w:val="20"/>
        </w:rPr>
      </w:pPr>
    </w:p>
    <w:p w14:paraId="68745F0E" w14:textId="3E8CD174" w:rsidR="005C6FDC" w:rsidRPr="00633E1F" w:rsidRDefault="00DC110F" w:rsidP="007F030C">
      <w:pPr>
        <w:jc w:val="mediumKashida"/>
        <w:rPr>
          <w:rFonts w:ascii="Cambria" w:hAnsi="Cambria"/>
          <w:sz w:val="20"/>
          <w:szCs w:val="20"/>
        </w:rPr>
      </w:pPr>
      <w:r w:rsidRPr="00633E1F">
        <w:rPr>
          <w:rFonts w:ascii="Cambria" w:hAnsi="Cambria"/>
          <w:sz w:val="20"/>
          <w:szCs w:val="20"/>
        </w:rPr>
        <w:t>Estas gestiones han conseguido actualizar y mejorar la situación contractual vigente, logrando un importante ahorro del 3</w:t>
      </w:r>
      <w:r w:rsidR="007A6953" w:rsidRPr="00633E1F">
        <w:rPr>
          <w:rFonts w:ascii="Cambria" w:hAnsi="Cambria"/>
          <w:sz w:val="20"/>
          <w:szCs w:val="20"/>
        </w:rPr>
        <w:t xml:space="preserve"> </w:t>
      </w:r>
      <w:r w:rsidRPr="00633E1F">
        <w:rPr>
          <w:rFonts w:ascii="Cambria" w:hAnsi="Cambria"/>
          <w:sz w:val="20"/>
          <w:szCs w:val="20"/>
        </w:rPr>
        <w:t>% de los gastos de gestión</w:t>
      </w:r>
      <w:r w:rsidR="008250CF">
        <w:rPr>
          <w:rFonts w:ascii="Cambria" w:hAnsi="Cambria"/>
          <w:sz w:val="20"/>
          <w:szCs w:val="20"/>
        </w:rPr>
        <w:t>,</w:t>
      </w:r>
      <w:r w:rsidRPr="00633E1F">
        <w:rPr>
          <w:rFonts w:ascii="Cambria" w:hAnsi="Cambria"/>
          <w:sz w:val="20"/>
          <w:szCs w:val="20"/>
        </w:rPr>
        <w:t xml:space="preserve"> así como la modernización y transparencia en el acceso directo a la información sobre los fondos por cada uno de los miembros del personal</w:t>
      </w:r>
      <w:r w:rsidR="00075944" w:rsidRPr="00633E1F">
        <w:rPr>
          <w:rFonts w:ascii="Cambria" w:hAnsi="Cambria"/>
          <w:sz w:val="20"/>
          <w:szCs w:val="20"/>
        </w:rPr>
        <w:t>, así como la posibilidad de recibir cantidades parciales hasta agotar los fondos depositados</w:t>
      </w:r>
      <w:r w:rsidRPr="00633E1F">
        <w:rPr>
          <w:rFonts w:ascii="Cambria" w:hAnsi="Cambria"/>
          <w:sz w:val="20"/>
          <w:szCs w:val="20"/>
        </w:rPr>
        <w:t>.</w:t>
      </w:r>
    </w:p>
    <w:p w14:paraId="21EE5003" w14:textId="77777777" w:rsidR="00247604" w:rsidRPr="00633E1F" w:rsidRDefault="00247604" w:rsidP="00247604">
      <w:pPr>
        <w:jc w:val="mediumKashida"/>
        <w:rPr>
          <w:rFonts w:ascii="Cambria" w:hAnsi="Cambria"/>
          <w:sz w:val="20"/>
          <w:szCs w:val="20"/>
        </w:rPr>
      </w:pPr>
    </w:p>
    <w:p w14:paraId="2EBBD180" w14:textId="1A469C7E" w:rsidR="00DC110F" w:rsidRPr="00633E1F" w:rsidRDefault="00DC110F" w:rsidP="00247604">
      <w:pPr>
        <w:jc w:val="mediumKashida"/>
        <w:rPr>
          <w:rFonts w:ascii="Cambria" w:hAnsi="Cambria"/>
          <w:sz w:val="20"/>
          <w:szCs w:val="20"/>
        </w:rPr>
      </w:pPr>
      <w:r w:rsidRPr="00633E1F">
        <w:rPr>
          <w:rFonts w:ascii="Cambria" w:hAnsi="Cambria"/>
          <w:sz w:val="20"/>
          <w:szCs w:val="20"/>
        </w:rPr>
        <w:t>Asimismo y después de todas estas actuaciones se constata la imposibilidad de conseguir una mejora en la retribución de los fondos con tipo de interés garantizado, con la consecuencia de la inevitable depreciación de las aportaciones con retribuciones inferiores a la inflación.</w:t>
      </w:r>
    </w:p>
    <w:p w14:paraId="00B322B8" w14:textId="77777777" w:rsidR="00247604" w:rsidRPr="00633E1F" w:rsidRDefault="00247604" w:rsidP="00247604">
      <w:pPr>
        <w:jc w:val="mediumKashida"/>
        <w:rPr>
          <w:rFonts w:ascii="Cambria" w:hAnsi="Cambria"/>
          <w:sz w:val="20"/>
          <w:szCs w:val="20"/>
        </w:rPr>
      </w:pPr>
    </w:p>
    <w:p w14:paraId="7E5898C8" w14:textId="51ECB39B" w:rsidR="005C6FDC" w:rsidRPr="00633E1F" w:rsidRDefault="005C6FDC" w:rsidP="00247604">
      <w:pPr>
        <w:jc w:val="mediumKashida"/>
        <w:rPr>
          <w:rFonts w:ascii="Cambria" w:hAnsi="Cambria"/>
          <w:sz w:val="20"/>
          <w:szCs w:val="20"/>
        </w:rPr>
      </w:pPr>
      <w:r w:rsidRPr="00633E1F">
        <w:rPr>
          <w:rFonts w:ascii="Cambria" w:hAnsi="Cambria"/>
          <w:sz w:val="20"/>
          <w:szCs w:val="20"/>
        </w:rPr>
        <w:t>La conclusión alcanzada es que los modelos de gestión pública y de gestión privada colectiva son inviables o claramente desfavorables frente al modelo de gestión privada individual.</w:t>
      </w:r>
    </w:p>
    <w:p w14:paraId="73F51E97" w14:textId="7E5464CF" w:rsidR="005C6FDC" w:rsidRPr="00633E1F" w:rsidRDefault="005C6FDC" w:rsidP="005C6FDC">
      <w:pPr>
        <w:jc w:val="mediumKashida"/>
        <w:rPr>
          <w:rFonts w:ascii="Cambria" w:hAnsi="Cambria"/>
          <w:sz w:val="20"/>
          <w:szCs w:val="20"/>
        </w:rPr>
      </w:pPr>
    </w:p>
    <w:p w14:paraId="06AC6266" w14:textId="77777777" w:rsidR="00E35753" w:rsidRPr="00633E1F" w:rsidRDefault="00E35753" w:rsidP="005C6FDC">
      <w:pPr>
        <w:jc w:val="mediumKashida"/>
        <w:rPr>
          <w:rFonts w:ascii="Cambria" w:hAnsi="Cambria"/>
          <w:sz w:val="20"/>
          <w:szCs w:val="20"/>
        </w:rPr>
      </w:pPr>
    </w:p>
    <w:p w14:paraId="50784E5A" w14:textId="4BC45864" w:rsidR="001F0543" w:rsidRPr="00633E1F" w:rsidRDefault="0029062D" w:rsidP="00247604">
      <w:pPr>
        <w:pStyle w:val="ListParagraph"/>
        <w:numPr>
          <w:ilvl w:val="0"/>
          <w:numId w:val="1"/>
        </w:numPr>
        <w:ind w:left="426" w:hanging="426"/>
        <w:jc w:val="mediumKashida"/>
        <w:rPr>
          <w:rFonts w:ascii="Cambria" w:hAnsi="Cambria"/>
          <w:b/>
          <w:bCs/>
          <w:sz w:val="20"/>
          <w:szCs w:val="20"/>
        </w:rPr>
      </w:pPr>
      <w:r w:rsidRPr="00633E1F">
        <w:rPr>
          <w:rFonts w:ascii="Cambria" w:hAnsi="Cambria"/>
          <w:b/>
          <w:bCs/>
          <w:sz w:val="20"/>
          <w:szCs w:val="20"/>
        </w:rPr>
        <w:t>Aspectos positivos del modelo de gestión privada e individual</w:t>
      </w:r>
    </w:p>
    <w:p w14:paraId="7A5ECA3E" w14:textId="6F9EE660" w:rsidR="0029062D" w:rsidRPr="00633E1F" w:rsidRDefault="0029062D" w:rsidP="0029062D">
      <w:pPr>
        <w:jc w:val="mediumKashida"/>
        <w:rPr>
          <w:rFonts w:ascii="Cambria" w:hAnsi="Cambria"/>
          <w:sz w:val="20"/>
          <w:szCs w:val="20"/>
        </w:rPr>
      </w:pPr>
    </w:p>
    <w:p w14:paraId="3DF8D6A1" w14:textId="49DE9E8F" w:rsidR="0029062D" w:rsidRPr="00633E1F" w:rsidRDefault="00E35753" w:rsidP="00247604">
      <w:pPr>
        <w:jc w:val="mediumKashida"/>
        <w:rPr>
          <w:rFonts w:ascii="Cambria" w:hAnsi="Cambria"/>
          <w:sz w:val="20"/>
          <w:szCs w:val="20"/>
        </w:rPr>
      </w:pPr>
      <w:r w:rsidRPr="00633E1F">
        <w:rPr>
          <w:rFonts w:ascii="Cambria" w:hAnsi="Cambria"/>
          <w:sz w:val="20"/>
          <w:szCs w:val="20"/>
        </w:rPr>
        <w:t xml:space="preserve">La propuesta de supresión del actual modelo de Fondo de </w:t>
      </w:r>
      <w:r w:rsidR="007A6953" w:rsidRPr="00633E1F">
        <w:rPr>
          <w:rFonts w:ascii="Cambria" w:hAnsi="Cambria"/>
          <w:sz w:val="20"/>
          <w:szCs w:val="20"/>
        </w:rPr>
        <w:t xml:space="preserve">pensiones </w:t>
      </w:r>
      <w:r w:rsidRPr="00633E1F">
        <w:rPr>
          <w:rFonts w:ascii="Cambria" w:hAnsi="Cambria"/>
          <w:sz w:val="20"/>
          <w:szCs w:val="20"/>
        </w:rPr>
        <w:t>para implementar un sistema de gestión individual de los fondos destinados por la Comisión presenta las siguientes características que se han valorado de forma positiva:</w:t>
      </w:r>
    </w:p>
    <w:p w14:paraId="2AA9D0BE" w14:textId="5AE05440" w:rsidR="00E35753" w:rsidRPr="00633E1F" w:rsidRDefault="00E35753" w:rsidP="00E35753">
      <w:pPr>
        <w:ind w:left="708"/>
        <w:jc w:val="mediumKashida"/>
        <w:rPr>
          <w:rFonts w:ascii="Cambria" w:hAnsi="Cambria"/>
          <w:sz w:val="20"/>
          <w:szCs w:val="20"/>
        </w:rPr>
      </w:pPr>
    </w:p>
    <w:p w14:paraId="6B0CF17D" w14:textId="316B29E8" w:rsidR="00E35753" w:rsidRPr="00633E1F" w:rsidRDefault="00E35753" w:rsidP="00C16C50">
      <w:pPr>
        <w:pStyle w:val="ListParagraph"/>
        <w:numPr>
          <w:ilvl w:val="0"/>
          <w:numId w:val="11"/>
        </w:numPr>
        <w:jc w:val="mediumKashida"/>
        <w:rPr>
          <w:rFonts w:ascii="Cambria" w:hAnsi="Cambria"/>
          <w:sz w:val="20"/>
          <w:szCs w:val="20"/>
        </w:rPr>
      </w:pPr>
      <w:r w:rsidRPr="00633E1F">
        <w:rPr>
          <w:rFonts w:ascii="Cambria" w:hAnsi="Cambria"/>
          <w:i/>
          <w:iCs/>
          <w:sz w:val="20"/>
          <w:szCs w:val="20"/>
        </w:rPr>
        <w:t>Continuamos dentro de un sistema de gestión privada como es el actual plan de pensiones,</w:t>
      </w:r>
      <w:r w:rsidRPr="00633E1F">
        <w:rPr>
          <w:rFonts w:ascii="Cambria" w:hAnsi="Cambria"/>
          <w:sz w:val="20"/>
          <w:szCs w:val="20"/>
        </w:rPr>
        <w:t xml:space="preserve"> y la modificación consiste en que se pasa de una contratación colectiva a la contratación individual.</w:t>
      </w:r>
    </w:p>
    <w:p w14:paraId="30B394C6" w14:textId="77777777" w:rsidR="00C16C50" w:rsidRPr="00633E1F" w:rsidRDefault="00C16C50" w:rsidP="00F613F0">
      <w:pPr>
        <w:pStyle w:val="ListParagraph"/>
        <w:ind w:left="644"/>
        <w:jc w:val="mediumKashida"/>
        <w:rPr>
          <w:rFonts w:ascii="Cambria" w:hAnsi="Cambria"/>
          <w:sz w:val="20"/>
          <w:szCs w:val="20"/>
        </w:rPr>
      </w:pPr>
    </w:p>
    <w:p w14:paraId="65F45972" w14:textId="124309CB" w:rsidR="00883596" w:rsidRPr="00633E1F" w:rsidRDefault="00C16C50" w:rsidP="00883596">
      <w:pPr>
        <w:pStyle w:val="ListParagraph"/>
        <w:numPr>
          <w:ilvl w:val="0"/>
          <w:numId w:val="11"/>
        </w:numPr>
        <w:jc w:val="mediumKashida"/>
        <w:rPr>
          <w:rFonts w:ascii="Cambria" w:hAnsi="Cambria"/>
          <w:sz w:val="20"/>
          <w:szCs w:val="20"/>
        </w:rPr>
      </w:pPr>
      <w:r w:rsidRPr="00633E1F">
        <w:rPr>
          <w:rFonts w:ascii="Cambria" w:hAnsi="Cambria"/>
          <w:sz w:val="20"/>
          <w:szCs w:val="20"/>
        </w:rPr>
        <w:t>Se trata de un modelo conocido en el ámbito del derecho comparado y por el que han optado algunas organizaciones internacionales.</w:t>
      </w:r>
    </w:p>
    <w:p w14:paraId="2502AF04" w14:textId="77777777" w:rsidR="00883596" w:rsidRPr="00633E1F" w:rsidRDefault="00883596" w:rsidP="00F613F0">
      <w:pPr>
        <w:jc w:val="mediumKashida"/>
        <w:rPr>
          <w:rFonts w:ascii="Cambria" w:hAnsi="Cambria"/>
          <w:sz w:val="20"/>
          <w:szCs w:val="20"/>
        </w:rPr>
      </w:pPr>
    </w:p>
    <w:p w14:paraId="6F457FCA" w14:textId="3A8B296D" w:rsidR="00E35753" w:rsidRPr="00633E1F" w:rsidRDefault="00E35753" w:rsidP="00F613F0">
      <w:pPr>
        <w:pStyle w:val="ListParagraph"/>
        <w:numPr>
          <w:ilvl w:val="0"/>
          <w:numId w:val="11"/>
        </w:numPr>
        <w:jc w:val="mediumKashida"/>
        <w:rPr>
          <w:rFonts w:ascii="Cambria" w:hAnsi="Cambria"/>
          <w:sz w:val="20"/>
          <w:szCs w:val="20"/>
        </w:rPr>
      </w:pPr>
      <w:r w:rsidRPr="00633E1F">
        <w:rPr>
          <w:rFonts w:ascii="Cambria" w:hAnsi="Cambria"/>
          <w:i/>
          <w:iCs/>
          <w:sz w:val="20"/>
          <w:szCs w:val="20"/>
        </w:rPr>
        <w:t xml:space="preserve">La gestión individual permite </w:t>
      </w:r>
      <w:r w:rsidR="004314DD">
        <w:rPr>
          <w:rFonts w:ascii="Cambria" w:hAnsi="Cambria"/>
          <w:i/>
          <w:iCs/>
          <w:sz w:val="20"/>
          <w:szCs w:val="20"/>
        </w:rPr>
        <w:t xml:space="preserve">optimizar </w:t>
      </w:r>
      <w:r w:rsidRPr="00633E1F">
        <w:rPr>
          <w:rFonts w:ascii="Cambria" w:hAnsi="Cambria"/>
          <w:i/>
          <w:iCs/>
          <w:sz w:val="20"/>
          <w:szCs w:val="20"/>
        </w:rPr>
        <w:t xml:space="preserve">la rentabilidad de los fondos. </w:t>
      </w:r>
      <w:r w:rsidR="008D51E5" w:rsidRPr="008D51E5">
        <w:rPr>
          <w:rFonts w:ascii="Cambria" w:hAnsi="Cambria"/>
          <w:sz w:val="20"/>
          <w:szCs w:val="20"/>
        </w:rPr>
        <w:t>E</w:t>
      </w:r>
      <w:r w:rsidRPr="00633E1F">
        <w:rPr>
          <w:rFonts w:ascii="Cambria" w:hAnsi="Cambria"/>
          <w:sz w:val="20"/>
          <w:szCs w:val="20"/>
        </w:rPr>
        <w:t xml:space="preserve">n el modelo de contratación colectiva, </w:t>
      </w:r>
      <w:r w:rsidR="008D51E5">
        <w:rPr>
          <w:rFonts w:ascii="Cambria" w:hAnsi="Cambria"/>
          <w:sz w:val="20"/>
          <w:szCs w:val="20"/>
        </w:rPr>
        <w:t xml:space="preserve">a nivel de la Secretaría, </w:t>
      </w:r>
      <w:r w:rsidRPr="00633E1F">
        <w:rPr>
          <w:rFonts w:ascii="Cambria" w:hAnsi="Cambria"/>
          <w:sz w:val="20"/>
          <w:szCs w:val="20"/>
        </w:rPr>
        <w:t>solamente se puede optar por una renta garantizada; mientras que de forma individual es posible elegir modalidades de inversión mucho más rentables, con la asunción personal del riesgo.</w:t>
      </w:r>
    </w:p>
    <w:p w14:paraId="09E47116" w14:textId="77777777" w:rsidR="00247604" w:rsidRPr="00633E1F" w:rsidRDefault="00247604" w:rsidP="00F613F0">
      <w:pPr>
        <w:pStyle w:val="ListParagraph"/>
        <w:ind w:left="567" w:hanging="283"/>
        <w:jc w:val="mediumKashida"/>
        <w:rPr>
          <w:rFonts w:ascii="Cambria" w:hAnsi="Cambria"/>
          <w:sz w:val="20"/>
          <w:szCs w:val="20"/>
        </w:rPr>
      </w:pPr>
    </w:p>
    <w:p w14:paraId="37B94C6B" w14:textId="7432BBCC" w:rsidR="00F924EA" w:rsidRPr="00633E1F" w:rsidRDefault="00E35753" w:rsidP="00F613F0">
      <w:pPr>
        <w:pStyle w:val="ListParagraph"/>
        <w:numPr>
          <w:ilvl w:val="0"/>
          <w:numId w:val="11"/>
        </w:numPr>
        <w:jc w:val="mediumKashida"/>
        <w:rPr>
          <w:rFonts w:ascii="Cambria" w:hAnsi="Cambria"/>
          <w:sz w:val="20"/>
          <w:szCs w:val="20"/>
        </w:rPr>
      </w:pPr>
      <w:r w:rsidRPr="00633E1F">
        <w:rPr>
          <w:rFonts w:ascii="Cambria" w:hAnsi="Cambria"/>
          <w:i/>
          <w:iCs/>
          <w:sz w:val="20"/>
          <w:szCs w:val="20"/>
        </w:rPr>
        <w:t>Unanimidad por parte de los miembros profesionales de la Secretaría.</w:t>
      </w:r>
      <w:r w:rsidR="00F924EA" w:rsidRPr="00633E1F">
        <w:rPr>
          <w:rFonts w:ascii="Cambria" w:hAnsi="Cambria"/>
          <w:sz w:val="20"/>
          <w:szCs w:val="20"/>
        </w:rPr>
        <w:t xml:space="preserve"> De acuerdo con las informaciones recabadas, la totalidad de los miembros de la Secretaría a los que les sería de aplicación esta modificación están de acuerdo con promover el cambio de modelo a la gestión privada.</w:t>
      </w:r>
    </w:p>
    <w:p w14:paraId="03F5752D" w14:textId="5AB56AEE" w:rsidR="00E35753" w:rsidRPr="00633E1F" w:rsidRDefault="00E35753" w:rsidP="00F613F0">
      <w:pPr>
        <w:ind w:left="567" w:hanging="283"/>
        <w:jc w:val="mediumKashida"/>
        <w:rPr>
          <w:rFonts w:ascii="Cambria" w:hAnsi="Cambria"/>
          <w:sz w:val="20"/>
          <w:szCs w:val="20"/>
        </w:rPr>
      </w:pPr>
    </w:p>
    <w:p w14:paraId="36845649" w14:textId="37CBD3C4" w:rsidR="00F924EA" w:rsidRPr="00633E1F" w:rsidRDefault="00E35753" w:rsidP="00F613F0">
      <w:pPr>
        <w:pStyle w:val="ListParagraph"/>
        <w:numPr>
          <w:ilvl w:val="0"/>
          <w:numId w:val="11"/>
        </w:numPr>
        <w:jc w:val="mediumKashida"/>
        <w:rPr>
          <w:rFonts w:ascii="Cambria" w:hAnsi="Cambria"/>
          <w:sz w:val="20"/>
          <w:szCs w:val="20"/>
        </w:rPr>
      </w:pPr>
      <w:r w:rsidRPr="00633E1F">
        <w:rPr>
          <w:rFonts w:ascii="Cambria" w:hAnsi="Cambria"/>
          <w:i/>
          <w:iCs/>
          <w:sz w:val="20"/>
          <w:szCs w:val="20"/>
        </w:rPr>
        <w:t>Ausencia de impacto presupuestario, al no implicar ningún incremento en los presupuestos de ICCAT.</w:t>
      </w:r>
      <w:r w:rsidR="00F924EA" w:rsidRPr="00633E1F">
        <w:rPr>
          <w:rFonts w:ascii="Cambria" w:hAnsi="Cambria"/>
          <w:sz w:val="20"/>
          <w:szCs w:val="20"/>
        </w:rPr>
        <w:t xml:space="preserve"> El modelo de gestión individual no implica ningún incremento en los presupuestos de ICCAT, al consistir en una modificación contable.</w:t>
      </w:r>
    </w:p>
    <w:p w14:paraId="0D1D2C95" w14:textId="30A90FE8" w:rsidR="00E35753" w:rsidRPr="00633E1F" w:rsidRDefault="00E35753" w:rsidP="00F613F0">
      <w:pPr>
        <w:ind w:left="567" w:hanging="283"/>
        <w:jc w:val="mediumKashida"/>
        <w:rPr>
          <w:rFonts w:ascii="Cambria" w:hAnsi="Cambria"/>
          <w:sz w:val="20"/>
          <w:szCs w:val="20"/>
        </w:rPr>
      </w:pPr>
    </w:p>
    <w:p w14:paraId="56DAE1D9" w14:textId="723FAB3A" w:rsidR="00F924EA" w:rsidRPr="00633E1F" w:rsidRDefault="00E35753" w:rsidP="00F613F0">
      <w:pPr>
        <w:pStyle w:val="ListParagraph"/>
        <w:numPr>
          <w:ilvl w:val="0"/>
          <w:numId w:val="11"/>
        </w:numPr>
        <w:jc w:val="mediumKashida"/>
        <w:rPr>
          <w:rFonts w:ascii="Cambria" w:hAnsi="Cambria"/>
          <w:sz w:val="20"/>
          <w:szCs w:val="20"/>
        </w:rPr>
      </w:pPr>
      <w:r w:rsidRPr="00633E1F">
        <w:rPr>
          <w:rFonts w:ascii="Cambria" w:hAnsi="Cambria"/>
          <w:i/>
          <w:iCs/>
          <w:sz w:val="20"/>
          <w:szCs w:val="20"/>
        </w:rPr>
        <w:t xml:space="preserve">Liberación para la Secretaría de las funciones de gestión del Fondo de </w:t>
      </w:r>
      <w:r w:rsidR="007A6953" w:rsidRPr="00633E1F">
        <w:rPr>
          <w:rFonts w:ascii="Cambria" w:hAnsi="Cambria"/>
          <w:i/>
          <w:iCs/>
          <w:sz w:val="20"/>
          <w:szCs w:val="20"/>
        </w:rPr>
        <w:t>pensiones</w:t>
      </w:r>
      <w:r w:rsidRPr="00633E1F">
        <w:rPr>
          <w:rFonts w:ascii="Cambria" w:hAnsi="Cambria"/>
          <w:i/>
          <w:iCs/>
          <w:sz w:val="20"/>
          <w:szCs w:val="20"/>
        </w:rPr>
        <w:t>.</w:t>
      </w:r>
      <w:r w:rsidR="00F924EA" w:rsidRPr="00633E1F">
        <w:rPr>
          <w:rFonts w:ascii="Cambria" w:hAnsi="Cambria"/>
          <w:i/>
          <w:iCs/>
          <w:sz w:val="20"/>
          <w:szCs w:val="20"/>
        </w:rPr>
        <w:t xml:space="preserve"> </w:t>
      </w:r>
      <w:r w:rsidR="00F924EA" w:rsidRPr="00633E1F">
        <w:rPr>
          <w:rFonts w:ascii="Cambria" w:hAnsi="Cambria"/>
          <w:sz w:val="20"/>
          <w:szCs w:val="20"/>
        </w:rPr>
        <w:t>La gestión individual de los fondos supone reducir la carga de trabajo de la Secretaría, que en la actualidad debe destinar recursos a la gestión del Plan de pensiones, canalizando cada una de las cuestiones individuales en su relación directa con la compañía gestora. La gestión individual libera de este trabajo a la Secretaría, puesto que será cada miembro del personal quien realice las tareas de gestión.</w:t>
      </w:r>
    </w:p>
    <w:p w14:paraId="556A6E91" w14:textId="6F398FA3" w:rsidR="00E35753" w:rsidRPr="00633E1F" w:rsidRDefault="00E35753" w:rsidP="00F613F0">
      <w:pPr>
        <w:pStyle w:val="ListParagraph"/>
        <w:ind w:left="567" w:hanging="283"/>
        <w:jc w:val="mediumKashida"/>
        <w:rPr>
          <w:rFonts w:ascii="Cambria" w:hAnsi="Cambria"/>
          <w:sz w:val="20"/>
          <w:szCs w:val="20"/>
        </w:rPr>
      </w:pPr>
    </w:p>
    <w:p w14:paraId="31DEF6DB" w14:textId="66C61B7F" w:rsidR="00E35753" w:rsidRPr="00633E1F" w:rsidRDefault="00172FF9" w:rsidP="00172FF9">
      <w:pPr>
        <w:pStyle w:val="ListParagraph"/>
        <w:numPr>
          <w:ilvl w:val="0"/>
          <w:numId w:val="11"/>
        </w:numPr>
        <w:jc w:val="mediumKashida"/>
        <w:rPr>
          <w:rFonts w:ascii="Cambria" w:hAnsi="Cambria"/>
          <w:sz w:val="20"/>
          <w:szCs w:val="20"/>
        </w:rPr>
      </w:pPr>
      <w:r>
        <w:rPr>
          <w:rFonts w:ascii="Cambria" w:hAnsi="Cambria"/>
          <w:sz w:val="20"/>
          <w:szCs w:val="20"/>
        </w:rPr>
        <w:t>O</w:t>
      </w:r>
      <w:r w:rsidR="00E35753" w:rsidRPr="00633E1F">
        <w:rPr>
          <w:rFonts w:ascii="Cambria" w:hAnsi="Cambria"/>
          <w:i/>
          <w:iCs/>
          <w:sz w:val="20"/>
          <w:szCs w:val="20"/>
        </w:rPr>
        <w:t>ptimización en el aspecto fiscal y tributario para los miembros del personal.</w:t>
      </w:r>
      <w:r w:rsidR="00E35753" w:rsidRPr="00633E1F">
        <w:rPr>
          <w:rFonts w:ascii="Cambria" w:hAnsi="Cambria"/>
          <w:sz w:val="20"/>
          <w:szCs w:val="20"/>
        </w:rPr>
        <w:t xml:space="preserve"> </w:t>
      </w:r>
      <w:r w:rsidR="005B1ED2" w:rsidRPr="00633E1F">
        <w:rPr>
          <w:rFonts w:ascii="Cambria" w:eastAsia="Times New Roman" w:hAnsi="Cambria" w:cs="Times New Roman"/>
          <w:sz w:val="20"/>
          <w:szCs w:val="20"/>
        </w:rPr>
        <w:t xml:space="preserve"> </w:t>
      </w:r>
      <w:r w:rsidR="005B1ED2" w:rsidRPr="00633E1F">
        <w:rPr>
          <w:rFonts w:ascii="Cambria" w:hAnsi="Cambria"/>
          <w:sz w:val="20"/>
          <w:szCs w:val="20"/>
        </w:rPr>
        <w:t>El gravamen fiscal de las retribuciones que forman parte del salario resulta mucho más favorable que la que tienen las cantidades percibidas en concepto de pensión. Aunque resulta complicado analizar con detalle esta variable, teniendo en cuenta que el régimen tributario depende de la normativa aplicable a cada miembro del personal en función de su residencia fiscal, con carácter general la percepción de pensiones puede implicar un notable gravamen tributario al considerarse que al momento de su cobro ya ha finalizado la condición de miembro activo de la organización internacional</w:t>
      </w:r>
      <w:r w:rsidR="002447C5" w:rsidRPr="00633E1F">
        <w:rPr>
          <w:rFonts w:ascii="Cambria" w:hAnsi="Cambria"/>
          <w:sz w:val="20"/>
          <w:szCs w:val="20"/>
        </w:rPr>
        <w:t>.</w:t>
      </w:r>
    </w:p>
    <w:p w14:paraId="5CF9B6BF" w14:textId="72AEF3DE" w:rsidR="00E35753" w:rsidRPr="00633E1F" w:rsidRDefault="00E35753" w:rsidP="00B46318">
      <w:pPr>
        <w:pStyle w:val="ListParagraph"/>
        <w:numPr>
          <w:ilvl w:val="0"/>
          <w:numId w:val="1"/>
        </w:numPr>
        <w:ind w:left="426" w:hanging="426"/>
        <w:jc w:val="mediumKashida"/>
        <w:rPr>
          <w:rFonts w:ascii="Cambria" w:hAnsi="Cambria"/>
          <w:b/>
          <w:bCs/>
          <w:sz w:val="20"/>
          <w:szCs w:val="20"/>
        </w:rPr>
      </w:pPr>
      <w:r w:rsidRPr="00633E1F">
        <w:rPr>
          <w:rFonts w:ascii="Cambria" w:hAnsi="Cambria"/>
          <w:b/>
          <w:bCs/>
          <w:sz w:val="20"/>
          <w:szCs w:val="20"/>
        </w:rPr>
        <w:lastRenderedPageBreak/>
        <w:t>Viabilidad jurídica</w:t>
      </w:r>
      <w:r w:rsidR="00DA5186" w:rsidRPr="00633E1F">
        <w:rPr>
          <w:rFonts w:ascii="Cambria" w:hAnsi="Cambria"/>
          <w:b/>
          <w:bCs/>
          <w:sz w:val="20"/>
          <w:szCs w:val="20"/>
        </w:rPr>
        <w:t xml:space="preserve"> de la reforma planteada</w:t>
      </w:r>
    </w:p>
    <w:p w14:paraId="7C3A1F6C" w14:textId="1DD4D277" w:rsidR="00DA5186" w:rsidRPr="00633E1F" w:rsidRDefault="00DA5186" w:rsidP="00DA5186">
      <w:pPr>
        <w:jc w:val="mediumKashida"/>
        <w:rPr>
          <w:rFonts w:ascii="Cambria" w:hAnsi="Cambria"/>
          <w:b/>
          <w:bCs/>
          <w:sz w:val="20"/>
          <w:szCs w:val="20"/>
        </w:rPr>
      </w:pPr>
    </w:p>
    <w:p w14:paraId="12B9131F" w14:textId="0D153364" w:rsidR="00DA5186" w:rsidRPr="00633E1F" w:rsidRDefault="00DA5186" w:rsidP="00247604">
      <w:pPr>
        <w:jc w:val="mediumKashida"/>
        <w:rPr>
          <w:rFonts w:ascii="Cambria" w:hAnsi="Cambria"/>
          <w:sz w:val="20"/>
          <w:szCs w:val="20"/>
        </w:rPr>
      </w:pPr>
      <w:r w:rsidRPr="00633E1F">
        <w:rPr>
          <w:rFonts w:ascii="Cambria" w:hAnsi="Cambria"/>
          <w:sz w:val="20"/>
          <w:szCs w:val="20"/>
        </w:rPr>
        <w:t xml:space="preserve">El análisis jurídico de la viabilidad de la reforma planteada debe partir de la </w:t>
      </w:r>
      <w:r w:rsidR="00C22A5A" w:rsidRPr="00633E1F">
        <w:rPr>
          <w:rFonts w:ascii="Cambria" w:hAnsi="Cambria"/>
          <w:sz w:val="20"/>
          <w:szCs w:val="20"/>
        </w:rPr>
        <w:t>consideració</w:t>
      </w:r>
      <w:r w:rsidRPr="00633E1F">
        <w:rPr>
          <w:rFonts w:ascii="Cambria" w:hAnsi="Cambria"/>
          <w:sz w:val="20"/>
          <w:szCs w:val="20"/>
        </w:rPr>
        <w:t>n de las diferentes fórmulas de gestión de los sistemas de pensiones, que básicamente consisten en:</w:t>
      </w:r>
    </w:p>
    <w:p w14:paraId="27406F2F" w14:textId="77777777" w:rsidR="00247604" w:rsidRPr="00633E1F" w:rsidRDefault="00247604" w:rsidP="00247604">
      <w:pPr>
        <w:jc w:val="mediumKashida"/>
        <w:rPr>
          <w:rFonts w:ascii="Cambria" w:hAnsi="Cambria"/>
          <w:sz w:val="20"/>
          <w:szCs w:val="20"/>
        </w:rPr>
      </w:pPr>
    </w:p>
    <w:p w14:paraId="3D14522B" w14:textId="3CC31C20" w:rsidR="00DA5186" w:rsidRPr="00633E1F" w:rsidRDefault="00DA5186" w:rsidP="00F613F0">
      <w:pPr>
        <w:pStyle w:val="ListParagraph"/>
        <w:numPr>
          <w:ilvl w:val="0"/>
          <w:numId w:val="6"/>
        </w:numPr>
        <w:ind w:left="567" w:hanging="283"/>
        <w:jc w:val="mediumKashida"/>
        <w:rPr>
          <w:rFonts w:ascii="Cambria" w:hAnsi="Cambria"/>
          <w:sz w:val="20"/>
          <w:szCs w:val="20"/>
        </w:rPr>
      </w:pPr>
      <w:r w:rsidRPr="00633E1F">
        <w:rPr>
          <w:rFonts w:ascii="Cambria" w:hAnsi="Cambria"/>
          <w:i/>
          <w:iCs/>
          <w:sz w:val="20"/>
          <w:szCs w:val="20"/>
        </w:rPr>
        <w:t>Modelos de gestión pública</w:t>
      </w:r>
      <w:r w:rsidRPr="00633E1F">
        <w:rPr>
          <w:rFonts w:ascii="Cambria" w:hAnsi="Cambria"/>
          <w:sz w:val="20"/>
          <w:szCs w:val="20"/>
        </w:rPr>
        <w:t>. Consistentes en la aportación de los fondos a una Caja Común gestionada</w:t>
      </w:r>
      <w:r w:rsidR="00C22A5A" w:rsidRPr="00633E1F">
        <w:rPr>
          <w:rFonts w:ascii="Cambria" w:hAnsi="Cambria"/>
          <w:sz w:val="20"/>
          <w:szCs w:val="20"/>
        </w:rPr>
        <w:t xml:space="preserve"> por una entidad de derecho público. En el ámbito internacional, el principal referente es la Caja Común de Pensiones del Personal de las Naciones Unidas.</w:t>
      </w:r>
    </w:p>
    <w:p w14:paraId="3722F23C" w14:textId="77777777" w:rsidR="00247604" w:rsidRPr="00633E1F" w:rsidRDefault="00247604" w:rsidP="00F613F0">
      <w:pPr>
        <w:pStyle w:val="ListParagraph"/>
        <w:ind w:left="567" w:hanging="283"/>
        <w:jc w:val="mediumKashida"/>
        <w:rPr>
          <w:rFonts w:ascii="Cambria" w:hAnsi="Cambria"/>
          <w:sz w:val="20"/>
          <w:szCs w:val="20"/>
        </w:rPr>
      </w:pPr>
    </w:p>
    <w:p w14:paraId="089AED4F" w14:textId="195656FF" w:rsidR="00DA5186" w:rsidRPr="00633E1F" w:rsidRDefault="00DA5186" w:rsidP="00F613F0">
      <w:pPr>
        <w:pStyle w:val="ListParagraph"/>
        <w:numPr>
          <w:ilvl w:val="0"/>
          <w:numId w:val="6"/>
        </w:numPr>
        <w:ind w:left="567" w:hanging="283"/>
        <w:jc w:val="mediumKashida"/>
        <w:rPr>
          <w:rFonts w:ascii="Cambria" w:hAnsi="Cambria"/>
          <w:sz w:val="20"/>
          <w:szCs w:val="20"/>
        </w:rPr>
      </w:pPr>
      <w:r w:rsidRPr="00633E1F">
        <w:rPr>
          <w:rFonts w:ascii="Cambria" w:hAnsi="Cambria"/>
          <w:i/>
          <w:iCs/>
          <w:sz w:val="20"/>
          <w:szCs w:val="20"/>
        </w:rPr>
        <w:t>Modelos de gestión privada</w:t>
      </w:r>
      <w:r w:rsidRPr="00633E1F">
        <w:rPr>
          <w:rFonts w:ascii="Cambria" w:hAnsi="Cambria"/>
          <w:sz w:val="20"/>
          <w:szCs w:val="20"/>
        </w:rPr>
        <w:t xml:space="preserve">. </w:t>
      </w:r>
      <w:r w:rsidR="00C22A5A" w:rsidRPr="00633E1F">
        <w:rPr>
          <w:rFonts w:ascii="Cambria" w:hAnsi="Cambria"/>
          <w:sz w:val="20"/>
          <w:szCs w:val="20"/>
        </w:rPr>
        <w:t>Consistentes en la aportación de los fondos a una compañía privada especializada en la administración financiera de inversiones. Dentro de este modelo de gestión privada cabría distinguir dos posibilidades:</w:t>
      </w:r>
    </w:p>
    <w:p w14:paraId="253342B7" w14:textId="77777777" w:rsidR="00247604" w:rsidRPr="00633E1F" w:rsidRDefault="00247604" w:rsidP="00247604">
      <w:pPr>
        <w:pStyle w:val="ListParagraph"/>
        <w:jc w:val="mediumKashida"/>
        <w:rPr>
          <w:rFonts w:ascii="Cambria" w:hAnsi="Cambria"/>
          <w:sz w:val="20"/>
          <w:szCs w:val="20"/>
        </w:rPr>
      </w:pPr>
    </w:p>
    <w:p w14:paraId="20543DB2" w14:textId="2DB99DE7" w:rsidR="00C22A5A" w:rsidRPr="00633E1F" w:rsidRDefault="00C22A5A" w:rsidP="00172FF9">
      <w:pPr>
        <w:pStyle w:val="ListParagraph"/>
        <w:numPr>
          <w:ilvl w:val="0"/>
          <w:numId w:val="14"/>
        </w:numPr>
        <w:jc w:val="mediumKashida"/>
        <w:rPr>
          <w:rFonts w:ascii="Cambria" w:hAnsi="Cambria"/>
          <w:sz w:val="20"/>
          <w:szCs w:val="20"/>
        </w:rPr>
      </w:pPr>
      <w:r w:rsidRPr="00633E1F">
        <w:rPr>
          <w:rFonts w:ascii="Cambria" w:hAnsi="Cambria"/>
          <w:i/>
          <w:iCs/>
          <w:sz w:val="20"/>
          <w:szCs w:val="20"/>
        </w:rPr>
        <w:t>Inversión colectiva</w:t>
      </w:r>
      <w:r w:rsidRPr="00633E1F">
        <w:rPr>
          <w:rFonts w:ascii="Cambria" w:hAnsi="Cambria"/>
          <w:sz w:val="20"/>
          <w:szCs w:val="20"/>
        </w:rPr>
        <w:t>. Las aportaciones al fondo de pensiones se canalizan de forma grupal.</w:t>
      </w:r>
    </w:p>
    <w:p w14:paraId="7A3D9A22" w14:textId="77777777" w:rsidR="00C7359B" w:rsidRPr="00633E1F" w:rsidRDefault="00C7359B" w:rsidP="00F613F0">
      <w:pPr>
        <w:pStyle w:val="ListParagraph"/>
        <w:ind w:left="851" w:hanging="284"/>
        <w:jc w:val="mediumKashida"/>
        <w:rPr>
          <w:rFonts w:ascii="Cambria" w:hAnsi="Cambria"/>
          <w:sz w:val="20"/>
          <w:szCs w:val="20"/>
        </w:rPr>
      </w:pPr>
    </w:p>
    <w:p w14:paraId="47D30872" w14:textId="15E27E5B" w:rsidR="00C22A5A" w:rsidRPr="00633E1F" w:rsidRDefault="00C22A5A" w:rsidP="00172FF9">
      <w:pPr>
        <w:pStyle w:val="ListParagraph"/>
        <w:numPr>
          <w:ilvl w:val="0"/>
          <w:numId w:val="14"/>
        </w:numPr>
        <w:jc w:val="mediumKashida"/>
        <w:rPr>
          <w:rFonts w:ascii="Cambria" w:hAnsi="Cambria"/>
          <w:sz w:val="20"/>
          <w:szCs w:val="20"/>
        </w:rPr>
      </w:pPr>
      <w:r w:rsidRPr="00633E1F">
        <w:rPr>
          <w:rFonts w:ascii="Cambria" w:hAnsi="Cambria"/>
          <w:i/>
          <w:iCs/>
          <w:sz w:val="20"/>
          <w:szCs w:val="20"/>
        </w:rPr>
        <w:t>Inversión individual</w:t>
      </w:r>
      <w:r w:rsidRPr="00633E1F">
        <w:rPr>
          <w:rFonts w:ascii="Cambria" w:hAnsi="Cambria"/>
          <w:sz w:val="20"/>
          <w:szCs w:val="20"/>
        </w:rPr>
        <w:t>. Las aportaciones al fondo de pensiones se gestionan de forma particular.</w:t>
      </w:r>
      <w:r w:rsidR="00E90E63" w:rsidRPr="00633E1F">
        <w:rPr>
          <w:rFonts w:ascii="Cambria" w:hAnsi="Cambria"/>
          <w:sz w:val="20"/>
          <w:szCs w:val="20"/>
        </w:rPr>
        <w:t xml:space="preserve"> El modelo de inversión individual se considera propiamente ajeno a la categorización de un Plan de </w:t>
      </w:r>
      <w:r w:rsidR="003467F2" w:rsidRPr="00633E1F">
        <w:rPr>
          <w:rFonts w:ascii="Cambria" w:hAnsi="Cambria"/>
          <w:sz w:val="20"/>
          <w:szCs w:val="20"/>
        </w:rPr>
        <w:t xml:space="preserve">pensiones </w:t>
      </w:r>
      <w:r w:rsidR="00E90E63" w:rsidRPr="00633E1F">
        <w:rPr>
          <w:rFonts w:ascii="Cambria" w:hAnsi="Cambria"/>
          <w:sz w:val="20"/>
          <w:szCs w:val="20"/>
        </w:rPr>
        <w:t xml:space="preserve">en sentido estricto. </w:t>
      </w:r>
    </w:p>
    <w:p w14:paraId="00F3B1AC" w14:textId="206F267A" w:rsidR="00C22A5A" w:rsidRPr="00633E1F" w:rsidRDefault="00C22A5A" w:rsidP="00C22A5A">
      <w:pPr>
        <w:jc w:val="mediumKashida"/>
        <w:rPr>
          <w:rFonts w:ascii="Cambria" w:hAnsi="Cambria"/>
          <w:sz w:val="20"/>
          <w:szCs w:val="20"/>
        </w:rPr>
      </w:pPr>
    </w:p>
    <w:p w14:paraId="6323E4EB" w14:textId="418DF9E8" w:rsidR="00C22A5A" w:rsidRPr="00633E1F" w:rsidRDefault="00C22A5A" w:rsidP="00247604">
      <w:pPr>
        <w:jc w:val="mediumKashida"/>
        <w:rPr>
          <w:rFonts w:ascii="Cambria" w:hAnsi="Cambria"/>
          <w:sz w:val="20"/>
          <w:szCs w:val="20"/>
        </w:rPr>
      </w:pPr>
      <w:r w:rsidRPr="00633E1F">
        <w:rPr>
          <w:rFonts w:ascii="Cambria" w:hAnsi="Cambria"/>
          <w:sz w:val="20"/>
          <w:szCs w:val="20"/>
        </w:rPr>
        <w:t xml:space="preserve">El modelo actual recogido en los Estatutos y </w:t>
      </w:r>
      <w:r w:rsidR="00CA7154" w:rsidRPr="00633E1F">
        <w:rPr>
          <w:rFonts w:ascii="Cambria" w:hAnsi="Cambria"/>
          <w:sz w:val="20"/>
          <w:szCs w:val="20"/>
        </w:rPr>
        <w:t xml:space="preserve">reglamento </w:t>
      </w:r>
      <w:r w:rsidRPr="00633E1F">
        <w:rPr>
          <w:rFonts w:ascii="Cambria" w:hAnsi="Cambria"/>
          <w:sz w:val="20"/>
          <w:szCs w:val="20"/>
        </w:rPr>
        <w:t>de</w:t>
      </w:r>
      <w:r w:rsidR="00CA7154">
        <w:rPr>
          <w:rFonts w:ascii="Cambria" w:hAnsi="Cambria"/>
          <w:sz w:val="20"/>
          <w:szCs w:val="20"/>
        </w:rPr>
        <w:t>l</w:t>
      </w:r>
      <w:r w:rsidRPr="00633E1F">
        <w:rPr>
          <w:rFonts w:ascii="Cambria" w:hAnsi="Cambria"/>
          <w:sz w:val="20"/>
          <w:szCs w:val="20"/>
        </w:rPr>
        <w:t xml:space="preserve"> </w:t>
      </w:r>
      <w:r w:rsidR="00CA7154" w:rsidRPr="00633E1F">
        <w:rPr>
          <w:rFonts w:ascii="Cambria" w:hAnsi="Cambria"/>
          <w:sz w:val="20"/>
          <w:szCs w:val="20"/>
        </w:rPr>
        <w:t xml:space="preserve">personal </w:t>
      </w:r>
      <w:r w:rsidRPr="00633E1F">
        <w:rPr>
          <w:rFonts w:ascii="Cambria" w:hAnsi="Cambria"/>
          <w:sz w:val="20"/>
          <w:szCs w:val="20"/>
        </w:rPr>
        <w:t xml:space="preserve">de ICCAT consiste en un sistema de gestión privada y colectivo. </w:t>
      </w:r>
    </w:p>
    <w:p w14:paraId="3690E20A" w14:textId="77777777" w:rsidR="00247604" w:rsidRPr="00633E1F" w:rsidRDefault="00247604" w:rsidP="00247604">
      <w:pPr>
        <w:jc w:val="mediumKashida"/>
        <w:rPr>
          <w:rFonts w:ascii="Cambria" w:hAnsi="Cambria"/>
          <w:sz w:val="20"/>
          <w:szCs w:val="20"/>
        </w:rPr>
      </w:pPr>
    </w:p>
    <w:p w14:paraId="5F13323A" w14:textId="27D8786E" w:rsidR="00C22A5A" w:rsidRPr="00633E1F" w:rsidRDefault="00C22A5A" w:rsidP="00247604">
      <w:pPr>
        <w:jc w:val="mediumKashida"/>
        <w:rPr>
          <w:rFonts w:ascii="Cambria" w:hAnsi="Cambria"/>
          <w:sz w:val="20"/>
          <w:szCs w:val="20"/>
        </w:rPr>
      </w:pPr>
      <w:r w:rsidRPr="00633E1F">
        <w:rPr>
          <w:rFonts w:ascii="Cambria" w:hAnsi="Cambria"/>
          <w:sz w:val="20"/>
          <w:szCs w:val="20"/>
        </w:rPr>
        <w:t>La propuesta de modificación continuaría dentro del modelo de gestión privada, pero transitando a un sistema de inversión individual.</w:t>
      </w:r>
    </w:p>
    <w:p w14:paraId="01ACD0CA" w14:textId="77777777" w:rsidR="00247604" w:rsidRPr="00633E1F" w:rsidRDefault="00247604" w:rsidP="00247604">
      <w:pPr>
        <w:jc w:val="mediumKashida"/>
        <w:rPr>
          <w:rFonts w:ascii="Cambria" w:hAnsi="Cambria"/>
          <w:sz w:val="20"/>
          <w:szCs w:val="20"/>
        </w:rPr>
      </w:pPr>
    </w:p>
    <w:p w14:paraId="73080DED" w14:textId="35F6E322" w:rsidR="00C22A5A" w:rsidRPr="00633E1F" w:rsidRDefault="00C22A5A" w:rsidP="00247604">
      <w:pPr>
        <w:jc w:val="mediumKashida"/>
        <w:rPr>
          <w:rFonts w:ascii="Cambria" w:hAnsi="Cambria"/>
          <w:sz w:val="20"/>
          <w:szCs w:val="20"/>
        </w:rPr>
      </w:pPr>
      <w:r w:rsidRPr="00633E1F">
        <w:rPr>
          <w:rFonts w:ascii="Cambria" w:hAnsi="Cambria"/>
          <w:sz w:val="20"/>
          <w:szCs w:val="20"/>
        </w:rPr>
        <w:t xml:space="preserve">Esta </w:t>
      </w:r>
      <w:r w:rsidR="00E90E63" w:rsidRPr="00633E1F">
        <w:rPr>
          <w:rFonts w:ascii="Cambria" w:hAnsi="Cambria"/>
          <w:sz w:val="20"/>
          <w:szCs w:val="20"/>
        </w:rPr>
        <w:t xml:space="preserve">reforma hacia un sistema de gestión </w:t>
      </w:r>
      <w:r w:rsidR="006C040D">
        <w:rPr>
          <w:rFonts w:ascii="Cambria" w:hAnsi="Cambria"/>
          <w:sz w:val="20"/>
          <w:szCs w:val="20"/>
        </w:rPr>
        <w:t>individual</w:t>
      </w:r>
      <w:r w:rsidR="00E90E63" w:rsidRPr="00633E1F">
        <w:rPr>
          <w:rFonts w:ascii="Cambria" w:hAnsi="Cambria"/>
          <w:sz w:val="20"/>
          <w:szCs w:val="20"/>
        </w:rPr>
        <w:t xml:space="preserve"> conlleva una posición que se aparta del modelo tradicional del plan de pensiones, caracterizado esencialmente por su carácter de aportación colectivo. La libre elección del destino de las aportaciones conlleva la desaparición de la categoría del fondo de pensiones, puesto que la dotación prevista para el fondo de pensiones se entrega directamente al miembro del personal para su libre disposición, transformándose jurídica y contablemente en un complemento salarial.</w:t>
      </w:r>
    </w:p>
    <w:p w14:paraId="15152001" w14:textId="77777777" w:rsidR="00D01792" w:rsidRPr="00633E1F" w:rsidRDefault="00D01792" w:rsidP="00D01792">
      <w:pPr>
        <w:jc w:val="mediumKashida"/>
        <w:rPr>
          <w:rFonts w:ascii="Cambria" w:hAnsi="Cambria"/>
          <w:sz w:val="20"/>
          <w:szCs w:val="20"/>
        </w:rPr>
      </w:pPr>
    </w:p>
    <w:p w14:paraId="667995A3" w14:textId="20E3353A" w:rsidR="00D01792" w:rsidRPr="00633E1F" w:rsidRDefault="00D01792" w:rsidP="00D01792">
      <w:pPr>
        <w:jc w:val="mediumKashida"/>
        <w:rPr>
          <w:rFonts w:ascii="Cambria" w:hAnsi="Cambria"/>
          <w:sz w:val="20"/>
          <w:szCs w:val="20"/>
        </w:rPr>
      </w:pPr>
      <w:r w:rsidRPr="00633E1F">
        <w:rPr>
          <w:rFonts w:ascii="Cambria" w:hAnsi="Cambria"/>
          <w:i/>
          <w:iCs/>
          <w:sz w:val="20"/>
          <w:szCs w:val="20"/>
        </w:rPr>
        <w:t>Como principales ventajas,</w:t>
      </w:r>
      <w:r w:rsidRPr="00633E1F">
        <w:rPr>
          <w:rFonts w:ascii="Cambria" w:hAnsi="Cambria"/>
          <w:sz w:val="20"/>
          <w:szCs w:val="20"/>
        </w:rPr>
        <w:t xml:space="preserve"> se constata la posibilidad de obtener un rendimiento financiero notablemente superior, teniendo en cuenta las características del mercado financiero que apenas retribuyen las inversiones con interés garantizado. </w:t>
      </w:r>
      <w:r w:rsidR="007C6F7B">
        <w:rPr>
          <w:rFonts w:ascii="Cambria" w:hAnsi="Cambria"/>
          <w:sz w:val="20"/>
          <w:szCs w:val="20"/>
        </w:rPr>
        <w:t xml:space="preserve">Esto tiene también un efecto positivo dado que </w:t>
      </w:r>
      <w:r w:rsidRPr="00633E1F">
        <w:rPr>
          <w:rFonts w:ascii="Cambria" w:hAnsi="Cambria"/>
          <w:sz w:val="20"/>
          <w:szCs w:val="20"/>
        </w:rPr>
        <w:t xml:space="preserve">la consideración fiscal </w:t>
      </w:r>
      <w:r w:rsidR="00B73590">
        <w:rPr>
          <w:rFonts w:ascii="Cambria" w:hAnsi="Cambria"/>
          <w:sz w:val="20"/>
          <w:szCs w:val="20"/>
        </w:rPr>
        <w:t>favorece</w:t>
      </w:r>
      <w:r w:rsidRPr="00633E1F">
        <w:rPr>
          <w:rFonts w:ascii="Cambria" w:hAnsi="Cambria"/>
          <w:sz w:val="20"/>
          <w:szCs w:val="20"/>
        </w:rPr>
        <w:t xml:space="preserve"> las retribuciones salariales</w:t>
      </w:r>
      <w:r w:rsidR="002051C4">
        <w:rPr>
          <w:rFonts w:ascii="Cambria" w:hAnsi="Cambria"/>
          <w:sz w:val="20"/>
          <w:szCs w:val="20"/>
        </w:rPr>
        <w:t xml:space="preserve">, </w:t>
      </w:r>
      <w:r w:rsidR="00723FB4">
        <w:rPr>
          <w:rFonts w:ascii="Cambria" w:hAnsi="Cambria"/>
          <w:sz w:val="20"/>
          <w:szCs w:val="20"/>
        </w:rPr>
        <w:t>mientras que grava</w:t>
      </w:r>
      <w:r w:rsidRPr="00633E1F">
        <w:rPr>
          <w:rFonts w:ascii="Cambria" w:hAnsi="Cambria"/>
          <w:sz w:val="20"/>
          <w:szCs w:val="20"/>
        </w:rPr>
        <w:t xml:space="preserve"> las retribuciones en forma de pensión. </w:t>
      </w:r>
    </w:p>
    <w:p w14:paraId="793FC890" w14:textId="77777777" w:rsidR="00247604" w:rsidRPr="00633E1F" w:rsidRDefault="00247604" w:rsidP="00247604">
      <w:pPr>
        <w:jc w:val="mediumKashida"/>
        <w:rPr>
          <w:rFonts w:ascii="Cambria" w:hAnsi="Cambria"/>
          <w:sz w:val="20"/>
          <w:szCs w:val="20"/>
        </w:rPr>
      </w:pPr>
    </w:p>
    <w:p w14:paraId="43D75F0C" w14:textId="76D5DF2C" w:rsidR="00D03E19" w:rsidRPr="00633E1F" w:rsidRDefault="003C2DD9" w:rsidP="00247604">
      <w:pPr>
        <w:jc w:val="mediumKashida"/>
        <w:rPr>
          <w:rFonts w:ascii="Cambria" w:hAnsi="Cambria"/>
          <w:sz w:val="20"/>
          <w:szCs w:val="20"/>
        </w:rPr>
      </w:pPr>
      <w:r w:rsidRPr="00633E1F">
        <w:rPr>
          <w:rFonts w:ascii="Cambria" w:hAnsi="Cambria"/>
          <w:i/>
          <w:iCs/>
          <w:sz w:val="20"/>
          <w:szCs w:val="20"/>
        </w:rPr>
        <w:t xml:space="preserve">Como principal </w:t>
      </w:r>
      <w:r w:rsidR="00E90E63" w:rsidRPr="00633E1F">
        <w:rPr>
          <w:rFonts w:ascii="Cambria" w:hAnsi="Cambria"/>
          <w:i/>
          <w:iCs/>
          <w:sz w:val="20"/>
          <w:szCs w:val="20"/>
        </w:rPr>
        <w:t>inconveniente</w:t>
      </w:r>
      <w:r w:rsidR="00E90E63" w:rsidRPr="00633E1F">
        <w:rPr>
          <w:rFonts w:ascii="Cambria" w:hAnsi="Cambria"/>
          <w:sz w:val="20"/>
          <w:szCs w:val="20"/>
        </w:rPr>
        <w:t xml:space="preserve"> de este modelo de libre gestión se observa la posibilidad de que la gestión individual </w:t>
      </w:r>
      <w:r w:rsidR="007517CA">
        <w:rPr>
          <w:rFonts w:ascii="Cambria" w:hAnsi="Cambria"/>
          <w:sz w:val="20"/>
          <w:szCs w:val="20"/>
        </w:rPr>
        <w:t>conduzca</w:t>
      </w:r>
      <w:r w:rsidR="00E90E63" w:rsidRPr="00633E1F">
        <w:rPr>
          <w:rFonts w:ascii="Cambria" w:hAnsi="Cambria"/>
          <w:sz w:val="20"/>
          <w:szCs w:val="20"/>
        </w:rPr>
        <w:t xml:space="preserve"> a una desprotección en el momento de la separación del servicio para el caso de que se hubieran tomado malas decisiones inversoras; frente al modelo de gestión colectiva como fondo de pensiones que </w:t>
      </w:r>
      <w:r w:rsidR="001471FB">
        <w:rPr>
          <w:rFonts w:ascii="Cambria" w:hAnsi="Cambria"/>
          <w:sz w:val="20"/>
          <w:szCs w:val="20"/>
        </w:rPr>
        <w:t>garantiza</w:t>
      </w:r>
      <w:r w:rsidR="00E90E63" w:rsidRPr="00633E1F">
        <w:rPr>
          <w:rFonts w:ascii="Cambria" w:hAnsi="Cambria"/>
          <w:sz w:val="20"/>
          <w:szCs w:val="20"/>
        </w:rPr>
        <w:t xml:space="preserve"> una remuneración fija</w:t>
      </w:r>
      <w:r w:rsidR="00D03E19" w:rsidRPr="00633E1F">
        <w:rPr>
          <w:rFonts w:ascii="Cambria" w:hAnsi="Cambria"/>
          <w:sz w:val="20"/>
          <w:szCs w:val="20"/>
        </w:rPr>
        <w:t>.</w:t>
      </w:r>
    </w:p>
    <w:p w14:paraId="54A4E97B" w14:textId="432206E8" w:rsidR="00247604" w:rsidRPr="00633E1F" w:rsidRDefault="00247604" w:rsidP="00247604">
      <w:pPr>
        <w:jc w:val="mediumKashida"/>
        <w:rPr>
          <w:rFonts w:ascii="Cambria" w:hAnsi="Cambria"/>
          <w:sz w:val="20"/>
          <w:szCs w:val="20"/>
        </w:rPr>
      </w:pPr>
    </w:p>
    <w:p w14:paraId="0BD7FCBE" w14:textId="584E595C" w:rsidR="00D03E19" w:rsidRPr="00633E1F" w:rsidRDefault="00D03E19" w:rsidP="00247604">
      <w:pPr>
        <w:jc w:val="mediumKashida"/>
        <w:rPr>
          <w:rFonts w:ascii="Cambria" w:hAnsi="Cambria"/>
          <w:sz w:val="20"/>
          <w:szCs w:val="20"/>
        </w:rPr>
      </w:pPr>
      <w:r w:rsidRPr="00633E1F">
        <w:rPr>
          <w:rFonts w:ascii="Cambria" w:hAnsi="Cambria"/>
          <w:sz w:val="20"/>
          <w:szCs w:val="20"/>
        </w:rPr>
        <w:t xml:space="preserve">En lo referente a la </w:t>
      </w:r>
      <w:r w:rsidRPr="00633E1F">
        <w:rPr>
          <w:rFonts w:ascii="Cambria" w:hAnsi="Cambria"/>
          <w:i/>
          <w:iCs/>
          <w:sz w:val="20"/>
          <w:szCs w:val="20"/>
        </w:rPr>
        <w:t>cuestión de la retroactividad</w:t>
      </w:r>
      <w:r w:rsidRPr="00633E1F">
        <w:rPr>
          <w:rFonts w:ascii="Cambria" w:hAnsi="Cambria"/>
          <w:sz w:val="20"/>
          <w:szCs w:val="20"/>
        </w:rPr>
        <w:t xml:space="preserve">, se considera que una reforma de estas características no debería tener carácter retroactivo, sino que su eficacia entraría en vigor después de la </w:t>
      </w:r>
      <w:r w:rsidR="00CE04A0">
        <w:rPr>
          <w:rFonts w:ascii="Cambria" w:hAnsi="Cambria"/>
          <w:sz w:val="20"/>
          <w:szCs w:val="20"/>
        </w:rPr>
        <w:t>adopción</w:t>
      </w:r>
      <w:r w:rsidRPr="00633E1F">
        <w:rPr>
          <w:rFonts w:ascii="Cambria" w:hAnsi="Cambria"/>
          <w:sz w:val="20"/>
          <w:szCs w:val="20"/>
        </w:rPr>
        <w:t xml:space="preserve"> de la modificación estatutaria; de tal modo que las aportaciones realizadas antes de la reforma se regirán por la normativa vigente al momento de su contribución.</w:t>
      </w:r>
      <w:r w:rsidR="000D60C3">
        <w:rPr>
          <w:rFonts w:ascii="Cambria" w:hAnsi="Cambria"/>
          <w:sz w:val="20"/>
          <w:szCs w:val="20"/>
        </w:rPr>
        <w:t xml:space="preserve"> </w:t>
      </w:r>
      <w:r w:rsidRPr="00633E1F">
        <w:rPr>
          <w:rFonts w:ascii="Cambria" w:hAnsi="Cambria"/>
          <w:sz w:val="20"/>
          <w:szCs w:val="20"/>
        </w:rPr>
        <w:t>Garantizándose así la seguridad jurídica, la seriedad institucional, evitando la confusión que generaría una interpretación retroactiva.</w:t>
      </w:r>
    </w:p>
    <w:p w14:paraId="2BE4DB77" w14:textId="77777777" w:rsidR="00247604" w:rsidRPr="00633E1F" w:rsidRDefault="00247604" w:rsidP="00247604">
      <w:pPr>
        <w:jc w:val="mediumKashida"/>
        <w:rPr>
          <w:rFonts w:ascii="Cambria" w:hAnsi="Cambria"/>
          <w:sz w:val="20"/>
          <w:szCs w:val="20"/>
        </w:rPr>
      </w:pPr>
    </w:p>
    <w:p w14:paraId="6218BA31" w14:textId="0764C20D" w:rsidR="007F0A76" w:rsidRDefault="00B12E5D" w:rsidP="00247604">
      <w:pPr>
        <w:jc w:val="mediumKashida"/>
        <w:rPr>
          <w:rFonts w:ascii="Cambria" w:hAnsi="Cambria"/>
          <w:sz w:val="20"/>
          <w:szCs w:val="20"/>
        </w:rPr>
      </w:pPr>
      <w:r>
        <w:rPr>
          <w:rFonts w:ascii="Cambria" w:hAnsi="Cambria"/>
          <w:sz w:val="20"/>
          <w:szCs w:val="20"/>
        </w:rPr>
        <w:t>Los e</w:t>
      </w:r>
      <w:r w:rsidR="00D03E19" w:rsidRPr="00633E1F">
        <w:rPr>
          <w:rFonts w:ascii="Cambria" w:hAnsi="Cambria"/>
          <w:sz w:val="20"/>
          <w:szCs w:val="20"/>
        </w:rPr>
        <w:t xml:space="preserve">lementos </w:t>
      </w:r>
      <w:r w:rsidR="005D2A3A">
        <w:rPr>
          <w:rFonts w:ascii="Cambria" w:hAnsi="Cambria"/>
          <w:sz w:val="20"/>
          <w:szCs w:val="20"/>
        </w:rPr>
        <w:t>en los que se basa la</w:t>
      </w:r>
      <w:r w:rsidR="007F0A76">
        <w:rPr>
          <w:rFonts w:ascii="Cambria" w:hAnsi="Cambria"/>
          <w:sz w:val="20"/>
          <w:szCs w:val="20"/>
        </w:rPr>
        <w:t xml:space="preserve"> siguiente</w:t>
      </w:r>
      <w:r w:rsidR="005D2A3A">
        <w:rPr>
          <w:rFonts w:ascii="Cambria" w:hAnsi="Cambria"/>
          <w:sz w:val="20"/>
          <w:szCs w:val="20"/>
        </w:rPr>
        <w:t xml:space="preserve"> propuesta de </w:t>
      </w:r>
      <w:r w:rsidR="00D03E19" w:rsidRPr="00633E1F">
        <w:rPr>
          <w:rFonts w:ascii="Cambria" w:hAnsi="Cambria"/>
          <w:sz w:val="20"/>
          <w:szCs w:val="20"/>
        </w:rPr>
        <w:t xml:space="preserve">modificación parcial de los Estatutos y </w:t>
      </w:r>
      <w:r w:rsidR="000E42A5" w:rsidRPr="00633E1F">
        <w:rPr>
          <w:rFonts w:ascii="Cambria" w:hAnsi="Cambria"/>
          <w:sz w:val="20"/>
          <w:szCs w:val="20"/>
        </w:rPr>
        <w:t xml:space="preserve">reglamento </w:t>
      </w:r>
      <w:r w:rsidR="00D03E19" w:rsidRPr="00633E1F">
        <w:rPr>
          <w:rFonts w:ascii="Cambria" w:hAnsi="Cambria"/>
          <w:sz w:val="20"/>
          <w:szCs w:val="20"/>
        </w:rPr>
        <w:t>de</w:t>
      </w:r>
      <w:r w:rsidR="000E42A5">
        <w:rPr>
          <w:rFonts w:ascii="Cambria" w:hAnsi="Cambria"/>
          <w:sz w:val="20"/>
          <w:szCs w:val="20"/>
        </w:rPr>
        <w:t>l</w:t>
      </w:r>
      <w:r w:rsidR="00D03E19" w:rsidRPr="00633E1F">
        <w:rPr>
          <w:rFonts w:ascii="Cambria" w:hAnsi="Cambria"/>
          <w:sz w:val="20"/>
          <w:szCs w:val="20"/>
        </w:rPr>
        <w:t xml:space="preserve"> </w:t>
      </w:r>
      <w:r w:rsidRPr="00633E1F">
        <w:rPr>
          <w:rFonts w:ascii="Cambria" w:hAnsi="Cambria"/>
          <w:sz w:val="20"/>
          <w:szCs w:val="20"/>
        </w:rPr>
        <w:t>personal</w:t>
      </w:r>
      <w:r>
        <w:rPr>
          <w:rFonts w:ascii="Cambria" w:hAnsi="Cambria"/>
          <w:sz w:val="20"/>
          <w:szCs w:val="20"/>
        </w:rPr>
        <w:t xml:space="preserve"> se enumeran a continuación.</w:t>
      </w:r>
    </w:p>
    <w:p w14:paraId="3F75304F" w14:textId="77777777" w:rsidR="007F0A76" w:rsidRDefault="007F0A76">
      <w:pPr>
        <w:rPr>
          <w:rFonts w:ascii="Cambria" w:hAnsi="Cambria"/>
          <w:sz w:val="20"/>
          <w:szCs w:val="20"/>
        </w:rPr>
      </w:pPr>
      <w:r>
        <w:rPr>
          <w:rFonts w:ascii="Cambria" w:hAnsi="Cambria"/>
          <w:sz w:val="20"/>
          <w:szCs w:val="20"/>
        </w:rPr>
        <w:br w:type="page"/>
      </w:r>
    </w:p>
    <w:p w14:paraId="72BFFD68" w14:textId="37D3DA93" w:rsidR="00642F21" w:rsidRPr="00633E1F" w:rsidRDefault="00247604" w:rsidP="00247604">
      <w:pPr>
        <w:tabs>
          <w:tab w:val="left" w:pos="426"/>
        </w:tabs>
        <w:ind w:left="426" w:hanging="426"/>
        <w:jc w:val="mediumKashida"/>
        <w:rPr>
          <w:rFonts w:ascii="Cambria" w:hAnsi="Cambria"/>
          <w:b/>
          <w:bCs/>
          <w:sz w:val="20"/>
          <w:szCs w:val="20"/>
        </w:rPr>
      </w:pPr>
      <w:r w:rsidRPr="00633E1F">
        <w:rPr>
          <w:rFonts w:ascii="Cambria" w:hAnsi="Cambria"/>
          <w:b/>
          <w:bCs/>
          <w:sz w:val="20"/>
          <w:szCs w:val="20"/>
        </w:rPr>
        <w:lastRenderedPageBreak/>
        <w:t xml:space="preserve">5. </w:t>
      </w:r>
      <w:r w:rsidRPr="00633E1F">
        <w:rPr>
          <w:rFonts w:ascii="Cambria" w:hAnsi="Cambria"/>
          <w:b/>
          <w:bCs/>
          <w:sz w:val="20"/>
          <w:szCs w:val="20"/>
        </w:rPr>
        <w:tab/>
      </w:r>
      <w:r w:rsidR="00642F21" w:rsidRPr="00633E1F">
        <w:rPr>
          <w:rFonts w:ascii="Cambria" w:hAnsi="Cambria"/>
          <w:b/>
          <w:bCs/>
          <w:sz w:val="20"/>
          <w:szCs w:val="20"/>
        </w:rPr>
        <w:t>Modificación del sistema de plan de pensiones en ICCAT:</w:t>
      </w:r>
      <w:r w:rsidRPr="00633E1F">
        <w:rPr>
          <w:rFonts w:ascii="Cambria" w:hAnsi="Cambria"/>
          <w:b/>
          <w:bCs/>
          <w:sz w:val="20"/>
          <w:szCs w:val="20"/>
        </w:rPr>
        <w:t xml:space="preserve"> </w:t>
      </w:r>
      <w:r w:rsidR="00642F21" w:rsidRPr="00633E1F">
        <w:rPr>
          <w:rFonts w:ascii="Cambria" w:hAnsi="Cambria"/>
          <w:b/>
          <w:bCs/>
          <w:sz w:val="20"/>
          <w:szCs w:val="20"/>
        </w:rPr>
        <w:t>Propuesta para la nueva redacción del Artículo 6 de los Estatutos y reglamento del personal de ICCAT en materia de plan de pensiones</w:t>
      </w:r>
    </w:p>
    <w:p w14:paraId="4A698654" w14:textId="77777777" w:rsidR="00642F21" w:rsidRPr="00633E1F" w:rsidRDefault="00642F21" w:rsidP="00642F21">
      <w:pPr>
        <w:ind w:firstLine="360"/>
        <w:jc w:val="mediumKashida"/>
        <w:rPr>
          <w:rFonts w:ascii="Cambria" w:hAnsi="Cambria"/>
          <w:sz w:val="20"/>
          <w:szCs w:val="20"/>
        </w:rPr>
      </w:pPr>
    </w:p>
    <w:p w14:paraId="0664B5E5" w14:textId="7ACE7BE9" w:rsidR="00642F21" w:rsidRPr="00633E1F" w:rsidRDefault="00642F21" w:rsidP="00247604">
      <w:pPr>
        <w:jc w:val="mediumKashida"/>
        <w:rPr>
          <w:rFonts w:ascii="Cambria" w:hAnsi="Cambria"/>
          <w:sz w:val="20"/>
          <w:szCs w:val="20"/>
        </w:rPr>
      </w:pPr>
      <w:r w:rsidRPr="00633E1F">
        <w:rPr>
          <w:rFonts w:ascii="Cambria" w:hAnsi="Cambria"/>
          <w:sz w:val="20"/>
          <w:szCs w:val="20"/>
        </w:rPr>
        <w:t xml:space="preserve">Se propone la modificación del Artículo 6 de </w:t>
      </w:r>
      <w:r w:rsidRPr="007D6A63">
        <w:rPr>
          <w:rFonts w:ascii="Cambria" w:hAnsi="Cambria"/>
          <w:sz w:val="20"/>
          <w:szCs w:val="20"/>
        </w:rPr>
        <w:t xml:space="preserve">los </w:t>
      </w:r>
      <w:hyperlink r:id="rId7" w:tgtFrame="_blank" w:history="1">
        <w:r w:rsidRPr="007D6A63">
          <w:rPr>
            <w:rStyle w:val="Hyperlink"/>
            <w:rFonts w:ascii="Cambria" w:hAnsi="Cambria"/>
            <w:sz w:val="20"/>
            <w:szCs w:val="20"/>
            <w:u w:val="none"/>
          </w:rPr>
          <w:t>Estatutos y reglamento del persona</w:t>
        </w:r>
        <w:r w:rsidR="00E06EF2">
          <w:rPr>
            <w:rStyle w:val="Hyperlink"/>
            <w:rFonts w:ascii="Cambria" w:hAnsi="Cambria"/>
            <w:sz w:val="20"/>
            <w:szCs w:val="20"/>
            <w:u w:val="none"/>
          </w:rPr>
          <w:t>l de ICCAT</w:t>
        </w:r>
      </w:hyperlink>
      <w:r w:rsidRPr="007D6A63">
        <w:rPr>
          <w:rFonts w:ascii="Cambria" w:hAnsi="Cambria"/>
          <w:sz w:val="20"/>
          <w:szCs w:val="20"/>
        </w:rPr>
        <w:t xml:space="preserve"> para implementar un sistema flexible en el que se posibilita que los miembros del</w:t>
      </w:r>
      <w:r w:rsidRPr="00633E1F">
        <w:rPr>
          <w:rFonts w:ascii="Cambria" w:hAnsi="Cambria"/>
          <w:sz w:val="20"/>
          <w:szCs w:val="20"/>
        </w:rPr>
        <w:t xml:space="preserve"> personal gestionen libremente la partida que hasta ahora se destinaba a la aportación al Fondo de pensiones.</w:t>
      </w:r>
    </w:p>
    <w:p w14:paraId="60A2B448" w14:textId="77777777" w:rsidR="00642F21" w:rsidRPr="00633E1F" w:rsidRDefault="00642F21" w:rsidP="00642F21">
      <w:pPr>
        <w:ind w:firstLine="360"/>
        <w:jc w:val="mediumKashida"/>
        <w:rPr>
          <w:rFonts w:ascii="Cambria" w:hAnsi="Cambria"/>
          <w:sz w:val="20"/>
          <w:szCs w:val="20"/>
        </w:rPr>
      </w:pPr>
    </w:p>
    <w:p w14:paraId="5CEB20CC" w14:textId="77777777" w:rsidR="00642F21" w:rsidRPr="00633E1F" w:rsidRDefault="00642F21" w:rsidP="00247604">
      <w:pPr>
        <w:jc w:val="mediumKashida"/>
        <w:rPr>
          <w:rFonts w:ascii="Cambria" w:hAnsi="Cambria"/>
          <w:sz w:val="20"/>
          <w:szCs w:val="20"/>
        </w:rPr>
      </w:pPr>
      <w:r w:rsidRPr="00633E1F">
        <w:rPr>
          <w:rFonts w:ascii="Cambria" w:hAnsi="Cambria"/>
          <w:sz w:val="20"/>
          <w:szCs w:val="20"/>
        </w:rPr>
        <w:t>Se sustituye el actual sistema cerrado de aportaciones a un fondo común de rentabilidad garantizada por un modelo de libre administración de cada uno de los miembros del personal.</w:t>
      </w:r>
    </w:p>
    <w:p w14:paraId="43560880" w14:textId="77777777" w:rsidR="00642F21" w:rsidRPr="00633E1F" w:rsidRDefault="00642F21" w:rsidP="00642F21">
      <w:pPr>
        <w:ind w:firstLine="360"/>
        <w:jc w:val="mediumKashida"/>
        <w:rPr>
          <w:rFonts w:ascii="Cambria" w:hAnsi="Cambria"/>
          <w:sz w:val="20"/>
          <w:szCs w:val="20"/>
        </w:rPr>
      </w:pPr>
    </w:p>
    <w:p w14:paraId="569100E6" w14:textId="0489BB8B" w:rsidR="00642F21" w:rsidRPr="00633E1F" w:rsidRDefault="00642F21" w:rsidP="00247604">
      <w:pPr>
        <w:jc w:val="mediumKashida"/>
        <w:rPr>
          <w:rFonts w:ascii="Cambria" w:hAnsi="Cambria"/>
          <w:sz w:val="20"/>
          <w:szCs w:val="20"/>
        </w:rPr>
      </w:pPr>
      <w:r w:rsidRPr="00633E1F">
        <w:rPr>
          <w:rFonts w:ascii="Cambria" w:hAnsi="Cambria"/>
          <w:sz w:val="20"/>
          <w:szCs w:val="20"/>
        </w:rPr>
        <w:t xml:space="preserve">La cantidad que </w:t>
      </w:r>
      <w:r w:rsidR="003467F2" w:rsidRPr="00633E1F">
        <w:rPr>
          <w:rFonts w:ascii="Cambria" w:hAnsi="Cambria"/>
          <w:sz w:val="20"/>
          <w:szCs w:val="20"/>
        </w:rPr>
        <w:t xml:space="preserve">ingresa </w:t>
      </w:r>
      <w:r w:rsidRPr="00633E1F">
        <w:rPr>
          <w:rFonts w:ascii="Cambria" w:hAnsi="Cambria"/>
          <w:sz w:val="20"/>
          <w:szCs w:val="20"/>
        </w:rPr>
        <w:t>actualmente la Comisión por cada miembro del personal en el plan de pensiones (15,80 % de la escala de Naciones Unidas para el cálculo de prestaciones) pasaría a integrarse en la nómina como un “complemento estatutario”.</w:t>
      </w:r>
    </w:p>
    <w:p w14:paraId="13DC4EB3" w14:textId="77777777" w:rsidR="00642F21" w:rsidRPr="00633E1F" w:rsidRDefault="00642F21" w:rsidP="00642F21">
      <w:pPr>
        <w:ind w:firstLine="360"/>
        <w:jc w:val="mediumKashida"/>
        <w:rPr>
          <w:rFonts w:ascii="Cambria" w:hAnsi="Cambria"/>
          <w:sz w:val="20"/>
          <w:szCs w:val="20"/>
        </w:rPr>
      </w:pPr>
    </w:p>
    <w:p w14:paraId="05C3E606" w14:textId="246A8977" w:rsidR="00642F21" w:rsidRPr="00633E1F" w:rsidRDefault="00642F21" w:rsidP="00247604">
      <w:pPr>
        <w:jc w:val="mediumKashida"/>
        <w:rPr>
          <w:rFonts w:ascii="Cambria" w:hAnsi="Cambria"/>
          <w:sz w:val="20"/>
          <w:szCs w:val="20"/>
        </w:rPr>
      </w:pPr>
      <w:r w:rsidRPr="00633E1F">
        <w:rPr>
          <w:rFonts w:ascii="Cambria" w:hAnsi="Cambria"/>
          <w:sz w:val="20"/>
          <w:szCs w:val="20"/>
        </w:rPr>
        <w:t xml:space="preserve">Se mantiene la previsión actual para </w:t>
      </w:r>
      <w:r w:rsidR="00EE70B1">
        <w:rPr>
          <w:rFonts w:ascii="Cambria" w:hAnsi="Cambria"/>
          <w:sz w:val="20"/>
          <w:szCs w:val="20"/>
        </w:rPr>
        <w:t xml:space="preserve">que </w:t>
      </w:r>
      <w:r w:rsidRPr="00633E1F">
        <w:rPr>
          <w:rFonts w:ascii="Cambria" w:hAnsi="Cambria"/>
          <w:sz w:val="20"/>
          <w:szCs w:val="20"/>
        </w:rPr>
        <w:t xml:space="preserve">los miembros de personal de servicios generales con nacionalidad o residencia </w:t>
      </w:r>
      <w:r w:rsidR="0001431C">
        <w:rPr>
          <w:rFonts w:ascii="Cambria" w:hAnsi="Cambria"/>
          <w:sz w:val="20"/>
          <w:szCs w:val="20"/>
        </w:rPr>
        <w:t>en el</w:t>
      </w:r>
      <w:r w:rsidRPr="00633E1F">
        <w:rPr>
          <w:rFonts w:ascii="Cambria" w:hAnsi="Cambria"/>
          <w:sz w:val="20"/>
          <w:szCs w:val="20"/>
        </w:rPr>
        <w:t xml:space="preserve"> país de destino </w:t>
      </w:r>
      <w:r w:rsidR="0001431C">
        <w:rPr>
          <w:rFonts w:ascii="Cambria" w:hAnsi="Cambria"/>
          <w:sz w:val="20"/>
          <w:szCs w:val="20"/>
        </w:rPr>
        <w:t>puedan optar a su</w:t>
      </w:r>
      <w:r w:rsidRPr="00633E1F">
        <w:rPr>
          <w:rFonts w:ascii="Cambria" w:hAnsi="Cambria"/>
          <w:sz w:val="20"/>
          <w:szCs w:val="20"/>
        </w:rPr>
        <w:t xml:space="preserve"> integración en el sistema público de </w:t>
      </w:r>
      <w:r w:rsidR="00D16277" w:rsidRPr="00633E1F">
        <w:rPr>
          <w:rFonts w:ascii="Cambria" w:hAnsi="Cambria"/>
          <w:sz w:val="20"/>
          <w:szCs w:val="20"/>
        </w:rPr>
        <w:t xml:space="preserve">seguridad social </w:t>
      </w:r>
      <w:r w:rsidRPr="00633E1F">
        <w:rPr>
          <w:rFonts w:ascii="Cambria" w:hAnsi="Cambria"/>
          <w:sz w:val="20"/>
          <w:szCs w:val="20"/>
        </w:rPr>
        <w:t xml:space="preserve">del país de destino. </w:t>
      </w:r>
    </w:p>
    <w:p w14:paraId="475C221C" w14:textId="77777777" w:rsidR="00642F21" w:rsidRPr="00633E1F" w:rsidRDefault="00642F21" w:rsidP="00642F21">
      <w:pPr>
        <w:ind w:firstLine="360"/>
        <w:jc w:val="mediumKashida"/>
        <w:rPr>
          <w:rFonts w:ascii="Cambria" w:hAnsi="Cambria"/>
          <w:sz w:val="20"/>
          <w:szCs w:val="20"/>
        </w:rPr>
      </w:pPr>
    </w:p>
    <w:p w14:paraId="34957346" w14:textId="77777777" w:rsidR="00642F21" w:rsidRPr="00633E1F" w:rsidRDefault="00642F21" w:rsidP="00642F21">
      <w:pPr>
        <w:ind w:firstLine="360"/>
        <w:jc w:val="mediumKashida"/>
        <w:rPr>
          <w:rFonts w:ascii="Cambria" w:hAnsi="Cambria"/>
          <w:sz w:val="20"/>
          <w:szCs w:val="20"/>
        </w:rPr>
      </w:pPr>
    </w:p>
    <w:p w14:paraId="64741BDE" w14:textId="77777777" w:rsidR="00642F21" w:rsidRPr="00633E1F" w:rsidRDefault="00642F21" w:rsidP="00247604">
      <w:pPr>
        <w:jc w:val="mediumKashida"/>
        <w:rPr>
          <w:rFonts w:ascii="Cambria" w:hAnsi="Cambria"/>
          <w:b/>
          <w:bCs/>
          <w:sz w:val="20"/>
          <w:szCs w:val="20"/>
        </w:rPr>
      </w:pPr>
      <w:r w:rsidRPr="00633E1F">
        <w:rPr>
          <w:rFonts w:ascii="Cambria" w:hAnsi="Cambria"/>
          <w:b/>
          <w:bCs/>
          <w:sz w:val="20"/>
          <w:szCs w:val="20"/>
        </w:rPr>
        <w:t xml:space="preserve">Propuesta de la nueva redacción de los Estatutos </w:t>
      </w:r>
    </w:p>
    <w:p w14:paraId="555E12E0" w14:textId="77777777" w:rsidR="00642F21" w:rsidRPr="00633E1F" w:rsidRDefault="00642F21" w:rsidP="00642F21">
      <w:pPr>
        <w:ind w:firstLine="360"/>
        <w:jc w:val="mediumKashida"/>
        <w:rPr>
          <w:rFonts w:ascii="Cambria" w:hAnsi="Cambria"/>
          <w:i/>
          <w:iCs/>
          <w:sz w:val="20"/>
          <w:szCs w:val="20"/>
        </w:rPr>
      </w:pPr>
    </w:p>
    <w:p w14:paraId="1507058D" w14:textId="77777777" w:rsidR="00642F21" w:rsidRPr="00633E1F" w:rsidRDefault="00642F21" w:rsidP="00247604">
      <w:pPr>
        <w:jc w:val="mediumKashida"/>
        <w:rPr>
          <w:rFonts w:ascii="Cambria" w:hAnsi="Cambria"/>
          <w:b/>
          <w:bCs/>
          <w:sz w:val="20"/>
          <w:szCs w:val="20"/>
        </w:rPr>
      </w:pPr>
      <w:r w:rsidRPr="00633E1F">
        <w:rPr>
          <w:rFonts w:ascii="Cambria" w:hAnsi="Cambria"/>
          <w:sz w:val="20"/>
          <w:szCs w:val="20"/>
        </w:rPr>
        <w:t>(</w:t>
      </w:r>
      <w:r w:rsidRPr="0036556E">
        <w:rPr>
          <w:rFonts w:ascii="Cambria" w:hAnsi="Cambria"/>
          <w:b/>
          <w:bCs/>
          <w:sz w:val="20"/>
          <w:szCs w:val="20"/>
        </w:rPr>
        <w:t>Nota de estilo:</w:t>
      </w:r>
      <w:r w:rsidRPr="00633E1F">
        <w:rPr>
          <w:rFonts w:ascii="Cambria" w:hAnsi="Cambria"/>
          <w:sz w:val="20"/>
          <w:szCs w:val="20"/>
        </w:rPr>
        <w:t xml:space="preserve"> las modificaciones que se van a introducir aparecen marcadas en color rojo y los elementos que se eliminan aparecen tachados.)</w:t>
      </w:r>
    </w:p>
    <w:p w14:paraId="496CB476" w14:textId="77777777" w:rsidR="00642F21" w:rsidRPr="00633E1F" w:rsidRDefault="00642F21" w:rsidP="00642F21">
      <w:pPr>
        <w:ind w:firstLine="360"/>
        <w:jc w:val="mediumKashida"/>
        <w:rPr>
          <w:rFonts w:ascii="Cambria" w:hAnsi="Cambria"/>
          <w:sz w:val="20"/>
          <w:szCs w:val="20"/>
        </w:rPr>
      </w:pPr>
    </w:p>
    <w:p w14:paraId="6A53DC38" w14:textId="78846358" w:rsidR="00642F21" w:rsidRPr="00633E1F" w:rsidRDefault="00642F21" w:rsidP="00642F21">
      <w:pPr>
        <w:ind w:firstLine="360"/>
        <w:jc w:val="mediumKashida"/>
        <w:rPr>
          <w:rFonts w:ascii="Cambria" w:hAnsi="Cambria"/>
          <w:b/>
          <w:bCs/>
          <w:sz w:val="20"/>
          <w:szCs w:val="20"/>
        </w:rPr>
      </w:pPr>
      <w:r w:rsidRPr="00633E1F">
        <w:rPr>
          <w:rFonts w:ascii="Cambria" w:hAnsi="Cambria"/>
          <w:b/>
          <w:bCs/>
          <w:sz w:val="20"/>
          <w:szCs w:val="20"/>
        </w:rPr>
        <w:t xml:space="preserve">Sección III - Sueldos, ayudas y otras remuneraciones </w:t>
      </w:r>
    </w:p>
    <w:p w14:paraId="2E3449E1" w14:textId="77777777" w:rsidR="00642F21" w:rsidRPr="00633E1F" w:rsidRDefault="00642F21" w:rsidP="00642F21">
      <w:pPr>
        <w:ind w:firstLine="360"/>
        <w:jc w:val="mediumKashida"/>
        <w:rPr>
          <w:rFonts w:ascii="Cambria" w:hAnsi="Cambria"/>
          <w:sz w:val="20"/>
          <w:szCs w:val="20"/>
        </w:rPr>
      </w:pPr>
    </w:p>
    <w:p w14:paraId="2703080B" w14:textId="77777777" w:rsidR="00642F21" w:rsidRPr="00633E1F" w:rsidRDefault="00642F21" w:rsidP="00642F21">
      <w:pPr>
        <w:ind w:firstLine="360"/>
        <w:jc w:val="mediumKashida"/>
        <w:rPr>
          <w:rFonts w:ascii="Cambria" w:hAnsi="Cambria"/>
          <w:b/>
          <w:bCs/>
          <w:i/>
          <w:iCs/>
          <w:sz w:val="20"/>
          <w:szCs w:val="20"/>
        </w:rPr>
      </w:pPr>
      <w:r w:rsidRPr="00633E1F">
        <w:rPr>
          <w:rFonts w:ascii="Cambria" w:hAnsi="Cambria"/>
          <w:b/>
          <w:bCs/>
          <w:i/>
          <w:iCs/>
          <w:sz w:val="20"/>
          <w:szCs w:val="20"/>
        </w:rPr>
        <w:t>Artículo 6 - Sueldos y ayudas</w:t>
      </w:r>
    </w:p>
    <w:p w14:paraId="3A585687" w14:textId="77777777" w:rsidR="00642F21" w:rsidRPr="00633E1F" w:rsidRDefault="00642F21" w:rsidP="00642F21">
      <w:pPr>
        <w:ind w:firstLine="360"/>
        <w:jc w:val="mediumKashida"/>
        <w:rPr>
          <w:rFonts w:ascii="Cambria" w:hAnsi="Cambria"/>
          <w:sz w:val="20"/>
          <w:szCs w:val="20"/>
        </w:rPr>
      </w:pPr>
    </w:p>
    <w:p w14:paraId="69FC4C49" w14:textId="500AA167" w:rsidR="00642F21" w:rsidRPr="00633E1F" w:rsidRDefault="00642F21" w:rsidP="00652E82">
      <w:pPr>
        <w:ind w:left="567" w:hanging="283"/>
        <w:jc w:val="mediumKashida"/>
        <w:rPr>
          <w:rFonts w:ascii="Cambria" w:hAnsi="Cambria"/>
          <w:sz w:val="20"/>
          <w:szCs w:val="20"/>
        </w:rPr>
      </w:pPr>
      <w:r w:rsidRPr="00633E1F">
        <w:rPr>
          <w:rFonts w:ascii="Cambria" w:hAnsi="Cambria"/>
          <w:sz w:val="20"/>
          <w:szCs w:val="20"/>
        </w:rPr>
        <w:t>6.1</w:t>
      </w:r>
      <w:r w:rsidRPr="00633E1F">
        <w:rPr>
          <w:rFonts w:ascii="Cambria" w:hAnsi="Cambria"/>
          <w:sz w:val="20"/>
          <w:szCs w:val="20"/>
        </w:rPr>
        <w:tab/>
        <w:t>Los beneficios de esta sección se equipararán con los esquemas de Naciones Unidas (NU) y las disposiciones pertinentes del Estatuto</w:t>
      </w:r>
      <w:r w:rsidR="005126DB">
        <w:rPr>
          <w:rFonts w:ascii="Cambria" w:hAnsi="Cambria"/>
          <w:sz w:val="20"/>
          <w:szCs w:val="20"/>
        </w:rPr>
        <w:t>s</w:t>
      </w:r>
      <w:r w:rsidRPr="00633E1F">
        <w:rPr>
          <w:rFonts w:ascii="Cambria" w:hAnsi="Cambria"/>
          <w:sz w:val="20"/>
          <w:szCs w:val="20"/>
        </w:rPr>
        <w:t xml:space="preserve"> y reglamento del personal de Naciones Unidas y el Manual administrativo de Naciones Unidas, y se reflejarán y actualizarán con regularidad en los Estatutos y reglamento del personal de ICCAT. </w:t>
      </w:r>
    </w:p>
    <w:p w14:paraId="0F078528" w14:textId="77777777" w:rsidR="00642F21" w:rsidRPr="00633E1F" w:rsidRDefault="00642F21" w:rsidP="00642F21">
      <w:pPr>
        <w:ind w:firstLine="360"/>
        <w:jc w:val="mediumKashida"/>
        <w:rPr>
          <w:rFonts w:ascii="Cambria" w:hAnsi="Cambria"/>
          <w:sz w:val="20"/>
          <w:szCs w:val="20"/>
        </w:rPr>
      </w:pPr>
    </w:p>
    <w:p w14:paraId="2E8C13F1" w14:textId="77777777" w:rsidR="00642F21" w:rsidRPr="00633E1F" w:rsidRDefault="00642F21" w:rsidP="00F613F0">
      <w:pPr>
        <w:ind w:left="567" w:hanging="283"/>
        <w:jc w:val="mediumKashida"/>
        <w:rPr>
          <w:rFonts w:ascii="Cambria" w:hAnsi="Cambria"/>
          <w:sz w:val="20"/>
          <w:szCs w:val="20"/>
        </w:rPr>
      </w:pPr>
      <w:r w:rsidRPr="00633E1F">
        <w:rPr>
          <w:rFonts w:ascii="Cambria" w:hAnsi="Cambria"/>
          <w:sz w:val="20"/>
          <w:szCs w:val="20"/>
        </w:rPr>
        <w:t>6.2</w:t>
      </w:r>
      <w:r w:rsidRPr="00633E1F">
        <w:rPr>
          <w:rFonts w:ascii="Cambria" w:hAnsi="Cambria"/>
          <w:sz w:val="20"/>
          <w:szCs w:val="20"/>
        </w:rPr>
        <w:tab/>
      </w:r>
      <w:r w:rsidRPr="00633E1F">
        <w:rPr>
          <w:rFonts w:ascii="Cambria" w:hAnsi="Cambria"/>
          <w:i/>
          <w:iCs/>
          <w:sz w:val="20"/>
          <w:szCs w:val="20"/>
        </w:rPr>
        <w:t>Categorías profesional o superiores</w:t>
      </w:r>
      <w:r w:rsidRPr="00633E1F">
        <w:rPr>
          <w:rFonts w:ascii="Cambria" w:hAnsi="Cambria"/>
          <w:sz w:val="20"/>
          <w:szCs w:val="20"/>
        </w:rPr>
        <w:t xml:space="preserve"> </w:t>
      </w:r>
    </w:p>
    <w:p w14:paraId="4EE5D82C" w14:textId="77777777" w:rsidR="00642F21" w:rsidRPr="00633E1F" w:rsidRDefault="00642F21" w:rsidP="00642F21">
      <w:pPr>
        <w:ind w:firstLine="360"/>
        <w:jc w:val="mediumKashida"/>
        <w:rPr>
          <w:rFonts w:ascii="Cambria" w:hAnsi="Cambria"/>
          <w:sz w:val="20"/>
          <w:szCs w:val="20"/>
        </w:rPr>
      </w:pPr>
    </w:p>
    <w:p w14:paraId="62A2DEBB" w14:textId="77777777" w:rsidR="00642F21" w:rsidRPr="00633E1F" w:rsidRDefault="00642F21" w:rsidP="00642F21">
      <w:pPr>
        <w:numPr>
          <w:ilvl w:val="0"/>
          <w:numId w:val="7"/>
        </w:numPr>
        <w:jc w:val="mediumKashida"/>
        <w:rPr>
          <w:rFonts w:ascii="Cambria" w:hAnsi="Cambria"/>
          <w:sz w:val="20"/>
          <w:szCs w:val="20"/>
        </w:rPr>
      </w:pPr>
      <w:r w:rsidRPr="00633E1F">
        <w:rPr>
          <w:rFonts w:ascii="Cambria" w:hAnsi="Cambria"/>
          <w:sz w:val="20"/>
          <w:szCs w:val="20"/>
        </w:rPr>
        <w:t xml:space="preserve">Sueldo: La escala de sueldos para los miembros del personal en las categorías profesional o superiores, de acuerdo con lo aprobado y establecido por la Comisión, se basará en el esquema de sueldos vigente publicado por Naciones Unidas y facilitado por la Comisión de la Función Pública Internacional (“International Civil </w:t>
      </w:r>
      <w:proofErr w:type="spellStart"/>
      <w:r w:rsidRPr="00633E1F">
        <w:rPr>
          <w:rFonts w:ascii="Cambria" w:hAnsi="Cambria"/>
          <w:sz w:val="20"/>
          <w:szCs w:val="20"/>
        </w:rPr>
        <w:t>Service</w:t>
      </w:r>
      <w:proofErr w:type="spellEnd"/>
      <w:r w:rsidRPr="00633E1F">
        <w:rPr>
          <w:rFonts w:ascii="Cambria" w:hAnsi="Cambria"/>
          <w:sz w:val="20"/>
          <w:szCs w:val="20"/>
        </w:rPr>
        <w:t xml:space="preserve"> </w:t>
      </w:r>
      <w:proofErr w:type="spellStart"/>
      <w:r w:rsidRPr="00633E1F">
        <w:rPr>
          <w:rFonts w:ascii="Cambria" w:hAnsi="Cambria"/>
          <w:sz w:val="20"/>
          <w:szCs w:val="20"/>
        </w:rPr>
        <w:t>Commision</w:t>
      </w:r>
      <w:proofErr w:type="spellEnd"/>
      <w:r w:rsidRPr="00633E1F">
        <w:rPr>
          <w:rFonts w:ascii="Cambria" w:hAnsi="Cambria"/>
          <w:sz w:val="20"/>
          <w:szCs w:val="20"/>
        </w:rPr>
        <w:t xml:space="preserve">”). Este esquema de sueldos, establecido en dólares de Estados Unidos, está sujeto a ajustes por destino y se pagará en moneda convertible. </w:t>
      </w:r>
    </w:p>
    <w:p w14:paraId="1D47A878" w14:textId="77777777" w:rsidR="00642F21" w:rsidRPr="00633E1F" w:rsidRDefault="00642F21" w:rsidP="00642F21">
      <w:pPr>
        <w:ind w:firstLine="360"/>
        <w:jc w:val="mediumKashida"/>
        <w:rPr>
          <w:rFonts w:ascii="Cambria" w:hAnsi="Cambria"/>
          <w:sz w:val="20"/>
          <w:szCs w:val="20"/>
        </w:rPr>
      </w:pPr>
    </w:p>
    <w:p w14:paraId="6116B2B9" w14:textId="77777777" w:rsidR="00642F21" w:rsidRPr="00633E1F" w:rsidRDefault="00642F21" w:rsidP="00642F21">
      <w:pPr>
        <w:numPr>
          <w:ilvl w:val="0"/>
          <w:numId w:val="7"/>
        </w:numPr>
        <w:jc w:val="mediumKashida"/>
        <w:rPr>
          <w:rFonts w:ascii="Cambria" w:hAnsi="Cambria"/>
          <w:sz w:val="20"/>
          <w:szCs w:val="20"/>
        </w:rPr>
      </w:pPr>
      <w:r w:rsidRPr="00633E1F">
        <w:rPr>
          <w:rFonts w:ascii="Cambria" w:hAnsi="Cambria"/>
          <w:sz w:val="20"/>
          <w:szCs w:val="20"/>
        </w:rPr>
        <w:t>Ajuste por destino: Se aplicará un ajuste por destino</w:t>
      </w:r>
      <w:r w:rsidRPr="00633E1F">
        <w:rPr>
          <w:rFonts w:ascii="Cambria" w:hAnsi="Cambria"/>
          <w:sz w:val="20"/>
          <w:szCs w:val="20"/>
          <w:lang w:val="es-ES_tradnl"/>
        </w:rPr>
        <w:t xml:space="preserve">, </w:t>
      </w:r>
      <w:r w:rsidRPr="00633E1F">
        <w:rPr>
          <w:rFonts w:ascii="Cambria" w:hAnsi="Cambria"/>
          <w:strike/>
          <w:sz w:val="20"/>
          <w:szCs w:val="20"/>
          <w:lang w:val="es-ES_tradnl"/>
        </w:rPr>
        <w:t>no aplicable a efectos de pensión</w:t>
      </w:r>
      <w:r w:rsidRPr="00633E1F">
        <w:rPr>
          <w:rFonts w:ascii="Cambria" w:hAnsi="Cambria"/>
          <w:sz w:val="20"/>
          <w:szCs w:val="20"/>
          <w:lang w:val="es-ES_tradnl"/>
        </w:rPr>
        <w:t xml:space="preserve">, </w:t>
      </w:r>
      <w:r w:rsidRPr="00633E1F">
        <w:rPr>
          <w:rFonts w:ascii="Cambria" w:hAnsi="Cambria"/>
          <w:sz w:val="20"/>
          <w:szCs w:val="20"/>
        </w:rPr>
        <w:t xml:space="preserve">a los sueldos de las categorías profesional o superiores, de acuerdo con la información más reciente al respecto (un multiplicador variable para Madrid) que facilita cada mes la Comisión de la Función Pública Internacional. </w:t>
      </w:r>
    </w:p>
    <w:p w14:paraId="3ED346B6" w14:textId="77777777" w:rsidR="00642F21" w:rsidRPr="00633E1F" w:rsidRDefault="00642F21" w:rsidP="00642F21">
      <w:pPr>
        <w:ind w:firstLine="360"/>
        <w:jc w:val="mediumKashida"/>
        <w:rPr>
          <w:rFonts w:ascii="Cambria" w:hAnsi="Cambria"/>
          <w:sz w:val="20"/>
          <w:szCs w:val="20"/>
        </w:rPr>
      </w:pPr>
    </w:p>
    <w:p w14:paraId="4A4C9659" w14:textId="77777777" w:rsidR="00642F21" w:rsidRPr="00633E1F" w:rsidRDefault="00642F21" w:rsidP="008D34B3">
      <w:pPr>
        <w:ind w:left="851" w:hanging="425"/>
        <w:jc w:val="mediumKashida"/>
        <w:rPr>
          <w:rFonts w:ascii="Cambria" w:hAnsi="Cambria"/>
          <w:strike/>
          <w:sz w:val="20"/>
          <w:szCs w:val="20"/>
        </w:rPr>
      </w:pPr>
      <w:r w:rsidRPr="00633E1F">
        <w:rPr>
          <w:rFonts w:ascii="Cambria" w:hAnsi="Cambria"/>
          <w:strike/>
          <w:sz w:val="20"/>
          <w:szCs w:val="20"/>
        </w:rPr>
        <w:t>c)</w:t>
      </w:r>
      <w:r w:rsidRPr="00633E1F">
        <w:rPr>
          <w:rFonts w:ascii="Cambria" w:hAnsi="Cambria"/>
          <w:strike/>
          <w:sz w:val="20"/>
          <w:szCs w:val="20"/>
        </w:rPr>
        <w:tab/>
        <w:t xml:space="preserve">Fondo de pensiones: Los miembros del personal en las categorías profesional o superiores tendrán derecho a participar en el Fondo de pensiones concertado. La contribución de la Comisión a la pensión será de hasta un 23,7 por ciento, como máximo, de la cifra asignada al grado y escalón correspondientes al miembro del personal en el esquema vigente de “Remuneración anual aplicable a efectos de pensión para las categorías profesional o superiores”, que facilita la Comisión de la Función Pública Internacional. La tasa actual de aportación al Fondo de pensiones de la Comisión es un 23,7 por ciento para los miembros del personal contratados hasta el año 1999. A los que fueron contratados a partir de enero de 2000, les serán aplicados los cambios introducidos en la Reunión de la Comisión en Río de Janeiro en noviembre </w:t>
      </w:r>
      <w:r w:rsidRPr="00633E1F">
        <w:rPr>
          <w:rFonts w:ascii="Cambria" w:hAnsi="Cambria"/>
          <w:strike/>
          <w:sz w:val="20"/>
          <w:szCs w:val="20"/>
        </w:rPr>
        <w:lastRenderedPageBreak/>
        <w:t xml:space="preserve">de 1999, de forma que la contribución de la Comisión al Fondo de pensiones será de dos tercios del máximo y el miembro del personal aportará un tercio. </w:t>
      </w:r>
    </w:p>
    <w:p w14:paraId="7730B330" w14:textId="77777777" w:rsidR="00642F21" w:rsidRPr="00633E1F" w:rsidRDefault="00642F21" w:rsidP="00642F21">
      <w:pPr>
        <w:ind w:firstLine="360"/>
        <w:jc w:val="mediumKashida"/>
        <w:rPr>
          <w:rFonts w:ascii="Cambria" w:hAnsi="Cambria"/>
          <w:sz w:val="20"/>
          <w:szCs w:val="20"/>
        </w:rPr>
      </w:pPr>
    </w:p>
    <w:p w14:paraId="225736FE" w14:textId="77777777" w:rsidR="00642F21" w:rsidRPr="00633E1F" w:rsidRDefault="00642F21" w:rsidP="008D34B3">
      <w:pPr>
        <w:ind w:left="851"/>
        <w:jc w:val="mediumKashida"/>
        <w:rPr>
          <w:rFonts w:ascii="Cambria" w:hAnsi="Cambria"/>
          <w:strike/>
          <w:sz w:val="20"/>
          <w:szCs w:val="20"/>
        </w:rPr>
      </w:pPr>
      <w:r w:rsidRPr="00633E1F">
        <w:rPr>
          <w:rFonts w:ascii="Cambria" w:hAnsi="Cambria"/>
          <w:strike/>
          <w:sz w:val="20"/>
          <w:szCs w:val="20"/>
        </w:rPr>
        <w:t>La participación en el Fondo de pensiones concertado es obligatoria para aquellos miembros del personal en las categorías profesional o superiores, contratados el 1 de enero de 1983 o a partir de dicha fecha.</w:t>
      </w:r>
    </w:p>
    <w:p w14:paraId="06E5802D" w14:textId="77777777" w:rsidR="00642F21" w:rsidRPr="00633E1F" w:rsidRDefault="00642F21" w:rsidP="008D34B3">
      <w:pPr>
        <w:ind w:left="851" w:firstLine="360"/>
        <w:jc w:val="mediumKashida"/>
        <w:rPr>
          <w:rFonts w:ascii="Cambria" w:hAnsi="Cambria"/>
          <w:strike/>
          <w:sz w:val="20"/>
          <w:szCs w:val="20"/>
        </w:rPr>
      </w:pPr>
    </w:p>
    <w:p w14:paraId="2D72DFEB" w14:textId="77777777" w:rsidR="00642F21" w:rsidRPr="00633E1F" w:rsidRDefault="00642F21" w:rsidP="008D34B3">
      <w:pPr>
        <w:ind w:left="851"/>
        <w:jc w:val="mediumKashida"/>
        <w:rPr>
          <w:rFonts w:ascii="Cambria" w:hAnsi="Cambria"/>
          <w:strike/>
          <w:sz w:val="20"/>
          <w:szCs w:val="20"/>
        </w:rPr>
      </w:pPr>
      <w:r w:rsidRPr="00633E1F">
        <w:rPr>
          <w:rFonts w:ascii="Cambria" w:hAnsi="Cambria"/>
          <w:strike/>
          <w:sz w:val="20"/>
          <w:szCs w:val="20"/>
        </w:rPr>
        <w:t>En el caso de miembros del personal contratados por un período limitado, se podrá estudiar un plan alternativo, que será negociado entre el miembro del personal y el secretario ejecutivo, en consulta con el presidente o la presidenta del Comité Permanente de Finanzas y Administración (STACFAD).</w:t>
      </w:r>
    </w:p>
    <w:p w14:paraId="2B04FC3C" w14:textId="77777777" w:rsidR="00642F21" w:rsidRPr="00633E1F" w:rsidRDefault="00642F21" w:rsidP="00642F21">
      <w:pPr>
        <w:ind w:firstLine="360"/>
        <w:jc w:val="mediumKashida"/>
        <w:rPr>
          <w:rFonts w:ascii="Cambria" w:hAnsi="Cambria"/>
          <w:sz w:val="20"/>
          <w:szCs w:val="20"/>
        </w:rPr>
      </w:pPr>
    </w:p>
    <w:p w14:paraId="794D56AC" w14:textId="227A154C" w:rsidR="00642F21" w:rsidRPr="00C1589B" w:rsidRDefault="00642F21" w:rsidP="00642F21">
      <w:pPr>
        <w:numPr>
          <w:ilvl w:val="0"/>
          <w:numId w:val="7"/>
        </w:numPr>
        <w:jc w:val="mediumKashida"/>
        <w:rPr>
          <w:rFonts w:ascii="Cambria" w:hAnsi="Cambria"/>
          <w:color w:val="EE0000"/>
          <w:sz w:val="20"/>
          <w:szCs w:val="20"/>
        </w:rPr>
      </w:pPr>
      <w:r w:rsidRPr="00C1589B">
        <w:rPr>
          <w:rFonts w:ascii="Cambria" w:hAnsi="Cambria"/>
          <w:color w:val="EE0000"/>
          <w:sz w:val="20"/>
          <w:szCs w:val="20"/>
        </w:rPr>
        <w:t xml:space="preserve">Complemento estatutario: Se aplicará un complemento salarial estatutario a los sueldos de las categorías profesional o superiores en cuantía del 15,80 % </w:t>
      </w:r>
      <w:r w:rsidR="00593C86" w:rsidRPr="00C1589B">
        <w:rPr>
          <w:rFonts w:ascii="Cambria" w:hAnsi="Cambria"/>
          <w:color w:val="EE0000"/>
          <w:sz w:val="20"/>
          <w:szCs w:val="20"/>
        </w:rPr>
        <w:t xml:space="preserve">de la cifra asignada al grado y escalón correspondientes al miembro del personal </w:t>
      </w:r>
      <w:r w:rsidRPr="00C1589B">
        <w:rPr>
          <w:rFonts w:ascii="Cambria" w:hAnsi="Cambria"/>
          <w:color w:val="EE0000"/>
          <w:sz w:val="20"/>
          <w:szCs w:val="20"/>
        </w:rPr>
        <w:t>de la escala de remuneración pensionable de Naciones Unidas.</w:t>
      </w:r>
    </w:p>
    <w:p w14:paraId="2702EC43" w14:textId="77777777" w:rsidR="00642F21" w:rsidRPr="00633E1F" w:rsidRDefault="00642F21" w:rsidP="00642F21">
      <w:pPr>
        <w:ind w:firstLine="360"/>
        <w:jc w:val="mediumKashida"/>
        <w:rPr>
          <w:rFonts w:ascii="Cambria" w:hAnsi="Cambria"/>
          <w:sz w:val="20"/>
          <w:szCs w:val="20"/>
        </w:rPr>
      </w:pPr>
    </w:p>
    <w:p w14:paraId="362E8FD8" w14:textId="77777777" w:rsidR="00642F21" w:rsidRPr="00633E1F" w:rsidRDefault="00642F21" w:rsidP="00642F21">
      <w:pPr>
        <w:numPr>
          <w:ilvl w:val="0"/>
          <w:numId w:val="7"/>
        </w:numPr>
        <w:jc w:val="mediumKashida"/>
        <w:rPr>
          <w:rFonts w:ascii="Cambria" w:hAnsi="Cambria"/>
          <w:sz w:val="20"/>
          <w:szCs w:val="20"/>
        </w:rPr>
      </w:pPr>
      <w:r w:rsidRPr="00633E1F">
        <w:rPr>
          <w:rFonts w:ascii="Cambria" w:hAnsi="Cambria"/>
          <w:sz w:val="20"/>
          <w:szCs w:val="20"/>
        </w:rPr>
        <w:t xml:space="preserve">Ayuda familiar: Los miembros del personal en las categorías profesional o superiores tendrán derecho a una ayuda familiar por cada hijo a su cargo (hasta la edad de 21 años) por una cantidad equivalente a la estipulada a este efecto en el esquema de sueldos de Naciones Unidas en vigor, que facilita periódicamente la Comisión de la Función Pública Internacional. La ayuda familiar por un hijo a cargo se verá compensada o reducida por el importe de cualquier otra cantidad recibida en concepto de ayuda de una fuente ajena a la Comisión. </w:t>
      </w:r>
    </w:p>
    <w:p w14:paraId="33513294" w14:textId="77777777" w:rsidR="00642F21" w:rsidRPr="00633E1F" w:rsidRDefault="00642F21" w:rsidP="00642F21">
      <w:pPr>
        <w:ind w:firstLine="360"/>
        <w:jc w:val="mediumKashida"/>
        <w:rPr>
          <w:rFonts w:ascii="Cambria" w:hAnsi="Cambria"/>
          <w:sz w:val="20"/>
          <w:szCs w:val="20"/>
        </w:rPr>
      </w:pPr>
    </w:p>
    <w:p w14:paraId="4D0E1AD3" w14:textId="77777777" w:rsidR="00642F21" w:rsidRPr="00633E1F" w:rsidRDefault="00642F21" w:rsidP="00642F21">
      <w:pPr>
        <w:numPr>
          <w:ilvl w:val="0"/>
          <w:numId w:val="7"/>
        </w:numPr>
        <w:jc w:val="mediumKashida"/>
        <w:rPr>
          <w:rFonts w:ascii="Cambria" w:hAnsi="Cambria"/>
          <w:sz w:val="20"/>
          <w:szCs w:val="20"/>
        </w:rPr>
      </w:pPr>
      <w:r w:rsidRPr="00633E1F">
        <w:rPr>
          <w:rFonts w:ascii="Cambria" w:hAnsi="Cambria"/>
          <w:sz w:val="20"/>
          <w:szCs w:val="20"/>
        </w:rPr>
        <w:t>Seguro médico, de accidentes e invalidez: Es obligatorio, para todos los miembros del personal en las categorías profesional o superiores, estar cubiertos por un seguro médico, de accidentes e invalidez que sea adecuado. La Comisión aportará una cantidad de hasta el 2,5 por ciento del sueldo base neto a estos efectos. Cada uno de los miembros del personal deberá presentar al secretario ejecutivo los justificantes correspondientes de su seguro médico, de accidentes e invalidez.</w:t>
      </w:r>
    </w:p>
    <w:p w14:paraId="3128004C" w14:textId="77777777" w:rsidR="00642F21" w:rsidRPr="00633E1F" w:rsidRDefault="00642F21" w:rsidP="00642F21">
      <w:pPr>
        <w:ind w:firstLine="360"/>
        <w:jc w:val="mediumKashida"/>
        <w:rPr>
          <w:rFonts w:ascii="Cambria" w:hAnsi="Cambria"/>
          <w:sz w:val="20"/>
          <w:szCs w:val="20"/>
        </w:rPr>
      </w:pPr>
    </w:p>
    <w:p w14:paraId="66A02FCF" w14:textId="77777777" w:rsidR="00642F21" w:rsidRPr="00633E1F" w:rsidRDefault="00642F21" w:rsidP="00AC6DAF">
      <w:pPr>
        <w:ind w:left="567" w:hanging="283"/>
        <w:jc w:val="mediumKashida"/>
        <w:rPr>
          <w:rFonts w:ascii="Cambria" w:hAnsi="Cambria"/>
          <w:i/>
          <w:iCs/>
          <w:sz w:val="20"/>
          <w:szCs w:val="20"/>
        </w:rPr>
      </w:pPr>
      <w:r w:rsidRPr="00633E1F">
        <w:rPr>
          <w:rFonts w:ascii="Cambria" w:hAnsi="Cambria"/>
          <w:sz w:val="20"/>
          <w:szCs w:val="20"/>
        </w:rPr>
        <w:t>6.3</w:t>
      </w:r>
      <w:r w:rsidRPr="00633E1F">
        <w:rPr>
          <w:rFonts w:ascii="Cambria" w:hAnsi="Cambria"/>
          <w:sz w:val="20"/>
          <w:szCs w:val="20"/>
        </w:rPr>
        <w:tab/>
      </w:r>
      <w:r w:rsidRPr="00633E1F">
        <w:rPr>
          <w:rFonts w:ascii="Cambria" w:hAnsi="Cambria"/>
          <w:i/>
          <w:iCs/>
          <w:sz w:val="20"/>
          <w:szCs w:val="20"/>
        </w:rPr>
        <w:t xml:space="preserve">Categoría de servicios generales </w:t>
      </w:r>
    </w:p>
    <w:p w14:paraId="2A570DFD" w14:textId="77777777" w:rsidR="00642F21" w:rsidRPr="00633E1F" w:rsidRDefault="00642F21" w:rsidP="00642F21">
      <w:pPr>
        <w:ind w:firstLine="360"/>
        <w:jc w:val="mediumKashida"/>
        <w:rPr>
          <w:rFonts w:ascii="Cambria" w:hAnsi="Cambria"/>
          <w:sz w:val="20"/>
          <w:szCs w:val="20"/>
        </w:rPr>
      </w:pPr>
    </w:p>
    <w:p w14:paraId="68C06B10" w14:textId="77777777" w:rsidR="00642F21" w:rsidRPr="00633E1F" w:rsidRDefault="00642F21" w:rsidP="00642F21">
      <w:pPr>
        <w:numPr>
          <w:ilvl w:val="0"/>
          <w:numId w:val="8"/>
        </w:numPr>
        <w:jc w:val="mediumKashida"/>
        <w:rPr>
          <w:rFonts w:ascii="Cambria" w:hAnsi="Cambria"/>
          <w:sz w:val="20"/>
          <w:szCs w:val="20"/>
        </w:rPr>
      </w:pPr>
      <w:r w:rsidRPr="00633E1F">
        <w:rPr>
          <w:rFonts w:ascii="Cambria" w:hAnsi="Cambria"/>
          <w:sz w:val="20"/>
          <w:szCs w:val="20"/>
        </w:rPr>
        <w:t xml:space="preserve">Sueldo: La escala de sueldos para los miembros del personal en la categoría de servicios generales, de acuerdo con lo aprobado y establecido por la Comisión, se basará en el esquema de sueldos vigente (para Madrid, en euros) publicado por Naciones Unidas y facilitado por la Comisión de la Función Pública Internacional. Los sueldos de los miembros del personal en esta categoría se pagarán en la moneda del país de destino. </w:t>
      </w:r>
    </w:p>
    <w:p w14:paraId="38D841F2" w14:textId="77777777" w:rsidR="00642F21" w:rsidRPr="00633E1F" w:rsidRDefault="00642F21" w:rsidP="00642F21">
      <w:pPr>
        <w:ind w:firstLine="360"/>
        <w:jc w:val="mediumKashida"/>
        <w:rPr>
          <w:rFonts w:ascii="Cambria" w:hAnsi="Cambria"/>
          <w:sz w:val="20"/>
          <w:szCs w:val="20"/>
        </w:rPr>
      </w:pPr>
    </w:p>
    <w:p w14:paraId="5B66A16D" w14:textId="77777777" w:rsidR="00642F21" w:rsidRPr="00633E1F" w:rsidRDefault="00642F21" w:rsidP="00642F21">
      <w:pPr>
        <w:numPr>
          <w:ilvl w:val="0"/>
          <w:numId w:val="8"/>
        </w:numPr>
        <w:jc w:val="mediumKashida"/>
        <w:rPr>
          <w:rFonts w:ascii="Cambria" w:hAnsi="Cambria"/>
          <w:sz w:val="20"/>
          <w:szCs w:val="20"/>
        </w:rPr>
      </w:pPr>
      <w:r w:rsidRPr="00633E1F">
        <w:rPr>
          <w:rFonts w:ascii="Cambria" w:hAnsi="Cambria"/>
          <w:sz w:val="20"/>
          <w:szCs w:val="20"/>
        </w:rPr>
        <w:t xml:space="preserve">Prima por conocimiento lingüísticos: Los miembros del personal en la categoría de servicios generales contratados por un período de un año o más tendrán derecho, por regla general, a percibir una prima por idiomas, aplicable a efectos de pensión, con una tasa fija, de acuerdo con lo establecido por Naciones Unidas y facilitada por la Comisión de la Función Pública Internacional, por sus conocimientos, debidamente comprobados, de más de uno de los idiomas oficiales de la Comisión. </w:t>
      </w:r>
    </w:p>
    <w:p w14:paraId="0B4BBB80" w14:textId="77777777" w:rsidR="00642F21" w:rsidRPr="00633E1F" w:rsidRDefault="00642F21" w:rsidP="00642F21">
      <w:pPr>
        <w:ind w:firstLine="360"/>
        <w:jc w:val="mediumKashida"/>
        <w:rPr>
          <w:rFonts w:ascii="Cambria" w:hAnsi="Cambria"/>
          <w:sz w:val="20"/>
          <w:szCs w:val="20"/>
        </w:rPr>
      </w:pPr>
    </w:p>
    <w:p w14:paraId="7364DC5D" w14:textId="77777777" w:rsidR="00642F21" w:rsidRPr="00633E1F" w:rsidRDefault="00642F21" w:rsidP="009874A8">
      <w:pPr>
        <w:ind w:left="709" w:hanging="349"/>
        <w:jc w:val="mediumKashida"/>
        <w:rPr>
          <w:rFonts w:ascii="Cambria" w:hAnsi="Cambria"/>
          <w:strike/>
          <w:sz w:val="20"/>
          <w:szCs w:val="20"/>
        </w:rPr>
      </w:pPr>
      <w:r w:rsidRPr="00633E1F">
        <w:rPr>
          <w:rFonts w:ascii="Cambria" w:hAnsi="Cambria"/>
          <w:strike/>
          <w:sz w:val="20"/>
          <w:szCs w:val="20"/>
        </w:rPr>
        <w:t>c)</w:t>
      </w:r>
      <w:r w:rsidRPr="00633E1F">
        <w:rPr>
          <w:rFonts w:ascii="Cambria" w:hAnsi="Cambria"/>
          <w:strike/>
          <w:sz w:val="20"/>
          <w:szCs w:val="20"/>
        </w:rPr>
        <w:tab/>
        <w:t xml:space="preserve">Fondo de pensiones: Los miembros del personal en la categoría de servicios generales tendrán derecho a participar en el Fondo de pensiones concertado. La contribución de la Comisión será de hasta un 23,7 por ciento como máximo del sueldo base neto, más, si procede, la prima por idiomas, según el grado y escalón del miembro del personal, de acuerdo con el esquema de sueldos vigente para la categoría de servicios generales para Madrid, que facilita la Comisión de la Función Pública Internacional. La tasa actual de aportación al Fondo de pensiones de la Comisión es un 23,7 por ciento para los miembros del personal contratados hasta el año 1999. A los que fueron contratados a partir de enero de 2000, les serán aplicados los cambios introducidos en la Reunión de la Comisión en Río de Janeiro en noviembre de 1999, de forma que la contribución de la Comisión al Fondo de pensiones será de dos tercios del máximo y el miembro del personal aportará un tercio. Dado que este esquema de sueldos de los miembros del </w:t>
      </w:r>
      <w:r w:rsidRPr="00633E1F">
        <w:rPr>
          <w:rFonts w:ascii="Cambria" w:hAnsi="Cambria"/>
          <w:strike/>
          <w:sz w:val="20"/>
          <w:szCs w:val="20"/>
        </w:rPr>
        <w:lastRenderedPageBreak/>
        <w:t>personal en la categoría de servicios generales está establecido en euros, la cantidad que se aplica a la pensión se convierte en dólares de Estados Unidos al cambio oficial del dólar de Estados Unidos facilitado mensualmente por la Comisión de la Función Pública Internacional.</w:t>
      </w:r>
    </w:p>
    <w:p w14:paraId="7F66C4D5" w14:textId="77777777" w:rsidR="00642F21" w:rsidRPr="00633E1F" w:rsidRDefault="00642F21" w:rsidP="00642F21">
      <w:pPr>
        <w:ind w:firstLine="360"/>
        <w:jc w:val="mediumKashida"/>
        <w:rPr>
          <w:rFonts w:ascii="Cambria" w:hAnsi="Cambria"/>
          <w:sz w:val="20"/>
          <w:szCs w:val="20"/>
        </w:rPr>
      </w:pPr>
    </w:p>
    <w:p w14:paraId="33CE1734" w14:textId="104FA908" w:rsidR="00312A2C" w:rsidRPr="00C1589B" w:rsidRDefault="00642F21" w:rsidP="00312A2C">
      <w:pPr>
        <w:numPr>
          <w:ilvl w:val="0"/>
          <w:numId w:val="8"/>
        </w:numPr>
        <w:jc w:val="mediumKashida"/>
        <w:rPr>
          <w:rFonts w:ascii="Cambria" w:hAnsi="Cambria"/>
          <w:color w:val="EE0000"/>
          <w:sz w:val="20"/>
          <w:szCs w:val="20"/>
        </w:rPr>
      </w:pPr>
      <w:r w:rsidRPr="00C1589B">
        <w:rPr>
          <w:rFonts w:ascii="Cambria" w:hAnsi="Cambria"/>
          <w:color w:val="EE0000"/>
          <w:sz w:val="20"/>
          <w:szCs w:val="20"/>
        </w:rPr>
        <w:t>Complemento estatutario: Se aplicará un complemento salarial estatutario a los sueldos de la categoría de servicios generales en cuantía del 15,80</w:t>
      </w:r>
      <w:r w:rsidR="003467F2" w:rsidRPr="00C1589B">
        <w:rPr>
          <w:rFonts w:ascii="Cambria" w:hAnsi="Cambria"/>
          <w:color w:val="EE0000"/>
          <w:sz w:val="20"/>
          <w:szCs w:val="20"/>
        </w:rPr>
        <w:t xml:space="preserve"> </w:t>
      </w:r>
      <w:r w:rsidRPr="00C1589B">
        <w:rPr>
          <w:rFonts w:ascii="Cambria" w:hAnsi="Cambria"/>
          <w:color w:val="EE0000"/>
          <w:sz w:val="20"/>
          <w:szCs w:val="20"/>
        </w:rPr>
        <w:t>% de la escala de remuneración pensionable de Naciones Unidas</w:t>
      </w:r>
      <w:r w:rsidR="00312A2C" w:rsidRPr="00C1589B">
        <w:rPr>
          <w:rFonts w:ascii="Cambria" w:hAnsi="Cambria"/>
          <w:color w:val="EE0000"/>
          <w:sz w:val="20"/>
          <w:szCs w:val="20"/>
        </w:rPr>
        <w:t xml:space="preserve">, siendo </w:t>
      </w:r>
      <w:r w:rsidR="00524422">
        <w:rPr>
          <w:rFonts w:ascii="Cambria" w:hAnsi="Cambria"/>
          <w:color w:val="EE0000"/>
          <w:sz w:val="20"/>
          <w:szCs w:val="20"/>
        </w:rPr>
        <w:t>d</w:t>
      </w:r>
      <w:r w:rsidR="00312A2C" w:rsidRPr="00C1589B">
        <w:rPr>
          <w:rFonts w:ascii="Cambria" w:hAnsi="Cambria"/>
          <w:color w:val="EE0000"/>
          <w:sz w:val="20"/>
          <w:szCs w:val="20"/>
        </w:rPr>
        <w:t>el 23,7</w:t>
      </w:r>
      <w:r w:rsidR="003467F2" w:rsidRPr="00C1589B">
        <w:rPr>
          <w:rFonts w:ascii="Cambria" w:hAnsi="Cambria"/>
          <w:color w:val="EE0000"/>
          <w:sz w:val="20"/>
          <w:szCs w:val="20"/>
        </w:rPr>
        <w:t xml:space="preserve"> </w:t>
      </w:r>
      <w:r w:rsidR="00312A2C" w:rsidRPr="00C1589B">
        <w:rPr>
          <w:rFonts w:ascii="Cambria" w:hAnsi="Cambria"/>
          <w:color w:val="EE0000"/>
          <w:sz w:val="20"/>
          <w:szCs w:val="20"/>
        </w:rPr>
        <w:t>% para los miembros del personal contratados hasta el año 1999</w:t>
      </w:r>
      <w:r w:rsidR="00CD06C9" w:rsidRPr="00C1589B">
        <w:rPr>
          <w:rFonts w:ascii="Cambria" w:hAnsi="Cambria"/>
          <w:color w:val="EE0000"/>
          <w:sz w:val="20"/>
          <w:szCs w:val="20"/>
        </w:rPr>
        <w:t>.</w:t>
      </w:r>
    </w:p>
    <w:p w14:paraId="045CFF82" w14:textId="77777777" w:rsidR="00312A2C" w:rsidRPr="00633E1F" w:rsidRDefault="00312A2C" w:rsidP="00312A2C">
      <w:pPr>
        <w:ind w:firstLine="360"/>
        <w:jc w:val="mediumKashida"/>
        <w:rPr>
          <w:rFonts w:ascii="Cambria" w:hAnsi="Cambria"/>
          <w:sz w:val="20"/>
          <w:szCs w:val="20"/>
        </w:rPr>
      </w:pPr>
    </w:p>
    <w:p w14:paraId="3E07148A" w14:textId="77777777" w:rsidR="00642F21" w:rsidRPr="00633E1F" w:rsidRDefault="00642F21" w:rsidP="007C7863">
      <w:pPr>
        <w:ind w:left="709"/>
        <w:jc w:val="mediumKashida"/>
        <w:rPr>
          <w:rFonts w:ascii="Cambria" w:hAnsi="Cambria"/>
          <w:strike/>
          <w:sz w:val="20"/>
          <w:szCs w:val="20"/>
        </w:rPr>
      </w:pPr>
      <w:r w:rsidRPr="00633E1F">
        <w:rPr>
          <w:rFonts w:ascii="Cambria" w:hAnsi="Cambria"/>
          <w:strike/>
          <w:sz w:val="20"/>
          <w:szCs w:val="20"/>
        </w:rPr>
        <w:t>La participación en el Fondo de pensiones concertado es obligatoria para aquellos miembros del personal en la categoría de servicios generales contratados el 1 de enero de 1983 o a partir de dicha fecha. Por excepción</w:t>
      </w:r>
    </w:p>
    <w:p w14:paraId="30ABC887" w14:textId="77777777" w:rsidR="00642F21" w:rsidRPr="00633E1F" w:rsidRDefault="00642F21" w:rsidP="00642F21">
      <w:pPr>
        <w:ind w:firstLine="360"/>
        <w:jc w:val="mediumKashida"/>
        <w:rPr>
          <w:rFonts w:ascii="Cambria" w:hAnsi="Cambria"/>
          <w:sz w:val="20"/>
          <w:szCs w:val="20"/>
        </w:rPr>
      </w:pPr>
    </w:p>
    <w:p w14:paraId="71170268" w14:textId="77777777" w:rsidR="000A09E6" w:rsidRPr="00633E1F" w:rsidRDefault="00642F21" w:rsidP="005F25FD">
      <w:pPr>
        <w:pStyle w:val="ListParagraph"/>
        <w:numPr>
          <w:ilvl w:val="0"/>
          <w:numId w:val="8"/>
        </w:numPr>
        <w:ind w:left="714" w:hanging="357"/>
        <w:jc w:val="mediumKashida"/>
        <w:rPr>
          <w:rFonts w:ascii="Cambria" w:hAnsi="Cambria"/>
          <w:strike/>
          <w:sz w:val="20"/>
          <w:szCs w:val="20"/>
        </w:rPr>
      </w:pPr>
      <w:r w:rsidRPr="00633E1F">
        <w:rPr>
          <w:rFonts w:ascii="Cambria" w:hAnsi="Cambria"/>
          <w:sz w:val="20"/>
          <w:szCs w:val="20"/>
        </w:rPr>
        <w:t>Los miembros del personal con nacionalidad o residencia del país de destino podrán optar en el momento de su contratación por integrarse en el sistema público de Seguridad Social del país de destino si este así lo admitiera en ese momento. Esta opción será única e irrevocable</w:t>
      </w:r>
      <w:r w:rsidRPr="005F25FD">
        <w:rPr>
          <w:rFonts w:ascii="Cambria" w:hAnsi="Cambria"/>
          <w:strike/>
          <w:sz w:val="20"/>
          <w:szCs w:val="20"/>
        </w:rPr>
        <w:t xml:space="preserve">. </w:t>
      </w:r>
      <w:r w:rsidR="00CD06C9" w:rsidRPr="00633E1F">
        <w:rPr>
          <w:rFonts w:ascii="Cambria" w:hAnsi="Cambria"/>
          <w:strike/>
          <w:sz w:val="20"/>
          <w:szCs w:val="20"/>
        </w:rPr>
        <w:t xml:space="preserve"> </w:t>
      </w:r>
    </w:p>
    <w:p w14:paraId="7718157B" w14:textId="77777777" w:rsidR="000A09E6" w:rsidRPr="00633E1F" w:rsidRDefault="000A09E6" w:rsidP="000A09E6">
      <w:pPr>
        <w:pStyle w:val="ListParagraph"/>
        <w:jc w:val="mediumKashida"/>
        <w:rPr>
          <w:rFonts w:ascii="Cambria" w:hAnsi="Cambria"/>
          <w:strike/>
          <w:sz w:val="20"/>
          <w:szCs w:val="20"/>
        </w:rPr>
      </w:pPr>
    </w:p>
    <w:p w14:paraId="3297D66E" w14:textId="1AC44858" w:rsidR="00CD06C9" w:rsidRPr="00D5062D" w:rsidRDefault="00CD06C9" w:rsidP="000A09E6">
      <w:pPr>
        <w:pStyle w:val="ListParagraph"/>
        <w:jc w:val="mediumKashida"/>
        <w:rPr>
          <w:rFonts w:ascii="Cambria" w:hAnsi="Cambria"/>
          <w:strike/>
          <w:color w:val="EE0000"/>
          <w:sz w:val="20"/>
          <w:szCs w:val="20"/>
        </w:rPr>
      </w:pPr>
      <w:r w:rsidRPr="00D5062D">
        <w:rPr>
          <w:rFonts w:ascii="Cambria" w:hAnsi="Cambria"/>
          <w:color w:val="EE0000"/>
          <w:sz w:val="20"/>
          <w:szCs w:val="20"/>
        </w:rPr>
        <w:t>En el plazo de los dos meses posteriores a la entrada en vigor de la reforma estatutaria por la que se suprime el Fondo de pensiones de acuerdo con lo estipulado en el artículo 6.5, podrán modificar la opción que realizaron en el momento de su contratación. Esta opción será única e irrevocable.</w:t>
      </w:r>
    </w:p>
    <w:p w14:paraId="33675623" w14:textId="77777777" w:rsidR="00642F21" w:rsidRPr="00633E1F" w:rsidRDefault="00642F21" w:rsidP="00642F21">
      <w:pPr>
        <w:ind w:firstLine="360"/>
        <w:jc w:val="mediumKashida"/>
        <w:rPr>
          <w:rFonts w:ascii="Cambria" w:hAnsi="Cambria"/>
          <w:sz w:val="20"/>
          <w:szCs w:val="20"/>
        </w:rPr>
      </w:pPr>
    </w:p>
    <w:p w14:paraId="0407E998" w14:textId="3C57121A" w:rsidR="00F924EA" w:rsidRPr="00633E1F" w:rsidRDefault="00F924EA" w:rsidP="000A09E6">
      <w:pPr>
        <w:ind w:left="709"/>
        <w:jc w:val="mediumKashida"/>
        <w:rPr>
          <w:rFonts w:ascii="Cambria" w:hAnsi="Cambria"/>
          <w:sz w:val="20"/>
          <w:szCs w:val="20"/>
        </w:rPr>
      </w:pPr>
      <w:r w:rsidRPr="00633E1F">
        <w:rPr>
          <w:rFonts w:ascii="Cambria" w:hAnsi="Cambria"/>
          <w:sz w:val="20"/>
          <w:szCs w:val="20"/>
        </w:rPr>
        <w:t xml:space="preserve">Debido a las diferencias que pudieran existir, tanto en costes como en contingencias cubiertas por el </w:t>
      </w:r>
      <w:r w:rsidR="001B520F" w:rsidRPr="00633E1F">
        <w:rPr>
          <w:rFonts w:ascii="Cambria" w:hAnsi="Cambria"/>
          <w:sz w:val="20"/>
          <w:szCs w:val="20"/>
        </w:rPr>
        <w:t>sistema público de seguridad social</w:t>
      </w:r>
      <w:r w:rsidRPr="00633E1F">
        <w:rPr>
          <w:rFonts w:ascii="Cambria" w:hAnsi="Cambria"/>
          <w:sz w:val="20"/>
          <w:szCs w:val="20"/>
        </w:rPr>
        <w:t xml:space="preserve">, los miembros del personal que finalmente se acojan a dicho </w:t>
      </w:r>
      <w:r w:rsidRPr="00681DB1">
        <w:rPr>
          <w:rFonts w:ascii="Cambria" w:hAnsi="Cambria"/>
          <w:color w:val="000000" w:themeColor="text1"/>
          <w:sz w:val="20"/>
          <w:szCs w:val="20"/>
        </w:rPr>
        <w:t xml:space="preserve">sistema </w:t>
      </w:r>
      <w:r w:rsidR="006D1BAF" w:rsidRPr="002E643B">
        <w:rPr>
          <w:rFonts w:ascii="Cambria" w:hAnsi="Cambria"/>
          <w:strike/>
          <w:sz w:val="20"/>
          <w:szCs w:val="20"/>
        </w:rPr>
        <w:t xml:space="preserve">no tendrán derecho </w:t>
      </w:r>
      <w:r w:rsidR="00BD0C86" w:rsidRPr="002E643B">
        <w:rPr>
          <w:rFonts w:ascii="Cambria" w:hAnsi="Cambria"/>
          <w:strike/>
          <w:sz w:val="20"/>
          <w:szCs w:val="20"/>
        </w:rPr>
        <w:t xml:space="preserve">al </w:t>
      </w:r>
      <w:r w:rsidR="006D1BAF" w:rsidRPr="002E643B">
        <w:rPr>
          <w:rFonts w:ascii="Cambria" w:hAnsi="Cambria"/>
          <w:strike/>
          <w:sz w:val="20"/>
          <w:szCs w:val="20"/>
        </w:rPr>
        <w:t xml:space="preserve">seguro médico, de accidentes e invalidez regulado en el apartado f) de este mismo artículo y número, y </w:t>
      </w:r>
      <w:r w:rsidRPr="00633E1F">
        <w:rPr>
          <w:rFonts w:ascii="Cambria" w:hAnsi="Cambria"/>
          <w:sz w:val="20"/>
          <w:szCs w:val="20"/>
        </w:rPr>
        <w:t xml:space="preserve">verán modificado su </w:t>
      </w:r>
      <w:r w:rsidRPr="00A339B9">
        <w:rPr>
          <w:rFonts w:ascii="Cambria" w:hAnsi="Cambria"/>
          <w:color w:val="EE0000"/>
          <w:sz w:val="20"/>
          <w:szCs w:val="20"/>
        </w:rPr>
        <w:t xml:space="preserve">salario conforme a los ajustes necesarios para la compensación de tales diferencias </w:t>
      </w:r>
      <w:r w:rsidRPr="00633E1F">
        <w:rPr>
          <w:rFonts w:ascii="Cambria" w:hAnsi="Cambria"/>
          <w:sz w:val="20"/>
          <w:szCs w:val="20"/>
        </w:rPr>
        <w:t xml:space="preserve">de forma que el coste para la Comisión sea el mismo que hubiera sido de no haberse integrado en el sistema público de </w:t>
      </w:r>
      <w:r w:rsidR="005F08BA">
        <w:rPr>
          <w:rFonts w:ascii="Cambria" w:hAnsi="Cambria"/>
          <w:sz w:val="20"/>
          <w:szCs w:val="20"/>
        </w:rPr>
        <w:t xml:space="preserve">la </w:t>
      </w:r>
      <w:r w:rsidR="005F08BA" w:rsidRPr="00633E1F">
        <w:rPr>
          <w:rFonts w:ascii="Cambria" w:hAnsi="Cambria"/>
          <w:sz w:val="20"/>
          <w:szCs w:val="20"/>
        </w:rPr>
        <w:t>seguridad social</w:t>
      </w:r>
      <w:r w:rsidRPr="00633E1F">
        <w:rPr>
          <w:rFonts w:ascii="Cambria" w:hAnsi="Cambria"/>
          <w:sz w:val="20"/>
          <w:szCs w:val="20"/>
        </w:rPr>
        <w:t>.</w:t>
      </w:r>
    </w:p>
    <w:p w14:paraId="3E991DD2" w14:textId="77777777" w:rsidR="00F924EA" w:rsidRPr="00633E1F" w:rsidRDefault="00F924EA" w:rsidP="000A09E6">
      <w:pPr>
        <w:ind w:left="709"/>
        <w:jc w:val="mediumKashida"/>
        <w:rPr>
          <w:rFonts w:ascii="Cambria" w:hAnsi="Cambria"/>
          <w:sz w:val="20"/>
          <w:szCs w:val="20"/>
        </w:rPr>
      </w:pPr>
    </w:p>
    <w:p w14:paraId="48F6BC75" w14:textId="77777777" w:rsidR="00642F21" w:rsidRPr="00633E1F" w:rsidRDefault="00642F21" w:rsidP="000A09E6">
      <w:pPr>
        <w:ind w:left="709"/>
        <w:jc w:val="mediumKashida"/>
        <w:rPr>
          <w:rFonts w:ascii="Cambria" w:hAnsi="Cambria"/>
          <w:sz w:val="20"/>
          <w:szCs w:val="20"/>
        </w:rPr>
      </w:pPr>
      <w:r w:rsidRPr="00633E1F">
        <w:rPr>
          <w:rFonts w:ascii="Cambria" w:hAnsi="Cambria"/>
          <w:sz w:val="20"/>
          <w:szCs w:val="20"/>
        </w:rPr>
        <w:t xml:space="preserve">En el caso de miembros del personal contratados por un período limitado, se podrá estudiar un plan alternativo, que será negociado entre el miembro del personal y el secretario ejecutivo, en consulta con el presidente o la presidenta del Comité Permanente de Finanzas y Administración (STACFAD). </w:t>
      </w:r>
    </w:p>
    <w:p w14:paraId="3CA8AD72" w14:textId="77777777" w:rsidR="00642F21" w:rsidRPr="00633E1F" w:rsidRDefault="00642F21" w:rsidP="000A09E6">
      <w:pPr>
        <w:ind w:left="709" w:firstLine="360"/>
        <w:jc w:val="mediumKashida"/>
        <w:rPr>
          <w:rFonts w:ascii="Cambria" w:hAnsi="Cambria"/>
          <w:sz w:val="20"/>
          <w:szCs w:val="20"/>
        </w:rPr>
      </w:pPr>
    </w:p>
    <w:p w14:paraId="2E12B932" w14:textId="77777777" w:rsidR="00642F21" w:rsidRPr="00633E1F" w:rsidRDefault="00642F21" w:rsidP="00642F21">
      <w:pPr>
        <w:numPr>
          <w:ilvl w:val="0"/>
          <w:numId w:val="8"/>
        </w:numPr>
        <w:jc w:val="mediumKashida"/>
        <w:rPr>
          <w:rFonts w:ascii="Cambria" w:hAnsi="Cambria"/>
          <w:sz w:val="20"/>
          <w:szCs w:val="20"/>
        </w:rPr>
      </w:pPr>
      <w:r w:rsidRPr="00633E1F">
        <w:rPr>
          <w:rFonts w:ascii="Cambria" w:hAnsi="Cambria"/>
          <w:sz w:val="20"/>
          <w:szCs w:val="20"/>
        </w:rPr>
        <w:t xml:space="preserve">Ayuda familiar: Los miembros del personal en la categoría de servicios generales tendrán derecho a una ayuda familiar por cada hijo a su cargo (hasta la edad de 21 años) por una cantidad anual fija, facilitada periódicamente por la Comisión de la Función Pública Internacional. La ayuda familiar por un hijo a cargo se verá compensada o reducida por el importe de cualquier otra cantidad recibida en concepto de ayuda de una fuente ajena a la Comisión. </w:t>
      </w:r>
    </w:p>
    <w:p w14:paraId="1F577148" w14:textId="77777777" w:rsidR="00642F21" w:rsidRPr="00633E1F" w:rsidRDefault="00642F21" w:rsidP="00642F21">
      <w:pPr>
        <w:ind w:firstLine="360"/>
        <w:jc w:val="mediumKashida"/>
        <w:rPr>
          <w:rFonts w:ascii="Cambria" w:hAnsi="Cambria"/>
          <w:sz w:val="20"/>
          <w:szCs w:val="20"/>
        </w:rPr>
      </w:pPr>
    </w:p>
    <w:p w14:paraId="78A1A0E2" w14:textId="77777777" w:rsidR="00642F21" w:rsidRPr="00633E1F" w:rsidRDefault="00642F21" w:rsidP="00642F21">
      <w:pPr>
        <w:numPr>
          <w:ilvl w:val="0"/>
          <w:numId w:val="8"/>
        </w:numPr>
        <w:jc w:val="mediumKashida"/>
        <w:rPr>
          <w:rFonts w:ascii="Cambria" w:hAnsi="Cambria"/>
          <w:sz w:val="20"/>
          <w:szCs w:val="20"/>
        </w:rPr>
      </w:pPr>
      <w:r w:rsidRPr="00633E1F">
        <w:rPr>
          <w:rFonts w:ascii="Cambria" w:hAnsi="Cambria"/>
          <w:sz w:val="20"/>
          <w:szCs w:val="20"/>
        </w:rPr>
        <w:t xml:space="preserve">Seguro médico, de accidentes e invalidez: Es obligatorio para todos los miembros del personal en la categoría de servicio generales estar cubiertos por un seguro médico, de accidentes e invalidez, que sea adecuado. La Comisión aportará una cantidad de hasta el 2,5 por ciento del sueldo base neto a estos efectos, excepto para los funcionarios integrados en el sistema público de Seguridad Social. Cada uno de los miembros del personal deberá presentar al secretario ejecutivo los justificantes correspondientes de su seguro médico, de accidentes e invalidez. </w:t>
      </w:r>
    </w:p>
    <w:p w14:paraId="6BA5F41C" w14:textId="77777777" w:rsidR="00642F21" w:rsidRPr="00633E1F" w:rsidRDefault="00642F21" w:rsidP="00642F21">
      <w:pPr>
        <w:ind w:firstLine="360"/>
        <w:jc w:val="mediumKashida"/>
        <w:rPr>
          <w:rFonts w:ascii="Cambria" w:hAnsi="Cambria"/>
          <w:sz w:val="20"/>
          <w:szCs w:val="20"/>
        </w:rPr>
      </w:pPr>
    </w:p>
    <w:p w14:paraId="5892D9AB" w14:textId="77777777" w:rsidR="00642F21" w:rsidRPr="00633E1F" w:rsidRDefault="00642F21" w:rsidP="00642F21">
      <w:pPr>
        <w:ind w:firstLine="360"/>
        <w:jc w:val="mediumKashida"/>
        <w:rPr>
          <w:rFonts w:ascii="Cambria" w:hAnsi="Cambria"/>
          <w:i/>
          <w:iCs/>
          <w:sz w:val="20"/>
          <w:szCs w:val="20"/>
        </w:rPr>
      </w:pPr>
      <w:r w:rsidRPr="00633E1F">
        <w:rPr>
          <w:rFonts w:ascii="Cambria" w:hAnsi="Cambria"/>
          <w:sz w:val="20"/>
          <w:szCs w:val="20"/>
        </w:rPr>
        <w:t>6.4</w:t>
      </w:r>
      <w:r w:rsidRPr="00633E1F">
        <w:rPr>
          <w:rFonts w:ascii="Cambria" w:hAnsi="Cambria"/>
          <w:sz w:val="20"/>
          <w:szCs w:val="20"/>
        </w:rPr>
        <w:tab/>
      </w:r>
      <w:r w:rsidRPr="00633E1F">
        <w:rPr>
          <w:rFonts w:ascii="Cambria" w:hAnsi="Cambria"/>
          <w:i/>
          <w:iCs/>
          <w:sz w:val="20"/>
          <w:szCs w:val="20"/>
        </w:rPr>
        <w:t>Personal contratado</w:t>
      </w:r>
    </w:p>
    <w:p w14:paraId="5CBE5E9E" w14:textId="77777777" w:rsidR="00041FA5" w:rsidRDefault="00041FA5" w:rsidP="00041FA5">
      <w:pPr>
        <w:jc w:val="mediumKashida"/>
        <w:rPr>
          <w:rFonts w:ascii="Cambria" w:hAnsi="Cambria"/>
          <w:sz w:val="20"/>
          <w:szCs w:val="20"/>
        </w:rPr>
      </w:pPr>
    </w:p>
    <w:p w14:paraId="0F20D150" w14:textId="078036AE" w:rsidR="00642F21" w:rsidRPr="00633E1F" w:rsidRDefault="00642F21" w:rsidP="000E42A5">
      <w:pPr>
        <w:ind w:left="709"/>
        <w:jc w:val="mediumKashida"/>
        <w:rPr>
          <w:rFonts w:ascii="Cambria" w:hAnsi="Cambria"/>
          <w:sz w:val="20"/>
          <w:szCs w:val="20"/>
        </w:rPr>
      </w:pPr>
      <w:r w:rsidRPr="00633E1F">
        <w:rPr>
          <w:rFonts w:ascii="Cambria" w:hAnsi="Cambria"/>
          <w:sz w:val="20"/>
          <w:szCs w:val="20"/>
        </w:rPr>
        <w:t>El secretario ejecutivo decidirá sobre los sueldos, términos y condiciones de empleo que habrán de aplicarse al personal contratado por corto plazo, que se harán constar en el contrato o documento de referencia.</w:t>
      </w:r>
    </w:p>
    <w:p w14:paraId="442C271F" w14:textId="77777777" w:rsidR="00172FF9" w:rsidRDefault="00172FF9" w:rsidP="00642F21">
      <w:pPr>
        <w:ind w:firstLine="360"/>
        <w:jc w:val="mediumKashida"/>
        <w:rPr>
          <w:rFonts w:ascii="Cambria" w:hAnsi="Cambria"/>
          <w:color w:val="EE0000"/>
          <w:sz w:val="20"/>
          <w:szCs w:val="20"/>
        </w:rPr>
      </w:pPr>
    </w:p>
    <w:p w14:paraId="43F1BFA4" w14:textId="77777777" w:rsidR="00172FF9" w:rsidRDefault="00172FF9" w:rsidP="00642F21">
      <w:pPr>
        <w:ind w:firstLine="360"/>
        <w:jc w:val="mediumKashida"/>
        <w:rPr>
          <w:rFonts w:ascii="Cambria" w:hAnsi="Cambria"/>
          <w:color w:val="EE0000"/>
          <w:sz w:val="20"/>
          <w:szCs w:val="20"/>
        </w:rPr>
      </w:pPr>
    </w:p>
    <w:p w14:paraId="27674783" w14:textId="6CE5B8DC" w:rsidR="00642F21" w:rsidRPr="00E335E9" w:rsidRDefault="00642F21" w:rsidP="00642F21">
      <w:pPr>
        <w:ind w:firstLine="360"/>
        <w:jc w:val="mediumKashida"/>
        <w:rPr>
          <w:rFonts w:ascii="Cambria" w:hAnsi="Cambria"/>
          <w:i/>
          <w:iCs/>
          <w:color w:val="EE0000"/>
          <w:sz w:val="20"/>
          <w:szCs w:val="20"/>
        </w:rPr>
      </w:pPr>
      <w:r w:rsidRPr="00E335E9">
        <w:rPr>
          <w:rFonts w:ascii="Cambria" w:hAnsi="Cambria"/>
          <w:color w:val="EE0000"/>
          <w:sz w:val="20"/>
          <w:szCs w:val="20"/>
        </w:rPr>
        <w:lastRenderedPageBreak/>
        <w:t>6.5</w:t>
      </w:r>
      <w:r w:rsidRPr="00E335E9">
        <w:rPr>
          <w:rFonts w:ascii="Cambria" w:hAnsi="Cambria"/>
          <w:color w:val="EE0000"/>
          <w:sz w:val="20"/>
          <w:szCs w:val="20"/>
        </w:rPr>
        <w:tab/>
      </w:r>
      <w:r w:rsidRPr="00E335E9">
        <w:rPr>
          <w:rFonts w:ascii="Cambria" w:hAnsi="Cambria"/>
          <w:i/>
          <w:iCs/>
          <w:color w:val="EE0000"/>
          <w:sz w:val="20"/>
          <w:szCs w:val="20"/>
        </w:rPr>
        <w:t xml:space="preserve">Entrada en vigor y régimen transitorio </w:t>
      </w:r>
    </w:p>
    <w:p w14:paraId="402F4322" w14:textId="77777777" w:rsidR="00642F21" w:rsidRPr="00E335E9" w:rsidRDefault="00642F21" w:rsidP="00642F21">
      <w:pPr>
        <w:ind w:firstLine="360"/>
        <w:jc w:val="mediumKashida"/>
        <w:rPr>
          <w:rFonts w:ascii="Cambria" w:hAnsi="Cambria"/>
          <w:color w:val="EE0000"/>
          <w:sz w:val="20"/>
          <w:szCs w:val="20"/>
        </w:rPr>
      </w:pPr>
    </w:p>
    <w:p w14:paraId="702F4152" w14:textId="36CDFAE1" w:rsidR="00642F21" w:rsidRPr="00E335E9" w:rsidRDefault="00642F21" w:rsidP="00813533">
      <w:pPr>
        <w:ind w:left="709"/>
        <w:jc w:val="mediumKashida"/>
        <w:rPr>
          <w:rFonts w:ascii="Cambria" w:hAnsi="Cambria"/>
          <w:color w:val="EE0000"/>
          <w:sz w:val="20"/>
          <w:szCs w:val="20"/>
        </w:rPr>
      </w:pPr>
      <w:r w:rsidRPr="00E335E9">
        <w:rPr>
          <w:rFonts w:ascii="Cambria" w:hAnsi="Cambria"/>
          <w:color w:val="EE0000"/>
          <w:sz w:val="20"/>
          <w:szCs w:val="20"/>
        </w:rPr>
        <w:t xml:space="preserve">La </w:t>
      </w:r>
      <w:r w:rsidR="00D81D76">
        <w:rPr>
          <w:rFonts w:ascii="Cambria" w:hAnsi="Cambria"/>
          <w:color w:val="EE0000"/>
          <w:sz w:val="20"/>
          <w:szCs w:val="20"/>
        </w:rPr>
        <w:t>m</w:t>
      </w:r>
      <w:r w:rsidRPr="00E335E9">
        <w:rPr>
          <w:rFonts w:ascii="Cambria" w:hAnsi="Cambria"/>
          <w:color w:val="EE0000"/>
          <w:sz w:val="20"/>
          <w:szCs w:val="20"/>
        </w:rPr>
        <w:t xml:space="preserve">edidas previstas en el artículo 6.2.c) y 6.3.c) entrarán en vigor a los tres meses de la publicación de la reforma estatutaria por la que se acuerde su </w:t>
      </w:r>
      <w:r w:rsidR="004C0A22">
        <w:rPr>
          <w:rFonts w:ascii="Cambria" w:hAnsi="Cambria"/>
          <w:color w:val="EE0000"/>
          <w:sz w:val="20"/>
          <w:szCs w:val="20"/>
        </w:rPr>
        <w:t>adopción</w:t>
      </w:r>
      <w:r w:rsidRPr="00E335E9">
        <w:rPr>
          <w:rFonts w:ascii="Cambria" w:hAnsi="Cambria"/>
          <w:color w:val="EE0000"/>
          <w:sz w:val="20"/>
          <w:szCs w:val="20"/>
        </w:rPr>
        <w:t>. La supresión del Fondo de pensiones vigente con anterioridad no tendrá efectos retroactivos, por lo que las cantidades que fueron aportadas al Fondo de pensiones se regirán por la normativa vigente al momento de su aportación.</w:t>
      </w:r>
    </w:p>
    <w:p w14:paraId="5FE9DC0D" w14:textId="77777777" w:rsidR="00642F21" w:rsidRPr="00E335E9" w:rsidRDefault="00642F21" w:rsidP="00642F21">
      <w:pPr>
        <w:ind w:firstLine="360"/>
        <w:jc w:val="mediumKashida"/>
        <w:rPr>
          <w:rFonts w:ascii="Cambria" w:hAnsi="Cambria"/>
          <w:color w:val="EE0000"/>
          <w:sz w:val="20"/>
          <w:szCs w:val="20"/>
        </w:rPr>
      </w:pPr>
    </w:p>
    <w:p w14:paraId="29ABC2E7" w14:textId="77777777" w:rsidR="00642F21" w:rsidRPr="00633E1F" w:rsidRDefault="00642F21" w:rsidP="00642F21">
      <w:pPr>
        <w:ind w:firstLine="360"/>
        <w:jc w:val="mediumKashida"/>
        <w:rPr>
          <w:rFonts w:ascii="Cambria" w:hAnsi="Cambria"/>
          <w:sz w:val="20"/>
          <w:szCs w:val="20"/>
        </w:rPr>
      </w:pPr>
    </w:p>
    <w:p w14:paraId="704ED801" w14:textId="77777777" w:rsidR="00642F21" w:rsidRPr="00A958CA" w:rsidRDefault="00642F21" w:rsidP="00642F21">
      <w:pPr>
        <w:ind w:firstLine="360"/>
        <w:jc w:val="mediumKashida"/>
        <w:rPr>
          <w:rFonts w:ascii="Cambria" w:hAnsi="Cambria"/>
          <w:sz w:val="20"/>
          <w:szCs w:val="20"/>
        </w:rPr>
      </w:pPr>
    </w:p>
    <w:p w14:paraId="1BC19B6C" w14:textId="77777777" w:rsidR="00642F21" w:rsidRPr="00A958CA" w:rsidRDefault="00642F21" w:rsidP="00642F21">
      <w:pPr>
        <w:ind w:firstLine="360"/>
        <w:jc w:val="mediumKashida"/>
        <w:rPr>
          <w:rFonts w:ascii="Cambria" w:hAnsi="Cambria"/>
          <w:sz w:val="20"/>
          <w:szCs w:val="20"/>
        </w:rPr>
      </w:pPr>
    </w:p>
    <w:p w14:paraId="6D7437DA" w14:textId="77777777" w:rsidR="00642F21" w:rsidRPr="00A958CA" w:rsidRDefault="00642F21" w:rsidP="00642F21">
      <w:pPr>
        <w:ind w:firstLine="360"/>
        <w:jc w:val="mediumKashida"/>
        <w:rPr>
          <w:rFonts w:ascii="Cambria" w:hAnsi="Cambria"/>
          <w:sz w:val="20"/>
          <w:szCs w:val="20"/>
        </w:rPr>
      </w:pPr>
    </w:p>
    <w:p w14:paraId="1E8F9A30" w14:textId="77777777" w:rsidR="00642F21" w:rsidRPr="00A958CA" w:rsidRDefault="00642F21" w:rsidP="00642F21">
      <w:pPr>
        <w:ind w:firstLine="360"/>
        <w:jc w:val="mediumKashida"/>
        <w:rPr>
          <w:rFonts w:ascii="Cambria" w:hAnsi="Cambria"/>
          <w:sz w:val="20"/>
          <w:szCs w:val="20"/>
        </w:rPr>
      </w:pPr>
    </w:p>
    <w:p w14:paraId="0CC34FB0" w14:textId="77777777" w:rsidR="00642F21" w:rsidRPr="00A958CA" w:rsidRDefault="00642F21" w:rsidP="00642F21">
      <w:pPr>
        <w:ind w:firstLine="360"/>
        <w:jc w:val="mediumKashida"/>
        <w:rPr>
          <w:rFonts w:ascii="Cambria" w:hAnsi="Cambria"/>
          <w:sz w:val="20"/>
          <w:szCs w:val="20"/>
        </w:rPr>
      </w:pPr>
    </w:p>
    <w:p w14:paraId="38FDF2FD" w14:textId="77777777" w:rsidR="00642F21" w:rsidRPr="00A958CA" w:rsidRDefault="00642F21" w:rsidP="00642F21">
      <w:pPr>
        <w:ind w:firstLine="360"/>
        <w:jc w:val="mediumKashida"/>
        <w:rPr>
          <w:rFonts w:ascii="Cambria" w:hAnsi="Cambria"/>
          <w:sz w:val="20"/>
          <w:szCs w:val="20"/>
        </w:rPr>
      </w:pPr>
    </w:p>
    <w:p w14:paraId="5A92040D" w14:textId="77777777" w:rsidR="00642F21" w:rsidRPr="00A958CA" w:rsidRDefault="00642F21" w:rsidP="00642F21">
      <w:pPr>
        <w:ind w:firstLine="360"/>
        <w:jc w:val="mediumKashida"/>
        <w:rPr>
          <w:rFonts w:ascii="Cambria" w:hAnsi="Cambria"/>
          <w:sz w:val="20"/>
          <w:szCs w:val="20"/>
        </w:rPr>
      </w:pPr>
    </w:p>
    <w:p w14:paraId="3623299A" w14:textId="77777777" w:rsidR="00642F21" w:rsidRPr="00A958CA" w:rsidRDefault="00642F21" w:rsidP="00642F21">
      <w:pPr>
        <w:ind w:firstLine="360"/>
        <w:jc w:val="mediumKashida"/>
        <w:rPr>
          <w:rFonts w:ascii="Cambria" w:hAnsi="Cambria"/>
          <w:sz w:val="20"/>
          <w:szCs w:val="20"/>
        </w:rPr>
      </w:pPr>
    </w:p>
    <w:p w14:paraId="7DFFCE0F" w14:textId="77777777" w:rsidR="00642F21" w:rsidRPr="00A958CA" w:rsidRDefault="00642F21" w:rsidP="00642F21">
      <w:pPr>
        <w:ind w:firstLine="360"/>
        <w:jc w:val="mediumKashida"/>
        <w:rPr>
          <w:rFonts w:ascii="Cambria" w:hAnsi="Cambria"/>
          <w:sz w:val="20"/>
          <w:szCs w:val="20"/>
        </w:rPr>
      </w:pPr>
    </w:p>
    <w:p w14:paraId="0ADA2028" w14:textId="77777777" w:rsidR="00642F21" w:rsidRPr="00A958CA" w:rsidRDefault="00642F21" w:rsidP="00E90E63">
      <w:pPr>
        <w:ind w:firstLine="360"/>
        <w:jc w:val="mediumKashida"/>
        <w:rPr>
          <w:rFonts w:ascii="Cambria" w:hAnsi="Cambria"/>
          <w:sz w:val="20"/>
          <w:szCs w:val="20"/>
        </w:rPr>
      </w:pPr>
    </w:p>
    <w:p w14:paraId="23AAA123" w14:textId="341AE3C0" w:rsidR="00E35753" w:rsidRPr="00A958CA" w:rsidRDefault="00E35753" w:rsidP="00E35753">
      <w:pPr>
        <w:jc w:val="mediumKashida"/>
        <w:rPr>
          <w:rFonts w:ascii="Cambria" w:hAnsi="Cambria"/>
          <w:sz w:val="20"/>
          <w:szCs w:val="20"/>
        </w:rPr>
      </w:pPr>
    </w:p>
    <w:p w14:paraId="4EBC60C1" w14:textId="77777777" w:rsidR="00A75BA4" w:rsidRPr="00A958CA" w:rsidRDefault="00A75BA4" w:rsidP="00E35753">
      <w:pPr>
        <w:ind w:left="360"/>
        <w:jc w:val="mediumKashida"/>
        <w:rPr>
          <w:rFonts w:ascii="Cambria" w:hAnsi="Cambria"/>
          <w:sz w:val="20"/>
          <w:szCs w:val="20"/>
        </w:rPr>
      </w:pPr>
    </w:p>
    <w:p w14:paraId="06A012C6" w14:textId="71F17CAF" w:rsidR="00E35753" w:rsidRPr="00A958CA" w:rsidRDefault="00E35753" w:rsidP="00E35753">
      <w:pPr>
        <w:ind w:left="360"/>
        <w:jc w:val="mediumKashida"/>
        <w:rPr>
          <w:rFonts w:ascii="Cambria" w:hAnsi="Cambria"/>
          <w:sz w:val="20"/>
          <w:szCs w:val="20"/>
        </w:rPr>
      </w:pPr>
    </w:p>
    <w:sectPr w:rsidR="00E35753" w:rsidRPr="00A958CA" w:rsidSect="00172FF9">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ADEC" w14:textId="77777777" w:rsidR="002D7493" w:rsidRDefault="002D7493" w:rsidP="00693153">
      <w:r>
        <w:separator/>
      </w:r>
    </w:p>
  </w:endnote>
  <w:endnote w:type="continuationSeparator" w:id="0">
    <w:p w14:paraId="2BA12AA1" w14:textId="77777777" w:rsidR="002D7493" w:rsidRDefault="002D7493" w:rsidP="0069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4810075"/>
      <w:docPartObj>
        <w:docPartGallery w:val="Page Numbers (Bottom of Page)"/>
        <w:docPartUnique/>
      </w:docPartObj>
    </w:sdtPr>
    <w:sdtEndPr>
      <w:rPr>
        <w:rStyle w:val="PageNumber"/>
      </w:rPr>
    </w:sdtEndPr>
    <w:sdtContent>
      <w:p w14:paraId="47AE5630" w14:textId="0FB7B91E" w:rsidR="00693153" w:rsidRDefault="00693153" w:rsidP="002F3C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255EB0" w14:textId="77777777" w:rsidR="00693153" w:rsidRDefault="00693153" w:rsidP="00693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649" w14:textId="755FB28F" w:rsidR="00693153" w:rsidRDefault="00693153" w:rsidP="002F3C05">
    <w:pPr>
      <w:pStyle w:val="Footer"/>
      <w:framePr w:wrap="none" w:vAnchor="text" w:hAnchor="margin" w:xAlign="right" w:y="1"/>
      <w:rPr>
        <w:rStyle w:val="PageNumber"/>
      </w:rPr>
    </w:pPr>
  </w:p>
  <w:p w14:paraId="11042F37" w14:textId="77777777" w:rsidR="00172FF9" w:rsidRPr="0067469F" w:rsidRDefault="00172FF9" w:rsidP="00907E41">
    <w:pPr>
      <w:tabs>
        <w:tab w:val="center" w:pos="4535"/>
        <w:tab w:val="center" w:pos="4680"/>
        <w:tab w:val="left" w:pos="6150"/>
        <w:tab w:val="right" w:pos="9360"/>
      </w:tabs>
      <w:jc w:val="center"/>
      <w:rPr>
        <w:rFonts w:ascii="Cambria" w:eastAsia="Calibri" w:hAnsi="Cambria" w:cs="Calibri"/>
        <w:sz w:val="20"/>
        <w:szCs w:val="22"/>
      </w:rPr>
    </w:pPr>
    <w:r w:rsidRPr="0067469F">
      <w:rPr>
        <w:rFonts w:ascii="Cambria" w:eastAsia="Calibri" w:hAnsi="Cambria" w:cs="Calibri"/>
        <w:sz w:val="20"/>
      </w:rPr>
      <w:fldChar w:fldCharType="begin"/>
    </w:r>
    <w:r w:rsidRPr="0067469F">
      <w:rPr>
        <w:rFonts w:ascii="Cambria" w:eastAsia="Calibri" w:hAnsi="Cambria" w:cs="Calibri"/>
        <w:sz w:val="20"/>
      </w:rPr>
      <w:instrText xml:space="preserve"> PAGE </w:instrText>
    </w:r>
    <w:r w:rsidRPr="0067469F">
      <w:rPr>
        <w:rFonts w:ascii="Cambria" w:eastAsia="Calibri" w:hAnsi="Cambria" w:cs="Calibri"/>
        <w:sz w:val="20"/>
      </w:rPr>
      <w:fldChar w:fldCharType="separate"/>
    </w:r>
    <w:r>
      <w:rPr>
        <w:rFonts w:ascii="Cambria" w:eastAsia="Calibri" w:hAnsi="Cambria" w:cs="Calibri"/>
        <w:sz w:val="20"/>
      </w:rPr>
      <w:t>1</w:t>
    </w:r>
    <w:r w:rsidRPr="0067469F">
      <w:rPr>
        <w:rFonts w:ascii="Cambria" w:eastAsia="Calibri" w:hAnsi="Cambria" w:cs="Calibri"/>
        <w:sz w:val="20"/>
      </w:rPr>
      <w:fldChar w:fldCharType="end"/>
    </w:r>
    <w:r>
      <w:rPr>
        <w:rFonts w:ascii="Cambria" w:hAnsi="Cambria"/>
        <w:sz w:val="20"/>
      </w:rPr>
      <w:t xml:space="preserve"> / </w:t>
    </w:r>
    <w:r w:rsidRPr="0067469F">
      <w:rPr>
        <w:rFonts w:ascii="Cambria" w:eastAsia="Calibri" w:hAnsi="Cambria" w:cs="Calibri"/>
        <w:sz w:val="20"/>
      </w:rPr>
      <w:fldChar w:fldCharType="begin"/>
    </w:r>
    <w:r w:rsidRPr="0067469F">
      <w:rPr>
        <w:rFonts w:ascii="Cambria" w:eastAsia="Calibri" w:hAnsi="Cambria" w:cs="Calibri"/>
        <w:sz w:val="20"/>
      </w:rPr>
      <w:instrText xml:space="preserve"> NUMPAGES </w:instrText>
    </w:r>
    <w:r w:rsidRPr="0067469F">
      <w:rPr>
        <w:rFonts w:ascii="Cambria" w:eastAsia="Calibri" w:hAnsi="Cambria" w:cs="Calibri"/>
        <w:sz w:val="20"/>
      </w:rPr>
      <w:fldChar w:fldCharType="separate"/>
    </w:r>
    <w:r>
      <w:rPr>
        <w:rFonts w:ascii="Cambria" w:eastAsia="Calibri" w:hAnsi="Cambria" w:cs="Calibri"/>
        <w:sz w:val="20"/>
      </w:rPr>
      <w:t>3</w:t>
    </w:r>
    <w:r w:rsidRPr="0067469F">
      <w:rPr>
        <w:rFonts w:ascii="Cambria" w:eastAsia="Calibri" w:hAnsi="Cambria" w:cs="Calibri"/>
        <w:sz w:val="20"/>
      </w:rPr>
      <w:fldChar w:fldCharType="end"/>
    </w:r>
  </w:p>
  <w:p w14:paraId="5D962EBC" w14:textId="26226833" w:rsidR="00693153" w:rsidRDefault="00693153" w:rsidP="00172F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E1D9" w14:textId="77777777" w:rsidR="002D7493" w:rsidRDefault="002D7493" w:rsidP="00693153">
      <w:r>
        <w:separator/>
      </w:r>
    </w:p>
  </w:footnote>
  <w:footnote w:type="continuationSeparator" w:id="0">
    <w:p w14:paraId="1438B3B8" w14:textId="77777777" w:rsidR="002D7493" w:rsidRDefault="002D7493" w:rsidP="0069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D0E6" w14:textId="6A1CFCB1" w:rsidR="00172FF9" w:rsidRPr="008B2090" w:rsidRDefault="00144286" w:rsidP="00172FF9">
    <w:pPr>
      <w:widowControl w:val="0"/>
      <w:tabs>
        <w:tab w:val="center" w:pos="4680"/>
        <w:tab w:val="left" w:pos="6520"/>
        <w:tab w:val="right" w:pos="9360"/>
        <w:tab w:val="right" w:pos="14240"/>
      </w:tabs>
      <w:jc w:val="right"/>
      <w:rPr>
        <w:rFonts w:ascii="Cambria" w:eastAsia="Calibri" w:hAnsi="Cambria" w:cs="Times New Roman"/>
        <w:b/>
        <w:bCs/>
        <w:sz w:val="20"/>
        <w:szCs w:val="20"/>
        <w:lang w:val="en-US"/>
      </w:rPr>
    </w:pPr>
    <w:bookmarkStart w:id="1" w:name="_Hlk107908354"/>
    <w:bookmarkStart w:id="2" w:name="_Hlk107908355"/>
    <w:bookmarkStart w:id="3" w:name="_Hlk107908359"/>
    <w:bookmarkStart w:id="4" w:name="_Hlk107908360"/>
    <w:bookmarkStart w:id="5" w:name="_Hlk107908361"/>
    <w:bookmarkStart w:id="6" w:name="_Hlk107908362"/>
    <w:r>
      <w:rPr>
        <w:rFonts w:ascii="Cambria" w:eastAsia="Calibri" w:hAnsi="Cambria" w:cs="Times New Roman"/>
        <w:b/>
        <w:bCs/>
        <w:sz w:val="20"/>
        <w:szCs w:val="20"/>
        <w:lang w:val="en-US"/>
      </w:rPr>
      <w:t>S</w:t>
    </w:r>
    <w:r w:rsidR="00172FF9" w:rsidRPr="008B2090">
      <w:rPr>
        <w:rFonts w:ascii="Cambria" w:eastAsia="Calibri" w:hAnsi="Cambria" w:cs="Times New Roman"/>
        <w:b/>
        <w:bCs/>
        <w:sz w:val="20"/>
        <w:szCs w:val="20"/>
        <w:lang w:val="en-US"/>
      </w:rPr>
      <w:t>TF_21</w:t>
    </w:r>
    <w:r w:rsidR="00172FF9">
      <w:rPr>
        <w:rFonts w:ascii="Cambria" w:eastAsia="Calibri" w:hAnsi="Cambria" w:cs="Times New Roman"/>
        <w:b/>
        <w:bCs/>
        <w:sz w:val="20"/>
        <w:szCs w:val="20"/>
        <w:lang w:val="en-US"/>
      </w:rPr>
      <w:t>9</w:t>
    </w:r>
    <w:r w:rsidR="00172FF9" w:rsidRPr="008B2090">
      <w:rPr>
        <w:rFonts w:ascii="Cambria" w:eastAsia="Calibri" w:hAnsi="Cambria" w:cs="Times New Roman"/>
        <w:b/>
        <w:bCs/>
        <w:sz w:val="20"/>
        <w:szCs w:val="20"/>
        <w:lang w:val="en-US"/>
      </w:rPr>
      <w:t>/2025</w:t>
    </w:r>
  </w:p>
  <w:p w14:paraId="6203EB22" w14:textId="38C2BC25" w:rsidR="00172FF9" w:rsidRPr="008B2090" w:rsidRDefault="00172FF9" w:rsidP="00172FF9">
    <w:pPr>
      <w:widowControl w:val="0"/>
      <w:tabs>
        <w:tab w:val="left" w:pos="7320"/>
      </w:tabs>
      <w:spacing w:line="240" w:lineRule="exact"/>
      <w:jc w:val="right"/>
      <w:rPr>
        <w:rFonts w:ascii="Calibri" w:eastAsia="Calibri" w:hAnsi="Calibri" w:cs="Times New Roman"/>
        <w:kern w:val="2"/>
        <w:sz w:val="22"/>
        <w:szCs w:val="22"/>
        <w:lang w:val="en-IE"/>
        <w14:ligatures w14:val="standardContextual"/>
      </w:rPr>
    </w:pPr>
    <w:r w:rsidRPr="008B2090">
      <w:rPr>
        <w:rFonts w:ascii="Cambria" w:eastAsia="Calibri" w:hAnsi="Cambria" w:cs="Times New Roman"/>
        <w:b/>
        <w:bCs/>
        <w:sz w:val="16"/>
        <w:szCs w:val="16"/>
        <w:lang w:val="es-ES_tradnl"/>
      </w:rPr>
      <w:fldChar w:fldCharType="begin"/>
    </w:r>
    <w:r w:rsidRPr="008B2090">
      <w:rPr>
        <w:rFonts w:ascii="Cambria" w:eastAsia="Calibri" w:hAnsi="Cambria" w:cs="Times New Roman"/>
        <w:b/>
        <w:bCs/>
        <w:sz w:val="16"/>
        <w:szCs w:val="16"/>
        <w:lang w:val="es-ES_tradnl"/>
      </w:rPr>
      <w:instrText xml:space="preserve"> TIME \@ "dd/MM/yyyy H:mm" </w:instrText>
    </w:r>
    <w:r w:rsidRPr="008B2090">
      <w:rPr>
        <w:rFonts w:ascii="Cambria" w:eastAsia="Calibri" w:hAnsi="Cambria" w:cs="Times New Roman"/>
        <w:b/>
        <w:bCs/>
        <w:sz w:val="16"/>
        <w:szCs w:val="16"/>
        <w:lang w:val="es-ES_tradnl"/>
      </w:rPr>
      <w:fldChar w:fldCharType="separate"/>
    </w:r>
    <w:r w:rsidR="00144286">
      <w:rPr>
        <w:rFonts w:ascii="Cambria" w:eastAsia="Calibri" w:hAnsi="Cambria" w:cs="Times New Roman"/>
        <w:b/>
        <w:bCs/>
        <w:noProof/>
        <w:sz w:val="16"/>
        <w:szCs w:val="16"/>
        <w:lang w:val="es-ES_tradnl"/>
      </w:rPr>
      <w:t>15/11/2025 12:51</w:t>
    </w:r>
    <w:r w:rsidRPr="008B2090">
      <w:rPr>
        <w:rFonts w:ascii="Cambria" w:eastAsia="Calibri" w:hAnsi="Cambria" w:cs="Times New Roman"/>
        <w:b/>
        <w:bCs/>
        <w:sz w:val="16"/>
        <w:szCs w:val="16"/>
        <w:lang w:val="es-ES_tradnl"/>
      </w:rPr>
      <w:fldChar w:fldCharType="end"/>
    </w:r>
    <w:bookmarkEnd w:id="1"/>
    <w:bookmarkEnd w:id="2"/>
    <w:bookmarkEnd w:id="3"/>
    <w:bookmarkEnd w:id="4"/>
    <w:bookmarkEnd w:id="5"/>
    <w:bookmarkEnd w:id="6"/>
  </w:p>
  <w:p w14:paraId="5851FD9E" w14:textId="77777777" w:rsidR="00172FF9" w:rsidRDefault="00172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32E"/>
    <w:multiLevelType w:val="hybridMultilevel"/>
    <w:tmpl w:val="F7E483BA"/>
    <w:lvl w:ilvl="0" w:tplc="1DA82F10">
      <w:start w:val="1"/>
      <w:numFmt w:val="lowerLetter"/>
      <w:lvlText w:val="%1)"/>
      <w:lvlJc w:val="left"/>
      <w:pPr>
        <w:ind w:left="720" w:hanging="360"/>
      </w:pPr>
      <w:rPr>
        <w:strike w:val="0"/>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A981816"/>
    <w:multiLevelType w:val="hybridMultilevel"/>
    <w:tmpl w:val="B0A89A7E"/>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E1F7E41"/>
    <w:multiLevelType w:val="hybridMultilevel"/>
    <w:tmpl w:val="2A2E934A"/>
    <w:lvl w:ilvl="0" w:tplc="C2C48558">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15:restartNumberingAfterBreak="0">
    <w:nsid w:val="31BF2F45"/>
    <w:multiLevelType w:val="hybridMultilevel"/>
    <w:tmpl w:val="54ACB75C"/>
    <w:lvl w:ilvl="0" w:tplc="0409001B">
      <w:start w:val="1"/>
      <w:numFmt w:val="lowerRoman"/>
      <w:lvlText w:val="%1."/>
      <w:lvlJc w:val="righ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350F3F81"/>
    <w:multiLevelType w:val="hybridMultilevel"/>
    <w:tmpl w:val="E668C26E"/>
    <w:lvl w:ilvl="0" w:tplc="3C44853E">
      <w:start w:val="3"/>
      <w:numFmt w:val="decimal"/>
      <w:lvlText w:val="%1)"/>
      <w:lvlJc w:val="left"/>
      <w:pPr>
        <w:ind w:left="1448" w:hanging="360"/>
      </w:pPr>
      <w:rPr>
        <w:rFonts w:hint="default"/>
      </w:rPr>
    </w:lvl>
    <w:lvl w:ilvl="1" w:tplc="04090019">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5" w15:restartNumberingAfterBreak="0">
    <w:nsid w:val="419F4434"/>
    <w:multiLevelType w:val="hybridMultilevel"/>
    <w:tmpl w:val="776E1D02"/>
    <w:lvl w:ilvl="0" w:tplc="0409001B">
      <w:start w:val="1"/>
      <w:numFmt w:val="lowerRoman"/>
      <w:lvlText w:val="%1."/>
      <w:lvlJc w:val="righ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38F185C"/>
    <w:multiLevelType w:val="multilevel"/>
    <w:tmpl w:val="8200BB44"/>
    <w:lvl w:ilvl="0">
      <w:start w:val="1"/>
      <w:numFmt w:val="decimal"/>
      <w:lvlText w:val="%1."/>
      <w:lvlJc w:val="left"/>
      <w:pPr>
        <w:ind w:left="720" w:hanging="360"/>
      </w:pPr>
      <w:rPr>
        <w:rFonts w:hint="default"/>
      </w:rPr>
    </w:lvl>
    <w:lvl w:ilvl="1">
      <w:start w:val="1"/>
      <w:numFmt w:val="decimal"/>
      <w:isLgl/>
      <w:lvlText w:val="%1.%2."/>
      <w:lvlJc w:val="left"/>
      <w:pPr>
        <w:ind w:left="1088" w:hanging="38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40C4320"/>
    <w:multiLevelType w:val="hybridMultilevel"/>
    <w:tmpl w:val="11DA3A2E"/>
    <w:lvl w:ilvl="0" w:tplc="04090017">
      <w:start w:val="1"/>
      <w:numFmt w:val="lowerLetter"/>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8" w15:restartNumberingAfterBreak="0">
    <w:nsid w:val="456E4D0D"/>
    <w:multiLevelType w:val="hybridMultilevel"/>
    <w:tmpl w:val="C388DEF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B45E171E">
      <w:start w:val="1"/>
      <w:numFmt w:val="decimal"/>
      <w:lvlText w:val="%3)"/>
      <w:lvlJc w:val="left"/>
      <w:pPr>
        <w:ind w:left="2340" w:hanging="360"/>
      </w:pPr>
      <w:rPr>
        <w:rFonts w:hint="default"/>
      </w:r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F27440B"/>
    <w:multiLevelType w:val="hybridMultilevel"/>
    <w:tmpl w:val="FD820954"/>
    <w:lvl w:ilvl="0" w:tplc="0409001B">
      <w:start w:val="1"/>
      <w:numFmt w:val="lowerRoman"/>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F1A417A"/>
    <w:multiLevelType w:val="hybridMultilevel"/>
    <w:tmpl w:val="A438693E"/>
    <w:lvl w:ilvl="0" w:tplc="1772CD40">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1" w15:restartNumberingAfterBreak="0">
    <w:nsid w:val="615952DB"/>
    <w:multiLevelType w:val="hybridMultilevel"/>
    <w:tmpl w:val="C87A6B86"/>
    <w:lvl w:ilvl="0" w:tplc="E66EBFE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713A0F67"/>
    <w:multiLevelType w:val="hybridMultilevel"/>
    <w:tmpl w:val="0F8845A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79CD0A91"/>
    <w:multiLevelType w:val="hybridMultilevel"/>
    <w:tmpl w:val="95207F48"/>
    <w:lvl w:ilvl="0" w:tplc="90FE090C">
      <w:start w:val="1"/>
      <w:numFmt w:val="lowerLetter"/>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num w:numId="1" w16cid:durableId="1459449666">
    <w:abstractNumId w:val="6"/>
  </w:num>
  <w:num w:numId="2" w16cid:durableId="1285697367">
    <w:abstractNumId w:val="2"/>
  </w:num>
  <w:num w:numId="3" w16cid:durableId="886182145">
    <w:abstractNumId w:val="10"/>
  </w:num>
  <w:num w:numId="4" w16cid:durableId="165947255">
    <w:abstractNumId w:val="13"/>
  </w:num>
  <w:num w:numId="5" w16cid:durableId="1484468704">
    <w:abstractNumId w:val="8"/>
  </w:num>
  <w:num w:numId="6" w16cid:durableId="1025444759">
    <w:abstractNumId w:val="1"/>
  </w:num>
  <w:num w:numId="7" w16cid:durableId="2058435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921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838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0145994">
    <w:abstractNumId w:val="4"/>
  </w:num>
  <w:num w:numId="11" w16cid:durableId="1571186813">
    <w:abstractNumId w:val="7"/>
  </w:num>
  <w:num w:numId="12" w16cid:durableId="1373111624">
    <w:abstractNumId w:val="9"/>
  </w:num>
  <w:num w:numId="13" w16cid:durableId="1159346694">
    <w:abstractNumId w:val="3"/>
  </w:num>
  <w:num w:numId="14" w16cid:durableId="260141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28"/>
    <w:rsid w:val="0001431C"/>
    <w:rsid w:val="00041FA5"/>
    <w:rsid w:val="0004389E"/>
    <w:rsid w:val="000749FF"/>
    <w:rsid w:val="00075944"/>
    <w:rsid w:val="00086A1D"/>
    <w:rsid w:val="0009430A"/>
    <w:rsid w:val="000A09E6"/>
    <w:rsid w:val="000B19EC"/>
    <w:rsid w:val="000C007D"/>
    <w:rsid w:val="000C2D53"/>
    <w:rsid w:val="000D60C3"/>
    <w:rsid w:val="000E42A5"/>
    <w:rsid w:val="000F06FB"/>
    <w:rsid w:val="001331A5"/>
    <w:rsid w:val="00144286"/>
    <w:rsid w:val="001471FB"/>
    <w:rsid w:val="0015026C"/>
    <w:rsid w:val="00157495"/>
    <w:rsid w:val="00172FF9"/>
    <w:rsid w:val="001766B4"/>
    <w:rsid w:val="00183224"/>
    <w:rsid w:val="001B0EFA"/>
    <w:rsid w:val="001B520F"/>
    <w:rsid w:val="001D05EE"/>
    <w:rsid w:val="001D4292"/>
    <w:rsid w:val="001D5D5A"/>
    <w:rsid w:val="001F0543"/>
    <w:rsid w:val="001F71D9"/>
    <w:rsid w:val="002051C4"/>
    <w:rsid w:val="00235B28"/>
    <w:rsid w:val="00236351"/>
    <w:rsid w:val="002447C5"/>
    <w:rsid w:val="00247604"/>
    <w:rsid w:val="00256028"/>
    <w:rsid w:val="0026135B"/>
    <w:rsid w:val="00270738"/>
    <w:rsid w:val="0028196C"/>
    <w:rsid w:val="0029062D"/>
    <w:rsid w:val="002A669F"/>
    <w:rsid w:val="002B5964"/>
    <w:rsid w:val="002D067B"/>
    <w:rsid w:val="002D7493"/>
    <w:rsid w:val="002E49D6"/>
    <w:rsid w:val="002E634D"/>
    <w:rsid w:val="002E643B"/>
    <w:rsid w:val="002E6955"/>
    <w:rsid w:val="002F1B24"/>
    <w:rsid w:val="003010D8"/>
    <w:rsid w:val="00312A2C"/>
    <w:rsid w:val="003160B1"/>
    <w:rsid w:val="0033587B"/>
    <w:rsid w:val="003467F2"/>
    <w:rsid w:val="00360374"/>
    <w:rsid w:val="0036556E"/>
    <w:rsid w:val="00382704"/>
    <w:rsid w:val="003A7C62"/>
    <w:rsid w:val="003C2DD9"/>
    <w:rsid w:val="003C5DCB"/>
    <w:rsid w:val="003D4798"/>
    <w:rsid w:val="003F6F10"/>
    <w:rsid w:val="00411A81"/>
    <w:rsid w:val="004314DD"/>
    <w:rsid w:val="004336D0"/>
    <w:rsid w:val="00447E79"/>
    <w:rsid w:val="00466F50"/>
    <w:rsid w:val="004A5F6E"/>
    <w:rsid w:val="004C0131"/>
    <w:rsid w:val="004C0A22"/>
    <w:rsid w:val="004C7FB9"/>
    <w:rsid w:val="004D6208"/>
    <w:rsid w:val="004F34E7"/>
    <w:rsid w:val="005126DB"/>
    <w:rsid w:val="0051610F"/>
    <w:rsid w:val="00524422"/>
    <w:rsid w:val="00577DA7"/>
    <w:rsid w:val="005903D8"/>
    <w:rsid w:val="00593C86"/>
    <w:rsid w:val="005B1ED2"/>
    <w:rsid w:val="005C2FF9"/>
    <w:rsid w:val="005C6FDC"/>
    <w:rsid w:val="005D2A3A"/>
    <w:rsid w:val="005F08BA"/>
    <w:rsid w:val="005F25FD"/>
    <w:rsid w:val="00627788"/>
    <w:rsid w:val="00633E1F"/>
    <w:rsid w:val="00637C8B"/>
    <w:rsid w:val="00642F21"/>
    <w:rsid w:val="00652E82"/>
    <w:rsid w:val="00681DB1"/>
    <w:rsid w:val="00693153"/>
    <w:rsid w:val="00694307"/>
    <w:rsid w:val="006A5E34"/>
    <w:rsid w:val="006C040D"/>
    <w:rsid w:val="006D1BAF"/>
    <w:rsid w:val="007073BC"/>
    <w:rsid w:val="00723FB4"/>
    <w:rsid w:val="00730A15"/>
    <w:rsid w:val="00742CF6"/>
    <w:rsid w:val="007450BA"/>
    <w:rsid w:val="00745615"/>
    <w:rsid w:val="007517CA"/>
    <w:rsid w:val="00752FD1"/>
    <w:rsid w:val="007632CD"/>
    <w:rsid w:val="00774C88"/>
    <w:rsid w:val="007920F9"/>
    <w:rsid w:val="007975BC"/>
    <w:rsid w:val="007A6953"/>
    <w:rsid w:val="007C6F7B"/>
    <w:rsid w:val="007C7863"/>
    <w:rsid w:val="007D6A63"/>
    <w:rsid w:val="007E5770"/>
    <w:rsid w:val="007E5FE1"/>
    <w:rsid w:val="007F030C"/>
    <w:rsid w:val="007F0A76"/>
    <w:rsid w:val="00813533"/>
    <w:rsid w:val="008250CF"/>
    <w:rsid w:val="0085371B"/>
    <w:rsid w:val="0088014C"/>
    <w:rsid w:val="00883596"/>
    <w:rsid w:val="008C0D85"/>
    <w:rsid w:val="008D34B3"/>
    <w:rsid w:val="008D51E5"/>
    <w:rsid w:val="008D73CA"/>
    <w:rsid w:val="00903EA0"/>
    <w:rsid w:val="00922FD1"/>
    <w:rsid w:val="009874A8"/>
    <w:rsid w:val="009B3347"/>
    <w:rsid w:val="009B59C0"/>
    <w:rsid w:val="009E3092"/>
    <w:rsid w:val="009F1336"/>
    <w:rsid w:val="009F7195"/>
    <w:rsid w:val="00A10362"/>
    <w:rsid w:val="00A339B9"/>
    <w:rsid w:val="00A50A76"/>
    <w:rsid w:val="00A728F8"/>
    <w:rsid w:val="00A75BA4"/>
    <w:rsid w:val="00A93FDC"/>
    <w:rsid w:val="00A958CA"/>
    <w:rsid w:val="00A97AA9"/>
    <w:rsid w:val="00AC6DAF"/>
    <w:rsid w:val="00AD7A72"/>
    <w:rsid w:val="00AE0B5E"/>
    <w:rsid w:val="00B12E5D"/>
    <w:rsid w:val="00B1513C"/>
    <w:rsid w:val="00B277FB"/>
    <w:rsid w:val="00B46318"/>
    <w:rsid w:val="00B67B7A"/>
    <w:rsid w:val="00B73590"/>
    <w:rsid w:val="00B85AA6"/>
    <w:rsid w:val="00BA2950"/>
    <w:rsid w:val="00BB57D7"/>
    <w:rsid w:val="00BD0C86"/>
    <w:rsid w:val="00BF4008"/>
    <w:rsid w:val="00C1589B"/>
    <w:rsid w:val="00C16C50"/>
    <w:rsid w:val="00C17B0F"/>
    <w:rsid w:val="00C22A5A"/>
    <w:rsid w:val="00C24EAE"/>
    <w:rsid w:val="00C477A5"/>
    <w:rsid w:val="00C5254C"/>
    <w:rsid w:val="00C678DA"/>
    <w:rsid w:val="00C7359B"/>
    <w:rsid w:val="00C81A20"/>
    <w:rsid w:val="00C85DDF"/>
    <w:rsid w:val="00CA7154"/>
    <w:rsid w:val="00CC645C"/>
    <w:rsid w:val="00CC7D58"/>
    <w:rsid w:val="00CD06C9"/>
    <w:rsid w:val="00CE04A0"/>
    <w:rsid w:val="00CE53B8"/>
    <w:rsid w:val="00CF185C"/>
    <w:rsid w:val="00D01792"/>
    <w:rsid w:val="00D03E19"/>
    <w:rsid w:val="00D07B42"/>
    <w:rsid w:val="00D16277"/>
    <w:rsid w:val="00D168E2"/>
    <w:rsid w:val="00D36E77"/>
    <w:rsid w:val="00D5062D"/>
    <w:rsid w:val="00D55E28"/>
    <w:rsid w:val="00D81D76"/>
    <w:rsid w:val="00DA5186"/>
    <w:rsid w:val="00DC110F"/>
    <w:rsid w:val="00E06EF2"/>
    <w:rsid w:val="00E07603"/>
    <w:rsid w:val="00E1685E"/>
    <w:rsid w:val="00E32B65"/>
    <w:rsid w:val="00E335E9"/>
    <w:rsid w:val="00E35753"/>
    <w:rsid w:val="00E378BE"/>
    <w:rsid w:val="00E45BB8"/>
    <w:rsid w:val="00E70F0A"/>
    <w:rsid w:val="00E90E63"/>
    <w:rsid w:val="00EB62B6"/>
    <w:rsid w:val="00ED1CF4"/>
    <w:rsid w:val="00ED2ADD"/>
    <w:rsid w:val="00EE24A1"/>
    <w:rsid w:val="00EE70B1"/>
    <w:rsid w:val="00F07494"/>
    <w:rsid w:val="00F2232D"/>
    <w:rsid w:val="00F24A79"/>
    <w:rsid w:val="00F613F0"/>
    <w:rsid w:val="00F76F92"/>
    <w:rsid w:val="00F924EA"/>
    <w:rsid w:val="00FD6E82"/>
    <w:rsid w:val="00FE142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AC19"/>
  <w15:chartTrackingRefBased/>
  <w15:docId w15:val="{41601CCC-DDD9-6641-8112-FE4CDFD3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028"/>
    <w:pPr>
      <w:ind w:left="720"/>
      <w:contextualSpacing/>
    </w:pPr>
  </w:style>
  <w:style w:type="character" w:customStyle="1" w:styleId="apple-converted-space">
    <w:name w:val="apple-converted-space"/>
    <w:basedOn w:val="DefaultParagraphFont"/>
    <w:rsid w:val="00A75BA4"/>
  </w:style>
  <w:style w:type="paragraph" w:styleId="Footer">
    <w:name w:val="footer"/>
    <w:basedOn w:val="Normal"/>
    <w:link w:val="FooterChar"/>
    <w:uiPriority w:val="99"/>
    <w:unhideWhenUsed/>
    <w:rsid w:val="00693153"/>
    <w:pPr>
      <w:tabs>
        <w:tab w:val="center" w:pos="4252"/>
        <w:tab w:val="right" w:pos="8504"/>
      </w:tabs>
    </w:pPr>
  </w:style>
  <w:style w:type="character" w:customStyle="1" w:styleId="FooterChar">
    <w:name w:val="Footer Char"/>
    <w:basedOn w:val="DefaultParagraphFont"/>
    <w:link w:val="Footer"/>
    <w:uiPriority w:val="99"/>
    <w:rsid w:val="00693153"/>
  </w:style>
  <w:style w:type="character" w:styleId="PageNumber">
    <w:name w:val="page number"/>
    <w:basedOn w:val="DefaultParagraphFont"/>
    <w:uiPriority w:val="99"/>
    <w:semiHidden/>
    <w:unhideWhenUsed/>
    <w:rsid w:val="00693153"/>
  </w:style>
  <w:style w:type="character" w:styleId="Hyperlink">
    <w:name w:val="Hyperlink"/>
    <w:basedOn w:val="DefaultParagraphFont"/>
    <w:uiPriority w:val="99"/>
    <w:unhideWhenUsed/>
    <w:rsid w:val="00642F21"/>
    <w:rPr>
      <w:color w:val="0563C1" w:themeColor="hyperlink"/>
      <w:u w:val="single"/>
    </w:rPr>
  </w:style>
  <w:style w:type="character" w:styleId="UnresolvedMention">
    <w:name w:val="Unresolved Mention"/>
    <w:basedOn w:val="DefaultParagraphFont"/>
    <w:uiPriority w:val="99"/>
    <w:semiHidden/>
    <w:unhideWhenUsed/>
    <w:rsid w:val="00642F21"/>
    <w:rPr>
      <w:color w:val="605E5C"/>
      <w:shd w:val="clear" w:color="auto" w:fill="E1DFDD"/>
    </w:rPr>
  </w:style>
  <w:style w:type="paragraph" w:styleId="Revision">
    <w:name w:val="Revision"/>
    <w:hidden/>
    <w:uiPriority w:val="99"/>
    <w:semiHidden/>
    <w:rsid w:val="00593C86"/>
  </w:style>
  <w:style w:type="character" w:styleId="CommentReference">
    <w:name w:val="annotation reference"/>
    <w:basedOn w:val="DefaultParagraphFont"/>
    <w:uiPriority w:val="99"/>
    <w:semiHidden/>
    <w:unhideWhenUsed/>
    <w:rsid w:val="000749FF"/>
    <w:rPr>
      <w:sz w:val="16"/>
      <w:szCs w:val="16"/>
    </w:rPr>
  </w:style>
  <w:style w:type="paragraph" w:styleId="CommentText">
    <w:name w:val="annotation text"/>
    <w:basedOn w:val="Normal"/>
    <w:link w:val="CommentTextChar"/>
    <w:uiPriority w:val="99"/>
    <w:unhideWhenUsed/>
    <w:rsid w:val="000749FF"/>
    <w:rPr>
      <w:sz w:val="20"/>
      <w:szCs w:val="20"/>
    </w:rPr>
  </w:style>
  <w:style w:type="character" w:customStyle="1" w:styleId="CommentTextChar">
    <w:name w:val="Comment Text Char"/>
    <w:basedOn w:val="DefaultParagraphFont"/>
    <w:link w:val="CommentText"/>
    <w:uiPriority w:val="99"/>
    <w:rsid w:val="000749FF"/>
    <w:rPr>
      <w:sz w:val="20"/>
      <w:szCs w:val="20"/>
    </w:rPr>
  </w:style>
  <w:style w:type="paragraph" w:styleId="CommentSubject">
    <w:name w:val="annotation subject"/>
    <w:basedOn w:val="CommentText"/>
    <w:next w:val="CommentText"/>
    <w:link w:val="CommentSubjectChar"/>
    <w:uiPriority w:val="99"/>
    <w:semiHidden/>
    <w:unhideWhenUsed/>
    <w:rsid w:val="000749FF"/>
    <w:rPr>
      <w:b/>
      <w:bCs/>
    </w:rPr>
  </w:style>
  <w:style w:type="character" w:customStyle="1" w:styleId="CommentSubjectChar">
    <w:name w:val="Comment Subject Char"/>
    <w:basedOn w:val="CommentTextChar"/>
    <w:link w:val="CommentSubject"/>
    <w:uiPriority w:val="99"/>
    <w:semiHidden/>
    <w:rsid w:val="000749FF"/>
    <w:rPr>
      <w:b/>
      <w:bCs/>
      <w:sz w:val="20"/>
      <w:szCs w:val="20"/>
    </w:rPr>
  </w:style>
  <w:style w:type="paragraph" w:styleId="Header">
    <w:name w:val="header"/>
    <w:basedOn w:val="Normal"/>
    <w:link w:val="HeaderChar"/>
    <w:uiPriority w:val="99"/>
    <w:unhideWhenUsed/>
    <w:rsid w:val="00172FF9"/>
    <w:pPr>
      <w:tabs>
        <w:tab w:val="center" w:pos="4680"/>
        <w:tab w:val="right" w:pos="9360"/>
      </w:tabs>
    </w:pPr>
  </w:style>
  <w:style w:type="character" w:customStyle="1" w:styleId="HeaderChar">
    <w:name w:val="Header Char"/>
    <w:basedOn w:val="DefaultParagraphFont"/>
    <w:link w:val="Header"/>
    <w:uiPriority w:val="99"/>
    <w:rsid w:val="0017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85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cat.int/Documents/Commission/StaffRul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3752</Words>
  <Characters>21387</Characters>
  <Application>Microsoft Office Word</Application>
  <DocSecurity>0</DocSecurity>
  <Lines>178</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Fernandez Saez</dc:creator>
  <cp:keywords/>
  <dc:description/>
  <cp:lastModifiedBy>María José García</cp:lastModifiedBy>
  <cp:revision>2</cp:revision>
  <dcterms:created xsi:type="dcterms:W3CDTF">2025-11-15T11:51:00Z</dcterms:created>
  <dcterms:modified xsi:type="dcterms:W3CDTF">2025-11-15T11:51:00Z</dcterms:modified>
</cp:coreProperties>
</file>