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D3EB9" w14:textId="06B17D98" w:rsidR="00B17682" w:rsidRPr="00DD4B8B" w:rsidRDefault="00B17682" w:rsidP="00A06B59">
      <w:pPr>
        <w:contextualSpacing/>
        <w:jc w:val="right"/>
        <w:rPr>
          <w:rFonts w:ascii="Cambria" w:hAnsi="Cambria"/>
          <w:b/>
          <w:bCs/>
        </w:rPr>
      </w:pPr>
      <w:r w:rsidRPr="00DD4B8B">
        <w:rPr>
          <w:rFonts w:ascii="Cambria" w:hAnsi="Cambria"/>
          <w:b/>
        </w:rPr>
        <w:t>Original : espagnol</w:t>
      </w:r>
    </w:p>
    <w:p w14:paraId="3EDE5889" w14:textId="77777777" w:rsidR="00F77906" w:rsidRPr="00DD4B8B" w:rsidRDefault="00F77906" w:rsidP="00A06B59">
      <w:pPr>
        <w:contextualSpacing/>
        <w:jc w:val="center"/>
        <w:rPr>
          <w:rFonts w:ascii="Cambria" w:eastAsia="MS Mincho" w:hAnsi="Cambria"/>
          <w:b/>
          <w:lang w:eastAsia="ja-JP"/>
        </w:rPr>
      </w:pPr>
    </w:p>
    <w:p w14:paraId="4E9AF534" w14:textId="2B216E5C" w:rsidR="006A2BD0" w:rsidRPr="00DD4B8B" w:rsidRDefault="006A2BD0" w:rsidP="00A06B59">
      <w:pPr>
        <w:contextualSpacing/>
        <w:jc w:val="center"/>
        <w:rPr>
          <w:rFonts w:ascii="Cambria" w:eastAsia="MS Mincho" w:hAnsi="Cambria"/>
          <w:b/>
          <w:caps/>
        </w:rPr>
      </w:pPr>
      <w:r w:rsidRPr="00DD4B8B">
        <w:rPr>
          <w:rFonts w:ascii="Cambria" w:hAnsi="Cambria"/>
          <w:b/>
        </w:rPr>
        <w:t>Note explicative sur le budget du système eBCD</w:t>
      </w:r>
    </w:p>
    <w:p w14:paraId="29BDB8D7" w14:textId="18779C94" w:rsidR="006A2BD0" w:rsidRPr="00DD4B8B" w:rsidRDefault="006A2BD0" w:rsidP="00A06B59">
      <w:pPr>
        <w:contextualSpacing/>
        <w:jc w:val="center"/>
        <w:rPr>
          <w:rFonts w:ascii="Cambria" w:eastAsia="MS Mincho" w:hAnsi="Cambria"/>
          <w:b/>
          <w:caps/>
        </w:rPr>
      </w:pPr>
      <w:r w:rsidRPr="00DD4B8B">
        <w:rPr>
          <w:rFonts w:ascii="Cambria" w:hAnsi="Cambria"/>
          <w:b/>
        </w:rPr>
        <w:t>pour les exercices 2026 et 2027</w:t>
      </w:r>
    </w:p>
    <w:p w14:paraId="73A59DF3" w14:textId="77777777" w:rsidR="00D65C37" w:rsidRPr="007236CC" w:rsidRDefault="00D65C37" w:rsidP="00D65C37">
      <w:pPr>
        <w:jc w:val="center"/>
        <w:rPr>
          <w:rFonts w:ascii="Cambria" w:eastAsia="MS Mincho" w:hAnsi="Cambria"/>
          <w:bCs/>
          <w:i/>
          <w:iCs/>
          <w:lang w:eastAsia="ja-JP"/>
        </w:rPr>
      </w:pPr>
      <w:r w:rsidRPr="007236CC">
        <w:rPr>
          <w:rFonts w:ascii="Cambria" w:eastAsia="MS Mincho" w:hAnsi="Cambria"/>
          <w:bCs/>
          <w:i/>
          <w:iCs/>
          <w:lang w:eastAsia="ja-JP"/>
        </w:rPr>
        <w:t>(Document présenté par le Secrétariat de l’ICCAT)</w:t>
      </w:r>
    </w:p>
    <w:p w14:paraId="1BFDBA2E" w14:textId="77777777" w:rsidR="00F77906" w:rsidRPr="00DD4B8B" w:rsidRDefault="00F77906" w:rsidP="00A06B59">
      <w:pPr>
        <w:contextualSpacing/>
        <w:rPr>
          <w:rFonts w:ascii="Cambria" w:eastAsia="MS Mincho" w:hAnsi="Cambria"/>
          <w:b/>
          <w:lang w:eastAsia="ja-JP"/>
        </w:rPr>
      </w:pPr>
    </w:p>
    <w:p w14:paraId="44BF35D1" w14:textId="5E19C53F" w:rsidR="006A2BD0" w:rsidRPr="00DD4B8B" w:rsidRDefault="006A2BD0" w:rsidP="00A06B59">
      <w:pPr>
        <w:contextualSpacing/>
        <w:rPr>
          <w:rFonts w:ascii="Cambria" w:eastAsia="MS Mincho" w:hAnsi="Cambria"/>
        </w:rPr>
      </w:pPr>
      <w:r w:rsidRPr="00DD4B8B">
        <w:rPr>
          <w:rFonts w:ascii="Cambria" w:hAnsi="Cambria"/>
        </w:rPr>
        <w:t xml:space="preserve">Conformément aux dispositions de l'article X.1 de la Convention de l’ICCAT et de l’article 2 du Règlement financier de l’ICCAT, le Secrétariat doit présenter à la Commission, pour examen et adoption, le projet de budget pour les deux prochains exercices, 2026 et 2027, y compris le budget de l’eBCD. </w:t>
      </w:r>
    </w:p>
    <w:p w14:paraId="768073F4" w14:textId="77777777" w:rsidR="006A2BD0" w:rsidRPr="00DD4B8B" w:rsidRDefault="006A2BD0" w:rsidP="00A06B59">
      <w:pPr>
        <w:contextualSpacing/>
        <w:rPr>
          <w:rFonts w:ascii="Cambria" w:eastAsia="MS Mincho" w:hAnsi="Cambria"/>
          <w:lang w:eastAsia="ja-JP"/>
        </w:rPr>
      </w:pPr>
    </w:p>
    <w:p w14:paraId="38ED6076" w14:textId="147E5D6E" w:rsidR="006A2BD0" w:rsidRPr="00DD4B8B" w:rsidRDefault="006A2BD0" w:rsidP="00A06B59">
      <w:pPr>
        <w:contextualSpacing/>
        <w:rPr>
          <w:rFonts w:ascii="Cambria" w:eastAsia="MS Mincho" w:hAnsi="Cambria"/>
        </w:rPr>
      </w:pPr>
      <w:r w:rsidRPr="00DD4B8B">
        <w:rPr>
          <w:rFonts w:ascii="Cambria" w:hAnsi="Cambria"/>
        </w:rPr>
        <w:t xml:space="preserve">L’objet de cette note consiste à présenter les grandes lignes du projet de budget proposé pour les exercices 2026 et 2027, la manière dont il est structuré, les éléments qui entrent en jeu dans les différentes rubriques ainsi que l’impact sur les contributions annuelles additionnelles versées par les membres de la Commission qui capturent et/ou commercialisent </w:t>
      </w:r>
      <w:r w:rsidR="00FC0A0E" w:rsidRPr="00DD4B8B">
        <w:rPr>
          <w:rFonts w:ascii="Cambria" w:hAnsi="Cambria"/>
        </w:rPr>
        <w:t>du</w:t>
      </w:r>
      <w:r w:rsidRPr="00DD4B8B">
        <w:rPr>
          <w:rFonts w:ascii="Cambria" w:hAnsi="Cambria"/>
        </w:rPr>
        <w:t xml:space="preserve"> thon rouge de l’Atlantique.</w:t>
      </w:r>
    </w:p>
    <w:p w14:paraId="059A5C6C" w14:textId="77777777" w:rsidR="006A2BD0" w:rsidRPr="00DD4B8B" w:rsidRDefault="006A2BD0" w:rsidP="00A06B59">
      <w:pPr>
        <w:contextualSpacing/>
        <w:rPr>
          <w:rFonts w:ascii="Cambria" w:eastAsia="MS Mincho" w:hAnsi="Cambria"/>
          <w:lang w:eastAsia="ja-JP"/>
        </w:rPr>
      </w:pPr>
    </w:p>
    <w:p w14:paraId="0DD84EA3" w14:textId="77777777" w:rsidR="006A2BD0" w:rsidRPr="00DD4B8B" w:rsidRDefault="006A2BD0" w:rsidP="00A06B59">
      <w:pPr>
        <w:contextualSpacing/>
        <w:rPr>
          <w:rFonts w:ascii="Cambria" w:hAnsi="Cambria"/>
        </w:rPr>
      </w:pPr>
      <w:r w:rsidRPr="00DD4B8B">
        <w:rPr>
          <w:rFonts w:ascii="Cambria" w:hAnsi="Cambria"/>
        </w:rPr>
        <w:t>Pour examen, la présente note est accompagnée des tableaux suivants :</w:t>
      </w:r>
    </w:p>
    <w:p w14:paraId="3E4D8DEB" w14:textId="77777777" w:rsidR="006A2BD0" w:rsidRPr="00DD4B8B" w:rsidRDefault="006A2BD0" w:rsidP="00A06B59">
      <w:pPr>
        <w:contextualSpacing/>
        <w:rPr>
          <w:rFonts w:ascii="Cambria" w:hAnsi="Cambria"/>
          <w:lang w:eastAsia="es-ES"/>
        </w:rPr>
      </w:pPr>
    </w:p>
    <w:p w14:paraId="404A4DE2" w14:textId="34EADBCD" w:rsidR="006A2BD0" w:rsidRPr="00DD4B8B" w:rsidRDefault="006A2BD0" w:rsidP="00A06B59">
      <w:pPr>
        <w:widowControl w:val="0"/>
        <w:numPr>
          <w:ilvl w:val="0"/>
          <w:numId w:val="11"/>
        </w:numPr>
        <w:contextualSpacing/>
        <w:rPr>
          <w:rFonts w:ascii="Cambria" w:hAnsi="Cambria"/>
        </w:rPr>
      </w:pPr>
      <w:r w:rsidRPr="00DD4B8B">
        <w:rPr>
          <w:rFonts w:ascii="Cambria" w:hAnsi="Cambria"/>
          <w:b/>
          <w:bCs/>
        </w:rPr>
        <w:t>Tableau 1 - Projet de budget du système eBCD 2026-2027.</w:t>
      </w:r>
    </w:p>
    <w:p w14:paraId="7D9AA4F3" w14:textId="2AEAED37" w:rsidR="006A2BD0" w:rsidRPr="00DD4B8B" w:rsidRDefault="006A2BD0" w:rsidP="00A06B59">
      <w:pPr>
        <w:widowControl w:val="0"/>
        <w:numPr>
          <w:ilvl w:val="0"/>
          <w:numId w:val="11"/>
        </w:numPr>
        <w:contextualSpacing/>
        <w:rPr>
          <w:rFonts w:ascii="Cambria" w:hAnsi="Cambria"/>
        </w:rPr>
      </w:pPr>
      <w:r w:rsidRPr="00DD4B8B">
        <w:rPr>
          <w:rFonts w:ascii="Cambria" w:hAnsi="Cambria"/>
          <w:b/>
          <w:bCs/>
        </w:rPr>
        <w:t>Tableau 2 - Information de base pour calculer les contributions de 2026-2027 au système eBCD des membres de la Commission qui capturent et/ou commercialisent du thon rouge de l'Atlantique.</w:t>
      </w:r>
    </w:p>
    <w:p w14:paraId="30B6F3EB" w14:textId="33D199CC" w:rsidR="006A2BD0" w:rsidRPr="00DD4B8B" w:rsidRDefault="006A2BD0" w:rsidP="00A06B59">
      <w:pPr>
        <w:widowControl w:val="0"/>
        <w:numPr>
          <w:ilvl w:val="0"/>
          <w:numId w:val="11"/>
        </w:numPr>
        <w:contextualSpacing/>
        <w:rPr>
          <w:rFonts w:ascii="Cambria" w:hAnsi="Cambria"/>
        </w:rPr>
      </w:pPr>
      <w:r w:rsidRPr="00DD4B8B">
        <w:rPr>
          <w:rFonts w:ascii="Cambria" w:hAnsi="Cambria"/>
          <w:b/>
          <w:bCs/>
        </w:rPr>
        <w:t>Tableau 3 - Contributions de 2026 au système eBCD des membres de la Commission qui capturent et/ou commercialisent du thon rouge de l'Atlantique.</w:t>
      </w:r>
    </w:p>
    <w:p w14:paraId="75B838BD" w14:textId="6F9BB95B" w:rsidR="006A2BD0" w:rsidRPr="00DD4B8B" w:rsidRDefault="006A2BD0" w:rsidP="00A06B59">
      <w:pPr>
        <w:widowControl w:val="0"/>
        <w:numPr>
          <w:ilvl w:val="0"/>
          <w:numId w:val="11"/>
        </w:numPr>
        <w:contextualSpacing/>
        <w:rPr>
          <w:rFonts w:ascii="Cambria" w:hAnsi="Cambria"/>
        </w:rPr>
      </w:pPr>
      <w:r w:rsidRPr="00DD4B8B">
        <w:rPr>
          <w:rFonts w:ascii="Cambria" w:hAnsi="Cambria"/>
          <w:b/>
          <w:bCs/>
        </w:rPr>
        <w:t>Tableau 4 - Contributions de 2026 au système eBCD par groupe des membres de la Commission qui capturent et/ou commercialisent du thon rouge de l'Atlantique.</w:t>
      </w:r>
    </w:p>
    <w:p w14:paraId="3765979B" w14:textId="53464D2F" w:rsidR="006A2BD0" w:rsidRPr="00DD4B8B" w:rsidRDefault="006A2BD0" w:rsidP="00A06B59">
      <w:pPr>
        <w:widowControl w:val="0"/>
        <w:numPr>
          <w:ilvl w:val="0"/>
          <w:numId w:val="11"/>
        </w:numPr>
        <w:contextualSpacing/>
        <w:rPr>
          <w:rFonts w:ascii="Cambria" w:hAnsi="Cambria"/>
        </w:rPr>
      </w:pPr>
      <w:r w:rsidRPr="00DD4B8B">
        <w:rPr>
          <w:rFonts w:ascii="Cambria" w:hAnsi="Cambria"/>
          <w:b/>
          <w:bCs/>
        </w:rPr>
        <w:t>Tableau 5 - Contributions de 2027 au système eBCD des membres de la Commission qui capturent et/ou commercialisent du thon rouge de l'Atlantique.</w:t>
      </w:r>
    </w:p>
    <w:p w14:paraId="4F75F358" w14:textId="4AD7FB41" w:rsidR="006A2BD0" w:rsidRPr="00DD4B8B" w:rsidRDefault="006A2BD0" w:rsidP="00A06B59">
      <w:pPr>
        <w:widowControl w:val="0"/>
        <w:numPr>
          <w:ilvl w:val="0"/>
          <w:numId w:val="11"/>
        </w:numPr>
        <w:contextualSpacing/>
        <w:rPr>
          <w:rFonts w:ascii="Cambria" w:hAnsi="Cambria"/>
        </w:rPr>
      </w:pPr>
      <w:r w:rsidRPr="00DD4B8B">
        <w:rPr>
          <w:rFonts w:ascii="Cambria" w:hAnsi="Cambria"/>
          <w:b/>
          <w:bCs/>
        </w:rPr>
        <w:t>Tableau 6 - Contributions de 2027 au système eBCD par groupe des membres de la Commission qui capturent et/ou commercialisent du thon rouge de l'Atlantique.</w:t>
      </w:r>
    </w:p>
    <w:p w14:paraId="7B054F3B" w14:textId="06040E53" w:rsidR="006A2BD0" w:rsidRPr="00DD4B8B" w:rsidRDefault="006A2BD0" w:rsidP="00A06B59">
      <w:pPr>
        <w:widowControl w:val="0"/>
        <w:numPr>
          <w:ilvl w:val="0"/>
          <w:numId w:val="11"/>
        </w:numPr>
        <w:contextualSpacing/>
        <w:rPr>
          <w:rFonts w:ascii="Cambria" w:hAnsi="Cambria"/>
        </w:rPr>
      </w:pPr>
      <w:r w:rsidRPr="00DD4B8B">
        <w:rPr>
          <w:rFonts w:ascii="Cambria" w:hAnsi="Cambria"/>
          <w:b/>
          <w:bCs/>
        </w:rPr>
        <w:t>Tableau 7 - Montants de capture de thon rouge de l'Est et de l'Ouest (en t) pour 2021-2023 des membres de la Commission qui capturent et/ou commercialisent du thon rouge de l'Atlantique</w:t>
      </w:r>
      <w:r w:rsidR="00505FFD" w:rsidRPr="00DD4B8B">
        <w:rPr>
          <w:rFonts w:ascii="Cambria" w:hAnsi="Cambria"/>
          <w:b/>
          <w:bCs/>
        </w:rPr>
        <w:t>.</w:t>
      </w:r>
    </w:p>
    <w:p w14:paraId="15BD8997" w14:textId="77777777" w:rsidR="006A2BD0" w:rsidRPr="00DD4B8B" w:rsidRDefault="006A2BD0" w:rsidP="00A06B59">
      <w:pPr>
        <w:widowControl w:val="0"/>
        <w:numPr>
          <w:ilvl w:val="0"/>
          <w:numId w:val="11"/>
        </w:numPr>
        <w:contextualSpacing/>
        <w:rPr>
          <w:rFonts w:ascii="Cambria" w:hAnsi="Cambria"/>
        </w:rPr>
      </w:pPr>
      <w:r w:rsidRPr="00DD4B8B">
        <w:rPr>
          <w:rFonts w:ascii="Cambria" w:hAnsi="Cambria"/>
          <w:b/>
        </w:rPr>
        <w:t>Annexe - Légendes des tableaux.</w:t>
      </w:r>
      <w:r w:rsidRPr="00DD4B8B">
        <w:rPr>
          <w:rFonts w:ascii="Cambria" w:hAnsi="Cambria"/>
          <w:b/>
          <w:bCs/>
        </w:rPr>
        <w:t xml:space="preserve"> </w:t>
      </w:r>
    </w:p>
    <w:p w14:paraId="235422C6" w14:textId="77777777" w:rsidR="006A2BD0" w:rsidRPr="00DD4B8B" w:rsidRDefault="006A2BD0" w:rsidP="00A06B59">
      <w:pPr>
        <w:contextualSpacing/>
        <w:rPr>
          <w:rFonts w:ascii="Cambria" w:eastAsia="MS Mincho" w:hAnsi="Cambria"/>
          <w:lang w:eastAsia="ja-JP"/>
        </w:rPr>
      </w:pPr>
    </w:p>
    <w:p w14:paraId="6DC6D341" w14:textId="77777777" w:rsidR="006A2BD0" w:rsidRPr="00DD4B8B" w:rsidRDefault="006A2BD0" w:rsidP="00A06B59">
      <w:pPr>
        <w:contextualSpacing/>
        <w:rPr>
          <w:rFonts w:ascii="Cambria" w:eastAsia="MS Mincho" w:hAnsi="Cambria"/>
          <w:lang w:eastAsia="ja-JP"/>
        </w:rPr>
      </w:pPr>
    </w:p>
    <w:p w14:paraId="7FA34FD5" w14:textId="29F7A4CD" w:rsidR="006A2BD0" w:rsidRPr="00DD4B8B" w:rsidRDefault="006A2BD0" w:rsidP="00A06B59">
      <w:pPr>
        <w:tabs>
          <w:tab w:val="left" w:pos="340"/>
        </w:tabs>
        <w:contextualSpacing/>
        <w:rPr>
          <w:rFonts w:ascii="Cambria" w:eastAsia="MS Mincho" w:hAnsi="Cambria"/>
        </w:rPr>
      </w:pPr>
      <w:r w:rsidRPr="00DD4B8B">
        <w:rPr>
          <w:rFonts w:ascii="Cambria" w:hAnsi="Cambria"/>
          <w:b/>
        </w:rPr>
        <w:t>1.</w:t>
      </w:r>
      <w:r w:rsidRPr="00DD4B8B">
        <w:rPr>
          <w:rFonts w:ascii="Cambria" w:hAnsi="Cambria"/>
          <w:b/>
        </w:rPr>
        <w:tab/>
        <w:t>Proposition de budget de dépenses du système eBCD</w:t>
      </w:r>
    </w:p>
    <w:p w14:paraId="373A9BE2" w14:textId="77777777" w:rsidR="006A2BD0" w:rsidRPr="00DD4B8B" w:rsidRDefault="006A2BD0" w:rsidP="00A06B59">
      <w:pPr>
        <w:contextualSpacing/>
        <w:rPr>
          <w:rFonts w:ascii="Cambria" w:eastAsia="MS Mincho" w:hAnsi="Cambria"/>
          <w:lang w:eastAsia="ja-JP"/>
        </w:rPr>
      </w:pPr>
    </w:p>
    <w:p w14:paraId="045E1D86" w14:textId="78417EEA" w:rsidR="00E51C20" w:rsidRPr="00DD4B8B" w:rsidRDefault="00E51C20" w:rsidP="00A06B59">
      <w:pPr>
        <w:contextualSpacing/>
        <w:rPr>
          <w:rFonts w:ascii="Cambria" w:eastAsia="MS Mincho" w:hAnsi="Cambria"/>
          <w:u w:val="single"/>
          <w:lang w:eastAsia="ja-JP"/>
        </w:rPr>
      </w:pPr>
      <w:r w:rsidRPr="00DD4B8B">
        <w:rPr>
          <w:rFonts w:ascii="Cambria" w:eastAsia="MS Mincho" w:hAnsi="Cambria"/>
          <w:u w:val="single"/>
          <w:lang w:eastAsia="ja-JP"/>
        </w:rPr>
        <w:t>Le projet de budget du Secrétariat prévoit une augmentation de 0,53 % pour l'exercice 2026 par rapport à 2025, ainsi qu'une augmentation de 0,70 % pour 2027 par rapport à 2026.</w:t>
      </w:r>
    </w:p>
    <w:p w14:paraId="32360CAC" w14:textId="77777777" w:rsidR="006A2BD0" w:rsidRPr="00DD4B8B" w:rsidRDefault="006A2BD0" w:rsidP="00A06B59">
      <w:pPr>
        <w:tabs>
          <w:tab w:val="left" w:pos="340"/>
        </w:tabs>
        <w:contextualSpacing/>
        <w:rPr>
          <w:rFonts w:ascii="Cambria" w:eastAsia="MS Mincho" w:hAnsi="Cambria"/>
          <w:lang w:eastAsia="ja-JP"/>
        </w:rPr>
      </w:pPr>
    </w:p>
    <w:p w14:paraId="5E90DF1A" w14:textId="7A6390B7" w:rsidR="006A2BD0" w:rsidRPr="00DD4B8B" w:rsidRDefault="006A2BD0" w:rsidP="00A06B59">
      <w:pPr>
        <w:tabs>
          <w:tab w:val="left" w:pos="340"/>
        </w:tabs>
        <w:contextualSpacing/>
        <w:rPr>
          <w:rFonts w:ascii="Cambria" w:eastAsia="MS Mincho" w:hAnsi="Cambria"/>
        </w:rPr>
      </w:pPr>
      <w:r w:rsidRPr="00DD4B8B">
        <w:rPr>
          <w:rFonts w:ascii="Cambria" w:hAnsi="Cambria"/>
        </w:rPr>
        <w:t>La proposition pour 2026 et 2027 se compose des éléments suivants :</w:t>
      </w:r>
    </w:p>
    <w:p w14:paraId="76CBC042" w14:textId="77777777" w:rsidR="006A2BD0" w:rsidRPr="00DD4B8B" w:rsidRDefault="006A2BD0" w:rsidP="00A06B59">
      <w:pPr>
        <w:tabs>
          <w:tab w:val="left" w:pos="340"/>
        </w:tabs>
        <w:contextualSpacing/>
        <w:rPr>
          <w:rFonts w:ascii="Cambria" w:eastAsia="MS Mincho" w:hAnsi="Cambria"/>
          <w:lang w:eastAsia="ja-JP"/>
        </w:rPr>
      </w:pPr>
    </w:p>
    <w:p w14:paraId="50CC9997" w14:textId="5C0423D8" w:rsidR="00541060" w:rsidRPr="00DD4B8B" w:rsidRDefault="006A2BD0" w:rsidP="00A06B59">
      <w:pPr>
        <w:widowControl w:val="0"/>
        <w:numPr>
          <w:ilvl w:val="0"/>
          <w:numId w:val="15"/>
        </w:numPr>
        <w:tabs>
          <w:tab w:val="left" w:pos="340"/>
        </w:tabs>
        <w:contextualSpacing/>
        <w:rPr>
          <w:rFonts w:ascii="Cambria" w:hAnsi="Cambria" w:cs="Calibri Light"/>
        </w:rPr>
      </w:pPr>
      <w:r w:rsidRPr="00DD4B8B">
        <w:rPr>
          <w:rFonts w:ascii="Cambria" w:hAnsi="Cambria"/>
          <w:b/>
        </w:rPr>
        <w:t>Support et maintenance du système électronique de documentation des captures de thon rouge (eBCD).</w:t>
      </w:r>
      <w:r w:rsidRPr="00DD4B8B">
        <w:rPr>
          <w:rFonts w:ascii="Cambria" w:hAnsi="Cambria"/>
        </w:rPr>
        <w:t xml:space="preserve"> Le Secrétariat sollicite un budget de 336.000,00 euros pour 2026 et 2027. Les activités d’infrastructure suivantes sont comprises dans cette rubrique : </w:t>
      </w:r>
    </w:p>
    <w:p w14:paraId="0106D3E3" w14:textId="77777777" w:rsidR="00541060" w:rsidRPr="00DD4B8B" w:rsidRDefault="00541060" w:rsidP="00A06B59">
      <w:pPr>
        <w:tabs>
          <w:tab w:val="left" w:pos="340"/>
        </w:tabs>
        <w:contextualSpacing/>
        <w:rPr>
          <w:rFonts w:ascii="Cambria" w:eastAsia="MS Mincho" w:hAnsi="Cambria"/>
          <w:lang w:eastAsia="ja-JP"/>
        </w:rPr>
      </w:pPr>
    </w:p>
    <w:p w14:paraId="371500F8" w14:textId="794C3DA8" w:rsidR="00541060" w:rsidRPr="00DD4B8B" w:rsidRDefault="00541060" w:rsidP="00A06B59">
      <w:pPr>
        <w:tabs>
          <w:tab w:val="left" w:pos="340"/>
        </w:tabs>
        <w:contextualSpacing/>
        <w:rPr>
          <w:rFonts w:ascii="Cambria" w:eastAsia="MS Mincho" w:hAnsi="Cambria"/>
        </w:rPr>
      </w:pPr>
      <w:r w:rsidRPr="00DD4B8B">
        <w:rPr>
          <w:rFonts w:ascii="Cambria" w:hAnsi="Cambria"/>
        </w:rPr>
        <w:t>La mise en œuvre de l'eBCD est assurée par le consortium formé par Empresa de Transformación Agraria (TRAGSA, S.A.) et The Server Labs, S.L. Chacune des responsabilités spécifiques et opérationnelles pour le soutien et le développement du système eBCD est décrite ci-dessous</w:t>
      </w:r>
      <w:r w:rsidR="002B0809" w:rsidRPr="00DD4B8B">
        <w:rPr>
          <w:rFonts w:ascii="Cambria" w:hAnsi="Cambria"/>
        </w:rPr>
        <w:t>.</w:t>
      </w:r>
    </w:p>
    <w:p w14:paraId="3BD2EF07" w14:textId="77777777" w:rsidR="00541060" w:rsidRPr="00DD4B8B" w:rsidRDefault="00541060" w:rsidP="00A06B59">
      <w:pPr>
        <w:tabs>
          <w:tab w:val="left" w:pos="340"/>
        </w:tabs>
        <w:contextualSpacing/>
        <w:rPr>
          <w:rFonts w:ascii="Cambria" w:eastAsia="MS Mincho" w:hAnsi="Cambria"/>
          <w:lang w:eastAsia="ja-JP"/>
        </w:rPr>
      </w:pPr>
    </w:p>
    <w:p w14:paraId="2628BD94" w14:textId="02811185" w:rsidR="00541060" w:rsidRPr="00DD4B8B" w:rsidRDefault="00541060" w:rsidP="00A06B59">
      <w:pPr>
        <w:tabs>
          <w:tab w:val="left" w:pos="340"/>
        </w:tabs>
        <w:contextualSpacing/>
        <w:rPr>
          <w:rFonts w:ascii="Cambria" w:eastAsia="MS Mincho" w:hAnsi="Cambria"/>
        </w:rPr>
      </w:pPr>
      <w:r w:rsidRPr="00DD4B8B">
        <w:rPr>
          <w:rFonts w:ascii="Cambria" w:hAnsi="Cambria"/>
          <w:szCs w:val="22"/>
        </w:rPr>
        <w:t xml:space="preserve">The Server Labs (infrastructure informatique </w:t>
      </w:r>
      <w:r w:rsidRPr="00DD4B8B">
        <w:rPr>
          <w:rFonts w:ascii="Cambria" w:hAnsi="Cambria"/>
          <w:i/>
          <w:iCs/>
          <w:szCs w:val="22"/>
        </w:rPr>
        <w:t>matérielle</w:t>
      </w:r>
      <w:r w:rsidRPr="00DD4B8B">
        <w:rPr>
          <w:rFonts w:ascii="Cambria" w:hAnsi="Cambria"/>
          <w:szCs w:val="22"/>
        </w:rPr>
        <w:t>) :</w:t>
      </w:r>
    </w:p>
    <w:p w14:paraId="03FDAF09" w14:textId="77777777" w:rsidR="00541060" w:rsidRPr="00DD4B8B" w:rsidRDefault="00541060" w:rsidP="00A06B59">
      <w:pPr>
        <w:tabs>
          <w:tab w:val="left" w:pos="340"/>
        </w:tabs>
        <w:contextualSpacing/>
        <w:rPr>
          <w:rFonts w:ascii="Cambria" w:eastAsia="MS Mincho" w:hAnsi="Cambria"/>
          <w:lang w:eastAsia="ja-JP"/>
        </w:rPr>
      </w:pPr>
    </w:p>
    <w:p w14:paraId="36309EB2" w14:textId="5758B402" w:rsidR="00541060" w:rsidRPr="00DD4B8B" w:rsidRDefault="00541060" w:rsidP="00A06B59">
      <w:pPr>
        <w:numPr>
          <w:ilvl w:val="0"/>
          <w:numId w:val="17"/>
        </w:numPr>
        <w:tabs>
          <w:tab w:val="left" w:pos="340"/>
        </w:tabs>
        <w:contextualSpacing/>
        <w:rPr>
          <w:rFonts w:ascii="Cambria" w:eastAsia="MS Mincho" w:hAnsi="Cambria"/>
        </w:rPr>
      </w:pPr>
      <w:r w:rsidRPr="00DD4B8B">
        <w:rPr>
          <w:rFonts w:ascii="Cambria" w:hAnsi="Cambria"/>
          <w:szCs w:val="22"/>
        </w:rPr>
        <w:t>Mise à disposition et maintenance des serveurs</w:t>
      </w:r>
      <w:r w:rsidR="002B0809" w:rsidRPr="00DD4B8B">
        <w:rPr>
          <w:rFonts w:ascii="Cambria" w:hAnsi="Cambria"/>
          <w:szCs w:val="22"/>
        </w:rPr>
        <w:t> :</w:t>
      </w:r>
      <w:r w:rsidRPr="00DD4B8B">
        <w:rPr>
          <w:rFonts w:ascii="Cambria" w:hAnsi="Cambria"/>
          <w:szCs w:val="22"/>
        </w:rPr>
        <w:t xml:space="preserve"> Gère et maintient l'infrastructure des serveurs qui héberge et publie le système eBCD, y compris ses environnements de production et de test</w:t>
      </w:r>
      <w:r w:rsidR="002B0809" w:rsidRPr="00DD4B8B">
        <w:rPr>
          <w:rFonts w:ascii="Cambria" w:hAnsi="Cambria"/>
          <w:szCs w:val="22"/>
        </w:rPr>
        <w:t>s</w:t>
      </w:r>
      <w:r w:rsidRPr="00DD4B8B">
        <w:rPr>
          <w:rFonts w:ascii="Cambria" w:hAnsi="Cambria"/>
          <w:szCs w:val="22"/>
        </w:rPr>
        <w:t>, ainsi que les logiciels et bases de données associés.</w:t>
      </w:r>
    </w:p>
    <w:p w14:paraId="0244F5E0" w14:textId="77777777" w:rsidR="00541060" w:rsidRPr="00DD4B8B" w:rsidRDefault="00541060" w:rsidP="00A06B59">
      <w:pPr>
        <w:numPr>
          <w:ilvl w:val="0"/>
          <w:numId w:val="17"/>
        </w:numPr>
        <w:tabs>
          <w:tab w:val="left" w:pos="340"/>
        </w:tabs>
        <w:contextualSpacing/>
        <w:rPr>
          <w:rFonts w:ascii="Cambria" w:eastAsia="MS Mincho" w:hAnsi="Cambria"/>
        </w:rPr>
      </w:pPr>
      <w:r w:rsidRPr="00DD4B8B">
        <w:rPr>
          <w:rFonts w:ascii="Cambria" w:hAnsi="Cambria"/>
          <w:szCs w:val="22"/>
        </w:rPr>
        <w:t>Gestion des sauvegardes : Maintient et assure les sauvegardes des bases de données correspondant aux différents environnements.</w:t>
      </w:r>
    </w:p>
    <w:p w14:paraId="2A99325F" w14:textId="32433518" w:rsidR="00541060" w:rsidRPr="00DD4B8B" w:rsidRDefault="00541060" w:rsidP="00A06B59">
      <w:pPr>
        <w:numPr>
          <w:ilvl w:val="0"/>
          <w:numId w:val="17"/>
        </w:numPr>
        <w:tabs>
          <w:tab w:val="left" w:pos="340"/>
        </w:tabs>
        <w:contextualSpacing/>
        <w:rPr>
          <w:rFonts w:ascii="Cambria" w:eastAsia="MS Mincho" w:hAnsi="Cambria"/>
        </w:rPr>
      </w:pPr>
      <w:r w:rsidRPr="00DD4B8B">
        <w:rPr>
          <w:rFonts w:ascii="Cambria" w:hAnsi="Cambria"/>
          <w:szCs w:val="22"/>
        </w:rPr>
        <w:t>Certificats SSL</w:t>
      </w:r>
      <w:r w:rsidR="002B0809" w:rsidRPr="00DD4B8B">
        <w:rPr>
          <w:rFonts w:ascii="Cambria" w:hAnsi="Cambria"/>
          <w:szCs w:val="22"/>
        </w:rPr>
        <w:t> :</w:t>
      </w:r>
      <w:r w:rsidRPr="00DD4B8B">
        <w:rPr>
          <w:rFonts w:ascii="Cambria" w:hAnsi="Cambria"/>
          <w:szCs w:val="22"/>
        </w:rPr>
        <w:t xml:space="preserve"> Fournit les certificats SSL (Secure Sockets Layer) nécessaires à la création et à la gestion des certificats numériques pour les validateurs des CPC.</w:t>
      </w:r>
    </w:p>
    <w:p w14:paraId="522E2F7E" w14:textId="77777777" w:rsidR="00541060" w:rsidRPr="00DD4B8B" w:rsidRDefault="00541060" w:rsidP="00A06B59">
      <w:pPr>
        <w:numPr>
          <w:ilvl w:val="0"/>
          <w:numId w:val="17"/>
        </w:numPr>
        <w:tabs>
          <w:tab w:val="left" w:pos="340"/>
        </w:tabs>
        <w:contextualSpacing/>
        <w:rPr>
          <w:rFonts w:ascii="Cambria" w:eastAsia="MS Mincho" w:hAnsi="Cambria"/>
        </w:rPr>
      </w:pPr>
      <w:r w:rsidRPr="00DD4B8B">
        <w:rPr>
          <w:rFonts w:ascii="Cambria" w:hAnsi="Cambria"/>
          <w:szCs w:val="22"/>
        </w:rPr>
        <w:lastRenderedPageBreak/>
        <w:t>Services en nuage AWS : Fournit des services en nuage Amazon Web Services qui permettent l'envoi automatisé de courriels à partir du système eBCD.</w:t>
      </w:r>
    </w:p>
    <w:p w14:paraId="50E0E278" w14:textId="77777777" w:rsidR="00541060" w:rsidRPr="00DD4B8B" w:rsidRDefault="00541060" w:rsidP="00A06B59">
      <w:pPr>
        <w:numPr>
          <w:ilvl w:val="0"/>
          <w:numId w:val="17"/>
        </w:numPr>
        <w:tabs>
          <w:tab w:val="left" w:pos="340"/>
        </w:tabs>
        <w:contextualSpacing/>
        <w:rPr>
          <w:rFonts w:ascii="Cambria" w:eastAsia="MS Mincho" w:hAnsi="Cambria"/>
        </w:rPr>
      </w:pPr>
      <w:r w:rsidRPr="00DD4B8B">
        <w:rPr>
          <w:rFonts w:ascii="Cambria" w:hAnsi="Cambria"/>
          <w:szCs w:val="22"/>
        </w:rPr>
        <w:t>Communications et pare-feu : Met en place des couches de sécurité et une protection par pare-feu pour le système eBCD, ainsi que l'accès nécessaire à la synchronisation des données avec les bases de données du Secrétariat.</w:t>
      </w:r>
    </w:p>
    <w:p w14:paraId="5E5CEC6F" w14:textId="77777777" w:rsidR="00541060" w:rsidRPr="00DD4B8B" w:rsidRDefault="00541060" w:rsidP="00A06B59">
      <w:pPr>
        <w:tabs>
          <w:tab w:val="left" w:pos="340"/>
        </w:tabs>
        <w:contextualSpacing/>
        <w:rPr>
          <w:rFonts w:ascii="Cambria" w:eastAsia="MS Mincho" w:hAnsi="Cambria"/>
          <w:lang w:eastAsia="ja-JP"/>
        </w:rPr>
      </w:pPr>
    </w:p>
    <w:p w14:paraId="2DE74C2C" w14:textId="2439136D" w:rsidR="00541060" w:rsidRPr="00DD4B8B" w:rsidRDefault="00541060" w:rsidP="00A06B59">
      <w:pPr>
        <w:tabs>
          <w:tab w:val="left" w:pos="340"/>
        </w:tabs>
        <w:contextualSpacing/>
        <w:rPr>
          <w:rFonts w:ascii="Cambria" w:eastAsia="MS Mincho" w:hAnsi="Cambria"/>
        </w:rPr>
      </w:pPr>
      <w:r w:rsidRPr="00DD4B8B">
        <w:rPr>
          <w:rFonts w:ascii="Cambria" w:hAnsi="Cambria"/>
          <w:szCs w:val="22"/>
        </w:rPr>
        <w:t>TRAGSA (Développement et maintenance de logiciels) :</w:t>
      </w:r>
    </w:p>
    <w:p w14:paraId="1D61F267" w14:textId="77777777" w:rsidR="00541060" w:rsidRPr="00DD4B8B" w:rsidRDefault="00541060" w:rsidP="00A06B59">
      <w:pPr>
        <w:tabs>
          <w:tab w:val="left" w:pos="340"/>
        </w:tabs>
        <w:contextualSpacing/>
        <w:rPr>
          <w:rFonts w:ascii="Cambria" w:eastAsia="MS Mincho" w:hAnsi="Cambria"/>
          <w:lang w:eastAsia="ja-JP"/>
        </w:rPr>
      </w:pPr>
    </w:p>
    <w:p w14:paraId="519D18A8" w14:textId="77777777" w:rsidR="00541060" w:rsidRPr="00DD4B8B" w:rsidRDefault="00541060" w:rsidP="00A06B59">
      <w:pPr>
        <w:numPr>
          <w:ilvl w:val="0"/>
          <w:numId w:val="17"/>
        </w:numPr>
        <w:tabs>
          <w:tab w:val="left" w:pos="340"/>
        </w:tabs>
        <w:contextualSpacing/>
        <w:rPr>
          <w:rFonts w:ascii="Cambria" w:eastAsia="MS Mincho" w:hAnsi="Cambria"/>
        </w:rPr>
      </w:pPr>
      <w:r w:rsidRPr="00DD4B8B">
        <w:rPr>
          <w:rFonts w:ascii="Cambria" w:hAnsi="Cambria"/>
          <w:szCs w:val="22"/>
        </w:rPr>
        <w:t>Développement et mise en œuvre : Élabore et met en œuvre les propositions approuvées par le Groupe de travail au sein du système eBCD.</w:t>
      </w:r>
    </w:p>
    <w:p w14:paraId="12C7CA90" w14:textId="4D148CF6" w:rsidR="00541060" w:rsidRPr="00DD4B8B" w:rsidRDefault="00541060" w:rsidP="00A06B59">
      <w:pPr>
        <w:numPr>
          <w:ilvl w:val="0"/>
          <w:numId w:val="17"/>
        </w:numPr>
        <w:tabs>
          <w:tab w:val="left" w:pos="340"/>
        </w:tabs>
        <w:contextualSpacing/>
        <w:rPr>
          <w:rFonts w:ascii="Cambria" w:eastAsia="MS Mincho" w:hAnsi="Cambria"/>
        </w:rPr>
      </w:pPr>
      <w:r w:rsidRPr="00DD4B8B">
        <w:rPr>
          <w:rFonts w:ascii="Cambria" w:hAnsi="Cambria"/>
          <w:szCs w:val="22"/>
        </w:rPr>
        <w:t>Maintenance du Système eBCD : Effectue des mises à jour et des tests de nouvelles versions dans différents environnements (production, CPC, environnement d’essai sécurisé (SEC)</w:t>
      </w:r>
      <w:r w:rsidR="004000E6" w:rsidRPr="00DD4B8B">
        <w:rPr>
          <w:rFonts w:ascii="Cambria" w:hAnsi="Cambria"/>
          <w:szCs w:val="22"/>
        </w:rPr>
        <w:t>)</w:t>
      </w:r>
      <w:r w:rsidRPr="00DD4B8B">
        <w:rPr>
          <w:rFonts w:ascii="Cambria" w:hAnsi="Cambria"/>
          <w:szCs w:val="22"/>
        </w:rPr>
        <w:t>, ainsi que des ajustements fonctionnels, des corrections de bogues, la gestion des courriels de masse et la création de manuels et de guides opérationnels.</w:t>
      </w:r>
    </w:p>
    <w:p w14:paraId="15B2AE83" w14:textId="77777777" w:rsidR="00541060" w:rsidRPr="00DD4B8B" w:rsidRDefault="00541060" w:rsidP="00A06B59">
      <w:pPr>
        <w:numPr>
          <w:ilvl w:val="0"/>
          <w:numId w:val="17"/>
        </w:numPr>
        <w:tabs>
          <w:tab w:val="left" w:pos="340"/>
        </w:tabs>
        <w:contextualSpacing/>
        <w:rPr>
          <w:rFonts w:ascii="Cambria" w:eastAsia="MS Mincho" w:hAnsi="Cambria"/>
        </w:rPr>
      </w:pPr>
      <w:r w:rsidRPr="00DD4B8B">
        <w:rPr>
          <w:rFonts w:ascii="Cambria" w:hAnsi="Cambria"/>
          <w:szCs w:val="22"/>
        </w:rPr>
        <w:t>Soutien aux utilisateurs : Assiste les utilisateurs du système eBCD, y compris les utilisateurs avancés (administrateurs/validateurs des CPC), en les aidant à utiliser les fonctionnalités du système et en résolvant les incidents et les problèmes qui peuvent survenir au cours de l'utilisation.</w:t>
      </w:r>
    </w:p>
    <w:p w14:paraId="02DD93E9" w14:textId="77777777" w:rsidR="00541060" w:rsidRPr="00DD4B8B" w:rsidRDefault="00541060" w:rsidP="00A06B59">
      <w:pPr>
        <w:numPr>
          <w:ilvl w:val="0"/>
          <w:numId w:val="17"/>
        </w:numPr>
        <w:tabs>
          <w:tab w:val="left" w:pos="340"/>
        </w:tabs>
        <w:contextualSpacing/>
        <w:rPr>
          <w:rFonts w:ascii="Cambria" w:eastAsia="MS Mincho" w:hAnsi="Cambria"/>
        </w:rPr>
      </w:pPr>
      <w:r w:rsidRPr="00DD4B8B">
        <w:rPr>
          <w:rFonts w:ascii="Cambria" w:hAnsi="Cambria"/>
          <w:szCs w:val="22"/>
        </w:rPr>
        <w:t>Avis fonctionnel : Il fournit des orientations au Secrétariat et au Groupe de travail sur les aspects fonctionnels et les alternatives opérationnelles du système eBCD.</w:t>
      </w:r>
    </w:p>
    <w:p w14:paraId="09800D97" w14:textId="77777777" w:rsidR="00541060" w:rsidRPr="00DD4B8B" w:rsidRDefault="00541060" w:rsidP="00A06B59">
      <w:pPr>
        <w:numPr>
          <w:ilvl w:val="0"/>
          <w:numId w:val="17"/>
        </w:numPr>
        <w:tabs>
          <w:tab w:val="left" w:pos="340"/>
        </w:tabs>
        <w:contextualSpacing/>
        <w:rPr>
          <w:rFonts w:ascii="Cambria" w:eastAsia="MS Mincho" w:hAnsi="Cambria"/>
        </w:rPr>
      </w:pPr>
      <w:r w:rsidRPr="00DD4B8B">
        <w:rPr>
          <w:rFonts w:ascii="Cambria" w:hAnsi="Cambria"/>
          <w:szCs w:val="22"/>
        </w:rPr>
        <w:t>Intermédiation et gestion des contrats : Assure la liaison avec The Server Labs pour traiter les demandes du Secrétariat, telles que les demandes de sauvegarde et les configurations de communication nécessaires, et collabore à la préparation annuelle des contrats qui lient les deux parties du consortium.</w:t>
      </w:r>
    </w:p>
    <w:p w14:paraId="0D973FF4" w14:textId="77777777" w:rsidR="00541060" w:rsidRPr="00DD4B8B" w:rsidRDefault="00541060" w:rsidP="00A06B59">
      <w:pPr>
        <w:widowControl w:val="0"/>
        <w:tabs>
          <w:tab w:val="left" w:pos="340"/>
        </w:tabs>
        <w:contextualSpacing/>
        <w:rPr>
          <w:rFonts w:ascii="Cambria" w:hAnsi="Cambria" w:cs="Calibri Light"/>
          <w:lang w:eastAsia="ja-JP"/>
        </w:rPr>
      </w:pPr>
    </w:p>
    <w:p w14:paraId="5E207CEF" w14:textId="5C5BB1FE" w:rsidR="00541060" w:rsidRPr="00DD4B8B" w:rsidRDefault="00541060" w:rsidP="00A06B59">
      <w:pPr>
        <w:tabs>
          <w:tab w:val="left" w:pos="340"/>
        </w:tabs>
        <w:contextualSpacing/>
        <w:rPr>
          <w:rFonts w:ascii="Cambria" w:eastAsia="MS Mincho" w:hAnsi="Cambria"/>
        </w:rPr>
      </w:pPr>
      <w:r w:rsidRPr="00DD4B8B">
        <w:rPr>
          <w:rFonts w:ascii="Cambria" w:hAnsi="Cambria"/>
        </w:rPr>
        <w:t xml:space="preserve">Le renouvellement du contrat de 2025 pour la réalisation de ces services s'élève à </w:t>
      </w:r>
      <w:r w:rsidRPr="00DD4B8B">
        <w:rPr>
          <w:rFonts w:ascii="Cambria" w:hAnsi="Cambria"/>
          <w:b/>
          <w:bCs/>
        </w:rPr>
        <w:t>336.010,39</w:t>
      </w:r>
      <w:r w:rsidRPr="00DD4B8B">
        <w:rPr>
          <w:rFonts w:ascii="Cambria" w:hAnsi="Cambria"/>
        </w:rPr>
        <w:t> euros.</w:t>
      </w:r>
    </w:p>
    <w:p w14:paraId="1F65D2FD" w14:textId="77777777" w:rsidR="00541060" w:rsidRPr="00DD4B8B" w:rsidRDefault="00541060" w:rsidP="00A06B59">
      <w:pPr>
        <w:pStyle w:val="ListParagraph"/>
        <w:tabs>
          <w:tab w:val="left" w:pos="340"/>
        </w:tabs>
        <w:spacing w:after="0" w:line="240" w:lineRule="auto"/>
        <w:rPr>
          <w:rFonts w:ascii="Cambria" w:eastAsia="MS Mincho" w:hAnsi="Cambria"/>
          <w:lang w:eastAsia="ja-JP"/>
        </w:rPr>
      </w:pPr>
    </w:p>
    <w:p w14:paraId="205BF88C" w14:textId="77777777" w:rsidR="00541060" w:rsidRPr="00DD4B8B" w:rsidRDefault="00541060" w:rsidP="00A06B59">
      <w:pPr>
        <w:tabs>
          <w:tab w:val="left" w:pos="340"/>
        </w:tabs>
        <w:contextualSpacing/>
        <w:rPr>
          <w:rFonts w:ascii="Cambria" w:eastAsia="MS Mincho" w:hAnsi="Cambria"/>
        </w:rPr>
      </w:pPr>
      <w:r w:rsidRPr="00DD4B8B">
        <w:rPr>
          <w:rFonts w:ascii="Cambria" w:hAnsi="Cambria"/>
        </w:rPr>
        <w:t>L'évolution des dépenses pour ces activités au cours des cinq dernières années est présentée ci-dessous :</w:t>
      </w:r>
    </w:p>
    <w:p w14:paraId="4EAB0991" w14:textId="77777777" w:rsidR="00541060" w:rsidRPr="00DD4B8B" w:rsidRDefault="00541060" w:rsidP="00A06B59">
      <w:pPr>
        <w:pStyle w:val="ListParagraph"/>
        <w:tabs>
          <w:tab w:val="left" w:pos="340"/>
        </w:tabs>
        <w:spacing w:after="0" w:line="240" w:lineRule="auto"/>
        <w:rPr>
          <w:rFonts w:ascii="Cambria" w:eastAsia="MS Mincho" w:hAnsi="Cambria"/>
          <w:lang w:eastAsia="ja-JP"/>
        </w:rPr>
      </w:pPr>
    </w:p>
    <w:tbl>
      <w:tblPr>
        <w:tblStyle w:val="TableGrid"/>
        <w:tblW w:w="10349" w:type="dxa"/>
        <w:tblInd w:w="-431" w:type="dxa"/>
        <w:tblLook w:val="04A0" w:firstRow="1" w:lastRow="0" w:firstColumn="1" w:lastColumn="0" w:noHBand="0" w:noVBand="1"/>
      </w:tblPr>
      <w:tblGrid>
        <w:gridCol w:w="3261"/>
        <w:gridCol w:w="1440"/>
        <w:gridCol w:w="1395"/>
        <w:gridCol w:w="1418"/>
        <w:gridCol w:w="1417"/>
        <w:gridCol w:w="1418"/>
      </w:tblGrid>
      <w:tr w:rsidR="00541060" w:rsidRPr="00DD4B8B" w14:paraId="030CD4AC" w14:textId="77777777" w:rsidTr="001800B4">
        <w:trPr>
          <w:trHeight w:val="240"/>
        </w:trPr>
        <w:tc>
          <w:tcPr>
            <w:tcW w:w="3261" w:type="dxa"/>
            <w:noWrap/>
            <w:hideMark/>
          </w:tcPr>
          <w:p w14:paraId="129AD6F8" w14:textId="77777777" w:rsidR="00541060" w:rsidRPr="00DD4B8B" w:rsidRDefault="00541060" w:rsidP="00A06B59">
            <w:pPr>
              <w:tabs>
                <w:tab w:val="left" w:pos="340"/>
              </w:tabs>
              <w:contextualSpacing/>
              <w:rPr>
                <w:rFonts w:ascii="Cambria" w:eastAsia="MS Mincho" w:hAnsi="Cambria"/>
                <w:sz w:val="18"/>
                <w:szCs w:val="18"/>
                <w:lang w:eastAsia="ja-JP"/>
              </w:rPr>
            </w:pPr>
          </w:p>
        </w:tc>
        <w:tc>
          <w:tcPr>
            <w:tcW w:w="1440" w:type="dxa"/>
            <w:noWrap/>
            <w:hideMark/>
          </w:tcPr>
          <w:p w14:paraId="5935B305" w14:textId="77777777" w:rsidR="00541060" w:rsidRPr="00DD4B8B" w:rsidRDefault="00541060" w:rsidP="00A06B59">
            <w:pPr>
              <w:tabs>
                <w:tab w:val="left" w:pos="340"/>
              </w:tabs>
              <w:contextualSpacing/>
              <w:jc w:val="center"/>
              <w:rPr>
                <w:rFonts w:ascii="Cambria" w:eastAsia="MS Mincho" w:hAnsi="Cambria"/>
                <w:b/>
                <w:bCs/>
                <w:sz w:val="18"/>
                <w:szCs w:val="18"/>
              </w:rPr>
            </w:pPr>
            <w:r w:rsidRPr="00DD4B8B">
              <w:rPr>
                <w:rFonts w:ascii="Cambria" w:hAnsi="Cambria"/>
                <w:b/>
                <w:bCs/>
                <w:sz w:val="18"/>
                <w:szCs w:val="18"/>
              </w:rPr>
              <w:t>2020</w:t>
            </w:r>
          </w:p>
        </w:tc>
        <w:tc>
          <w:tcPr>
            <w:tcW w:w="1395" w:type="dxa"/>
            <w:noWrap/>
            <w:hideMark/>
          </w:tcPr>
          <w:p w14:paraId="7C21B93B" w14:textId="77777777" w:rsidR="00541060" w:rsidRPr="00DD4B8B" w:rsidRDefault="00541060" w:rsidP="00A06B59">
            <w:pPr>
              <w:tabs>
                <w:tab w:val="left" w:pos="340"/>
              </w:tabs>
              <w:contextualSpacing/>
              <w:jc w:val="center"/>
              <w:rPr>
                <w:rFonts w:ascii="Cambria" w:eastAsia="MS Mincho" w:hAnsi="Cambria"/>
                <w:b/>
                <w:bCs/>
                <w:sz w:val="18"/>
                <w:szCs w:val="18"/>
              </w:rPr>
            </w:pPr>
            <w:r w:rsidRPr="00DD4B8B">
              <w:rPr>
                <w:rFonts w:ascii="Cambria" w:hAnsi="Cambria"/>
                <w:b/>
                <w:bCs/>
                <w:sz w:val="18"/>
                <w:szCs w:val="18"/>
              </w:rPr>
              <w:t>2021</w:t>
            </w:r>
          </w:p>
        </w:tc>
        <w:tc>
          <w:tcPr>
            <w:tcW w:w="1418" w:type="dxa"/>
            <w:noWrap/>
            <w:hideMark/>
          </w:tcPr>
          <w:p w14:paraId="34CBF449" w14:textId="77777777" w:rsidR="00541060" w:rsidRPr="00DD4B8B" w:rsidRDefault="00541060" w:rsidP="00A06B59">
            <w:pPr>
              <w:tabs>
                <w:tab w:val="left" w:pos="340"/>
              </w:tabs>
              <w:contextualSpacing/>
              <w:jc w:val="center"/>
              <w:rPr>
                <w:rFonts w:ascii="Cambria" w:eastAsia="MS Mincho" w:hAnsi="Cambria"/>
                <w:b/>
                <w:bCs/>
                <w:sz w:val="18"/>
                <w:szCs w:val="18"/>
              </w:rPr>
            </w:pPr>
            <w:r w:rsidRPr="00DD4B8B">
              <w:rPr>
                <w:rFonts w:ascii="Cambria" w:hAnsi="Cambria"/>
                <w:b/>
                <w:bCs/>
                <w:sz w:val="18"/>
                <w:szCs w:val="18"/>
              </w:rPr>
              <w:t>2022</w:t>
            </w:r>
          </w:p>
        </w:tc>
        <w:tc>
          <w:tcPr>
            <w:tcW w:w="1417" w:type="dxa"/>
            <w:noWrap/>
            <w:hideMark/>
          </w:tcPr>
          <w:p w14:paraId="0F676512" w14:textId="77777777" w:rsidR="00541060" w:rsidRPr="00DD4B8B" w:rsidRDefault="00541060" w:rsidP="00A06B59">
            <w:pPr>
              <w:tabs>
                <w:tab w:val="left" w:pos="340"/>
              </w:tabs>
              <w:contextualSpacing/>
              <w:jc w:val="center"/>
              <w:rPr>
                <w:rFonts w:ascii="Cambria" w:eastAsia="MS Mincho" w:hAnsi="Cambria"/>
                <w:b/>
                <w:bCs/>
                <w:sz w:val="18"/>
                <w:szCs w:val="18"/>
              </w:rPr>
            </w:pPr>
            <w:r w:rsidRPr="00DD4B8B">
              <w:rPr>
                <w:rFonts w:ascii="Cambria" w:hAnsi="Cambria"/>
                <w:b/>
                <w:bCs/>
                <w:sz w:val="18"/>
                <w:szCs w:val="18"/>
              </w:rPr>
              <w:t>2023</w:t>
            </w:r>
          </w:p>
        </w:tc>
        <w:tc>
          <w:tcPr>
            <w:tcW w:w="1418" w:type="dxa"/>
            <w:noWrap/>
            <w:hideMark/>
          </w:tcPr>
          <w:p w14:paraId="0C9D2122" w14:textId="77777777" w:rsidR="00541060" w:rsidRPr="00DD4B8B" w:rsidRDefault="00541060" w:rsidP="00A06B59">
            <w:pPr>
              <w:tabs>
                <w:tab w:val="left" w:pos="340"/>
              </w:tabs>
              <w:contextualSpacing/>
              <w:jc w:val="center"/>
              <w:rPr>
                <w:rFonts w:ascii="Cambria" w:eastAsia="MS Mincho" w:hAnsi="Cambria"/>
                <w:b/>
                <w:bCs/>
                <w:sz w:val="18"/>
                <w:szCs w:val="18"/>
              </w:rPr>
            </w:pPr>
            <w:r w:rsidRPr="00DD4B8B">
              <w:rPr>
                <w:rFonts w:ascii="Cambria" w:hAnsi="Cambria"/>
                <w:b/>
                <w:bCs/>
                <w:sz w:val="18"/>
                <w:szCs w:val="18"/>
              </w:rPr>
              <w:t>2024</w:t>
            </w:r>
          </w:p>
        </w:tc>
      </w:tr>
      <w:tr w:rsidR="00541060" w:rsidRPr="00DD4B8B" w14:paraId="308512EE" w14:textId="77777777" w:rsidTr="001800B4">
        <w:trPr>
          <w:trHeight w:val="240"/>
        </w:trPr>
        <w:tc>
          <w:tcPr>
            <w:tcW w:w="3261" w:type="dxa"/>
            <w:noWrap/>
            <w:hideMark/>
          </w:tcPr>
          <w:p w14:paraId="1E476A42" w14:textId="77777777" w:rsidR="00541060" w:rsidRPr="00DD4B8B" w:rsidRDefault="00541060" w:rsidP="00A06B59">
            <w:pPr>
              <w:tabs>
                <w:tab w:val="left" w:pos="340"/>
              </w:tabs>
              <w:contextualSpacing/>
              <w:rPr>
                <w:rFonts w:ascii="Cambria" w:eastAsia="MS Mincho" w:hAnsi="Cambria"/>
                <w:b/>
                <w:bCs/>
                <w:sz w:val="18"/>
                <w:szCs w:val="18"/>
              </w:rPr>
            </w:pPr>
            <w:r w:rsidRPr="00DD4B8B">
              <w:rPr>
                <w:rFonts w:ascii="Cambria" w:hAnsi="Cambria"/>
                <w:b/>
                <w:bCs/>
                <w:sz w:val="18"/>
                <w:szCs w:val="18"/>
              </w:rPr>
              <w:t>Activités d'infrastructure :</w:t>
            </w:r>
          </w:p>
        </w:tc>
        <w:tc>
          <w:tcPr>
            <w:tcW w:w="1440" w:type="dxa"/>
            <w:noWrap/>
          </w:tcPr>
          <w:p w14:paraId="34C41A0E" w14:textId="77777777" w:rsidR="00541060" w:rsidRPr="00DD4B8B" w:rsidRDefault="00541060" w:rsidP="00A06B59">
            <w:pPr>
              <w:tabs>
                <w:tab w:val="left" w:pos="340"/>
              </w:tabs>
              <w:contextualSpacing/>
              <w:rPr>
                <w:rFonts w:ascii="Cambria" w:eastAsia="MS Mincho" w:hAnsi="Cambria"/>
                <w:sz w:val="18"/>
                <w:szCs w:val="18"/>
                <w:lang w:eastAsia="ja-JP"/>
              </w:rPr>
            </w:pPr>
          </w:p>
        </w:tc>
        <w:tc>
          <w:tcPr>
            <w:tcW w:w="1395" w:type="dxa"/>
            <w:noWrap/>
          </w:tcPr>
          <w:p w14:paraId="62285EC7" w14:textId="77777777" w:rsidR="00541060" w:rsidRPr="00DD4B8B" w:rsidRDefault="00541060" w:rsidP="00A06B59">
            <w:pPr>
              <w:tabs>
                <w:tab w:val="left" w:pos="340"/>
              </w:tabs>
              <w:contextualSpacing/>
              <w:rPr>
                <w:rFonts w:ascii="Cambria" w:eastAsia="MS Mincho" w:hAnsi="Cambria"/>
                <w:sz w:val="18"/>
                <w:szCs w:val="18"/>
                <w:lang w:eastAsia="ja-JP"/>
              </w:rPr>
            </w:pPr>
          </w:p>
        </w:tc>
        <w:tc>
          <w:tcPr>
            <w:tcW w:w="1418" w:type="dxa"/>
            <w:noWrap/>
          </w:tcPr>
          <w:p w14:paraId="41C8F460" w14:textId="77777777" w:rsidR="00541060" w:rsidRPr="00DD4B8B" w:rsidRDefault="00541060" w:rsidP="00A06B59">
            <w:pPr>
              <w:tabs>
                <w:tab w:val="left" w:pos="340"/>
              </w:tabs>
              <w:contextualSpacing/>
              <w:rPr>
                <w:rFonts w:ascii="Cambria" w:eastAsia="MS Mincho" w:hAnsi="Cambria"/>
                <w:sz w:val="18"/>
                <w:szCs w:val="18"/>
                <w:lang w:eastAsia="ja-JP"/>
              </w:rPr>
            </w:pPr>
          </w:p>
        </w:tc>
        <w:tc>
          <w:tcPr>
            <w:tcW w:w="1417" w:type="dxa"/>
            <w:noWrap/>
          </w:tcPr>
          <w:p w14:paraId="5553D8EC" w14:textId="77777777" w:rsidR="00541060" w:rsidRPr="00DD4B8B" w:rsidRDefault="00541060" w:rsidP="00A06B59">
            <w:pPr>
              <w:tabs>
                <w:tab w:val="left" w:pos="340"/>
              </w:tabs>
              <w:contextualSpacing/>
              <w:rPr>
                <w:rFonts w:ascii="Cambria" w:eastAsia="MS Mincho" w:hAnsi="Cambria"/>
                <w:sz w:val="18"/>
                <w:szCs w:val="18"/>
                <w:lang w:eastAsia="ja-JP"/>
              </w:rPr>
            </w:pPr>
          </w:p>
        </w:tc>
        <w:tc>
          <w:tcPr>
            <w:tcW w:w="1418" w:type="dxa"/>
            <w:noWrap/>
          </w:tcPr>
          <w:p w14:paraId="0CB5AB9B" w14:textId="77777777" w:rsidR="00541060" w:rsidRPr="00DD4B8B" w:rsidRDefault="00541060" w:rsidP="00A06B59">
            <w:pPr>
              <w:tabs>
                <w:tab w:val="left" w:pos="340"/>
              </w:tabs>
              <w:contextualSpacing/>
              <w:rPr>
                <w:rFonts w:ascii="Cambria" w:eastAsia="MS Mincho" w:hAnsi="Cambria"/>
                <w:sz w:val="18"/>
                <w:szCs w:val="18"/>
                <w:lang w:eastAsia="ja-JP"/>
              </w:rPr>
            </w:pPr>
          </w:p>
        </w:tc>
      </w:tr>
      <w:tr w:rsidR="00541060" w:rsidRPr="00DD4B8B" w14:paraId="0E3ECC2A" w14:textId="77777777" w:rsidTr="001800B4">
        <w:trPr>
          <w:trHeight w:val="240"/>
        </w:trPr>
        <w:tc>
          <w:tcPr>
            <w:tcW w:w="3261" w:type="dxa"/>
            <w:noWrap/>
            <w:hideMark/>
          </w:tcPr>
          <w:p w14:paraId="7C340215" w14:textId="77777777" w:rsidR="00541060" w:rsidRPr="00DD4B8B" w:rsidRDefault="00541060" w:rsidP="00A06B59">
            <w:pPr>
              <w:tabs>
                <w:tab w:val="left" w:pos="340"/>
              </w:tabs>
              <w:contextualSpacing/>
              <w:rPr>
                <w:rFonts w:ascii="Cambria" w:eastAsia="MS Mincho" w:hAnsi="Cambria"/>
                <w:sz w:val="18"/>
                <w:szCs w:val="18"/>
              </w:rPr>
            </w:pPr>
            <w:r w:rsidRPr="00DD4B8B">
              <w:rPr>
                <w:rFonts w:ascii="Cambria" w:hAnsi="Cambria"/>
                <w:sz w:val="18"/>
                <w:szCs w:val="18"/>
              </w:rPr>
              <w:t>1. Infrastructure + sécurité</w:t>
            </w:r>
          </w:p>
        </w:tc>
        <w:tc>
          <w:tcPr>
            <w:tcW w:w="1440" w:type="dxa"/>
            <w:noWrap/>
            <w:hideMark/>
          </w:tcPr>
          <w:p w14:paraId="7240E6B9"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63.560,00 €</w:t>
            </w:r>
          </w:p>
        </w:tc>
        <w:tc>
          <w:tcPr>
            <w:tcW w:w="1395" w:type="dxa"/>
            <w:noWrap/>
            <w:hideMark/>
          </w:tcPr>
          <w:p w14:paraId="3EE0343A"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78.990,82 €</w:t>
            </w:r>
          </w:p>
        </w:tc>
        <w:tc>
          <w:tcPr>
            <w:tcW w:w="1418" w:type="dxa"/>
            <w:noWrap/>
            <w:hideMark/>
          </w:tcPr>
          <w:p w14:paraId="3A407A00"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89.719,00 €</w:t>
            </w:r>
          </w:p>
        </w:tc>
        <w:tc>
          <w:tcPr>
            <w:tcW w:w="1417" w:type="dxa"/>
            <w:noWrap/>
            <w:hideMark/>
          </w:tcPr>
          <w:p w14:paraId="56951F2D"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112.433,85 €</w:t>
            </w:r>
          </w:p>
        </w:tc>
        <w:tc>
          <w:tcPr>
            <w:tcW w:w="1418" w:type="dxa"/>
            <w:noWrap/>
            <w:hideMark/>
          </w:tcPr>
          <w:p w14:paraId="31D9DEA2"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109.631,25 €</w:t>
            </w:r>
          </w:p>
        </w:tc>
      </w:tr>
      <w:tr w:rsidR="00541060" w:rsidRPr="00DD4B8B" w14:paraId="3BD064BF" w14:textId="77777777" w:rsidTr="001800B4">
        <w:trPr>
          <w:trHeight w:val="240"/>
        </w:trPr>
        <w:tc>
          <w:tcPr>
            <w:tcW w:w="3261" w:type="dxa"/>
            <w:noWrap/>
            <w:hideMark/>
          </w:tcPr>
          <w:p w14:paraId="1A2B1C89" w14:textId="77777777" w:rsidR="00541060" w:rsidRPr="00DD4B8B" w:rsidRDefault="00541060" w:rsidP="00A06B59">
            <w:pPr>
              <w:tabs>
                <w:tab w:val="left" w:pos="340"/>
              </w:tabs>
              <w:contextualSpacing/>
              <w:rPr>
                <w:rFonts w:ascii="Cambria" w:eastAsia="MS Mincho" w:hAnsi="Cambria"/>
                <w:sz w:val="18"/>
                <w:szCs w:val="18"/>
              </w:rPr>
            </w:pPr>
            <w:r w:rsidRPr="00DD4B8B">
              <w:rPr>
                <w:rFonts w:ascii="Cambria" w:hAnsi="Cambria"/>
                <w:sz w:val="18"/>
                <w:szCs w:val="18"/>
              </w:rPr>
              <w:t>2. Renouvellement du certificat SSL pour PROD, CPC et SEC</w:t>
            </w:r>
          </w:p>
        </w:tc>
        <w:tc>
          <w:tcPr>
            <w:tcW w:w="1440" w:type="dxa"/>
            <w:noWrap/>
            <w:hideMark/>
          </w:tcPr>
          <w:p w14:paraId="02F26CDE"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945,00 €</w:t>
            </w:r>
          </w:p>
        </w:tc>
        <w:tc>
          <w:tcPr>
            <w:tcW w:w="1395" w:type="dxa"/>
            <w:noWrap/>
            <w:hideMark/>
          </w:tcPr>
          <w:p w14:paraId="294743DC"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945,00 €</w:t>
            </w:r>
          </w:p>
        </w:tc>
        <w:tc>
          <w:tcPr>
            <w:tcW w:w="1418" w:type="dxa"/>
            <w:noWrap/>
            <w:hideMark/>
          </w:tcPr>
          <w:p w14:paraId="2E032624"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945,00 €</w:t>
            </w:r>
          </w:p>
        </w:tc>
        <w:tc>
          <w:tcPr>
            <w:tcW w:w="1417" w:type="dxa"/>
            <w:noWrap/>
            <w:hideMark/>
          </w:tcPr>
          <w:p w14:paraId="49DB0E0A"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1.050,00 €</w:t>
            </w:r>
          </w:p>
        </w:tc>
        <w:tc>
          <w:tcPr>
            <w:tcW w:w="1418" w:type="dxa"/>
            <w:noWrap/>
            <w:hideMark/>
          </w:tcPr>
          <w:p w14:paraId="73B6831A"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1.155,00 €</w:t>
            </w:r>
          </w:p>
        </w:tc>
      </w:tr>
      <w:tr w:rsidR="00541060" w:rsidRPr="00DD4B8B" w14:paraId="78F9268D" w14:textId="77777777" w:rsidTr="001800B4">
        <w:trPr>
          <w:trHeight w:val="240"/>
        </w:trPr>
        <w:tc>
          <w:tcPr>
            <w:tcW w:w="3261" w:type="dxa"/>
            <w:noWrap/>
            <w:hideMark/>
          </w:tcPr>
          <w:p w14:paraId="44B5C73B" w14:textId="77777777" w:rsidR="00541060" w:rsidRPr="00DD4B8B" w:rsidRDefault="00541060" w:rsidP="00A06B59">
            <w:pPr>
              <w:tabs>
                <w:tab w:val="left" w:pos="340"/>
              </w:tabs>
              <w:contextualSpacing/>
              <w:rPr>
                <w:rFonts w:ascii="Cambria" w:eastAsia="MS Mincho" w:hAnsi="Cambria"/>
                <w:sz w:val="18"/>
                <w:szCs w:val="18"/>
              </w:rPr>
            </w:pPr>
            <w:r w:rsidRPr="00DD4B8B">
              <w:rPr>
                <w:rFonts w:ascii="Cambria" w:hAnsi="Cambria"/>
                <w:sz w:val="18"/>
                <w:szCs w:val="18"/>
              </w:rPr>
              <w:t>3. Administration et support de l'infrastructure 24x7 sur AWS</w:t>
            </w:r>
          </w:p>
        </w:tc>
        <w:tc>
          <w:tcPr>
            <w:tcW w:w="1440" w:type="dxa"/>
            <w:noWrap/>
            <w:hideMark/>
          </w:tcPr>
          <w:p w14:paraId="0CA90617"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24.375,00 €</w:t>
            </w:r>
          </w:p>
        </w:tc>
        <w:tc>
          <w:tcPr>
            <w:tcW w:w="1395" w:type="dxa"/>
            <w:noWrap/>
            <w:hideMark/>
          </w:tcPr>
          <w:p w14:paraId="4B5B6A29"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24.600,00 €</w:t>
            </w:r>
          </w:p>
        </w:tc>
        <w:tc>
          <w:tcPr>
            <w:tcW w:w="1418" w:type="dxa"/>
            <w:noWrap/>
            <w:hideMark/>
          </w:tcPr>
          <w:p w14:paraId="0D047D84"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25.800,00 €</w:t>
            </w:r>
          </w:p>
        </w:tc>
        <w:tc>
          <w:tcPr>
            <w:tcW w:w="1417" w:type="dxa"/>
            <w:noWrap/>
            <w:hideMark/>
          </w:tcPr>
          <w:p w14:paraId="004FE389"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28.380,00 €</w:t>
            </w:r>
          </w:p>
        </w:tc>
        <w:tc>
          <w:tcPr>
            <w:tcW w:w="1418" w:type="dxa"/>
            <w:noWrap/>
            <w:hideMark/>
          </w:tcPr>
          <w:p w14:paraId="13D8A330"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57.780,00 €</w:t>
            </w:r>
          </w:p>
        </w:tc>
      </w:tr>
      <w:tr w:rsidR="00541060" w:rsidRPr="00DD4B8B" w14:paraId="02F959F0" w14:textId="77777777" w:rsidTr="001800B4">
        <w:trPr>
          <w:trHeight w:val="240"/>
        </w:trPr>
        <w:tc>
          <w:tcPr>
            <w:tcW w:w="3261" w:type="dxa"/>
            <w:noWrap/>
            <w:hideMark/>
          </w:tcPr>
          <w:p w14:paraId="0948EDB0" w14:textId="77777777" w:rsidR="00541060" w:rsidRPr="00DD4B8B" w:rsidRDefault="00541060" w:rsidP="00A06B59">
            <w:pPr>
              <w:tabs>
                <w:tab w:val="left" w:pos="340"/>
              </w:tabs>
              <w:contextualSpacing/>
              <w:rPr>
                <w:rFonts w:ascii="Cambria" w:eastAsia="MS Mincho" w:hAnsi="Cambria"/>
                <w:sz w:val="18"/>
                <w:szCs w:val="18"/>
              </w:rPr>
            </w:pPr>
            <w:r w:rsidRPr="00DD4B8B">
              <w:rPr>
                <w:rFonts w:ascii="Cambria" w:hAnsi="Cambria"/>
                <w:sz w:val="18"/>
                <w:szCs w:val="18"/>
              </w:rPr>
              <w:t>4. AWS Business Support</w:t>
            </w:r>
          </w:p>
        </w:tc>
        <w:tc>
          <w:tcPr>
            <w:tcW w:w="1440" w:type="dxa"/>
            <w:noWrap/>
            <w:hideMark/>
          </w:tcPr>
          <w:p w14:paraId="4DD3255F"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4.797,00 €</w:t>
            </w:r>
          </w:p>
        </w:tc>
        <w:tc>
          <w:tcPr>
            <w:tcW w:w="1395" w:type="dxa"/>
            <w:noWrap/>
            <w:hideMark/>
          </w:tcPr>
          <w:p w14:paraId="384D7C56"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5.962,20 €</w:t>
            </w:r>
          </w:p>
        </w:tc>
        <w:tc>
          <w:tcPr>
            <w:tcW w:w="1418" w:type="dxa"/>
            <w:noWrap/>
            <w:hideMark/>
          </w:tcPr>
          <w:p w14:paraId="0FA7CC62"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6.550,20 €</w:t>
            </w:r>
          </w:p>
        </w:tc>
        <w:tc>
          <w:tcPr>
            <w:tcW w:w="1417" w:type="dxa"/>
            <w:noWrap/>
            <w:hideMark/>
          </w:tcPr>
          <w:p w14:paraId="3358769D"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11.243,40 €</w:t>
            </w:r>
          </w:p>
        </w:tc>
        <w:tc>
          <w:tcPr>
            <w:tcW w:w="1418" w:type="dxa"/>
            <w:noWrap/>
            <w:hideMark/>
          </w:tcPr>
          <w:p w14:paraId="63CB228D"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10.936,00 €</w:t>
            </w:r>
          </w:p>
        </w:tc>
      </w:tr>
      <w:tr w:rsidR="00541060" w:rsidRPr="00DD4B8B" w14:paraId="23814601" w14:textId="77777777" w:rsidTr="001800B4">
        <w:trPr>
          <w:trHeight w:val="240"/>
        </w:trPr>
        <w:tc>
          <w:tcPr>
            <w:tcW w:w="3261" w:type="dxa"/>
            <w:noWrap/>
            <w:hideMark/>
          </w:tcPr>
          <w:p w14:paraId="32FBF014" w14:textId="77777777" w:rsidR="00541060" w:rsidRPr="00DD4B8B" w:rsidRDefault="00541060" w:rsidP="00A06B59">
            <w:pPr>
              <w:tabs>
                <w:tab w:val="left" w:pos="340"/>
              </w:tabs>
              <w:contextualSpacing/>
              <w:rPr>
                <w:rFonts w:ascii="Cambria" w:eastAsia="MS Mincho" w:hAnsi="Cambria"/>
                <w:b/>
                <w:bCs/>
                <w:i/>
                <w:iCs/>
                <w:sz w:val="18"/>
                <w:szCs w:val="18"/>
              </w:rPr>
            </w:pPr>
            <w:r w:rsidRPr="00DD4B8B">
              <w:rPr>
                <w:rFonts w:ascii="Cambria" w:hAnsi="Cambria"/>
                <w:b/>
                <w:bCs/>
                <w:i/>
                <w:iCs/>
                <w:sz w:val="18"/>
                <w:szCs w:val="18"/>
              </w:rPr>
              <w:t>Sous-total</w:t>
            </w:r>
          </w:p>
        </w:tc>
        <w:tc>
          <w:tcPr>
            <w:tcW w:w="1440" w:type="dxa"/>
            <w:noWrap/>
            <w:hideMark/>
          </w:tcPr>
          <w:p w14:paraId="06360956" w14:textId="77777777" w:rsidR="00541060" w:rsidRPr="00DD4B8B" w:rsidRDefault="00541060" w:rsidP="00A06B59">
            <w:pPr>
              <w:tabs>
                <w:tab w:val="left" w:pos="340"/>
              </w:tabs>
              <w:contextualSpacing/>
              <w:jc w:val="right"/>
              <w:rPr>
                <w:rFonts w:ascii="Cambria" w:eastAsia="MS Mincho" w:hAnsi="Cambria"/>
                <w:b/>
                <w:bCs/>
                <w:i/>
                <w:iCs/>
                <w:sz w:val="18"/>
                <w:szCs w:val="18"/>
              </w:rPr>
            </w:pPr>
            <w:r w:rsidRPr="00DD4B8B">
              <w:rPr>
                <w:rFonts w:ascii="Cambria" w:hAnsi="Cambria"/>
                <w:b/>
                <w:bCs/>
                <w:i/>
                <w:iCs/>
                <w:sz w:val="18"/>
                <w:szCs w:val="18"/>
              </w:rPr>
              <w:t>93.677,00 €</w:t>
            </w:r>
          </w:p>
        </w:tc>
        <w:tc>
          <w:tcPr>
            <w:tcW w:w="1395" w:type="dxa"/>
            <w:noWrap/>
            <w:hideMark/>
          </w:tcPr>
          <w:p w14:paraId="6210D918" w14:textId="77777777" w:rsidR="00541060" w:rsidRPr="00DD4B8B" w:rsidRDefault="00541060" w:rsidP="00A06B59">
            <w:pPr>
              <w:tabs>
                <w:tab w:val="left" w:pos="340"/>
              </w:tabs>
              <w:contextualSpacing/>
              <w:jc w:val="right"/>
              <w:rPr>
                <w:rFonts w:ascii="Cambria" w:eastAsia="MS Mincho" w:hAnsi="Cambria"/>
                <w:b/>
                <w:bCs/>
                <w:i/>
                <w:iCs/>
                <w:sz w:val="18"/>
                <w:szCs w:val="18"/>
              </w:rPr>
            </w:pPr>
            <w:r w:rsidRPr="00DD4B8B">
              <w:rPr>
                <w:rFonts w:ascii="Cambria" w:hAnsi="Cambria"/>
                <w:b/>
                <w:bCs/>
                <w:i/>
                <w:iCs/>
                <w:sz w:val="18"/>
                <w:szCs w:val="18"/>
              </w:rPr>
              <w:t>110.498,02 €</w:t>
            </w:r>
          </w:p>
        </w:tc>
        <w:tc>
          <w:tcPr>
            <w:tcW w:w="1418" w:type="dxa"/>
            <w:noWrap/>
            <w:hideMark/>
          </w:tcPr>
          <w:p w14:paraId="3B65580B" w14:textId="77777777" w:rsidR="00541060" w:rsidRPr="00DD4B8B" w:rsidRDefault="00541060" w:rsidP="00A06B59">
            <w:pPr>
              <w:tabs>
                <w:tab w:val="left" w:pos="340"/>
              </w:tabs>
              <w:contextualSpacing/>
              <w:jc w:val="right"/>
              <w:rPr>
                <w:rFonts w:ascii="Cambria" w:eastAsia="MS Mincho" w:hAnsi="Cambria"/>
                <w:b/>
                <w:bCs/>
                <w:i/>
                <w:iCs/>
                <w:sz w:val="18"/>
                <w:szCs w:val="18"/>
              </w:rPr>
            </w:pPr>
            <w:r w:rsidRPr="00DD4B8B">
              <w:rPr>
                <w:rFonts w:ascii="Cambria" w:hAnsi="Cambria"/>
                <w:b/>
                <w:bCs/>
                <w:i/>
                <w:iCs/>
                <w:sz w:val="18"/>
                <w:szCs w:val="18"/>
              </w:rPr>
              <w:t>123.014,20 €</w:t>
            </w:r>
          </w:p>
        </w:tc>
        <w:tc>
          <w:tcPr>
            <w:tcW w:w="1417" w:type="dxa"/>
            <w:noWrap/>
            <w:hideMark/>
          </w:tcPr>
          <w:p w14:paraId="39EF6E2C" w14:textId="77777777" w:rsidR="00541060" w:rsidRPr="00DD4B8B" w:rsidRDefault="00541060" w:rsidP="00A06B59">
            <w:pPr>
              <w:tabs>
                <w:tab w:val="left" w:pos="340"/>
              </w:tabs>
              <w:contextualSpacing/>
              <w:jc w:val="right"/>
              <w:rPr>
                <w:rFonts w:ascii="Cambria" w:eastAsia="MS Mincho" w:hAnsi="Cambria"/>
                <w:b/>
                <w:bCs/>
                <w:i/>
                <w:iCs/>
                <w:sz w:val="18"/>
                <w:szCs w:val="18"/>
              </w:rPr>
            </w:pPr>
            <w:r w:rsidRPr="00DD4B8B">
              <w:rPr>
                <w:rFonts w:ascii="Cambria" w:hAnsi="Cambria"/>
                <w:b/>
                <w:bCs/>
                <w:i/>
                <w:iCs/>
                <w:sz w:val="18"/>
                <w:szCs w:val="18"/>
              </w:rPr>
              <w:t>153.107,25 €</w:t>
            </w:r>
          </w:p>
        </w:tc>
        <w:tc>
          <w:tcPr>
            <w:tcW w:w="1418" w:type="dxa"/>
            <w:noWrap/>
            <w:hideMark/>
          </w:tcPr>
          <w:p w14:paraId="31624F19" w14:textId="77777777" w:rsidR="00541060" w:rsidRPr="00DD4B8B" w:rsidRDefault="00541060" w:rsidP="00A06B59">
            <w:pPr>
              <w:tabs>
                <w:tab w:val="left" w:pos="340"/>
              </w:tabs>
              <w:contextualSpacing/>
              <w:jc w:val="right"/>
              <w:rPr>
                <w:rFonts w:ascii="Cambria" w:eastAsia="MS Mincho" w:hAnsi="Cambria"/>
                <w:b/>
                <w:bCs/>
                <w:i/>
                <w:iCs/>
                <w:sz w:val="18"/>
                <w:szCs w:val="18"/>
              </w:rPr>
            </w:pPr>
            <w:r w:rsidRPr="00DD4B8B">
              <w:rPr>
                <w:rFonts w:ascii="Cambria" w:hAnsi="Cambria"/>
                <w:b/>
                <w:bCs/>
                <w:i/>
                <w:iCs/>
                <w:sz w:val="18"/>
                <w:szCs w:val="18"/>
              </w:rPr>
              <w:t>179.502,25 €</w:t>
            </w:r>
          </w:p>
        </w:tc>
      </w:tr>
      <w:tr w:rsidR="00541060" w:rsidRPr="00DD4B8B" w14:paraId="4222DED7" w14:textId="77777777" w:rsidTr="001800B4">
        <w:trPr>
          <w:trHeight w:val="240"/>
        </w:trPr>
        <w:tc>
          <w:tcPr>
            <w:tcW w:w="3261" w:type="dxa"/>
            <w:noWrap/>
            <w:hideMark/>
          </w:tcPr>
          <w:p w14:paraId="316758A0" w14:textId="77777777" w:rsidR="00541060" w:rsidRPr="00DD4B8B" w:rsidRDefault="00541060" w:rsidP="00A06B59">
            <w:pPr>
              <w:tabs>
                <w:tab w:val="left" w:pos="340"/>
              </w:tabs>
              <w:contextualSpacing/>
              <w:rPr>
                <w:rFonts w:ascii="Cambria" w:eastAsia="MS Mincho" w:hAnsi="Cambria"/>
                <w:b/>
                <w:bCs/>
                <w:sz w:val="18"/>
                <w:szCs w:val="18"/>
              </w:rPr>
            </w:pPr>
            <w:r w:rsidRPr="00DD4B8B">
              <w:rPr>
                <w:rFonts w:ascii="Cambria" w:hAnsi="Cambria"/>
                <w:b/>
                <w:bCs/>
                <w:sz w:val="18"/>
                <w:szCs w:val="18"/>
              </w:rPr>
              <w:t>Soutien, maintenance de la gestion et analyse du projet :</w:t>
            </w:r>
          </w:p>
        </w:tc>
        <w:tc>
          <w:tcPr>
            <w:tcW w:w="1440" w:type="dxa"/>
            <w:noWrap/>
          </w:tcPr>
          <w:p w14:paraId="64BFB7CE" w14:textId="77777777" w:rsidR="00541060" w:rsidRPr="00DD4B8B" w:rsidRDefault="00541060" w:rsidP="00A06B59">
            <w:pPr>
              <w:tabs>
                <w:tab w:val="left" w:pos="340"/>
              </w:tabs>
              <w:contextualSpacing/>
              <w:jc w:val="right"/>
              <w:rPr>
                <w:rFonts w:ascii="Cambria" w:eastAsia="MS Mincho" w:hAnsi="Cambria"/>
                <w:sz w:val="18"/>
                <w:szCs w:val="18"/>
                <w:lang w:eastAsia="ja-JP"/>
              </w:rPr>
            </w:pPr>
          </w:p>
        </w:tc>
        <w:tc>
          <w:tcPr>
            <w:tcW w:w="1395" w:type="dxa"/>
            <w:noWrap/>
          </w:tcPr>
          <w:p w14:paraId="29FB5731" w14:textId="77777777" w:rsidR="00541060" w:rsidRPr="00DD4B8B" w:rsidRDefault="00541060" w:rsidP="00A06B59">
            <w:pPr>
              <w:tabs>
                <w:tab w:val="left" w:pos="340"/>
              </w:tabs>
              <w:contextualSpacing/>
              <w:jc w:val="right"/>
              <w:rPr>
                <w:rFonts w:ascii="Cambria" w:eastAsia="MS Mincho" w:hAnsi="Cambria"/>
                <w:sz w:val="18"/>
                <w:szCs w:val="18"/>
                <w:lang w:eastAsia="ja-JP"/>
              </w:rPr>
            </w:pPr>
          </w:p>
        </w:tc>
        <w:tc>
          <w:tcPr>
            <w:tcW w:w="1418" w:type="dxa"/>
            <w:noWrap/>
          </w:tcPr>
          <w:p w14:paraId="2A4CC838" w14:textId="77777777" w:rsidR="00541060" w:rsidRPr="00DD4B8B" w:rsidRDefault="00541060" w:rsidP="00A06B59">
            <w:pPr>
              <w:tabs>
                <w:tab w:val="left" w:pos="340"/>
              </w:tabs>
              <w:contextualSpacing/>
              <w:jc w:val="right"/>
              <w:rPr>
                <w:rFonts w:ascii="Cambria" w:eastAsia="MS Mincho" w:hAnsi="Cambria"/>
                <w:sz w:val="18"/>
                <w:szCs w:val="18"/>
                <w:lang w:eastAsia="ja-JP"/>
              </w:rPr>
            </w:pPr>
          </w:p>
        </w:tc>
        <w:tc>
          <w:tcPr>
            <w:tcW w:w="1417" w:type="dxa"/>
            <w:noWrap/>
          </w:tcPr>
          <w:p w14:paraId="5EA9E8E1" w14:textId="77777777" w:rsidR="00541060" w:rsidRPr="00DD4B8B" w:rsidRDefault="00541060" w:rsidP="00A06B59">
            <w:pPr>
              <w:tabs>
                <w:tab w:val="left" w:pos="340"/>
              </w:tabs>
              <w:contextualSpacing/>
              <w:jc w:val="right"/>
              <w:rPr>
                <w:rFonts w:ascii="Cambria" w:eastAsia="MS Mincho" w:hAnsi="Cambria"/>
                <w:sz w:val="18"/>
                <w:szCs w:val="18"/>
                <w:lang w:eastAsia="ja-JP"/>
              </w:rPr>
            </w:pPr>
          </w:p>
        </w:tc>
        <w:tc>
          <w:tcPr>
            <w:tcW w:w="1418" w:type="dxa"/>
            <w:noWrap/>
          </w:tcPr>
          <w:p w14:paraId="3757E617" w14:textId="77777777" w:rsidR="00541060" w:rsidRPr="00DD4B8B" w:rsidRDefault="00541060" w:rsidP="00A06B59">
            <w:pPr>
              <w:tabs>
                <w:tab w:val="left" w:pos="340"/>
              </w:tabs>
              <w:contextualSpacing/>
              <w:jc w:val="right"/>
              <w:rPr>
                <w:rFonts w:ascii="Cambria" w:eastAsia="MS Mincho" w:hAnsi="Cambria"/>
                <w:sz w:val="18"/>
                <w:szCs w:val="18"/>
                <w:lang w:eastAsia="ja-JP"/>
              </w:rPr>
            </w:pPr>
          </w:p>
        </w:tc>
      </w:tr>
      <w:tr w:rsidR="00541060" w:rsidRPr="00DD4B8B" w14:paraId="57860325" w14:textId="77777777" w:rsidTr="001800B4">
        <w:trPr>
          <w:trHeight w:val="240"/>
        </w:trPr>
        <w:tc>
          <w:tcPr>
            <w:tcW w:w="3261" w:type="dxa"/>
            <w:noWrap/>
            <w:hideMark/>
          </w:tcPr>
          <w:p w14:paraId="4ECBB9D1" w14:textId="77777777" w:rsidR="00541060" w:rsidRPr="00DD4B8B" w:rsidRDefault="00541060" w:rsidP="00A06B59">
            <w:pPr>
              <w:tabs>
                <w:tab w:val="left" w:pos="340"/>
              </w:tabs>
              <w:contextualSpacing/>
              <w:rPr>
                <w:rFonts w:ascii="Cambria" w:eastAsia="MS Mincho" w:hAnsi="Cambria"/>
                <w:sz w:val="18"/>
                <w:szCs w:val="18"/>
              </w:rPr>
            </w:pPr>
            <w:r w:rsidRPr="00DD4B8B">
              <w:rPr>
                <w:rFonts w:ascii="Cambria" w:hAnsi="Cambria"/>
                <w:sz w:val="18"/>
                <w:szCs w:val="18"/>
              </w:rPr>
              <w:t>1. Assistance aux utilisateurs et maintenance de l'application web</w:t>
            </w:r>
          </w:p>
        </w:tc>
        <w:tc>
          <w:tcPr>
            <w:tcW w:w="1440" w:type="dxa"/>
            <w:noWrap/>
            <w:hideMark/>
          </w:tcPr>
          <w:p w14:paraId="78A46D5A"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120.446,05 €</w:t>
            </w:r>
          </w:p>
        </w:tc>
        <w:tc>
          <w:tcPr>
            <w:tcW w:w="1395" w:type="dxa"/>
            <w:noWrap/>
            <w:hideMark/>
          </w:tcPr>
          <w:p w14:paraId="5703FB26"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110.502,39 €</w:t>
            </w:r>
          </w:p>
        </w:tc>
        <w:tc>
          <w:tcPr>
            <w:tcW w:w="1418" w:type="dxa"/>
            <w:noWrap/>
            <w:hideMark/>
          </w:tcPr>
          <w:p w14:paraId="4EC6B88C"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110.502,40 €</w:t>
            </w:r>
          </w:p>
        </w:tc>
        <w:tc>
          <w:tcPr>
            <w:tcW w:w="1417" w:type="dxa"/>
            <w:noWrap/>
            <w:hideMark/>
          </w:tcPr>
          <w:p w14:paraId="38A2A13C"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112.689,00 €</w:t>
            </w:r>
          </w:p>
        </w:tc>
        <w:tc>
          <w:tcPr>
            <w:tcW w:w="1418" w:type="dxa"/>
            <w:noWrap/>
            <w:hideMark/>
          </w:tcPr>
          <w:p w14:paraId="5210547C"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122.842,65 €</w:t>
            </w:r>
          </w:p>
        </w:tc>
      </w:tr>
      <w:tr w:rsidR="00541060" w:rsidRPr="00DD4B8B" w14:paraId="4AAABB57" w14:textId="77777777" w:rsidTr="001800B4">
        <w:trPr>
          <w:trHeight w:val="240"/>
        </w:trPr>
        <w:tc>
          <w:tcPr>
            <w:tcW w:w="3261" w:type="dxa"/>
            <w:noWrap/>
            <w:hideMark/>
          </w:tcPr>
          <w:p w14:paraId="4B338413" w14:textId="77777777" w:rsidR="00541060" w:rsidRPr="00DD4B8B" w:rsidRDefault="00541060" w:rsidP="00A06B59">
            <w:pPr>
              <w:tabs>
                <w:tab w:val="left" w:pos="340"/>
              </w:tabs>
              <w:contextualSpacing/>
              <w:rPr>
                <w:rFonts w:ascii="Cambria" w:eastAsia="MS Mincho" w:hAnsi="Cambria"/>
                <w:sz w:val="18"/>
                <w:szCs w:val="18"/>
              </w:rPr>
            </w:pPr>
            <w:r w:rsidRPr="00DD4B8B">
              <w:rPr>
                <w:rFonts w:ascii="Cambria" w:hAnsi="Cambria"/>
                <w:sz w:val="18"/>
                <w:szCs w:val="18"/>
              </w:rPr>
              <w:t>2. Gestion du projet et analyse de nouvelles demandes</w:t>
            </w:r>
          </w:p>
        </w:tc>
        <w:tc>
          <w:tcPr>
            <w:tcW w:w="1440" w:type="dxa"/>
            <w:noWrap/>
            <w:hideMark/>
          </w:tcPr>
          <w:p w14:paraId="125E9A62"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17.822,46 €</w:t>
            </w:r>
          </w:p>
        </w:tc>
        <w:tc>
          <w:tcPr>
            <w:tcW w:w="1395" w:type="dxa"/>
            <w:noWrap/>
            <w:hideMark/>
          </w:tcPr>
          <w:p w14:paraId="52554E09"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11.901,75 €</w:t>
            </w:r>
          </w:p>
        </w:tc>
        <w:tc>
          <w:tcPr>
            <w:tcW w:w="1418" w:type="dxa"/>
            <w:noWrap/>
            <w:hideMark/>
          </w:tcPr>
          <w:p w14:paraId="2D9F7E18"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11.901,75 €</w:t>
            </w:r>
          </w:p>
        </w:tc>
        <w:tc>
          <w:tcPr>
            <w:tcW w:w="1417" w:type="dxa"/>
            <w:noWrap/>
            <w:hideMark/>
          </w:tcPr>
          <w:p w14:paraId="5AB53BDA"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12.134,89 €</w:t>
            </w:r>
          </w:p>
        </w:tc>
        <w:tc>
          <w:tcPr>
            <w:tcW w:w="1418" w:type="dxa"/>
            <w:noWrap/>
            <w:hideMark/>
          </w:tcPr>
          <w:p w14:paraId="75C611EE" w14:textId="77777777" w:rsidR="00541060" w:rsidRPr="00DD4B8B" w:rsidRDefault="00541060" w:rsidP="00A06B59">
            <w:pPr>
              <w:tabs>
                <w:tab w:val="left" w:pos="340"/>
              </w:tabs>
              <w:contextualSpacing/>
              <w:jc w:val="right"/>
              <w:rPr>
                <w:rFonts w:ascii="Cambria" w:eastAsia="MS Mincho" w:hAnsi="Cambria"/>
                <w:sz w:val="18"/>
                <w:szCs w:val="18"/>
              </w:rPr>
            </w:pPr>
            <w:r w:rsidRPr="00DD4B8B">
              <w:rPr>
                <w:rFonts w:ascii="Cambria" w:hAnsi="Cambria"/>
                <w:sz w:val="18"/>
                <w:szCs w:val="18"/>
              </w:rPr>
              <w:t>13.226,97 €</w:t>
            </w:r>
          </w:p>
        </w:tc>
      </w:tr>
      <w:tr w:rsidR="00541060" w:rsidRPr="00DD4B8B" w14:paraId="6ABD0FC6" w14:textId="77777777" w:rsidTr="001800B4">
        <w:trPr>
          <w:trHeight w:val="240"/>
        </w:trPr>
        <w:tc>
          <w:tcPr>
            <w:tcW w:w="3261" w:type="dxa"/>
            <w:noWrap/>
            <w:hideMark/>
          </w:tcPr>
          <w:p w14:paraId="12E1D765" w14:textId="77777777" w:rsidR="00541060" w:rsidRPr="00DD4B8B" w:rsidRDefault="00541060" w:rsidP="00A06B59">
            <w:pPr>
              <w:tabs>
                <w:tab w:val="left" w:pos="340"/>
              </w:tabs>
              <w:contextualSpacing/>
              <w:rPr>
                <w:rFonts w:ascii="Cambria" w:eastAsia="MS Mincho" w:hAnsi="Cambria"/>
                <w:b/>
                <w:bCs/>
                <w:i/>
                <w:iCs/>
                <w:sz w:val="18"/>
                <w:szCs w:val="18"/>
              </w:rPr>
            </w:pPr>
            <w:r w:rsidRPr="00DD4B8B">
              <w:rPr>
                <w:rFonts w:ascii="Cambria" w:hAnsi="Cambria"/>
                <w:b/>
                <w:bCs/>
                <w:i/>
                <w:iCs/>
                <w:sz w:val="18"/>
                <w:szCs w:val="18"/>
              </w:rPr>
              <w:t>Sous-total</w:t>
            </w:r>
          </w:p>
        </w:tc>
        <w:tc>
          <w:tcPr>
            <w:tcW w:w="1440" w:type="dxa"/>
            <w:noWrap/>
            <w:hideMark/>
          </w:tcPr>
          <w:p w14:paraId="7D10E88C" w14:textId="77777777" w:rsidR="00541060" w:rsidRPr="00DD4B8B" w:rsidRDefault="00541060" w:rsidP="00A06B59">
            <w:pPr>
              <w:tabs>
                <w:tab w:val="left" w:pos="340"/>
              </w:tabs>
              <w:contextualSpacing/>
              <w:jc w:val="right"/>
              <w:rPr>
                <w:rFonts w:ascii="Cambria" w:eastAsia="MS Mincho" w:hAnsi="Cambria"/>
                <w:b/>
                <w:bCs/>
                <w:i/>
                <w:iCs/>
                <w:sz w:val="18"/>
                <w:szCs w:val="18"/>
              </w:rPr>
            </w:pPr>
            <w:r w:rsidRPr="00DD4B8B">
              <w:rPr>
                <w:rFonts w:ascii="Cambria" w:hAnsi="Cambria"/>
                <w:b/>
                <w:bCs/>
                <w:i/>
                <w:iCs/>
                <w:sz w:val="18"/>
                <w:szCs w:val="18"/>
              </w:rPr>
              <w:t>138.268,51 €</w:t>
            </w:r>
          </w:p>
        </w:tc>
        <w:tc>
          <w:tcPr>
            <w:tcW w:w="1395" w:type="dxa"/>
            <w:noWrap/>
            <w:hideMark/>
          </w:tcPr>
          <w:p w14:paraId="0CB63F2B" w14:textId="77777777" w:rsidR="00541060" w:rsidRPr="00DD4B8B" w:rsidRDefault="00541060" w:rsidP="00A06B59">
            <w:pPr>
              <w:tabs>
                <w:tab w:val="left" w:pos="340"/>
              </w:tabs>
              <w:contextualSpacing/>
              <w:jc w:val="right"/>
              <w:rPr>
                <w:rFonts w:ascii="Cambria" w:eastAsia="MS Mincho" w:hAnsi="Cambria"/>
                <w:b/>
                <w:bCs/>
                <w:i/>
                <w:iCs/>
                <w:sz w:val="18"/>
                <w:szCs w:val="18"/>
              </w:rPr>
            </w:pPr>
            <w:r w:rsidRPr="00DD4B8B">
              <w:rPr>
                <w:rFonts w:ascii="Cambria" w:hAnsi="Cambria"/>
                <w:b/>
                <w:bCs/>
                <w:i/>
                <w:iCs/>
                <w:sz w:val="18"/>
                <w:szCs w:val="18"/>
              </w:rPr>
              <w:t>122.404,14 €</w:t>
            </w:r>
          </w:p>
        </w:tc>
        <w:tc>
          <w:tcPr>
            <w:tcW w:w="1418" w:type="dxa"/>
            <w:noWrap/>
            <w:hideMark/>
          </w:tcPr>
          <w:p w14:paraId="46A21549" w14:textId="77777777" w:rsidR="00541060" w:rsidRPr="00DD4B8B" w:rsidRDefault="00541060" w:rsidP="00A06B59">
            <w:pPr>
              <w:tabs>
                <w:tab w:val="left" w:pos="340"/>
              </w:tabs>
              <w:contextualSpacing/>
              <w:jc w:val="right"/>
              <w:rPr>
                <w:rFonts w:ascii="Cambria" w:eastAsia="MS Mincho" w:hAnsi="Cambria"/>
                <w:b/>
                <w:bCs/>
                <w:i/>
                <w:iCs/>
                <w:sz w:val="18"/>
                <w:szCs w:val="18"/>
              </w:rPr>
            </w:pPr>
            <w:r w:rsidRPr="00DD4B8B">
              <w:rPr>
                <w:rFonts w:ascii="Cambria" w:hAnsi="Cambria"/>
                <w:b/>
                <w:bCs/>
                <w:i/>
                <w:iCs/>
                <w:sz w:val="18"/>
                <w:szCs w:val="18"/>
              </w:rPr>
              <w:t>122.404,15 €</w:t>
            </w:r>
          </w:p>
        </w:tc>
        <w:tc>
          <w:tcPr>
            <w:tcW w:w="1417" w:type="dxa"/>
            <w:noWrap/>
            <w:hideMark/>
          </w:tcPr>
          <w:p w14:paraId="531761FE" w14:textId="77777777" w:rsidR="00541060" w:rsidRPr="00DD4B8B" w:rsidRDefault="00541060" w:rsidP="00A06B59">
            <w:pPr>
              <w:tabs>
                <w:tab w:val="left" w:pos="340"/>
              </w:tabs>
              <w:contextualSpacing/>
              <w:jc w:val="right"/>
              <w:rPr>
                <w:rFonts w:ascii="Cambria" w:eastAsia="MS Mincho" w:hAnsi="Cambria"/>
                <w:b/>
                <w:bCs/>
                <w:i/>
                <w:iCs/>
                <w:sz w:val="18"/>
                <w:szCs w:val="18"/>
              </w:rPr>
            </w:pPr>
            <w:r w:rsidRPr="00DD4B8B">
              <w:rPr>
                <w:rFonts w:ascii="Cambria" w:hAnsi="Cambria"/>
                <w:b/>
                <w:bCs/>
                <w:i/>
                <w:iCs/>
                <w:sz w:val="18"/>
                <w:szCs w:val="18"/>
              </w:rPr>
              <w:t>124.823,89 €</w:t>
            </w:r>
          </w:p>
        </w:tc>
        <w:tc>
          <w:tcPr>
            <w:tcW w:w="1418" w:type="dxa"/>
            <w:noWrap/>
            <w:hideMark/>
          </w:tcPr>
          <w:p w14:paraId="43172A42" w14:textId="77777777" w:rsidR="00541060" w:rsidRPr="00DD4B8B" w:rsidRDefault="00541060" w:rsidP="00A06B59">
            <w:pPr>
              <w:tabs>
                <w:tab w:val="left" w:pos="340"/>
              </w:tabs>
              <w:contextualSpacing/>
              <w:jc w:val="right"/>
              <w:rPr>
                <w:rFonts w:ascii="Cambria" w:eastAsia="MS Mincho" w:hAnsi="Cambria"/>
                <w:b/>
                <w:bCs/>
                <w:i/>
                <w:iCs/>
                <w:sz w:val="18"/>
                <w:szCs w:val="18"/>
              </w:rPr>
            </w:pPr>
            <w:r w:rsidRPr="00DD4B8B">
              <w:rPr>
                <w:rFonts w:ascii="Cambria" w:hAnsi="Cambria"/>
                <w:b/>
                <w:bCs/>
                <w:i/>
                <w:iCs/>
                <w:sz w:val="18"/>
                <w:szCs w:val="18"/>
              </w:rPr>
              <w:t>136.069,62 €</w:t>
            </w:r>
          </w:p>
        </w:tc>
      </w:tr>
      <w:tr w:rsidR="00541060" w:rsidRPr="00DD4B8B" w14:paraId="2DBC0BB1" w14:textId="77777777" w:rsidTr="001800B4">
        <w:trPr>
          <w:trHeight w:val="240"/>
        </w:trPr>
        <w:tc>
          <w:tcPr>
            <w:tcW w:w="3261" w:type="dxa"/>
            <w:noWrap/>
            <w:hideMark/>
          </w:tcPr>
          <w:p w14:paraId="72130B0C" w14:textId="77777777" w:rsidR="00541060" w:rsidRPr="00DD4B8B" w:rsidRDefault="00541060" w:rsidP="00A06B59">
            <w:pPr>
              <w:tabs>
                <w:tab w:val="left" w:pos="340"/>
              </w:tabs>
              <w:contextualSpacing/>
              <w:jc w:val="center"/>
              <w:rPr>
                <w:rFonts w:ascii="Cambria" w:eastAsia="MS Mincho" w:hAnsi="Cambria"/>
                <w:b/>
                <w:bCs/>
                <w:sz w:val="18"/>
                <w:szCs w:val="18"/>
              </w:rPr>
            </w:pPr>
            <w:r w:rsidRPr="00DD4B8B">
              <w:rPr>
                <w:rFonts w:ascii="Cambria" w:hAnsi="Cambria"/>
                <w:b/>
                <w:bCs/>
                <w:sz w:val="18"/>
                <w:szCs w:val="18"/>
              </w:rPr>
              <w:t>TOTAL</w:t>
            </w:r>
          </w:p>
        </w:tc>
        <w:tc>
          <w:tcPr>
            <w:tcW w:w="1440" w:type="dxa"/>
            <w:noWrap/>
            <w:hideMark/>
          </w:tcPr>
          <w:p w14:paraId="5F9BCFAE" w14:textId="77777777" w:rsidR="00541060" w:rsidRPr="00DD4B8B" w:rsidRDefault="00541060" w:rsidP="00A06B59">
            <w:pPr>
              <w:tabs>
                <w:tab w:val="left" w:pos="340"/>
              </w:tabs>
              <w:contextualSpacing/>
              <w:jc w:val="right"/>
              <w:rPr>
                <w:rFonts w:ascii="Cambria" w:eastAsia="MS Mincho" w:hAnsi="Cambria"/>
                <w:b/>
                <w:bCs/>
                <w:sz w:val="18"/>
                <w:szCs w:val="18"/>
              </w:rPr>
            </w:pPr>
            <w:r w:rsidRPr="00DD4B8B">
              <w:rPr>
                <w:rFonts w:ascii="Cambria" w:hAnsi="Cambria"/>
                <w:b/>
                <w:bCs/>
                <w:sz w:val="18"/>
                <w:szCs w:val="18"/>
              </w:rPr>
              <w:t>231.945,51 €</w:t>
            </w:r>
          </w:p>
        </w:tc>
        <w:tc>
          <w:tcPr>
            <w:tcW w:w="1395" w:type="dxa"/>
            <w:noWrap/>
            <w:hideMark/>
          </w:tcPr>
          <w:p w14:paraId="777B3E05" w14:textId="77777777" w:rsidR="00541060" w:rsidRPr="00DD4B8B" w:rsidRDefault="00541060" w:rsidP="00A06B59">
            <w:pPr>
              <w:tabs>
                <w:tab w:val="left" w:pos="340"/>
              </w:tabs>
              <w:contextualSpacing/>
              <w:jc w:val="right"/>
              <w:rPr>
                <w:rFonts w:ascii="Cambria" w:eastAsia="MS Mincho" w:hAnsi="Cambria"/>
                <w:b/>
                <w:bCs/>
                <w:sz w:val="18"/>
                <w:szCs w:val="18"/>
              </w:rPr>
            </w:pPr>
            <w:r w:rsidRPr="00DD4B8B">
              <w:rPr>
                <w:rFonts w:ascii="Cambria" w:hAnsi="Cambria"/>
                <w:b/>
                <w:bCs/>
                <w:sz w:val="18"/>
                <w:szCs w:val="18"/>
              </w:rPr>
              <w:t>232.902,16 €</w:t>
            </w:r>
          </w:p>
        </w:tc>
        <w:tc>
          <w:tcPr>
            <w:tcW w:w="1418" w:type="dxa"/>
            <w:noWrap/>
            <w:hideMark/>
          </w:tcPr>
          <w:p w14:paraId="4E0730AA" w14:textId="77777777" w:rsidR="00541060" w:rsidRPr="00DD4B8B" w:rsidRDefault="00541060" w:rsidP="00A06B59">
            <w:pPr>
              <w:tabs>
                <w:tab w:val="left" w:pos="340"/>
              </w:tabs>
              <w:contextualSpacing/>
              <w:jc w:val="right"/>
              <w:rPr>
                <w:rFonts w:ascii="Cambria" w:eastAsia="MS Mincho" w:hAnsi="Cambria"/>
                <w:b/>
                <w:bCs/>
                <w:sz w:val="18"/>
                <w:szCs w:val="18"/>
              </w:rPr>
            </w:pPr>
            <w:r w:rsidRPr="00DD4B8B">
              <w:rPr>
                <w:rFonts w:ascii="Cambria" w:hAnsi="Cambria"/>
                <w:b/>
                <w:bCs/>
                <w:sz w:val="18"/>
                <w:szCs w:val="18"/>
              </w:rPr>
              <w:t>245.418,35 €</w:t>
            </w:r>
          </w:p>
        </w:tc>
        <w:tc>
          <w:tcPr>
            <w:tcW w:w="1417" w:type="dxa"/>
            <w:noWrap/>
            <w:hideMark/>
          </w:tcPr>
          <w:p w14:paraId="04E2C480" w14:textId="77777777" w:rsidR="00541060" w:rsidRPr="00DD4B8B" w:rsidRDefault="00541060" w:rsidP="00A06B59">
            <w:pPr>
              <w:tabs>
                <w:tab w:val="left" w:pos="340"/>
              </w:tabs>
              <w:contextualSpacing/>
              <w:jc w:val="right"/>
              <w:rPr>
                <w:rFonts w:ascii="Cambria" w:eastAsia="MS Mincho" w:hAnsi="Cambria"/>
                <w:b/>
                <w:bCs/>
                <w:sz w:val="18"/>
                <w:szCs w:val="18"/>
              </w:rPr>
            </w:pPr>
            <w:r w:rsidRPr="00DD4B8B">
              <w:rPr>
                <w:rFonts w:ascii="Cambria" w:hAnsi="Cambria"/>
                <w:b/>
                <w:bCs/>
                <w:sz w:val="18"/>
                <w:szCs w:val="18"/>
              </w:rPr>
              <w:t>277.931,14 €</w:t>
            </w:r>
          </w:p>
        </w:tc>
        <w:tc>
          <w:tcPr>
            <w:tcW w:w="1418" w:type="dxa"/>
            <w:noWrap/>
            <w:hideMark/>
          </w:tcPr>
          <w:p w14:paraId="0A9914B5" w14:textId="77777777" w:rsidR="00541060" w:rsidRPr="00DD4B8B" w:rsidRDefault="00541060" w:rsidP="00A06B59">
            <w:pPr>
              <w:tabs>
                <w:tab w:val="left" w:pos="340"/>
              </w:tabs>
              <w:contextualSpacing/>
              <w:jc w:val="right"/>
              <w:rPr>
                <w:rFonts w:ascii="Cambria" w:eastAsia="MS Mincho" w:hAnsi="Cambria"/>
                <w:b/>
                <w:bCs/>
                <w:sz w:val="18"/>
                <w:szCs w:val="18"/>
              </w:rPr>
            </w:pPr>
            <w:r w:rsidRPr="00DD4B8B">
              <w:rPr>
                <w:rFonts w:ascii="Cambria" w:hAnsi="Cambria"/>
                <w:b/>
                <w:bCs/>
                <w:sz w:val="18"/>
                <w:szCs w:val="18"/>
              </w:rPr>
              <w:t>315.571,87 €</w:t>
            </w:r>
          </w:p>
        </w:tc>
      </w:tr>
    </w:tbl>
    <w:p w14:paraId="2F819E46" w14:textId="77777777" w:rsidR="00541060" w:rsidRPr="00DD4B8B" w:rsidRDefault="00541060" w:rsidP="00A06B59">
      <w:pPr>
        <w:widowControl w:val="0"/>
        <w:tabs>
          <w:tab w:val="left" w:pos="340"/>
        </w:tabs>
        <w:contextualSpacing/>
        <w:rPr>
          <w:rFonts w:ascii="Cambria" w:hAnsi="Cambria" w:cs="Calibri Light"/>
          <w:lang w:eastAsia="ja-JP"/>
        </w:rPr>
      </w:pPr>
    </w:p>
    <w:p w14:paraId="217E091F" w14:textId="77777777" w:rsidR="00541060" w:rsidRPr="00DD4B8B" w:rsidRDefault="00541060" w:rsidP="00A06B59">
      <w:pPr>
        <w:tabs>
          <w:tab w:val="left" w:pos="340"/>
        </w:tabs>
        <w:contextualSpacing/>
        <w:rPr>
          <w:rFonts w:ascii="Cambria" w:eastAsia="MS Mincho" w:hAnsi="Cambria"/>
        </w:rPr>
      </w:pPr>
      <w:r w:rsidRPr="00DD4B8B">
        <w:rPr>
          <w:rFonts w:ascii="Cambria" w:hAnsi="Cambria"/>
        </w:rPr>
        <w:t>Actuellement, les coûts liés au fournisseur de l'infrastructure informatique matérielle représentent une part importante du budget annuel alloué au système eBCD.</w:t>
      </w:r>
    </w:p>
    <w:p w14:paraId="7B30A2C1" w14:textId="77777777" w:rsidR="00541060" w:rsidRPr="00DD4B8B" w:rsidRDefault="00541060" w:rsidP="00A06B59">
      <w:pPr>
        <w:tabs>
          <w:tab w:val="left" w:pos="340"/>
        </w:tabs>
        <w:contextualSpacing/>
        <w:rPr>
          <w:rFonts w:ascii="Cambria" w:eastAsia="MS Mincho" w:hAnsi="Cambria"/>
          <w:lang w:eastAsia="ja-JP"/>
        </w:rPr>
      </w:pPr>
    </w:p>
    <w:p w14:paraId="4E759BE7" w14:textId="7BD77BE5" w:rsidR="00541060" w:rsidRPr="00DD4B8B" w:rsidRDefault="00541060" w:rsidP="00A06B59">
      <w:pPr>
        <w:widowControl w:val="0"/>
        <w:tabs>
          <w:tab w:val="left" w:pos="340"/>
        </w:tabs>
        <w:contextualSpacing/>
        <w:rPr>
          <w:rFonts w:ascii="Cambria" w:hAnsi="Cambria" w:cs="Calibri Light"/>
        </w:rPr>
      </w:pPr>
      <w:r w:rsidRPr="00DD4B8B">
        <w:rPr>
          <w:rFonts w:ascii="Cambria" w:hAnsi="Cambria"/>
        </w:rPr>
        <w:t>Pour cela, et pour éviter que cette situation ne compromette l'avenir du système, le Secrétariat continue à explorer d'autres fournisseurs capables de fournir des services de qualité égale ou supérieure à un coût qui garantisse la viabilité économique.</w:t>
      </w:r>
    </w:p>
    <w:p w14:paraId="4BEDCC85" w14:textId="77777777" w:rsidR="00B75D79" w:rsidRPr="00DD4B8B" w:rsidRDefault="00B75D79" w:rsidP="00A06B59">
      <w:pPr>
        <w:contextualSpacing/>
        <w:rPr>
          <w:rFonts w:ascii="Cambria" w:hAnsi="Cambria" w:cs="Calibri"/>
          <w:sz w:val="22"/>
          <w:szCs w:val="22"/>
        </w:rPr>
      </w:pPr>
    </w:p>
    <w:p w14:paraId="373F38CC" w14:textId="77777777" w:rsidR="009604B3" w:rsidRPr="00DD4B8B" w:rsidRDefault="009604B3" w:rsidP="00A06B59">
      <w:pPr>
        <w:contextualSpacing/>
        <w:jc w:val="left"/>
        <w:rPr>
          <w:rFonts w:ascii="Cambria" w:hAnsi="Cambria"/>
          <w:i/>
          <w:iCs/>
          <w:szCs w:val="24"/>
        </w:rPr>
      </w:pPr>
      <w:r w:rsidRPr="00DD4B8B">
        <w:rPr>
          <w:rFonts w:ascii="Cambria" w:hAnsi="Cambria"/>
          <w:i/>
          <w:iCs/>
          <w:szCs w:val="24"/>
        </w:rPr>
        <w:br w:type="page"/>
      </w:r>
    </w:p>
    <w:p w14:paraId="44983C52" w14:textId="6A9D7FDD" w:rsidR="00B75D79" w:rsidRPr="00DD4B8B" w:rsidRDefault="00B75D79" w:rsidP="00A06B59">
      <w:pPr>
        <w:contextualSpacing/>
        <w:rPr>
          <w:rFonts w:ascii="Cambria" w:eastAsia="MS Mincho" w:hAnsi="Cambria"/>
          <w:b/>
          <w:bCs/>
          <w:i/>
          <w:iCs/>
          <w:szCs w:val="24"/>
        </w:rPr>
      </w:pPr>
      <w:r w:rsidRPr="00DD4B8B">
        <w:rPr>
          <w:rFonts w:ascii="Cambria" w:hAnsi="Cambria"/>
          <w:b/>
          <w:bCs/>
          <w:i/>
          <w:iCs/>
          <w:szCs w:val="24"/>
        </w:rPr>
        <w:lastRenderedPageBreak/>
        <w:t>Développements dans l'application Web (affectation « flexible ») : activités de développement demandées par le groupe de travail </w:t>
      </w:r>
    </w:p>
    <w:p w14:paraId="1F4EF866" w14:textId="77777777" w:rsidR="00B75D79" w:rsidRPr="00DD4B8B" w:rsidRDefault="00B75D79" w:rsidP="00A06B59">
      <w:pPr>
        <w:contextualSpacing/>
        <w:rPr>
          <w:rFonts w:ascii="Cambria" w:eastAsia="MS Mincho" w:hAnsi="Cambria"/>
          <w:szCs w:val="24"/>
          <w:lang w:eastAsia="ja-JP"/>
        </w:rPr>
      </w:pPr>
    </w:p>
    <w:p w14:paraId="339C1608" w14:textId="77777777" w:rsidR="00B75D79" w:rsidRPr="00DD4B8B" w:rsidRDefault="00B75D79" w:rsidP="00A06B59">
      <w:pPr>
        <w:contextualSpacing/>
        <w:rPr>
          <w:rFonts w:ascii="Cambria" w:eastAsia="MS Mincho" w:hAnsi="Cambria"/>
          <w:szCs w:val="24"/>
        </w:rPr>
      </w:pPr>
      <w:r w:rsidRPr="00DD4B8B">
        <w:rPr>
          <w:rFonts w:ascii="Cambria" w:hAnsi="Cambria"/>
          <w:szCs w:val="24"/>
        </w:rPr>
        <w:t>Outre l'infrastructure et les activités de soutien, la maintenance de la gestion et l'analyse des projets, le consortium fournit d'autres biens et services optionnels pour le développement de l'application web.</w:t>
      </w:r>
    </w:p>
    <w:p w14:paraId="0605F47F" w14:textId="77777777" w:rsidR="00B75D79" w:rsidRPr="00DD4B8B" w:rsidRDefault="00B75D79" w:rsidP="00A06B59">
      <w:pPr>
        <w:contextualSpacing/>
        <w:rPr>
          <w:rFonts w:ascii="Cambria" w:eastAsia="MS Mincho" w:hAnsi="Cambria"/>
          <w:szCs w:val="24"/>
          <w:lang w:eastAsia="ja-JP"/>
        </w:rPr>
      </w:pPr>
    </w:p>
    <w:p w14:paraId="2D815978" w14:textId="6F376879" w:rsidR="00B75D79" w:rsidRPr="00DD4B8B" w:rsidRDefault="00B75D79" w:rsidP="00A06B59">
      <w:pPr>
        <w:contextualSpacing/>
        <w:rPr>
          <w:rFonts w:ascii="Cambria" w:eastAsia="MS Mincho" w:hAnsi="Cambria"/>
          <w:szCs w:val="24"/>
        </w:rPr>
      </w:pPr>
      <w:r w:rsidRPr="00DD4B8B">
        <w:rPr>
          <w:rFonts w:ascii="Cambria" w:hAnsi="Cambria"/>
          <w:szCs w:val="24"/>
        </w:rPr>
        <w:t>Ces services ont été demandés par le Groupe de travail technique sur l'eBCD</w:t>
      </w:r>
      <w:r w:rsidR="00DD21C0" w:rsidRPr="00DD4B8B">
        <w:rPr>
          <w:rFonts w:ascii="Cambria" w:hAnsi="Cambria"/>
          <w:szCs w:val="24"/>
        </w:rPr>
        <w:t xml:space="preserve"> </w:t>
      </w:r>
      <w:r w:rsidRPr="00DD4B8B">
        <w:rPr>
          <w:rFonts w:ascii="Cambria" w:hAnsi="Cambria"/>
          <w:szCs w:val="24"/>
        </w:rPr>
        <w:t>(eBCD TWG), remplacé à partir de 2023 par le Groupe de travail permanent sur les systèmes de documentation des captures (CDS WG).</w:t>
      </w:r>
    </w:p>
    <w:p w14:paraId="56522650" w14:textId="77777777" w:rsidR="00B75D79" w:rsidRPr="00DD4B8B" w:rsidRDefault="00B75D79" w:rsidP="00A06B59">
      <w:pPr>
        <w:contextualSpacing/>
        <w:rPr>
          <w:rFonts w:ascii="Cambria" w:eastAsia="MS Mincho" w:hAnsi="Cambria"/>
          <w:szCs w:val="24"/>
          <w:lang w:eastAsia="ja-JP"/>
        </w:rPr>
      </w:pPr>
    </w:p>
    <w:p w14:paraId="28949D1C" w14:textId="6D893142" w:rsidR="00B75D79" w:rsidRPr="00DD4B8B" w:rsidRDefault="00B75D79" w:rsidP="00A06B59">
      <w:pPr>
        <w:contextualSpacing/>
        <w:rPr>
          <w:rFonts w:ascii="Cambria" w:eastAsia="MS Mincho" w:hAnsi="Cambria"/>
          <w:szCs w:val="24"/>
        </w:rPr>
      </w:pPr>
      <w:r w:rsidRPr="00DD4B8B">
        <w:rPr>
          <w:rFonts w:ascii="Cambria" w:hAnsi="Cambria"/>
          <w:szCs w:val="24"/>
        </w:rPr>
        <w:t>Les fonctionnalités demandées au titre de ce chapitre du budget ont été couvertes par le solde du Fonds du programme électronique de documentation des captures (eBCD) de thon rouge, de sorte que depuis l'adoption de la modification de l'article 4 du Règlement financier, aucun montant n'a été demandé dans le budget de l’eBCD à cet égard.</w:t>
      </w:r>
    </w:p>
    <w:p w14:paraId="086E068C" w14:textId="77777777" w:rsidR="00B75D79" w:rsidRPr="00DD4B8B" w:rsidRDefault="00B75D79" w:rsidP="00A06B59">
      <w:pPr>
        <w:contextualSpacing/>
        <w:rPr>
          <w:rFonts w:ascii="Cambria" w:hAnsi="Cambria" w:cs="Calibri"/>
          <w:sz w:val="22"/>
          <w:szCs w:val="22"/>
        </w:rPr>
      </w:pPr>
    </w:p>
    <w:p w14:paraId="0D12796D" w14:textId="23D9C176" w:rsidR="006A2BD0" w:rsidRPr="00DD4B8B" w:rsidRDefault="006A2BD0" w:rsidP="00A06B59">
      <w:pPr>
        <w:widowControl w:val="0"/>
        <w:numPr>
          <w:ilvl w:val="0"/>
          <w:numId w:val="15"/>
        </w:numPr>
        <w:tabs>
          <w:tab w:val="left" w:pos="340"/>
        </w:tabs>
        <w:contextualSpacing/>
        <w:rPr>
          <w:rFonts w:ascii="Cambria" w:eastAsia="MS Mincho" w:hAnsi="Cambria"/>
        </w:rPr>
      </w:pPr>
      <w:r w:rsidRPr="00DD4B8B">
        <w:rPr>
          <w:rFonts w:ascii="Cambria" w:hAnsi="Cambria"/>
          <w:b/>
          <w:bCs/>
        </w:rPr>
        <w:t xml:space="preserve">Salaires. </w:t>
      </w:r>
      <w:r w:rsidRPr="00DD4B8B">
        <w:rPr>
          <w:rFonts w:ascii="Cambria" w:hAnsi="Cambria"/>
        </w:rPr>
        <w:t>Dans le projet de budget présenté, on constate une augmentation de 2,14 % de ce poste par rapport à 2025 et de 3 % par rapport à 2026, après ajustement du budget aux coûts prévus pour le prochain exercice biennal de la personne actuellement sous contrat. Les prévisions comprennent l'augmentation du barème des salaires pour les services généraux, l'augmentation des coûts de la sécurité sociale, ainsi que les taxes prévues à l'article 10 du Statut et du Règlement du personnel de l’ICCAT.</w:t>
      </w:r>
    </w:p>
    <w:p w14:paraId="5C3525F6" w14:textId="77777777" w:rsidR="00C11630" w:rsidRPr="00DD4B8B" w:rsidRDefault="00C11630" w:rsidP="00A06B59">
      <w:pPr>
        <w:widowControl w:val="0"/>
        <w:tabs>
          <w:tab w:val="left" w:pos="340"/>
        </w:tabs>
        <w:contextualSpacing/>
        <w:rPr>
          <w:rFonts w:ascii="Cambria" w:eastAsia="MS Mincho" w:hAnsi="Cambria"/>
          <w:lang w:eastAsia="ja-JP"/>
        </w:rPr>
      </w:pPr>
    </w:p>
    <w:p w14:paraId="25769967" w14:textId="628EE0AD" w:rsidR="006A2BD0" w:rsidRPr="00DD4B8B" w:rsidRDefault="006A2BD0" w:rsidP="00A06B59">
      <w:pPr>
        <w:tabs>
          <w:tab w:val="left" w:pos="340"/>
        </w:tabs>
        <w:contextualSpacing/>
        <w:rPr>
          <w:rFonts w:ascii="Cambria" w:eastAsia="MS Mincho" w:hAnsi="Cambria"/>
        </w:rPr>
      </w:pPr>
      <w:r w:rsidRPr="00DD4B8B">
        <w:rPr>
          <w:rFonts w:ascii="Cambria" w:hAnsi="Cambria"/>
          <w:b/>
        </w:rPr>
        <w:t>2.</w:t>
      </w:r>
      <w:r w:rsidRPr="00DD4B8B">
        <w:rPr>
          <w:rFonts w:ascii="Cambria" w:hAnsi="Cambria"/>
          <w:b/>
        </w:rPr>
        <w:tab/>
        <w:t>Proposition de budget de revenus du système eBCD</w:t>
      </w:r>
    </w:p>
    <w:p w14:paraId="51E7C767" w14:textId="77777777" w:rsidR="006A2BD0" w:rsidRPr="00DD4B8B" w:rsidRDefault="006A2BD0" w:rsidP="00A06B59">
      <w:pPr>
        <w:contextualSpacing/>
        <w:rPr>
          <w:rFonts w:ascii="Cambria" w:eastAsia="MS Mincho" w:hAnsi="Cambria"/>
          <w:lang w:eastAsia="ja-JP"/>
        </w:rPr>
      </w:pPr>
    </w:p>
    <w:p w14:paraId="43D9A318" w14:textId="199127AD" w:rsidR="006A2BD0" w:rsidRPr="00DD4B8B" w:rsidRDefault="006A2BD0" w:rsidP="00A06B59">
      <w:pPr>
        <w:tabs>
          <w:tab w:val="left" w:pos="340"/>
        </w:tabs>
        <w:contextualSpacing/>
        <w:rPr>
          <w:rFonts w:ascii="Cambria" w:eastAsia="MS Mincho" w:hAnsi="Cambria"/>
        </w:rPr>
      </w:pPr>
      <w:r w:rsidRPr="00DD4B8B">
        <w:rPr>
          <w:rFonts w:ascii="Cambria" w:hAnsi="Cambria"/>
        </w:rPr>
        <w:t>Les contributions annuelles additionnelles relatives au budget du système eBCD au titre de 2026 et 2027 sont présentées aux Tableaux 3 et 5, respectivement, conformément à l’Article 4.1 bis - Ressources du Règlement financier.</w:t>
      </w:r>
    </w:p>
    <w:p w14:paraId="0F52A00C" w14:textId="77777777" w:rsidR="006A2BD0" w:rsidRPr="00DD4B8B" w:rsidRDefault="006A2BD0" w:rsidP="00A06B59">
      <w:pPr>
        <w:tabs>
          <w:tab w:val="left" w:pos="340"/>
        </w:tabs>
        <w:contextualSpacing/>
        <w:rPr>
          <w:rFonts w:ascii="Cambria" w:eastAsia="MS Mincho" w:hAnsi="Cambria"/>
          <w:lang w:eastAsia="ja-JP"/>
        </w:rPr>
      </w:pPr>
    </w:p>
    <w:p w14:paraId="6FD2950B" w14:textId="4E62446D" w:rsidR="006A2BD0" w:rsidRPr="00DD4B8B" w:rsidRDefault="006A2BD0" w:rsidP="00A06B59">
      <w:pPr>
        <w:tabs>
          <w:tab w:val="left" w:pos="340"/>
        </w:tabs>
        <w:contextualSpacing/>
        <w:rPr>
          <w:rFonts w:ascii="Cambria" w:eastAsia="MS Mincho" w:hAnsi="Cambria"/>
        </w:rPr>
      </w:pPr>
      <w:r w:rsidRPr="00DD4B8B">
        <w:rPr>
          <w:rFonts w:ascii="Cambria" w:hAnsi="Cambria"/>
        </w:rPr>
        <w:t>Le projet du budget pour les années 2026-2027 a été estimé sur la base des données suivantes :</w:t>
      </w:r>
    </w:p>
    <w:p w14:paraId="7CACB909" w14:textId="77777777" w:rsidR="006A2BD0" w:rsidRPr="00DD4B8B" w:rsidRDefault="006A2BD0" w:rsidP="00A06B59">
      <w:pPr>
        <w:tabs>
          <w:tab w:val="left" w:pos="340"/>
        </w:tabs>
        <w:contextualSpacing/>
        <w:rPr>
          <w:rFonts w:ascii="Cambria" w:eastAsia="MS Mincho" w:hAnsi="Cambria"/>
          <w:lang w:eastAsia="ja-JP"/>
        </w:rPr>
      </w:pPr>
    </w:p>
    <w:p w14:paraId="094379CC" w14:textId="2FE92430" w:rsidR="006A2BD0" w:rsidRPr="00DD4B8B" w:rsidRDefault="006A2BD0" w:rsidP="00A06B59">
      <w:pPr>
        <w:widowControl w:val="0"/>
        <w:numPr>
          <w:ilvl w:val="0"/>
          <w:numId w:val="16"/>
        </w:numPr>
        <w:tabs>
          <w:tab w:val="left" w:pos="340"/>
        </w:tabs>
        <w:ind w:left="782" w:hanging="425"/>
        <w:contextualSpacing/>
        <w:rPr>
          <w:rFonts w:ascii="Cambria" w:eastAsia="MS Mincho" w:hAnsi="Cambria"/>
          <w:sz w:val="22"/>
          <w:szCs w:val="22"/>
        </w:rPr>
      </w:pPr>
      <w:r w:rsidRPr="00DD4B8B">
        <w:rPr>
          <w:rFonts w:ascii="Cambria" w:hAnsi="Cambria"/>
        </w:rPr>
        <w:t>Montants de capture de thon rouge de l'Est et de l'Ouest (en t) pour 2021, 2022 et 2023 des membres de la Commission qui capturent et/ou commercialisent du thon rouge de l'Atlantique du document COC_304B_TABLES_2024.</w:t>
      </w:r>
    </w:p>
    <w:p w14:paraId="7CA42D65" w14:textId="589035C2" w:rsidR="006A2BD0" w:rsidRPr="00DD4B8B" w:rsidRDefault="006A2BD0" w:rsidP="00A06B59">
      <w:pPr>
        <w:widowControl w:val="0"/>
        <w:numPr>
          <w:ilvl w:val="0"/>
          <w:numId w:val="16"/>
        </w:numPr>
        <w:tabs>
          <w:tab w:val="left" w:pos="340"/>
        </w:tabs>
        <w:ind w:left="782" w:hanging="425"/>
        <w:contextualSpacing/>
        <w:rPr>
          <w:rFonts w:ascii="Cambria" w:eastAsia="MS Mincho" w:hAnsi="Cambria"/>
        </w:rPr>
      </w:pPr>
      <w:r w:rsidRPr="00DD4B8B">
        <w:rPr>
          <w:rFonts w:ascii="Cambria" w:hAnsi="Cambria"/>
        </w:rPr>
        <w:t xml:space="preserve">Le nombre total d'opérations commerciales de la Partie contractante dans le système eBCD pour les années 2021, 2022 et 2023 fourni par TRAGSA. </w:t>
      </w:r>
    </w:p>
    <w:p w14:paraId="416E74ED" w14:textId="176F141E" w:rsidR="006A2BD0" w:rsidRPr="00DD4B8B" w:rsidRDefault="006A2BD0" w:rsidP="00A06B59">
      <w:pPr>
        <w:widowControl w:val="0"/>
        <w:numPr>
          <w:ilvl w:val="0"/>
          <w:numId w:val="16"/>
        </w:numPr>
        <w:tabs>
          <w:tab w:val="left" w:pos="340"/>
        </w:tabs>
        <w:ind w:left="782" w:hanging="425"/>
        <w:contextualSpacing/>
        <w:rPr>
          <w:rFonts w:ascii="Cambria" w:eastAsia="MS Mincho" w:hAnsi="Cambria"/>
        </w:rPr>
      </w:pPr>
      <w:r w:rsidRPr="00DD4B8B">
        <w:rPr>
          <w:rFonts w:ascii="Cambria" w:hAnsi="Cambria"/>
        </w:rPr>
        <w:t>Le volume total de thon rouge de l'Atlantique de la Partie contractante importé, tel que saisi dans le système eBCD, pour les années 2021, 2022 et 2023 fourni par TRAGSA.</w:t>
      </w:r>
    </w:p>
    <w:p w14:paraId="45887E0A" w14:textId="77777777" w:rsidR="006A2BD0" w:rsidRPr="00DD4B8B" w:rsidRDefault="006A2BD0" w:rsidP="00A06B59">
      <w:pPr>
        <w:tabs>
          <w:tab w:val="left" w:pos="340"/>
        </w:tabs>
        <w:ind w:left="1080"/>
        <w:contextualSpacing/>
        <w:rPr>
          <w:rFonts w:ascii="Cambria" w:eastAsia="MS Mincho" w:hAnsi="Cambria"/>
          <w:sz w:val="22"/>
          <w:szCs w:val="22"/>
          <w:lang w:eastAsia="ja-JP" w:bidi="es-ES"/>
        </w:rPr>
      </w:pPr>
    </w:p>
    <w:p w14:paraId="20582C96" w14:textId="1BD3908B" w:rsidR="006A2BD0" w:rsidRPr="006A2BD0" w:rsidRDefault="00AB2884" w:rsidP="00A06B59">
      <w:pPr>
        <w:tabs>
          <w:tab w:val="left" w:pos="340"/>
        </w:tabs>
        <w:contextualSpacing/>
        <w:rPr>
          <w:rFonts w:ascii="Cambria" w:eastAsia="MS Mincho" w:hAnsi="Cambria"/>
        </w:rPr>
      </w:pPr>
      <w:r w:rsidRPr="00DD4B8B">
        <w:rPr>
          <w:rFonts w:ascii="Cambria" w:hAnsi="Cambria"/>
        </w:rPr>
        <w:t xml:space="preserve">Finalement, ces contributions seront révisées lors de la 29e réunion ordinaire de la Commission de 2025 afin d’actualiser le taux de change des Nations unies utilisé pour le calcul (le taux de change du mois </w:t>
      </w:r>
      <w:r w:rsidR="00E51C20" w:rsidRPr="00DD4B8B">
        <w:rPr>
          <w:rFonts w:ascii="Cambria" w:hAnsi="Cambria"/>
          <w:u w:val="single"/>
        </w:rPr>
        <w:t>d’octobre</w:t>
      </w:r>
      <w:r w:rsidR="00C22780" w:rsidRPr="00DD4B8B">
        <w:rPr>
          <w:rFonts w:ascii="Cambria" w:hAnsi="Cambria"/>
        </w:rPr>
        <w:t xml:space="preserve"> </w:t>
      </w:r>
      <w:r w:rsidRPr="00DD4B8B">
        <w:rPr>
          <w:rFonts w:ascii="Cambria" w:hAnsi="Cambria"/>
        </w:rPr>
        <w:t>2025 a été utilisé).</w:t>
      </w:r>
    </w:p>
    <w:p w14:paraId="41B0118F" w14:textId="77777777" w:rsidR="00BA42D7" w:rsidRPr="006A2BD0" w:rsidRDefault="00BA42D7" w:rsidP="00A06B59">
      <w:pPr>
        <w:contextualSpacing/>
        <w:jc w:val="left"/>
        <w:rPr>
          <w:rFonts w:ascii="Cambria" w:hAnsi="Cambria" w:cs="Arial"/>
          <w:i/>
          <w:kern w:val="2"/>
          <w:szCs w:val="22"/>
          <w:lang w:eastAsia="ja-JP"/>
        </w:rPr>
      </w:pPr>
    </w:p>
    <w:sectPr w:rsidR="00BA42D7" w:rsidRPr="006A2BD0" w:rsidSect="00972CD1">
      <w:headerReference w:type="default" r:id="rId7"/>
      <w:footerReference w:type="default" r:id="rId8"/>
      <w:headerReference w:type="first" r:id="rId9"/>
      <w:footerReference w:type="first" r:id="rId10"/>
      <w:type w:val="continuous"/>
      <w:pgSz w:w="11906" w:h="16838" w:code="9"/>
      <w:pgMar w:top="1411" w:right="1411" w:bottom="1411" w:left="1411" w:header="85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31C9B" w14:textId="77777777" w:rsidR="001762E1" w:rsidRDefault="001762E1">
      <w:r>
        <w:separator/>
      </w:r>
    </w:p>
  </w:endnote>
  <w:endnote w:type="continuationSeparator" w:id="0">
    <w:p w14:paraId="4F8A4B1F" w14:textId="77777777" w:rsidR="001762E1" w:rsidRDefault="0017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371951"/>
      <w:docPartObj>
        <w:docPartGallery w:val="Page Numbers (Bottom of Page)"/>
        <w:docPartUnique/>
      </w:docPartObj>
    </w:sdtPr>
    <w:sdtEndPr/>
    <w:sdtContent>
      <w:sdt>
        <w:sdtPr>
          <w:id w:val="-1509512880"/>
          <w:docPartObj>
            <w:docPartGallery w:val="Page Numbers (Top of Page)"/>
            <w:docPartUnique/>
          </w:docPartObj>
        </w:sdtPr>
        <w:sdtEndPr/>
        <w:sdtContent>
          <w:p w14:paraId="3C905918" w14:textId="54C4553A" w:rsidR="00F77906" w:rsidRDefault="00972CD1" w:rsidP="00972CD1">
            <w:pPr>
              <w:pStyle w:val="Footer"/>
              <w:jc w:val="center"/>
            </w:pPr>
            <w:r w:rsidRPr="00972CD1">
              <w:rPr>
                <w:rFonts w:asciiTheme="majorHAnsi" w:hAnsiTheme="majorHAnsi"/>
              </w:rPr>
              <w:fldChar w:fldCharType="begin"/>
            </w:r>
            <w:r w:rsidRPr="00972CD1">
              <w:rPr>
                <w:rFonts w:asciiTheme="majorHAnsi" w:hAnsiTheme="majorHAnsi"/>
              </w:rPr>
              <w:instrText xml:space="preserve"> PAGE </w:instrText>
            </w:r>
            <w:r w:rsidRPr="00972CD1">
              <w:rPr>
                <w:rFonts w:asciiTheme="majorHAnsi" w:hAnsiTheme="majorHAnsi"/>
              </w:rPr>
              <w:fldChar w:fldCharType="separate"/>
            </w:r>
            <w:r w:rsidRPr="00972CD1">
              <w:rPr>
                <w:rFonts w:asciiTheme="majorHAnsi" w:hAnsiTheme="majorHAnsi"/>
                <w:noProof/>
              </w:rPr>
              <w:t>2</w:t>
            </w:r>
            <w:r w:rsidRPr="00972CD1">
              <w:rPr>
                <w:rFonts w:asciiTheme="majorHAnsi" w:hAnsiTheme="majorHAnsi"/>
              </w:rPr>
              <w:fldChar w:fldCharType="end"/>
            </w:r>
            <w:r w:rsidRPr="00972CD1">
              <w:rPr>
                <w:rFonts w:asciiTheme="majorHAnsi" w:hAnsiTheme="majorHAnsi"/>
              </w:rPr>
              <w:t xml:space="preserve"> / </w:t>
            </w:r>
            <w:r w:rsidRPr="00972CD1">
              <w:rPr>
                <w:rFonts w:asciiTheme="majorHAnsi" w:hAnsiTheme="majorHAnsi"/>
              </w:rPr>
              <w:fldChar w:fldCharType="begin"/>
            </w:r>
            <w:r w:rsidRPr="00972CD1">
              <w:rPr>
                <w:rFonts w:asciiTheme="majorHAnsi" w:hAnsiTheme="majorHAnsi"/>
              </w:rPr>
              <w:instrText xml:space="preserve"> NUMPAGES  </w:instrText>
            </w:r>
            <w:r w:rsidRPr="00972CD1">
              <w:rPr>
                <w:rFonts w:asciiTheme="majorHAnsi" w:hAnsiTheme="majorHAnsi"/>
              </w:rPr>
              <w:fldChar w:fldCharType="separate"/>
            </w:r>
            <w:r w:rsidRPr="00972CD1">
              <w:rPr>
                <w:rFonts w:asciiTheme="majorHAnsi" w:hAnsiTheme="majorHAnsi"/>
                <w:noProof/>
              </w:rPr>
              <w:t>2</w:t>
            </w:r>
            <w:r w:rsidRPr="00972CD1">
              <w:rPr>
                <w:rFonts w:asciiTheme="majorHAnsi" w:hAnsiTheme="majorHAnsi"/>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866068"/>
      <w:docPartObj>
        <w:docPartGallery w:val="Page Numbers (Bottom of Page)"/>
        <w:docPartUnique/>
      </w:docPartObj>
    </w:sdtPr>
    <w:sdtEndPr/>
    <w:sdtContent>
      <w:sdt>
        <w:sdtPr>
          <w:id w:val="1728636285"/>
          <w:docPartObj>
            <w:docPartGallery w:val="Page Numbers (Top of Page)"/>
            <w:docPartUnique/>
          </w:docPartObj>
        </w:sdtPr>
        <w:sdtEndPr/>
        <w:sdtContent>
          <w:p w14:paraId="46D79235" w14:textId="77777777" w:rsidR="00F77906" w:rsidRPr="009E3130" w:rsidRDefault="00D65C37" w:rsidP="00F77906">
            <w:pPr>
              <w:tabs>
                <w:tab w:val="center" w:pos="4535"/>
                <w:tab w:val="center" w:pos="4680"/>
                <w:tab w:val="left" w:pos="6150"/>
                <w:tab w:val="right" w:pos="9360"/>
              </w:tabs>
              <w:jc w:val="center"/>
              <w:rPr>
                <w:rFonts w:ascii="Cambria" w:eastAsia="Calibri" w:hAnsi="Cambria" w:cs="Calibri"/>
                <w:szCs w:val="22"/>
              </w:rPr>
            </w:pPr>
            <w:sdt>
              <w:sdtPr>
                <w:rPr>
                  <w:rFonts w:ascii="Calibri" w:eastAsia="Calibri" w:hAnsi="Calibri" w:cs="Calibri"/>
                </w:rPr>
                <w:id w:val="810910487"/>
                <w:docPartObj>
                  <w:docPartGallery w:val="Page Numbers (Top of Page)"/>
                  <w:docPartUnique/>
                </w:docPartObj>
              </w:sdtPr>
              <w:sdtEndPr/>
              <w:sdtContent>
                <w:r w:rsidR="00F77906" w:rsidRPr="00713AD4">
                  <w:rPr>
                    <w:rFonts w:ascii="Cambria" w:eastAsia="Calibri" w:hAnsi="Cambria" w:cs="Calibri"/>
                  </w:rPr>
                  <w:fldChar w:fldCharType="begin"/>
                </w:r>
                <w:r w:rsidR="00F77906" w:rsidRPr="00713AD4">
                  <w:rPr>
                    <w:rFonts w:ascii="Cambria" w:eastAsia="Calibri" w:hAnsi="Cambria" w:cs="Calibri"/>
                  </w:rPr>
                  <w:instrText xml:space="preserve"> PAGE </w:instrText>
                </w:r>
                <w:r w:rsidR="00F77906" w:rsidRPr="00713AD4">
                  <w:rPr>
                    <w:rFonts w:ascii="Cambria" w:eastAsia="Calibri" w:hAnsi="Cambria" w:cs="Calibri"/>
                  </w:rPr>
                  <w:fldChar w:fldCharType="separate"/>
                </w:r>
                <w:r w:rsidR="00F77906">
                  <w:rPr>
                    <w:rFonts w:ascii="Cambria" w:eastAsia="Calibri" w:hAnsi="Cambria" w:cs="Calibri"/>
                  </w:rPr>
                  <w:t>1</w:t>
                </w:r>
                <w:r w:rsidR="00F77906" w:rsidRPr="00713AD4">
                  <w:rPr>
                    <w:rFonts w:ascii="Cambria" w:eastAsia="Calibri" w:hAnsi="Cambria" w:cs="Calibri"/>
                  </w:rPr>
                  <w:fldChar w:fldCharType="end"/>
                </w:r>
                <w:r w:rsidR="00A56B1C">
                  <w:rPr>
                    <w:rFonts w:ascii="Cambria" w:hAnsi="Cambria"/>
                  </w:rPr>
                  <w:t xml:space="preserve"> / </w:t>
                </w:r>
                <w:r w:rsidR="00F77906" w:rsidRPr="00713AD4">
                  <w:rPr>
                    <w:rFonts w:ascii="Cambria" w:eastAsia="Calibri" w:hAnsi="Cambria" w:cs="Calibri"/>
                  </w:rPr>
                  <w:fldChar w:fldCharType="begin"/>
                </w:r>
                <w:r w:rsidR="00F77906" w:rsidRPr="00713AD4">
                  <w:rPr>
                    <w:rFonts w:ascii="Cambria" w:eastAsia="Calibri" w:hAnsi="Cambria" w:cs="Calibri"/>
                  </w:rPr>
                  <w:instrText xml:space="preserve"> NUMPAGES  </w:instrText>
                </w:r>
                <w:r w:rsidR="00F77906" w:rsidRPr="00713AD4">
                  <w:rPr>
                    <w:rFonts w:ascii="Cambria" w:eastAsia="Calibri" w:hAnsi="Cambria" w:cs="Calibri"/>
                  </w:rPr>
                  <w:fldChar w:fldCharType="separate"/>
                </w:r>
                <w:r w:rsidR="00F77906">
                  <w:rPr>
                    <w:rFonts w:ascii="Cambria" w:eastAsia="Calibri" w:hAnsi="Cambria" w:cs="Calibri"/>
                  </w:rPr>
                  <w:t>1</w:t>
                </w:r>
                <w:r w:rsidR="00F77906" w:rsidRPr="00713AD4">
                  <w:rPr>
                    <w:rFonts w:ascii="Cambria" w:eastAsia="Calibri" w:hAnsi="Cambria" w:cs="Calibri"/>
                  </w:rPr>
                  <w:fldChar w:fldCharType="end"/>
                </w:r>
              </w:sdtContent>
            </w:sdt>
          </w:p>
        </w:sdtContent>
      </w:sdt>
    </w:sdtContent>
  </w:sdt>
  <w:p w14:paraId="1C5F9AB7" w14:textId="77777777" w:rsidR="0044168E" w:rsidRPr="00F77906" w:rsidRDefault="0044168E" w:rsidP="00F77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86BBC" w14:textId="77777777" w:rsidR="001762E1" w:rsidRDefault="001762E1">
      <w:r>
        <w:separator/>
      </w:r>
    </w:p>
  </w:footnote>
  <w:footnote w:type="continuationSeparator" w:id="0">
    <w:p w14:paraId="50734AA4" w14:textId="77777777" w:rsidR="001762E1" w:rsidRDefault="00176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7ECF" w14:textId="4A1A3BBA" w:rsidR="009E1640" w:rsidRPr="00990ACA" w:rsidRDefault="009E1640" w:rsidP="009E1640">
    <w:pPr>
      <w:shd w:val="clear" w:color="auto" w:fill="FFFFFF"/>
      <w:jc w:val="right"/>
      <w:rPr>
        <w:rFonts w:ascii="Cambria" w:hAnsi="Cambria" w:cs="Segoe UI"/>
        <w:color w:val="242424"/>
        <w:sz w:val="21"/>
        <w:szCs w:val="21"/>
        <w:lang w:val="en-US"/>
      </w:rPr>
    </w:pPr>
    <w:bookmarkStart w:id="0" w:name="_Hlk93993145"/>
    <w:r>
      <w:rPr>
        <w:rFonts w:ascii="Cambria" w:hAnsi="Cambria"/>
        <w:b/>
        <w:color w:val="242424"/>
        <w:lang w:val="en-US"/>
      </w:rPr>
      <w:t>STF_204/</w:t>
    </w:r>
    <w:r w:rsidRPr="00990ACA">
      <w:rPr>
        <w:rFonts w:ascii="Cambria" w:hAnsi="Cambria"/>
        <w:b/>
        <w:color w:val="242424"/>
        <w:lang w:val="en-US"/>
      </w:rPr>
      <w:t>2025</w:t>
    </w:r>
  </w:p>
  <w:p w14:paraId="089B9BE7" w14:textId="251319EE" w:rsidR="009E1640" w:rsidRPr="00990ACA" w:rsidRDefault="009E1640" w:rsidP="009E1640">
    <w:pPr>
      <w:tabs>
        <w:tab w:val="center" w:pos="4252"/>
        <w:tab w:val="right" w:pos="8504"/>
      </w:tabs>
      <w:snapToGrid w:val="0"/>
      <w:jc w:val="right"/>
      <w:rPr>
        <w:rFonts w:eastAsia="MS Gothic"/>
        <w:color w:val="000000"/>
        <w:sz w:val="24"/>
        <w:szCs w:val="24"/>
        <w:lang w:val="en-US"/>
      </w:rPr>
    </w:pPr>
    <w:r w:rsidRPr="00431D32">
      <w:rPr>
        <w:rFonts w:ascii="Cambria" w:hAnsi="Cambria" w:cs="Segoe UI"/>
        <w:b/>
        <w:color w:val="242424"/>
        <w:sz w:val="16"/>
      </w:rPr>
      <w:fldChar w:fldCharType="begin"/>
    </w:r>
    <w:r w:rsidRPr="00431D32">
      <w:rPr>
        <w:rFonts w:ascii="Cambria" w:hAnsi="Cambria" w:cs="Segoe UI"/>
        <w:b/>
        <w:color w:val="242424"/>
        <w:sz w:val="16"/>
      </w:rPr>
      <w:instrText xml:space="preserve"> TIME \@ "dd/MM/yyyy H:mm" </w:instrText>
    </w:r>
    <w:r w:rsidRPr="00431D32">
      <w:rPr>
        <w:rFonts w:ascii="Cambria" w:hAnsi="Cambria" w:cs="Segoe UI"/>
        <w:b/>
        <w:color w:val="242424"/>
        <w:sz w:val="16"/>
      </w:rPr>
      <w:fldChar w:fldCharType="separate"/>
    </w:r>
    <w:r w:rsidR="00D65C37">
      <w:rPr>
        <w:rFonts w:ascii="Cambria" w:hAnsi="Cambria" w:cs="Segoe UI"/>
        <w:b/>
        <w:noProof/>
        <w:color w:val="242424"/>
        <w:sz w:val="16"/>
      </w:rPr>
      <w:t>03/11/2025 10:53</w:t>
    </w:r>
    <w:r w:rsidRPr="00431D32">
      <w:rPr>
        <w:rFonts w:ascii="Cambria" w:hAnsi="Cambria" w:cs="Segoe UI"/>
        <w:b/>
        <w:bCs/>
        <w:color w:val="242424"/>
        <w:sz w:val="16"/>
        <w:szCs w:val="16"/>
        <w:lang w:val="es-ES_tradnl"/>
      </w:rPr>
      <w:fldChar w:fldCharType="end"/>
    </w:r>
    <w:bookmarkEnd w:id="0"/>
  </w:p>
  <w:p w14:paraId="4475D016" w14:textId="31EABF70" w:rsidR="00F77906" w:rsidRDefault="00F77906" w:rsidP="00F77906">
    <w:pPr>
      <w:widowControl w:val="0"/>
      <w:tabs>
        <w:tab w:val="center" w:pos="4252"/>
        <w:tab w:val="right" w:pos="8504"/>
      </w:tabs>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A8BC" w14:textId="5C95D679" w:rsidR="00F77906" w:rsidRPr="00793F38" w:rsidRDefault="00F77906" w:rsidP="00F77906">
    <w:pPr>
      <w:tabs>
        <w:tab w:val="center" w:pos="4680"/>
        <w:tab w:val="left" w:pos="6520"/>
        <w:tab w:val="right" w:pos="9360"/>
        <w:tab w:val="right" w:pos="14240"/>
      </w:tabs>
      <w:jc w:val="right"/>
      <w:rPr>
        <w:rFonts w:ascii="Cambria" w:eastAsia="Calibri" w:hAnsi="Cambria"/>
        <w:b/>
        <w:bCs/>
      </w:rPr>
    </w:pP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bCs/>
      </w:rPr>
      <w:t>STF_203/2023</w:t>
    </w:r>
  </w:p>
  <w:p w14:paraId="757A1FF7" w14:textId="45969066" w:rsidR="00F77906" w:rsidRPr="006D34F8" w:rsidRDefault="00F77906" w:rsidP="00F77906">
    <w:pPr>
      <w:tabs>
        <w:tab w:val="left" w:pos="7320"/>
      </w:tabs>
      <w:spacing w:line="240" w:lineRule="exact"/>
      <w:jc w:val="right"/>
    </w:pPr>
    <w:r w:rsidRPr="00793F38">
      <w:rPr>
        <w:rFonts w:ascii="Cambria" w:hAnsi="Cambria"/>
        <w:b/>
        <w:bCs/>
        <w:sz w:val="16"/>
        <w:szCs w:val="16"/>
      </w:rPr>
      <w:fldChar w:fldCharType="begin"/>
    </w:r>
    <w:r w:rsidRPr="00793F38">
      <w:rPr>
        <w:rFonts w:ascii="Cambria" w:hAnsi="Cambria"/>
        <w:b/>
        <w:bCs/>
        <w:sz w:val="16"/>
        <w:szCs w:val="16"/>
      </w:rPr>
      <w:instrText xml:space="preserve"> TIME \@ "dddd d MMMM yyyy HH:mm:ss" </w:instrText>
    </w:r>
    <w:r w:rsidRPr="00793F38">
      <w:rPr>
        <w:rFonts w:ascii="Cambria" w:hAnsi="Cambria"/>
        <w:b/>
        <w:bCs/>
        <w:sz w:val="16"/>
        <w:szCs w:val="16"/>
      </w:rPr>
      <w:fldChar w:fldCharType="separate"/>
    </w:r>
    <w:r w:rsidR="00D65C37">
      <w:rPr>
        <w:rFonts w:ascii="Cambria" w:hAnsi="Cambria"/>
        <w:b/>
        <w:bCs/>
        <w:noProof/>
        <w:sz w:val="16"/>
        <w:szCs w:val="16"/>
      </w:rPr>
      <w:t>lundi 3 novembre 2025 10:53:03</w:t>
    </w:r>
    <w:r w:rsidRPr="00793F38">
      <w:rPr>
        <w:rFonts w:ascii="Cambria" w:hAnsi="Cambria"/>
        <w:b/>
        <w:bCs/>
        <w:sz w:val="16"/>
        <w:szCs w:val="16"/>
        <w:lang w:val="es-ES_tradnl"/>
      </w:rPr>
      <w:fldChar w:fldCharType="end"/>
    </w:r>
  </w:p>
  <w:bookmarkEnd w:id="1"/>
  <w:bookmarkEnd w:id="2"/>
  <w:bookmarkEnd w:id="3"/>
  <w:bookmarkEnd w:id="4"/>
  <w:bookmarkEnd w:id="5"/>
  <w:bookmarkEnd w:id="6"/>
  <w:p w14:paraId="0AB1B773" w14:textId="78758E63" w:rsidR="0044168E" w:rsidRDefault="00441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B007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D36474"/>
    <w:multiLevelType w:val="hybridMultilevel"/>
    <w:tmpl w:val="9F68DD90"/>
    <w:lvl w:ilvl="0" w:tplc="A7AAA074">
      <w:start w:val="4"/>
      <w:numFmt w:val="lowerLetter"/>
      <w:lvlText w:val="%1)"/>
      <w:lvlJc w:val="left"/>
      <w:pPr>
        <w:ind w:left="1440" w:hanging="360"/>
      </w:pPr>
      <w:rPr>
        <w:rFonts w:hint="default"/>
        <w:b/>
        <w:i/>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164D2AEB"/>
    <w:multiLevelType w:val="hybridMultilevel"/>
    <w:tmpl w:val="C8223D20"/>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AB2595B"/>
    <w:multiLevelType w:val="hybridMultilevel"/>
    <w:tmpl w:val="1D5A6E1C"/>
    <w:lvl w:ilvl="0" w:tplc="04090001">
      <w:start w:val="1"/>
      <w:numFmt w:val="bullet"/>
      <w:lvlText w:val=""/>
      <w:lvlJc w:val="left"/>
      <w:pPr>
        <w:ind w:left="1040" w:hanging="360"/>
      </w:pPr>
      <w:rPr>
        <w:rFonts w:ascii="Symbol" w:hAnsi="Symbol" w:hint="default"/>
      </w:rPr>
    </w:lvl>
    <w:lvl w:ilvl="1" w:tplc="040A0003" w:tentative="1">
      <w:start w:val="1"/>
      <w:numFmt w:val="bullet"/>
      <w:lvlText w:val="o"/>
      <w:lvlJc w:val="left"/>
      <w:pPr>
        <w:ind w:left="1760" w:hanging="360"/>
      </w:pPr>
      <w:rPr>
        <w:rFonts w:ascii="Courier New" w:hAnsi="Courier New" w:cs="Courier New" w:hint="default"/>
      </w:rPr>
    </w:lvl>
    <w:lvl w:ilvl="2" w:tplc="040A0005" w:tentative="1">
      <w:start w:val="1"/>
      <w:numFmt w:val="bullet"/>
      <w:lvlText w:val=""/>
      <w:lvlJc w:val="left"/>
      <w:pPr>
        <w:ind w:left="2480" w:hanging="360"/>
      </w:pPr>
      <w:rPr>
        <w:rFonts w:ascii="Wingdings" w:hAnsi="Wingdings" w:hint="default"/>
      </w:rPr>
    </w:lvl>
    <w:lvl w:ilvl="3" w:tplc="040A0001" w:tentative="1">
      <w:start w:val="1"/>
      <w:numFmt w:val="bullet"/>
      <w:lvlText w:val=""/>
      <w:lvlJc w:val="left"/>
      <w:pPr>
        <w:ind w:left="3200" w:hanging="360"/>
      </w:pPr>
      <w:rPr>
        <w:rFonts w:ascii="Symbol" w:hAnsi="Symbol" w:hint="default"/>
      </w:rPr>
    </w:lvl>
    <w:lvl w:ilvl="4" w:tplc="040A0003" w:tentative="1">
      <w:start w:val="1"/>
      <w:numFmt w:val="bullet"/>
      <w:lvlText w:val="o"/>
      <w:lvlJc w:val="left"/>
      <w:pPr>
        <w:ind w:left="3920" w:hanging="360"/>
      </w:pPr>
      <w:rPr>
        <w:rFonts w:ascii="Courier New" w:hAnsi="Courier New" w:cs="Courier New" w:hint="default"/>
      </w:rPr>
    </w:lvl>
    <w:lvl w:ilvl="5" w:tplc="040A0005" w:tentative="1">
      <w:start w:val="1"/>
      <w:numFmt w:val="bullet"/>
      <w:lvlText w:val=""/>
      <w:lvlJc w:val="left"/>
      <w:pPr>
        <w:ind w:left="4640" w:hanging="360"/>
      </w:pPr>
      <w:rPr>
        <w:rFonts w:ascii="Wingdings" w:hAnsi="Wingdings" w:hint="default"/>
      </w:rPr>
    </w:lvl>
    <w:lvl w:ilvl="6" w:tplc="040A0001" w:tentative="1">
      <w:start w:val="1"/>
      <w:numFmt w:val="bullet"/>
      <w:lvlText w:val=""/>
      <w:lvlJc w:val="left"/>
      <w:pPr>
        <w:ind w:left="5360" w:hanging="360"/>
      </w:pPr>
      <w:rPr>
        <w:rFonts w:ascii="Symbol" w:hAnsi="Symbol" w:hint="default"/>
      </w:rPr>
    </w:lvl>
    <w:lvl w:ilvl="7" w:tplc="040A0003" w:tentative="1">
      <w:start w:val="1"/>
      <w:numFmt w:val="bullet"/>
      <w:lvlText w:val="o"/>
      <w:lvlJc w:val="left"/>
      <w:pPr>
        <w:ind w:left="6080" w:hanging="360"/>
      </w:pPr>
      <w:rPr>
        <w:rFonts w:ascii="Courier New" w:hAnsi="Courier New" w:cs="Courier New" w:hint="default"/>
      </w:rPr>
    </w:lvl>
    <w:lvl w:ilvl="8" w:tplc="040A0005" w:tentative="1">
      <w:start w:val="1"/>
      <w:numFmt w:val="bullet"/>
      <w:lvlText w:val=""/>
      <w:lvlJc w:val="left"/>
      <w:pPr>
        <w:ind w:left="6800" w:hanging="360"/>
      </w:pPr>
      <w:rPr>
        <w:rFonts w:ascii="Wingdings" w:hAnsi="Wingdings" w:hint="default"/>
      </w:rPr>
    </w:lvl>
  </w:abstractNum>
  <w:abstractNum w:abstractNumId="4" w15:restartNumberingAfterBreak="0">
    <w:nsid w:val="254E57E5"/>
    <w:multiLevelType w:val="hybridMultilevel"/>
    <w:tmpl w:val="34B0B544"/>
    <w:lvl w:ilvl="0" w:tplc="E9C81A66">
      <w:start w:val="1"/>
      <w:numFmt w:val="bullet"/>
      <w:lvlText w:val="-"/>
      <w:lvlJc w:val="left"/>
      <w:pPr>
        <w:ind w:left="720" w:hanging="360"/>
      </w:pPr>
      <w:rPr>
        <w:rFonts w:ascii="Times New Roman" w:eastAsia="MS Mincho" w:hAnsi="Times New Roman" w:cs="Times New Roman" w:hint="default"/>
      </w:rPr>
    </w:lvl>
    <w:lvl w:ilvl="1" w:tplc="A7AAA074">
      <w:start w:val="1"/>
      <w:numFmt w:val="lowerLetter"/>
      <w:lvlText w:val="%2)"/>
      <w:lvlJc w:val="left"/>
      <w:pPr>
        <w:ind w:left="1440" w:hanging="360"/>
      </w:pPr>
      <w:rPr>
        <w:rFonts w:hint="default"/>
        <w:b/>
        <w:i/>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36033EE"/>
    <w:multiLevelType w:val="hybridMultilevel"/>
    <w:tmpl w:val="EF7030B0"/>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38C93064"/>
    <w:multiLevelType w:val="hybridMultilevel"/>
    <w:tmpl w:val="C994AE42"/>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D4D0536"/>
    <w:multiLevelType w:val="hybridMultilevel"/>
    <w:tmpl w:val="75A49264"/>
    <w:lvl w:ilvl="0" w:tplc="48F652AA">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3D620DAA"/>
    <w:multiLevelType w:val="hybridMultilevel"/>
    <w:tmpl w:val="872E9574"/>
    <w:lvl w:ilvl="0" w:tplc="0EE24DBE">
      <w:start w:val="1"/>
      <w:numFmt w:val="lowerRoman"/>
      <w:lvlText w:val="(%1)"/>
      <w:lvlJc w:val="left"/>
      <w:pPr>
        <w:ind w:left="1080" w:hanging="720"/>
      </w:pPr>
      <w:rPr>
        <w:rFonts w:hint="default"/>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65E2BF0"/>
    <w:multiLevelType w:val="hybridMultilevel"/>
    <w:tmpl w:val="88F0C4F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386F0F"/>
    <w:multiLevelType w:val="hybridMultilevel"/>
    <w:tmpl w:val="CD467124"/>
    <w:lvl w:ilvl="0" w:tplc="2B20B5F4">
      <w:start w:val="2"/>
      <w:numFmt w:val="bullet"/>
      <w:lvlText w:val="-"/>
      <w:lvlJc w:val="left"/>
      <w:pPr>
        <w:ind w:left="720" w:hanging="360"/>
      </w:pPr>
      <w:rPr>
        <w:rFonts w:ascii="Cambria" w:eastAsia="MS Mincho"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A4A5EE2"/>
    <w:multiLevelType w:val="hybridMultilevel"/>
    <w:tmpl w:val="BFD28E7E"/>
    <w:lvl w:ilvl="0" w:tplc="E9C81A66">
      <w:start w:val="1"/>
      <w:numFmt w:val="bullet"/>
      <w:lvlText w:val="-"/>
      <w:lvlJc w:val="left"/>
      <w:pPr>
        <w:ind w:left="768" w:hanging="360"/>
      </w:pPr>
      <w:rPr>
        <w:rFonts w:ascii="Times New Roman" w:eastAsia="MS Mincho" w:hAnsi="Times New Roman" w:cs="Times New Roman"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12" w15:restartNumberingAfterBreak="0">
    <w:nsid w:val="6EB847DF"/>
    <w:multiLevelType w:val="hybridMultilevel"/>
    <w:tmpl w:val="D046AF8C"/>
    <w:lvl w:ilvl="0" w:tplc="040A0001">
      <w:start w:val="1"/>
      <w:numFmt w:val="bullet"/>
      <w:lvlText w:val=""/>
      <w:lvlJc w:val="left"/>
      <w:pPr>
        <w:ind w:left="1124" w:hanging="360"/>
      </w:pPr>
      <w:rPr>
        <w:rFonts w:ascii="Symbol" w:hAnsi="Symbol" w:hint="default"/>
      </w:rPr>
    </w:lvl>
    <w:lvl w:ilvl="1" w:tplc="040A0003" w:tentative="1">
      <w:start w:val="1"/>
      <w:numFmt w:val="bullet"/>
      <w:lvlText w:val="o"/>
      <w:lvlJc w:val="left"/>
      <w:pPr>
        <w:ind w:left="1844" w:hanging="360"/>
      </w:pPr>
      <w:rPr>
        <w:rFonts w:ascii="Courier New" w:hAnsi="Courier New" w:cs="Courier New" w:hint="default"/>
      </w:rPr>
    </w:lvl>
    <w:lvl w:ilvl="2" w:tplc="040A0005" w:tentative="1">
      <w:start w:val="1"/>
      <w:numFmt w:val="bullet"/>
      <w:lvlText w:val=""/>
      <w:lvlJc w:val="left"/>
      <w:pPr>
        <w:ind w:left="2564" w:hanging="360"/>
      </w:pPr>
      <w:rPr>
        <w:rFonts w:ascii="Wingdings" w:hAnsi="Wingdings" w:hint="default"/>
      </w:rPr>
    </w:lvl>
    <w:lvl w:ilvl="3" w:tplc="040A0001" w:tentative="1">
      <w:start w:val="1"/>
      <w:numFmt w:val="bullet"/>
      <w:lvlText w:val=""/>
      <w:lvlJc w:val="left"/>
      <w:pPr>
        <w:ind w:left="3284" w:hanging="360"/>
      </w:pPr>
      <w:rPr>
        <w:rFonts w:ascii="Symbol" w:hAnsi="Symbol" w:hint="default"/>
      </w:rPr>
    </w:lvl>
    <w:lvl w:ilvl="4" w:tplc="040A0003" w:tentative="1">
      <w:start w:val="1"/>
      <w:numFmt w:val="bullet"/>
      <w:lvlText w:val="o"/>
      <w:lvlJc w:val="left"/>
      <w:pPr>
        <w:ind w:left="4004" w:hanging="360"/>
      </w:pPr>
      <w:rPr>
        <w:rFonts w:ascii="Courier New" w:hAnsi="Courier New" w:cs="Courier New" w:hint="default"/>
      </w:rPr>
    </w:lvl>
    <w:lvl w:ilvl="5" w:tplc="040A0005" w:tentative="1">
      <w:start w:val="1"/>
      <w:numFmt w:val="bullet"/>
      <w:lvlText w:val=""/>
      <w:lvlJc w:val="left"/>
      <w:pPr>
        <w:ind w:left="4724" w:hanging="360"/>
      </w:pPr>
      <w:rPr>
        <w:rFonts w:ascii="Wingdings" w:hAnsi="Wingdings" w:hint="default"/>
      </w:rPr>
    </w:lvl>
    <w:lvl w:ilvl="6" w:tplc="040A0001" w:tentative="1">
      <w:start w:val="1"/>
      <w:numFmt w:val="bullet"/>
      <w:lvlText w:val=""/>
      <w:lvlJc w:val="left"/>
      <w:pPr>
        <w:ind w:left="5444" w:hanging="360"/>
      </w:pPr>
      <w:rPr>
        <w:rFonts w:ascii="Symbol" w:hAnsi="Symbol" w:hint="default"/>
      </w:rPr>
    </w:lvl>
    <w:lvl w:ilvl="7" w:tplc="040A0003" w:tentative="1">
      <w:start w:val="1"/>
      <w:numFmt w:val="bullet"/>
      <w:lvlText w:val="o"/>
      <w:lvlJc w:val="left"/>
      <w:pPr>
        <w:ind w:left="6164" w:hanging="360"/>
      </w:pPr>
      <w:rPr>
        <w:rFonts w:ascii="Courier New" w:hAnsi="Courier New" w:cs="Courier New" w:hint="default"/>
      </w:rPr>
    </w:lvl>
    <w:lvl w:ilvl="8" w:tplc="040A0005" w:tentative="1">
      <w:start w:val="1"/>
      <w:numFmt w:val="bullet"/>
      <w:lvlText w:val=""/>
      <w:lvlJc w:val="left"/>
      <w:pPr>
        <w:ind w:left="6884" w:hanging="360"/>
      </w:pPr>
      <w:rPr>
        <w:rFonts w:ascii="Wingdings" w:hAnsi="Wingdings" w:hint="default"/>
      </w:rPr>
    </w:lvl>
  </w:abstractNum>
  <w:abstractNum w:abstractNumId="13" w15:restartNumberingAfterBreak="0">
    <w:nsid w:val="79E22B51"/>
    <w:multiLevelType w:val="hybridMultilevel"/>
    <w:tmpl w:val="03FC2C7E"/>
    <w:lvl w:ilvl="0" w:tplc="8F90033A">
      <w:start w:val="1"/>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7A1D6B1B"/>
    <w:multiLevelType w:val="hybridMultilevel"/>
    <w:tmpl w:val="7520CA2C"/>
    <w:lvl w:ilvl="0" w:tplc="A7AAA074">
      <w:start w:val="6"/>
      <w:numFmt w:val="lowerLetter"/>
      <w:lvlText w:val="%1)"/>
      <w:lvlJc w:val="left"/>
      <w:pPr>
        <w:ind w:left="1440" w:hanging="360"/>
      </w:pPr>
      <w:rPr>
        <w:rFonts w:hint="default"/>
        <w:b/>
        <w:i/>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1444880094">
    <w:abstractNumId w:val="9"/>
  </w:num>
  <w:num w:numId="2" w16cid:durableId="1942251347">
    <w:abstractNumId w:val="5"/>
  </w:num>
  <w:num w:numId="3" w16cid:durableId="100031390">
    <w:abstractNumId w:val="2"/>
  </w:num>
  <w:num w:numId="4" w16cid:durableId="1415859617">
    <w:abstractNumId w:val="6"/>
  </w:num>
  <w:num w:numId="5" w16cid:durableId="1682589943">
    <w:abstractNumId w:val="12"/>
  </w:num>
  <w:num w:numId="6" w16cid:durableId="189954658">
    <w:abstractNumId w:val="3"/>
  </w:num>
  <w:num w:numId="7" w16cid:durableId="764500984">
    <w:abstractNumId w:val="7"/>
  </w:num>
  <w:num w:numId="8" w16cid:durableId="320812373">
    <w:abstractNumId w:val="0"/>
  </w:num>
  <w:num w:numId="9" w16cid:durableId="511068483">
    <w:abstractNumId w:val="13"/>
  </w:num>
  <w:num w:numId="10" w16cid:durableId="1093355310">
    <w:abstractNumId w:val="4"/>
  </w:num>
  <w:num w:numId="11" w16cid:durableId="1916014571">
    <w:abstractNumId w:val="11"/>
  </w:num>
  <w:num w:numId="12" w16cid:durableId="421296126">
    <w:abstractNumId w:val="1"/>
  </w:num>
  <w:num w:numId="13" w16cid:durableId="1343433130">
    <w:abstractNumId w:val="14"/>
  </w:num>
  <w:num w:numId="14" w16cid:durableId="1447579682">
    <w:abstractNumId w:val="8"/>
  </w:num>
  <w:num w:numId="15" w16cid:durableId="1340694230">
    <w:abstractNumId w:val="4"/>
    <w:lvlOverride w:ilvl="0"/>
    <w:lvlOverride w:ilvl="1">
      <w:startOverride w:val="1"/>
    </w:lvlOverride>
    <w:lvlOverride w:ilvl="2"/>
    <w:lvlOverride w:ilvl="3"/>
    <w:lvlOverride w:ilvl="4"/>
    <w:lvlOverride w:ilvl="5"/>
    <w:lvlOverride w:ilvl="6"/>
    <w:lvlOverride w:ilvl="7"/>
    <w:lvlOverride w:ilvl="8"/>
  </w:num>
  <w:num w:numId="16" w16cid:durableId="861951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27757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5B"/>
    <w:rsid w:val="0000029E"/>
    <w:rsid w:val="00001191"/>
    <w:rsid w:val="000042F2"/>
    <w:rsid w:val="00010B47"/>
    <w:rsid w:val="000143F1"/>
    <w:rsid w:val="0002132E"/>
    <w:rsid w:val="000246CC"/>
    <w:rsid w:val="000257BF"/>
    <w:rsid w:val="00026E93"/>
    <w:rsid w:val="00027A40"/>
    <w:rsid w:val="00027F68"/>
    <w:rsid w:val="0003404E"/>
    <w:rsid w:val="00034E5C"/>
    <w:rsid w:val="000409D8"/>
    <w:rsid w:val="00040CDC"/>
    <w:rsid w:val="000418F6"/>
    <w:rsid w:val="00044BEC"/>
    <w:rsid w:val="00045DC3"/>
    <w:rsid w:val="000471A7"/>
    <w:rsid w:val="000501D8"/>
    <w:rsid w:val="00054879"/>
    <w:rsid w:val="00054C95"/>
    <w:rsid w:val="000745A1"/>
    <w:rsid w:val="000745F6"/>
    <w:rsid w:val="00074B93"/>
    <w:rsid w:val="000831CD"/>
    <w:rsid w:val="00083601"/>
    <w:rsid w:val="00083618"/>
    <w:rsid w:val="00090E59"/>
    <w:rsid w:val="0009397A"/>
    <w:rsid w:val="000963B7"/>
    <w:rsid w:val="00096BB4"/>
    <w:rsid w:val="0009704A"/>
    <w:rsid w:val="00097D3E"/>
    <w:rsid w:val="000A0C2A"/>
    <w:rsid w:val="000A1056"/>
    <w:rsid w:val="000A7512"/>
    <w:rsid w:val="000B5940"/>
    <w:rsid w:val="000B5FEA"/>
    <w:rsid w:val="000C1B0A"/>
    <w:rsid w:val="000D2576"/>
    <w:rsid w:val="000D4A6D"/>
    <w:rsid w:val="000D7FE8"/>
    <w:rsid w:val="000E00D7"/>
    <w:rsid w:val="000E0CB6"/>
    <w:rsid w:val="000E11D8"/>
    <w:rsid w:val="000E149B"/>
    <w:rsid w:val="000E1689"/>
    <w:rsid w:val="000E24A9"/>
    <w:rsid w:val="000E4124"/>
    <w:rsid w:val="000E657D"/>
    <w:rsid w:val="000F636E"/>
    <w:rsid w:val="000F6ABF"/>
    <w:rsid w:val="001008D9"/>
    <w:rsid w:val="0010338E"/>
    <w:rsid w:val="00103760"/>
    <w:rsid w:val="00103F7D"/>
    <w:rsid w:val="00105186"/>
    <w:rsid w:val="00113986"/>
    <w:rsid w:val="00120D0C"/>
    <w:rsid w:val="00120FB5"/>
    <w:rsid w:val="0012198C"/>
    <w:rsid w:val="00127E36"/>
    <w:rsid w:val="0013339E"/>
    <w:rsid w:val="00135E1D"/>
    <w:rsid w:val="001377E9"/>
    <w:rsid w:val="00140A0F"/>
    <w:rsid w:val="00144373"/>
    <w:rsid w:val="00147D3B"/>
    <w:rsid w:val="00152984"/>
    <w:rsid w:val="00153A64"/>
    <w:rsid w:val="001544BB"/>
    <w:rsid w:val="00155974"/>
    <w:rsid w:val="0015625D"/>
    <w:rsid w:val="00163C4C"/>
    <w:rsid w:val="00167338"/>
    <w:rsid w:val="00170AA8"/>
    <w:rsid w:val="00174560"/>
    <w:rsid w:val="001762E1"/>
    <w:rsid w:val="0017652E"/>
    <w:rsid w:val="001772C4"/>
    <w:rsid w:val="00181317"/>
    <w:rsid w:val="001814D2"/>
    <w:rsid w:val="00192EEA"/>
    <w:rsid w:val="0019746E"/>
    <w:rsid w:val="00197A65"/>
    <w:rsid w:val="001A2F8B"/>
    <w:rsid w:val="001A445E"/>
    <w:rsid w:val="001B186B"/>
    <w:rsid w:val="001B250A"/>
    <w:rsid w:val="001B4253"/>
    <w:rsid w:val="001C48D9"/>
    <w:rsid w:val="001C5E31"/>
    <w:rsid w:val="001D2C34"/>
    <w:rsid w:val="001D5A58"/>
    <w:rsid w:val="001D674B"/>
    <w:rsid w:val="001D7491"/>
    <w:rsid w:val="001E3A65"/>
    <w:rsid w:val="001E592A"/>
    <w:rsid w:val="001E6C07"/>
    <w:rsid w:val="0020149A"/>
    <w:rsid w:val="00204CF4"/>
    <w:rsid w:val="00210DB6"/>
    <w:rsid w:val="0022370D"/>
    <w:rsid w:val="00224B3E"/>
    <w:rsid w:val="00224FF6"/>
    <w:rsid w:val="00227F6E"/>
    <w:rsid w:val="00230999"/>
    <w:rsid w:val="0023510B"/>
    <w:rsid w:val="0023761C"/>
    <w:rsid w:val="002417CC"/>
    <w:rsid w:val="0024546B"/>
    <w:rsid w:val="00245B64"/>
    <w:rsid w:val="00251735"/>
    <w:rsid w:val="00253115"/>
    <w:rsid w:val="0025410E"/>
    <w:rsid w:val="00254BAC"/>
    <w:rsid w:val="002634E7"/>
    <w:rsid w:val="002708B5"/>
    <w:rsid w:val="00276077"/>
    <w:rsid w:val="00281E92"/>
    <w:rsid w:val="00282C41"/>
    <w:rsid w:val="00290643"/>
    <w:rsid w:val="00290F7B"/>
    <w:rsid w:val="00291475"/>
    <w:rsid w:val="002936B2"/>
    <w:rsid w:val="00295C8A"/>
    <w:rsid w:val="002A0A58"/>
    <w:rsid w:val="002A5BF1"/>
    <w:rsid w:val="002A65FB"/>
    <w:rsid w:val="002A74C8"/>
    <w:rsid w:val="002A7A60"/>
    <w:rsid w:val="002B0809"/>
    <w:rsid w:val="002B1806"/>
    <w:rsid w:val="002B2ADA"/>
    <w:rsid w:val="002B35B6"/>
    <w:rsid w:val="002B3AD0"/>
    <w:rsid w:val="002B603B"/>
    <w:rsid w:val="002B6644"/>
    <w:rsid w:val="002C35FF"/>
    <w:rsid w:val="002C3704"/>
    <w:rsid w:val="002D166A"/>
    <w:rsid w:val="002D2075"/>
    <w:rsid w:val="002D2159"/>
    <w:rsid w:val="002D42DD"/>
    <w:rsid w:val="002D5DC1"/>
    <w:rsid w:val="002E0120"/>
    <w:rsid w:val="002E104C"/>
    <w:rsid w:val="002E5C7C"/>
    <w:rsid w:val="002E7B32"/>
    <w:rsid w:val="002F24B1"/>
    <w:rsid w:val="002F5295"/>
    <w:rsid w:val="002F5F9D"/>
    <w:rsid w:val="00301BFB"/>
    <w:rsid w:val="00304DC4"/>
    <w:rsid w:val="0030620C"/>
    <w:rsid w:val="00310C07"/>
    <w:rsid w:val="0031178D"/>
    <w:rsid w:val="003140D2"/>
    <w:rsid w:val="00316831"/>
    <w:rsid w:val="00324160"/>
    <w:rsid w:val="003253FC"/>
    <w:rsid w:val="00326498"/>
    <w:rsid w:val="00326776"/>
    <w:rsid w:val="00331B07"/>
    <w:rsid w:val="00332415"/>
    <w:rsid w:val="00343874"/>
    <w:rsid w:val="0034398A"/>
    <w:rsid w:val="00343F73"/>
    <w:rsid w:val="00345B1F"/>
    <w:rsid w:val="003500A2"/>
    <w:rsid w:val="003513B1"/>
    <w:rsid w:val="0035141A"/>
    <w:rsid w:val="0035329E"/>
    <w:rsid w:val="003553F1"/>
    <w:rsid w:val="0035786D"/>
    <w:rsid w:val="00361019"/>
    <w:rsid w:val="00363119"/>
    <w:rsid w:val="0037050F"/>
    <w:rsid w:val="003708EF"/>
    <w:rsid w:val="0037725C"/>
    <w:rsid w:val="00382EA3"/>
    <w:rsid w:val="00390ABD"/>
    <w:rsid w:val="003A26E9"/>
    <w:rsid w:val="003B1E71"/>
    <w:rsid w:val="003B29B9"/>
    <w:rsid w:val="003B306D"/>
    <w:rsid w:val="003B42F9"/>
    <w:rsid w:val="003B6EBD"/>
    <w:rsid w:val="003C7716"/>
    <w:rsid w:val="003D2A5D"/>
    <w:rsid w:val="003D5FC7"/>
    <w:rsid w:val="003E2DE3"/>
    <w:rsid w:val="003E3062"/>
    <w:rsid w:val="003E391B"/>
    <w:rsid w:val="003F03C1"/>
    <w:rsid w:val="003F0AA3"/>
    <w:rsid w:val="003F1269"/>
    <w:rsid w:val="003F3C46"/>
    <w:rsid w:val="003F5164"/>
    <w:rsid w:val="003F556E"/>
    <w:rsid w:val="003F7727"/>
    <w:rsid w:val="004000E6"/>
    <w:rsid w:val="0040218C"/>
    <w:rsid w:val="00410B33"/>
    <w:rsid w:val="00411DD0"/>
    <w:rsid w:val="00413942"/>
    <w:rsid w:val="0041397D"/>
    <w:rsid w:val="0041416E"/>
    <w:rsid w:val="00425C78"/>
    <w:rsid w:val="00425E54"/>
    <w:rsid w:val="00430B74"/>
    <w:rsid w:val="004339C8"/>
    <w:rsid w:val="004362C2"/>
    <w:rsid w:val="004412C8"/>
    <w:rsid w:val="0044168E"/>
    <w:rsid w:val="004439F1"/>
    <w:rsid w:val="004475B0"/>
    <w:rsid w:val="004532AF"/>
    <w:rsid w:val="00454BC0"/>
    <w:rsid w:val="00454D39"/>
    <w:rsid w:val="004553D9"/>
    <w:rsid w:val="00455AF2"/>
    <w:rsid w:val="00457FBB"/>
    <w:rsid w:val="00460115"/>
    <w:rsid w:val="00465B05"/>
    <w:rsid w:val="00466269"/>
    <w:rsid w:val="00470F76"/>
    <w:rsid w:val="00474ADC"/>
    <w:rsid w:val="00474AFC"/>
    <w:rsid w:val="00477211"/>
    <w:rsid w:val="00480027"/>
    <w:rsid w:val="004809A5"/>
    <w:rsid w:val="00481A9A"/>
    <w:rsid w:val="00485F8F"/>
    <w:rsid w:val="0049118E"/>
    <w:rsid w:val="00492E69"/>
    <w:rsid w:val="00493068"/>
    <w:rsid w:val="00493098"/>
    <w:rsid w:val="0049362E"/>
    <w:rsid w:val="00494DF8"/>
    <w:rsid w:val="00497FFE"/>
    <w:rsid w:val="004A0F71"/>
    <w:rsid w:val="004B1156"/>
    <w:rsid w:val="004B2AE2"/>
    <w:rsid w:val="004B4EF0"/>
    <w:rsid w:val="004B54E3"/>
    <w:rsid w:val="004B774C"/>
    <w:rsid w:val="004C2FAC"/>
    <w:rsid w:val="004C4031"/>
    <w:rsid w:val="004C511C"/>
    <w:rsid w:val="004C5F3C"/>
    <w:rsid w:val="004C6CEC"/>
    <w:rsid w:val="004D7BDE"/>
    <w:rsid w:val="004E0B98"/>
    <w:rsid w:val="004E0D65"/>
    <w:rsid w:val="004E2EA8"/>
    <w:rsid w:val="004E3999"/>
    <w:rsid w:val="004E5938"/>
    <w:rsid w:val="004F3D7E"/>
    <w:rsid w:val="004F48AA"/>
    <w:rsid w:val="00505FFD"/>
    <w:rsid w:val="005208F2"/>
    <w:rsid w:val="00524BAC"/>
    <w:rsid w:val="005270BC"/>
    <w:rsid w:val="00533909"/>
    <w:rsid w:val="005343D4"/>
    <w:rsid w:val="005360D8"/>
    <w:rsid w:val="00536DF3"/>
    <w:rsid w:val="00541060"/>
    <w:rsid w:val="00542ECF"/>
    <w:rsid w:val="005451CC"/>
    <w:rsid w:val="0054623A"/>
    <w:rsid w:val="0054772A"/>
    <w:rsid w:val="00552635"/>
    <w:rsid w:val="00552DD5"/>
    <w:rsid w:val="005548DC"/>
    <w:rsid w:val="005562E1"/>
    <w:rsid w:val="005709BA"/>
    <w:rsid w:val="005711AB"/>
    <w:rsid w:val="00577980"/>
    <w:rsid w:val="0058742D"/>
    <w:rsid w:val="005876EC"/>
    <w:rsid w:val="005911EA"/>
    <w:rsid w:val="00594D33"/>
    <w:rsid w:val="005A017E"/>
    <w:rsid w:val="005A1864"/>
    <w:rsid w:val="005A326D"/>
    <w:rsid w:val="005A3610"/>
    <w:rsid w:val="005A3D90"/>
    <w:rsid w:val="005A549D"/>
    <w:rsid w:val="005A6A18"/>
    <w:rsid w:val="005B34B5"/>
    <w:rsid w:val="005B35C1"/>
    <w:rsid w:val="005B53D9"/>
    <w:rsid w:val="005C0948"/>
    <w:rsid w:val="005C3114"/>
    <w:rsid w:val="005D256C"/>
    <w:rsid w:val="005D31E5"/>
    <w:rsid w:val="005D406E"/>
    <w:rsid w:val="005D45A3"/>
    <w:rsid w:val="005D52A1"/>
    <w:rsid w:val="005E4D5C"/>
    <w:rsid w:val="005E4E20"/>
    <w:rsid w:val="005E5B9C"/>
    <w:rsid w:val="005F0F80"/>
    <w:rsid w:val="005F317F"/>
    <w:rsid w:val="00604CBB"/>
    <w:rsid w:val="0060765B"/>
    <w:rsid w:val="00607BD9"/>
    <w:rsid w:val="00607DDF"/>
    <w:rsid w:val="006149E0"/>
    <w:rsid w:val="00614B18"/>
    <w:rsid w:val="00615434"/>
    <w:rsid w:val="00621373"/>
    <w:rsid w:val="00623F68"/>
    <w:rsid w:val="00624B40"/>
    <w:rsid w:val="006316B1"/>
    <w:rsid w:val="00631AEA"/>
    <w:rsid w:val="00631FB8"/>
    <w:rsid w:val="006324B9"/>
    <w:rsid w:val="0063412B"/>
    <w:rsid w:val="0063724C"/>
    <w:rsid w:val="00637FB1"/>
    <w:rsid w:val="006404DB"/>
    <w:rsid w:val="00640551"/>
    <w:rsid w:val="00643079"/>
    <w:rsid w:val="00646182"/>
    <w:rsid w:val="0064654F"/>
    <w:rsid w:val="006524D9"/>
    <w:rsid w:val="00654364"/>
    <w:rsid w:val="006557A7"/>
    <w:rsid w:val="00655C52"/>
    <w:rsid w:val="00662DCD"/>
    <w:rsid w:val="00664460"/>
    <w:rsid w:val="0066625D"/>
    <w:rsid w:val="0067032B"/>
    <w:rsid w:val="0067429E"/>
    <w:rsid w:val="00674F76"/>
    <w:rsid w:val="00680B7A"/>
    <w:rsid w:val="00680FF3"/>
    <w:rsid w:val="00682930"/>
    <w:rsid w:val="006870BC"/>
    <w:rsid w:val="00695DF3"/>
    <w:rsid w:val="006A080F"/>
    <w:rsid w:val="006A0F18"/>
    <w:rsid w:val="006A2BD0"/>
    <w:rsid w:val="006A76D0"/>
    <w:rsid w:val="006B28A5"/>
    <w:rsid w:val="006C4303"/>
    <w:rsid w:val="006C43C5"/>
    <w:rsid w:val="006D7449"/>
    <w:rsid w:val="006D7F94"/>
    <w:rsid w:val="006F3359"/>
    <w:rsid w:val="006F5301"/>
    <w:rsid w:val="00700B20"/>
    <w:rsid w:val="00705FD7"/>
    <w:rsid w:val="00712035"/>
    <w:rsid w:val="0071630D"/>
    <w:rsid w:val="00721350"/>
    <w:rsid w:val="007232AC"/>
    <w:rsid w:val="00730AFB"/>
    <w:rsid w:val="007325F7"/>
    <w:rsid w:val="0073264D"/>
    <w:rsid w:val="00732F6D"/>
    <w:rsid w:val="00734841"/>
    <w:rsid w:val="0073595B"/>
    <w:rsid w:val="007369FD"/>
    <w:rsid w:val="00736F7E"/>
    <w:rsid w:val="0074312D"/>
    <w:rsid w:val="00743EE4"/>
    <w:rsid w:val="007442B0"/>
    <w:rsid w:val="0074784E"/>
    <w:rsid w:val="00747E4E"/>
    <w:rsid w:val="0075086D"/>
    <w:rsid w:val="007512E8"/>
    <w:rsid w:val="0075512D"/>
    <w:rsid w:val="007610A0"/>
    <w:rsid w:val="007612F7"/>
    <w:rsid w:val="007617AF"/>
    <w:rsid w:val="007632E9"/>
    <w:rsid w:val="00764315"/>
    <w:rsid w:val="0077248F"/>
    <w:rsid w:val="0077439D"/>
    <w:rsid w:val="00774691"/>
    <w:rsid w:val="00781494"/>
    <w:rsid w:val="007853AD"/>
    <w:rsid w:val="0079172B"/>
    <w:rsid w:val="00791BD3"/>
    <w:rsid w:val="007A0AE2"/>
    <w:rsid w:val="007A0D8E"/>
    <w:rsid w:val="007B060F"/>
    <w:rsid w:val="007B563F"/>
    <w:rsid w:val="007B6347"/>
    <w:rsid w:val="007B64D1"/>
    <w:rsid w:val="007B6A89"/>
    <w:rsid w:val="007C0774"/>
    <w:rsid w:val="007C2789"/>
    <w:rsid w:val="007C3E28"/>
    <w:rsid w:val="007C6638"/>
    <w:rsid w:val="007D08D5"/>
    <w:rsid w:val="007D0CA6"/>
    <w:rsid w:val="007D6082"/>
    <w:rsid w:val="007E2B15"/>
    <w:rsid w:val="007E3119"/>
    <w:rsid w:val="007E3FDF"/>
    <w:rsid w:val="007E6CCE"/>
    <w:rsid w:val="007E71CF"/>
    <w:rsid w:val="007F1384"/>
    <w:rsid w:val="007F2D51"/>
    <w:rsid w:val="007F4DE2"/>
    <w:rsid w:val="007F5176"/>
    <w:rsid w:val="00801D88"/>
    <w:rsid w:val="00805B45"/>
    <w:rsid w:val="008111C4"/>
    <w:rsid w:val="00817011"/>
    <w:rsid w:val="0082458D"/>
    <w:rsid w:val="00830DC2"/>
    <w:rsid w:val="00831E2C"/>
    <w:rsid w:val="00833EAA"/>
    <w:rsid w:val="008443FC"/>
    <w:rsid w:val="008445B1"/>
    <w:rsid w:val="008522A5"/>
    <w:rsid w:val="0085605E"/>
    <w:rsid w:val="00856C81"/>
    <w:rsid w:val="008604A5"/>
    <w:rsid w:val="008607D5"/>
    <w:rsid w:val="00861B2E"/>
    <w:rsid w:val="008632D7"/>
    <w:rsid w:val="00866C4C"/>
    <w:rsid w:val="00867CD8"/>
    <w:rsid w:val="00874333"/>
    <w:rsid w:val="00874CB7"/>
    <w:rsid w:val="00875F80"/>
    <w:rsid w:val="0087634B"/>
    <w:rsid w:val="00876BBC"/>
    <w:rsid w:val="00880EDC"/>
    <w:rsid w:val="0088367F"/>
    <w:rsid w:val="00883A13"/>
    <w:rsid w:val="00887049"/>
    <w:rsid w:val="00891136"/>
    <w:rsid w:val="00892C02"/>
    <w:rsid w:val="008932AC"/>
    <w:rsid w:val="00894277"/>
    <w:rsid w:val="00895704"/>
    <w:rsid w:val="0089753D"/>
    <w:rsid w:val="008A1E40"/>
    <w:rsid w:val="008A32C7"/>
    <w:rsid w:val="008A4208"/>
    <w:rsid w:val="008A7A59"/>
    <w:rsid w:val="008B0830"/>
    <w:rsid w:val="008B65CE"/>
    <w:rsid w:val="008B7327"/>
    <w:rsid w:val="008B756D"/>
    <w:rsid w:val="008C109D"/>
    <w:rsid w:val="008C669E"/>
    <w:rsid w:val="008D225A"/>
    <w:rsid w:val="008D22F1"/>
    <w:rsid w:val="008D6A88"/>
    <w:rsid w:val="008E546A"/>
    <w:rsid w:val="008E68F6"/>
    <w:rsid w:val="008E6BFC"/>
    <w:rsid w:val="008F4554"/>
    <w:rsid w:val="008F68AF"/>
    <w:rsid w:val="0090074B"/>
    <w:rsid w:val="00902082"/>
    <w:rsid w:val="00910881"/>
    <w:rsid w:val="00911560"/>
    <w:rsid w:val="0092090B"/>
    <w:rsid w:val="00920C2C"/>
    <w:rsid w:val="00920D75"/>
    <w:rsid w:val="00921FA2"/>
    <w:rsid w:val="009229C3"/>
    <w:rsid w:val="00927A81"/>
    <w:rsid w:val="00931334"/>
    <w:rsid w:val="0093141B"/>
    <w:rsid w:val="009367F7"/>
    <w:rsid w:val="00936A5A"/>
    <w:rsid w:val="00937553"/>
    <w:rsid w:val="00937742"/>
    <w:rsid w:val="009416C4"/>
    <w:rsid w:val="00941AEB"/>
    <w:rsid w:val="00943725"/>
    <w:rsid w:val="00943D0F"/>
    <w:rsid w:val="00946361"/>
    <w:rsid w:val="00946D2A"/>
    <w:rsid w:val="00950D2F"/>
    <w:rsid w:val="0095460E"/>
    <w:rsid w:val="0095561D"/>
    <w:rsid w:val="009604B3"/>
    <w:rsid w:val="00970957"/>
    <w:rsid w:val="00971289"/>
    <w:rsid w:val="0097170E"/>
    <w:rsid w:val="00972CD1"/>
    <w:rsid w:val="009753CC"/>
    <w:rsid w:val="009757FB"/>
    <w:rsid w:val="00976A21"/>
    <w:rsid w:val="00977C60"/>
    <w:rsid w:val="00985379"/>
    <w:rsid w:val="00987DB8"/>
    <w:rsid w:val="0099258A"/>
    <w:rsid w:val="00995B42"/>
    <w:rsid w:val="009A16A1"/>
    <w:rsid w:val="009A3349"/>
    <w:rsid w:val="009A3DB5"/>
    <w:rsid w:val="009A3FBD"/>
    <w:rsid w:val="009A6425"/>
    <w:rsid w:val="009A6C3A"/>
    <w:rsid w:val="009A7791"/>
    <w:rsid w:val="009B0D38"/>
    <w:rsid w:val="009B0FA9"/>
    <w:rsid w:val="009B1A99"/>
    <w:rsid w:val="009B3288"/>
    <w:rsid w:val="009C0D3E"/>
    <w:rsid w:val="009D0675"/>
    <w:rsid w:val="009D0D3C"/>
    <w:rsid w:val="009D1D64"/>
    <w:rsid w:val="009D6246"/>
    <w:rsid w:val="009D64F4"/>
    <w:rsid w:val="009E0A2A"/>
    <w:rsid w:val="009E1640"/>
    <w:rsid w:val="009E201D"/>
    <w:rsid w:val="009E454E"/>
    <w:rsid w:val="009E73DB"/>
    <w:rsid w:val="009E7607"/>
    <w:rsid w:val="009F0429"/>
    <w:rsid w:val="009F3B0C"/>
    <w:rsid w:val="009F74BA"/>
    <w:rsid w:val="00A00152"/>
    <w:rsid w:val="00A007BF"/>
    <w:rsid w:val="00A0301F"/>
    <w:rsid w:val="00A05A2F"/>
    <w:rsid w:val="00A06B59"/>
    <w:rsid w:val="00A10454"/>
    <w:rsid w:val="00A10EF1"/>
    <w:rsid w:val="00A1193A"/>
    <w:rsid w:val="00A11D21"/>
    <w:rsid w:val="00A13C16"/>
    <w:rsid w:val="00A17EF8"/>
    <w:rsid w:val="00A2157D"/>
    <w:rsid w:val="00A26511"/>
    <w:rsid w:val="00A274CB"/>
    <w:rsid w:val="00A27C67"/>
    <w:rsid w:val="00A30E5F"/>
    <w:rsid w:val="00A3736F"/>
    <w:rsid w:val="00A401BD"/>
    <w:rsid w:val="00A42975"/>
    <w:rsid w:val="00A462AC"/>
    <w:rsid w:val="00A53B3E"/>
    <w:rsid w:val="00A550EE"/>
    <w:rsid w:val="00A561E9"/>
    <w:rsid w:val="00A56B1C"/>
    <w:rsid w:val="00A5769A"/>
    <w:rsid w:val="00A67543"/>
    <w:rsid w:val="00A70F76"/>
    <w:rsid w:val="00A73458"/>
    <w:rsid w:val="00A752DE"/>
    <w:rsid w:val="00A75DAF"/>
    <w:rsid w:val="00A87F15"/>
    <w:rsid w:val="00A90979"/>
    <w:rsid w:val="00A91D68"/>
    <w:rsid w:val="00A92FBA"/>
    <w:rsid w:val="00A94508"/>
    <w:rsid w:val="00A95A8A"/>
    <w:rsid w:val="00A9697A"/>
    <w:rsid w:val="00A97202"/>
    <w:rsid w:val="00AA014B"/>
    <w:rsid w:val="00AA3B27"/>
    <w:rsid w:val="00AA451A"/>
    <w:rsid w:val="00AB227F"/>
    <w:rsid w:val="00AB2884"/>
    <w:rsid w:val="00AB3338"/>
    <w:rsid w:val="00AC05CC"/>
    <w:rsid w:val="00AC0B25"/>
    <w:rsid w:val="00AC4E0E"/>
    <w:rsid w:val="00AC7106"/>
    <w:rsid w:val="00AD1981"/>
    <w:rsid w:val="00AD4162"/>
    <w:rsid w:val="00AE05EA"/>
    <w:rsid w:val="00AE31C4"/>
    <w:rsid w:val="00AF1F1D"/>
    <w:rsid w:val="00AF37A8"/>
    <w:rsid w:val="00AF4260"/>
    <w:rsid w:val="00AF6C61"/>
    <w:rsid w:val="00B01650"/>
    <w:rsid w:val="00B06070"/>
    <w:rsid w:val="00B07B56"/>
    <w:rsid w:val="00B10114"/>
    <w:rsid w:val="00B10FC1"/>
    <w:rsid w:val="00B1155A"/>
    <w:rsid w:val="00B12A6B"/>
    <w:rsid w:val="00B14362"/>
    <w:rsid w:val="00B14930"/>
    <w:rsid w:val="00B163FB"/>
    <w:rsid w:val="00B16FC7"/>
    <w:rsid w:val="00B17682"/>
    <w:rsid w:val="00B312F9"/>
    <w:rsid w:val="00B3187D"/>
    <w:rsid w:val="00B37C22"/>
    <w:rsid w:val="00B43293"/>
    <w:rsid w:val="00B4405A"/>
    <w:rsid w:val="00B446E4"/>
    <w:rsid w:val="00B46683"/>
    <w:rsid w:val="00B47F3C"/>
    <w:rsid w:val="00B50D06"/>
    <w:rsid w:val="00B611C9"/>
    <w:rsid w:val="00B634D7"/>
    <w:rsid w:val="00B66068"/>
    <w:rsid w:val="00B66441"/>
    <w:rsid w:val="00B75D79"/>
    <w:rsid w:val="00B771D1"/>
    <w:rsid w:val="00B86EC1"/>
    <w:rsid w:val="00B87FEB"/>
    <w:rsid w:val="00B90457"/>
    <w:rsid w:val="00B9779F"/>
    <w:rsid w:val="00BA252A"/>
    <w:rsid w:val="00BA42D7"/>
    <w:rsid w:val="00BA7623"/>
    <w:rsid w:val="00BA7A72"/>
    <w:rsid w:val="00BB2698"/>
    <w:rsid w:val="00BB2A80"/>
    <w:rsid w:val="00BB316C"/>
    <w:rsid w:val="00BB46F6"/>
    <w:rsid w:val="00BB77C9"/>
    <w:rsid w:val="00BC2D9A"/>
    <w:rsid w:val="00BC6F89"/>
    <w:rsid w:val="00BE2580"/>
    <w:rsid w:val="00BE2EA5"/>
    <w:rsid w:val="00BE3772"/>
    <w:rsid w:val="00BE7CC1"/>
    <w:rsid w:val="00BF2262"/>
    <w:rsid w:val="00BF3E87"/>
    <w:rsid w:val="00BF4531"/>
    <w:rsid w:val="00BF5952"/>
    <w:rsid w:val="00BF6732"/>
    <w:rsid w:val="00BF7BB6"/>
    <w:rsid w:val="00BF7D93"/>
    <w:rsid w:val="00C033BE"/>
    <w:rsid w:val="00C03D3A"/>
    <w:rsid w:val="00C11630"/>
    <w:rsid w:val="00C116A1"/>
    <w:rsid w:val="00C2232D"/>
    <w:rsid w:val="00C22780"/>
    <w:rsid w:val="00C27B51"/>
    <w:rsid w:val="00C33E32"/>
    <w:rsid w:val="00C37AC5"/>
    <w:rsid w:val="00C40CCB"/>
    <w:rsid w:val="00C417D1"/>
    <w:rsid w:val="00C44D98"/>
    <w:rsid w:val="00C45FE8"/>
    <w:rsid w:val="00C53C67"/>
    <w:rsid w:val="00C53E66"/>
    <w:rsid w:val="00C54F0D"/>
    <w:rsid w:val="00C5559F"/>
    <w:rsid w:val="00C61240"/>
    <w:rsid w:val="00C63A90"/>
    <w:rsid w:val="00C64C34"/>
    <w:rsid w:val="00C656CA"/>
    <w:rsid w:val="00C75316"/>
    <w:rsid w:val="00C76E79"/>
    <w:rsid w:val="00C8004D"/>
    <w:rsid w:val="00C8068B"/>
    <w:rsid w:val="00C877A6"/>
    <w:rsid w:val="00C901D1"/>
    <w:rsid w:val="00C9717E"/>
    <w:rsid w:val="00CA1BE1"/>
    <w:rsid w:val="00CA4F49"/>
    <w:rsid w:val="00CA515B"/>
    <w:rsid w:val="00CA66ED"/>
    <w:rsid w:val="00CB3A8A"/>
    <w:rsid w:val="00CB4DAE"/>
    <w:rsid w:val="00CB7451"/>
    <w:rsid w:val="00CD16B8"/>
    <w:rsid w:val="00CD2205"/>
    <w:rsid w:val="00CD328D"/>
    <w:rsid w:val="00CD334B"/>
    <w:rsid w:val="00CD788E"/>
    <w:rsid w:val="00CE2B91"/>
    <w:rsid w:val="00CF134C"/>
    <w:rsid w:val="00CF788B"/>
    <w:rsid w:val="00D0154E"/>
    <w:rsid w:val="00D041DC"/>
    <w:rsid w:val="00D05140"/>
    <w:rsid w:val="00D0567B"/>
    <w:rsid w:val="00D076CD"/>
    <w:rsid w:val="00D07EDB"/>
    <w:rsid w:val="00D13704"/>
    <w:rsid w:val="00D23627"/>
    <w:rsid w:val="00D25AF4"/>
    <w:rsid w:val="00D3550D"/>
    <w:rsid w:val="00D35755"/>
    <w:rsid w:val="00D43E65"/>
    <w:rsid w:val="00D4566F"/>
    <w:rsid w:val="00D4771B"/>
    <w:rsid w:val="00D5281E"/>
    <w:rsid w:val="00D5427C"/>
    <w:rsid w:val="00D579B1"/>
    <w:rsid w:val="00D615DE"/>
    <w:rsid w:val="00D6349A"/>
    <w:rsid w:val="00D65C37"/>
    <w:rsid w:val="00D664D3"/>
    <w:rsid w:val="00D71240"/>
    <w:rsid w:val="00D75A61"/>
    <w:rsid w:val="00D8045A"/>
    <w:rsid w:val="00D81E56"/>
    <w:rsid w:val="00D84C6C"/>
    <w:rsid w:val="00D862CF"/>
    <w:rsid w:val="00DB0D24"/>
    <w:rsid w:val="00DB20B8"/>
    <w:rsid w:val="00DB3395"/>
    <w:rsid w:val="00DB78EC"/>
    <w:rsid w:val="00DB7EDD"/>
    <w:rsid w:val="00DC1ABF"/>
    <w:rsid w:val="00DC1B2A"/>
    <w:rsid w:val="00DC5485"/>
    <w:rsid w:val="00DC6403"/>
    <w:rsid w:val="00DC6D09"/>
    <w:rsid w:val="00DD20E1"/>
    <w:rsid w:val="00DD21C0"/>
    <w:rsid w:val="00DD2F72"/>
    <w:rsid w:val="00DD4B8B"/>
    <w:rsid w:val="00DD5AA8"/>
    <w:rsid w:val="00DE38F9"/>
    <w:rsid w:val="00DF1E46"/>
    <w:rsid w:val="00DF3D02"/>
    <w:rsid w:val="00DF4503"/>
    <w:rsid w:val="00DF7840"/>
    <w:rsid w:val="00E0483C"/>
    <w:rsid w:val="00E075FB"/>
    <w:rsid w:val="00E10156"/>
    <w:rsid w:val="00E105B5"/>
    <w:rsid w:val="00E10E67"/>
    <w:rsid w:val="00E247C3"/>
    <w:rsid w:val="00E24A32"/>
    <w:rsid w:val="00E26442"/>
    <w:rsid w:val="00E272F7"/>
    <w:rsid w:val="00E27E58"/>
    <w:rsid w:val="00E318F5"/>
    <w:rsid w:val="00E323A0"/>
    <w:rsid w:val="00E33193"/>
    <w:rsid w:val="00E359F2"/>
    <w:rsid w:val="00E406C0"/>
    <w:rsid w:val="00E407E7"/>
    <w:rsid w:val="00E412B8"/>
    <w:rsid w:val="00E41E18"/>
    <w:rsid w:val="00E437CD"/>
    <w:rsid w:val="00E44678"/>
    <w:rsid w:val="00E448B1"/>
    <w:rsid w:val="00E45EE2"/>
    <w:rsid w:val="00E472A1"/>
    <w:rsid w:val="00E51C20"/>
    <w:rsid w:val="00E52F09"/>
    <w:rsid w:val="00E566D6"/>
    <w:rsid w:val="00E61105"/>
    <w:rsid w:val="00E62DC1"/>
    <w:rsid w:val="00E64661"/>
    <w:rsid w:val="00E64E90"/>
    <w:rsid w:val="00E6514E"/>
    <w:rsid w:val="00E65B67"/>
    <w:rsid w:val="00E67F53"/>
    <w:rsid w:val="00E718A9"/>
    <w:rsid w:val="00E72114"/>
    <w:rsid w:val="00E76B11"/>
    <w:rsid w:val="00E862F8"/>
    <w:rsid w:val="00E91931"/>
    <w:rsid w:val="00E925CE"/>
    <w:rsid w:val="00E93499"/>
    <w:rsid w:val="00E96A4C"/>
    <w:rsid w:val="00EA060C"/>
    <w:rsid w:val="00EA0A8A"/>
    <w:rsid w:val="00EA2D3A"/>
    <w:rsid w:val="00EA2E45"/>
    <w:rsid w:val="00EA7B24"/>
    <w:rsid w:val="00EB3B4D"/>
    <w:rsid w:val="00EB4FBA"/>
    <w:rsid w:val="00EB69B6"/>
    <w:rsid w:val="00EB754E"/>
    <w:rsid w:val="00EC2782"/>
    <w:rsid w:val="00EC3B57"/>
    <w:rsid w:val="00EC54DA"/>
    <w:rsid w:val="00EC5AE2"/>
    <w:rsid w:val="00ED03B3"/>
    <w:rsid w:val="00ED0FF5"/>
    <w:rsid w:val="00ED3778"/>
    <w:rsid w:val="00ED51DB"/>
    <w:rsid w:val="00ED562D"/>
    <w:rsid w:val="00ED6327"/>
    <w:rsid w:val="00EE0167"/>
    <w:rsid w:val="00EE11E3"/>
    <w:rsid w:val="00EE49AD"/>
    <w:rsid w:val="00EE7659"/>
    <w:rsid w:val="00EF03BE"/>
    <w:rsid w:val="00EF08A3"/>
    <w:rsid w:val="00EF0D3A"/>
    <w:rsid w:val="00EF3BD9"/>
    <w:rsid w:val="00EF562C"/>
    <w:rsid w:val="00EF6D76"/>
    <w:rsid w:val="00F0186D"/>
    <w:rsid w:val="00F0231A"/>
    <w:rsid w:val="00F13885"/>
    <w:rsid w:val="00F14775"/>
    <w:rsid w:val="00F15651"/>
    <w:rsid w:val="00F15E51"/>
    <w:rsid w:val="00F26CC9"/>
    <w:rsid w:val="00F301D8"/>
    <w:rsid w:val="00F312BE"/>
    <w:rsid w:val="00F31BB2"/>
    <w:rsid w:val="00F31F8F"/>
    <w:rsid w:val="00F326F0"/>
    <w:rsid w:val="00F35E01"/>
    <w:rsid w:val="00F37586"/>
    <w:rsid w:val="00F400B2"/>
    <w:rsid w:val="00F41BB7"/>
    <w:rsid w:val="00F42B3F"/>
    <w:rsid w:val="00F42BDB"/>
    <w:rsid w:val="00F459DC"/>
    <w:rsid w:val="00F46C6E"/>
    <w:rsid w:val="00F47904"/>
    <w:rsid w:val="00F47EDD"/>
    <w:rsid w:val="00F509E3"/>
    <w:rsid w:val="00F532FD"/>
    <w:rsid w:val="00F53A64"/>
    <w:rsid w:val="00F5596F"/>
    <w:rsid w:val="00F5727C"/>
    <w:rsid w:val="00F62EEB"/>
    <w:rsid w:val="00F64EB9"/>
    <w:rsid w:val="00F67448"/>
    <w:rsid w:val="00F67473"/>
    <w:rsid w:val="00F76B4D"/>
    <w:rsid w:val="00F77906"/>
    <w:rsid w:val="00F83DA8"/>
    <w:rsid w:val="00F850EF"/>
    <w:rsid w:val="00F86614"/>
    <w:rsid w:val="00F90AF5"/>
    <w:rsid w:val="00F90F6C"/>
    <w:rsid w:val="00F956DB"/>
    <w:rsid w:val="00FA4DB9"/>
    <w:rsid w:val="00FA5459"/>
    <w:rsid w:val="00FB197C"/>
    <w:rsid w:val="00FB1D05"/>
    <w:rsid w:val="00FB499B"/>
    <w:rsid w:val="00FB4FE1"/>
    <w:rsid w:val="00FB52AE"/>
    <w:rsid w:val="00FB5CF0"/>
    <w:rsid w:val="00FC0A0E"/>
    <w:rsid w:val="00FC51AB"/>
    <w:rsid w:val="00FC6571"/>
    <w:rsid w:val="00FC6F27"/>
    <w:rsid w:val="00FC7963"/>
    <w:rsid w:val="00FC7FEC"/>
    <w:rsid w:val="00FD039E"/>
    <w:rsid w:val="00FD09E4"/>
    <w:rsid w:val="00FD190E"/>
    <w:rsid w:val="00FD224B"/>
    <w:rsid w:val="00FD245C"/>
    <w:rsid w:val="00FD3632"/>
    <w:rsid w:val="00FD40FD"/>
    <w:rsid w:val="00FD4981"/>
    <w:rsid w:val="00FD6C66"/>
    <w:rsid w:val="00FE0A8D"/>
    <w:rsid w:val="00FE20ED"/>
    <w:rsid w:val="00FE3928"/>
    <w:rsid w:val="00FE75B0"/>
    <w:rsid w:val="00FF3247"/>
    <w:rsid w:val="00FF5882"/>
    <w:rsid w:val="00FF598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673B7"/>
  <w15:docId w15:val="{D1A2E121-CF94-4913-9FD8-B01F51B3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EB9"/>
    <w:pPr>
      <w:jc w:val="both"/>
    </w:pPr>
    <w:rPr>
      <w:lang w:eastAsia="en-US"/>
    </w:rPr>
  </w:style>
  <w:style w:type="paragraph" w:styleId="Heading1">
    <w:name w:val="heading 1"/>
    <w:basedOn w:val="Normal"/>
    <w:next w:val="Normal"/>
    <w:qFormat/>
    <w:rsid w:val="00F64EB9"/>
    <w:pPr>
      <w:keepNext/>
      <w:jc w:val="center"/>
      <w:outlineLvl w:val="0"/>
    </w:pPr>
    <w:rPr>
      <w:b/>
      <w:bCs/>
      <w:sz w:val="24"/>
    </w:rPr>
  </w:style>
  <w:style w:type="paragraph" w:styleId="Heading2">
    <w:name w:val="heading 2"/>
    <w:basedOn w:val="Normal"/>
    <w:next w:val="Normal"/>
    <w:qFormat/>
    <w:rsid w:val="00F64EB9"/>
    <w:pPr>
      <w:keepNext/>
      <w:outlineLvl w:val="1"/>
    </w:pPr>
    <w:rPr>
      <w:b/>
      <w:bCs/>
      <w:sz w:val="22"/>
    </w:rPr>
  </w:style>
  <w:style w:type="paragraph" w:styleId="Heading3">
    <w:name w:val="heading 3"/>
    <w:basedOn w:val="Normal"/>
    <w:next w:val="Normal"/>
    <w:qFormat/>
    <w:rsid w:val="00F64EB9"/>
    <w:pPr>
      <w:keepNext/>
      <w:outlineLvl w:val="2"/>
    </w:pPr>
    <w:rPr>
      <w:b/>
      <w:bCs/>
    </w:rPr>
  </w:style>
  <w:style w:type="paragraph" w:styleId="Heading4">
    <w:name w:val="heading 4"/>
    <w:basedOn w:val="Normal"/>
    <w:next w:val="Normal"/>
    <w:qFormat/>
    <w:rsid w:val="00F64EB9"/>
    <w:pPr>
      <w:keepNext/>
      <w:outlineLvl w:val="3"/>
    </w:pPr>
    <w:rPr>
      <w:i/>
      <w:iCs/>
    </w:rPr>
  </w:style>
  <w:style w:type="paragraph" w:styleId="Heading5">
    <w:name w:val="heading 5"/>
    <w:basedOn w:val="Normal"/>
    <w:next w:val="Normal"/>
    <w:qFormat/>
    <w:rsid w:val="00F64EB9"/>
    <w:pPr>
      <w:keepNext/>
      <w:jc w:val="center"/>
      <w:outlineLvl w:val="4"/>
    </w:pPr>
    <w:rPr>
      <w:i/>
      <w:iCs/>
    </w:rPr>
  </w:style>
  <w:style w:type="paragraph" w:styleId="Heading6">
    <w:name w:val="heading 6"/>
    <w:basedOn w:val="Normal"/>
    <w:next w:val="Normal"/>
    <w:qFormat/>
    <w:rsid w:val="00F64EB9"/>
    <w:pPr>
      <w:keepNext/>
      <w:jc w:val="left"/>
      <w:outlineLvl w:val="5"/>
    </w:pPr>
    <w:rPr>
      <w:i/>
      <w:iCs/>
    </w:rPr>
  </w:style>
  <w:style w:type="paragraph" w:styleId="Heading7">
    <w:name w:val="heading 7"/>
    <w:basedOn w:val="Normal"/>
    <w:next w:val="Normal"/>
    <w:qFormat/>
    <w:rsid w:val="00F64EB9"/>
    <w:pPr>
      <w:keepNext/>
      <w:jc w:val="left"/>
      <w:outlineLvl w:val="6"/>
    </w:pPr>
    <w:rPr>
      <w:b/>
      <w:bCs/>
    </w:rPr>
  </w:style>
  <w:style w:type="paragraph" w:styleId="Heading8">
    <w:name w:val="heading 8"/>
    <w:basedOn w:val="Normal"/>
    <w:next w:val="Normal"/>
    <w:qFormat/>
    <w:rsid w:val="00F64EB9"/>
    <w:pPr>
      <w:keepNext/>
      <w:ind w:left="1100" w:hanging="1100"/>
      <w:outlineLvl w:val="7"/>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64EB9"/>
    <w:pPr>
      <w:tabs>
        <w:tab w:val="center" w:pos="4153"/>
        <w:tab w:val="right" w:pos="8306"/>
      </w:tabs>
    </w:pPr>
  </w:style>
  <w:style w:type="paragraph" w:styleId="Footer">
    <w:name w:val="footer"/>
    <w:basedOn w:val="Normal"/>
    <w:link w:val="FooterChar"/>
    <w:uiPriority w:val="99"/>
    <w:rsid w:val="00F64EB9"/>
    <w:pPr>
      <w:tabs>
        <w:tab w:val="center" w:pos="4153"/>
        <w:tab w:val="right" w:pos="8306"/>
      </w:tabs>
    </w:pPr>
  </w:style>
  <w:style w:type="character" w:styleId="Hyperlink">
    <w:name w:val="Hyperlink"/>
    <w:rsid w:val="00F64EB9"/>
    <w:rPr>
      <w:color w:val="0000FF"/>
      <w:u w:val="single"/>
    </w:rPr>
  </w:style>
  <w:style w:type="paragraph" w:styleId="BodyText">
    <w:name w:val="Body Text"/>
    <w:basedOn w:val="Normal"/>
    <w:rsid w:val="00F64EB9"/>
    <w:rPr>
      <w:i/>
      <w:iCs/>
      <w:sz w:val="16"/>
    </w:rPr>
  </w:style>
  <w:style w:type="paragraph" w:styleId="BodyTextIndent">
    <w:name w:val="Body Text Indent"/>
    <w:basedOn w:val="Normal"/>
    <w:rsid w:val="00F64EB9"/>
    <w:pPr>
      <w:ind w:left="1200" w:hanging="1200"/>
    </w:pPr>
    <w:rPr>
      <w:b/>
      <w:bCs/>
      <w:sz w:val="22"/>
    </w:rPr>
  </w:style>
  <w:style w:type="paragraph" w:styleId="BodyText2">
    <w:name w:val="Body Text 2"/>
    <w:basedOn w:val="Normal"/>
    <w:rsid w:val="00F64EB9"/>
    <w:pPr>
      <w:jc w:val="left"/>
    </w:pPr>
    <w:rPr>
      <w:sz w:val="22"/>
    </w:rPr>
  </w:style>
  <w:style w:type="table" w:styleId="TableGrid">
    <w:name w:val="Table Grid"/>
    <w:basedOn w:val="TableNormal"/>
    <w:rsid w:val="00D015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289"/>
    <w:rPr>
      <w:rFonts w:ascii="Tahoma" w:hAnsi="Tahoma" w:cs="Tahoma"/>
      <w:sz w:val="16"/>
      <w:szCs w:val="16"/>
    </w:rPr>
  </w:style>
  <w:style w:type="paragraph" w:customStyle="1" w:styleId="1Paragraph">
    <w:name w:val="1Paragraph"/>
    <w:rsid w:val="009B1A99"/>
    <w:pPr>
      <w:tabs>
        <w:tab w:val="left" w:pos="720"/>
      </w:tabs>
      <w:autoSpaceDE w:val="0"/>
      <w:autoSpaceDN w:val="0"/>
      <w:adjustRightInd w:val="0"/>
      <w:ind w:left="720" w:hanging="720"/>
    </w:pPr>
    <w:rPr>
      <w:szCs w:val="24"/>
      <w:lang w:eastAsia="en-US"/>
    </w:rPr>
  </w:style>
  <w:style w:type="character" w:styleId="FollowedHyperlink">
    <w:name w:val="FollowedHyperlink"/>
    <w:rsid w:val="005A3D90"/>
    <w:rPr>
      <w:color w:val="800080"/>
      <w:u w:val="single"/>
    </w:rPr>
  </w:style>
  <w:style w:type="paragraph" w:styleId="ListBullet">
    <w:name w:val="List Bullet"/>
    <w:basedOn w:val="Normal"/>
    <w:rsid w:val="0097170E"/>
    <w:pPr>
      <w:widowControl w:val="0"/>
      <w:numPr>
        <w:numId w:val="8"/>
      </w:numPr>
      <w:autoSpaceDE w:val="0"/>
      <w:autoSpaceDN w:val="0"/>
      <w:adjustRightInd w:val="0"/>
      <w:contextualSpacing/>
      <w:jc w:val="left"/>
    </w:pPr>
  </w:style>
  <w:style w:type="paragraph" w:styleId="ListParagraph">
    <w:name w:val="List Paragraph"/>
    <w:basedOn w:val="Normal"/>
    <w:uiPriority w:val="34"/>
    <w:qFormat/>
    <w:rsid w:val="00E93499"/>
    <w:pPr>
      <w:spacing w:after="160" w:line="256" w:lineRule="auto"/>
      <w:ind w:left="720"/>
      <w:contextualSpacing/>
      <w:jc w:val="left"/>
    </w:pPr>
    <w:rPr>
      <w:rFonts w:asciiTheme="minorHAnsi" w:eastAsiaTheme="minorHAnsi" w:hAnsiTheme="minorHAnsi" w:cstheme="minorBidi"/>
      <w:sz w:val="22"/>
      <w:szCs w:val="22"/>
      <w:lang w:eastAsia="es-ES" w:bidi="es-ES"/>
    </w:rPr>
  </w:style>
  <w:style w:type="paragraph" w:styleId="NoSpacing">
    <w:name w:val="No Spacing"/>
    <w:uiPriority w:val="1"/>
    <w:qFormat/>
    <w:rsid w:val="007442B0"/>
    <w:rPr>
      <w:rFonts w:asciiTheme="minorHAnsi" w:eastAsiaTheme="minorHAnsi" w:hAnsiTheme="minorHAnsi" w:cstheme="minorBidi"/>
      <w:sz w:val="22"/>
      <w:szCs w:val="22"/>
      <w:lang w:bidi="es-ES"/>
    </w:rPr>
  </w:style>
  <w:style w:type="character" w:styleId="UnresolvedMention">
    <w:name w:val="Unresolved Mention"/>
    <w:basedOn w:val="DefaultParagraphFont"/>
    <w:uiPriority w:val="99"/>
    <w:semiHidden/>
    <w:unhideWhenUsed/>
    <w:rsid w:val="00C8004D"/>
    <w:rPr>
      <w:color w:val="808080"/>
      <w:shd w:val="clear" w:color="auto" w:fill="E6E6E6"/>
    </w:rPr>
  </w:style>
  <w:style w:type="paragraph" w:customStyle="1" w:styleId="Default">
    <w:name w:val="Default"/>
    <w:rsid w:val="002D42DD"/>
    <w:pPr>
      <w:autoSpaceDE w:val="0"/>
      <w:autoSpaceDN w:val="0"/>
      <w:adjustRightInd w:val="0"/>
    </w:pPr>
    <w:rPr>
      <w:rFonts w:eastAsiaTheme="minorHAnsi"/>
      <w:color w:val="000000"/>
      <w:sz w:val="24"/>
      <w:szCs w:val="24"/>
      <w:lang w:eastAsia="en-US"/>
    </w:rPr>
  </w:style>
  <w:style w:type="paragraph" w:styleId="NormalWeb">
    <w:name w:val="Normal (Web)"/>
    <w:basedOn w:val="Normal"/>
    <w:uiPriority w:val="99"/>
    <w:semiHidden/>
    <w:unhideWhenUsed/>
    <w:rsid w:val="00EB3B4D"/>
    <w:pPr>
      <w:spacing w:before="100" w:beforeAutospacing="1" w:after="100" w:afterAutospacing="1"/>
      <w:jc w:val="left"/>
    </w:pPr>
    <w:rPr>
      <w:sz w:val="24"/>
      <w:szCs w:val="24"/>
    </w:rPr>
  </w:style>
  <w:style w:type="paragraph" w:customStyle="1" w:styleId="Standard">
    <w:name w:val="Standard"/>
    <w:rsid w:val="004A0F71"/>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Revision">
    <w:name w:val="Revision"/>
    <w:hidden/>
    <w:uiPriority w:val="99"/>
    <w:semiHidden/>
    <w:rsid w:val="00EB4FBA"/>
    <w:rPr>
      <w:lang w:eastAsia="en-US"/>
    </w:rPr>
  </w:style>
  <w:style w:type="character" w:customStyle="1" w:styleId="FooterChar">
    <w:name w:val="Footer Char"/>
    <w:basedOn w:val="DefaultParagraphFont"/>
    <w:link w:val="Footer"/>
    <w:uiPriority w:val="99"/>
    <w:rsid w:val="00972CD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76977">
      <w:bodyDiv w:val="1"/>
      <w:marLeft w:val="0"/>
      <w:marRight w:val="0"/>
      <w:marTop w:val="0"/>
      <w:marBottom w:val="0"/>
      <w:divBdr>
        <w:top w:val="none" w:sz="0" w:space="0" w:color="auto"/>
        <w:left w:val="none" w:sz="0" w:space="0" w:color="auto"/>
        <w:bottom w:val="none" w:sz="0" w:space="0" w:color="auto"/>
        <w:right w:val="none" w:sz="0" w:space="0" w:color="auto"/>
      </w:divBdr>
    </w:div>
    <w:div w:id="368336891">
      <w:bodyDiv w:val="1"/>
      <w:marLeft w:val="0"/>
      <w:marRight w:val="0"/>
      <w:marTop w:val="0"/>
      <w:marBottom w:val="0"/>
      <w:divBdr>
        <w:top w:val="none" w:sz="0" w:space="0" w:color="auto"/>
        <w:left w:val="none" w:sz="0" w:space="0" w:color="auto"/>
        <w:bottom w:val="none" w:sz="0" w:space="0" w:color="auto"/>
        <w:right w:val="none" w:sz="0" w:space="0" w:color="auto"/>
      </w:divBdr>
    </w:div>
    <w:div w:id="395588813">
      <w:bodyDiv w:val="1"/>
      <w:marLeft w:val="0"/>
      <w:marRight w:val="0"/>
      <w:marTop w:val="0"/>
      <w:marBottom w:val="0"/>
      <w:divBdr>
        <w:top w:val="none" w:sz="0" w:space="0" w:color="auto"/>
        <w:left w:val="none" w:sz="0" w:space="0" w:color="auto"/>
        <w:bottom w:val="none" w:sz="0" w:space="0" w:color="auto"/>
        <w:right w:val="none" w:sz="0" w:space="0" w:color="auto"/>
      </w:divBdr>
    </w:div>
    <w:div w:id="412580741">
      <w:bodyDiv w:val="1"/>
      <w:marLeft w:val="0"/>
      <w:marRight w:val="0"/>
      <w:marTop w:val="0"/>
      <w:marBottom w:val="0"/>
      <w:divBdr>
        <w:top w:val="none" w:sz="0" w:space="0" w:color="auto"/>
        <w:left w:val="none" w:sz="0" w:space="0" w:color="auto"/>
        <w:bottom w:val="none" w:sz="0" w:space="0" w:color="auto"/>
        <w:right w:val="none" w:sz="0" w:space="0" w:color="auto"/>
      </w:divBdr>
    </w:div>
    <w:div w:id="472720376">
      <w:bodyDiv w:val="1"/>
      <w:marLeft w:val="0"/>
      <w:marRight w:val="0"/>
      <w:marTop w:val="0"/>
      <w:marBottom w:val="0"/>
      <w:divBdr>
        <w:top w:val="none" w:sz="0" w:space="0" w:color="auto"/>
        <w:left w:val="none" w:sz="0" w:space="0" w:color="auto"/>
        <w:bottom w:val="none" w:sz="0" w:space="0" w:color="auto"/>
        <w:right w:val="none" w:sz="0" w:space="0" w:color="auto"/>
      </w:divBdr>
    </w:div>
    <w:div w:id="634258521">
      <w:bodyDiv w:val="1"/>
      <w:marLeft w:val="0"/>
      <w:marRight w:val="0"/>
      <w:marTop w:val="0"/>
      <w:marBottom w:val="0"/>
      <w:divBdr>
        <w:top w:val="none" w:sz="0" w:space="0" w:color="auto"/>
        <w:left w:val="none" w:sz="0" w:space="0" w:color="auto"/>
        <w:bottom w:val="none" w:sz="0" w:space="0" w:color="auto"/>
        <w:right w:val="none" w:sz="0" w:space="0" w:color="auto"/>
      </w:divBdr>
    </w:div>
    <w:div w:id="667247838">
      <w:bodyDiv w:val="1"/>
      <w:marLeft w:val="0"/>
      <w:marRight w:val="0"/>
      <w:marTop w:val="0"/>
      <w:marBottom w:val="0"/>
      <w:divBdr>
        <w:top w:val="none" w:sz="0" w:space="0" w:color="auto"/>
        <w:left w:val="none" w:sz="0" w:space="0" w:color="auto"/>
        <w:bottom w:val="none" w:sz="0" w:space="0" w:color="auto"/>
        <w:right w:val="none" w:sz="0" w:space="0" w:color="auto"/>
      </w:divBdr>
    </w:div>
    <w:div w:id="694887587">
      <w:bodyDiv w:val="1"/>
      <w:marLeft w:val="0"/>
      <w:marRight w:val="0"/>
      <w:marTop w:val="0"/>
      <w:marBottom w:val="0"/>
      <w:divBdr>
        <w:top w:val="none" w:sz="0" w:space="0" w:color="auto"/>
        <w:left w:val="none" w:sz="0" w:space="0" w:color="auto"/>
        <w:bottom w:val="none" w:sz="0" w:space="0" w:color="auto"/>
        <w:right w:val="none" w:sz="0" w:space="0" w:color="auto"/>
      </w:divBdr>
    </w:div>
    <w:div w:id="909314174">
      <w:bodyDiv w:val="1"/>
      <w:marLeft w:val="0"/>
      <w:marRight w:val="0"/>
      <w:marTop w:val="0"/>
      <w:marBottom w:val="0"/>
      <w:divBdr>
        <w:top w:val="none" w:sz="0" w:space="0" w:color="auto"/>
        <w:left w:val="none" w:sz="0" w:space="0" w:color="auto"/>
        <w:bottom w:val="none" w:sz="0" w:space="0" w:color="auto"/>
        <w:right w:val="none" w:sz="0" w:space="0" w:color="auto"/>
      </w:divBdr>
    </w:div>
    <w:div w:id="946960868">
      <w:bodyDiv w:val="1"/>
      <w:marLeft w:val="0"/>
      <w:marRight w:val="0"/>
      <w:marTop w:val="0"/>
      <w:marBottom w:val="0"/>
      <w:divBdr>
        <w:top w:val="none" w:sz="0" w:space="0" w:color="auto"/>
        <w:left w:val="none" w:sz="0" w:space="0" w:color="auto"/>
        <w:bottom w:val="none" w:sz="0" w:space="0" w:color="auto"/>
        <w:right w:val="none" w:sz="0" w:space="0" w:color="auto"/>
      </w:divBdr>
    </w:div>
    <w:div w:id="964433501">
      <w:bodyDiv w:val="1"/>
      <w:marLeft w:val="0"/>
      <w:marRight w:val="0"/>
      <w:marTop w:val="0"/>
      <w:marBottom w:val="0"/>
      <w:divBdr>
        <w:top w:val="none" w:sz="0" w:space="0" w:color="auto"/>
        <w:left w:val="none" w:sz="0" w:space="0" w:color="auto"/>
        <w:bottom w:val="none" w:sz="0" w:space="0" w:color="auto"/>
        <w:right w:val="none" w:sz="0" w:space="0" w:color="auto"/>
      </w:divBdr>
    </w:div>
    <w:div w:id="994377782">
      <w:bodyDiv w:val="1"/>
      <w:marLeft w:val="0"/>
      <w:marRight w:val="0"/>
      <w:marTop w:val="0"/>
      <w:marBottom w:val="0"/>
      <w:divBdr>
        <w:top w:val="none" w:sz="0" w:space="0" w:color="auto"/>
        <w:left w:val="none" w:sz="0" w:space="0" w:color="auto"/>
        <w:bottom w:val="none" w:sz="0" w:space="0" w:color="auto"/>
        <w:right w:val="none" w:sz="0" w:space="0" w:color="auto"/>
      </w:divBdr>
    </w:div>
    <w:div w:id="1042485013">
      <w:bodyDiv w:val="1"/>
      <w:marLeft w:val="0"/>
      <w:marRight w:val="0"/>
      <w:marTop w:val="0"/>
      <w:marBottom w:val="0"/>
      <w:divBdr>
        <w:top w:val="none" w:sz="0" w:space="0" w:color="auto"/>
        <w:left w:val="none" w:sz="0" w:space="0" w:color="auto"/>
        <w:bottom w:val="none" w:sz="0" w:space="0" w:color="auto"/>
        <w:right w:val="none" w:sz="0" w:space="0" w:color="auto"/>
      </w:divBdr>
    </w:div>
    <w:div w:id="1066804226">
      <w:bodyDiv w:val="1"/>
      <w:marLeft w:val="0"/>
      <w:marRight w:val="0"/>
      <w:marTop w:val="0"/>
      <w:marBottom w:val="0"/>
      <w:divBdr>
        <w:top w:val="none" w:sz="0" w:space="0" w:color="auto"/>
        <w:left w:val="none" w:sz="0" w:space="0" w:color="auto"/>
        <w:bottom w:val="none" w:sz="0" w:space="0" w:color="auto"/>
        <w:right w:val="none" w:sz="0" w:space="0" w:color="auto"/>
      </w:divBdr>
    </w:div>
    <w:div w:id="1088304769">
      <w:bodyDiv w:val="1"/>
      <w:marLeft w:val="0"/>
      <w:marRight w:val="0"/>
      <w:marTop w:val="0"/>
      <w:marBottom w:val="0"/>
      <w:divBdr>
        <w:top w:val="none" w:sz="0" w:space="0" w:color="auto"/>
        <w:left w:val="none" w:sz="0" w:space="0" w:color="auto"/>
        <w:bottom w:val="none" w:sz="0" w:space="0" w:color="auto"/>
        <w:right w:val="none" w:sz="0" w:space="0" w:color="auto"/>
      </w:divBdr>
    </w:div>
    <w:div w:id="1097990321">
      <w:bodyDiv w:val="1"/>
      <w:marLeft w:val="0"/>
      <w:marRight w:val="0"/>
      <w:marTop w:val="0"/>
      <w:marBottom w:val="0"/>
      <w:divBdr>
        <w:top w:val="none" w:sz="0" w:space="0" w:color="auto"/>
        <w:left w:val="none" w:sz="0" w:space="0" w:color="auto"/>
        <w:bottom w:val="none" w:sz="0" w:space="0" w:color="auto"/>
        <w:right w:val="none" w:sz="0" w:space="0" w:color="auto"/>
      </w:divBdr>
    </w:div>
    <w:div w:id="1282953056">
      <w:bodyDiv w:val="1"/>
      <w:marLeft w:val="0"/>
      <w:marRight w:val="0"/>
      <w:marTop w:val="0"/>
      <w:marBottom w:val="0"/>
      <w:divBdr>
        <w:top w:val="none" w:sz="0" w:space="0" w:color="auto"/>
        <w:left w:val="none" w:sz="0" w:space="0" w:color="auto"/>
        <w:bottom w:val="none" w:sz="0" w:space="0" w:color="auto"/>
        <w:right w:val="none" w:sz="0" w:space="0" w:color="auto"/>
      </w:divBdr>
    </w:div>
    <w:div w:id="1356149595">
      <w:bodyDiv w:val="1"/>
      <w:marLeft w:val="0"/>
      <w:marRight w:val="0"/>
      <w:marTop w:val="0"/>
      <w:marBottom w:val="0"/>
      <w:divBdr>
        <w:top w:val="none" w:sz="0" w:space="0" w:color="auto"/>
        <w:left w:val="none" w:sz="0" w:space="0" w:color="auto"/>
        <w:bottom w:val="none" w:sz="0" w:space="0" w:color="auto"/>
        <w:right w:val="none" w:sz="0" w:space="0" w:color="auto"/>
      </w:divBdr>
    </w:div>
    <w:div w:id="1432971929">
      <w:bodyDiv w:val="1"/>
      <w:marLeft w:val="0"/>
      <w:marRight w:val="0"/>
      <w:marTop w:val="0"/>
      <w:marBottom w:val="0"/>
      <w:divBdr>
        <w:top w:val="none" w:sz="0" w:space="0" w:color="auto"/>
        <w:left w:val="none" w:sz="0" w:space="0" w:color="auto"/>
        <w:bottom w:val="none" w:sz="0" w:space="0" w:color="auto"/>
        <w:right w:val="none" w:sz="0" w:space="0" w:color="auto"/>
      </w:divBdr>
    </w:div>
    <w:div w:id="1461873451">
      <w:bodyDiv w:val="1"/>
      <w:marLeft w:val="0"/>
      <w:marRight w:val="0"/>
      <w:marTop w:val="0"/>
      <w:marBottom w:val="0"/>
      <w:divBdr>
        <w:top w:val="none" w:sz="0" w:space="0" w:color="auto"/>
        <w:left w:val="none" w:sz="0" w:space="0" w:color="auto"/>
        <w:bottom w:val="none" w:sz="0" w:space="0" w:color="auto"/>
        <w:right w:val="none" w:sz="0" w:space="0" w:color="auto"/>
      </w:divBdr>
    </w:div>
    <w:div w:id="1499809211">
      <w:bodyDiv w:val="1"/>
      <w:marLeft w:val="0"/>
      <w:marRight w:val="0"/>
      <w:marTop w:val="0"/>
      <w:marBottom w:val="0"/>
      <w:divBdr>
        <w:top w:val="none" w:sz="0" w:space="0" w:color="auto"/>
        <w:left w:val="none" w:sz="0" w:space="0" w:color="auto"/>
        <w:bottom w:val="none" w:sz="0" w:space="0" w:color="auto"/>
        <w:right w:val="none" w:sz="0" w:space="0" w:color="auto"/>
      </w:divBdr>
    </w:div>
    <w:div w:id="1514345647">
      <w:bodyDiv w:val="1"/>
      <w:marLeft w:val="0"/>
      <w:marRight w:val="0"/>
      <w:marTop w:val="0"/>
      <w:marBottom w:val="0"/>
      <w:divBdr>
        <w:top w:val="none" w:sz="0" w:space="0" w:color="auto"/>
        <w:left w:val="none" w:sz="0" w:space="0" w:color="auto"/>
        <w:bottom w:val="none" w:sz="0" w:space="0" w:color="auto"/>
        <w:right w:val="none" w:sz="0" w:space="0" w:color="auto"/>
      </w:divBdr>
    </w:div>
    <w:div w:id="1578246922">
      <w:bodyDiv w:val="1"/>
      <w:marLeft w:val="0"/>
      <w:marRight w:val="0"/>
      <w:marTop w:val="0"/>
      <w:marBottom w:val="0"/>
      <w:divBdr>
        <w:top w:val="none" w:sz="0" w:space="0" w:color="auto"/>
        <w:left w:val="none" w:sz="0" w:space="0" w:color="auto"/>
        <w:bottom w:val="none" w:sz="0" w:space="0" w:color="auto"/>
        <w:right w:val="none" w:sz="0" w:space="0" w:color="auto"/>
      </w:divBdr>
    </w:div>
    <w:div w:id="1618558695">
      <w:bodyDiv w:val="1"/>
      <w:marLeft w:val="0"/>
      <w:marRight w:val="0"/>
      <w:marTop w:val="0"/>
      <w:marBottom w:val="0"/>
      <w:divBdr>
        <w:top w:val="none" w:sz="0" w:space="0" w:color="auto"/>
        <w:left w:val="none" w:sz="0" w:space="0" w:color="auto"/>
        <w:bottom w:val="none" w:sz="0" w:space="0" w:color="auto"/>
        <w:right w:val="none" w:sz="0" w:space="0" w:color="auto"/>
      </w:divBdr>
    </w:div>
    <w:div w:id="1771857422">
      <w:bodyDiv w:val="1"/>
      <w:marLeft w:val="0"/>
      <w:marRight w:val="0"/>
      <w:marTop w:val="0"/>
      <w:marBottom w:val="0"/>
      <w:divBdr>
        <w:top w:val="none" w:sz="0" w:space="0" w:color="auto"/>
        <w:left w:val="none" w:sz="0" w:space="0" w:color="auto"/>
        <w:bottom w:val="none" w:sz="0" w:space="0" w:color="auto"/>
        <w:right w:val="none" w:sz="0" w:space="0" w:color="auto"/>
      </w:divBdr>
    </w:div>
    <w:div w:id="1772512460">
      <w:bodyDiv w:val="1"/>
      <w:marLeft w:val="0"/>
      <w:marRight w:val="0"/>
      <w:marTop w:val="0"/>
      <w:marBottom w:val="0"/>
      <w:divBdr>
        <w:top w:val="none" w:sz="0" w:space="0" w:color="auto"/>
        <w:left w:val="none" w:sz="0" w:space="0" w:color="auto"/>
        <w:bottom w:val="none" w:sz="0" w:space="0" w:color="auto"/>
        <w:right w:val="none" w:sz="0" w:space="0" w:color="auto"/>
      </w:divBdr>
    </w:div>
    <w:div w:id="1975721231">
      <w:bodyDiv w:val="1"/>
      <w:marLeft w:val="0"/>
      <w:marRight w:val="0"/>
      <w:marTop w:val="0"/>
      <w:marBottom w:val="0"/>
      <w:divBdr>
        <w:top w:val="none" w:sz="0" w:space="0" w:color="auto"/>
        <w:left w:val="none" w:sz="0" w:space="0" w:color="auto"/>
        <w:bottom w:val="none" w:sz="0" w:space="0" w:color="auto"/>
        <w:right w:val="none" w:sz="0" w:space="0" w:color="auto"/>
      </w:divBdr>
    </w:div>
    <w:div w:id="2004699035">
      <w:bodyDiv w:val="1"/>
      <w:marLeft w:val="0"/>
      <w:marRight w:val="0"/>
      <w:marTop w:val="0"/>
      <w:marBottom w:val="0"/>
      <w:divBdr>
        <w:top w:val="none" w:sz="0" w:space="0" w:color="auto"/>
        <w:left w:val="none" w:sz="0" w:space="0" w:color="auto"/>
        <w:bottom w:val="none" w:sz="0" w:space="0" w:color="auto"/>
        <w:right w:val="none" w:sz="0" w:space="0" w:color="auto"/>
      </w:divBdr>
    </w:div>
    <w:div w:id="2017533807">
      <w:bodyDiv w:val="1"/>
      <w:marLeft w:val="0"/>
      <w:marRight w:val="0"/>
      <w:marTop w:val="0"/>
      <w:marBottom w:val="0"/>
      <w:divBdr>
        <w:top w:val="none" w:sz="0" w:space="0" w:color="auto"/>
        <w:left w:val="none" w:sz="0" w:space="0" w:color="auto"/>
        <w:bottom w:val="none" w:sz="0" w:space="0" w:color="auto"/>
        <w:right w:val="none" w:sz="0" w:space="0" w:color="auto"/>
      </w:divBdr>
    </w:div>
    <w:div w:id="2017995132">
      <w:bodyDiv w:val="1"/>
      <w:marLeft w:val="0"/>
      <w:marRight w:val="0"/>
      <w:marTop w:val="0"/>
      <w:marBottom w:val="0"/>
      <w:divBdr>
        <w:top w:val="none" w:sz="0" w:space="0" w:color="auto"/>
        <w:left w:val="none" w:sz="0" w:space="0" w:color="auto"/>
        <w:bottom w:val="none" w:sz="0" w:space="0" w:color="auto"/>
        <w:right w:val="none" w:sz="0" w:space="0" w:color="auto"/>
      </w:divBdr>
    </w:div>
    <w:div w:id="2055810967">
      <w:bodyDiv w:val="1"/>
      <w:marLeft w:val="0"/>
      <w:marRight w:val="0"/>
      <w:marTop w:val="0"/>
      <w:marBottom w:val="0"/>
      <w:divBdr>
        <w:top w:val="none" w:sz="0" w:space="0" w:color="auto"/>
        <w:left w:val="none" w:sz="0" w:space="0" w:color="auto"/>
        <w:bottom w:val="none" w:sz="0" w:space="0" w:color="auto"/>
        <w:right w:val="none" w:sz="0" w:space="0" w:color="auto"/>
      </w:divBdr>
    </w:div>
    <w:div w:id="213949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Madrid, a 14 de enero de 2005</vt:lpstr>
    </vt:vector>
  </TitlesOfParts>
  <Company>ICCAT</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a 14 de enero de 2005</dc:title>
  <dc:creator>Marisa de Andrés</dc:creator>
  <cp:lastModifiedBy>Dorothee Pinet</cp:lastModifiedBy>
  <cp:revision>26</cp:revision>
  <cp:lastPrinted>2019-09-17T13:56:00Z</cp:lastPrinted>
  <dcterms:created xsi:type="dcterms:W3CDTF">2025-07-28T10:01:00Z</dcterms:created>
  <dcterms:modified xsi:type="dcterms:W3CDTF">2025-11-03T09:53:00Z</dcterms:modified>
</cp:coreProperties>
</file>