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89B3EB" w14:textId="3527EB65" w:rsidR="009C17F0" w:rsidRPr="00037C85" w:rsidRDefault="007615DE" w:rsidP="009C17F0">
      <w:pPr>
        <w:jc w:val="right"/>
        <w:rPr>
          <w:rFonts w:asciiTheme="majorHAnsi" w:hAnsiTheme="majorHAnsi"/>
          <w:b/>
          <w:bCs/>
          <w:szCs w:val="20"/>
        </w:rPr>
      </w:pPr>
      <w:r w:rsidRPr="00037C85">
        <w:rPr>
          <w:rFonts w:asciiTheme="majorHAnsi" w:hAnsiTheme="majorHAnsi"/>
          <w:b/>
          <w:szCs w:val="20"/>
        </w:rPr>
        <w:t>o</w:t>
      </w:r>
      <w:r w:rsidR="009C17F0" w:rsidRPr="00037C85">
        <w:rPr>
          <w:rFonts w:asciiTheme="majorHAnsi" w:hAnsiTheme="majorHAnsi"/>
          <w:b/>
          <w:szCs w:val="20"/>
        </w:rPr>
        <w:t xml:space="preserve">riginal : </w:t>
      </w:r>
      <w:r w:rsidR="009C17F0" w:rsidRPr="00037C85">
        <w:rPr>
          <w:rFonts w:asciiTheme="majorHAnsi" w:hAnsiTheme="majorHAnsi"/>
          <w:b/>
          <w:bCs/>
          <w:szCs w:val="20"/>
        </w:rPr>
        <w:t>espagnol</w:t>
      </w:r>
    </w:p>
    <w:p w14:paraId="6295B2CB" w14:textId="77777777" w:rsidR="00F95FAE" w:rsidRPr="00037C85" w:rsidRDefault="00F95FAE" w:rsidP="009C17F0">
      <w:pPr>
        <w:jc w:val="right"/>
        <w:rPr>
          <w:rFonts w:asciiTheme="majorHAnsi" w:hAnsiTheme="majorHAnsi"/>
          <w:b/>
          <w:bCs/>
          <w:szCs w:val="20"/>
        </w:rPr>
      </w:pPr>
    </w:p>
    <w:p w14:paraId="5DC80075" w14:textId="17321D76" w:rsidR="009C17F0" w:rsidRPr="00037C85" w:rsidRDefault="009C17F0" w:rsidP="009C17F0">
      <w:pPr>
        <w:pStyle w:val="Heading8"/>
        <w:spacing w:before="0" w:after="0"/>
        <w:jc w:val="center"/>
        <w:rPr>
          <w:rFonts w:asciiTheme="majorHAnsi" w:hAnsiTheme="majorHAnsi"/>
          <w:b/>
          <w:i w:val="0"/>
          <w:sz w:val="20"/>
          <w:szCs w:val="20"/>
        </w:rPr>
      </w:pPr>
      <w:r w:rsidRPr="00037C85">
        <w:rPr>
          <w:rFonts w:asciiTheme="majorHAnsi" w:hAnsiTheme="majorHAnsi"/>
          <w:b/>
          <w:i w:val="0"/>
          <w:sz w:val="20"/>
          <w:szCs w:val="20"/>
        </w:rPr>
        <w:t>Rapport administratif de 202</w:t>
      </w:r>
      <w:r w:rsidR="00C42584" w:rsidRPr="00037C85">
        <w:rPr>
          <w:rFonts w:asciiTheme="majorHAnsi" w:hAnsiTheme="majorHAnsi"/>
          <w:b/>
          <w:i w:val="0"/>
          <w:sz w:val="20"/>
          <w:szCs w:val="20"/>
        </w:rPr>
        <w:t>5</w:t>
      </w:r>
      <w:r w:rsidRPr="00037C85">
        <w:rPr>
          <w:rStyle w:val="FootnoteReference"/>
          <w:rFonts w:asciiTheme="majorHAnsi" w:hAnsiTheme="majorHAnsi"/>
          <w:bCs/>
          <w:i w:val="0"/>
          <w:sz w:val="20"/>
          <w:szCs w:val="20"/>
        </w:rPr>
        <w:footnoteReference w:id="1"/>
      </w:r>
    </w:p>
    <w:p w14:paraId="5CC66A49" w14:textId="77777777" w:rsidR="009C17F0" w:rsidRPr="00037C85" w:rsidRDefault="009C17F0" w:rsidP="009C17F0">
      <w:pPr>
        <w:rPr>
          <w:rFonts w:asciiTheme="majorHAnsi" w:hAnsiTheme="majorHAnsi"/>
          <w:szCs w:val="20"/>
        </w:rPr>
      </w:pPr>
    </w:p>
    <w:p w14:paraId="42E84DEF" w14:textId="77777777" w:rsidR="009C17F0" w:rsidRPr="00037C85" w:rsidRDefault="009C17F0" w:rsidP="009C17F0">
      <w:pPr>
        <w:pStyle w:val="Heading1"/>
        <w:numPr>
          <w:ilvl w:val="0"/>
          <w:numId w:val="2"/>
        </w:numPr>
        <w:tabs>
          <w:tab w:val="left" w:pos="340"/>
        </w:tabs>
        <w:rPr>
          <w:rFonts w:asciiTheme="majorHAnsi" w:eastAsia="Batang" w:hAnsiTheme="majorHAnsi"/>
          <w:szCs w:val="20"/>
        </w:rPr>
      </w:pPr>
      <w:r w:rsidRPr="00037C85">
        <w:rPr>
          <w:rFonts w:asciiTheme="majorHAnsi" w:hAnsiTheme="majorHAnsi"/>
          <w:szCs w:val="20"/>
        </w:rPr>
        <w:t>Introduction</w:t>
      </w:r>
    </w:p>
    <w:p w14:paraId="65029460" w14:textId="77777777" w:rsidR="009C17F0" w:rsidRPr="00037C85" w:rsidRDefault="009C17F0" w:rsidP="009C17F0">
      <w:pPr>
        <w:tabs>
          <w:tab w:val="left" w:pos="340"/>
        </w:tabs>
        <w:rPr>
          <w:rFonts w:asciiTheme="majorHAnsi" w:eastAsia="Batang" w:hAnsiTheme="majorHAnsi"/>
          <w:szCs w:val="20"/>
        </w:rPr>
      </w:pPr>
    </w:p>
    <w:p w14:paraId="2F031CD0" w14:textId="15CBF6B9" w:rsidR="009C17F0" w:rsidRPr="00037C85" w:rsidRDefault="009C17F0" w:rsidP="009C17F0">
      <w:pPr>
        <w:tabs>
          <w:tab w:val="left" w:pos="340"/>
        </w:tabs>
        <w:rPr>
          <w:rFonts w:asciiTheme="majorHAnsi" w:eastAsia="Batang" w:hAnsiTheme="majorHAnsi"/>
          <w:szCs w:val="20"/>
        </w:rPr>
      </w:pPr>
      <w:r w:rsidRPr="00037C85">
        <w:rPr>
          <w:rFonts w:asciiTheme="majorHAnsi" w:hAnsiTheme="majorHAnsi"/>
          <w:szCs w:val="20"/>
        </w:rPr>
        <w:t>Conformément à l’Article VII de la Convention de l’ICCAT, le Secrétariat présente ce rapport à la Commission pour y relater les grandes lignes de ses activités durant l’exercice 202</w:t>
      </w:r>
      <w:r w:rsidR="00C42584" w:rsidRPr="00037C85">
        <w:rPr>
          <w:rFonts w:asciiTheme="majorHAnsi" w:hAnsiTheme="majorHAnsi"/>
          <w:szCs w:val="20"/>
        </w:rPr>
        <w:t>5</w:t>
      </w:r>
      <w:r w:rsidRPr="00037C85">
        <w:rPr>
          <w:rFonts w:asciiTheme="majorHAnsi" w:hAnsiTheme="majorHAnsi"/>
          <w:szCs w:val="20"/>
        </w:rPr>
        <w:t>.</w:t>
      </w:r>
    </w:p>
    <w:p w14:paraId="25752DA8" w14:textId="77777777" w:rsidR="009C17F0" w:rsidRPr="00037C85" w:rsidRDefault="009C17F0" w:rsidP="009C17F0">
      <w:pPr>
        <w:tabs>
          <w:tab w:val="left" w:pos="340"/>
        </w:tabs>
        <w:rPr>
          <w:rFonts w:asciiTheme="majorHAnsi" w:eastAsia="Batang" w:hAnsiTheme="majorHAnsi"/>
          <w:szCs w:val="20"/>
        </w:rPr>
      </w:pPr>
    </w:p>
    <w:p w14:paraId="1B65548F" w14:textId="77777777" w:rsidR="009C17F0" w:rsidRPr="00037C85" w:rsidRDefault="009C17F0" w:rsidP="009C17F0">
      <w:pPr>
        <w:tabs>
          <w:tab w:val="left" w:pos="-886"/>
          <w:tab w:val="left" w:pos="-720"/>
          <w:tab w:val="left" w:pos="0"/>
          <w:tab w:val="left" w:pos="33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ajorHAnsi" w:hAnsiTheme="majorHAnsi"/>
          <w:b/>
          <w:bCs/>
          <w:szCs w:val="20"/>
        </w:rPr>
      </w:pPr>
    </w:p>
    <w:p w14:paraId="1969B337" w14:textId="77777777" w:rsidR="009C17F0" w:rsidRPr="00037C85" w:rsidRDefault="009C17F0" w:rsidP="009C17F0">
      <w:pPr>
        <w:pStyle w:val="Heading1"/>
        <w:numPr>
          <w:ilvl w:val="0"/>
          <w:numId w:val="2"/>
        </w:numPr>
        <w:tabs>
          <w:tab w:val="left" w:pos="340"/>
        </w:tabs>
        <w:rPr>
          <w:rFonts w:asciiTheme="majorHAnsi" w:eastAsia="Batang" w:hAnsiTheme="majorHAnsi"/>
          <w:szCs w:val="20"/>
        </w:rPr>
      </w:pPr>
      <w:r w:rsidRPr="00037C85">
        <w:rPr>
          <w:rFonts w:asciiTheme="majorHAnsi" w:hAnsiTheme="majorHAnsi"/>
          <w:szCs w:val="20"/>
        </w:rPr>
        <w:t>Parties contractantes et coopérantes à la Convention</w:t>
      </w:r>
    </w:p>
    <w:p w14:paraId="070D007A" w14:textId="77777777" w:rsidR="009C17F0" w:rsidRPr="00037C85" w:rsidRDefault="009C17F0" w:rsidP="009C17F0">
      <w:pPr>
        <w:tabs>
          <w:tab w:val="left" w:pos="340"/>
        </w:tabs>
        <w:rPr>
          <w:rFonts w:asciiTheme="majorHAnsi" w:eastAsia="Batang" w:hAnsiTheme="majorHAnsi"/>
          <w:b/>
          <w:bCs/>
          <w:szCs w:val="20"/>
        </w:rPr>
      </w:pPr>
    </w:p>
    <w:p w14:paraId="18D80457" w14:textId="77777777" w:rsidR="009C17F0" w:rsidRPr="00037C85" w:rsidRDefault="009C17F0" w:rsidP="009C17F0">
      <w:pPr>
        <w:tabs>
          <w:tab w:val="left" w:pos="340"/>
        </w:tabs>
        <w:rPr>
          <w:rFonts w:asciiTheme="majorHAnsi" w:eastAsia="Batang" w:hAnsiTheme="majorHAnsi"/>
          <w:b/>
          <w:bCs/>
          <w:i/>
          <w:szCs w:val="20"/>
        </w:rPr>
      </w:pPr>
      <w:r w:rsidRPr="00037C85">
        <w:rPr>
          <w:rFonts w:asciiTheme="majorHAnsi" w:hAnsiTheme="majorHAnsi"/>
          <w:b/>
          <w:i/>
          <w:szCs w:val="20"/>
        </w:rPr>
        <w:t>2.1 Parties contractantes</w:t>
      </w:r>
    </w:p>
    <w:p w14:paraId="322B440A" w14:textId="77777777" w:rsidR="009C17F0" w:rsidRPr="00037C85" w:rsidRDefault="009C17F0" w:rsidP="009C17F0">
      <w:pPr>
        <w:tabs>
          <w:tab w:val="left" w:pos="-822"/>
          <w:tab w:val="left" w:pos="-720"/>
          <w:tab w:val="left" w:pos="0"/>
          <w:tab w:val="left" w:pos="3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ajorHAnsi" w:hAnsiTheme="majorHAnsi"/>
          <w:bCs/>
          <w:szCs w:val="20"/>
        </w:rPr>
      </w:pPr>
    </w:p>
    <w:p w14:paraId="40DE0395" w14:textId="07BA6951" w:rsidR="009C17F0" w:rsidRPr="00037C85" w:rsidRDefault="00C42584" w:rsidP="009C17F0">
      <w:pPr>
        <w:tabs>
          <w:tab w:val="left" w:pos="-822"/>
          <w:tab w:val="left" w:pos="-720"/>
          <w:tab w:val="left" w:pos="0"/>
          <w:tab w:val="left" w:pos="3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ajorHAnsi" w:hAnsiTheme="majorHAnsi"/>
          <w:bCs/>
          <w:szCs w:val="20"/>
        </w:rPr>
      </w:pPr>
      <w:r w:rsidRPr="00037C85">
        <w:rPr>
          <w:rFonts w:asciiTheme="majorHAnsi" w:hAnsiTheme="majorHAnsi"/>
          <w:szCs w:val="20"/>
        </w:rPr>
        <w:t>Le 20 mars</w:t>
      </w:r>
      <w:r w:rsidR="009C17F0" w:rsidRPr="00037C85">
        <w:rPr>
          <w:rFonts w:asciiTheme="majorHAnsi" w:hAnsiTheme="majorHAnsi"/>
          <w:szCs w:val="20"/>
        </w:rPr>
        <w:t xml:space="preserve"> 202</w:t>
      </w:r>
      <w:r w:rsidRPr="00037C85">
        <w:rPr>
          <w:rFonts w:asciiTheme="majorHAnsi" w:hAnsiTheme="majorHAnsi"/>
          <w:szCs w:val="20"/>
        </w:rPr>
        <w:t>5</w:t>
      </w:r>
      <w:r w:rsidR="009C17F0" w:rsidRPr="00037C85">
        <w:rPr>
          <w:rFonts w:asciiTheme="majorHAnsi" w:hAnsiTheme="majorHAnsi"/>
          <w:szCs w:val="20"/>
        </w:rPr>
        <w:t xml:space="preserve">, le Directeur général de l'Organisation des Nations Unies pour l'alimentation et l'agriculture (FAO) a informé le Secrétariat que le </w:t>
      </w:r>
      <w:r w:rsidRPr="00037C85">
        <w:rPr>
          <w:rFonts w:asciiTheme="majorHAnsi" w:hAnsiTheme="majorHAnsi"/>
          <w:szCs w:val="20"/>
        </w:rPr>
        <w:t>6 janvier</w:t>
      </w:r>
      <w:r w:rsidR="009C17F0" w:rsidRPr="00037C85">
        <w:rPr>
          <w:rFonts w:asciiTheme="majorHAnsi" w:hAnsiTheme="majorHAnsi"/>
          <w:szCs w:val="20"/>
        </w:rPr>
        <w:t xml:space="preserve"> 202</w:t>
      </w:r>
      <w:r w:rsidRPr="00037C85">
        <w:rPr>
          <w:rFonts w:asciiTheme="majorHAnsi" w:hAnsiTheme="majorHAnsi"/>
          <w:szCs w:val="20"/>
        </w:rPr>
        <w:t>5</w:t>
      </w:r>
      <w:r w:rsidR="009C17F0" w:rsidRPr="00037C85">
        <w:rPr>
          <w:rFonts w:asciiTheme="majorHAnsi" w:hAnsiTheme="majorHAnsi"/>
          <w:szCs w:val="20"/>
        </w:rPr>
        <w:t>, le gouvernement d</w:t>
      </w:r>
      <w:r w:rsidRPr="00037C85">
        <w:rPr>
          <w:rFonts w:asciiTheme="majorHAnsi" w:hAnsiTheme="majorHAnsi"/>
          <w:szCs w:val="20"/>
        </w:rPr>
        <w:t xml:space="preserve">e la République de Cuba </w:t>
      </w:r>
      <w:r w:rsidR="009C17F0" w:rsidRPr="00037C85">
        <w:rPr>
          <w:rFonts w:asciiTheme="majorHAnsi" w:hAnsiTheme="majorHAnsi"/>
          <w:szCs w:val="20"/>
        </w:rPr>
        <w:t xml:space="preserve">avait déposé son instrument d'adhésion à la Convention internationale pour la conservation des thonidés de l'Atlantique. Conformément au paragraphe 3 de l’article XIV de ladite Convention, </w:t>
      </w:r>
      <w:r w:rsidRPr="00037C85">
        <w:rPr>
          <w:rFonts w:asciiTheme="majorHAnsi" w:hAnsiTheme="majorHAnsi"/>
          <w:szCs w:val="20"/>
        </w:rPr>
        <w:t xml:space="preserve">Cuba </w:t>
      </w:r>
      <w:r w:rsidR="009C17F0" w:rsidRPr="00037C85">
        <w:rPr>
          <w:rFonts w:asciiTheme="majorHAnsi" w:hAnsiTheme="majorHAnsi"/>
          <w:szCs w:val="20"/>
        </w:rPr>
        <w:t>est désormais membre à part entière de la Commission.</w:t>
      </w:r>
    </w:p>
    <w:p w14:paraId="203C3DB4" w14:textId="77777777" w:rsidR="009C17F0" w:rsidRPr="00037C85" w:rsidRDefault="009C17F0" w:rsidP="009C17F0">
      <w:pPr>
        <w:tabs>
          <w:tab w:val="left" w:pos="-822"/>
          <w:tab w:val="left" w:pos="-720"/>
          <w:tab w:val="left" w:pos="0"/>
          <w:tab w:val="left" w:pos="3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ajorHAnsi" w:hAnsiTheme="majorHAnsi"/>
          <w:bCs/>
          <w:szCs w:val="20"/>
        </w:rPr>
      </w:pPr>
    </w:p>
    <w:p w14:paraId="4217DC4F" w14:textId="484E9860" w:rsidR="009C17F0" w:rsidRPr="00037C85" w:rsidRDefault="009C17F0" w:rsidP="009C17F0">
      <w:pPr>
        <w:tabs>
          <w:tab w:val="left" w:pos="-822"/>
          <w:tab w:val="left" w:pos="-720"/>
          <w:tab w:val="left" w:pos="0"/>
          <w:tab w:val="left" w:pos="3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ajorHAnsi" w:hAnsiTheme="majorHAnsi"/>
          <w:szCs w:val="20"/>
        </w:rPr>
      </w:pPr>
      <w:r w:rsidRPr="00037C85">
        <w:rPr>
          <w:rFonts w:asciiTheme="majorHAnsi" w:hAnsiTheme="majorHAnsi"/>
          <w:szCs w:val="20"/>
        </w:rPr>
        <w:t>La Commission internationale pour la conservation des thonidés de l’Atlantique compte, au 1</w:t>
      </w:r>
      <w:r w:rsidR="00C42584" w:rsidRPr="00037C85">
        <w:rPr>
          <w:rFonts w:asciiTheme="majorHAnsi" w:hAnsiTheme="majorHAnsi"/>
          <w:szCs w:val="20"/>
          <w:vertAlign w:val="superscript"/>
        </w:rPr>
        <w:t>er</w:t>
      </w:r>
      <w:r w:rsidR="00C42584" w:rsidRPr="00037C85">
        <w:rPr>
          <w:rFonts w:asciiTheme="majorHAnsi" w:hAnsiTheme="majorHAnsi"/>
          <w:szCs w:val="20"/>
        </w:rPr>
        <w:t xml:space="preserve"> octobre 2025</w:t>
      </w:r>
      <w:r w:rsidRPr="00037C85">
        <w:rPr>
          <w:rFonts w:asciiTheme="majorHAnsi" w:hAnsiTheme="majorHAnsi"/>
          <w:szCs w:val="20"/>
        </w:rPr>
        <w:t>, les 5</w:t>
      </w:r>
      <w:r w:rsidR="00C42584" w:rsidRPr="00037C85">
        <w:rPr>
          <w:rFonts w:asciiTheme="majorHAnsi" w:hAnsiTheme="majorHAnsi"/>
          <w:szCs w:val="20"/>
        </w:rPr>
        <w:t>4</w:t>
      </w:r>
      <w:r w:rsidRPr="00037C85">
        <w:rPr>
          <w:rFonts w:asciiTheme="majorHAnsi" w:hAnsiTheme="majorHAnsi"/>
          <w:szCs w:val="20"/>
        </w:rPr>
        <w:t xml:space="preserve"> Parties contractantes suivantes : </w:t>
      </w:r>
      <w:bookmarkStart w:id="0" w:name="_Hlk210979929"/>
      <w:r w:rsidRPr="00037C85">
        <w:rPr>
          <w:rFonts w:asciiTheme="majorHAnsi" w:hAnsiTheme="majorHAnsi"/>
          <w:szCs w:val="20"/>
        </w:rPr>
        <w:t xml:space="preserve">Afrique du Sud, Albanie, Algérie, Angola, Barbade, Belize, Brésil, Canada, Cap-Vert, République populaire de Chine, Corée, Côte d’Ivoire, Costa Rica, </w:t>
      </w:r>
      <w:r w:rsidR="006E7EE4" w:rsidRPr="00037C85">
        <w:rPr>
          <w:rFonts w:asciiTheme="majorHAnsi" w:hAnsiTheme="majorHAnsi"/>
          <w:szCs w:val="20"/>
        </w:rPr>
        <w:t xml:space="preserve">Cuba, </w:t>
      </w:r>
      <w:r w:rsidRPr="00037C85">
        <w:rPr>
          <w:rFonts w:asciiTheme="majorHAnsi" w:hAnsiTheme="majorHAnsi"/>
          <w:szCs w:val="20"/>
        </w:rPr>
        <w:t xml:space="preserve">Curaçao, Égypte, El Salvador, États-Unis, France (Saint-Pierre et Miquelon), Gabon, Gambie, Ghana, Grenade, Guatemala, République de Guinée, Guinée Bissau, Guinée équatoriale, Honduras, Islande, Japon, Liberia, Libye, Maroc, Mauritanie, Mexique, Namibie, Nicaragua, Nigeria, Norvège, Panama, Philippines, </w:t>
      </w:r>
      <w:bookmarkStart w:id="1" w:name="_Hlk115975950"/>
      <w:r w:rsidRPr="00037C85">
        <w:rPr>
          <w:rFonts w:asciiTheme="majorHAnsi" w:hAnsiTheme="majorHAnsi"/>
          <w:szCs w:val="20"/>
        </w:rPr>
        <w:t>Royaume-Uni de Grande-Bretagne et d’Irlande du Nord</w:t>
      </w:r>
      <w:bookmarkEnd w:id="1"/>
      <w:r w:rsidRPr="00037C85">
        <w:rPr>
          <w:rFonts w:asciiTheme="majorHAnsi" w:hAnsiTheme="majorHAnsi"/>
          <w:szCs w:val="20"/>
        </w:rPr>
        <w:t>, Russie, Saint-Vincent-et-les-Grenadines, Sao Tomé e Príncipe, Sénégal, Sierra Leone, Syrie, Trinidad-et-Tobago, Tunisie, Türkiye, Union européenne, Uruguay et Venezuela.</w:t>
      </w:r>
    </w:p>
    <w:bookmarkEnd w:id="0"/>
    <w:p w14:paraId="286BAC33" w14:textId="77777777" w:rsidR="009C17F0" w:rsidRPr="00037C85" w:rsidRDefault="009C17F0" w:rsidP="009C17F0">
      <w:pPr>
        <w:tabs>
          <w:tab w:val="left" w:pos="730"/>
        </w:tabs>
        <w:autoSpaceDN w:val="0"/>
        <w:rPr>
          <w:rFonts w:asciiTheme="majorHAnsi" w:eastAsia="Batang" w:hAnsiTheme="majorHAnsi"/>
          <w:szCs w:val="20"/>
        </w:rPr>
      </w:pPr>
    </w:p>
    <w:p w14:paraId="45B9F0C7" w14:textId="77777777" w:rsidR="009C17F0" w:rsidRPr="00037C85" w:rsidRDefault="009C17F0" w:rsidP="009C17F0">
      <w:pPr>
        <w:tabs>
          <w:tab w:val="left" w:pos="730"/>
        </w:tabs>
        <w:autoSpaceDN w:val="0"/>
        <w:rPr>
          <w:rFonts w:asciiTheme="majorHAnsi" w:eastAsia="Batang" w:hAnsiTheme="majorHAnsi"/>
          <w:b/>
          <w:i/>
          <w:szCs w:val="20"/>
        </w:rPr>
      </w:pPr>
      <w:r w:rsidRPr="00037C85">
        <w:rPr>
          <w:rFonts w:asciiTheme="majorHAnsi" w:hAnsiTheme="majorHAnsi"/>
          <w:b/>
          <w:i/>
          <w:szCs w:val="20"/>
        </w:rPr>
        <w:t>2.2 Parties, Entités ou Entités de pêche non-contractantes coopérantes</w:t>
      </w:r>
    </w:p>
    <w:p w14:paraId="0956CA61" w14:textId="77777777" w:rsidR="009C17F0" w:rsidRPr="00037C85" w:rsidRDefault="009C17F0" w:rsidP="009C17F0">
      <w:pPr>
        <w:rPr>
          <w:rFonts w:asciiTheme="majorHAnsi" w:hAnsiTheme="majorHAnsi"/>
          <w:szCs w:val="20"/>
        </w:rPr>
      </w:pPr>
    </w:p>
    <w:p w14:paraId="619E94AC" w14:textId="2A00ADCD" w:rsidR="009C17F0" w:rsidRPr="00037C85" w:rsidRDefault="009C17F0" w:rsidP="009C17F0">
      <w:pPr>
        <w:rPr>
          <w:rFonts w:asciiTheme="majorHAnsi" w:hAnsiTheme="majorHAnsi"/>
          <w:szCs w:val="20"/>
        </w:rPr>
      </w:pPr>
      <w:r w:rsidRPr="00037C85">
        <w:rPr>
          <w:rFonts w:asciiTheme="majorHAnsi" w:hAnsiTheme="majorHAnsi"/>
          <w:szCs w:val="20"/>
        </w:rPr>
        <w:t xml:space="preserve">Outre les Parties contractantes, la Commission peut octroyer le statut de coopérant en suivant le processus décrit dans la </w:t>
      </w:r>
      <w:r w:rsidRPr="00037C85">
        <w:rPr>
          <w:rFonts w:asciiTheme="majorHAnsi" w:hAnsiTheme="majorHAnsi"/>
          <w:i/>
          <w:szCs w:val="20"/>
        </w:rPr>
        <w:t xml:space="preserve">Recommandation de l’ICCAT remplaçant la </w:t>
      </w:r>
      <w:hyperlink r:id="rId8" w:history="1">
        <w:r w:rsidRPr="00037C85">
          <w:rPr>
            <w:rStyle w:val="Hyperlink"/>
            <w:rFonts w:asciiTheme="majorHAnsi" w:hAnsiTheme="majorHAnsi"/>
            <w:i/>
            <w:szCs w:val="20"/>
            <w:u w:val="none"/>
          </w:rPr>
          <w:t>Recommandation 03</w:t>
        </w:r>
        <w:r w:rsidR="00854F1F" w:rsidRPr="00037C85">
          <w:rPr>
            <w:rStyle w:val="Hyperlink"/>
            <w:rFonts w:asciiTheme="majorHAnsi" w:hAnsiTheme="majorHAnsi"/>
            <w:i/>
            <w:szCs w:val="20"/>
            <w:u w:val="none"/>
          </w:rPr>
          <w:t>-</w:t>
        </w:r>
        <w:r w:rsidRPr="00037C85">
          <w:rPr>
            <w:rStyle w:val="Hyperlink"/>
            <w:rFonts w:asciiTheme="majorHAnsi" w:hAnsiTheme="majorHAnsi"/>
            <w:i/>
            <w:szCs w:val="20"/>
            <w:u w:val="none"/>
          </w:rPr>
          <w:t xml:space="preserve">20 sur les critères visant à l’octroi du statut de Partie, Entité ou Entité de pêche non contractante coopérante à l’ICCAT </w:t>
        </w:r>
        <w:r w:rsidRPr="00037C85">
          <w:rPr>
            <w:rStyle w:val="Hyperlink"/>
            <w:rFonts w:asciiTheme="majorHAnsi" w:hAnsiTheme="majorHAnsi"/>
            <w:szCs w:val="20"/>
            <w:u w:val="none"/>
          </w:rPr>
          <w:t>(Rec. 21-24)</w:t>
        </w:r>
      </w:hyperlink>
      <w:r w:rsidRPr="00037C85">
        <w:rPr>
          <w:rFonts w:asciiTheme="majorHAnsi" w:hAnsiTheme="majorHAnsi"/>
          <w:szCs w:val="20"/>
        </w:rPr>
        <w:t>. À l’heure actuelle, la Bolivie, le Guyana, le Suriname et le Taipei chinois détiennent ce statut.</w:t>
      </w:r>
    </w:p>
    <w:p w14:paraId="1BBA757C" w14:textId="77777777" w:rsidR="009C17F0" w:rsidRPr="00037C85" w:rsidRDefault="009C17F0" w:rsidP="009C17F0">
      <w:pPr>
        <w:tabs>
          <w:tab w:val="left" w:pos="730"/>
        </w:tabs>
        <w:autoSpaceDN w:val="0"/>
        <w:rPr>
          <w:rFonts w:asciiTheme="majorHAnsi" w:eastAsia="Batang" w:hAnsiTheme="majorHAnsi"/>
          <w:szCs w:val="20"/>
        </w:rPr>
      </w:pPr>
    </w:p>
    <w:p w14:paraId="5B39D835" w14:textId="77777777" w:rsidR="009C17F0" w:rsidRPr="00037C85" w:rsidRDefault="009C17F0" w:rsidP="009C17F0">
      <w:pPr>
        <w:tabs>
          <w:tab w:val="left" w:pos="730"/>
        </w:tabs>
        <w:autoSpaceDN w:val="0"/>
        <w:rPr>
          <w:rFonts w:asciiTheme="majorHAnsi" w:eastAsia="Batang" w:hAnsiTheme="majorHAnsi"/>
          <w:szCs w:val="20"/>
        </w:rPr>
      </w:pPr>
    </w:p>
    <w:p w14:paraId="55285201" w14:textId="77777777" w:rsidR="009C17F0" w:rsidRPr="00037C85" w:rsidRDefault="009C17F0" w:rsidP="009C17F0">
      <w:pPr>
        <w:pStyle w:val="ListParagraph"/>
        <w:numPr>
          <w:ilvl w:val="0"/>
          <w:numId w:val="2"/>
        </w:numPr>
        <w:autoSpaceDN w:val="0"/>
        <w:ind w:left="426" w:hanging="426"/>
        <w:rPr>
          <w:rFonts w:asciiTheme="majorHAnsi" w:eastAsia="Batang" w:hAnsiTheme="majorHAnsi"/>
          <w:b/>
          <w:bCs/>
          <w:sz w:val="20"/>
          <w:szCs w:val="20"/>
        </w:rPr>
      </w:pPr>
      <w:r w:rsidRPr="00037C85">
        <w:rPr>
          <w:rFonts w:asciiTheme="majorHAnsi" w:hAnsiTheme="majorHAnsi"/>
          <w:b/>
          <w:sz w:val="20"/>
          <w:szCs w:val="20"/>
        </w:rPr>
        <w:t>Approbation, ratification ou acceptation du Protocole de Palma de Majorque</w:t>
      </w:r>
    </w:p>
    <w:p w14:paraId="06DEC7A9" w14:textId="77777777" w:rsidR="009C17F0" w:rsidRPr="00037C85" w:rsidRDefault="009C17F0" w:rsidP="009C17F0">
      <w:pPr>
        <w:rPr>
          <w:rFonts w:asciiTheme="majorHAnsi" w:eastAsia="Batang" w:hAnsiTheme="majorHAnsi"/>
          <w:szCs w:val="20"/>
        </w:rPr>
      </w:pPr>
    </w:p>
    <w:p w14:paraId="2B9E42F6" w14:textId="77777777" w:rsidR="009C17F0" w:rsidRPr="00037C85" w:rsidRDefault="009C17F0" w:rsidP="009C17F0">
      <w:pPr>
        <w:rPr>
          <w:rFonts w:asciiTheme="majorHAnsi" w:eastAsia="Batang" w:hAnsiTheme="majorHAnsi"/>
          <w:szCs w:val="20"/>
        </w:rPr>
      </w:pPr>
      <w:r w:rsidRPr="00037C85">
        <w:rPr>
          <w:rFonts w:asciiTheme="majorHAnsi" w:hAnsiTheme="majorHAnsi"/>
          <w:szCs w:val="20"/>
        </w:rPr>
        <w:t xml:space="preserve">Lors de la 26e réunion ordinaire de la Commission internationale pour la conservation des thonidés de l'Atlantique, qui s'est tenue en novembre 2019 à Palma de Majorque, en Espagne, les Parties contractantes à la Convention internationale pour la conservation des thonidés de l'Atlantique ont adopté un protocole d'amendement de cette Convention. Le 5 décembre 2019, le Secrétaire exécutif de la Commission a déposé le Protocole auprès du dépositaire de la Convention, le Directeur général de l'Organisation des Nations Unies pour l'alimentation et l'agriculture (FAO). </w:t>
      </w:r>
    </w:p>
    <w:p w14:paraId="717BA36B" w14:textId="77777777" w:rsidR="009C17F0" w:rsidRPr="00037C85" w:rsidRDefault="009C17F0" w:rsidP="009C17F0">
      <w:pPr>
        <w:rPr>
          <w:rFonts w:asciiTheme="majorHAnsi" w:eastAsia="Batang" w:hAnsiTheme="majorHAnsi"/>
          <w:szCs w:val="20"/>
        </w:rPr>
      </w:pPr>
    </w:p>
    <w:p w14:paraId="2F3927B9" w14:textId="77777777" w:rsidR="009C17F0" w:rsidRPr="00037C85" w:rsidRDefault="009C17F0" w:rsidP="009C17F0">
      <w:pPr>
        <w:rPr>
          <w:rFonts w:asciiTheme="majorHAnsi" w:eastAsia="Batang" w:hAnsiTheme="majorHAnsi"/>
          <w:szCs w:val="20"/>
        </w:rPr>
      </w:pPr>
      <w:r w:rsidRPr="00037C85">
        <w:rPr>
          <w:rFonts w:asciiTheme="majorHAnsi" w:hAnsiTheme="majorHAnsi"/>
          <w:szCs w:val="20"/>
        </w:rPr>
        <w:t>Conformément à son article 13, le nouveau Protocole adopté à Palma de Majorque (Espagne) « entrera en vigueur pour chaque Partie contractante qui l'acceptera le quatre-vingt-dixième jour suivant le dépôt auprès du Directeur général de l'Organisation des Nations Unies pour l'alimentation et l'agriculture d'un instrument d’approbation, de ratification ou d'acceptation des trois quarts des Parties contractantes à la Convention, et par la suite pour chaque Partie contractante à la Convention restante, après son approbation, sa ratification ou son acceptation. Après l'ouverture à la signature du présent Protocole, conformément à l'article 12 ci-dessus, tout Gouvernement qui devient Partie contractante à la Convention est considéré comme ayant accepté le présent Protocole ».</w:t>
      </w:r>
    </w:p>
    <w:p w14:paraId="3EB5B4C1" w14:textId="77777777" w:rsidR="009C17F0" w:rsidRPr="00037C85" w:rsidRDefault="009C17F0" w:rsidP="009C17F0">
      <w:pPr>
        <w:rPr>
          <w:rFonts w:asciiTheme="majorHAnsi" w:eastAsia="Batang" w:hAnsiTheme="majorHAnsi"/>
          <w:szCs w:val="20"/>
        </w:rPr>
      </w:pPr>
    </w:p>
    <w:p w14:paraId="5BE43411" w14:textId="77777777" w:rsidR="009C17F0" w:rsidRPr="00037C85" w:rsidRDefault="009C17F0" w:rsidP="009C17F0">
      <w:pPr>
        <w:jc w:val="left"/>
        <w:rPr>
          <w:rFonts w:asciiTheme="majorHAnsi" w:hAnsiTheme="majorHAnsi"/>
          <w:szCs w:val="20"/>
        </w:rPr>
      </w:pPr>
      <w:r w:rsidRPr="00037C85">
        <w:rPr>
          <w:rFonts w:asciiTheme="majorHAnsi" w:hAnsiTheme="majorHAnsi"/>
          <w:szCs w:val="20"/>
        </w:rPr>
        <w:br w:type="page"/>
      </w:r>
    </w:p>
    <w:p w14:paraId="5CAE55DA" w14:textId="6A2EB6DB" w:rsidR="009C17F0" w:rsidRPr="00037C85" w:rsidRDefault="009C17F0" w:rsidP="009C17F0">
      <w:pPr>
        <w:rPr>
          <w:rFonts w:asciiTheme="majorHAnsi" w:hAnsiTheme="majorHAnsi"/>
          <w:szCs w:val="20"/>
        </w:rPr>
      </w:pPr>
      <w:r w:rsidRPr="00037C85">
        <w:rPr>
          <w:rFonts w:asciiTheme="majorHAnsi" w:hAnsiTheme="majorHAnsi"/>
          <w:szCs w:val="20"/>
        </w:rPr>
        <w:lastRenderedPageBreak/>
        <w:t xml:space="preserve">Le 11 septembre 2020, l'Union européenne a déposé un instrument d'approbation du Protocole susmentionné. La Norvège l'a fait le 3 novembre 2020, le Canada le 23 juin 2021 (acceptation), le Japon le 30 juillet 2021 (acceptation), le Belize le 3 février 2022 (ratification), le Royaume-Uni de Grande-Bretagne et d’Irlande du Nord le 12 avril 2024 (acceptation) et le Costa Rica </w:t>
      </w:r>
      <w:r w:rsidR="007A099A" w:rsidRPr="00037C85">
        <w:rPr>
          <w:rFonts w:asciiTheme="majorHAnsi" w:hAnsiTheme="majorHAnsi"/>
          <w:szCs w:val="20"/>
        </w:rPr>
        <w:t xml:space="preserve">et Cuba </w:t>
      </w:r>
      <w:r w:rsidRPr="00037C85">
        <w:rPr>
          <w:rFonts w:asciiTheme="majorHAnsi" w:hAnsiTheme="majorHAnsi"/>
          <w:szCs w:val="20"/>
        </w:rPr>
        <w:t>le 7 juin 2024</w:t>
      </w:r>
      <w:r w:rsidR="007A099A" w:rsidRPr="00037C85">
        <w:rPr>
          <w:rFonts w:asciiTheme="majorHAnsi" w:hAnsiTheme="majorHAnsi"/>
          <w:szCs w:val="20"/>
        </w:rPr>
        <w:t xml:space="preserve"> et le 6 janvier 2025, respectivement,</w:t>
      </w:r>
      <w:r w:rsidR="00DF3FAC" w:rsidRPr="00037C85">
        <w:rPr>
          <w:rFonts w:asciiTheme="majorHAnsi" w:hAnsiTheme="majorHAnsi"/>
          <w:szCs w:val="20"/>
        </w:rPr>
        <w:t xml:space="preserve"> en tant que </w:t>
      </w:r>
      <w:r w:rsidR="007A099A" w:rsidRPr="00037C85">
        <w:rPr>
          <w:rFonts w:asciiTheme="majorHAnsi" w:hAnsiTheme="majorHAnsi"/>
          <w:szCs w:val="20"/>
        </w:rPr>
        <w:t xml:space="preserve">nouvelles </w:t>
      </w:r>
      <w:r w:rsidR="00DF3FAC" w:rsidRPr="00037C85">
        <w:rPr>
          <w:rFonts w:asciiTheme="majorHAnsi" w:hAnsiTheme="majorHAnsi"/>
          <w:szCs w:val="20"/>
        </w:rPr>
        <w:t>P</w:t>
      </w:r>
      <w:r w:rsidR="007A099A" w:rsidRPr="00037C85">
        <w:rPr>
          <w:rFonts w:asciiTheme="majorHAnsi" w:hAnsiTheme="majorHAnsi"/>
          <w:szCs w:val="20"/>
        </w:rPr>
        <w:t>arties contractantes</w:t>
      </w:r>
      <w:r w:rsidRPr="00037C85">
        <w:rPr>
          <w:rFonts w:asciiTheme="majorHAnsi" w:hAnsiTheme="majorHAnsi"/>
          <w:szCs w:val="20"/>
        </w:rPr>
        <w:t>.</w:t>
      </w:r>
    </w:p>
    <w:p w14:paraId="272078B1" w14:textId="77777777" w:rsidR="009C17F0" w:rsidRPr="00037C85" w:rsidRDefault="009C17F0" w:rsidP="009C17F0">
      <w:pPr>
        <w:rPr>
          <w:rFonts w:asciiTheme="majorHAnsi" w:hAnsiTheme="majorHAnsi"/>
          <w:szCs w:val="20"/>
        </w:rPr>
      </w:pPr>
    </w:p>
    <w:p w14:paraId="6A80D59E" w14:textId="77777777" w:rsidR="00105AF4" w:rsidRPr="00037C85" w:rsidRDefault="00105AF4" w:rsidP="00105AF4">
      <w:pPr>
        <w:rPr>
          <w:rFonts w:asciiTheme="majorHAnsi" w:eastAsia="Batang" w:hAnsiTheme="majorHAnsi"/>
          <w:szCs w:val="20"/>
        </w:rPr>
      </w:pPr>
      <w:r w:rsidRPr="00037C85">
        <w:rPr>
          <w:rFonts w:asciiTheme="majorHAnsi" w:eastAsia="Batang" w:hAnsiTheme="majorHAnsi"/>
          <w:szCs w:val="20"/>
        </w:rPr>
        <w:t xml:space="preserve">Le 18 juin 2025, le Secrétariat a diffusé une lettre du Président de la Commission rappelant aux Parties contractantes l’importance de déposer leur instrument pour que le Protocole entre en vigueur. </w:t>
      </w:r>
    </w:p>
    <w:p w14:paraId="23C2F8BE" w14:textId="351F5804" w:rsidR="009C17F0" w:rsidRPr="00037C85" w:rsidRDefault="009C17F0" w:rsidP="009C17F0">
      <w:pPr>
        <w:rPr>
          <w:rFonts w:asciiTheme="majorHAnsi" w:eastAsia="Batang" w:hAnsiTheme="majorHAnsi"/>
          <w:szCs w:val="20"/>
        </w:rPr>
      </w:pPr>
    </w:p>
    <w:p w14:paraId="54EB0FF4" w14:textId="77777777" w:rsidR="007A099A" w:rsidRPr="00037C85" w:rsidRDefault="007A099A" w:rsidP="009C17F0">
      <w:pPr>
        <w:rPr>
          <w:rFonts w:asciiTheme="majorHAnsi" w:eastAsia="Batang" w:hAnsiTheme="majorHAnsi"/>
          <w:szCs w:val="20"/>
        </w:rPr>
      </w:pPr>
    </w:p>
    <w:p w14:paraId="09CD4DB8" w14:textId="77777777" w:rsidR="009C17F0" w:rsidRPr="00037C85" w:rsidRDefault="009C17F0" w:rsidP="009C17F0">
      <w:pPr>
        <w:pStyle w:val="ListParagraph"/>
        <w:numPr>
          <w:ilvl w:val="0"/>
          <w:numId w:val="2"/>
        </w:numPr>
        <w:tabs>
          <w:tab w:val="left" w:pos="340"/>
        </w:tabs>
        <w:rPr>
          <w:rFonts w:asciiTheme="majorHAnsi" w:eastAsia="Batang" w:hAnsiTheme="majorHAnsi"/>
          <w:b/>
          <w:sz w:val="20"/>
          <w:szCs w:val="20"/>
        </w:rPr>
      </w:pPr>
      <w:r w:rsidRPr="00037C85">
        <w:rPr>
          <w:rFonts w:asciiTheme="majorHAnsi" w:hAnsiTheme="majorHAnsi"/>
          <w:b/>
          <w:sz w:val="20"/>
          <w:szCs w:val="20"/>
        </w:rPr>
        <w:t>Recommandations et Résolutions de l’ICCAT</w:t>
      </w:r>
    </w:p>
    <w:p w14:paraId="242B4444" w14:textId="77777777" w:rsidR="009C17F0" w:rsidRPr="00037C85" w:rsidRDefault="009C17F0" w:rsidP="009C17F0">
      <w:pPr>
        <w:tabs>
          <w:tab w:val="left" w:pos="340"/>
        </w:tabs>
        <w:ind w:left="339" w:hanging="339"/>
        <w:rPr>
          <w:rFonts w:asciiTheme="majorHAnsi" w:eastAsia="Batang" w:hAnsiTheme="majorHAnsi"/>
          <w:szCs w:val="20"/>
        </w:rPr>
      </w:pPr>
    </w:p>
    <w:p w14:paraId="2AE6B5ED" w14:textId="77777777" w:rsidR="009C17F0" w:rsidRPr="00037C85" w:rsidRDefault="009C17F0" w:rsidP="009C17F0">
      <w:pPr>
        <w:tabs>
          <w:tab w:val="left" w:pos="340"/>
        </w:tabs>
        <w:ind w:left="339" w:hanging="339"/>
        <w:rPr>
          <w:rFonts w:asciiTheme="majorHAnsi" w:eastAsia="Batang" w:hAnsiTheme="majorHAnsi"/>
          <w:b/>
          <w:i/>
          <w:szCs w:val="20"/>
        </w:rPr>
      </w:pPr>
      <w:r w:rsidRPr="00037C85">
        <w:rPr>
          <w:rFonts w:asciiTheme="majorHAnsi" w:hAnsiTheme="majorHAnsi"/>
          <w:b/>
          <w:i/>
          <w:szCs w:val="20"/>
        </w:rPr>
        <w:t>Adoption et entrée en vigueur des Recommandations et Résolutions</w:t>
      </w:r>
    </w:p>
    <w:p w14:paraId="6FDE1B0A" w14:textId="77777777" w:rsidR="009C17F0" w:rsidRPr="00037C85" w:rsidRDefault="009C17F0" w:rsidP="009C17F0">
      <w:pPr>
        <w:tabs>
          <w:tab w:val="left" w:pos="340"/>
        </w:tabs>
        <w:ind w:left="339" w:hanging="339"/>
        <w:rPr>
          <w:rFonts w:asciiTheme="majorHAnsi" w:eastAsia="Batang" w:hAnsiTheme="majorHAnsi"/>
          <w:szCs w:val="20"/>
        </w:rPr>
      </w:pPr>
    </w:p>
    <w:p w14:paraId="36C03596" w14:textId="3ED91A81" w:rsidR="009C17F0" w:rsidRPr="00037C85" w:rsidRDefault="009C17F0" w:rsidP="009C17F0">
      <w:pPr>
        <w:tabs>
          <w:tab w:val="left" w:pos="340"/>
        </w:tabs>
        <w:rPr>
          <w:rFonts w:asciiTheme="majorHAnsi" w:hAnsiTheme="majorHAnsi"/>
          <w:szCs w:val="20"/>
        </w:rPr>
      </w:pPr>
      <w:r w:rsidRPr="00037C85">
        <w:rPr>
          <w:rFonts w:asciiTheme="majorHAnsi" w:hAnsiTheme="majorHAnsi"/>
          <w:szCs w:val="20"/>
        </w:rPr>
        <w:t>Le 1</w:t>
      </w:r>
      <w:r w:rsidR="007A099A" w:rsidRPr="00037C85">
        <w:rPr>
          <w:rFonts w:asciiTheme="majorHAnsi" w:hAnsiTheme="majorHAnsi"/>
          <w:szCs w:val="20"/>
        </w:rPr>
        <w:t>6</w:t>
      </w:r>
      <w:r w:rsidRPr="00037C85">
        <w:rPr>
          <w:rFonts w:asciiTheme="majorHAnsi" w:hAnsiTheme="majorHAnsi"/>
          <w:szCs w:val="20"/>
        </w:rPr>
        <w:t xml:space="preserve"> décembre 202</w:t>
      </w:r>
      <w:r w:rsidR="007A099A" w:rsidRPr="00037C85">
        <w:rPr>
          <w:rFonts w:asciiTheme="majorHAnsi" w:hAnsiTheme="majorHAnsi"/>
          <w:szCs w:val="20"/>
        </w:rPr>
        <w:t>4</w:t>
      </w:r>
      <w:r w:rsidRPr="00037C85">
        <w:rPr>
          <w:rFonts w:asciiTheme="majorHAnsi" w:hAnsiTheme="majorHAnsi"/>
          <w:szCs w:val="20"/>
        </w:rPr>
        <w:t xml:space="preserve">, le Secrétariat a officiellement diffusé aux Parties contractantes et Parties, Entités ou Entités de pêche non contractantes riveraines de l’Atlantique ou pêchant des thonidés dans la zone de la Convention, ainsi qu’aux organisations intergouvernementales de pêche, le texte des Recommandations et Résolutions adoptées à la </w:t>
      </w:r>
      <w:r w:rsidR="00716D40" w:rsidRPr="00037C85">
        <w:rPr>
          <w:rFonts w:asciiTheme="majorHAnsi" w:hAnsiTheme="majorHAnsi"/>
          <w:szCs w:val="20"/>
        </w:rPr>
        <w:t>24e réunion extraordinaire de la Commission (format hybride, Limassol, Chypre, 11</w:t>
      </w:r>
      <w:r w:rsidR="0095722D" w:rsidRPr="00037C85">
        <w:rPr>
          <w:rFonts w:asciiTheme="majorHAnsi" w:hAnsiTheme="majorHAnsi"/>
          <w:szCs w:val="20"/>
        </w:rPr>
        <w:t>-</w:t>
      </w:r>
      <w:r w:rsidR="00716D40" w:rsidRPr="00037C85">
        <w:rPr>
          <w:rFonts w:asciiTheme="majorHAnsi" w:hAnsiTheme="majorHAnsi"/>
          <w:szCs w:val="20"/>
        </w:rPr>
        <w:t>18 novembre 2024)</w:t>
      </w:r>
      <w:r w:rsidRPr="00037C85">
        <w:rPr>
          <w:rFonts w:asciiTheme="majorHAnsi" w:hAnsiTheme="majorHAnsi"/>
          <w:szCs w:val="20"/>
        </w:rPr>
        <w:t>, en sollicitant leur coopération à cet égard.</w:t>
      </w:r>
    </w:p>
    <w:p w14:paraId="06D48527" w14:textId="77777777" w:rsidR="009C17F0" w:rsidRPr="00037C85" w:rsidRDefault="009C17F0" w:rsidP="009C17F0">
      <w:pPr>
        <w:tabs>
          <w:tab w:val="left" w:pos="340"/>
        </w:tabs>
        <w:rPr>
          <w:rFonts w:asciiTheme="majorHAnsi" w:hAnsiTheme="majorHAnsi"/>
          <w:szCs w:val="20"/>
        </w:rPr>
      </w:pPr>
    </w:p>
    <w:p w14:paraId="2204CB7D" w14:textId="4AE80F3C" w:rsidR="009C17F0" w:rsidRPr="00037C85" w:rsidRDefault="009C17F0" w:rsidP="009C17F0">
      <w:pPr>
        <w:pStyle w:val="Header"/>
        <w:tabs>
          <w:tab w:val="left" w:pos="340"/>
        </w:tabs>
        <w:rPr>
          <w:rFonts w:asciiTheme="majorHAnsi" w:hAnsiTheme="majorHAnsi"/>
          <w:i/>
          <w:iCs/>
          <w:szCs w:val="20"/>
        </w:rPr>
      </w:pPr>
      <w:r w:rsidRPr="00037C85">
        <w:rPr>
          <w:rFonts w:asciiTheme="majorHAnsi" w:hAnsiTheme="majorHAnsi"/>
          <w:szCs w:val="20"/>
        </w:rPr>
        <w:t xml:space="preserve">Le texte des Recommandations et </w:t>
      </w:r>
      <w:r w:rsidR="00CD12CD" w:rsidRPr="00037C85">
        <w:rPr>
          <w:rFonts w:asciiTheme="majorHAnsi" w:hAnsiTheme="majorHAnsi"/>
          <w:szCs w:val="20"/>
        </w:rPr>
        <w:t xml:space="preserve">des </w:t>
      </w:r>
      <w:r w:rsidRPr="00037C85">
        <w:rPr>
          <w:rFonts w:asciiTheme="majorHAnsi" w:hAnsiTheme="majorHAnsi"/>
          <w:szCs w:val="20"/>
        </w:rPr>
        <w:t>Résolutions adoptées par la Commission en 202</w:t>
      </w:r>
      <w:r w:rsidR="00797014" w:rsidRPr="00037C85">
        <w:rPr>
          <w:rFonts w:asciiTheme="majorHAnsi" w:hAnsiTheme="majorHAnsi"/>
          <w:szCs w:val="20"/>
        </w:rPr>
        <w:t>4</w:t>
      </w:r>
      <w:r w:rsidRPr="00037C85">
        <w:rPr>
          <w:rFonts w:asciiTheme="majorHAnsi" w:hAnsiTheme="majorHAnsi"/>
          <w:szCs w:val="20"/>
        </w:rPr>
        <w:t xml:space="preserve"> a été publié dans le </w:t>
      </w:r>
      <w:r w:rsidRPr="00037C85">
        <w:rPr>
          <w:rFonts w:asciiTheme="majorHAnsi" w:hAnsiTheme="majorHAnsi"/>
          <w:i/>
          <w:szCs w:val="20"/>
        </w:rPr>
        <w:t>Rapport de la période biennale 202</w:t>
      </w:r>
      <w:r w:rsidR="00797014" w:rsidRPr="00037C85">
        <w:rPr>
          <w:rFonts w:asciiTheme="majorHAnsi" w:hAnsiTheme="majorHAnsi"/>
          <w:i/>
          <w:szCs w:val="20"/>
        </w:rPr>
        <w:t>4</w:t>
      </w:r>
      <w:r w:rsidRPr="00037C85">
        <w:rPr>
          <w:rFonts w:asciiTheme="majorHAnsi" w:hAnsiTheme="majorHAnsi"/>
          <w:i/>
          <w:szCs w:val="20"/>
        </w:rPr>
        <w:t>-202</w:t>
      </w:r>
      <w:r w:rsidR="00797014" w:rsidRPr="00037C85">
        <w:rPr>
          <w:rFonts w:asciiTheme="majorHAnsi" w:hAnsiTheme="majorHAnsi"/>
          <w:i/>
          <w:szCs w:val="20"/>
        </w:rPr>
        <w:t>5</w:t>
      </w:r>
      <w:r w:rsidRPr="00037C85">
        <w:rPr>
          <w:rFonts w:asciiTheme="majorHAnsi" w:hAnsiTheme="majorHAnsi"/>
          <w:i/>
          <w:szCs w:val="20"/>
        </w:rPr>
        <w:t>,</w:t>
      </w:r>
      <w:r w:rsidRPr="00037C85">
        <w:rPr>
          <w:rFonts w:asciiTheme="majorHAnsi" w:hAnsiTheme="majorHAnsi"/>
          <w:i/>
          <w:iCs/>
          <w:szCs w:val="20"/>
        </w:rPr>
        <w:t xml:space="preserve"> I</w:t>
      </w:r>
      <w:r w:rsidR="00797014" w:rsidRPr="00037C85">
        <w:rPr>
          <w:rFonts w:asciiTheme="majorHAnsi" w:hAnsiTheme="majorHAnsi"/>
          <w:i/>
          <w:iCs/>
          <w:szCs w:val="20"/>
        </w:rPr>
        <w:t>èr</w:t>
      </w:r>
      <w:r w:rsidRPr="00037C85">
        <w:rPr>
          <w:rFonts w:asciiTheme="majorHAnsi" w:hAnsiTheme="majorHAnsi"/>
          <w:i/>
          <w:iCs/>
          <w:szCs w:val="20"/>
        </w:rPr>
        <w:t>e Partie (202</w:t>
      </w:r>
      <w:r w:rsidR="00797014" w:rsidRPr="00037C85">
        <w:rPr>
          <w:rFonts w:asciiTheme="majorHAnsi" w:hAnsiTheme="majorHAnsi"/>
          <w:i/>
          <w:iCs/>
          <w:szCs w:val="20"/>
        </w:rPr>
        <w:t>4</w:t>
      </w:r>
      <w:r w:rsidRPr="00037C85">
        <w:rPr>
          <w:rFonts w:asciiTheme="majorHAnsi" w:hAnsiTheme="majorHAnsi"/>
          <w:i/>
          <w:iCs/>
          <w:szCs w:val="20"/>
        </w:rPr>
        <w:t>), Vol.</w:t>
      </w:r>
      <w:r w:rsidRPr="00037C85">
        <w:rPr>
          <w:rFonts w:asciiTheme="majorHAnsi" w:hAnsiTheme="majorHAnsi"/>
          <w:i/>
          <w:szCs w:val="20"/>
        </w:rPr>
        <w:t xml:space="preserve"> 1.</w:t>
      </w:r>
    </w:p>
    <w:p w14:paraId="2CFF353B" w14:textId="77777777" w:rsidR="009C17F0" w:rsidRPr="00037C85" w:rsidRDefault="009C17F0" w:rsidP="009C17F0">
      <w:pPr>
        <w:pStyle w:val="Header"/>
        <w:tabs>
          <w:tab w:val="left" w:pos="340"/>
        </w:tabs>
        <w:rPr>
          <w:rFonts w:asciiTheme="majorHAnsi" w:hAnsiTheme="majorHAnsi"/>
          <w:iCs/>
          <w:szCs w:val="20"/>
        </w:rPr>
      </w:pPr>
    </w:p>
    <w:p w14:paraId="2624F988" w14:textId="19D60B4F" w:rsidR="00A13CF4" w:rsidRPr="00037C85" w:rsidRDefault="009C17F0" w:rsidP="009C17F0">
      <w:pPr>
        <w:tabs>
          <w:tab w:val="left" w:pos="360"/>
        </w:tabs>
        <w:rPr>
          <w:rFonts w:asciiTheme="majorHAnsi" w:hAnsiTheme="majorHAnsi"/>
          <w:szCs w:val="20"/>
        </w:rPr>
      </w:pPr>
      <w:r w:rsidRPr="00037C85">
        <w:rPr>
          <w:rFonts w:asciiTheme="majorHAnsi" w:hAnsiTheme="majorHAnsi"/>
          <w:szCs w:val="20"/>
        </w:rPr>
        <w:t>Une fois écoulée la période de grâce de six mois après la transmission des Recommandations et des Résolutions adoptées par la Commission, les Recommandations sont entrées en vigueur le 1</w:t>
      </w:r>
      <w:r w:rsidR="00A13CF4" w:rsidRPr="00037C85">
        <w:rPr>
          <w:rFonts w:asciiTheme="majorHAnsi" w:hAnsiTheme="majorHAnsi"/>
          <w:szCs w:val="20"/>
        </w:rPr>
        <w:t>6</w:t>
      </w:r>
      <w:r w:rsidRPr="00037C85">
        <w:rPr>
          <w:rFonts w:asciiTheme="majorHAnsi" w:hAnsiTheme="majorHAnsi"/>
          <w:szCs w:val="20"/>
        </w:rPr>
        <w:t xml:space="preserve"> juin 202</w:t>
      </w:r>
      <w:r w:rsidR="00A13CF4" w:rsidRPr="00037C85">
        <w:rPr>
          <w:rFonts w:asciiTheme="majorHAnsi" w:hAnsiTheme="majorHAnsi"/>
          <w:szCs w:val="20"/>
        </w:rPr>
        <w:t>5</w:t>
      </w:r>
      <w:r w:rsidRPr="00037C85">
        <w:rPr>
          <w:rFonts w:asciiTheme="majorHAnsi" w:hAnsiTheme="majorHAnsi"/>
          <w:szCs w:val="20"/>
        </w:rPr>
        <w:t>,</w:t>
      </w:r>
      <w:r w:rsidR="00A13CF4" w:rsidRPr="00037C85">
        <w:rPr>
          <w:rFonts w:asciiTheme="majorHAnsi" w:hAnsiTheme="majorHAnsi"/>
          <w:szCs w:val="20"/>
        </w:rPr>
        <w:t xml:space="preserve"> conformément à l’Article VIII de la Convention de l’ICCAT.</w:t>
      </w:r>
    </w:p>
    <w:p w14:paraId="65551148" w14:textId="77777777" w:rsidR="00A13CF4" w:rsidRPr="00037C85" w:rsidRDefault="00A13CF4" w:rsidP="009C17F0">
      <w:pPr>
        <w:tabs>
          <w:tab w:val="left" w:pos="360"/>
        </w:tabs>
        <w:rPr>
          <w:rFonts w:asciiTheme="majorHAnsi" w:hAnsiTheme="majorHAnsi"/>
          <w:szCs w:val="20"/>
        </w:rPr>
      </w:pPr>
    </w:p>
    <w:p w14:paraId="55A9E276" w14:textId="4676EBCF" w:rsidR="009C17F0" w:rsidRPr="00037C85" w:rsidRDefault="00A13CF4" w:rsidP="009C17F0">
      <w:pPr>
        <w:tabs>
          <w:tab w:val="left" w:pos="360"/>
        </w:tabs>
        <w:rPr>
          <w:rFonts w:asciiTheme="majorHAnsi" w:hAnsiTheme="majorHAnsi"/>
          <w:bCs/>
          <w:szCs w:val="20"/>
        </w:rPr>
      </w:pPr>
      <w:r w:rsidRPr="00037C85">
        <w:rPr>
          <w:rFonts w:asciiTheme="majorHAnsi" w:hAnsiTheme="majorHAnsi"/>
          <w:szCs w:val="20"/>
        </w:rPr>
        <w:t xml:space="preserve">En outre, la </w:t>
      </w:r>
      <w:hyperlink r:id="rId9" w:history="1">
        <w:r w:rsidRPr="00037C85">
          <w:rPr>
            <w:rStyle w:val="Hyperlink"/>
            <w:rFonts w:asciiTheme="majorHAnsi" w:hAnsiTheme="majorHAnsi"/>
            <w:i/>
            <w:iCs/>
            <w:szCs w:val="20"/>
            <w:u w:val="none"/>
          </w:rPr>
          <w:t>Recommandation de l’ICCAT pour la conservation des requins-baleines (</w:t>
        </w:r>
        <w:proofErr w:type="spellStart"/>
        <w:r w:rsidRPr="00037C85">
          <w:rPr>
            <w:rStyle w:val="Hyperlink"/>
            <w:rFonts w:asciiTheme="majorHAnsi" w:hAnsiTheme="majorHAnsi"/>
            <w:i/>
            <w:iCs/>
            <w:szCs w:val="20"/>
            <w:u w:val="none"/>
          </w:rPr>
          <w:t>Rhincodon</w:t>
        </w:r>
        <w:proofErr w:type="spellEnd"/>
        <w:r w:rsidRPr="00037C85">
          <w:rPr>
            <w:rStyle w:val="Hyperlink"/>
            <w:rFonts w:asciiTheme="majorHAnsi" w:hAnsiTheme="majorHAnsi"/>
            <w:i/>
            <w:iCs/>
            <w:szCs w:val="20"/>
            <w:u w:val="none"/>
          </w:rPr>
          <w:t xml:space="preserve"> </w:t>
        </w:r>
        <w:proofErr w:type="spellStart"/>
        <w:r w:rsidRPr="00037C85">
          <w:rPr>
            <w:rStyle w:val="Hyperlink"/>
            <w:rFonts w:asciiTheme="majorHAnsi" w:hAnsiTheme="majorHAnsi"/>
            <w:i/>
            <w:iCs/>
            <w:szCs w:val="20"/>
            <w:u w:val="none"/>
          </w:rPr>
          <w:t>typus</w:t>
        </w:r>
        <w:proofErr w:type="spellEnd"/>
        <w:r w:rsidRPr="00037C85">
          <w:rPr>
            <w:rStyle w:val="Hyperlink"/>
            <w:rFonts w:asciiTheme="majorHAnsi" w:hAnsiTheme="majorHAnsi"/>
            <w:i/>
            <w:iCs/>
            <w:szCs w:val="20"/>
            <w:u w:val="none"/>
          </w:rPr>
          <w:t>) capturés en association avec les pêcheries de l’ICCAT</w:t>
        </w:r>
        <w:r w:rsidRPr="00037C85">
          <w:rPr>
            <w:rStyle w:val="Hyperlink"/>
            <w:rFonts w:asciiTheme="majorHAnsi" w:hAnsiTheme="majorHAnsi"/>
            <w:szCs w:val="20"/>
            <w:u w:val="none"/>
          </w:rPr>
          <w:t xml:space="preserve"> (Rec. 23-12)</w:t>
        </w:r>
      </w:hyperlink>
      <w:r w:rsidRPr="00037C85">
        <w:rPr>
          <w:rFonts w:asciiTheme="majorHAnsi" w:hAnsiTheme="majorHAnsi"/>
          <w:szCs w:val="20"/>
        </w:rPr>
        <w:t xml:space="preserve"> est entrée en vigueur le 1</w:t>
      </w:r>
      <w:r w:rsidRPr="00037C85">
        <w:rPr>
          <w:rFonts w:asciiTheme="majorHAnsi" w:hAnsiTheme="majorHAnsi"/>
          <w:szCs w:val="20"/>
          <w:vertAlign w:val="superscript"/>
        </w:rPr>
        <w:t>er</w:t>
      </w:r>
      <w:r w:rsidRPr="00037C85">
        <w:rPr>
          <w:rFonts w:asciiTheme="majorHAnsi" w:hAnsiTheme="majorHAnsi"/>
          <w:szCs w:val="20"/>
        </w:rPr>
        <w:t xml:space="preserve"> janvier 2025 et la </w:t>
      </w:r>
      <w:hyperlink r:id="rId10" w:history="1">
        <w:r w:rsidRPr="00037C85">
          <w:rPr>
            <w:rStyle w:val="Hyperlink"/>
            <w:rFonts w:asciiTheme="majorHAnsi" w:hAnsiTheme="majorHAnsi"/>
            <w:i/>
            <w:iCs/>
            <w:szCs w:val="20"/>
            <w:u w:val="none"/>
          </w:rPr>
          <w:t xml:space="preserve">Recommandation de l’ICCAT remplaçant la Recommandation 23-14 sur les raies </w:t>
        </w:r>
        <w:proofErr w:type="spellStart"/>
        <w:r w:rsidRPr="00037C85">
          <w:rPr>
            <w:rStyle w:val="Hyperlink"/>
            <w:rFonts w:asciiTheme="majorHAnsi" w:hAnsiTheme="majorHAnsi"/>
            <w:i/>
            <w:iCs/>
            <w:szCs w:val="20"/>
            <w:u w:val="none"/>
          </w:rPr>
          <w:t>mobulidées</w:t>
        </w:r>
        <w:proofErr w:type="spellEnd"/>
        <w:r w:rsidRPr="00037C85">
          <w:rPr>
            <w:rStyle w:val="Hyperlink"/>
            <w:rFonts w:asciiTheme="majorHAnsi" w:hAnsiTheme="majorHAnsi"/>
            <w:i/>
            <w:iCs/>
            <w:szCs w:val="20"/>
            <w:u w:val="none"/>
          </w:rPr>
          <w:t xml:space="preserve"> (famille </w:t>
        </w:r>
        <w:proofErr w:type="spellStart"/>
        <w:r w:rsidRPr="00037C85">
          <w:rPr>
            <w:rStyle w:val="Hyperlink"/>
            <w:rFonts w:asciiTheme="majorHAnsi" w:hAnsiTheme="majorHAnsi"/>
            <w:i/>
            <w:iCs/>
            <w:szCs w:val="20"/>
            <w:u w:val="none"/>
          </w:rPr>
          <w:t>Mobulidae</w:t>
        </w:r>
        <w:proofErr w:type="spellEnd"/>
        <w:r w:rsidRPr="00037C85">
          <w:rPr>
            <w:rStyle w:val="Hyperlink"/>
            <w:rFonts w:asciiTheme="majorHAnsi" w:hAnsiTheme="majorHAnsi"/>
            <w:i/>
            <w:iCs/>
            <w:szCs w:val="20"/>
            <w:u w:val="none"/>
          </w:rPr>
          <w:t>) capturées en association avec les pêcheries de l’ICCAT</w:t>
        </w:r>
        <w:r w:rsidRPr="00037C85">
          <w:rPr>
            <w:rStyle w:val="Hyperlink"/>
            <w:rFonts w:asciiTheme="majorHAnsi" w:hAnsiTheme="majorHAnsi"/>
            <w:szCs w:val="20"/>
            <w:u w:val="none"/>
          </w:rPr>
          <w:t xml:space="preserve"> (Rec. 24-12)</w:t>
        </w:r>
      </w:hyperlink>
      <w:r w:rsidRPr="00037C85">
        <w:rPr>
          <w:rFonts w:asciiTheme="majorHAnsi" w:hAnsiTheme="majorHAnsi"/>
          <w:szCs w:val="20"/>
        </w:rPr>
        <w:t xml:space="preserve"> le 1</w:t>
      </w:r>
      <w:r w:rsidRPr="00037C85">
        <w:rPr>
          <w:rFonts w:asciiTheme="majorHAnsi" w:hAnsiTheme="majorHAnsi"/>
          <w:szCs w:val="20"/>
          <w:vertAlign w:val="superscript"/>
        </w:rPr>
        <w:t>er</w:t>
      </w:r>
      <w:r w:rsidRPr="00037C85">
        <w:rPr>
          <w:rFonts w:asciiTheme="majorHAnsi" w:hAnsiTheme="majorHAnsi"/>
          <w:szCs w:val="20"/>
        </w:rPr>
        <w:t xml:space="preserve"> juillet 2025, </w:t>
      </w:r>
      <w:r w:rsidR="001627BE" w:rsidRPr="00037C85">
        <w:rPr>
          <w:rFonts w:asciiTheme="majorHAnsi" w:hAnsiTheme="majorHAnsi"/>
          <w:szCs w:val="20"/>
        </w:rPr>
        <w:t xml:space="preserve">dans les deux cas </w:t>
      </w:r>
      <w:r w:rsidRPr="00037C85">
        <w:rPr>
          <w:rFonts w:asciiTheme="majorHAnsi" w:hAnsiTheme="majorHAnsi"/>
          <w:szCs w:val="20"/>
        </w:rPr>
        <w:t xml:space="preserve">après être parvenu à un consensus </w:t>
      </w:r>
      <w:r w:rsidR="009C17F0" w:rsidRPr="00037C85">
        <w:rPr>
          <w:rFonts w:asciiTheme="majorHAnsi" w:hAnsiTheme="majorHAnsi"/>
          <w:szCs w:val="20"/>
        </w:rPr>
        <w:t xml:space="preserve">sur l'interprétation de l'avis du SCRS </w:t>
      </w:r>
      <w:r w:rsidRPr="00037C85">
        <w:rPr>
          <w:rFonts w:asciiTheme="majorHAnsi" w:hAnsiTheme="majorHAnsi"/>
          <w:szCs w:val="20"/>
        </w:rPr>
        <w:t>à la réunion annuelle de la Commission de 2024</w:t>
      </w:r>
      <w:r w:rsidR="009C17F0" w:rsidRPr="00037C85">
        <w:rPr>
          <w:rFonts w:asciiTheme="majorHAnsi" w:hAnsiTheme="majorHAnsi"/>
          <w:szCs w:val="20"/>
        </w:rPr>
        <w:t>.</w:t>
      </w:r>
    </w:p>
    <w:p w14:paraId="7161B463" w14:textId="77777777" w:rsidR="009C17F0" w:rsidRPr="00037C85" w:rsidRDefault="009C17F0" w:rsidP="009C17F0">
      <w:pPr>
        <w:tabs>
          <w:tab w:val="left" w:pos="360"/>
        </w:tabs>
        <w:rPr>
          <w:rFonts w:asciiTheme="majorHAnsi" w:hAnsiTheme="majorHAnsi"/>
          <w:bCs/>
          <w:szCs w:val="20"/>
        </w:rPr>
      </w:pPr>
    </w:p>
    <w:p w14:paraId="4C522CE8" w14:textId="77777777" w:rsidR="009C17F0" w:rsidRPr="00037C85" w:rsidRDefault="009C17F0" w:rsidP="009C17F0">
      <w:pPr>
        <w:tabs>
          <w:tab w:val="left" w:pos="360"/>
        </w:tabs>
        <w:rPr>
          <w:rFonts w:asciiTheme="majorHAnsi" w:eastAsia="Batang" w:hAnsiTheme="majorHAnsi"/>
          <w:b/>
          <w:szCs w:val="20"/>
        </w:rPr>
      </w:pPr>
    </w:p>
    <w:p w14:paraId="07918C56" w14:textId="77777777" w:rsidR="009C17F0" w:rsidRPr="00037C85" w:rsidRDefault="009C17F0" w:rsidP="009C17F0">
      <w:pPr>
        <w:pStyle w:val="ListParagraph"/>
        <w:numPr>
          <w:ilvl w:val="0"/>
          <w:numId w:val="2"/>
        </w:numPr>
        <w:tabs>
          <w:tab w:val="left" w:pos="360"/>
        </w:tabs>
        <w:rPr>
          <w:rFonts w:asciiTheme="majorHAnsi" w:eastAsia="Batang" w:hAnsiTheme="majorHAnsi"/>
          <w:b/>
          <w:sz w:val="20"/>
          <w:szCs w:val="20"/>
        </w:rPr>
      </w:pPr>
      <w:r w:rsidRPr="00037C85">
        <w:rPr>
          <w:rFonts w:asciiTheme="majorHAnsi" w:hAnsiTheme="majorHAnsi"/>
          <w:b/>
          <w:sz w:val="20"/>
          <w:szCs w:val="20"/>
        </w:rPr>
        <w:t>Réunions intersessions, Groupes de travail et cours de formation de l’ICCAT</w:t>
      </w:r>
    </w:p>
    <w:p w14:paraId="75C180BA" w14:textId="77777777" w:rsidR="009C17F0" w:rsidRPr="00037C85" w:rsidRDefault="009C17F0" w:rsidP="009C17F0">
      <w:pPr>
        <w:tabs>
          <w:tab w:val="left" w:pos="360"/>
        </w:tabs>
        <w:rPr>
          <w:rFonts w:asciiTheme="majorHAnsi" w:eastAsia="Batang" w:hAnsiTheme="majorHAnsi"/>
          <w:b/>
          <w:szCs w:val="20"/>
        </w:rPr>
      </w:pPr>
    </w:p>
    <w:p w14:paraId="1B745656" w14:textId="69C30706" w:rsidR="009C17F0" w:rsidRPr="00037C85" w:rsidRDefault="009C17F0" w:rsidP="009C17F0">
      <w:pPr>
        <w:tabs>
          <w:tab w:val="left" w:pos="-985"/>
          <w:tab w:val="left" w:pos="-265"/>
          <w:tab w:val="left" w:pos="339"/>
          <w:tab w:val="left" w:pos="737"/>
          <w:tab w:val="left" w:pos="1175"/>
          <w:tab w:val="left" w:pos="1895"/>
          <w:tab w:val="left" w:pos="2615"/>
          <w:tab w:val="left" w:pos="3144"/>
          <w:tab w:val="left" w:pos="3335"/>
          <w:tab w:val="left" w:pos="4055"/>
          <w:tab w:val="left" w:pos="4775"/>
          <w:tab w:val="left" w:pos="5495"/>
          <w:tab w:val="left" w:pos="6215"/>
          <w:tab w:val="left" w:pos="6935"/>
          <w:tab w:val="left" w:pos="7655"/>
          <w:tab w:val="left" w:pos="8375"/>
          <w:tab w:val="left" w:pos="9095"/>
          <w:tab w:val="left" w:pos="9815"/>
          <w:tab w:val="left" w:pos="10535"/>
        </w:tabs>
        <w:rPr>
          <w:rFonts w:asciiTheme="majorHAnsi" w:hAnsiTheme="majorHAnsi"/>
          <w:szCs w:val="20"/>
        </w:rPr>
      </w:pPr>
      <w:r w:rsidRPr="00037C85">
        <w:rPr>
          <w:rFonts w:asciiTheme="majorHAnsi" w:hAnsiTheme="majorHAnsi"/>
          <w:szCs w:val="20"/>
        </w:rPr>
        <w:t>Conformément aux décisions prises par la Commission à ce sujet, les réunions suivantes se sont tenues pendant l'année 202</w:t>
      </w:r>
      <w:r w:rsidR="001B51F0" w:rsidRPr="00037C85">
        <w:rPr>
          <w:rFonts w:asciiTheme="majorHAnsi" w:hAnsiTheme="majorHAnsi"/>
          <w:szCs w:val="20"/>
        </w:rPr>
        <w:t>5</w:t>
      </w:r>
      <w:r w:rsidRPr="00037C85">
        <w:rPr>
          <w:rFonts w:asciiTheme="majorHAnsi" w:hAnsiTheme="majorHAnsi"/>
          <w:szCs w:val="20"/>
        </w:rPr>
        <w:t> :</w:t>
      </w:r>
    </w:p>
    <w:p w14:paraId="7071D96D" w14:textId="77777777" w:rsidR="001B51F0" w:rsidRPr="00037C85" w:rsidRDefault="001B51F0" w:rsidP="001B51F0">
      <w:pPr>
        <w:tabs>
          <w:tab w:val="left" w:pos="-985"/>
          <w:tab w:val="left" w:pos="-265"/>
          <w:tab w:val="left" w:pos="1175"/>
          <w:tab w:val="left" w:pos="1895"/>
          <w:tab w:val="left" w:pos="2615"/>
          <w:tab w:val="left" w:pos="3144"/>
          <w:tab w:val="left" w:pos="3335"/>
          <w:tab w:val="left" w:pos="4055"/>
          <w:tab w:val="left" w:pos="4775"/>
          <w:tab w:val="left" w:pos="5495"/>
          <w:tab w:val="left" w:pos="6215"/>
          <w:tab w:val="left" w:pos="6935"/>
          <w:tab w:val="left" w:pos="7655"/>
          <w:tab w:val="left" w:pos="8375"/>
          <w:tab w:val="left" w:pos="9095"/>
          <w:tab w:val="left" w:pos="9815"/>
          <w:tab w:val="left" w:pos="10535"/>
        </w:tabs>
        <w:rPr>
          <w:rFonts w:asciiTheme="majorHAnsi" w:hAnsiTheme="majorHAnsi"/>
          <w:szCs w:val="20"/>
        </w:rPr>
      </w:pPr>
    </w:p>
    <w:p w14:paraId="5AAF1BBD" w14:textId="77777777" w:rsidR="001B51F0" w:rsidRPr="00037C85" w:rsidRDefault="001B51F0" w:rsidP="00037C85">
      <w:pPr>
        <w:numPr>
          <w:ilvl w:val="0"/>
          <w:numId w:val="7"/>
        </w:numPr>
        <w:tabs>
          <w:tab w:val="left" w:pos="-985"/>
          <w:tab w:val="left" w:pos="-265"/>
          <w:tab w:val="left" w:pos="1175"/>
          <w:tab w:val="left" w:pos="1895"/>
          <w:tab w:val="left" w:pos="2615"/>
          <w:tab w:val="left" w:pos="3144"/>
          <w:tab w:val="left" w:pos="3335"/>
          <w:tab w:val="left" w:pos="4055"/>
          <w:tab w:val="left" w:pos="4775"/>
          <w:tab w:val="left" w:pos="5495"/>
          <w:tab w:val="left" w:pos="6215"/>
          <w:tab w:val="left" w:pos="6935"/>
          <w:tab w:val="left" w:pos="7655"/>
          <w:tab w:val="left" w:pos="8375"/>
          <w:tab w:val="left" w:pos="9095"/>
          <w:tab w:val="left" w:pos="9815"/>
          <w:tab w:val="left" w:pos="10535"/>
        </w:tabs>
        <w:rPr>
          <w:rFonts w:asciiTheme="majorHAnsi" w:hAnsiTheme="majorHAnsi"/>
          <w:szCs w:val="20"/>
        </w:rPr>
      </w:pPr>
      <w:r w:rsidRPr="00037C85">
        <w:rPr>
          <w:rFonts w:asciiTheme="majorHAnsi" w:hAnsiTheme="majorHAnsi"/>
          <w:szCs w:val="20"/>
        </w:rPr>
        <w:t xml:space="preserve">Première réunion du groupe de travail virtuel sur la situation financière durable de l’ICCAT (VWG-SF) </w:t>
      </w:r>
      <w:r w:rsidRPr="00037C85">
        <w:rPr>
          <w:rFonts w:asciiTheme="majorHAnsi" w:hAnsiTheme="majorHAnsi"/>
          <w:i/>
          <w:iCs/>
          <w:szCs w:val="20"/>
        </w:rPr>
        <w:t>(en ligne, 16 janvier 2025).</w:t>
      </w:r>
    </w:p>
    <w:p w14:paraId="0AC8064B" w14:textId="77777777" w:rsidR="001B51F0" w:rsidRPr="00037C85" w:rsidRDefault="001B51F0" w:rsidP="00037C85">
      <w:pPr>
        <w:numPr>
          <w:ilvl w:val="0"/>
          <w:numId w:val="7"/>
        </w:numPr>
        <w:tabs>
          <w:tab w:val="left" w:pos="-985"/>
          <w:tab w:val="left" w:pos="-265"/>
          <w:tab w:val="left" w:pos="1175"/>
          <w:tab w:val="left" w:pos="1895"/>
          <w:tab w:val="left" w:pos="2615"/>
          <w:tab w:val="left" w:pos="3144"/>
          <w:tab w:val="left" w:pos="3335"/>
          <w:tab w:val="left" w:pos="4055"/>
          <w:tab w:val="left" w:pos="4775"/>
          <w:tab w:val="left" w:pos="5495"/>
          <w:tab w:val="left" w:pos="6215"/>
          <w:tab w:val="left" w:pos="6935"/>
          <w:tab w:val="left" w:pos="7655"/>
          <w:tab w:val="left" w:pos="8375"/>
          <w:tab w:val="left" w:pos="9095"/>
          <w:tab w:val="left" w:pos="9815"/>
          <w:tab w:val="left" w:pos="10535"/>
        </w:tabs>
        <w:rPr>
          <w:rFonts w:asciiTheme="majorHAnsi" w:hAnsiTheme="majorHAnsi"/>
          <w:szCs w:val="20"/>
        </w:rPr>
      </w:pPr>
      <w:r w:rsidRPr="00037C85">
        <w:rPr>
          <w:rFonts w:asciiTheme="majorHAnsi" w:hAnsiTheme="majorHAnsi"/>
          <w:szCs w:val="20"/>
        </w:rPr>
        <w:t xml:space="preserve">Réunion du Groupe de travail sur les méthodes d’évaluation des stocks (WGSAM) </w:t>
      </w:r>
      <w:r w:rsidRPr="00037C85">
        <w:rPr>
          <w:rFonts w:asciiTheme="majorHAnsi" w:hAnsiTheme="majorHAnsi"/>
          <w:i/>
          <w:szCs w:val="20"/>
        </w:rPr>
        <w:t>(format hybride, Madrid, Espagne, 10-13 février 2025</w:t>
      </w:r>
      <w:r w:rsidRPr="00037C85">
        <w:rPr>
          <w:rFonts w:asciiTheme="majorHAnsi" w:hAnsiTheme="majorHAnsi"/>
          <w:szCs w:val="20"/>
        </w:rPr>
        <w:t>).</w:t>
      </w:r>
    </w:p>
    <w:p w14:paraId="36A61C8D" w14:textId="77777777" w:rsidR="001B51F0" w:rsidRPr="00037C85" w:rsidRDefault="001B51F0" w:rsidP="00037C85">
      <w:pPr>
        <w:numPr>
          <w:ilvl w:val="0"/>
          <w:numId w:val="7"/>
        </w:numPr>
        <w:tabs>
          <w:tab w:val="left" w:pos="-985"/>
          <w:tab w:val="left" w:pos="-265"/>
          <w:tab w:val="left" w:pos="1175"/>
          <w:tab w:val="left" w:pos="1895"/>
          <w:tab w:val="left" w:pos="2615"/>
          <w:tab w:val="left" w:pos="3144"/>
          <w:tab w:val="left" w:pos="3335"/>
          <w:tab w:val="left" w:pos="4055"/>
          <w:tab w:val="left" w:pos="4775"/>
          <w:tab w:val="left" w:pos="5495"/>
          <w:tab w:val="left" w:pos="6215"/>
          <w:tab w:val="left" w:pos="6935"/>
          <w:tab w:val="left" w:pos="7655"/>
          <w:tab w:val="left" w:pos="8375"/>
          <w:tab w:val="left" w:pos="9095"/>
          <w:tab w:val="left" w:pos="9815"/>
          <w:tab w:val="left" w:pos="10535"/>
        </w:tabs>
        <w:rPr>
          <w:rFonts w:asciiTheme="majorHAnsi" w:hAnsiTheme="majorHAnsi"/>
          <w:szCs w:val="20"/>
        </w:rPr>
      </w:pPr>
      <w:r w:rsidRPr="00037C85">
        <w:rPr>
          <w:rFonts w:asciiTheme="majorHAnsi" w:hAnsiTheme="majorHAnsi"/>
          <w:szCs w:val="20"/>
        </w:rPr>
        <w:t xml:space="preserve">Réunion du Groupe de travail sur les technologies de déclaration en ligne (WG-ORT) </w:t>
      </w:r>
      <w:r w:rsidRPr="00037C85">
        <w:rPr>
          <w:rFonts w:asciiTheme="majorHAnsi" w:hAnsiTheme="majorHAnsi"/>
          <w:i/>
          <w:szCs w:val="20"/>
        </w:rPr>
        <w:t>(en ligne, 11-12 février 2025).</w:t>
      </w:r>
      <w:r w:rsidRPr="00037C85">
        <w:rPr>
          <w:rFonts w:asciiTheme="majorHAnsi" w:hAnsiTheme="majorHAnsi"/>
          <w:szCs w:val="20"/>
        </w:rPr>
        <w:t xml:space="preserve"> </w:t>
      </w:r>
    </w:p>
    <w:p w14:paraId="1DA214A2" w14:textId="77777777" w:rsidR="001B51F0" w:rsidRPr="00037C85" w:rsidRDefault="001B51F0" w:rsidP="00037C85">
      <w:pPr>
        <w:numPr>
          <w:ilvl w:val="0"/>
          <w:numId w:val="7"/>
        </w:numPr>
        <w:tabs>
          <w:tab w:val="left" w:pos="-985"/>
          <w:tab w:val="left" w:pos="-265"/>
          <w:tab w:val="left" w:pos="1175"/>
          <w:tab w:val="left" w:pos="1895"/>
          <w:tab w:val="left" w:pos="2615"/>
          <w:tab w:val="left" w:pos="3144"/>
          <w:tab w:val="left" w:pos="3335"/>
          <w:tab w:val="left" w:pos="4055"/>
          <w:tab w:val="left" w:pos="4775"/>
          <w:tab w:val="left" w:pos="5495"/>
          <w:tab w:val="left" w:pos="6215"/>
          <w:tab w:val="left" w:pos="6935"/>
          <w:tab w:val="left" w:pos="7655"/>
          <w:tab w:val="left" w:pos="8375"/>
          <w:tab w:val="left" w:pos="9095"/>
          <w:tab w:val="left" w:pos="9815"/>
          <w:tab w:val="left" w:pos="10535"/>
        </w:tabs>
        <w:rPr>
          <w:rFonts w:asciiTheme="majorHAnsi" w:hAnsiTheme="majorHAnsi"/>
          <w:szCs w:val="20"/>
        </w:rPr>
      </w:pPr>
      <w:r w:rsidRPr="00037C85">
        <w:rPr>
          <w:rFonts w:asciiTheme="majorHAnsi" w:hAnsiTheme="majorHAnsi"/>
          <w:szCs w:val="20"/>
        </w:rPr>
        <w:t xml:space="preserve">Réunion intersessions de la Sous-commission 2 </w:t>
      </w:r>
      <w:r w:rsidRPr="00037C85">
        <w:rPr>
          <w:rFonts w:asciiTheme="majorHAnsi" w:hAnsiTheme="majorHAnsi"/>
          <w:i/>
          <w:szCs w:val="20"/>
        </w:rPr>
        <w:t>(format hybride, Madrid, Espagne, 4-6 mars 2025)</w:t>
      </w:r>
      <w:r w:rsidRPr="00037C85">
        <w:rPr>
          <w:rFonts w:asciiTheme="majorHAnsi" w:hAnsiTheme="majorHAnsi"/>
          <w:szCs w:val="20"/>
        </w:rPr>
        <w:t>.</w:t>
      </w:r>
    </w:p>
    <w:p w14:paraId="6DFE424C" w14:textId="77777777" w:rsidR="001B51F0" w:rsidRPr="00037C85" w:rsidRDefault="001B51F0" w:rsidP="00037C85">
      <w:pPr>
        <w:numPr>
          <w:ilvl w:val="0"/>
          <w:numId w:val="7"/>
        </w:numPr>
        <w:tabs>
          <w:tab w:val="left" w:pos="-985"/>
          <w:tab w:val="left" w:pos="-265"/>
          <w:tab w:val="left" w:pos="1175"/>
          <w:tab w:val="left" w:pos="1895"/>
          <w:tab w:val="left" w:pos="2615"/>
          <w:tab w:val="left" w:pos="3144"/>
          <w:tab w:val="left" w:pos="3335"/>
          <w:tab w:val="left" w:pos="4055"/>
          <w:tab w:val="left" w:pos="4775"/>
          <w:tab w:val="left" w:pos="5495"/>
          <w:tab w:val="left" w:pos="6215"/>
          <w:tab w:val="left" w:pos="6935"/>
          <w:tab w:val="left" w:pos="7655"/>
          <w:tab w:val="left" w:pos="8375"/>
          <w:tab w:val="left" w:pos="9095"/>
          <w:tab w:val="left" w:pos="9815"/>
          <w:tab w:val="left" w:pos="10535"/>
        </w:tabs>
        <w:rPr>
          <w:rFonts w:asciiTheme="majorHAnsi" w:hAnsiTheme="majorHAnsi"/>
          <w:szCs w:val="20"/>
        </w:rPr>
      </w:pPr>
      <w:r w:rsidRPr="00037C85">
        <w:rPr>
          <w:rFonts w:asciiTheme="majorHAnsi" w:hAnsiTheme="majorHAnsi"/>
          <w:szCs w:val="20"/>
        </w:rPr>
        <w:t xml:space="preserve">Réunion de préparation des données sur le requin-taupe bleu </w:t>
      </w:r>
      <w:r w:rsidRPr="00037C85">
        <w:rPr>
          <w:rFonts w:asciiTheme="majorHAnsi" w:hAnsiTheme="majorHAnsi"/>
          <w:i/>
          <w:szCs w:val="20"/>
        </w:rPr>
        <w:t>(format hybride/Malaga, Espagne, 10-14 mars 2025).</w:t>
      </w:r>
    </w:p>
    <w:p w14:paraId="4E424755" w14:textId="185E99FC" w:rsidR="001B51F0" w:rsidRPr="00037C85" w:rsidRDefault="001B51F0" w:rsidP="00037C85">
      <w:pPr>
        <w:numPr>
          <w:ilvl w:val="0"/>
          <w:numId w:val="7"/>
        </w:numPr>
        <w:tabs>
          <w:tab w:val="left" w:pos="-985"/>
          <w:tab w:val="left" w:pos="-265"/>
          <w:tab w:val="left" w:pos="1175"/>
          <w:tab w:val="left" w:pos="1895"/>
          <w:tab w:val="left" w:pos="2615"/>
          <w:tab w:val="left" w:pos="3144"/>
          <w:tab w:val="left" w:pos="3335"/>
          <w:tab w:val="left" w:pos="4055"/>
          <w:tab w:val="left" w:pos="4775"/>
          <w:tab w:val="left" w:pos="5495"/>
          <w:tab w:val="left" w:pos="6215"/>
          <w:tab w:val="left" w:pos="6935"/>
          <w:tab w:val="left" w:pos="7655"/>
          <w:tab w:val="left" w:pos="8375"/>
          <w:tab w:val="left" w:pos="9095"/>
          <w:tab w:val="left" w:pos="9815"/>
          <w:tab w:val="left" w:pos="10535"/>
        </w:tabs>
        <w:rPr>
          <w:rFonts w:asciiTheme="majorHAnsi" w:hAnsiTheme="majorHAnsi"/>
          <w:szCs w:val="20"/>
        </w:rPr>
      </w:pPr>
      <w:r w:rsidRPr="00037C85">
        <w:rPr>
          <w:rFonts w:asciiTheme="majorHAnsi" w:hAnsiTheme="majorHAnsi"/>
          <w:szCs w:val="20"/>
        </w:rPr>
        <w:t xml:space="preserve">Réunion de préparation des données sur le makaire blanc </w:t>
      </w:r>
      <w:r w:rsidRPr="00037C85">
        <w:rPr>
          <w:rFonts w:asciiTheme="majorHAnsi" w:hAnsiTheme="majorHAnsi"/>
          <w:i/>
          <w:iCs/>
          <w:szCs w:val="20"/>
        </w:rPr>
        <w:t>(</w:t>
      </w:r>
      <w:r w:rsidRPr="00037C85">
        <w:rPr>
          <w:rFonts w:asciiTheme="majorHAnsi" w:hAnsiTheme="majorHAnsi"/>
          <w:i/>
          <w:szCs w:val="20"/>
        </w:rPr>
        <w:t>format hybride, Madrid, Espagne, 24-28 mars 2025</w:t>
      </w:r>
      <w:r w:rsidRPr="00037C85">
        <w:rPr>
          <w:rFonts w:asciiTheme="majorHAnsi" w:hAnsiTheme="majorHAnsi"/>
          <w:i/>
          <w:iCs/>
          <w:szCs w:val="20"/>
        </w:rPr>
        <w:t>)</w:t>
      </w:r>
      <w:r w:rsidR="00595C4C" w:rsidRPr="00037C85">
        <w:rPr>
          <w:rFonts w:asciiTheme="majorHAnsi" w:hAnsiTheme="majorHAnsi"/>
          <w:szCs w:val="20"/>
        </w:rPr>
        <w:t>.</w:t>
      </w:r>
    </w:p>
    <w:p w14:paraId="5FB76D1B" w14:textId="0046141E" w:rsidR="001B51F0" w:rsidRPr="00037C85" w:rsidRDefault="001B51F0" w:rsidP="00037C85">
      <w:pPr>
        <w:numPr>
          <w:ilvl w:val="0"/>
          <w:numId w:val="7"/>
        </w:numPr>
        <w:tabs>
          <w:tab w:val="left" w:pos="-985"/>
          <w:tab w:val="left" w:pos="-265"/>
          <w:tab w:val="left" w:pos="1175"/>
          <w:tab w:val="left" w:pos="1895"/>
          <w:tab w:val="left" w:pos="2615"/>
          <w:tab w:val="left" w:pos="3144"/>
          <w:tab w:val="left" w:pos="3335"/>
          <w:tab w:val="left" w:pos="4055"/>
          <w:tab w:val="left" w:pos="4775"/>
          <w:tab w:val="left" w:pos="5495"/>
          <w:tab w:val="left" w:pos="6215"/>
          <w:tab w:val="left" w:pos="6935"/>
          <w:tab w:val="left" w:pos="7655"/>
          <w:tab w:val="left" w:pos="8375"/>
          <w:tab w:val="left" w:pos="9095"/>
          <w:tab w:val="left" w:pos="9815"/>
          <w:tab w:val="left" w:pos="10535"/>
        </w:tabs>
        <w:rPr>
          <w:rFonts w:asciiTheme="majorHAnsi" w:hAnsiTheme="majorHAnsi"/>
          <w:szCs w:val="20"/>
        </w:rPr>
      </w:pPr>
      <w:r w:rsidRPr="00037C85">
        <w:rPr>
          <w:rFonts w:asciiTheme="majorHAnsi" w:hAnsiTheme="majorHAnsi"/>
          <w:szCs w:val="20"/>
        </w:rPr>
        <w:t xml:space="preserve">Réunion intersessions du Groupe d'espèces sur le thon rouge </w:t>
      </w:r>
      <w:r w:rsidRPr="00037C85">
        <w:rPr>
          <w:rFonts w:asciiTheme="majorHAnsi" w:hAnsiTheme="majorHAnsi"/>
          <w:i/>
          <w:szCs w:val="20"/>
        </w:rPr>
        <w:t>(format hybride, Sète, France, 8-11 avril 2025)</w:t>
      </w:r>
      <w:r w:rsidR="00595C4C" w:rsidRPr="00037C85">
        <w:rPr>
          <w:rFonts w:asciiTheme="majorHAnsi" w:hAnsiTheme="majorHAnsi"/>
          <w:i/>
          <w:szCs w:val="20"/>
        </w:rPr>
        <w:t>.</w:t>
      </w:r>
    </w:p>
    <w:p w14:paraId="1AE18DDC" w14:textId="1B7E85E3" w:rsidR="001B51F0" w:rsidRPr="00037C85" w:rsidRDefault="001B51F0" w:rsidP="00037C85">
      <w:pPr>
        <w:numPr>
          <w:ilvl w:val="0"/>
          <w:numId w:val="7"/>
        </w:numPr>
        <w:tabs>
          <w:tab w:val="left" w:pos="-985"/>
          <w:tab w:val="left" w:pos="-265"/>
          <w:tab w:val="left" w:pos="1175"/>
          <w:tab w:val="left" w:pos="1895"/>
          <w:tab w:val="left" w:pos="2615"/>
          <w:tab w:val="left" w:pos="3144"/>
          <w:tab w:val="left" w:pos="3335"/>
          <w:tab w:val="left" w:pos="4055"/>
          <w:tab w:val="left" w:pos="4775"/>
          <w:tab w:val="left" w:pos="5495"/>
          <w:tab w:val="left" w:pos="6215"/>
          <w:tab w:val="left" w:pos="6935"/>
          <w:tab w:val="left" w:pos="7655"/>
          <w:tab w:val="left" w:pos="8375"/>
          <w:tab w:val="left" w:pos="9095"/>
          <w:tab w:val="left" w:pos="9815"/>
          <w:tab w:val="left" w:pos="10535"/>
        </w:tabs>
        <w:rPr>
          <w:rFonts w:asciiTheme="majorHAnsi" w:hAnsiTheme="majorHAnsi"/>
          <w:szCs w:val="20"/>
        </w:rPr>
      </w:pPr>
      <w:r w:rsidRPr="00037C85">
        <w:rPr>
          <w:rFonts w:asciiTheme="majorHAnsi" w:hAnsiTheme="majorHAnsi"/>
          <w:szCs w:val="20"/>
        </w:rPr>
        <w:t xml:space="preserve">Réunion de préparation des données sur le thon obèse </w:t>
      </w:r>
      <w:r w:rsidRPr="00037C85">
        <w:rPr>
          <w:rFonts w:asciiTheme="majorHAnsi" w:hAnsiTheme="majorHAnsi"/>
          <w:i/>
          <w:iCs/>
          <w:szCs w:val="20"/>
        </w:rPr>
        <w:t>(</w:t>
      </w:r>
      <w:r w:rsidRPr="00037C85">
        <w:rPr>
          <w:rFonts w:asciiTheme="majorHAnsi" w:hAnsiTheme="majorHAnsi"/>
          <w:i/>
          <w:szCs w:val="20"/>
        </w:rPr>
        <w:t>format hybride, Saint-Sébastien, Espagne, 21-25 avril 2025</w:t>
      </w:r>
      <w:r w:rsidRPr="00037C85">
        <w:rPr>
          <w:rFonts w:asciiTheme="majorHAnsi" w:hAnsiTheme="majorHAnsi"/>
          <w:i/>
          <w:iCs/>
          <w:szCs w:val="20"/>
        </w:rPr>
        <w:t>)</w:t>
      </w:r>
      <w:r w:rsidR="00595C4C" w:rsidRPr="00037C85">
        <w:rPr>
          <w:rFonts w:asciiTheme="majorHAnsi" w:hAnsiTheme="majorHAnsi"/>
          <w:szCs w:val="20"/>
        </w:rPr>
        <w:t>.</w:t>
      </w:r>
    </w:p>
    <w:p w14:paraId="5A0BFDB9" w14:textId="01112377" w:rsidR="001B51F0" w:rsidRPr="00037C85" w:rsidRDefault="001B51F0" w:rsidP="00037C85">
      <w:pPr>
        <w:numPr>
          <w:ilvl w:val="0"/>
          <w:numId w:val="7"/>
        </w:numPr>
        <w:tabs>
          <w:tab w:val="left" w:pos="-985"/>
          <w:tab w:val="left" w:pos="-265"/>
          <w:tab w:val="left" w:pos="1175"/>
          <w:tab w:val="left" w:pos="1895"/>
          <w:tab w:val="left" w:pos="2615"/>
          <w:tab w:val="left" w:pos="3144"/>
          <w:tab w:val="left" w:pos="3335"/>
          <w:tab w:val="left" w:pos="4055"/>
          <w:tab w:val="left" w:pos="4775"/>
          <w:tab w:val="left" w:pos="5495"/>
          <w:tab w:val="left" w:pos="6215"/>
          <w:tab w:val="left" w:pos="6935"/>
          <w:tab w:val="left" w:pos="7655"/>
          <w:tab w:val="left" w:pos="8375"/>
          <w:tab w:val="left" w:pos="9095"/>
          <w:tab w:val="left" w:pos="9815"/>
          <w:tab w:val="left" w:pos="10535"/>
        </w:tabs>
        <w:rPr>
          <w:rFonts w:asciiTheme="majorHAnsi" w:hAnsiTheme="majorHAnsi"/>
          <w:szCs w:val="20"/>
        </w:rPr>
      </w:pPr>
      <w:r w:rsidRPr="00037C85">
        <w:rPr>
          <w:rFonts w:asciiTheme="majorHAnsi" w:hAnsiTheme="majorHAnsi"/>
          <w:szCs w:val="20"/>
        </w:rPr>
        <w:t xml:space="preserve">Réunion intersessions du Sous-comité des écosystèmes et des prises accessoires </w:t>
      </w:r>
      <w:r w:rsidRPr="00037C85">
        <w:rPr>
          <w:rFonts w:asciiTheme="majorHAnsi" w:hAnsiTheme="majorHAnsi"/>
          <w:i/>
          <w:szCs w:val="20"/>
        </w:rPr>
        <w:t>(format hybride, Madrid, Espagne, 12</w:t>
      </w:r>
      <w:r w:rsidR="00595C4C" w:rsidRPr="00037C85">
        <w:rPr>
          <w:rFonts w:asciiTheme="majorHAnsi" w:hAnsiTheme="majorHAnsi"/>
          <w:i/>
          <w:szCs w:val="20"/>
        </w:rPr>
        <w:t>-</w:t>
      </w:r>
      <w:r w:rsidRPr="00037C85">
        <w:rPr>
          <w:rFonts w:asciiTheme="majorHAnsi" w:hAnsiTheme="majorHAnsi"/>
          <w:i/>
          <w:szCs w:val="20"/>
        </w:rPr>
        <w:t>16 mai 2025).</w:t>
      </w:r>
    </w:p>
    <w:p w14:paraId="19118304" w14:textId="77777777" w:rsidR="001B51F0" w:rsidRPr="00037C85" w:rsidRDefault="001B51F0" w:rsidP="00037C85">
      <w:pPr>
        <w:numPr>
          <w:ilvl w:val="0"/>
          <w:numId w:val="7"/>
        </w:numPr>
        <w:tabs>
          <w:tab w:val="left" w:pos="-985"/>
          <w:tab w:val="left" w:pos="-265"/>
          <w:tab w:val="left" w:pos="1175"/>
          <w:tab w:val="left" w:pos="1895"/>
          <w:tab w:val="left" w:pos="2615"/>
          <w:tab w:val="left" w:pos="3144"/>
          <w:tab w:val="left" w:pos="3335"/>
          <w:tab w:val="left" w:pos="4055"/>
          <w:tab w:val="left" w:pos="4775"/>
          <w:tab w:val="left" w:pos="5495"/>
          <w:tab w:val="left" w:pos="6215"/>
          <w:tab w:val="left" w:pos="6935"/>
          <w:tab w:val="left" w:pos="7655"/>
          <w:tab w:val="left" w:pos="8375"/>
          <w:tab w:val="left" w:pos="9095"/>
          <w:tab w:val="left" w:pos="9815"/>
          <w:tab w:val="left" w:pos="10535"/>
        </w:tabs>
        <w:rPr>
          <w:rFonts w:asciiTheme="majorHAnsi" w:hAnsiTheme="majorHAnsi"/>
          <w:szCs w:val="20"/>
        </w:rPr>
      </w:pPr>
      <w:r w:rsidRPr="00037C85">
        <w:rPr>
          <w:rFonts w:asciiTheme="majorHAnsi" w:hAnsiTheme="majorHAnsi"/>
          <w:szCs w:val="20"/>
        </w:rPr>
        <w:lastRenderedPageBreak/>
        <w:t xml:space="preserve">Deuxième réunion du groupe de travail virtuel sur la situation financière durable de l’ICCAT (VWG-SF) </w:t>
      </w:r>
      <w:r w:rsidRPr="00037C85">
        <w:rPr>
          <w:rFonts w:asciiTheme="majorHAnsi" w:hAnsiTheme="majorHAnsi"/>
          <w:i/>
          <w:iCs/>
          <w:szCs w:val="20"/>
        </w:rPr>
        <w:t>(en ligne, 22 mai 2025).</w:t>
      </w:r>
    </w:p>
    <w:p w14:paraId="4FDBFE01" w14:textId="77777777" w:rsidR="001B51F0" w:rsidRPr="00037C85" w:rsidRDefault="001B51F0" w:rsidP="00037C85">
      <w:pPr>
        <w:numPr>
          <w:ilvl w:val="0"/>
          <w:numId w:val="7"/>
        </w:numPr>
        <w:tabs>
          <w:tab w:val="left" w:pos="-985"/>
          <w:tab w:val="left" w:pos="-265"/>
          <w:tab w:val="left" w:pos="1175"/>
          <w:tab w:val="left" w:pos="1895"/>
          <w:tab w:val="left" w:pos="2615"/>
          <w:tab w:val="left" w:pos="3144"/>
          <w:tab w:val="left" w:pos="3335"/>
          <w:tab w:val="left" w:pos="4055"/>
          <w:tab w:val="left" w:pos="4775"/>
          <w:tab w:val="left" w:pos="5495"/>
          <w:tab w:val="left" w:pos="6215"/>
          <w:tab w:val="left" w:pos="6935"/>
          <w:tab w:val="left" w:pos="7655"/>
          <w:tab w:val="left" w:pos="8375"/>
          <w:tab w:val="left" w:pos="9095"/>
          <w:tab w:val="left" w:pos="9815"/>
          <w:tab w:val="left" w:pos="10535"/>
        </w:tabs>
        <w:rPr>
          <w:rFonts w:asciiTheme="majorHAnsi" w:hAnsiTheme="majorHAnsi"/>
          <w:i/>
          <w:iCs/>
          <w:szCs w:val="20"/>
        </w:rPr>
      </w:pPr>
      <w:r w:rsidRPr="00037C85">
        <w:rPr>
          <w:rFonts w:asciiTheme="majorHAnsi" w:hAnsiTheme="majorHAnsi"/>
          <w:szCs w:val="20"/>
        </w:rPr>
        <w:t xml:space="preserve">Réunion intersessions du Groupe d'espèces sur les thonidés mineurs </w:t>
      </w:r>
      <w:r w:rsidRPr="00037C85">
        <w:rPr>
          <w:rFonts w:asciiTheme="majorHAnsi" w:hAnsiTheme="majorHAnsi"/>
          <w:i/>
          <w:szCs w:val="20"/>
        </w:rPr>
        <w:t xml:space="preserve">(format hybride, </w:t>
      </w:r>
      <w:proofErr w:type="spellStart"/>
      <w:r w:rsidRPr="00037C85">
        <w:rPr>
          <w:rFonts w:asciiTheme="majorHAnsi" w:hAnsiTheme="majorHAnsi"/>
          <w:i/>
          <w:szCs w:val="20"/>
        </w:rPr>
        <w:t>Olhão</w:t>
      </w:r>
      <w:proofErr w:type="spellEnd"/>
      <w:r w:rsidRPr="00037C85">
        <w:rPr>
          <w:rFonts w:asciiTheme="majorHAnsi" w:hAnsiTheme="majorHAnsi"/>
          <w:i/>
          <w:szCs w:val="20"/>
        </w:rPr>
        <w:t>, Portugal, 26-28 mai 2025)</w:t>
      </w:r>
      <w:r w:rsidRPr="00037C85">
        <w:rPr>
          <w:rFonts w:asciiTheme="majorHAnsi" w:hAnsiTheme="majorHAnsi"/>
          <w:szCs w:val="20"/>
        </w:rPr>
        <w:t>.</w:t>
      </w:r>
    </w:p>
    <w:p w14:paraId="45AC4621" w14:textId="77777777" w:rsidR="001B51F0" w:rsidRPr="00037C85" w:rsidRDefault="001B51F0" w:rsidP="00037C85">
      <w:pPr>
        <w:numPr>
          <w:ilvl w:val="0"/>
          <w:numId w:val="7"/>
        </w:numPr>
        <w:tabs>
          <w:tab w:val="left" w:pos="-985"/>
          <w:tab w:val="left" w:pos="-265"/>
          <w:tab w:val="left" w:pos="1175"/>
          <w:tab w:val="left" w:pos="1895"/>
          <w:tab w:val="left" w:pos="2615"/>
          <w:tab w:val="left" w:pos="3144"/>
          <w:tab w:val="left" w:pos="3335"/>
          <w:tab w:val="left" w:pos="4055"/>
          <w:tab w:val="left" w:pos="4775"/>
          <w:tab w:val="left" w:pos="5495"/>
          <w:tab w:val="left" w:pos="6215"/>
          <w:tab w:val="left" w:pos="6935"/>
          <w:tab w:val="left" w:pos="7655"/>
          <w:tab w:val="left" w:pos="8375"/>
          <w:tab w:val="left" w:pos="9095"/>
          <w:tab w:val="left" w:pos="9815"/>
          <w:tab w:val="left" w:pos="10535"/>
        </w:tabs>
        <w:rPr>
          <w:rFonts w:asciiTheme="majorHAnsi" w:hAnsiTheme="majorHAnsi"/>
          <w:szCs w:val="20"/>
        </w:rPr>
      </w:pPr>
      <w:r w:rsidRPr="00037C85">
        <w:rPr>
          <w:rFonts w:asciiTheme="majorHAnsi" w:hAnsiTheme="majorHAnsi"/>
          <w:szCs w:val="20"/>
        </w:rPr>
        <w:t xml:space="preserve">Première réunion du Groupe de travail permanent sur les systèmes de documentation des captures (CDS WG) </w:t>
      </w:r>
      <w:r w:rsidRPr="00037C85">
        <w:rPr>
          <w:rFonts w:asciiTheme="majorHAnsi" w:hAnsiTheme="majorHAnsi"/>
          <w:i/>
          <w:szCs w:val="20"/>
        </w:rPr>
        <w:t>(en ligne, 5 juin 2025)</w:t>
      </w:r>
      <w:r w:rsidRPr="00037C85">
        <w:rPr>
          <w:rFonts w:asciiTheme="majorHAnsi" w:hAnsiTheme="majorHAnsi"/>
          <w:szCs w:val="20"/>
        </w:rPr>
        <w:t>.</w:t>
      </w:r>
    </w:p>
    <w:p w14:paraId="7D0B2AB0" w14:textId="77777777" w:rsidR="001B51F0" w:rsidRPr="00037C85" w:rsidRDefault="001B51F0" w:rsidP="00037C85">
      <w:pPr>
        <w:numPr>
          <w:ilvl w:val="0"/>
          <w:numId w:val="7"/>
        </w:numPr>
        <w:tabs>
          <w:tab w:val="left" w:pos="-985"/>
          <w:tab w:val="left" w:pos="-265"/>
          <w:tab w:val="left" w:pos="1175"/>
          <w:tab w:val="left" w:pos="1895"/>
          <w:tab w:val="left" w:pos="2615"/>
          <w:tab w:val="left" w:pos="3144"/>
          <w:tab w:val="left" w:pos="3335"/>
          <w:tab w:val="left" w:pos="4055"/>
          <w:tab w:val="left" w:pos="4775"/>
          <w:tab w:val="left" w:pos="5495"/>
          <w:tab w:val="left" w:pos="6215"/>
          <w:tab w:val="left" w:pos="6935"/>
          <w:tab w:val="left" w:pos="7655"/>
          <w:tab w:val="left" w:pos="8375"/>
          <w:tab w:val="left" w:pos="9095"/>
          <w:tab w:val="left" w:pos="9815"/>
          <w:tab w:val="left" w:pos="10535"/>
        </w:tabs>
        <w:rPr>
          <w:rFonts w:asciiTheme="majorHAnsi" w:hAnsiTheme="majorHAnsi"/>
          <w:szCs w:val="20"/>
        </w:rPr>
      </w:pPr>
      <w:r w:rsidRPr="00037C85">
        <w:rPr>
          <w:rFonts w:asciiTheme="majorHAnsi" w:hAnsiTheme="majorHAnsi"/>
          <w:szCs w:val="20"/>
        </w:rPr>
        <w:t xml:space="preserve">Réunion d'évaluation du stock de requin-taupe bleu </w:t>
      </w:r>
      <w:r w:rsidRPr="00037C85">
        <w:rPr>
          <w:rFonts w:asciiTheme="majorHAnsi" w:hAnsiTheme="majorHAnsi"/>
          <w:i/>
          <w:szCs w:val="20"/>
        </w:rPr>
        <w:t>(format hybride, Madrid, Espagne, 9-13 juin 2025).</w:t>
      </w:r>
    </w:p>
    <w:p w14:paraId="3071A5D0" w14:textId="77777777" w:rsidR="001B51F0" w:rsidRPr="00037C85" w:rsidRDefault="001B51F0" w:rsidP="00037C85">
      <w:pPr>
        <w:numPr>
          <w:ilvl w:val="0"/>
          <w:numId w:val="7"/>
        </w:numPr>
        <w:tabs>
          <w:tab w:val="left" w:pos="-985"/>
          <w:tab w:val="left" w:pos="-265"/>
          <w:tab w:val="left" w:pos="1175"/>
          <w:tab w:val="left" w:pos="1895"/>
          <w:tab w:val="left" w:pos="2615"/>
          <w:tab w:val="left" w:pos="3144"/>
          <w:tab w:val="left" w:pos="3335"/>
          <w:tab w:val="left" w:pos="4055"/>
          <w:tab w:val="left" w:pos="4775"/>
          <w:tab w:val="left" w:pos="5495"/>
          <w:tab w:val="left" w:pos="6215"/>
          <w:tab w:val="left" w:pos="6935"/>
          <w:tab w:val="left" w:pos="7655"/>
          <w:tab w:val="left" w:pos="8375"/>
          <w:tab w:val="left" w:pos="9095"/>
          <w:tab w:val="left" w:pos="9815"/>
          <w:tab w:val="left" w:pos="10535"/>
        </w:tabs>
        <w:rPr>
          <w:rFonts w:asciiTheme="majorHAnsi" w:hAnsiTheme="majorHAnsi"/>
          <w:szCs w:val="20"/>
        </w:rPr>
      </w:pPr>
      <w:r w:rsidRPr="00037C85">
        <w:rPr>
          <w:rFonts w:asciiTheme="majorHAnsi" w:hAnsiTheme="majorHAnsi"/>
          <w:szCs w:val="20"/>
        </w:rPr>
        <w:t xml:space="preserve">Réunion du Groupe de travail sur les systèmes de surveillance électronique (EMS WG) </w:t>
      </w:r>
      <w:r w:rsidRPr="00037C85">
        <w:rPr>
          <w:rFonts w:asciiTheme="majorHAnsi" w:hAnsiTheme="majorHAnsi"/>
          <w:i/>
          <w:szCs w:val="20"/>
        </w:rPr>
        <w:t>(format hybride, Bruxelles, Belgique, 17-20 juin 2025).</w:t>
      </w:r>
    </w:p>
    <w:p w14:paraId="12F2EA6B" w14:textId="77777777" w:rsidR="001B51F0" w:rsidRPr="00037C85" w:rsidRDefault="001B51F0" w:rsidP="00037C85">
      <w:pPr>
        <w:numPr>
          <w:ilvl w:val="0"/>
          <w:numId w:val="7"/>
        </w:numPr>
        <w:tabs>
          <w:tab w:val="left" w:pos="-985"/>
          <w:tab w:val="left" w:pos="-265"/>
          <w:tab w:val="left" w:pos="1175"/>
          <w:tab w:val="left" w:pos="1895"/>
          <w:tab w:val="left" w:pos="2615"/>
          <w:tab w:val="left" w:pos="3144"/>
          <w:tab w:val="left" w:pos="3335"/>
          <w:tab w:val="left" w:pos="4055"/>
          <w:tab w:val="left" w:pos="4775"/>
          <w:tab w:val="left" w:pos="5495"/>
          <w:tab w:val="left" w:pos="6215"/>
          <w:tab w:val="left" w:pos="6935"/>
          <w:tab w:val="left" w:pos="7655"/>
          <w:tab w:val="left" w:pos="8375"/>
          <w:tab w:val="left" w:pos="9095"/>
          <w:tab w:val="left" w:pos="9815"/>
          <w:tab w:val="left" w:pos="10535"/>
        </w:tabs>
        <w:rPr>
          <w:rFonts w:asciiTheme="majorHAnsi" w:hAnsiTheme="majorHAnsi"/>
          <w:szCs w:val="20"/>
        </w:rPr>
      </w:pPr>
      <w:r w:rsidRPr="00037C85">
        <w:rPr>
          <w:rFonts w:asciiTheme="majorHAnsi" w:hAnsiTheme="majorHAnsi"/>
          <w:szCs w:val="20"/>
        </w:rPr>
        <w:t>Deuxième réunion du Groupe de travail permanent sur les systèmes de documentation des captures (CDS WG)</w:t>
      </w:r>
      <w:r w:rsidRPr="00037C85">
        <w:rPr>
          <w:rFonts w:asciiTheme="majorHAnsi" w:hAnsiTheme="majorHAnsi"/>
          <w:i/>
          <w:szCs w:val="20"/>
        </w:rPr>
        <w:t xml:space="preserve"> (format hybride, Bruxelles, Belgique, 17-20 juin 2025)</w:t>
      </w:r>
      <w:r w:rsidRPr="00037C85">
        <w:rPr>
          <w:rFonts w:asciiTheme="majorHAnsi" w:hAnsiTheme="majorHAnsi"/>
          <w:szCs w:val="20"/>
        </w:rPr>
        <w:t>.</w:t>
      </w:r>
    </w:p>
    <w:p w14:paraId="0C17B3C9" w14:textId="77777777" w:rsidR="001B51F0" w:rsidRPr="00037C85" w:rsidRDefault="001B51F0" w:rsidP="00037C85">
      <w:pPr>
        <w:numPr>
          <w:ilvl w:val="0"/>
          <w:numId w:val="7"/>
        </w:numPr>
        <w:tabs>
          <w:tab w:val="left" w:pos="-985"/>
          <w:tab w:val="left" w:pos="-265"/>
          <w:tab w:val="left" w:pos="1175"/>
          <w:tab w:val="left" w:pos="1895"/>
          <w:tab w:val="left" w:pos="2615"/>
          <w:tab w:val="left" w:pos="3144"/>
          <w:tab w:val="left" w:pos="3335"/>
          <w:tab w:val="left" w:pos="4055"/>
          <w:tab w:val="left" w:pos="4775"/>
          <w:tab w:val="left" w:pos="5495"/>
          <w:tab w:val="left" w:pos="6215"/>
          <w:tab w:val="left" w:pos="6935"/>
          <w:tab w:val="left" w:pos="7655"/>
          <w:tab w:val="left" w:pos="8375"/>
          <w:tab w:val="left" w:pos="9095"/>
          <w:tab w:val="left" w:pos="9815"/>
          <w:tab w:val="left" w:pos="10535"/>
        </w:tabs>
        <w:rPr>
          <w:rFonts w:asciiTheme="majorHAnsi" w:hAnsiTheme="majorHAnsi"/>
          <w:szCs w:val="20"/>
        </w:rPr>
      </w:pPr>
      <w:r w:rsidRPr="00037C85">
        <w:rPr>
          <w:rFonts w:asciiTheme="majorHAnsi" w:hAnsiTheme="majorHAnsi"/>
          <w:szCs w:val="20"/>
        </w:rPr>
        <w:t xml:space="preserve">18e réunion du Groupe de travail chargé d’élaborer des mesures de contrôle intégré (IMM) </w:t>
      </w:r>
      <w:r w:rsidRPr="00037C85">
        <w:rPr>
          <w:rFonts w:asciiTheme="majorHAnsi" w:hAnsiTheme="majorHAnsi"/>
          <w:i/>
          <w:szCs w:val="20"/>
        </w:rPr>
        <w:t>(format hybride, Bruxelles, Belgique, 17-20 juin 2025)</w:t>
      </w:r>
      <w:r w:rsidRPr="00037C85">
        <w:rPr>
          <w:rFonts w:asciiTheme="majorHAnsi" w:hAnsiTheme="majorHAnsi"/>
          <w:szCs w:val="20"/>
        </w:rPr>
        <w:t>.</w:t>
      </w:r>
    </w:p>
    <w:p w14:paraId="0458E03E" w14:textId="77777777" w:rsidR="001B51F0" w:rsidRPr="00037C85" w:rsidRDefault="001B51F0" w:rsidP="00037C85">
      <w:pPr>
        <w:numPr>
          <w:ilvl w:val="0"/>
          <w:numId w:val="7"/>
        </w:numPr>
        <w:tabs>
          <w:tab w:val="left" w:pos="-985"/>
          <w:tab w:val="left" w:pos="-265"/>
          <w:tab w:val="left" w:pos="1175"/>
          <w:tab w:val="left" w:pos="1895"/>
          <w:tab w:val="left" w:pos="2615"/>
          <w:tab w:val="left" w:pos="3144"/>
          <w:tab w:val="left" w:pos="3335"/>
          <w:tab w:val="left" w:pos="4055"/>
          <w:tab w:val="left" w:pos="4775"/>
          <w:tab w:val="left" w:pos="5495"/>
          <w:tab w:val="left" w:pos="6215"/>
          <w:tab w:val="left" w:pos="6935"/>
          <w:tab w:val="left" w:pos="7655"/>
          <w:tab w:val="left" w:pos="8375"/>
          <w:tab w:val="left" w:pos="9095"/>
          <w:tab w:val="left" w:pos="9815"/>
          <w:tab w:val="left" w:pos="10535"/>
        </w:tabs>
        <w:rPr>
          <w:rFonts w:asciiTheme="majorHAnsi" w:hAnsiTheme="majorHAnsi"/>
          <w:szCs w:val="20"/>
        </w:rPr>
      </w:pPr>
      <w:r w:rsidRPr="00037C85">
        <w:rPr>
          <w:rFonts w:asciiTheme="majorHAnsi" w:hAnsiTheme="majorHAnsi"/>
          <w:szCs w:val="20"/>
        </w:rPr>
        <w:t xml:space="preserve">Réunion d’évaluation du stock de makaire blanc </w:t>
      </w:r>
      <w:r w:rsidRPr="00037C85">
        <w:rPr>
          <w:rFonts w:asciiTheme="majorHAnsi" w:hAnsiTheme="majorHAnsi"/>
          <w:i/>
          <w:szCs w:val="20"/>
        </w:rPr>
        <w:t>(format hybride, Madrid, Espagne, 23-27 juin 2025).</w:t>
      </w:r>
    </w:p>
    <w:p w14:paraId="609F632B" w14:textId="7DF13637" w:rsidR="001B51F0" w:rsidRPr="00037C85" w:rsidRDefault="001B51F0" w:rsidP="00037C85">
      <w:pPr>
        <w:numPr>
          <w:ilvl w:val="0"/>
          <w:numId w:val="7"/>
        </w:numPr>
        <w:tabs>
          <w:tab w:val="left" w:pos="-985"/>
          <w:tab w:val="left" w:pos="-265"/>
          <w:tab w:val="left" w:pos="1175"/>
          <w:tab w:val="left" w:pos="1895"/>
          <w:tab w:val="left" w:pos="2615"/>
          <w:tab w:val="left" w:pos="3144"/>
          <w:tab w:val="left" w:pos="3335"/>
          <w:tab w:val="left" w:pos="4055"/>
          <w:tab w:val="left" w:pos="4775"/>
          <w:tab w:val="left" w:pos="5495"/>
          <w:tab w:val="left" w:pos="6215"/>
          <w:tab w:val="left" w:pos="6935"/>
          <w:tab w:val="left" w:pos="7655"/>
          <w:tab w:val="left" w:pos="8375"/>
          <w:tab w:val="left" w:pos="9095"/>
          <w:tab w:val="left" w:pos="9815"/>
          <w:tab w:val="left" w:pos="10535"/>
        </w:tabs>
        <w:rPr>
          <w:rFonts w:asciiTheme="majorHAnsi" w:hAnsiTheme="majorHAnsi"/>
          <w:i/>
          <w:iCs/>
          <w:szCs w:val="20"/>
        </w:rPr>
      </w:pPr>
      <w:r w:rsidRPr="00037C85">
        <w:rPr>
          <w:rFonts w:asciiTheme="majorHAnsi" w:hAnsiTheme="majorHAnsi"/>
          <w:szCs w:val="20"/>
        </w:rPr>
        <w:t xml:space="preserve">Réunion du Groupe de travail permanent dédié au dialogue entre halieutes et gestionnaires des pêcheries (SWGSM) </w:t>
      </w:r>
      <w:r w:rsidRPr="00037C85">
        <w:rPr>
          <w:rFonts w:asciiTheme="majorHAnsi" w:hAnsiTheme="majorHAnsi"/>
          <w:i/>
          <w:szCs w:val="20"/>
        </w:rPr>
        <w:t>(format hybride,</w:t>
      </w:r>
      <w:r w:rsidR="00500B31" w:rsidRPr="00037C85">
        <w:rPr>
          <w:rFonts w:asciiTheme="majorHAnsi" w:hAnsiTheme="majorHAnsi"/>
          <w:i/>
          <w:szCs w:val="20"/>
        </w:rPr>
        <w:t xml:space="preserve"> </w:t>
      </w:r>
      <w:r w:rsidRPr="00037C85">
        <w:rPr>
          <w:rFonts w:asciiTheme="majorHAnsi" w:hAnsiTheme="majorHAnsi"/>
          <w:i/>
          <w:szCs w:val="20"/>
        </w:rPr>
        <w:t>Madrid, Espagne, 8 juillet 2025)</w:t>
      </w:r>
      <w:r w:rsidRPr="00037C85">
        <w:rPr>
          <w:rFonts w:asciiTheme="majorHAnsi" w:hAnsiTheme="majorHAnsi"/>
          <w:szCs w:val="20"/>
        </w:rPr>
        <w:t>.</w:t>
      </w:r>
    </w:p>
    <w:p w14:paraId="5DAC4EBF" w14:textId="77777777" w:rsidR="001B51F0" w:rsidRPr="00037C85" w:rsidRDefault="001B51F0" w:rsidP="00037C85">
      <w:pPr>
        <w:numPr>
          <w:ilvl w:val="0"/>
          <w:numId w:val="7"/>
        </w:numPr>
        <w:tabs>
          <w:tab w:val="left" w:pos="-985"/>
          <w:tab w:val="left" w:pos="-265"/>
          <w:tab w:val="left" w:pos="1175"/>
          <w:tab w:val="left" w:pos="1895"/>
          <w:tab w:val="left" w:pos="2615"/>
          <w:tab w:val="left" w:pos="3144"/>
          <w:tab w:val="left" w:pos="3335"/>
          <w:tab w:val="left" w:pos="4055"/>
          <w:tab w:val="left" w:pos="4775"/>
          <w:tab w:val="left" w:pos="5495"/>
          <w:tab w:val="left" w:pos="6215"/>
          <w:tab w:val="left" w:pos="6935"/>
          <w:tab w:val="left" w:pos="7655"/>
          <w:tab w:val="left" w:pos="8375"/>
          <w:tab w:val="left" w:pos="9095"/>
          <w:tab w:val="left" w:pos="9815"/>
          <w:tab w:val="left" w:pos="10535"/>
        </w:tabs>
        <w:rPr>
          <w:rFonts w:asciiTheme="majorHAnsi" w:hAnsiTheme="majorHAnsi"/>
          <w:i/>
          <w:iCs/>
          <w:szCs w:val="20"/>
        </w:rPr>
      </w:pPr>
      <w:r w:rsidRPr="00037C85">
        <w:rPr>
          <w:rFonts w:asciiTheme="majorHAnsi" w:hAnsiTheme="majorHAnsi"/>
          <w:szCs w:val="20"/>
        </w:rPr>
        <w:t xml:space="preserve">Réunion sur le plan stratégique pour la science du SCRS </w:t>
      </w:r>
      <w:r w:rsidRPr="00037C85">
        <w:rPr>
          <w:rFonts w:asciiTheme="majorHAnsi" w:hAnsiTheme="majorHAnsi"/>
          <w:i/>
          <w:szCs w:val="20"/>
        </w:rPr>
        <w:t>(format hybride, Madrid, Espagne, 9-11 juillet 2025).</w:t>
      </w:r>
    </w:p>
    <w:p w14:paraId="3655E555" w14:textId="77777777" w:rsidR="001B51F0" w:rsidRPr="00037C85" w:rsidRDefault="001B51F0" w:rsidP="00037C85">
      <w:pPr>
        <w:numPr>
          <w:ilvl w:val="0"/>
          <w:numId w:val="7"/>
        </w:numPr>
        <w:tabs>
          <w:tab w:val="left" w:pos="-985"/>
          <w:tab w:val="left" w:pos="-265"/>
          <w:tab w:val="left" w:pos="1175"/>
          <w:tab w:val="left" w:pos="1895"/>
          <w:tab w:val="left" w:pos="2615"/>
          <w:tab w:val="left" w:pos="3144"/>
          <w:tab w:val="left" w:pos="3335"/>
          <w:tab w:val="left" w:pos="4055"/>
          <w:tab w:val="left" w:pos="4775"/>
          <w:tab w:val="left" w:pos="5495"/>
          <w:tab w:val="left" w:pos="6215"/>
          <w:tab w:val="left" w:pos="6935"/>
          <w:tab w:val="left" w:pos="7655"/>
          <w:tab w:val="left" w:pos="8375"/>
          <w:tab w:val="left" w:pos="9095"/>
          <w:tab w:val="left" w:pos="9815"/>
          <w:tab w:val="left" w:pos="10535"/>
        </w:tabs>
        <w:rPr>
          <w:rFonts w:asciiTheme="majorHAnsi" w:hAnsiTheme="majorHAnsi"/>
          <w:szCs w:val="20"/>
        </w:rPr>
      </w:pPr>
      <w:r w:rsidRPr="00037C85">
        <w:rPr>
          <w:rFonts w:asciiTheme="majorHAnsi" w:hAnsiTheme="majorHAnsi"/>
          <w:szCs w:val="20"/>
        </w:rPr>
        <w:t xml:space="preserve">Réunion d'évaluation du stock de thon obèse </w:t>
      </w:r>
      <w:r w:rsidRPr="00037C85">
        <w:rPr>
          <w:rFonts w:asciiTheme="majorHAnsi" w:hAnsiTheme="majorHAnsi"/>
          <w:i/>
          <w:szCs w:val="20"/>
        </w:rPr>
        <w:t>(format hybride, Madrid, Espagne, 14-18 juillet 2025).</w:t>
      </w:r>
    </w:p>
    <w:p w14:paraId="184BAF98" w14:textId="77777777" w:rsidR="001B51F0" w:rsidRPr="00037C85" w:rsidRDefault="001B51F0" w:rsidP="00037C85">
      <w:pPr>
        <w:numPr>
          <w:ilvl w:val="0"/>
          <w:numId w:val="7"/>
        </w:numPr>
        <w:tabs>
          <w:tab w:val="left" w:pos="-985"/>
          <w:tab w:val="left" w:pos="-265"/>
          <w:tab w:val="left" w:pos="1175"/>
          <w:tab w:val="left" w:pos="1895"/>
          <w:tab w:val="left" w:pos="2615"/>
          <w:tab w:val="left" w:pos="3144"/>
          <w:tab w:val="left" w:pos="3335"/>
          <w:tab w:val="left" w:pos="4055"/>
          <w:tab w:val="left" w:pos="4775"/>
          <w:tab w:val="left" w:pos="5495"/>
          <w:tab w:val="left" w:pos="6215"/>
          <w:tab w:val="left" w:pos="6935"/>
          <w:tab w:val="left" w:pos="7655"/>
          <w:tab w:val="left" w:pos="8375"/>
          <w:tab w:val="left" w:pos="9095"/>
          <w:tab w:val="left" w:pos="9815"/>
          <w:tab w:val="left" w:pos="10535"/>
        </w:tabs>
        <w:rPr>
          <w:rFonts w:asciiTheme="majorHAnsi" w:hAnsiTheme="majorHAnsi"/>
          <w:szCs w:val="20"/>
        </w:rPr>
      </w:pPr>
      <w:r w:rsidRPr="00037C85">
        <w:rPr>
          <w:rFonts w:asciiTheme="majorHAnsi" w:hAnsiTheme="majorHAnsi"/>
          <w:szCs w:val="20"/>
        </w:rPr>
        <w:t xml:space="preserve">Réunions des Groupes d’espèces du SCRS et du Sous-comité des statistiques </w:t>
      </w:r>
      <w:r w:rsidRPr="00037C85">
        <w:rPr>
          <w:rFonts w:asciiTheme="majorHAnsi" w:hAnsiTheme="majorHAnsi"/>
          <w:i/>
          <w:szCs w:val="20"/>
        </w:rPr>
        <w:t>(format hybride, Madrid, Espagne, 22-27 septembre 2025)</w:t>
      </w:r>
      <w:r w:rsidRPr="00037C85">
        <w:rPr>
          <w:rFonts w:asciiTheme="majorHAnsi" w:hAnsiTheme="majorHAnsi"/>
          <w:szCs w:val="20"/>
        </w:rPr>
        <w:t>.</w:t>
      </w:r>
    </w:p>
    <w:p w14:paraId="2A9C1929" w14:textId="77777777" w:rsidR="001B51F0" w:rsidRPr="00037C85" w:rsidRDefault="001B51F0" w:rsidP="00037C85">
      <w:pPr>
        <w:numPr>
          <w:ilvl w:val="0"/>
          <w:numId w:val="7"/>
        </w:numPr>
        <w:tabs>
          <w:tab w:val="left" w:pos="-985"/>
          <w:tab w:val="left" w:pos="-265"/>
          <w:tab w:val="left" w:pos="1175"/>
          <w:tab w:val="left" w:pos="1895"/>
          <w:tab w:val="left" w:pos="2615"/>
          <w:tab w:val="left" w:pos="3144"/>
          <w:tab w:val="left" w:pos="3335"/>
          <w:tab w:val="left" w:pos="4055"/>
          <w:tab w:val="left" w:pos="4775"/>
          <w:tab w:val="left" w:pos="5495"/>
          <w:tab w:val="left" w:pos="6215"/>
          <w:tab w:val="left" w:pos="6935"/>
          <w:tab w:val="left" w:pos="7655"/>
          <w:tab w:val="left" w:pos="8375"/>
          <w:tab w:val="left" w:pos="9095"/>
          <w:tab w:val="left" w:pos="9815"/>
          <w:tab w:val="left" w:pos="10535"/>
        </w:tabs>
        <w:rPr>
          <w:rFonts w:asciiTheme="majorHAnsi" w:hAnsiTheme="majorHAnsi"/>
          <w:szCs w:val="20"/>
        </w:rPr>
      </w:pPr>
      <w:r w:rsidRPr="00037C85">
        <w:rPr>
          <w:rFonts w:asciiTheme="majorHAnsi" w:hAnsiTheme="majorHAnsi"/>
          <w:szCs w:val="20"/>
        </w:rPr>
        <w:t xml:space="preserve">Séances plénières du Comité permanent pour la recherche et les statistiques (SCRS) </w:t>
      </w:r>
      <w:r w:rsidRPr="00037C85">
        <w:rPr>
          <w:rFonts w:asciiTheme="majorHAnsi" w:hAnsiTheme="majorHAnsi"/>
          <w:i/>
          <w:szCs w:val="20"/>
        </w:rPr>
        <w:t>(format hybride, Madrid, Espagne, 29 septembre-3 octobre 2025).</w:t>
      </w:r>
    </w:p>
    <w:p w14:paraId="417E038D" w14:textId="77777777" w:rsidR="001B51F0" w:rsidRPr="00037C85" w:rsidRDefault="001B51F0" w:rsidP="00037C85">
      <w:pPr>
        <w:numPr>
          <w:ilvl w:val="0"/>
          <w:numId w:val="7"/>
        </w:numPr>
        <w:tabs>
          <w:tab w:val="left" w:pos="-985"/>
          <w:tab w:val="left" w:pos="-265"/>
          <w:tab w:val="left" w:pos="1175"/>
          <w:tab w:val="left" w:pos="1895"/>
          <w:tab w:val="left" w:pos="2615"/>
          <w:tab w:val="left" w:pos="3144"/>
          <w:tab w:val="left" w:pos="3335"/>
          <w:tab w:val="left" w:pos="4055"/>
          <w:tab w:val="left" w:pos="4775"/>
          <w:tab w:val="left" w:pos="5495"/>
          <w:tab w:val="left" w:pos="6215"/>
          <w:tab w:val="left" w:pos="6935"/>
          <w:tab w:val="left" w:pos="7655"/>
          <w:tab w:val="left" w:pos="8375"/>
          <w:tab w:val="left" w:pos="9095"/>
          <w:tab w:val="left" w:pos="9815"/>
          <w:tab w:val="left" w:pos="10535"/>
        </w:tabs>
        <w:rPr>
          <w:rFonts w:asciiTheme="majorHAnsi" w:hAnsiTheme="majorHAnsi"/>
          <w:szCs w:val="20"/>
        </w:rPr>
      </w:pPr>
      <w:r w:rsidRPr="00037C85">
        <w:rPr>
          <w:rFonts w:asciiTheme="majorHAnsi" w:hAnsiTheme="majorHAnsi"/>
          <w:szCs w:val="20"/>
        </w:rPr>
        <w:t xml:space="preserve">Réunion intersessions de la Sous-commission 1 sur la MSE pour les thonidés tropicaux </w:t>
      </w:r>
      <w:r w:rsidRPr="00037C85">
        <w:rPr>
          <w:rFonts w:asciiTheme="majorHAnsi" w:hAnsiTheme="majorHAnsi"/>
          <w:i/>
          <w:szCs w:val="20"/>
        </w:rPr>
        <w:t>(en ligne, 8 octobre 2025).</w:t>
      </w:r>
    </w:p>
    <w:p w14:paraId="4B17228E" w14:textId="77777777" w:rsidR="009C17F0" w:rsidRPr="00037C85" w:rsidRDefault="009C17F0" w:rsidP="009C17F0">
      <w:pPr>
        <w:tabs>
          <w:tab w:val="left" w:pos="-985"/>
          <w:tab w:val="left" w:pos="-265"/>
          <w:tab w:val="left" w:pos="1175"/>
          <w:tab w:val="left" w:pos="1895"/>
          <w:tab w:val="left" w:pos="2615"/>
          <w:tab w:val="left" w:pos="3144"/>
          <w:tab w:val="left" w:pos="3335"/>
          <w:tab w:val="left" w:pos="4055"/>
          <w:tab w:val="left" w:pos="4775"/>
          <w:tab w:val="left" w:pos="5495"/>
          <w:tab w:val="left" w:pos="6215"/>
          <w:tab w:val="left" w:pos="6935"/>
          <w:tab w:val="left" w:pos="7655"/>
          <w:tab w:val="left" w:pos="8375"/>
          <w:tab w:val="left" w:pos="9095"/>
          <w:tab w:val="left" w:pos="9815"/>
          <w:tab w:val="left" w:pos="10535"/>
        </w:tabs>
        <w:rPr>
          <w:rFonts w:asciiTheme="majorHAnsi" w:hAnsiTheme="majorHAnsi"/>
          <w:szCs w:val="20"/>
        </w:rPr>
      </w:pPr>
    </w:p>
    <w:p w14:paraId="51957462" w14:textId="5F1F0509" w:rsidR="009C17F0" w:rsidRPr="00037C85" w:rsidRDefault="009C17F0" w:rsidP="009C17F0">
      <w:pPr>
        <w:tabs>
          <w:tab w:val="left" w:pos="-985"/>
          <w:tab w:val="left" w:pos="-265"/>
          <w:tab w:val="left" w:pos="1175"/>
          <w:tab w:val="left" w:pos="1895"/>
          <w:tab w:val="left" w:pos="2615"/>
          <w:tab w:val="left" w:pos="3144"/>
          <w:tab w:val="left" w:pos="3335"/>
          <w:tab w:val="left" w:pos="4055"/>
          <w:tab w:val="left" w:pos="4775"/>
          <w:tab w:val="left" w:pos="5495"/>
          <w:tab w:val="left" w:pos="6215"/>
          <w:tab w:val="left" w:pos="6935"/>
          <w:tab w:val="left" w:pos="7655"/>
          <w:tab w:val="left" w:pos="8375"/>
          <w:tab w:val="left" w:pos="9095"/>
          <w:tab w:val="left" w:pos="9815"/>
          <w:tab w:val="left" w:pos="10535"/>
        </w:tabs>
        <w:rPr>
          <w:rFonts w:asciiTheme="majorHAnsi" w:hAnsiTheme="majorHAnsi"/>
          <w:szCs w:val="20"/>
        </w:rPr>
      </w:pPr>
      <w:r w:rsidRPr="00037C85">
        <w:rPr>
          <w:rFonts w:asciiTheme="majorHAnsi" w:hAnsiTheme="majorHAnsi"/>
          <w:szCs w:val="20"/>
        </w:rPr>
        <w:t xml:space="preserve">Outre les réunions précitées, les cours de formation et </w:t>
      </w:r>
      <w:r w:rsidR="001B51F0" w:rsidRPr="00037C85">
        <w:rPr>
          <w:rFonts w:asciiTheme="majorHAnsi" w:hAnsiTheme="majorHAnsi"/>
          <w:szCs w:val="20"/>
        </w:rPr>
        <w:t>ateliers</w:t>
      </w:r>
      <w:r w:rsidRPr="00037C85">
        <w:rPr>
          <w:rFonts w:asciiTheme="majorHAnsi" w:hAnsiTheme="majorHAnsi"/>
          <w:szCs w:val="20"/>
        </w:rPr>
        <w:t xml:space="preserve"> suivants ont eu lieu : </w:t>
      </w:r>
    </w:p>
    <w:p w14:paraId="745B6927" w14:textId="77777777" w:rsidR="0057656F" w:rsidRPr="00037C85" w:rsidRDefault="0057656F" w:rsidP="0057656F">
      <w:pPr>
        <w:tabs>
          <w:tab w:val="left" w:pos="-985"/>
          <w:tab w:val="left" w:pos="-265"/>
          <w:tab w:val="left" w:pos="1175"/>
          <w:tab w:val="left" w:pos="1895"/>
          <w:tab w:val="left" w:pos="2615"/>
          <w:tab w:val="left" w:pos="3144"/>
          <w:tab w:val="left" w:pos="3335"/>
          <w:tab w:val="left" w:pos="4055"/>
          <w:tab w:val="left" w:pos="4775"/>
          <w:tab w:val="left" w:pos="5495"/>
          <w:tab w:val="left" w:pos="6215"/>
          <w:tab w:val="left" w:pos="6935"/>
          <w:tab w:val="left" w:pos="7655"/>
          <w:tab w:val="left" w:pos="8375"/>
          <w:tab w:val="left" w:pos="9095"/>
          <w:tab w:val="left" w:pos="9815"/>
          <w:tab w:val="left" w:pos="10535"/>
        </w:tabs>
        <w:rPr>
          <w:rFonts w:asciiTheme="majorHAnsi" w:hAnsiTheme="majorHAnsi"/>
          <w:szCs w:val="20"/>
        </w:rPr>
      </w:pPr>
    </w:p>
    <w:p w14:paraId="71DDE4DE" w14:textId="224A166A" w:rsidR="0057656F" w:rsidRPr="00037C85" w:rsidRDefault="0057656F" w:rsidP="00037C85">
      <w:pPr>
        <w:numPr>
          <w:ilvl w:val="0"/>
          <w:numId w:val="7"/>
        </w:numPr>
        <w:tabs>
          <w:tab w:val="left" w:pos="-985"/>
          <w:tab w:val="left" w:pos="-265"/>
          <w:tab w:val="left" w:pos="1175"/>
          <w:tab w:val="left" w:pos="1895"/>
          <w:tab w:val="left" w:pos="2615"/>
          <w:tab w:val="left" w:pos="3144"/>
          <w:tab w:val="left" w:pos="3335"/>
          <w:tab w:val="left" w:pos="4055"/>
          <w:tab w:val="left" w:pos="4775"/>
          <w:tab w:val="left" w:pos="5495"/>
          <w:tab w:val="left" w:pos="6215"/>
          <w:tab w:val="left" w:pos="6935"/>
          <w:tab w:val="left" w:pos="7655"/>
          <w:tab w:val="left" w:pos="8375"/>
          <w:tab w:val="left" w:pos="9095"/>
          <w:tab w:val="left" w:pos="9815"/>
          <w:tab w:val="left" w:pos="10535"/>
        </w:tabs>
        <w:rPr>
          <w:rFonts w:asciiTheme="majorHAnsi" w:hAnsiTheme="majorHAnsi"/>
          <w:szCs w:val="20"/>
        </w:rPr>
      </w:pPr>
      <w:r w:rsidRPr="00037C85">
        <w:rPr>
          <w:rFonts w:asciiTheme="majorHAnsi" w:hAnsiTheme="majorHAnsi"/>
          <w:szCs w:val="20"/>
        </w:rPr>
        <w:t>Atelier sur les captures accessoires du Projet thonier des océans communs (</w:t>
      </w:r>
      <w:r w:rsidRPr="00037C85">
        <w:rPr>
          <w:rFonts w:asciiTheme="majorHAnsi" w:hAnsiTheme="majorHAnsi"/>
          <w:i/>
          <w:iCs/>
          <w:szCs w:val="20"/>
        </w:rPr>
        <w:t>en présentiel, FAO, Rome, Italie, 27-29 janvier 2025)</w:t>
      </w:r>
      <w:r w:rsidR="00961826" w:rsidRPr="00037C85">
        <w:rPr>
          <w:rFonts w:asciiTheme="majorHAnsi" w:hAnsiTheme="majorHAnsi"/>
          <w:i/>
          <w:iCs/>
          <w:szCs w:val="20"/>
        </w:rPr>
        <w:t>.</w:t>
      </w:r>
    </w:p>
    <w:p w14:paraId="68A20179" w14:textId="7EBA63BA" w:rsidR="0057656F" w:rsidRPr="00037C85" w:rsidRDefault="0057656F" w:rsidP="00037C85">
      <w:pPr>
        <w:numPr>
          <w:ilvl w:val="0"/>
          <w:numId w:val="7"/>
        </w:numPr>
        <w:tabs>
          <w:tab w:val="left" w:pos="-985"/>
          <w:tab w:val="left" w:pos="-265"/>
          <w:tab w:val="left" w:pos="1175"/>
          <w:tab w:val="left" w:pos="1895"/>
          <w:tab w:val="left" w:pos="2615"/>
          <w:tab w:val="left" w:pos="3144"/>
          <w:tab w:val="left" w:pos="3335"/>
          <w:tab w:val="left" w:pos="4055"/>
          <w:tab w:val="left" w:pos="4775"/>
          <w:tab w:val="left" w:pos="5495"/>
          <w:tab w:val="left" w:pos="6215"/>
          <w:tab w:val="left" w:pos="6935"/>
          <w:tab w:val="left" w:pos="7655"/>
          <w:tab w:val="left" w:pos="8375"/>
          <w:tab w:val="left" w:pos="9095"/>
          <w:tab w:val="left" w:pos="9815"/>
          <w:tab w:val="left" w:pos="10535"/>
        </w:tabs>
        <w:rPr>
          <w:rFonts w:asciiTheme="majorHAnsi" w:hAnsiTheme="majorHAnsi"/>
          <w:szCs w:val="20"/>
        </w:rPr>
      </w:pPr>
      <w:r w:rsidRPr="00037C85">
        <w:rPr>
          <w:rFonts w:asciiTheme="majorHAnsi" w:hAnsiTheme="majorHAnsi"/>
          <w:szCs w:val="20"/>
        </w:rPr>
        <w:t xml:space="preserve">Première session de l’atelier de formation en ligne sur l’utilisation du système intégré de gestion en ligne (IOMS) </w:t>
      </w:r>
      <w:r w:rsidR="00EF44F4" w:rsidRPr="00037C85">
        <w:rPr>
          <w:rFonts w:asciiTheme="majorHAnsi" w:hAnsiTheme="majorHAnsi"/>
          <w:szCs w:val="20"/>
        </w:rPr>
        <w:t xml:space="preserve">de l’ICCAT </w:t>
      </w:r>
      <w:r w:rsidRPr="00037C85">
        <w:rPr>
          <w:rFonts w:asciiTheme="majorHAnsi" w:hAnsiTheme="majorHAnsi"/>
          <w:i/>
          <w:iCs/>
          <w:szCs w:val="20"/>
        </w:rPr>
        <w:t>(en ligne, 6 mai 2025).</w:t>
      </w:r>
    </w:p>
    <w:p w14:paraId="2A1F5D4B" w14:textId="703A2BCD" w:rsidR="0057656F" w:rsidRPr="00037C85" w:rsidRDefault="0057656F" w:rsidP="00037C85">
      <w:pPr>
        <w:numPr>
          <w:ilvl w:val="0"/>
          <w:numId w:val="7"/>
        </w:numPr>
        <w:tabs>
          <w:tab w:val="left" w:pos="-985"/>
          <w:tab w:val="left" w:pos="-265"/>
          <w:tab w:val="left" w:pos="1175"/>
          <w:tab w:val="left" w:pos="1895"/>
          <w:tab w:val="left" w:pos="2615"/>
          <w:tab w:val="left" w:pos="3144"/>
          <w:tab w:val="left" w:pos="3335"/>
          <w:tab w:val="left" w:pos="4055"/>
          <w:tab w:val="left" w:pos="4775"/>
          <w:tab w:val="left" w:pos="5495"/>
          <w:tab w:val="left" w:pos="6215"/>
          <w:tab w:val="left" w:pos="6935"/>
          <w:tab w:val="left" w:pos="7655"/>
          <w:tab w:val="left" w:pos="8375"/>
          <w:tab w:val="left" w:pos="9095"/>
          <w:tab w:val="left" w:pos="9815"/>
          <w:tab w:val="left" w:pos="10535"/>
        </w:tabs>
        <w:rPr>
          <w:rFonts w:asciiTheme="majorHAnsi" w:hAnsiTheme="majorHAnsi"/>
          <w:i/>
          <w:iCs/>
          <w:szCs w:val="20"/>
        </w:rPr>
      </w:pPr>
      <w:r w:rsidRPr="00037C85">
        <w:rPr>
          <w:rFonts w:asciiTheme="majorHAnsi" w:hAnsiTheme="majorHAnsi"/>
          <w:szCs w:val="20"/>
        </w:rPr>
        <w:t xml:space="preserve">Atelier de renforcement des capacités </w:t>
      </w:r>
      <w:r w:rsidR="008F63E6" w:rsidRPr="00037C85">
        <w:rPr>
          <w:rFonts w:asciiTheme="majorHAnsi" w:hAnsiTheme="majorHAnsi"/>
          <w:szCs w:val="20"/>
        </w:rPr>
        <w:t xml:space="preserve">techniques </w:t>
      </w:r>
      <w:r w:rsidRPr="00037C85">
        <w:rPr>
          <w:rFonts w:asciiTheme="majorHAnsi" w:hAnsiTheme="majorHAnsi"/>
          <w:szCs w:val="20"/>
        </w:rPr>
        <w:t xml:space="preserve">pour la détermination de l’âge des thonidés mineurs </w:t>
      </w:r>
      <w:r w:rsidRPr="00037C85">
        <w:rPr>
          <w:rFonts w:asciiTheme="majorHAnsi" w:hAnsiTheme="majorHAnsi"/>
          <w:i/>
          <w:iCs/>
          <w:szCs w:val="20"/>
        </w:rPr>
        <w:t xml:space="preserve">(en présentiel, </w:t>
      </w:r>
      <w:proofErr w:type="spellStart"/>
      <w:r w:rsidRPr="00037C85">
        <w:rPr>
          <w:rFonts w:asciiTheme="majorHAnsi" w:hAnsiTheme="majorHAnsi"/>
          <w:i/>
          <w:iCs/>
          <w:szCs w:val="20"/>
        </w:rPr>
        <w:t>Olhao</w:t>
      </w:r>
      <w:proofErr w:type="spellEnd"/>
      <w:r w:rsidRPr="00037C85">
        <w:rPr>
          <w:rFonts w:asciiTheme="majorHAnsi" w:hAnsiTheme="majorHAnsi"/>
          <w:i/>
          <w:iCs/>
          <w:szCs w:val="20"/>
        </w:rPr>
        <w:t>, Portugal, 29-31 mai 2025).</w:t>
      </w:r>
    </w:p>
    <w:p w14:paraId="104AD406" w14:textId="12D12412" w:rsidR="0057656F" w:rsidRPr="00037C85" w:rsidRDefault="0057656F" w:rsidP="00037C85">
      <w:pPr>
        <w:numPr>
          <w:ilvl w:val="0"/>
          <w:numId w:val="7"/>
        </w:numPr>
        <w:tabs>
          <w:tab w:val="left" w:pos="-985"/>
          <w:tab w:val="left" w:pos="-265"/>
          <w:tab w:val="left" w:pos="1175"/>
          <w:tab w:val="left" w:pos="1895"/>
          <w:tab w:val="left" w:pos="2615"/>
          <w:tab w:val="left" w:pos="3144"/>
          <w:tab w:val="left" w:pos="3335"/>
          <w:tab w:val="left" w:pos="4055"/>
          <w:tab w:val="left" w:pos="4775"/>
          <w:tab w:val="left" w:pos="5495"/>
          <w:tab w:val="left" w:pos="6215"/>
          <w:tab w:val="left" w:pos="6935"/>
          <w:tab w:val="left" w:pos="7655"/>
          <w:tab w:val="left" w:pos="8375"/>
          <w:tab w:val="left" w:pos="9095"/>
          <w:tab w:val="left" w:pos="9815"/>
          <w:tab w:val="left" w:pos="10535"/>
        </w:tabs>
        <w:rPr>
          <w:rFonts w:asciiTheme="majorHAnsi" w:hAnsiTheme="majorHAnsi"/>
          <w:szCs w:val="20"/>
        </w:rPr>
      </w:pPr>
      <w:r w:rsidRPr="00037C85">
        <w:rPr>
          <w:rFonts w:asciiTheme="majorHAnsi" w:hAnsiTheme="majorHAnsi"/>
          <w:szCs w:val="20"/>
        </w:rPr>
        <w:t xml:space="preserve">Deuxième session de l’atelier de formation en ligne sur l’utilisation du système intégré de gestion en ligne (IOMS) de l’ICCAT </w:t>
      </w:r>
      <w:r w:rsidRPr="00037C85">
        <w:rPr>
          <w:rFonts w:asciiTheme="majorHAnsi" w:hAnsiTheme="majorHAnsi"/>
          <w:i/>
          <w:iCs/>
          <w:szCs w:val="20"/>
        </w:rPr>
        <w:t>(en ligne, 30 juin 2025).</w:t>
      </w:r>
    </w:p>
    <w:p w14:paraId="21B4B27D" w14:textId="77777777" w:rsidR="0057656F" w:rsidRPr="00037C85" w:rsidRDefault="0057656F" w:rsidP="00037C85">
      <w:pPr>
        <w:numPr>
          <w:ilvl w:val="0"/>
          <w:numId w:val="7"/>
        </w:numPr>
        <w:tabs>
          <w:tab w:val="left" w:pos="-985"/>
          <w:tab w:val="left" w:pos="-265"/>
          <w:tab w:val="left" w:pos="1175"/>
          <w:tab w:val="left" w:pos="1895"/>
          <w:tab w:val="left" w:pos="2615"/>
          <w:tab w:val="left" w:pos="3144"/>
          <w:tab w:val="left" w:pos="3335"/>
          <w:tab w:val="left" w:pos="4055"/>
          <w:tab w:val="left" w:pos="4775"/>
          <w:tab w:val="left" w:pos="5495"/>
          <w:tab w:val="left" w:pos="6215"/>
          <w:tab w:val="left" w:pos="6935"/>
          <w:tab w:val="left" w:pos="7655"/>
          <w:tab w:val="left" w:pos="8375"/>
          <w:tab w:val="left" w:pos="9095"/>
          <w:tab w:val="left" w:pos="9815"/>
          <w:tab w:val="left" w:pos="10535"/>
        </w:tabs>
        <w:rPr>
          <w:rFonts w:asciiTheme="majorHAnsi" w:hAnsiTheme="majorHAnsi"/>
          <w:i/>
          <w:iCs/>
          <w:szCs w:val="20"/>
        </w:rPr>
      </w:pPr>
      <w:r w:rsidRPr="00037C85">
        <w:rPr>
          <w:rFonts w:asciiTheme="majorHAnsi" w:hAnsiTheme="majorHAnsi"/>
          <w:szCs w:val="20"/>
        </w:rPr>
        <w:t xml:space="preserve">Deuxième atelier de l’ICCAT sur l’utilisation de l’outil d’estimation des prises accessoires </w:t>
      </w:r>
      <w:r w:rsidRPr="00037C85">
        <w:rPr>
          <w:rFonts w:asciiTheme="majorHAnsi" w:hAnsiTheme="majorHAnsi"/>
          <w:i/>
          <w:iCs/>
          <w:szCs w:val="20"/>
        </w:rPr>
        <w:t>(en présentiel, Panama City, Panama, 21-23 juillet 2025).</w:t>
      </w:r>
    </w:p>
    <w:p w14:paraId="2C3023C1" w14:textId="2F29C4B8" w:rsidR="0057656F" w:rsidRPr="00037C85" w:rsidRDefault="0057656F" w:rsidP="00037C85">
      <w:pPr>
        <w:numPr>
          <w:ilvl w:val="0"/>
          <w:numId w:val="7"/>
        </w:numPr>
        <w:tabs>
          <w:tab w:val="left" w:pos="-985"/>
          <w:tab w:val="left" w:pos="-265"/>
          <w:tab w:val="left" w:pos="1175"/>
          <w:tab w:val="left" w:pos="1895"/>
          <w:tab w:val="left" w:pos="2615"/>
          <w:tab w:val="left" w:pos="3144"/>
          <w:tab w:val="left" w:pos="3335"/>
          <w:tab w:val="left" w:pos="4055"/>
          <w:tab w:val="left" w:pos="4775"/>
          <w:tab w:val="left" w:pos="5495"/>
          <w:tab w:val="left" w:pos="6215"/>
          <w:tab w:val="left" w:pos="6935"/>
          <w:tab w:val="left" w:pos="7655"/>
          <w:tab w:val="left" w:pos="8375"/>
          <w:tab w:val="left" w:pos="9095"/>
          <w:tab w:val="left" w:pos="9815"/>
          <w:tab w:val="left" w:pos="10535"/>
        </w:tabs>
        <w:rPr>
          <w:rFonts w:asciiTheme="majorHAnsi" w:hAnsiTheme="majorHAnsi"/>
          <w:szCs w:val="20"/>
        </w:rPr>
      </w:pPr>
      <w:r w:rsidRPr="00037C85">
        <w:rPr>
          <w:rFonts w:asciiTheme="majorHAnsi" w:hAnsiTheme="majorHAnsi"/>
          <w:szCs w:val="20"/>
        </w:rPr>
        <w:t xml:space="preserve">3ème </w:t>
      </w:r>
      <w:r w:rsidR="00506BFB" w:rsidRPr="00037C85">
        <w:rPr>
          <w:rFonts w:asciiTheme="majorHAnsi" w:hAnsiTheme="majorHAnsi"/>
          <w:szCs w:val="20"/>
        </w:rPr>
        <w:t>a</w:t>
      </w:r>
      <w:r w:rsidRPr="00037C85">
        <w:rPr>
          <w:rFonts w:asciiTheme="majorHAnsi" w:hAnsiTheme="majorHAnsi"/>
          <w:szCs w:val="20"/>
        </w:rPr>
        <w:t xml:space="preserve">telier sur le travail collaboratif pour évaluer les prises accessoires de tortues marines dans les pêcheries de l'ICCAT en mer Méditerranée </w:t>
      </w:r>
      <w:r w:rsidRPr="00037C85">
        <w:rPr>
          <w:rFonts w:asciiTheme="majorHAnsi" w:hAnsiTheme="majorHAnsi"/>
          <w:i/>
          <w:iCs/>
          <w:szCs w:val="20"/>
        </w:rPr>
        <w:t xml:space="preserve">(en présentiel, </w:t>
      </w:r>
      <w:proofErr w:type="spellStart"/>
      <w:r w:rsidRPr="00037C85">
        <w:rPr>
          <w:rFonts w:asciiTheme="majorHAnsi" w:hAnsiTheme="majorHAnsi"/>
          <w:i/>
          <w:iCs/>
          <w:szCs w:val="20"/>
        </w:rPr>
        <w:t>Olhao</w:t>
      </w:r>
      <w:proofErr w:type="spellEnd"/>
      <w:r w:rsidRPr="00037C85">
        <w:rPr>
          <w:rFonts w:asciiTheme="majorHAnsi" w:hAnsiTheme="majorHAnsi"/>
          <w:i/>
          <w:iCs/>
          <w:szCs w:val="20"/>
        </w:rPr>
        <w:t>, Portugal, 6-10 octobre 2025).</w:t>
      </w:r>
    </w:p>
    <w:p w14:paraId="6C411846" w14:textId="77777777" w:rsidR="009C17F0" w:rsidRPr="00037C85" w:rsidRDefault="009C17F0" w:rsidP="009C17F0">
      <w:pPr>
        <w:tabs>
          <w:tab w:val="left" w:pos="-985"/>
          <w:tab w:val="left" w:pos="-265"/>
          <w:tab w:val="left" w:pos="1175"/>
          <w:tab w:val="left" w:pos="1895"/>
          <w:tab w:val="left" w:pos="2615"/>
          <w:tab w:val="left" w:pos="3144"/>
          <w:tab w:val="left" w:pos="3335"/>
          <w:tab w:val="left" w:pos="4055"/>
          <w:tab w:val="left" w:pos="4775"/>
          <w:tab w:val="left" w:pos="5495"/>
          <w:tab w:val="left" w:pos="6215"/>
          <w:tab w:val="left" w:pos="6935"/>
          <w:tab w:val="left" w:pos="7655"/>
          <w:tab w:val="left" w:pos="8375"/>
          <w:tab w:val="left" w:pos="9095"/>
          <w:tab w:val="left" w:pos="9815"/>
          <w:tab w:val="left" w:pos="10535"/>
        </w:tabs>
        <w:rPr>
          <w:rFonts w:asciiTheme="majorHAnsi" w:hAnsiTheme="majorHAnsi"/>
          <w:szCs w:val="20"/>
        </w:rPr>
      </w:pPr>
    </w:p>
    <w:p w14:paraId="1182B514" w14:textId="77777777" w:rsidR="00506BFB" w:rsidRPr="00037C85" w:rsidRDefault="00506BFB" w:rsidP="009C17F0">
      <w:pPr>
        <w:tabs>
          <w:tab w:val="left" w:pos="-985"/>
          <w:tab w:val="left" w:pos="-265"/>
          <w:tab w:val="left" w:pos="1175"/>
          <w:tab w:val="left" w:pos="1895"/>
          <w:tab w:val="left" w:pos="2615"/>
          <w:tab w:val="left" w:pos="3144"/>
          <w:tab w:val="left" w:pos="3335"/>
          <w:tab w:val="left" w:pos="4055"/>
          <w:tab w:val="left" w:pos="4775"/>
          <w:tab w:val="left" w:pos="5495"/>
          <w:tab w:val="left" w:pos="6215"/>
          <w:tab w:val="left" w:pos="6935"/>
          <w:tab w:val="left" w:pos="7655"/>
          <w:tab w:val="left" w:pos="8375"/>
          <w:tab w:val="left" w:pos="9095"/>
          <w:tab w:val="left" w:pos="9815"/>
          <w:tab w:val="left" w:pos="10535"/>
        </w:tabs>
        <w:rPr>
          <w:rFonts w:asciiTheme="majorHAnsi" w:hAnsiTheme="majorHAnsi"/>
          <w:szCs w:val="20"/>
        </w:rPr>
      </w:pPr>
    </w:p>
    <w:p w14:paraId="184D2D51" w14:textId="5E6979BC" w:rsidR="009C17F0" w:rsidRPr="00037C85" w:rsidRDefault="009C17F0" w:rsidP="009C17F0">
      <w:pPr>
        <w:pStyle w:val="Heading2"/>
        <w:numPr>
          <w:ilvl w:val="0"/>
          <w:numId w:val="2"/>
        </w:numPr>
        <w:tabs>
          <w:tab w:val="left" w:pos="-985"/>
          <w:tab w:val="left" w:pos="-265"/>
        </w:tabs>
        <w:ind w:left="426" w:hanging="426"/>
        <w:jc w:val="both"/>
        <w:rPr>
          <w:rFonts w:asciiTheme="majorHAnsi" w:hAnsiTheme="majorHAnsi"/>
          <w:szCs w:val="20"/>
        </w:rPr>
      </w:pPr>
      <w:r w:rsidRPr="00037C85">
        <w:rPr>
          <w:rFonts w:asciiTheme="majorHAnsi" w:hAnsiTheme="majorHAnsi"/>
          <w:szCs w:val="20"/>
        </w:rPr>
        <w:t>Réunions auxquelles l’ICCAT était représentée</w:t>
      </w:r>
    </w:p>
    <w:p w14:paraId="63D047E0" w14:textId="77777777" w:rsidR="009C17F0" w:rsidRPr="00037C85" w:rsidRDefault="009C17F0" w:rsidP="009C17F0">
      <w:pPr>
        <w:rPr>
          <w:rFonts w:asciiTheme="majorHAnsi" w:hAnsiTheme="majorHAnsi"/>
          <w:b/>
          <w:bCs/>
          <w:szCs w:val="20"/>
        </w:rPr>
      </w:pPr>
    </w:p>
    <w:p w14:paraId="48625935" w14:textId="77777777" w:rsidR="009C17F0" w:rsidRPr="00037C85" w:rsidRDefault="009C17F0" w:rsidP="009C17F0">
      <w:pPr>
        <w:rPr>
          <w:rFonts w:asciiTheme="majorHAnsi" w:hAnsiTheme="majorHAnsi"/>
          <w:szCs w:val="20"/>
        </w:rPr>
      </w:pPr>
      <w:r w:rsidRPr="00037C85">
        <w:rPr>
          <w:rFonts w:asciiTheme="majorHAnsi" w:hAnsiTheme="majorHAnsi"/>
          <w:szCs w:val="20"/>
        </w:rPr>
        <w:t>Dans le cadre de la mission de l’ICCAT, consistant à faire valoir au sein des organisations internationales les mesures adoptées par la Commission et à renforcer la coopération entre elles, le Secrétariat a participé à plusieurs réunions et processus de consultation technique, qui comprennent diverses organisations régionales de pêche (</w:t>
      </w:r>
      <w:r w:rsidRPr="00037C85">
        <w:rPr>
          <w:rFonts w:asciiTheme="majorHAnsi" w:hAnsiTheme="majorHAnsi"/>
          <w:i/>
          <w:iCs/>
          <w:szCs w:val="20"/>
        </w:rPr>
        <w:t>cf.</w:t>
      </w:r>
      <w:r w:rsidRPr="00037C85">
        <w:rPr>
          <w:rFonts w:asciiTheme="majorHAnsi" w:hAnsiTheme="majorHAnsi"/>
          <w:szCs w:val="20"/>
        </w:rPr>
        <w:t xml:space="preserve"> </w:t>
      </w:r>
      <w:r w:rsidRPr="00037C85">
        <w:rPr>
          <w:rFonts w:asciiTheme="majorHAnsi" w:hAnsiTheme="majorHAnsi"/>
          <w:b/>
          <w:bCs/>
          <w:szCs w:val="20"/>
        </w:rPr>
        <w:t>annexe 1</w:t>
      </w:r>
      <w:r w:rsidRPr="00037C85">
        <w:rPr>
          <w:rFonts w:asciiTheme="majorHAnsi" w:hAnsiTheme="majorHAnsi"/>
          <w:szCs w:val="20"/>
        </w:rPr>
        <w:t xml:space="preserve"> du présent rapport qui récapitule les principaux thèmes abordés lors de ces réunions). </w:t>
      </w:r>
    </w:p>
    <w:p w14:paraId="00051143" w14:textId="77777777" w:rsidR="009C17F0" w:rsidRPr="00037C85" w:rsidRDefault="009C17F0" w:rsidP="009C17F0">
      <w:pPr>
        <w:jc w:val="left"/>
        <w:rPr>
          <w:rFonts w:asciiTheme="majorHAnsi" w:hAnsiTheme="majorHAnsi"/>
          <w:szCs w:val="20"/>
        </w:rPr>
      </w:pPr>
      <w:r w:rsidRPr="00037C85">
        <w:rPr>
          <w:rFonts w:asciiTheme="majorHAnsi" w:hAnsiTheme="majorHAnsi"/>
          <w:szCs w:val="20"/>
        </w:rPr>
        <w:br w:type="page"/>
      </w:r>
    </w:p>
    <w:p w14:paraId="309834F4" w14:textId="6B407044" w:rsidR="0057656F" w:rsidRPr="00037C85" w:rsidRDefault="0057656F" w:rsidP="00037C85">
      <w:pPr>
        <w:numPr>
          <w:ilvl w:val="0"/>
          <w:numId w:val="7"/>
        </w:numPr>
        <w:tabs>
          <w:tab w:val="left" w:pos="-985"/>
          <w:tab w:val="left" w:pos="-265"/>
          <w:tab w:val="left" w:pos="1175"/>
          <w:tab w:val="left" w:pos="1895"/>
          <w:tab w:val="left" w:pos="2615"/>
          <w:tab w:val="left" w:pos="3144"/>
          <w:tab w:val="left" w:pos="3335"/>
          <w:tab w:val="left" w:pos="4055"/>
          <w:tab w:val="left" w:pos="4775"/>
          <w:tab w:val="left" w:pos="5495"/>
          <w:tab w:val="left" w:pos="6215"/>
          <w:tab w:val="left" w:pos="6935"/>
          <w:tab w:val="left" w:pos="7655"/>
          <w:tab w:val="left" w:pos="8375"/>
          <w:tab w:val="left" w:pos="9095"/>
          <w:tab w:val="left" w:pos="9815"/>
          <w:tab w:val="left" w:pos="10535"/>
        </w:tabs>
        <w:rPr>
          <w:rFonts w:asciiTheme="majorHAnsi" w:hAnsiTheme="majorHAnsi"/>
          <w:i/>
          <w:iCs/>
          <w:szCs w:val="20"/>
        </w:rPr>
      </w:pPr>
      <w:r w:rsidRPr="00037C85">
        <w:rPr>
          <w:rFonts w:asciiTheme="majorHAnsi" w:hAnsiTheme="majorHAnsi"/>
          <w:szCs w:val="20"/>
        </w:rPr>
        <w:t>Réunion du</w:t>
      </w:r>
      <w:bookmarkStart w:id="2" w:name="_Hlk209518472"/>
      <w:r w:rsidRPr="00037C85">
        <w:rPr>
          <w:rFonts w:asciiTheme="majorHAnsi" w:hAnsiTheme="majorHAnsi"/>
          <w:szCs w:val="20"/>
        </w:rPr>
        <w:t xml:space="preserve"> projet thonier des océans communs </w:t>
      </w:r>
      <w:bookmarkEnd w:id="2"/>
      <w:r w:rsidRPr="00037C85">
        <w:rPr>
          <w:rFonts w:asciiTheme="majorHAnsi" w:hAnsiTheme="majorHAnsi"/>
          <w:szCs w:val="20"/>
        </w:rPr>
        <w:t xml:space="preserve">sur la mise en œuvre de l’approche écosystémique de la gestion des pêches (EAFM) </w:t>
      </w:r>
      <w:r w:rsidRPr="00037C85">
        <w:rPr>
          <w:rFonts w:asciiTheme="majorHAnsi" w:hAnsiTheme="majorHAnsi"/>
          <w:i/>
          <w:iCs/>
          <w:szCs w:val="20"/>
        </w:rPr>
        <w:t>(Rome, Italie, 21-23 janvier 2025).</w:t>
      </w:r>
    </w:p>
    <w:p w14:paraId="5A343D78" w14:textId="535FAAF5" w:rsidR="0057656F" w:rsidRPr="00037C85" w:rsidRDefault="0057656F" w:rsidP="00037C85">
      <w:pPr>
        <w:numPr>
          <w:ilvl w:val="0"/>
          <w:numId w:val="7"/>
        </w:numPr>
        <w:tabs>
          <w:tab w:val="left" w:pos="-985"/>
          <w:tab w:val="left" w:pos="-265"/>
          <w:tab w:val="left" w:pos="1175"/>
          <w:tab w:val="left" w:pos="1895"/>
          <w:tab w:val="left" w:pos="2615"/>
          <w:tab w:val="left" w:pos="3144"/>
          <w:tab w:val="left" w:pos="3335"/>
          <w:tab w:val="left" w:pos="4055"/>
          <w:tab w:val="left" w:pos="4775"/>
          <w:tab w:val="left" w:pos="5495"/>
          <w:tab w:val="left" w:pos="6215"/>
          <w:tab w:val="left" w:pos="6935"/>
          <w:tab w:val="left" w:pos="7655"/>
          <w:tab w:val="left" w:pos="8375"/>
          <w:tab w:val="left" w:pos="9095"/>
          <w:tab w:val="left" w:pos="9815"/>
          <w:tab w:val="left" w:pos="10535"/>
        </w:tabs>
        <w:rPr>
          <w:rFonts w:asciiTheme="majorHAnsi" w:hAnsiTheme="majorHAnsi"/>
          <w:szCs w:val="20"/>
        </w:rPr>
      </w:pPr>
      <w:r w:rsidRPr="00037C85">
        <w:rPr>
          <w:rFonts w:asciiTheme="majorHAnsi" w:hAnsiTheme="majorHAnsi"/>
          <w:szCs w:val="20"/>
        </w:rPr>
        <w:t xml:space="preserve">Comité </w:t>
      </w:r>
      <w:r w:rsidR="003175A1" w:rsidRPr="00037C85">
        <w:rPr>
          <w:rFonts w:asciiTheme="majorHAnsi" w:hAnsiTheme="majorHAnsi"/>
          <w:szCs w:val="20"/>
        </w:rPr>
        <w:t xml:space="preserve">scientifique </w:t>
      </w:r>
      <w:r w:rsidRPr="00037C85">
        <w:rPr>
          <w:rFonts w:asciiTheme="majorHAnsi" w:hAnsiTheme="majorHAnsi"/>
          <w:szCs w:val="20"/>
        </w:rPr>
        <w:t xml:space="preserve">international pour les thonidés et les espèces apparentées dans le Pacifique Nord - Groupe de travail sur les requins (SHARKWG) </w:t>
      </w:r>
      <w:r w:rsidRPr="00037C85">
        <w:rPr>
          <w:rFonts w:asciiTheme="majorHAnsi" w:hAnsiTheme="majorHAnsi"/>
          <w:i/>
          <w:iCs/>
          <w:szCs w:val="20"/>
        </w:rPr>
        <w:t>(format hybride, Yokohama, Japon, 29 janvier 2025)</w:t>
      </w:r>
      <w:r w:rsidR="003175A1" w:rsidRPr="00037C85">
        <w:rPr>
          <w:rFonts w:asciiTheme="majorHAnsi" w:hAnsiTheme="majorHAnsi"/>
          <w:i/>
          <w:iCs/>
          <w:szCs w:val="20"/>
        </w:rPr>
        <w:t>.</w:t>
      </w:r>
    </w:p>
    <w:p w14:paraId="212713B7" w14:textId="1DB25A06" w:rsidR="0057656F" w:rsidRPr="00037C85" w:rsidRDefault="00E97C04" w:rsidP="00037C85">
      <w:pPr>
        <w:numPr>
          <w:ilvl w:val="0"/>
          <w:numId w:val="7"/>
        </w:numPr>
        <w:tabs>
          <w:tab w:val="left" w:pos="-985"/>
          <w:tab w:val="left" w:pos="-265"/>
          <w:tab w:val="left" w:pos="1175"/>
          <w:tab w:val="left" w:pos="1895"/>
          <w:tab w:val="left" w:pos="2615"/>
          <w:tab w:val="left" w:pos="3144"/>
          <w:tab w:val="left" w:pos="3335"/>
          <w:tab w:val="left" w:pos="4055"/>
          <w:tab w:val="left" w:pos="4775"/>
          <w:tab w:val="left" w:pos="5495"/>
          <w:tab w:val="left" w:pos="6215"/>
          <w:tab w:val="left" w:pos="6935"/>
          <w:tab w:val="left" w:pos="7655"/>
          <w:tab w:val="left" w:pos="8375"/>
          <w:tab w:val="left" w:pos="9095"/>
          <w:tab w:val="left" w:pos="9815"/>
          <w:tab w:val="left" w:pos="10535"/>
        </w:tabs>
        <w:rPr>
          <w:rFonts w:asciiTheme="majorHAnsi" w:hAnsiTheme="majorHAnsi"/>
          <w:i/>
          <w:iCs/>
          <w:szCs w:val="20"/>
        </w:rPr>
      </w:pPr>
      <w:r w:rsidRPr="00037C85">
        <w:rPr>
          <w:rFonts w:asciiTheme="majorHAnsi" w:hAnsiTheme="majorHAnsi"/>
          <w:szCs w:val="20"/>
        </w:rPr>
        <w:t xml:space="preserve">Soixante-dix-huitième session </w:t>
      </w:r>
      <w:r w:rsidR="0057656F" w:rsidRPr="00037C85">
        <w:rPr>
          <w:rFonts w:asciiTheme="majorHAnsi" w:hAnsiTheme="majorHAnsi"/>
          <w:szCs w:val="20"/>
        </w:rPr>
        <w:t xml:space="preserve">du Comité permanent de la CITES </w:t>
      </w:r>
      <w:r w:rsidR="0057656F" w:rsidRPr="00037C85">
        <w:rPr>
          <w:rFonts w:asciiTheme="majorHAnsi" w:hAnsiTheme="majorHAnsi"/>
          <w:i/>
          <w:iCs/>
          <w:szCs w:val="20"/>
        </w:rPr>
        <w:t>(Genève, Suisse, 3-8 février 2025).</w:t>
      </w:r>
    </w:p>
    <w:p w14:paraId="732C1544" w14:textId="77777777" w:rsidR="0057656F" w:rsidRPr="00037C85" w:rsidRDefault="0057656F" w:rsidP="00037C85">
      <w:pPr>
        <w:numPr>
          <w:ilvl w:val="0"/>
          <w:numId w:val="7"/>
        </w:numPr>
        <w:tabs>
          <w:tab w:val="left" w:pos="-985"/>
          <w:tab w:val="left" w:pos="-265"/>
          <w:tab w:val="left" w:pos="1175"/>
          <w:tab w:val="left" w:pos="1895"/>
          <w:tab w:val="left" w:pos="2615"/>
          <w:tab w:val="left" w:pos="3144"/>
          <w:tab w:val="left" w:pos="3335"/>
          <w:tab w:val="left" w:pos="4055"/>
          <w:tab w:val="left" w:pos="4775"/>
          <w:tab w:val="left" w:pos="5495"/>
          <w:tab w:val="left" w:pos="6215"/>
          <w:tab w:val="left" w:pos="6935"/>
          <w:tab w:val="left" w:pos="7655"/>
          <w:tab w:val="left" w:pos="8375"/>
          <w:tab w:val="left" w:pos="9095"/>
          <w:tab w:val="left" w:pos="9815"/>
          <w:tab w:val="left" w:pos="10535"/>
        </w:tabs>
        <w:rPr>
          <w:rFonts w:asciiTheme="majorHAnsi" w:hAnsiTheme="majorHAnsi"/>
          <w:i/>
          <w:iCs/>
          <w:szCs w:val="20"/>
        </w:rPr>
      </w:pPr>
      <w:r w:rsidRPr="00037C85">
        <w:rPr>
          <w:rFonts w:asciiTheme="majorHAnsi" w:hAnsiTheme="majorHAnsi"/>
          <w:szCs w:val="20"/>
        </w:rPr>
        <w:t>Cinquième réunion du Groupe de travail technique du PSMA sur l'échange d'information (TWG-IE5) (TWG</w:t>
      </w:r>
      <w:r w:rsidRPr="00037C85">
        <w:rPr>
          <w:rFonts w:asciiTheme="majorHAnsi" w:hAnsiTheme="majorHAnsi"/>
          <w:szCs w:val="20"/>
        </w:rPr>
        <w:noBreakHyphen/>
        <w:t xml:space="preserve">IE5) </w:t>
      </w:r>
      <w:r w:rsidRPr="00037C85">
        <w:rPr>
          <w:rFonts w:asciiTheme="majorHAnsi" w:hAnsiTheme="majorHAnsi"/>
          <w:i/>
          <w:iCs/>
          <w:szCs w:val="20"/>
        </w:rPr>
        <w:t>(Paris, France, 10-14 mars 2025).</w:t>
      </w:r>
    </w:p>
    <w:p w14:paraId="7D38BDF9" w14:textId="7A2408D2" w:rsidR="0057656F" w:rsidRPr="00037C85" w:rsidRDefault="0057656F" w:rsidP="00037C85">
      <w:pPr>
        <w:numPr>
          <w:ilvl w:val="0"/>
          <w:numId w:val="7"/>
        </w:numPr>
        <w:tabs>
          <w:tab w:val="left" w:pos="-985"/>
          <w:tab w:val="left" w:pos="-265"/>
          <w:tab w:val="left" w:pos="1175"/>
          <w:tab w:val="left" w:pos="1895"/>
          <w:tab w:val="left" w:pos="2615"/>
          <w:tab w:val="left" w:pos="3144"/>
          <w:tab w:val="left" w:pos="3335"/>
          <w:tab w:val="left" w:pos="4055"/>
          <w:tab w:val="left" w:pos="4775"/>
          <w:tab w:val="left" w:pos="5495"/>
          <w:tab w:val="left" w:pos="6215"/>
          <w:tab w:val="left" w:pos="6935"/>
          <w:tab w:val="left" w:pos="7655"/>
          <w:tab w:val="left" w:pos="8375"/>
          <w:tab w:val="left" w:pos="9095"/>
          <w:tab w:val="left" w:pos="9815"/>
          <w:tab w:val="left" w:pos="10535"/>
        </w:tabs>
        <w:rPr>
          <w:rFonts w:asciiTheme="majorHAnsi" w:hAnsiTheme="majorHAnsi"/>
          <w:szCs w:val="20"/>
        </w:rPr>
      </w:pPr>
      <w:r w:rsidRPr="00037C85">
        <w:rPr>
          <w:rFonts w:asciiTheme="majorHAnsi" w:hAnsiTheme="majorHAnsi"/>
          <w:szCs w:val="20"/>
        </w:rPr>
        <w:t xml:space="preserve">Huitième réunion du Groupe de travail consultatif et technique informel à composition non limitée sur le Fichier mondial (GRWG8) </w:t>
      </w:r>
      <w:r w:rsidRPr="00037C85">
        <w:rPr>
          <w:rFonts w:asciiTheme="majorHAnsi" w:hAnsiTheme="majorHAnsi"/>
          <w:i/>
          <w:iCs/>
          <w:szCs w:val="20"/>
        </w:rPr>
        <w:t>(Paris, France, 11 mars 2025)</w:t>
      </w:r>
      <w:r w:rsidR="00E97C04" w:rsidRPr="00037C85">
        <w:rPr>
          <w:rFonts w:asciiTheme="majorHAnsi" w:hAnsiTheme="majorHAnsi"/>
          <w:i/>
          <w:iCs/>
          <w:szCs w:val="20"/>
        </w:rPr>
        <w:t>.</w:t>
      </w:r>
    </w:p>
    <w:p w14:paraId="04DCE56F" w14:textId="48BE67DF" w:rsidR="0057656F" w:rsidRPr="00037C85" w:rsidRDefault="0057656F" w:rsidP="00037C85">
      <w:pPr>
        <w:numPr>
          <w:ilvl w:val="0"/>
          <w:numId w:val="7"/>
        </w:numPr>
        <w:tabs>
          <w:tab w:val="left" w:pos="-985"/>
          <w:tab w:val="left" w:pos="-265"/>
          <w:tab w:val="left" w:pos="1175"/>
          <w:tab w:val="left" w:pos="1895"/>
          <w:tab w:val="left" w:pos="2615"/>
          <w:tab w:val="left" w:pos="3144"/>
          <w:tab w:val="left" w:pos="3335"/>
          <w:tab w:val="left" w:pos="4055"/>
          <w:tab w:val="left" w:pos="4775"/>
          <w:tab w:val="left" w:pos="5495"/>
          <w:tab w:val="left" w:pos="6215"/>
          <w:tab w:val="left" w:pos="6935"/>
          <w:tab w:val="left" w:pos="7655"/>
          <w:tab w:val="left" w:pos="8375"/>
          <w:tab w:val="left" w:pos="9095"/>
          <w:tab w:val="left" w:pos="9815"/>
          <w:tab w:val="left" w:pos="10535"/>
        </w:tabs>
        <w:rPr>
          <w:rFonts w:asciiTheme="majorHAnsi" w:hAnsiTheme="majorHAnsi"/>
          <w:szCs w:val="20"/>
        </w:rPr>
      </w:pPr>
      <w:r w:rsidRPr="00037C85">
        <w:rPr>
          <w:rFonts w:asciiTheme="majorHAnsi" w:hAnsiTheme="majorHAnsi"/>
          <w:szCs w:val="20"/>
        </w:rPr>
        <w:t>Quatrième réunion du groupe de travail révisé sur la gouvernance des pêches, le commerce d</w:t>
      </w:r>
      <w:r w:rsidR="00776F4D" w:rsidRPr="00037C85">
        <w:rPr>
          <w:rFonts w:asciiTheme="majorHAnsi" w:hAnsiTheme="majorHAnsi"/>
          <w:szCs w:val="20"/>
        </w:rPr>
        <w:t>u</w:t>
      </w:r>
      <w:r w:rsidRPr="00037C85">
        <w:rPr>
          <w:rFonts w:asciiTheme="majorHAnsi" w:hAnsiTheme="majorHAnsi"/>
          <w:szCs w:val="20"/>
        </w:rPr>
        <w:t xml:space="preserve"> poisson et le développement des entreprises du Mécanisme africain de réforme de la pêche pour l’identification et la préparation de produits </w:t>
      </w:r>
      <w:r w:rsidR="00291169" w:rsidRPr="00037C85">
        <w:rPr>
          <w:rFonts w:asciiTheme="majorHAnsi" w:hAnsiTheme="majorHAnsi"/>
          <w:szCs w:val="20"/>
        </w:rPr>
        <w:t xml:space="preserve">axés sur les </w:t>
      </w:r>
      <w:r w:rsidRPr="00037C85">
        <w:rPr>
          <w:rFonts w:asciiTheme="majorHAnsi" w:hAnsiTheme="majorHAnsi"/>
          <w:szCs w:val="20"/>
        </w:rPr>
        <w:t>connaissance</w:t>
      </w:r>
      <w:r w:rsidR="00291169" w:rsidRPr="00037C85">
        <w:rPr>
          <w:rFonts w:asciiTheme="majorHAnsi" w:hAnsiTheme="majorHAnsi"/>
          <w:szCs w:val="20"/>
        </w:rPr>
        <w:t>s</w:t>
      </w:r>
      <w:r w:rsidRPr="00037C85">
        <w:rPr>
          <w:rFonts w:asciiTheme="majorHAnsi" w:hAnsiTheme="majorHAnsi"/>
          <w:szCs w:val="20"/>
        </w:rPr>
        <w:t xml:space="preserve"> </w:t>
      </w:r>
      <w:r w:rsidRPr="00037C85">
        <w:rPr>
          <w:rFonts w:asciiTheme="majorHAnsi" w:hAnsiTheme="majorHAnsi"/>
          <w:i/>
          <w:iCs/>
          <w:szCs w:val="20"/>
        </w:rPr>
        <w:t>(</w:t>
      </w:r>
      <w:proofErr w:type="spellStart"/>
      <w:r w:rsidRPr="00037C85">
        <w:rPr>
          <w:rFonts w:asciiTheme="majorHAnsi" w:hAnsiTheme="majorHAnsi"/>
          <w:i/>
          <w:iCs/>
          <w:szCs w:val="20"/>
        </w:rPr>
        <w:t>Naivasha</w:t>
      </w:r>
      <w:proofErr w:type="spellEnd"/>
      <w:r w:rsidRPr="00037C85">
        <w:rPr>
          <w:rFonts w:asciiTheme="majorHAnsi" w:hAnsiTheme="majorHAnsi"/>
          <w:i/>
          <w:iCs/>
          <w:szCs w:val="20"/>
        </w:rPr>
        <w:t>, Kenya, 11-13 mars 2025).</w:t>
      </w:r>
    </w:p>
    <w:p w14:paraId="295A7D10" w14:textId="77777777" w:rsidR="0057656F" w:rsidRPr="00037C85" w:rsidRDefault="0057656F" w:rsidP="00037C85">
      <w:pPr>
        <w:numPr>
          <w:ilvl w:val="0"/>
          <w:numId w:val="7"/>
        </w:numPr>
        <w:tabs>
          <w:tab w:val="left" w:pos="-985"/>
          <w:tab w:val="left" w:pos="-265"/>
          <w:tab w:val="left" w:pos="1175"/>
          <w:tab w:val="left" w:pos="1895"/>
          <w:tab w:val="left" w:pos="2615"/>
          <w:tab w:val="left" w:pos="3144"/>
          <w:tab w:val="left" w:pos="3335"/>
          <w:tab w:val="left" w:pos="4055"/>
          <w:tab w:val="left" w:pos="4775"/>
          <w:tab w:val="left" w:pos="5495"/>
          <w:tab w:val="left" w:pos="6215"/>
          <w:tab w:val="left" w:pos="6935"/>
          <w:tab w:val="left" w:pos="7655"/>
          <w:tab w:val="left" w:pos="8375"/>
          <w:tab w:val="left" w:pos="9095"/>
          <w:tab w:val="left" w:pos="9815"/>
          <w:tab w:val="left" w:pos="10535"/>
        </w:tabs>
        <w:rPr>
          <w:rFonts w:asciiTheme="majorHAnsi" w:hAnsiTheme="majorHAnsi"/>
          <w:szCs w:val="20"/>
        </w:rPr>
      </w:pPr>
      <w:r w:rsidRPr="00037C85">
        <w:rPr>
          <w:rFonts w:asciiTheme="majorHAnsi" w:hAnsiTheme="majorHAnsi"/>
          <w:szCs w:val="20"/>
        </w:rPr>
        <w:t xml:space="preserve">20º anniversaire de l’Agence européenne de contrôle des pêches </w:t>
      </w:r>
      <w:r w:rsidRPr="00037C85">
        <w:rPr>
          <w:rFonts w:asciiTheme="majorHAnsi" w:hAnsiTheme="majorHAnsi"/>
          <w:i/>
          <w:iCs/>
          <w:szCs w:val="20"/>
        </w:rPr>
        <w:t>(Vigo, Espagne, 24 avril 2025).</w:t>
      </w:r>
    </w:p>
    <w:p w14:paraId="0F7C88F6" w14:textId="77777777" w:rsidR="0057656F" w:rsidRPr="00037C85" w:rsidRDefault="0057656F" w:rsidP="00037C85">
      <w:pPr>
        <w:numPr>
          <w:ilvl w:val="0"/>
          <w:numId w:val="7"/>
        </w:numPr>
        <w:tabs>
          <w:tab w:val="left" w:pos="-985"/>
          <w:tab w:val="left" w:pos="-265"/>
          <w:tab w:val="left" w:pos="1175"/>
          <w:tab w:val="left" w:pos="1895"/>
          <w:tab w:val="left" w:pos="2615"/>
          <w:tab w:val="left" w:pos="3144"/>
          <w:tab w:val="left" w:pos="3335"/>
          <w:tab w:val="left" w:pos="4055"/>
          <w:tab w:val="left" w:pos="4775"/>
          <w:tab w:val="left" w:pos="5495"/>
          <w:tab w:val="left" w:pos="6215"/>
          <w:tab w:val="left" w:pos="6935"/>
          <w:tab w:val="left" w:pos="7655"/>
          <w:tab w:val="left" w:pos="8375"/>
          <w:tab w:val="left" w:pos="9095"/>
          <w:tab w:val="left" w:pos="9815"/>
          <w:tab w:val="left" w:pos="10535"/>
        </w:tabs>
        <w:rPr>
          <w:rFonts w:asciiTheme="majorHAnsi" w:hAnsiTheme="majorHAnsi"/>
          <w:i/>
          <w:iCs/>
          <w:szCs w:val="20"/>
        </w:rPr>
      </w:pPr>
      <w:r w:rsidRPr="00037C85">
        <w:rPr>
          <w:rFonts w:asciiTheme="majorHAnsi" w:hAnsiTheme="majorHAnsi"/>
          <w:szCs w:val="20"/>
        </w:rPr>
        <w:t xml:space="preserve">Conférence conjointe PISE 2025 (SFA-FAO, EURASLIC et </w:t>
      </w:r>
      <w:proofErr w:type="spellStart"/>
      <w:r w:rsidRPr="00037C85">
        <w:rPr>
          <w:rFonts w:asciiTheme="majorHAnsi" w:hAnsiTheme="majorHAnsi"/>
          <w:szCs w:val="20"/>
        </w:rPr>
        <w:t>GreyNet</w:t>
      </w:r>
      <w:proofErr w:type="spellEnd"/>
      <w:r w:rsidRPr="00037C85">
        <w:rPr>
          <w:rFonts w:asciiTheme="majorHAnsi" w:hAnsiTheme="majorHAnsi"/>
          <w:szCs w:val="20"/>
        </w:rPr>
        <w:t xml:space="preserve"> International) </w:t>
      </w:r>
      <w:r w:rsidRPr="00037C85">
        <w:rPr>
          <w:rFonts w:asciiTheme="majorHAnsi" w:hAnsiTheme="majorHAnsi"/>
          <w:i/>
          <w:iCs/>
          <w:szCs w:val="20"/>
        </w:rPr>
        <w:t>(Pise, Italie, 7-9 mai 2025).</w:t>
      </w:r>
    </w:p>
    <w:p w14:paraId="379EF70C" w14:textId="46D90661" w:rsidR="0057656F" w:rsidRPr="00037C85" w:rsidRDefault="0057656F" w:rsidP="00037C85">
      <w:pPr>
        <w:numPr>
          <w:ilvl w:val="0"/>
          <w:numId w:val="7"/>
        </w:numPr>
        <w:tabs>
          <w:tab w:val="left" w:pos="-985"/>
          <w:tab w:val="left" w:pos="-265"/>
          <w:tab w:val="left" w:pos="1175"/>
          <w:tab w:val="left" w:pos="1895"/>
          <w:tab w:val="left" w:pos="2615"/>
          <w:tab w:val="left" w:pos="3144"/>
          <w:tab w:val="left" w:pos="3335"/>
          <w:tab w:val="left" w:pos="4055"/>
          <w:tab w:val="left" w:pos="4775"/>
          <w:tab w:val="left" w:pos="5495"/>
          <w:tab w:val="left" w:pos="6215"/>
          <w:tab w:val="left" w:pos="6935"/>
          <w:tab w:val="left" w:pos="7655"/>
          <w:tab w:val="left" w:pos="8375"/>
          <w:tab w:val="left" w:pos="9095"/>
          <w:tab w:val="left" w:pos="9815"/>
          <w:tab w:val="left" w:pos="10535"/>
        </w:tabs>
        <w:rPr>
          <w:rFonts w:asciiTheme="majorHAnsi" w:hAnsiTheme="majorHAnsi"/>
          <w:szCs w:val="20"/>
        </w:rPr>
      </w:pPr>
      <w:r w:rsidRPr="00037C85">
        <w:rPr>
          <w:rFonts w:asciiTheme="majorHAnsi" w:hAnsiTheme="majorHAnsi"/>
          <w:szCs w:val="20"/>
        </w:rPr>
        <w:t>Renforcement des capacités 2025 pour le projet thonier</w:t>
      </w:r>
      <w:r w:rsidR="00776F4D" w:rsidRPr="00037C85">
        <w:rPr>
          <w:rFonts w:asciiTheme="majorHAnsi" w:hAnsiTheme="majorHAnsi"/>
          <w:szCs w:val="20"/>
        </w:rPr>
        <w:t xml:space="preserve"> </w:t>
      </w:r>
      <w:r w:rsidRPr="00037C85">
        <w:rPr>
          <w:rFonts w:asciiTheme="majorHAnsi" w:hAnsiTheme="majorHAnsi"/>
          <w:szCs w:val="20"/>
        </w:rPr>
        <w:t xml:space="preserve">ABNJ2 Sénégal dans le cadre du programme des océans communs de la FAO </w:t>
      </w:r>
      <w:r w:rsidRPr="00037C85">
        <w:rPr>
          <w:rFonts w:asciiTheme="majorHAnsi" w:hAnsiTheme="majorHAnsi"/>
          <w:i/>
          <w:iCs/>
          <w:szCs w:val="20"/>
        </w:rPr>
        <w:t>(Dakar, Sénégal, 19-21 mai 2025).</w:t>
      </w:r>
    </w:p>
    <w:p w14:paraId="68784B3E" w14:textId="24D0F9C1" w:rsidR="0057656F" w:rsidRPr="00037C85" w:rsidRDefault="00776F4D" w:rsidP="00037C85">
      <w:pPr>
        <w:numPr>
          <w:ilvl w:val="0"/>
          <w:numId w:val="7"/>
        </w:numPr>
        <w:tabs>
          <w:tab w:val="left" w:pos="-985"/>
          <w:tab w:val="left" w:pos="-265"/>
          <w:tab w:val="left" w:pos="1175"/>
          <w:tab w:val="left" w:pos="1895"/>
          <w:tab w:val="left" w:pos="2615"/>
          <w:tab w:val="left" w:pos="3144"/>
          <w:tab w:val="left" w:pos="3335"/>
          <w:tab w:val="left" w:pos="4055"/>
          <w:tab w:val="left" w:pos="4775"/>
          <w:tab w:val="left" w:pos="5495"/>
          <w:tab w:val="left" w:pos="6215"/>
          <w:tab w:val="left" w:pos="6935"/>
          <w:tab w:val="left" w:pos="7655"/>
          <w:tab w:val="left" w:pos="8375"/>
          <w:tab w:val="left" w:pos="9095"/>
          <w:tab w:val="left" w:pos="9815"/>
          <w:tab w:val="left" w:pos="10535"/>
        </w:tabs>
        <w:rPr>
          <w:rFonts w:asciiTheme="majorHAnsi" w:hAnsiTheme="majorHAnsi"/>
          <w:szCs w:val="20"/>
        </w:rPr>
      </w:pPr>
      <w:r w:rsidRPr="00037C85">
        <w:rPr>
          <w:rFonts w:asciiTheme="majorHAnsi" w:hAnsiTheme="majorHAnsi"/>
          <w:szCs w:val="20"/>
        </w:rPr>
        <w:t>Deuxi</w:t>
      </w:r>
      <w:r w:rsidR="0057656F" w:rsidRPr="00037C85">
        <w:rPr>
          <w:rFonts w:asciiTheme="majorHAnsi" w:hAnsiTheme="majorHAnsi"/>
          <w:szCs w:val="20"/>
        </w:rPr>
        <w:t xml:space="preserve">ème forum biennal pour des consultations régulières sur le contrôle de la conformité de la transposition des instruments mondiaux et continentaux dans le cadre du mécanisme africain de réforme de la pêche (AFRM) </w:t>
      </w:r>
      <w:r w:rsidR="0057656F" w:rsidRPr="00037C85">
        <w:rPr>
          <w:rFonts w:asciiTheme="majorHAnsi" w:hAnsiTheme="majorHAnsi"/>
          <w:i/>
          <w:iCs/>
          <w:szCs w:val="20"/>
        </w:rPr>
        <w:t>(Abidjan, Côte d’Ivoire, 27-29 mai 2025).</w:t>
      </w:r>
    </w:p>
    <w:p w14:paraId="69EB7917" w14:textId="77777777" w:rsidR="0057656F" w:rsidRPr="00037C85" w:rsidRDefault="0057656F" w:rsidP="00037C85">
      <w:pPr>
        <w:numPr>
          <w:ilvl w:val="0"/>
          <w:numId w:val="7"/>
        </w:numPr>
        <w:tabs>
          <w:tab w:val="left" w:pos="-985"/>
          <w:tab w:val="left" w:pos="-265"/>
          <w:tab w:val="left" w:pos="1175"/>
          <w:tab w:val="left" w:pos="1895"/>
          <w:tab w:val="left" w:pos="2615"/>
          <w:tab w:val="left" w:pos="3144"/>
          <w:tab w:val="left" w:pos="3335"/>
          <w:tab w:val="left" w:pos="4055"/>
          <w:tab w:val="left" w:pos="4775"/>
          <w:tab w:val="left" w:pos="5495"/>
          <w:tab w:val="left" w:pos="6215"/>
          <w:tab w:val="left" w:pos="6935"/>
          <w:tab w:val="left" w:pos="7655"/>
          <w:tab w:val="left" w:pos="8375"/>
          <w:tab w:val="left" w:pos="9095"/>
          <w:tab w:val="left" w:pos="9815"/>
          <w:tab w:val="left" w:pos="10535"/>
        </w:tabs>
        <w:rPr>
          <w:rFonts w:asciiTheme="majorHAnsi" w:hAnsiTheme="majorHAnsi"/>
          <w:i/>
          <w:iCs/>
          <w:szCs w:val="20"/>
        </w:rPr>
      </w:pPr>
      <w:r w:rsidRPr="00037C85">
        <w:rPr>
          <w:rFonts w:asciiTheme="majorHAnsi" w:hAnsiTheme="majorHAnsi"/>
          <w:szCs w:val="20"/>
        </w:rPr>
        <w:t xml:space="preserve">Réseau conformité thon </w:t>
      </w:r>
      <w:r w:rsidRPr="00037C85">
        <w:rPr>
          <w:rFonts w:asciiTheme="majorHAnsi" w:hAnsiTheme="majorHAnsi"/>
          <w:i/>
          <w:iCs/>
          <w:szCs w:val="20"/>
        </w:rPr>
        <w:t>(Tokyo, Japon, 9-13 juin 2025).</w:t>
      </w:r>
    </w:p>
    <w:p w14:paraId="099152F5" w14:textId="4FF219A1" w:rsidR="0057656F" w:rsidRPr="00037C85" w:rsidRDefault="0057656F" w:rsidP="00037C85">
      <w:pPr>
        <w:numPr>
          <w:ilvl w:val="0"/>
          <w:numId w:val="7"/>
        </w:numPr>
        <w:tabs>
          <w:tab w:val="left" w:pos="-985"/>
          <w:tab w:val="left" w:pos="-265"/>
          <w:tab w:val="left" w:pos="1175"/>
          <w:tab w:val="left" w:pos="1895"/>
          <w:tab w:val="left" w:pos="2615"/>
          <w:tab w:val="left" w:pos="3144"/>
          <w:tab w:val="left" w:pos="3335"/>
          <w:tab w:val="left" w:pos="4055"/>
          <w:tab w:val="left" w:pos="4775"/>
          <w:tab w:val="left" w:pos="5495"/>
          <w:tab w:val="left" w:pos="6215"/>
          <w:tab w:val="left" w:pos="6935"/>
          <w:tab w:val="left" w:pos="7655"/>
          <w:tab w:val="left" w:pos="8375"/>
          <w:tab w:val="left" w:pos="9095"/>
          <w:tab w:val="left" w:pos="9815"/>
          <w:tab w:val="left" w:pos="10535"/>
        </w:tabs>
        <w:rPr>
          <w:rFonts w:asciiTheme="majorHAnsi" w:hAnsiTheme="majorHAnsi"/>
          <w:i/>
          <w:iCs/>
          <w:szCs w:val="20"/>
        </w:rPr>
      </w:pPr>
      <w:r w:rsidRPr="00037C85">
        <w:rPr>
          <w:rFonts w:asciiTheme="majorHAnsi" w:hAnsiTheme="majorHAnsi"/>
          <w:szCs w:val="20"/>
        </w:rPr>
        <w:t xml:space="preserve">Atelier intersessions </w:t>
      </w:r>
      <w:r w:rsidR="00672E2A" w:rsidRPr="00037C85">
        <w:rPr>
          <w:rFonts w:asciiTheme="majorHAnsi" w:hAnsiTheme="majorHAnsi"/>
          <w:szCs w:val="20"/>
        </w:rPr>
        <w:t xml:space="preserve">du </w:t>
      </w:r>
      <w:r w:rsidR="00D66883" w:rsidRPr="00037C85">
        <w:rPr>
          <w:rFonts w:asciiTheme="majorHAnsi" w:hAnsiTheme="majorHAnsi"/>
          <w:szCs w:val="20"/>
        </w:rPr>
        <w:t xml:space="preserve">Dialogue mondial de l’Initiative pour un océan durable </w:t>
      </w:r>
      <w:r w:rsidR="00545990" w:rsidRPr="00037C85">
        <w:rPr>
          <w:rFonts w:asciiTheme="majorHAnsi" w:hAnsiTheme="majorHAnsi"/>
          <w:szCs w:val="20"/>
        </w:rPr>
        <w:t xml:space="preserve">(SOI) </w:t>
      </w:r>
      <w:r w:rsidR="00D66883" w:rsidRPr="00037C85">
        <w:rPr>
          <w:rFonts w:asciiTheme="majorHAnsi" w:hAnsiTheme="majorHAnsi"/>
          <w:szCs w:val="20"/>
        </w:rPr>
        <w:t xml:space="preserve">avec les organisations maritimes régionales et les organismes régionaux de pêche </w:t>
      </w:r>
      <w:r w:rsidRPr="00037C85">
        <w:rPr>
          <w:rFonts w:asciiTheme="majorHAnsi" w:hAnsiTheme="majorHAnsi"/>
          <w:i/>
          <w:iCs/>
          <w:szCs w:val="20"/>
        </w:rPr>
        <w:t>(Nice, France, 7-8 juin 2025).</w:t>
      </w:r>
    </w:p>
    <w:p w14:paraId="27282E30" w14:textId="7590D57C" w:rsidR="0057656F" w:rsidRPr="00037C85" w:rsidRDefault="0057656F" w:rsidP="00037C85">
      <w:pPr>
        <w:numPr>
          <w:ilvl w:val="0"/>
          <w:numId w:val="7"/>
        </w:numPr>
        <w:tabs>
          <w:tab w:val="left" w:pos="-985"/>
          <w:tab w:val="left" w:pos="-265"/>
          <w:tab w:val="left" w:pos="1175"/>
          <w:tab w:val="left" w:pos="1895"/>
          <w:tab w:val="left" w:pos="2615"/>
          <w:tab w:val="left" w:pos="3144"/>
          <w:tab w:val="left" w:pos="3335"/>
          <w:tab w:val="left" w:pos="4055"/>
          <w:tab w:val="left" w:pos="4775"/>
          <w:tab w:val="left" w:pos="5495"/>
          <w:tab w:val="left" w:pos="6215"/>
          <w:tab w:val="left" w:pos="6935"/>
          <w:tab w:val="left" w:pos="7655"/>
          <w:tab w:val="left" w:pos="8375"/>
          <w:tab w:val="left" w:pos="9095"/>
          <w:tab w:val="left" w:pos="9815"/>
          <w:tab w:val="left" w:pos="10535"/>
        </w:tabs>
        <w:rPr>
          <w:rFonts w:asciiTheme="majorHAnsi" w:hAnsiTheme="majorHAnsi"/>
          <w:szCs w:val="20"/>
        </w:rPr>
      </w:pPr>
      <w:r w:rsidRPr="00037C85">
        <w:rPr>
          <w:rFonts w:asciiTheme="majorHAnsi" w:hAnsiTheme="majorHAnsi"/>
          <w:szCs w:val="20"/>
        </w:rPr>
        <w:t>Conférence des Nations Unies sur l’</w:t>
      </w:r>
      <w:r w:rsidR="00AC5FC4" w:rsidRPr="00037C85">
        <w:rPr>
          <w:rFonts w:asciiTheme="majorHAnsi" w:hAnsiTheme="majorHAnsi"/>
          <w:szCs w:val="20"/>
        </w:rPr>
        <w:t>O</w:t>
      </w:r>
      <w:r w:rsidRPr="00037C85">
        <w:rPr>
          <w:rFonts w:asciiTheme="majorHAnsi" w:hAnsiTheme="majorHAnsi"/>
          <w:szCs w:val="20"/>
        </w:rPr>
        <w:t xml:space="preserve">céan </w:t>
      </w:r>
      <w:r w:rsidR="00A047F9" w:rsidRPr="00037C85">
        <w:rPr>
          <w:rFonts w:asciiTheme="majorHAnsi" w:hAnsiTheme="majorHAnsi"/>
          <w:szCs w:val="20"/>
        </w:rPr>
        <w:t xml:space="preserve">de 2025 </w:t>
      </w:r>
      <w:r w:rsidRPr="00037C85">
        <w:rPr>
          <w:rFonts w:asciiTheme="majorHAnsi" w:hAnsiTheme="majorHAnsi"/>
          <w:i/>
          <w:iCs/>
          <w:szCs w:val="20"/>
        </w:rPr>
        <w:t>(Nice, France,</w:t>
      </w:r>
      <w:r w:rsidR="00545990" w:rsidRPr="00037C85">
        <w:rPr>
          <w:rFonts w:asciiTheme="majorHAnsi" w:hAnsiTheme="majorHAnsi"/>
          <w:i/>
          <w:iCs/>
          <w:szCs w:val="20"/>
        </w:rPr>
        <w:t xml:space="preserve"> </w:t>
      </w:r>
      <w:r w:rsidRPr="00037C85">
        <w:rPr>
          <w:rFonts w:asciiTheme="majorHAnsi" w:hAnsiTheme="majorHAnsi"/>
          <w:i/>
          <w:iCs/>
          <w:szCs w:val="20"/>
        </w:rPr>
        <w:t>9-13 juin 2025).</w:t>
      </w:r>
    </w:p>
    <w:p w14:paraId="4B80AF38" w14:textId="2FEA2D75" w:rsidR="0057656F" w:rsidRPr="00037C85" w:rsidRDefault="0057656F" w:rsidP="00037C85">
      <w:pPr>
        <w:numPr>
          <w:ilvl w:val="0"/>
          <w:numId w:val="7"/>
        </w:numPr>
        <w:tabs>
          <w:tab w:val="left" w:pos="-985"/>
          <w:tab w:val="left" w:pos="-265"/>
          <w:tab w:val="left" w:pos="1175"/>
          <w:tab w:val="left" w:pos="1895"/>
          <w:tab w:val="left" w:pos="2615"/>
          <w:tab w:val="left" w:pos="3144"/>
          <w:tab w:val="left" w:pos="3335"/>
          <w:tab w:val="left" w:pos="4055"/>
          <w:tab w:val="left" w:pos="4775"/>
          <w:tab w:val="left" w:pos="5495"/>
          <w:tab w:val="left" w:pos="6215"/>
          <w:tab w:val="left" w:pos="6935"/>
          <w:tab w:val="left" w:pos="7655"/>
          <w:tab w:val="left" w:pos="8375"/>
          <w:tab w:val="left" w:pos="9095"/>
          <w:tab w:val="left" w:pos="9815"/>
          <w:tab w:val="left" w:pos="10535"/>
        </w:tabs>
        <w:rPr>
          <w:rFonts w:asciiTheme="majorHAnsi" w:hAnsiTheme="majorHAnsi"/>
          <w:szCs w:val="20"/>
        </w:rPr>
      </w:pPr>
      <w:r w:rsidRPr="00037C85">
        <w:rPr>
          <w:rFonts w:asciiTheme="majorHAnsi" w:hAnsiTheme="majorHAnsi"/>
          <w:szCs w:val="20"/>
        </w:rPr>
        <w:t>14º réunion du Comité directeur de FIRMS (Norme du Registre mondial des stocks et des pêches (GRSF)</w:t>
      </w:r>
      <w:r w:rsidR="009C05BF" w:rsidRPr="00037C85">
        <w:rPr>
          <w:rFonts w:asciiTheme="majorHAnsi" w:hAnsiTheme="majorHAnsi"/>
          <w:szCs w:val="20"/>
        </w:rPr>
        <w:t>)</w:t>
      </w:r>
      <w:r w:rsidRPr="00037C85">
        <w:rPr>
          <w:rFonts w:asciiTheme="majorHAnsi" w:hAnsiTheme="majorHAnsi"/>
          <w:szCs w:val="20"/>
        </w:rPr>
        <w:t xml:space="preserve"> </w:t>
      </w:r>
      <w:r w:rsidRPr="00037C85">
        <w:rPr>
          <w:rFonts w:asciiTheme="majorHAnsi" w:hAnsiTheme="majorHAnsi"/>
          <w:i/>
          <w:iCs/>
          <w:szCs w:val="20"/>
        </w:rPr>
        <w:t>(Copenhague, Danemark, 30 juin et 1-4 juillet 2025).</w:t>
      </w:r>
    </w:p>
    <w:p w14:paraId="22CED1A2" w14:textId="29B9EAB8" w:rsidR="0057656F" w:rsidRPr="00037C85" w:rsidRDefault="0057656F" w:rsidP="00037C85">
      <w:pPr>
        <w:numPr>
          <w:ilvl w:val="0"/>
          <w:numId w:val="7"/>
        </w:numPr>
        <w:tabs>
          <w:tab w:val="left" w:pos="-985"/>
          <w:tab w:val="left" w:pos="-265"/>
          <w:tab w:val="left" w:pos="1175"/>
          <w:tab w:val="left" w:pos="1895"/>
          <w:tab w:val="left" w:pos="2615"/>
          <w:tab w:val="left" w:pos="3144"/>
          <w:tab w:val="left" w:pos="3335"/>
          <w:tab w:val="left" w:pos="4055"/>
          <w:tab w:val="left" w:pos="4775"/>
          <w:tab w:val="left" w:pos="5495"/>
          <w:tab w:val="left" w:pos="6215"/>
          <w:tab w:val="left" w:pos="6935"/>
          <w:tab w:val="left" w:pos="7655"/>
          <w:tab w:val="left" w:pos="8375"/>
          <w:tab w:val="left" w:pos="9095"/>
          <w:tab w:val="left" w:pos="9815"/>
          <w:tab w:val="left" w:pos="10535"/>
        </w:tabs>
        <w:rPr>
          <w:rFonts w:asciiTheme="majorHAnsi" w:hAnsiTheme="majorHAnsi"/>
          <w:szCs w:val="20"/>
        </w:rPr>
      </w:pPr>
      <w:r w:rsidRPr="00037C85">
        <w:rPr>
          <w:rFonts w:asciiTheme="majorHAnsi" w:hAnsiTheme="majorHAnsi"/>
          <w:szCs w:val="20"/>
        </w:rPr>
        <w:t>28e réunion du Groupe de travail chargé de coordonner les statistiques des pêches (CWP-28)</w:t>
      </w:r>
      <w:r w:rsidR="00500B31" w:rsidRPr="00037C85">
        <w:rPr>
          <w:rFonts w:asciiTheme="majorHAnsi" w:hAnsiTheme="majorHAnsi"/>
          <w:szCs w:val="20"/>
        </w:rPr>
        <w:t xml:space="preserve"> </w:t>
      </w:r>
      <w:r w:rsidRPr="00037C85">
        <w:rPr>
          <w:rFonts w:asciiTheme="majorHAnsi" w:hAnsiTheme="majorHAnsi"/>
          <w:i/>
          <w:iCs/>
          <w:szCs w:val="20"/>
        </w:rPr>
        <w:t xml:space="preserve">(Copenhague, Danemark, 2-4 juillet 2025). </w:t>
      </w:r>
    </w:p>
    <w:p w14:paraId="681E13AC" w14:textId="7143133E" w:rsidR="00AC0044" w:rsidRPr="00037C85" w:rsidRDefault="00AC0044" w:rsidP="00037C85">
      <w:pPr>
        <w:pStyle w:val="ListParagraph"/>
        <w:numPr>
          <w:ilvl w:val="0"/>
          <w:numId w:val="7"/>
        </w:numPr>
        <w:jc w:val="both"/>
        <w:rPr>
          <w:rFonts w:ascii="Cambria" w:hAnsi="Cambria"/>
          <w:i/>
          <w:iCs/>
          <w:sz w:val="20"/>
          <w:szCs w:val="20"/>
        </w:rPr>
      </w:pPr>
      <w:r w:rsidRPr="00037C85">
        <w:rPr>
          <w:rFonts w:ascii="Cambria" w:hAnsi="Cambria"/>
          <w:sz w:val="20"/>
          <w:szCs w:val="20"/>
        </w:rPr>
        <w:t xml:space="preserve">Vingtième </w:t>
      </w:r>
      <w:r w:rsidRPr="00037C85">
        <w:rPr>
          <w:rFonts w:ascii="Cambria" w:hAnsi="Cambria"/>
          <w:sz w:val="20"/>
          <w:szCs w:val="20"/>
        </w:rPr>
        <w:t>s</w:t>
      </w:r>
      <w:r w:rsidRPr="00037C85">
        <w:rPr>
          <w:rFonts w:ascii="Cambria" w:hAnsi="Cambria"/>
          <w:sz w:val="20"/>
          <w:szCs w:val="20"/>
        </w:rPr>
        <w:t xml:space="preserve">ession de la Commission des </w:t>
      </w:r>
      <w:r w:rsidR="00040127" w:rsidRPr="00037C85">
        <w:rPr>
          <w:rFonts w:ascii="Cambria" w:hAnsi="Cambria"/>
          <w:sz w:val="20"/>
          <w:szCs w:val="20"/>
        </w:rPr>
        <w:t>p</w:t>
      </w:r>
      <w:r w:rsidRPr="00037C85">
        <w:rPr>
          <w:rFonts w:ascii="Cambria" w:hAnsi="Cambria"/>
          <w:sz w:val="20"/>
          <w:szCs w:val="20"/>
        </w:rPr>
        <w:t xml:space="preserve">êches de l'Atlantique Centre-Ouest (COPACO/WECAFC) </w:t>
      </w:r>
      <w:r w:rsidRPr="00037C85">
        <w:rPr>
          <w:rFonts w:ascii="Cambria" w:hAnsi="Cambria"/>
          <w:i/>
          <w:iCs/>
          <w:sz w:val="20"/>
          <w:szCs w:val="20"/>
        </w:rPr>
        <w:t xml:space="preserve">(Montego Bay, Jamaïque, </w:t>
      </w:r>
      <w:r w:rsidRPr="00037C85">
        <w:rPr>
          <w:rFonts w:ascii="Cambria" w:hAnsi="Cambria"/>
          <w:i/>
          <w:iCs/>
          <w:sz w:val="20"/>
          <w:szCs w:val="20"/>
        </w:rPr>
        <w:t>du</w:t>
      </w:r>
      <w:r w:rsidRPr="00037C85">
        <w:rPr>
          <w:rFonts w:ascii="Cambria" w:hAnsi="Cambria"/>
          <w:i/>
          <w:iCs/>
          <w:sz w:val="20"/>
          <w:szCs w:val="20"/>
        </w:rPr>
        <w:t xml:space="preserve"> 8 </w:t>
      </w:r>
      <w:r w:rsidRPr="00037C85">
        <w:rPr>
          <w:rFonts w:ascii="Cambria" w:hAnsi="Cambria"/>
          <w:i/>
          <w:iCs/>
          <w:sz w:val="20"/>
          <w:szCs w:val="20"/>
        </w:rPr>
        <w:t>au</w:t>
      </w:r>
      <w:r w:rsidRPr="00037C85">
        <w:rPr>
          <w:rFonts w:ascii="Cambria" w:hAnsi="Cambria"/>
          <w:i/>
          <w:iCs/>
          <w:sz w:val="20"/>
          <w:szCs w:val="20"/>
        </w:rPr>
        <w:t xml:space="preserve"> 10 </w:t>
      </w:r>
      <w:r w:rsidR="00D0363F" w:rsidRPr="00037C85">
        <w:rPr>
          <w:rFonts w:ascii="Cambria" w:hAnsi="Cambria"/>
          <w:i/>
          <w:iCs/>
          <w:sz w:val="20"/>
          <w:szCs w:val="20"/>
        </w:rPr>
        <w:t>juillet</w:t>
      </w:r>
      <w:r w:rsidRPr="00037C85">
        <w:rPr>
          <w:rFonts w:ascii="Cambria" w:hAnsi="Cambria"/>
          <w:i/>
          <w:iCs/>
          <w:sz w:val="20"/>
          <w:szCs w:val="20"/>
        </w:rPr>
        <w:t xml:space="preserve"> 2025)</w:t>
      </w:r>
    </w:p>
    <w:p w14:paraId="734D08F8" w14:textId="77777777" w:rsidR="0057656F" w:rsidRPr="00037C85" w:rsidRDefault="0057656F" w:rsidP="00037C85">
      <w:pPr>
        <w:numPr>
          <w:ilvl w:val="0"/>
          <w:numId w:val="7"/>
        </w:numPr>
        <w:tabs>
          <w:tab w:val="left" w:pos="-985"/>
          <w:tab w:val="left" w:pos="-265"/>
          <w:tab w:val="left" w:pos="1175"/>
          <w:tab w:val="left" w:pos="1895"/>
          <w:tab w:val="left" w:pos="2615"/>
          <w:tab w:val="left" w:pos="3144"/>
          <w:tab w:val="left" w:pos="3335"/>
          <w:tab w:val="left" w:pos="4055"/>
          <w:tab w:val="left" w:pos="4775"/>
          <w:tab w:val="left" w:pos="5495"/>
          <w:tab w:val="left" w:pos="6215"/>
          <w:tab w:val="left" w:pos="6935"/>
          <w:tab w:val="left" w:pos="7655"/>
          <w:tab w:val="left" w:pos="8375"/>
          <w:tab w:val="left" w:pos="9095"/>
          <w:tab w:val="left" w:pos="9815"/>
          <w:tab w:val="left" w:pos="10535"/>
        </w:tabs>
        <w:rPr>
          <w:rFonts w:asciiTheme="majorHAnsi" w:hAnsiTheme="majorHAnsi"/>
          <w:i/>
          <w:iCs/>
          <w:szCs w:val="20"/>
        </w:rPr>
      </w:pPr>
      <w:r w:rsidRPr="00037C85">
        <w:rPr>
          <w:rFonts w:asciiTheme="majorHAnsi" w:hAnsiTheme="majorHAnsi"/>
          <w:szCs w:val="20"/>
        </w:rPr>
        <w:t xml:space="preserve">Réunion du Comité directeur du Projet thonier ABNJ 2 du Programme des océans communs </w:t>
      </w:r>
      <w:r w:rsidRPr="00037C85">
        <w:rPr>
          <w:rFonts w:asciiTheme="majorHAnsi" w:hAnsiTheme="majorHAnsi"/>
          <w:i/>
          <w:iCs/>
          <w:szCs w:val="20"/>
        </w:rPr>
        <w:t>(Rome, Italie, 15-17 juillet 2025).</w:t>
      </w:r>
    </w:p>
    <w:p w14:paraId="6D5DF91E" w14:textId="10D1A583" w:rsidR="0057656F" w:rsidRPr="00037C85" w:rsidRDefault="0057656F" w:rsidP="00037C85">
      <w:pPr>
        <w:numPr>
          <w:ilvl w:val="0"/>
          <w:numId w:val="7"/>
        </w:numPr>
        <w:tabs>
          <w:tab w:val="left" w:pos="-985"/>
          <w:tab w:val="left" w:pos="-265"/>
          <w:tab w:val="left" w:pos="1175"/>
          <w:tab w:val="left" w:pos="1895"/>
          <w:tab w:val="left" w:pos="2615"/>
          <w:tab w:val="left" w:pos="3144"/>
          <w:tab w:val="left" w:pos="3335"/>
          <w:tab w:val="left" w:pos="4055"/>
          <w:tab w:val="left" w:pos="4775"/>
          <w:tab w:val="left" w:pos="5495"/>
          <w:tab w:val="left" w:pos="6215"/>
          <w:tab w:val="left" w:pos="6935"/>
          <w:tab w:val="left" w:pos="7655"/>
          <w:tab w:val="left" w:pos="8375"/>
          <w:tab w:val="left" w:pos="9095"/>
          <w:tab w:val="left" w:pos="9815"/>
          <w:tab w:val="left" w:pos="10535"/>
        </w:tabs>
        <w:rPr>
          <w:rFonts w:asciiTheme="majorHAnsi" w:hAnsiTheme="majorHAnsi"/>
          <w:i/>
          <w:iCs/>
          <w:szCs w:val="20"/>
        </w:rPr>
      </w:pPr>
      <w:r w:rsidRPr="00037C85">
        <w:rPr>
          <w:rFonts w:asciiTheme="majorHAnsi" w:hAnsiTheme="majorHAnsi"/>
          <w:szCs w:val="20"/>
        </w:rPr>
        <w:t xml:space="preserve">Deuxième session de la Commission préparatoire pour l’entrée en vigueur de l'Accord BBNJ </w:t>
      </w:r>
      <w:r w:rsidRPr="00037C85">
        <w:rPr>
          <w:rFonts w:asciiTheme="majorHAnsi" w:hAnsiTheme="majorHAnsi"/>
          <w:i/>
          <w:iCs/>
          <w:szCs w:val="20"/>
        </w:rPr>
        <w:t>(New</w:t>
      </w:r>
      <w:r w:rsidR="008361D6" w:rsidRPr="00037C85">
        <w:rPr>
          <w:rFonts w:asciiTheme="majorHAnsi" w:hAnsiTheme="majorHAnsi"/>
          <w:i/>
          <w:iCs/>
          <w:szCs w:val="20"/>
        </w:rPr>
        <w:t>-</w:t>
      </w:r>
      <w:r w:rsidRPr="00037C85">
        <w:rPr>
          <w:rFonts w:asciiTheme="majorHAnsi" w:hAnsiTheme="majorHAnsi"/>
          <w:i/>
          <w:iCs/>
          <w:szCs w:val="20"/>
        </w:rPr>
        <w:t>York, États-Unis, 24-29 août 2025).</w:t>
      </w:r>
    </w:p>
    <w:p w14:paraId="492AEACF" w14:textId="2DEC5EF7" w:rsidR="0057656F" w:rsidRPr="00037C85" w:rsidRDefault="0057656F" w:rsidP="00037C85">
      <w:pPr>
        <w:numPr>
          <w:ilvl w:val="0"/>
          <w:numId w:val="7"/>
        </w:numPr>
        <w:tabs>
          <w:tab w:val="left" w:pos="-985"/>
          <w:tab w:val="left" w:pos="-265"/>
          <w:tab w:val="left" w:pos="1175"/>
          <w:tab w:val="left" w:pos="1895"/>
          <w:tab w:val="left" w:pos="2615"/>
          <w:tab w:val="left" w:pos="3144"/>
          <w:tab w:val="left" w:pos="3335"/>
          <w:tab w:val="left" w:pos="4055"/>
          <w:tab w:val="left" w:pos="4775"/>
          <w:tab w:val="left" w:pos="5495"/>
          <w:tab w:val="left" w:pos="6215"/>
          <w:tab w:val="left" w:pos="6935"/>
          <w:tab w:val="left" w:pos="7655"/>
          <w:tab w:val="left" w:pos="8375"/>
          <w:tab w:val="left" w:pos="9095"/>
          <w:tab w:val="left" w:pos="9815"/>
          <w:tab w:val="left" w:pos="10535"/>
        </w:tabs>
        <w:rPr>
          <w:rFonts w:asciiTheme="majorHAnsi" w:hAnsiTheme="majorHAnsi"/>
          <w:i/>
          <w:iCs/>
          <w:szCs w:val="20"/>
        </w:rPr>
      </w:pPr>
      <w:r w:rsidRPr="00037C85">
        <w:rPr>
          <w:rFonts w:asciiTheme="majorHAnsi" w:hAnsiTheme="majorHAnsi"/>
          <w:szCs w:val="20"/>
        </w:rPr>
        <w:t xml:space="preserve">Troisième édition de l’Académie </w:t>
      </w:r>
      <w:r w:rsidR="008361D6" w:rsidRPr="00037C85">
        <w:rPr>
          <w:rFonts w:asciiTheme="majorHAnsi" w:hAnsiTheme="majorHAnsi"/>
          <w:szCs w:val="20"/>
        </w:rPr>
        <w:t xml:space="preserve">régionale </w:t>
      </w:r>
      <w:r w:rsidRPr="00037C85">
        <w:rPr>
          <w:rFonts w:asciiTheme="majorHAnsi" w:hAnsiTheme="majorHAnsi"/>
          <w:szCs w:val="20"/>
        </w:rPr>
        <w:t xml:space="preserve">d’été du Projet CAPFISH WMU-MOF-KMI </w:t>
      </w:r>
      <w:r w:rsidRPr="00037C85">
        <w:rPr>
          <w:rFonts w:asciiTheme="majorHAnsi" w:hAnsiTheme="majorHAnsi"/>
          <w:i/>
          <w:iCs/>
          <w:szCs w:val="20"/>
        </w:rPr>
        <w:t>(Accra, Ghana, 18-29 août 2025).</w:t>
      </w:r>
    </w:p>
    <w:p w14:paraId="0E7EEB3B" w14:textId="77777777" w:rsidR="0057656F" w:rsidRPr="00037C85" w:rsidRDefault="0057656F" w:rsidP="00037C85">
      <w:pPr>
        <w:numPr>
          <w:ilvl w:val="0"/>
          <w:numId w:val="7"/>
        </w:numPr>
        <w:tabs>
          <w:tab w:val="left" w:pos="-985"/>
          <w:tab w:val="left" w:pos="-265"/>
          <w:tab w:val="left" w:pos="1175"/>
          <w:tab w:val="left" w:pos="1895"/>
          <w:tab w:val="left" w:pos="2615"/>
          <w:tab w:val="left" w:pos="3144"/>
          <w:tab w:val="left" w:pos="3335"/>
          <w:tab w:val="left" w:pos="4055"/>
          <w:tab w:val="left" w:pos="4775"/>
          <w:tab w:val="left" w:pos="5495"/>
          <w:tab w:val="left" w:pos="6215"/>
          <w:tab w:val="left" w:pos="6935"/>
          <w:tab w:val="left" w:pos="7655"/>
          <w:tab w:val="left" w:pos="8375"/>
          <w:tab w:val="left" w:pos="9095"/>
          <w:tab w:val="left" w:pos="9815"/>
          <w:tab w:val="left" w:pos="10535"/>
        </w:tabs>
        <w:rPr>
          <w:rFonts w:asciiTheme="majorHAnsi" w:hAnsiTheme="majorHAnsi"/>
          <w:szCs w:val="20"/>
        </w:rPr>
      </w:pPr>
      <w:r w:rsidRPr="00037C85">
        <w:rPr>
          <w:rFonts w:asciiTheme="majorHAnsi" w:hAnsiTheme="majorHAnsi"/>
          <w:szCs w:val="20"/>
        </w:rPr>
        <w:t xml:space="preserve">Réunion de coordination régionale sur l’Accord relatif aux mesures du ressort de l’État du port (PSMA) et instruments complémentaires - Région Europe </w:t>
      </w:r>
      <w:r w:rsidRPr="00037C85">
        <w:rPr>
          <w:rFonts w:asciiTheme="majorHAnsi" w:hAnsiTheme="majorHAnsi"/>
          <w:i/>
          <w:iCs/>
          <w:szCs w:val="20"/>
        </w:rPr>
        <w:t>(Bergen, Norvège, 1-5 septembre 2025).</w:t>
      </w:r>
    </w:p>
    <w:p w14:paraId="562393A6" w14:textId="77777777" w:rsidR="009C17F0" w:rsidRPr="00037C85" w:rsidRDefault="009C17F0" w:rsidP="009C17F0">
      <w:pPr>
        <w:pStyle w:val="ListParagraph"/>
        <w:ind w:left="648" w:hanging="360"/>
        <w:jc w:val="both"/>
        <w:rPr>
          <w:rFonts w:asciiTheme="majorHAnsi" w:hAnsiTheme="majorHAnsi"/>
          <w:sz w:val="20"/>
          <w:szCs w:val="20"/>
        </w:rPr>
      </w:pPr>
    </w:p>
    <w:p w14:paraId="2DE42E42" w14:textId="77777777" w:rsidR="009C17F0" w:rsidRPr="00037C85" w:rsidRDefault="009C17F0" w:rsidP="009C17F0">
      <w:pPr>
        <w:pStyle w:val="ListParagraph"/>
        <w:ind w:left="648" w:hanging="360"/>
        <w:jc w:val="both"/>
        <w:rPr>
          <w:rFonts w:asciiTheme="majorHAnsi" w:hAnsiTheme="majorHAnsi"/>
          <w:sz w:val="20"/>
          <w:szCs w:val="20"/>
        </w:rPr>
      </w:pPr>
    </w:p>
    <w:p w14:paraId="25CF637C" w14:textId="77777777" w:rsidR="009C17F0" w:rsidRPr="00037C85" w:rsidRDefault="009C17F0" w:rsidP="009C17F0">
      <w:pPr>
        <w:pStyle w:val="Heading2"/>
        <w:numPr>
          <w:ilvl w:val="0"/>
          <w:numId w:val="2"/>
        </w:numPr>
        <w:tabs>
          <w:tab w:val="left" w:pos="-985"/>
          <w:tab w:val="left" w:pos="-265"/>
        </w:tabs>
        <w:ind w:left="426" w:hanging="426"/>
        <w:jc w:val="both"/>
        <w:rPr>
          <w:rFonts w:asciiTheme="majorHAnsi" w:hAnsiTheme="majorHAnsi"/>
          <w:szCs w:val="20"/>
        </w:rPr>
      </w:pPr>
      <w:r w:rsidRPr="00037C85">
        <w:rPr>
          <w:rFonts w:asciiTheme="majorHAnsi" w:hAnsiTheme="majorHAnsi"/>
          <w:szCs w:val="20"/>
        </w:rPr>
        <w:t>Tirage au sort des marques récupérées</w:t>
      </w:r>
    </w:p>
    <w:p w14:paraId="202846CB" w14:textId="77777777" w:rsidR="009C17F0" w:rsidRPr="00037C85" w:rsidRDefault="009C17F0" w:rsidP="009C17F0">
      <w:pPr>
        <w:pStyle w:val="BodyTextIndent3"/>
        <w:rPr>
          <w:rFonts w:asciiTheme="majorHAnsi" w:hAnsiTheme="majorHAnsi"/>
          <w:b w:val="0"/>
          <w:bCs w:val="0"/>
        </w:rPr>
      </w:pPr>
    </w:p>
    <w:p w14:paraId="44309CCF" w14:textId="77777777" w:rsidR="009C17F0" w:rsidRPr="00037C85" w:rsidRDefault="009C17F0" w:rsidP="009C17F0">
      <w:pPr>
        <w:pStyle w:val="BodyTextIndent3"/>
        <w:rPr>
          <w:rFonts w:asciiTheme="majorHAnsi" w:hAnsiTheme="majorHAnsi"/>
          <w:bCs w:val="0"/>
          <w:i/>
        </w:rPr>
      </w:pPr>
      <w:r w:rsidRPr="00037C85">
        <w:rPr>
          <w:rFonts w:asciiTheme="majorHAnsi" w:hAnsiTheme="majorHAnsi"/>
          <w:i/>
        </w:rPr>
        <w:t>Programmes de marquage généraux de l’ICCAT</w:t>
      </w:r>
    </w:p>
    <w:p w14:paraId="17FC7A7B" w14:textId="77777777" w:rsidR="009C17F0" w:rsidRPr="00037C85" w:rsidRDefault="009C17F0" w:rsidP="009C17F0">
      <w:pPr>
        <w:pStyle w:val="BodyTextIndent3"/>
        <w:rPr>
          <w:rFonts w:asciiTheme="majorHAnsi" w:hAnsiTheme="majorHAnsi"/>
          <w:b w:val="0"/>
          <w:bCs w:val="0"/>
        </w:rPr>
      </w:pPr>
    </w:p>
    <w:p w14:paraId="4BF38CE3" w14:textId="77777777" w:rsidR="009C17F0" w:rsidRPr="00037C85" w:rsidRDefault="009C17F0" w:rsidP="009C17F0">
      <w:pPr>
        <w:pStyle w:val="BodyTextIndent3"/>
        <w:ind w:left="0" w:firstLine="0"/>
        <w:rPr>
          <w:rFonts w:asciiTheme="majorHAnsi" w:hAnsiTheme="majorHAnsi"/>
          <w:b w:val="0"/>
        </w:rPr>
      </w:pPr>
      <w:r w:rsidRPr="00037C85">
        <w:rPr>
          <w:rFonts w:asciiTheme="majorHAnsi" w:hAnsiTheme="majorHAnsi"/>
          <w:b w:val="0"/>
        </w:rPr>
        <w:t xml:space="preserve">Des primes ou des cadeaux sont offerts par les organismes nationaux aux personnes ayant récupéré des marques pour promouvoir le retour des marques. Pour appuyer ces programmes, l’ICCAT organise, chaque année, un tirage au sort, assorti de prix de 500 euros. </w:t>
      </w:r>
    </w:p>
    <w:p w14:paraId="5970AFE3" w14:textId="77777777" w:rsidR="009C17F0" w:rsidRPr="00037C85" w:rsidRDefault="009C17F0" w:rsidP="009C17F0">
      <w:pPr>
        <w:pStyle w:val="BodyTextIndent3"/>
        <w:ind w:left="0" w:firstLine="0"/>
        <w:rPr>
          <w:rFonts w:asciiTheme="majorHAnsi" w:hAnsiTheme="majorHAnsi"/>
          <w:b w:val="0"/>
        </w:rPr>
      </w:pPr>
    </w:p>
    <w:p w14:paraId="531885FC" w14:textId="4C334D94" w:rsidR="009C17F0" w:rsidRPr="00037C85" w:rsidRDefault="009C17F0" w:rsidP="009C17F0">
      <w:pPr>
        <w:rPr>
          <w:rFonts w:asciiTheme="majorHAnsi" w:hAnsiTheme="majorHAnsi"/>
          <w:bCs/>
          <w:szCs w:val="20"/>
        </w:rPr>
      </w:pPr>
      <w:r w:rsidRPr="00037C85">
        <w:rPr>
          <w:rFonts w:asciiTheme="majorHAnsi" w:hAnsiTheme="majorHAnsi"/>
          <w:szCs w:val="20"/>
        </w:rPr>
        <w:t>Le dernier tirage au sort, qui s’est déroulé le 2</w:t>
      </w:r>
      <w:r w:rsidR="00140DAC" w:rsidRPr="00037C85">
        <w:rPr>
          <w:rFonts w:asciiTheme="majorHAnsi" w:hAnsiTheme="majorHAnsi"/>
          <w:szCs w:val="20"/>
        </w:rPr>
        <w:t>9</w:t>
      </w:r>
      <w:r w:rsidRPr="00037C85">
        <w:rPr>
          <w:rFonts w:asciiTheme="majorHAnsi" w:hAnsiTheme="majorHAnsi"/>
          <w:szCs w:val="20"/>
        </w:rPr>
        <w:t xml:space="preserve"> septembre 202</w:t>
      </w:r>
      <w:r w:rsidR="00140DAC" w:rsidRPr="00037C85">
        <w:rPr>
          <w:rFonts w:asciiTheme="majorHAnsi" w:hAnsiTheme="majorHAnsi"/>
          <w:szCs w:val="20"/>
        </w:rPr>
        <w:t>5</w:t>
      </w:r>
      <w:r w:rsidRPr="00037C85">
        <w:rPr>
          <w:rFonts w:asciiTheme="majorHAnsi" w:hAnsiTheme="majorHAnsi"/>
          <w:szCs w:val="20"/>
        </w:rPr>
        <w:t>, a attribué des prix à cinq marques correspondant aux catégories suivantes : thonidés mineurs, requins, istiophoridés, thonidés d’eaux tempérées et thonidés tropicaux, respectivement.</w:t>
      </w:r>
    </w:p>
    <w:p w14:paraId="6ED8EB50" w14:textId="77777777" w:rsidR="009C17F0" w:rsidRPr="00037C85" w:rsidRDefault="009C17F0" w:rsidP="009C17F0">
      <w:pPr>
        <w:rPr>
          <w:rFonts w:asciiTheme="majorHAnsi" w:hAnsiTheme="majorHAnsi"/>
          <w:bCs/>
          <w:szCs w:val="20"/>
        </w:rPr>
      </w:pPr>
    </w:p>
    <w:p w14:paraId="5A857368" w14:textId="77777777" w:rsidR="00E73AC5" w:rsidRPr="00037C85" w:rsidRDefault="00E73AC5">
      <w:pPr>
        <w:jc w:val="left"/>
        <w:rPr>
          <w:rFonts w:asciiTheme="majorHAnsi" w:hAnsiTheme="majorHAnsi"/>
          <w:bCs/>
          <w:szCs w:val="20"/>
        </w:rPr>
      </w:pPr>
      <w:r w:rsidRPr="00037C85">
        <w:rPr>
          <w:rFonts w:asciiTheme="majorHAnsi" w:hAnsiTheme="majorHAnsi"/>
          <w:b/>
        </w:rPr>
        <w:br w:type="page"/>
      </w:r>
    </w:p>
    <w:p w14:paraId="12C842F1" w14:textId="64137BE9" w:rsidR="009C17F0" w:rsidRPr="00037C85" w:rsidRDefault="009C17F0" w:rsidP="009C17F0">
      <w:pPr>
        <w:pStyle w:val="BodyTextIndent3"/>
        <w:ind w:left="0" w:firstLine="0"/>
        <w:rPr>
          <w:rFonts w:asciiTheme="majorHAnsi" w:hAnsiTheme="majorHAnsi"/>
          <w:b w:val="0"/>
        </w:rPr>
      </w:pPr>
      <w:r w:rsidRPr="00037C85">
        <w:rPr>
          <w:rFonts w:asciiTheme="majorHAnsi" w:hAnsiTheme="majorHAnsi"/>
          <w:b w:val="0"/>
        </w:rPr>
        <w:t>Les marques gagnantes étaient les suivantes :</w:t>
      </w:r>
    </w:p>
    <w:p w14:paraId="27BCDA2A" w14:textId="77777777" w:rsidR="009C17F0" w:rsidRPr="00037C85" w:rsidRDefault="009C17F0" w:rsidP="009C17F0">
      <w:pPr>
        <w:rPr>
          <w:rFonts w:asciiTheme="majorHAnsi" w:hAnsiTheme="majorHAnsi"/>
          <w:bCs/>
          <w:szCs w:val="20"/>
        </w:rPr>
      </w:pPr>
    </w:p>
    <w:p w14:paraId="130A4318" w14:textId="10E6BC69" w:rsidR="009C17F0" w:rsidRPr="00037C85" w:rsidRDefault="009C17F0" w:rsidP="00037C85">
      <w:pPr>
        <w:pStyle w:val="ListParagraph"/>
        <w:numPr>
          <w:ilvl w:val="0"/>
          <w:numId w:val="5"/>
        </w:numPr>
        <w:tabs>
          <w:tab w:val="left" w:pos="-985"/>
          <w:tab w:val="left" w:pos="-265"/>
          <w:tab w:val="left" w:pos="1175"/>
          <w:tab w:val="left" w:pos="1895"/>
          <w:tab w:val="left" w:pos="2615"/>
          <w:tab w:val="left" w:pos="3144"/>
          <w:tab w:val="left" w:pos="3335"/>
          <w:tab w:val="left" w:pos="4055"/>
          <w:tab w:val="left" w:pos="4775"/>
          <w:tab w:val="left" w:pos="5495"/>
          <w:tab w:val="left" w:pos="6215"/>
          <w:tab w:val="left" w:pos="6935"/>
          <w:tab w:val="left" w:pos="7655"/>
          <w:tab w:val="left" w:pos="8375"/>
          <w:tab w:val="left" w:pos="9095"/>
          <w:tab w:val="left" w:pos="9815"/>
          <w:tab w:val="left" w:pos="10535"/>
        </w:tabs>
        <w:spacing w:after="160"/>
        <w:jc w:val="both"/>
        <w:rPr>
          <w:rFonts w:asciiTheme="majorHAnsi" w:hAnsiTheme="majorHAnsi"/>
          <w:sz w:val="20"/>
          <w:szCs w:val="20"/>
        </w:rPr>
      </w:pPr>
      <w:r w:rsidRPr="00037C85">
        <w:rPr>
          <w:rFonts w:asciiTheme="majorHAnsi" w:hAnsiTheme="majorHAnsi"/>
          <w:i/>
          <w:iCs/>
          <w:sz w:val="20"/>
          <w:szCs w:val="20"/>
        </w:rPr>
        <w:t xml:space="preserve">Thonidés mineurs </w:t>
      </w:r>
      <w:r w:rsidRPr="00037C85">
        <w:rPr>
          <w:rFonts w:asciiTheme="majorHAnsi" w:hAnsiTheme="majorHAnsi"/>
          <w:sz w:val="20"/>
          <w:szCs w:val="20"/>
        </w:rPr>
        <w:t xml:space="preserve">: La marque </w:t>
      </w:r>
      <w:r w:rsidR="00140DAC" w:rsidRPr="00037C85">
        <w:rPr>
          <w:rFonts w:ascii="Cambria" w:hAnsi="Cambria"/>
          <w:sz w:val="20"/>
          <w:szCs w:val="20"/>
        </w:rPr>
        <w:t>RF023901</w:t>
      </w:r>
      <w:r w:rsidRPr="00037C85">
        <w:rPr>
          <w:rFonts w:asciiTheme="majorHAnsi" w:hAnsiTheme="majorHAnsi"/>
          <w:sz w:val="20"/>
          <w:szCs w:val="20"/>
        </w:rPr>
        <w:t xml:space="preserve"> a été récupérée sur une</w:t>
      </w:r>
      <w:r w:rsidR="00140DAC" w:rsidRPr="00037C85">
        <w:rPr>
          <w:rFonts w:asciiTheme="majorHAnsi" w:hAnsiTheme="majorHAnsi"/>
          <w:sz w:val="20"/>
          <w:szCs w:val="20"/>
        </w:rPr>
        <w:t xml:space="preserve"> bonite à dos rayé (</w:t>
      </w:r>
      <w:r w:rsidR="00140DAC" w:rsidRPr="00037C85">
        <w:rPr>
          <w:rFonts w:asciiTheme="majorHAnsi" w:hAnsiTheme="majorHAnsi"/>
          <w:i/>
          <w:iCs/>
          <w:sz w:val="20"/>
          <w:szCs w:val="20"/>
        </w:rPr>
        <w:t xml:space="preserve">Sarda </w:t>
      </w:r>
      <w:proofErr w:type="spellStart"/>
      <w:r w:rsidR="00140DAC" w:rsidRPr="00037C85">
        <w:rPr>
          <w:rFonts w:asciiTheme="majorHAnsi" w:hAnsiTheme="majorHAnsi"/>
          <w:i/>
          <w:iCs/>
          <w:sz w:val="20"/>
          <w:szCs w:val="20"/>
        </w:rPr>
        <w:t>sarda</w:t>
      </w:r>
      <w:proofErr w:type="spellEnd"/>
      <w:r w:rsidR="00140DAC" w:rsidRPr="00037C85">
        <w:rPr>
          <w:rFonts w:asciiTheme="majorHAnsi" w:hAnsiTheme="majorHAnsi"/>
          <w:i/>
          <w:iCs/>
          <w:sz w:val="20"/>
          <w:szCs w:val="20"/>
        </w:rPr>
        <w:t xml:space="preserve"> </w:t>
      </w:r>
      <w:r w:rsidRPr="00037C85">
        <w:rPr>
          <w:rFonts w:asciiTheme="majorHAnsi" w:hAnsiTheme="majorHAnsi"/>
          <w:i/>
          <w:iCs/>
          <w:sz w:val="20"/>
          <w:szCs w:val="20"/>
        </w:rPr>
        <w:t>/</w:t>
      </w:r>
      <w:r w:rsidR="00140DAC" w:rsidRPr="00037C85">
        <w:rPr>
          <w:rFonts w:asciiTheme="majorHAnsi" w:hAnsiTheme="majorHAnsi"/>
          <w:sz w:val="20"/>
          <w:szCs w:val="20"/>
        </w:rPr>
        <w:t>BON</w:t>
      </w:r>
      <w:r w:rsidRPr="00037C85">
        <w:rPr>
          <w:rFonts w:asciiTheme="majorHAnsi" w:hAnsiTheme="majorHAnsi"/>
          <w:sz w:val="20"/>
          <w:szCs w:val="20"/>
        </w:rPr>
        <w:t xml:space="preserve">) par un citoyen des États-Unis, </w:t>
      </w:r>
      <w:r w:rsidR="00140DAC" w:rsidRPr="00037C85">
        <w:rPr>
          <w:rFonts w:asciiTheme="majorHAnsi" w:hAnsiTheme="majorHAnsi"/>
          <w:sz w:val="20"/>
          <w:szCs w:val="20"/>
        </w:rPr>
        <w:t>68</w:t>
      </w:r>
      <w:r w:rsidRPr="00037C85">
        <w:rPr>
          <w:rFonts w:asciiTheme="majorHAnsi" w:hAnsiTheme="majorHAnsi"/>
          <w:sz w:val="20"/>
          <w:szCs w:val="20"/>
        </w:rPr>
        <w:t xml:space="preserve"> jours après son apposition. Le marquage a été réalisé dans le cadre des campagnes des États-Unis.</w:t>
      </w:r>
    </w:p>
    <w:p w14:paraId="0BBCAE4A" w14:textId="77777777" w:rsidR="009C17F0" w:rsidRPr="00037C85" w:rsidRDefault="009C17F0" w:rsidP="009C17F0">
      <w:pPr>
        <w:pStyle w:val="ListParagraph"/>
        <w:tabs>
          <w:tab w:val="left" w:pos="-985"/>
          <w:tab w:val="left" w:pos="-265"/>
          <w:tab w:val="left" w:pos="1175"/>
          <w:tab w:val="left" w:pos="1895"/>
          <w:tab w:val="left" w:pos="2615"/>
          <w:tab w:val="left" w:pos="3144"/>
          <w:tab w:val="left" w:pos="3335"/>
          <w:tab w:val="left" w:pos="4055"/>
          <w:tab w:val="left" w:pos="4775"/>
          <w:tab w:val="left" w:pos="5495"/>
          <w:tab w:val="left" w:pos="6215"/>
          <w:tab w:val="left" w:pos="6935"/>
          <w:tab w:val="left" w:pos="7655"/>
          <w:tab w:val="left" w:pos="8375"/>
          <w:tab w:val="left" w:pos="9095"/>
          <w:tab w:val="left" w:pos="9815"/>
          <w:tab w:val="left" w:pos="10535"/>
        </w:tabs>
        <w:spacing w:after="160"/>
        <w:ind w:left="360"/>
        <w:jc w:val="both"/>
        <w:rPr>
          <w:rFonts w:asciiTheme="majorHAnsi" w:hAnsiTheme="majorHAnsi"/>
          <w:sz w:val="20"/>
          <w:szCs w:val="20"/>
        </w:rPr>
      </w:pPr>
    </w:p>
    <w:p w14:paraId="6076F3B2" w14:textId="1C541144" w:rsidR="009C17F0" w:rsidRPr="00037C85" w:rsidRDefault="009C17F0" w:rsidP="00037C85">
      <w:pPr>
        <w:pStyle w:val="ListParagraph"/>
        <w:numPr>
          <w:ilvl w:val="0"/>
          <w:numId w:val="5"/>
        </w:numPr>
        <w:tabs>
          <w:tab w:val="left" w:pos="-985"/>
          <w:tab w:val="left" w:pos="-265"/>
          <w:tab w:val="left" w:pos="1175"/>
          <w:tab w:val="left" w:pos="1895"/>
          <w:tab w:val="left" w:pos="2615"/>
          <w:tab w:val="left" w:pos="3144"/>
          <w:tab w:val="left" w:pos="3335"/>
          <w:tab w:val="left" w:pos="4055"/>
          <w:tab w:val="left" w:pos="4775"/>
          <w:tab w:val="left" w:pos="5495"/>
          <w:tab w:val="left" w:pos="6215"/>
          <w:tab w:val="left" w:pos="6935"/>
          <w:tab w:val="left" w:pos="7655"/>
          <w:tab w:val="left" w:pos="8375"/>
          <w:tab w:val="left" w:pos="9095"/>
          <w:tab w:val="left" w:pos="9815"/>
          <w:tab w:val="left" w:pos="10535"/>
        </w:tabs>
        <w:spacing w:after="160"/>
        <w:jc w:val="both"/>
        <w:rPr>
          <w:rFonts w:asciiTheme="majorHAnsi" w:hAnsiTheme="majorHAnsi"/>
          <w:sz w:val="20"/>
          <w:szCs w:val="20"/>
        </w:rPr>
      </w:pPr>
      <w:r w:rsidRPr="00037C85">
        <w:rPr>
          <w:rFonts w:asciiTheme="majorHAnsi" w:hAnsiTheme="majorHAnsi"/>
          <w:i/>
          <w:iCs/>
          <w:sz w:val="20"/>
          <w:szCs w:val="20"/>
        </w:rPr>
        <w:t>Requins </w:t>
      </w:r>
      <w:r w:rsidRPr="00037C85">
        <w:rPr>
          <w:rFonts w:asciiTheme="majorHAnsi" w:hAnsiTheme="majorHAnsi"/>
          <w:sz w:val="20"/>
          <w:szCs w:val="20"/>
        </w:rPr>
        <w:t xml:space="preserve">: la marque </w:t>
      </w:r>
      <w:r w:rsidR="00140DAC" w:rsidRPr="00037C85">
        <w:rPr>
          <w:rFonts w:ascii="Cambria" w:hAnsi="Cambria"/>
          <w:sz w:val="20"/>
          <w:szCs w:val="20"/>
        </w:rPr>
        <w:t>419853</w:t>
      </w:r>
      <w:r w:rsidRPr="00037C85">
        <w:rPr>
          <w:rFonts w:asciiTheme="majorHAnsi" w:hAnsiTheme="majorHAnsi"/>
          <w:sz w:val="20"/>
          <w:szCs w:val="20"/>
        </w:rPr>
        <w:t xml:space="preserve"> a été récupérée sur un requin peau bleue (</w:t>
      </w:r>
      <w:proofErr w:type="spellStart"/>
      <w:r w:rsidRPr="00037C85">
        <w:rPr>
          <w:rFonts w:asciiTheme="majorHAnsi" w:hAnsiTheme="majorHAnsi"/>
          <w:i/>
          <w:iCs/>
          <w:sz w:val="20"/>
          <w:szCs w:val="20"/>
        </w:rPr>
        <w:t>Prionace</w:t>
      </w:r>
      <w:proofErr w:type="spellEnd"/>
      <w:r w:rsidRPr="00037C85">
        <w:rPr>
          <w:rFonts w:asciiTheme="majorHAnsi" w:hAnsiTheme="majorHAnsi"/>
          <w:i/>
          <w:iCs/>
          <w:sz w:val="20"/>
          <w:szCs w:val="20"/>
        </w:rPr>
        <w:t xml:space="preserve"> </w:t>
      </w:r>
      <w:proofErr w:type="spellStart"/>
      <w:r w:rsidRPr="00037C85">
        <w:rPr>
          <w:rFonts w:asciiTheme="majorHAnsi" w:hAnsiTheme="majorHAnsi"/>
          <w:i/>
          <w:iCs/>
          <w:sz w:val="20"/>
          <w:szCs w:val="20"/>
        </w:rPr>
        <w:t>glauca</w:t>
      </w:r>
      <w:proofErr w:type="spellEnd"/>
      <w:r w:rsidRPr="00037C85">
        <w:rPr>
          <w:rFonts w:asciiTheme="majorHAnsi" w:hAnsiTheme="majorHAnsi"/>
          <w:sz w:val="20"/>
          <w:szCs w:val="20"/>
        </w:rPr>
        <w:t xml:space="preserve">/BSH) par un citoyen </w:t>
      </w:r>
      <w:r w:rsidR="00140DAC" w:rsidRPr="00037C85">
        <w:rPr>
          <w:rFonts w:asciiTheme="majorHAnsi" w:hAnsiTheme="majorHAnsi"/>
          <w:sz w:val="20"/>
          <w:szCs w:val="20"/>
        </w:rPr>
        <w:t>portugais</w:t>
      </w:r>
      <w:r w:rsidRPr="00037C85">
        <w:rPr>
          <w:rFonts w:asciiTheme="majorHAnsi" w:hAnsiTheme="majorHAnsi"/>
          <w:sz w:val="20"/>
          <w:szCs w:val="20"/>
        </w:rPr>
        <w:t>, 21 jours après son apposition. Le marquage a été réalisé dans le cadre des campagnes d</w:t>
      </w:r>
      <w:r w:rsidR="00140DAC" w:rsidRPr="00037C85">
        <w:rPr>
          <w:rFonts w:asciiTheme="majorHAnsi" w:hAnsiTheme="majorHAnsi"/>
          <w:sz w:val="20"/>
          <w:szCs w:val="20"/>
        </w:rPr>
        <w:t>u Royaume-Uni</w:t>
      </w:r>
      <w:r w:rsidRPr="00037C85">
        <w:rPr>
          <w:rFonts w:asciiTheme="majorHAnsi" w:hAnsiTheme="majorHAnsi"/>
          <w:sz w:val="20"/>
          <w:szCs w:val="20"/>
        </w:rPr>
        <w:t>.</w:t>
      </w:r>
    </w:p>
    <w:p w14:paraId="4E6FD0F3" w14:textId="77777777" w:rsidR="009C17F0" w:rsidRPr="00037C85" w:rsidRDefault="009C17F0" w:rsidP="009C17F0">
      <w:pPr>
        <w:pStyle w:val="ListParagraph"/>
        <w:tabs>
          <w:tab w:val="left" w:pos="-985"/>
          <w:tab w:val="left" w:pos="-265"/>
          <w:tab w:val="left" w:pos="1175"/>
          <w:tab w:val="left" w:pos="1895"/>
          <w:tab w:val="left" w:pos="2615"/>
          <w:tab w:val="left" w:pos="3144"/>
          <w:tab w:val="left" w:pos="3335"/>
          <w:tab w:val="left" w:pos="4055"/>
          <w:tab w:val="left" w:pos="4775"/>
          <w:tab w:val="left" w:pos="5495"/>
          <w:tab w:val="left" w:pos="6215"/>
          <w:tab w:val="left" w:pos="6935"/>
          <w:tab w:val="left" w:pos="7655"/>
          <w:tab w:val="left" w:pos="8375"/>
          <w:tab w:val="left" w:pos="9095"/>
          <w:tab w:val="left" w:pos="9815"/>
          <w:tab w:val="left" w:pos="10535"/>
        </w:tabs>
        <w:spacing w:after="160"/>
        <w:ind w:left="360"/>
        <w:jc w:val="both"/>
        <w:rPr>
          <w:rFonts w:asciiTheme="majorHAnsi" w:hAnsiTheme="majorHAnsi"/>
          <w:sz w:val="20"/>
          <w:szCs w:val="20"/>
        </w:rPr>
      </w:pPr>
    </w:p>
    <w:p w14:paraId="32AFD996" w14:textId="1296637F" w:rsidR="009C17F0" w:rsidRPr="00037C85" w:rsidRDefault="009C17F0" w:rsidP="00037C85">
      <w:pPr>
        <w:pStyle w:val="ListParagraph"/>
        <w:numPr>
          <w:ilvl w:val="0"/>
          <w:numId w:val="5"/>
        </w:numPr>
        <w:tabs>
          <w:tab w:val="left" w:pos="-985"/>
          <w:tab w:val="left" w:pos="-265"/>
          <w:tab w:val="left" w:pos="1175"/>
          <w:tab w:val="left" w:pos="1895"/>
          <w:tab w:val="left" w:pos="2615"/>
          <w:tab w:val="left" w:pos="3144"/>
          <w:tab w:val="left" w:pos="3335"/>
          <w:tab w:val="left" w:pos="4055"/>
          <w:tab w:val="left" w:pos="4775"/>
          <w:tab w:val="left" w:pos="5495"/>
          <w:tab w:val="left" w:pos="6215"/>
          <w:tab w:val="left" w:pos="6935"/>
          <w:tab w:val="left" w:pos="7655"/>
          <w:tab w:val="left" w:pos="8375"/>
          <w:tab w:val="left" w:pos="9095"/>
          <w:tab w:val="left" w:pos="9815"/>
          <w:tab w:val="left" w:pos="10535"/>
        </w:tabs>
        <w:jc w:val="both"/>
        <w:rPr>
          <w:rFonts w:asciiTheme="majorHAnsi" w:hAnsiTheme="majorHAnsi"/>
          <w:sz w:val="20"/>
          <w:szCs w:val="20"/>
        </w:rPr>
      </w:pPr>
      <w:r w:rsidRPr="00037C85">
        <w:rPr>
          <w:rFonts w:asciiTheme="majorHAnsi" w:hAnsiTheme="majorHAnsi"/>
          <w:i/>
          <w:iCs/>
          <w:sz w:val="20"/>
          <w:szCs w:val="20"/>
        </w:rPr>
        <w:t>Istiophoridés</w:t>
      </w:r>
      <w:r w:rsidRPr="00037C85">
        <w:rPr>
          <w:rFonts w:asciiTheme="majorHAnsi" w:hAnsiTheme="majorHAnsi"/>
          <w:sz w:val="20"/>
          <w:szCs w:val="20"/>
        </w:rPr>
        <w:t xml:space="preserve"> </w:t>
      </w:r>
      <w:r w:rsidRPr="00037C85">
        <w:rPr>
          <w:rFonts w:asciiTheme="majorHAnsi" w:hAnsiTheme="majorHAnsi"/>
          <w:i/>
          <w:sz w:val="20"/>
          <w:szCs w:val="20"/>
        </w:rPr>
        <w:t>:</w:t>
      </w:r>
      <w:r w:rsidRPr="00037C85">
        <w:rPr>
          <w:rFonts w:asciiTheme="majorHAnsi" w:hAnsiTheme="majorHAnsi"/>
          <w:sz w:val="20"/>
          <w:szCs w:val="20"/>
        </w:rPr>
        <w:t xml:space="preserve"> la marque </w:t>
      </w:r>
      <w:r w:rsidR="000C6452" w:rsidRPr="00037C85">
        <w:rPr>
          <w:rFonts w:ascii="Cambria" w:hAnsi="Cambria"/>
          <w:sz w:val="20"/>
          <w:szCs w:val="20"/>
        </w:rPr>
        <w:t>BF579099</w:t>
      </w:r>
      <w:r w:rsidRPr="00037C85">
        <w:rPr>
          <w:rFonts w:asciiTheme="majorHAnsi" w:hAnsiTheme="majorHAnsi"/>
          <w:i/>
          <w:sz w:val="20"/>
          <w:szCs w:val="20"/>
        </w:rPr>
        <w:t xml:space="preserve"> </w:t>
      </w:r>
      <w:r w:rsidRPr="00037C85">
        <w:rPr>
          <w:rFonts w:asciiTheme="majorHAnsi" w:hAnsiTheme="majorHAnsi"/>
          <w:sz w:val="20"/>
          <w:szCs w:val="20"/>
        </w:rPr>
        <w:t xml:space="preserve">a été récupérée sur un </w:t>
      </w:r>
      <w:r w:rsidR="000C6452" w:rsidRPr="00037C85">
        <w:rPr>
          <w:rFonts w:asciiTheme="majorHAnsi" w:hAnsiTheme="majorHAnsi"/>
          <w:sz w:val="20"/>
          <w:szCs w:val="20"/>
        </w:rPr>
        <w:t xml:space="preserve">makaire blanc </w:t>
      </w:r>
      <w:r w:rsidRPr="00037C85">
        <w:rPr>
          <w:rFonts w:asciiTheme="majorHAnsi" w:hAnsiTheme="majorHAnsi"/>
          <w:sz w:val="20"/>
          <w:szCs w:val="20"/>
        </w:rPr>
        <w:t>de l'Atlantique (</w:t>
      </w:r>
      <w:proofErr w:type="spellStart"/>
      <w:r w:rsidR="000C6452" w:rsidRPr="00037C85">
        <w:rPr>
          <w:rFonts w:ascii="Cambria" w:hAnsi="Cambria"/>
          <w:i/>
          <w:iCs/>
          <w:sz w:val="20"/>
          <w:szCs w:val="20"/>
        </w:rPr>
        <w:t>Kajikia</w:t>
      </w:r>
      <w:proofErr w:type="spellEnd"/>
      <w:r w:rsidR="000C6452" w:rsidRPr="00037C85">
        <w:rPr>
          <w:rFonts w:ascii="Cambria" w:hAnsi="Cambria"/>
          <w:i/>
          <w:iCs/>
          <w:sz w:val="20"/>
          <w:szCs w:val="20"/>
        </w:rPr>
        <w:t xml:space="preserve"> </w:t>
      </w:r>
      <w:proofErr w:type="spellStart"/>
      <w:r w:rsidR="000C6452" w:rsidRPr="00037C85">
        <w:rPr>
          <w:rFonts w:ascii="Cambria" w:hAnsi="Cambria"/>
          <w:i/>
          <w:iCs/>
          <w:sz w:val="20"/>
          <w:szCs w:val="20"/>
        </w:rPr>
        <w:t>albida</w:t>
      </w:r>
      <w:proofErr w:type="spellEnd"/>
      <w:r w:rsidR="000C6452" w:rsidRPr="00037C85">
        <w:rPr>
          <w:rFonts w:ascii="Cambria" w:hAnsi="Cambria"/>
          <w:sz w:val="20"/>
          <w:szCs w:val="20"/>
        </w:rPr>
        <w:t>/WHM</w:t>
      </w:r>
      <w:r w:rsidRPr="00037C85">
        <w:rPr>
          <w:rFonts w:asciiTheme="majorHAnsi" w:hAnsiTheme="majorHAnsi"/>
          <w:sz w:val="20"/>
          <w:szCs w:val="20"/>
        </w:rPr>
        <w:t xml:space="preserve">) par un citoyen des États-Unis, </w:t>
      </w:r>
      <w:r w:rsidR="009F464C" w:rsidRPr="00037C85">
        <w:rPr>
          <w:rFonts w:asciiTheme="majorHAnsi" w:hAnsiTheme="majorHAnsi"/>
          <w:sz w:val="20"/>
          <w:szCs w:val="20"/>
        </w:rPr>
        <w:t>348</w:t>
      </w:r>
      <w:r w:rsidRPr="00037C85">
        <w:rPr>
          <w:rFonts w:asciiTheme="majorHAnsi" w:hAnsiTheme="majorHAnsi"/>
          <w:sz w:val="20"/>
          <w:szCs w:val="20"/>
        </w:rPr>
        <w:t xml:space="preserve"> jours après son apposition. Le marquage a été réalisé dans le cadre des campagnes des États-Unis.</w:t>
      </w:r>
    </w:p>
    <w:p w14:paraId="1F3B2B22" w14:textId="77777777" w:rsidR="009C17F0" w:rsidRPr="00037C85" w:rsidRDefault="009C17F0" w:rsidP="009C17F0">
      <w:pPr>
        <w:pStyle w:val="ListParagraph"/>
        <w:rPr>
          <w:rFonts w:asciiTheme="majorHAnsi" w:hAnsiTheme="majorHAnsi"/>
          <w:sz w:val="20"/>
          <w:szCs w:val="20"/>
        </w:rPr>
      </w:pPr>
    </w:p>
    <w:p w14:paraId="3BF27073" w14:textId="3BDE23DB" w:rsidR="009C17F0" w:rsidRPr="00037C85" w:rsidRDefault="009C17F0" w:rsidP="00037C85">
      <w:pPr>
        <w:pStyle w:val="ListParagraph"/>
        <w:numPr>
          <w:ilvl w:val="0"/>
          <w:numId w:val="5"/>
        </w:numPr>
        <w:tabs>
          <w:tab w:val="left" w:pos="-985"/>
          <w:tab w:val="left" w:pos="-265"/>
          <w:tab w:val="left" w:pos="1175"/>
          <w:tab w:val="left" w:pos="1895"/>
          <w:tab w:val="left" w:pos="2615"/>
          <w:tab w:val="left" w:pos="3144"/>
          <w:tab w:val="left" w:pos="3335"/>
          <w:tab w:val="left" w:pos="4055"/>
          <w:tab w:val="left" w:pos="4775"/>
          <w:tab w:val="left" w:pos="5495"/>
          <w:tab w:val="left" w:pos="6215"/>
          <w:tab w:val="left" w:pos="6935"/>
          <w:tab w:val="left" w:pos="7655"/>
          <w:tab w:val="left" w:pos="8375"/>
          <w:tab w:val="left" w:pos="9095"/>
          <w:tab w:val="left" w:pos="9815"/>
          <w:tab w:val="left" w:pos="10535"/>
        </w:tabs>
        <w:jc w:val="both"/>
        <w:rPr>
          <w:rFonts w:asciiTheme="majorHAnsi" w:hAnsiTheme="majorHAnsi"/>
          <w:sz w:val="20"/>
          <w:szCs w:val="20"/>
        </w:rPr>
      </w:pPr>
      <w:r w:rsidRPr="00037C85">
        <w:rPr>
          <w:rFonts w:asciiTheme="majorHAnsi" w:hAnsiTheme="majorHAnsi"/>
          <w:i/>
          <w:iCs/>
          <w:sz w:val="20"/>
          <w:szCs w:val="20"/>
        </w:rPr>
        <w:t>Thonidés d’eaux tempérées</w:t>
      </w:r>
      <w:r w:rsidRPr="00037C85">
        <w:rPr>
          <w:rFonts w:asciiTheme="majorHAnsi" w:hAnsiTheme="majorHAnsi"/>
          <w:sz w:val="20"/>
          <w:szCs w:val="20"/>
        </w:rPr>
        <w:t xml:space="preserve"> : La marque </w:t>
      </w:r>
      <w:r w:rsidR="009F464C" w:rsidRPr="00037C85">
        <w:rPr>
          <w:rFonts w:ascii="Cambria" w:hAnsi="Cambria"/>
          <w:sz w:val="20"/>
          <w:szCs w:val="20"/>
        </w:rPr>
        <w:t>AAA003688</w:t>
      </w:r>
      <w:r w:rsidRPr="00037C85">
        <w:rPr>
          <w:rFonts w:asciiTheme="majorHAnsi" w:hAnsiTheme="majorHAnsi"/>
          <w:sz w:val="20"/>
          <w:szCs w:val="20"/>
        </w:rPr>
        <w:t xml:space="preserve"> a été récupérée sur un germon (</w:t>
      </w:r>
      <w:proofErr w:type="spellStart"/>
      <w:r w:rsidRPr="00037C85">
        <w:rPr>
          <w:rFonts w:asciiTheme="majorHAnsi" w:hAnsiTheme="majorHAnsi"/>
          <w:i/>
          <w:iCs/>
          <w:sz w:val="20"/>
          <w:szCs w:val="20"/>
        </w:rPr>
        <w:t>Thunnus</w:t>
      </w:r>
      <w:proofErr w:type="spellEnd"/>
      <w:r w:rsidRPr="00037C85">
        <w:rPr>
          <w:rFonts w:asciiTheme="majorHAnsi" w:hAnsiTheme="majorHAnsi"/>
          <w:i/>
          <w:iCs/>
          <w:sz w:val="20"/>
          <w:szCs w:val="20"/>
        </w:rPr>
        <w:t xml:space="preserve"> </w:t>
      </w:r>
      <w:proofErr w:type="spellStart"/>
      <w:r w:rsidRPr="00037C85">
        <w:rPr>
          <w:rFonts w:asciiTheme="majorHAnsi" w:hAnsiTheme="majorHAnsi"/>
          <w:i/>
          <w:iCs/>
          <w:sz w:val="20"/>
          <w:szCs w:val="20"/>
        </w:rPr>
        <w:t>alalunga</w:t>
      </w:r>
      <w:proofErr w:type="spellEnd"/>
      <w:r w:rsidRPr="00037C85">
        <w:rPr>
          <w:rFonts w:asciiTheme="majorHAnsi" w:hAnsiTheme="majorHAnsi"/>
          <w:sz w:val="20"/>
          <w:szCs w:val="20"/>
        </w:rPr>
        <w:t>/ALB) par un citoyen espagnol, 3</w:t>
      </w:r>
      <w:r w:rsidR="009F464C" w:rsidRPr="00037C85">
        <w:rPr>
          <w:rFonts w:asciiTheme="majorHAnsi" w:hAnsiTheme="majorHAnsi"/>
          <w:sz w:val="20"/>
          <w:szCs w:val="20"/>
        </w:rPr>
        <w:t>43</w:t>
      </w:r>
      <w:r w:rsidRPr="00037C85">
        <w:rPr>
          <w:rFonts w:asciiTheme="majorHAnsi" w:hAnsiTheme="majorHAnsi"/>
          <w:sz w:val="20"/>
          <w:szCs w:val="20"/>
        </w:rPr>
        <w:t xml:space="preserve"> jours après son apposition. Le marquage a été réalisé dans le cadre des campagnes de l’UE-Espagne.</w:t>
      </w:r>
    </w:p>
    <w:p w14:paraId="5ED0AEFD" w14:textId="77777777" w:rsidR="009C17F0" w:rsidRPr="00037C85" w:rsidRDefault="009C17F0" w:rsidP="009C17F0">
      <w:pPr>
        <w:pStyle w:val="ListParagraph"/>
        <w:jc w:val="both"/>
        <w:rPr>
          <w:rFonts w:asciiTheme="majorHAnsi" w:hAnsiTheme="majorHAnsi"/>
          <w:sz w:val="20"/>
          <w:szCs w:val="20"/>
        </w:rPr>
      </w:pPr>
    </w:p>
    <w:p w14:paraId="06D5F721" w14:textId="139A1AE5" w:rsidR="009C17F0" w:rsidRPr="00037C85" w:rsidRDefault="009C17F0" w:rsidP="00037C85">
      <w:pPr>
        <w:pStyle w:val="ListParagraph"/>
        <w:numPr>
          <w:ilvl w:val="0"/>
          <w:numId w:val="5"/>
        </w:numPr>
        <w:jc w:val="both"/>
        <w:rPr>
          <w:rFonts w:asciiTheme="majorHAnsi" w:hAnsiTheme="majorHAnsi"/>
          <w:sz w:val="20"/>
          <w:szCs w:val="20"/>
        </w:rPr>
      </w:pPr>
      <w:r w:rsidRPr="00037C85">
        <w:rPr>
          <w:rFonts w:asciiTheme="majorHAnsi" w:hAnsiTheme="majorHAnsi"/>
          <w:i/>
          <w:iCs/>
          <w:sz w:val="20"/>
          <w:szCs w:val="20"/>
        </w:rPr>
        <w:t>Thonidés tropicaux</w:t>
      </w:r>
      <w:r w:rsidRPr="00037C85">
        <w:rPr>
          <w:rFonts w:asciiTheme="majorHAnsi" w:hAnsiTheme="majorHAnsi"/>
          <w:sz w:val="20"/>
          <w:szCs w:val="20"/>
        </w:rPr>
        <w:t xml:space="preserve"> : la marque </w:t>
      </w:r>
      <w:r w:rsidR="009F464C" w:rsidRPr="00037C85">
        <w:rPr>
          <w:rFonts w:ascii="Cambria" w:hAnsi="Cambria"/>
          <w:sz w:val="20"/>
          <w:szCs w:val="20"/>
        </w:rPr>
        <w:t>GBS007696</w:t>
      </w:r>
      <w:r w:rsidRPr="00037C85">
        <w:rPr>
          <w:rFonts w:asciiTheme="majorHAnsi" w:hAnsiTheme="majorHAnsi"/>
          <w:sz w:val="20"/>
          <w:szCs w:val="20"/>
        </w:rPr>
        <w:t xml:space="preserve"> a été récupérée sur un albacore (</w:t>
      </w:r>
      <w:proofErr w:type="spellStart"/>
      <w:r w:rsidRPr="00037C85">
        <w:rPr>
          <w:rFonts w:asciiTheme="majorHAnsi" w:hAnsiTheme="majorHAnsi"/>
          <w:i/>
          <w:iCs/>
          <w:sz w:val="20"/>
          <w:szCs w:val="20"/>
        </w:rPr>
        <w:t>Thunnus</w:t>
      </w:r>
      <w:proofErr w:type="spellEnd"/>
      <w:r w:rsidRPr="00037C85">
        <w:rPr>
          <w:rFonts w:asciiTheme="majorHAnsi" w:hAnsiTheme="majorHAnsi"/>
          <w:i/>
          <w:iCs/>
          <w:sz w:val="20"/>
          <w:szCs w:val="20"/>
        </w:rPr>
        <w:t xml:space="preserve"> </w:t>
      </w:r>
      <w:proofErr w:type="spellStart"/>
      <w:r w:rsidRPr="00037C85">
        <w:rPr>
          <w:rFonts w:asciiTheme="majorHAnsi" w:hAnsiTheme="majorHAnsi"/>
          <w:i/>
          <w:iCs/>
          <w:sz w:val="20"/>
          <w:szCs w:val="20"/>
        </w:rPr>
        <w:t>albacares</w:t>
      </w:r>
      <w:proofErr w:type="spellEnd"/>
      <w:r w:rsidRPr="00037C85">
        <w:rPr>
          <w:rFonts w:asciiTheme="majorHAnsi" w:hAnsiTheme="majorHAnsi"/>
          <w:sz w:val="20"/>
          <w:szCs w:val="20"/>
        </w:rPr>
        <w:t xml:space="preserve">/YFT) par un citoyen de Sainte-Hélène, </w:t>
      </w:r>
      <w:r w:rsidR="009F464C" w:rsidRPr="00037C85">
        <w:rPr>
          <w:rFonts w:asciiTheme="majorHAnsi" w:hAnsiTheme="majorHAnsi"/>
          <w:sz w:val="20"/>
          <w:szCs w:val="20"/>
        </w:rPr>
        <w:t>221</w:t>
      </w:r>
      <w:r w:rsidRPr="00037C85">
        <w:rPr>
          <w:rFonts w:asciiTheme="majorHAnsi" w:hAnsiTheme="majorHAnsi"/>
          <w:sz w:val="20"/>
          <w:szCs w:val="20"/>
        </w:rPr>
        <w:t xml:space="preserve"> jours après son apposition. Le marquage a été réalisé dans le cadre des campagnes de Sainte-Hélène.</w:t>
      </w:r>
    </w:p>
    <w:p w14:paraId="597670F2" w14:textId="77777777" w:rsidR="009C17F0" w:rsidRPr="00037C85" w:rsidRDefault="009C17F0" w:rsidP="009C17F0">
      <w:pPr>
        <w:jc w:val="left"/>
        <w:rPr>
          <w:rFonts w:asciiTheme="majorHAnsi" w:hAnsiTheme="majorHAnsi"/>
          <w:b/>
          <w:i/>
          <w:szCs w:val="20"/>
        </w:rPr>
      </w:pPr>
    </w:p>
    <w:p w14:paraId="2FD7EA74" w14:textId="77777777" w:rsidR="009C17F0" w:rsidRPr="00037C85" w:rsidRDefault="009C17F0" w:rsidP="009C17F0">
      <w:pPr>
        <w:tabs>
          <w:tab w:val="left" w:pos="-985"/>
          <w:tab w:val="left" w:pos="-265"/>
          <w:tab w:val="left" w:pos="1175"/>
          <w:tab w:val="left" w:pos="1895"/>
          <w:tab w:val="left" w:pos="2615"/>
          <w:tab w:val="left" w:pos="3144"/>
          <w:tab w:val="left" w:pos="3335"/>
          <w:tab w:val="left" w:pos="4055"/>
          <w:tab w:val="left" w:pos="4775"/>
          <w:tab w:val="left" w:pos="5495"/>
          <w:tab w:val="left" w:pos="6215"/>
          <w:tab w:val="left" w:pos="6935"/>
          <w:tab w:val="left" w:pos="7655"/>
          <w:tab w:val="left" w:pos="8375"/>
          <w:tab w:val="left" w:pos="9095"/>
          <w:tab w:val="left" w:pos="9815"/>
          <w:tab w:val="left" w:pos="10535"/>
        </w:tabs>
        <w:rPr>
          <w:rFonts w:asciiTheme="majorHAnsi" w:hAnsiTheme="majorHAnsi"/>
          <w:b/>
          <w:i/>
          <w:szCs w:val="20"/>
        </w:rPr>
      </w:pPr>
      <w:r w:rsidRPr="00037C85">
        <w:rPr>
          <w:rFonts w:asciiTheme="majorHAnsi" w:hAnsiTheme="majorHAnsi"/>
          <w:b/>
          <w:i/>
          <w:szCs w:val="20"/>
        </w:rPr>
        <w:t>Programme ICCAT de recherche sur le thon rouge englobant tout l’Atlantique (GBYP)</w:t>
      </w:r>
    </w:p>
    <w:p w14:paraId="094A2542" w14:textId="77777777" w:rsidR="009C17F0" w:rsidRPr="00037C85" w:rsidRDefault="009C17F0" w:rsidP="009C17F0">
      <w:pPr>
        <w:pStyle w:val="ListParagraph"/>
        <w:ind w:left="0"/>
        <w:jc w:val="both"/>
        <w:rPr>
          <w:rFonts w:asciiTheme="majorHAnsi" w:hAnsiTheme="majorHAnsi"/>
          <w:sz w:val="20"/>
          <w:szCs w:val="20"/>
        </w:rPr>
      </w:pPr>
    </w:p>
    <w:p w14:paraId="7C840288" w14:textId="77777777" w:rsidR="009C17F0" w:rsidRPr="00037C85" w:rsidRDefault="009C17F0" w:rsidP="009C17F0">
      <w:pPr>
        <w:pStyle w:val="ListParagraph"/>
        <w:ind w:left="0"/>
        <w:jc w:val="both"/>
        <w:rPr>
          <w:rFonts w:asciiTheme="majorHAnsi" w:hAnsiTheme="majorHAnsi"/>
          <w:sz w:val="20"/>
          <w:szCs w:val="20"/>
        </w:rPr>
      </w:pPr>
      <w:r w:rsidRPr="00037C85">
        <w:rPr>
          <w:rFonts w:asciiTheme="majorHAnsi" w:hAnsiTheme="majorHAnsi"/>
          <w:sz w:val="20"/>
          <w:szCs w:val="20"/>
        </w:rPr>
        <w:t>Un tirage au sort supplémentaire, soutenu par le Programme ICCAT de recherche sur le thon rouge englobant tout l’Atlantique (GBYP), a de nouveau été réalisé cette année. Ce tirage au sort s'accompagnait de trois prix : le premier de 1.000 euros et le deuxième et le troisième de 500 euros pour les récupérations de marques apposées sur des thons rouges (</w:t>
      </w:r>
      <w:proofErr w:type="spellStart"/>
      <w:r w:rsidRPr="00037C85">
        <w:rPr>
          <w:rFonts w:asciiTheme="majorHAnsi" w:hAnsiTheme="majorHAnsi"/>
          <w:i/>
          <w:iCs/>
          <w:sz w:val="20"/>
          <w:szCs w:val="20"/>
        </w:rPr>
        <w:t>Thunnus</w:t>
      </w:r>
      <w:proofErr w:type="spellEnd"/>
      <w:r w:rsidRPr="00037C85">
        <w:rPr>
          <w:rFonts w:asciiTheme="majorHAnsi" w:hAnsiTheme="majorHAnsi"/>
          <w:i/>
          <w:iCs/>
          <w:sz w:val="20"/>
          <w:szCs w:val="20"/>
        </w:rPr>
        <w:t xml:space="preserve"> </w:t>
      </w:r>
      <w:proofErr w:type="spellStart"/>
      <w:r w:rsidRPr="00037C85">
        <w:rPr>
          <w:rFonts w:asciiTheme="majorHAnsi" w:hAnsiTheme="majorHAnsi"/>
          <w:i/>
          <w:iCs/>
          <w:sz w:val="20"/>
          <w:szCs w:val="20"/>
        </w:rPr>
        <w:t>thynnus</w:t>
      </w:r>
      <w:proofErr w:type="spellEnd"/>
      <w:r w:rsidRPr="00037C85">
        <w:rPr>
          <w:rFonts w:asciiTheme="majorHAnsi" w:hAnsiTheme="majorHAnsi"/>
          <w:sz w:val="20"/>
          <w:szCs w:val="20"/>
        </w:rPr>
        <w:t>/BFT) uniquement. Les marques gagnantes et les récompenses sont les suivantes :</w:t>
      </w:r>
    </w:p>
    <w:p w14:paraId="6F620607" w14:textId="77777777" w:rsidR="009C17F0" w:rsidRPr="00037C85" w:rsidRDefault="009C17F0" w:rsidP="009C17F0">
      <w:pPr>
        <w:pStyle w:val="ListParagraph"/>
        <w:ind w:left="0"/>
        <w:jc w:val="both"/>
        <w:rPr>
          <w:rFonts w:asciiTheme="majorHAnsi" w:hAnsiTheme="majorHAnsi"/>
          <w:sz w:val="20"/>
          <w:szCs w:val="20"/>
        </w:rPr>
      </w:pPr>
    </w:p>
    <w:p w14:paraId="1E8E26AB" w14:textId="25524820" w:rsidR="009C17F0" w:rsidRPr="00037C85" w:rsidRDefault="009C17F0" w:rsidP="00037C85">
      <w:pPr>
        <w:pStyle w:val="ListParagraph"/>
        <w:numPr>
          <w:ilvl w:val="0"/>
          <w:numId w:val="5"/>
        </w:numPr>
        <w:tabs>
          <w:tab w:val="left" w:pos="-985"/>
          <w:tab w:val="left" w:pos="-265"/>
          <w:tab w:val="left" w:pos="1175"/>
          <w:tab w:val="left" w:pos="1895"/>
          <w:tab w:val="left" w:pos="2615"/>
          <w:tab w:val="left" w:pos="3144"/>
          <w:tab w:val="left" w:pos="3335"/>
          <w:tab w:val="left" w:pos="4055"/>
          <w:tab w:val="left" w:pos="4775"/>
          <w:tab w:val="left" w:pos="5495"/>
          <w:tab w:val="left" w:pos="6215"/>
          <w:tab w:val="left" w:pos="6935"/>
          <w:tab w:val="left" w:pos="7655"/>
          <w:tab w:val="left" w:pos="8375"/>
          <w:tab w:val="left" w:pos="9095"/>
          <w:tab w:val="left" w:pos="9815"/>
          <w:tab w:val="left" w:pos="10535"/>
        </w:tabs>
        <w:ind w:left="851" w:hanging="425"/>
        <w:jc w:val="both"/>
        <w:rPr>
          <w:rFonts w:asciiTheme="majorHAnsi" w:hAnsiTheme="majorHAnsi"/>
          <w:sz w:val="20"/>
          <w:szCs w:val="20"/>
        </w:rPr>
      </w:pPr>
      <w:bookmarkStart w:id="3" w:name="_Hlk179360855"/>
      <w:r w:rsidRPr="00037C85">
        <w:rPr>
          <w:rFonts w:asciiTheme="majorHAnsi" w:hAnsiTheme="majorHAnsi"/>
          <w:sz w:val="20"/>
          <w:szCs w:val="20"/>
        </w:rPr>
        <w:t xml:space="preserve">1.000 euros : la marque </w:t>
      </w:r>
      <w:r w:rsidR="002B27F0" w:rsidRPr="00037C85">
        <w:rPr>
          <w:rFonts w:ascii="Cambria" w:hAnsi="Cambria"/>
          <w:sz w:val="20"/>
          <w:szCs w:val="20"/>
        </w:rPr>
        <w:t>R319814</w:t>
      </w:r>
      <w:r w:rsidRPr="00037C85">
        <w:rPr>
          <w:rFonts w:asciiTheme="majorHAnsi" w:hAnsiTheme="majorHAnsi"/>
          <w:sz w:val="20"/>
          <w:szCs w:val="20"/>
        </w:rPr>
        <w:t xml:space="preserve"> a été récupérée dans les eaux de </w:t>
      </w:r>
      <w:r w:rsidR="002B27F0" w:rsidRPr="00037C85">
        <w:rPr>
          <w:rFonts w:asciiTheme="majorHAnsi" w:hAnsiTheme="majorHAnsi"/>
          <w:sz w:val="20"/>
          <w:szCs w:val="20"/>
        </w:rPr>
        <w:t>Malte plus de 19 ans après son apposition dans le cadre d’une campagne des États-Unis</w:t>
      </w:r>
      <w:r w:rsidRPr="00037C85">
        <w:rPr>
          <w:rFonts w:asciiTheme="majorHAnsi" w:hAnsiTheme="majorHAnsi"/>
          <w:sz w:val="20"/>
          <w:szCs w:val="20"/>
        </w:rPr>
        <w:t>.</w:t>
      </w:r>
    </w:p>
    <w:p w14:paraId="4E6E25CB" w14:textId="77777777" w:rsidR="009C17F0" w:rsidRPr="00037C85" w:rsidRDefault="009C17F0" w:rsidP="009C17F0">
      <w:pPr>
        <w:pStyle w:val="ListParagraph"/>
        <w:tabs>
          <w:tab w:val="left" w:pos="-985"/>
          <w:tab w:val="left" w:pos="-265"/>
          <w:tab w:val="left" w:pos="1175"/>
          <w:tab w:val="left" w:pos="1895"/>
          <w:tab w:val="left" w:pos="2615"/>
          <w:tab w:val="left" w:pos="3144"/>
          <w:tab w:val="left" w:pos="3335"/>
          <w:tab w:val="left" w:pos="4055"/>
          <w:tab w:val="left" w:pos="4775"/>
          <w:tab w:val="left" w:pos="5495"/>
          <w:tab w:val="left" w:pos="6215"/>
          <w:tab w:val="left" w:pos="6935"/>
          <w:tab w:val="left" w:pos="7655"/>
          <w:tab w:val="left" w:pos="8375"/>
          <w:tab w:val="left" w:pos="9095"/>
          <w:tab w:val="left" w:pos="9815"/>
          <w:tab w:val="left" w:pos="10535"/>
        </w:tabs>
        <w:ind w:left="851" w:hanging="425"/>
        <w:jc w:val="both"/>
        <w:rPr>
          <w:rFonts w:asciiTheme="majorHAnsi" w:hAnsiTheme="majorHAnsi"/>
          <w:sz w:val="20"/>
          <w:szCs w:val="20"/>
        </w:rPr>
      </w:pPr>
    </w:p>
    <w:p w14:paraId="72ACB502" w14:textId="348DD2D6" w:rsidR="009C17F0" w:rsidRPr="00037C85" w:rsidRDefault="009C17F0" w:rsidP="00037C85">
      <w:pPr>
        <w:pStyle w:val="ListParagraph"/>
        <w:numPr>
          <w:ilvl w:val="0"/>
          <w:numId w:val="5"/>
        </w:numPr>
        <w:tabs>
          <w:tab w:val="left" w:pos="-985"/>
          <w:tab w:val="left" w:pos="-265"/>
          <w:tab w:val="left" w:pos="1175"/>
          <w:tab w:val="left" w:pos="1895"/>
          <w:tab w:val="left" w:pos="2615"/>
          <w:tab w:val="left" w:pos="3144"/>
          <w:tab w:val="left" w:pos="3335"/>
          <w:tab w:val="left" w:pos="4055"/>
          <w:tab w:val="left" w:pos="4775"/>
          <w:tab w:val="left" w:pos="5495"/>
          <w:tab w:val="left" w:pos="6215"/>
          <w:tab w:val="left" w:pos="6935"/>
          <w:tab w:val="left" w:pos="7655"/>
          <w:tab w:val="left" w:pos="8375"/>
          <w:tab w:val="left" w:pos="9095"/>
          <w:tab w:val="left" w:pos="9815"/>
          <w:tab w:val="left" w:pos="10535"/>
        </w:tabs>
        <w:ind w:left="851" w:hanging="425"/>
        <w:jc w:val="both"/>
        <w:rPr>
          <w:rFonts w:asciiTheme="majorHAnsi" w:hAnsiTheme="majorHAnsi"/>
          <w:sz w:val="20"/>
          <w:szCs w:val="20"/>
        </w:rPr>
      </w:pPr>
      <w:r w:rsidRPr="00037C85">
        <w:rPr>
          <w:rFonts w:asciiTheme="majorHAnsi" w:hAnsiTheme="majorHAnsi"/>
          <w:sz w:val="20"/>
          <w:szCs w:val="20"/>
        </w:rPr>
        <w:t xml:space="preserve">500 euros : la marque </w:t>
      </w:r>
      <w:r w:rsidR="00B83B1A" w:rsidRPr="00037C85">
        <w:rPr>
          <w:rFonts w:ascii="Cambria" w:hAnsi="Cambria"/>
          <w:sz w:val="20"/>
          <w:szCs w:val="20"/>
        </w:rPr>
        <w:t>BYP057081</w:t>
      </w:r>
      <w:r w:rsidRPr="00037C85">
        <w:rPr>
          <w:rFonts w:asciiTheme="majorHAnsi" w:hAnsiTheme="majorHAnsi"/>
          <w:sz w:val="20"/>
          <w:szCs w:val="20"/>
        </w:rPr>
        <w:t xml:space="preserve"> a été récupérée dans les eaux de </w:t>
      </w:r>
      <w:r w:rsidR="00B83B1A" w:rsidRPr="00037C85">
        <w:rPr>
          <w:rFonts w:asciiTheme="majorHAnsi" w:hAnsiTheme="majorHAnsi"/>
          <w:sz w:val="20"/>
          <w:szCs w:val="20"/>
        </w:rPr>
        <w:t>l’Albanie plus de 11 ans après son apposition dans le cadre d’une campagne de l’UE-Espagne</w:t>
      </w:r>
      <w:r w:rsidRPr="00037C85">
        <w:rPr>
          <w:rFonts w:asciiTheme="majorHAnsi" w:hAnsiTheme="majorHAnsi"/>
          <w:sz w:val="20"/>
          <w:szCs w:val="20"/>
        </w:rPr>
        <w:t xml:space="preserve">. </w:t>
      </w:r>
    </w:p>
    <w:p w14:paraId="66A90CE1" w14:textId="77777777" w:rsidR="009C17F0" w:rsidRPr="00037C85" w:rsidRDefault="009C17F0" w:rsidP="009C17F0">
      <w:pPr>
        <w:tabs>
          <w:tab w:val="left" w:pos="-985"/>
          <w:tab w:val="left" w:pos="-265"/>
          <w:tab w:val="left" w:pos="1175"/>
          <w:tab w:val="left" w:pos="1895"/>
          <w:tab w:val="left" w:pos="2615"/>
          <w:tab w:val="left" w:pos="3144"/>
          <w:tab w:val="left" w:pos="3335"/>
          <w:tab w:val="left" w:pos="4055"/>
          <w:tab w:val="left" w:pos="4775"/>
          <w:tab w:val="left" w:pos="5495"/>
          <w:tab w:val="left" w:pos="6215"/>
          <w:tab w:val="left" w:pos="6935"/>
          <w:tab w:val="left" w:pos="7655"/>
          <w:tab w:val="left" w:pos="8375"/>
          <w:tab w:val="left" w:pos="9095"/>
          <w:tab w:val="left" w:pos="9815"/>
          <w:tab w:val="left" w:pos="10535"/>
        </w:tabs>
        <w:ind w:left="851" w:hanging="425"/>
        <w:rPr>
          <w:rFonts w:asciiTheme="majorHAnsi" w:hAnsiTheme="majorHAnsi"/>
          <w:szCs w:val="20"/>
        </w:rPr>
      </w:pPr>
    </w:p>
    <w:p w14:paraId="7E5FF704" w14:textId="522AF17C" w:rsidR="009C17F0" w:rsidRPr="00037C85" w:rsidRDefault="009C17F0" w:rsidP="00037C85">
      <w:pPr>
        <w:pStyle w:val="ListParagraph"/>
        <w:numPr>
          <w:ilvl w:val="0"/>
          <w:numId w:val="5"/>
        </w:numPr>
        <w:tabs>
          <w:tab w:val="left" w:pos="-985"/>
          <w:tab w:val="left" w:pos="-265"/>
          <w:tab w:val="left" w:pos="1175"/>
          <w:tab w:val="left" w:pos="1895"/>
          <w:tab w:val="left" w:pos="2615"/>
          <w:tab w:val="left" w:pos="3144"/>
          <w:tab w:val="left" w:pos="3335"/>
          <w:tab w:val="left" w:pos="4055"/>
          <w:tab w:val="left" w:pos="4775"/>
          <w:tab w:val="left" w:pos="5495"/>
          <w:tab w:val="left" w:pos="6215"/>
          <w:tab w:val="left" w:pos="6935"/>
          <w:tab w:val="left" w:pos="7655"/>
          <w:tab w:val="left" w:pos="8375"/>
          <w:tab w:val="left" w:pos="9095"/>
          <w:tab w:val="left" w:pos="9815"/>
          <w:tab w:val="left" w:pos="10535"/>
        </w:tabs>
        <w:ind w:left="851" w:hanging="425"/>
        <w:jc w:val="both"/>
        <w:rPr>
          <w:rFonts w:asciiTheme="majorHAnsi" w:hAnsiTheme="majorHAnsi"/>
          <w:sz w:val="20"/>
          <w:szCs w:val="20"/>
        </w:rPr>
      </w:pPr>
      <w:r w:rsidRPr="00037C85">
        <w:rPr>
          <w:rFonts w:asciiTheme="majorHAnsi" w:hAnsiTheme="majorHAnsi"/>
          <w:sz w:val="20"/>
          <w:szCs w:val="20"/>
        </w:rPr>
        <w:t xml:space="preserve">500 euros : la marque </w:t>
      </w:r>
      <w:r w:rsidR="00D26924" w:rsidRPr="00037C85">
        <w:rPr>
          <w:rFonts w:ascii="Cambria" w:hAnsi="Cambria"/>
          <w:sz w:val="20"/>
          <w:szCs w:val="20"/>
        </w:rPr>
        <w:t>BYP085135</w:t>
      </w:r>
      <w:r w:rsidRPr="00037C85">
        <w:rPr>
          <w:rFonts w:asciiTheme="majorHAnsi" w:hAnsiTheme="majorHAnsi"/>
          <w:sz w:val="20"/>
          <w:szCs w:val="20"/>
        </w:rPr>
        <w:t xml:space="preserve"> a été récupérée dans les eaux de l</w:t>
      </w:r>
      <w:r w:rsidR="00D26924" w:rsidRPr="00037C85">
        <w:rPr>
          <w:rFonts w:asciiTheme="majorHAnsi" w:hAnsiTheme="majorHAnsi"/>
          <w:sz w:val="20"/>
          <w:szCs w:val="20"/>
        </w:rPr>
        <w:t>’UE-Espagne plus de deux ans après son apposition dans le cadre d’une campagne du Royaume-Uni.</w:t>
      </w:r>
    </w:p>
    <w:bookmarkEnd w:id="3"/>
    <w:p w14:paraId="42944824" w14:textId="77777777" w:rsidR="009C17F0" w:rsidRPr="00037C85" w:rsidRDefault="009C17F0" w:rsidP="009C17F0">
      <w:pPr>
        <w:rPr>
          <w:rFonts w:asciiTheme="majorHAnsi" w:hAnsiTheme="majorHAnsi"/>
          <w:szCs w:val="20"/>
        </w:rPr>
      </w:pPr>
    </w:p>
    <w:p w14:paraId="4DA0784D" w14:textId="77777777" w:rsidR="009C17F0" w:rsidRPr="00037C85" w:rsidRDefault="009C17F0" w:rsidP="009C17F0">
      <w:pPr>
        <w:tabs>
          <w:tab w:val="left" w:pos="-985"/>
          <w:tab w:val="left" w:pos="-265"/>
          <w:tab w:val="left" w:pos="339"/>
          <w:tab w:val="left" w:pos="623"/>
          <w:tab w:val="left" w:pos="907"/>
          <w:tab w:val="left" w:pos="1895"/>
          <w:tab w:val="left" w:pos="2615"/>
          <w:tab w:val="left" w:pos="3144"/>
          <w:tab w:val="left" w:pos="3335"/>
          <w:tab w:val="left" w:pos="4055"/>
          <w:tab w:val="left" w:pos="4775"/>
          <w:tab w:val="left" w:pos="5495"/>
          <w:tab w:val="left" w:pos="6215"/>
          <w:tab w:val="left" w:pos="6935"/>
          <w:tab w:val="left" w:pos="7655"/>
          <w:tab w:val="left" w:pos="8375"/>
          <w:tab w:val="left" w:pos="9095"/>
          <w:tab w:val="left" w:pos="9815"/>
          <w:tab w:val="left" w:pos="10535"/>
        </w:tabs>
        <w:rPr>
          <w:rFonts w:asciiTheme="majorHAnsi" w:hAnsiTheme="majorHAnsi"/>
          <w:b/>
          <w:bCs/>
          <w:iCs/>
          <w:szCs w:val="20"/>
        </w:rPr>
      </w:pPr>
    </w:p>
    <w:p w14:paraId="2033F90B" w14:textId="77777777" w:rsidR="009C17F0" w:rsidRPr="00037C85" w:rsidRDefault="009C17F0" w:rsidP="009C17F0">
      <w:pPr>
        <w:pStyle w:val="ListParagraph"/>
        <w:numPr>
          <w:ilvl w:val="0"/>
          <w:numId w:val="2"/>
        </w:numPr>
        <w:tabs>
          <w:tab w:val="left" w:pos="-985"/>
          <w:tab w:val="left" w:pos="-265"/>
          <w:tab w:val="left" w:pos="339"/>
          <w:tab w:val="left" w:pos="623"/>
          <w:tab w:val="left" w:pos="907"/>
          <w:tab w:val="left" w:pos="1895"/>
          <w:tab w:val="left" w:pos="2615"/>
          <w:tab w:val="left" w:pos="3144"/>
          <w:tab w:val="left" w:pos="3335"/>
          <w:tab w:val="left" w:pos="4055"/>
          <w:tab w:val="left" w:pos="4775"/>
          <w:tab w:val="left" w:pos="5495"/>
          <w:tab w:val="left" w:pos="6215"/>
          <w:tab w:val="left" w:pos="6935"/>
          <w:tab w:val="left" w:pos="7655"/>
          <w:tab w:val="left" w:pos="8375"/>
          <w:tab w:val="left" w:pos="9095"/>
          <w:tab w:val="left" w:pos="9815"/>
          <w:tab w:val="left" w:pos="10535"/>
        </w:tabs>
        <w:jc w:val="both"/>
        <w:rPr>
          <w:rFonts w:asciiTheme="majorHAnsi" w:hAnsiTheme="majorHAnsi"/>
          <w:b/>
          <w:bCs/>
          <w:iCs/>
          <w:sz w:val="20"/>
          <w:szCs w:val="20"/>
        </w:rPr>
      </w:pPr>
      <w:r w:rsidRPr="00037C85">
        <w:rPr>
          <w:rFonts w:asciiTheme="majorHAnsi" w:hAnsiTheme="majorHAnsi"/>
          <w:b/>
          <w:sz w:val="20"/>
          <w:szCs w:val="20"/>
        </w:rPr>
        <w:t>Lettres relatives au respect des obligations budgétaires</w:t>
      </w:r>
    </w:p>
    <w:p w14:paraId="04E5D106" w14:textId="77777777" w:rsidR="009C17F0" w:rsidRPr="00037C85" w:rsidRDefault="009C17F0" w:rsidP="009C17F0">
      <w:pPr>
        <w:ind w:left="595" w:hanging="357"/>
        <w:rPr>
          <w:rFonts w:asciiTheme="majorHAnsi" w:eastAsia="Batang" w:hAnsiTheme="majorHAnsi"/>
          <w:i/>
          <w:szCs w:val="20"/>
        </w:rPr>
      </w:pPr>
    </w:p>
    <w:p w14:paraId="7F90853A" w14:textId="1B326E78" w:rsidR="00522FCF" w:rsidRPr="00037C85" w:rsidRDefault="009C17F0" w:rsidP="009C17F0">
      <w:pPr>
        <w:tabs>
          <w:tab w:val="left" w:pos="340"/>
        </w:tabs>
        <w:rPr>
          <w:rFonts w:asciiTheme="majorHAnsi" w:hAnsiTheme="majorHAnsi"/>
          <w:szCs w:val="20"/>
        </w:rPr>
      </w:pPr>
      <w:r w:rsidRPr="00037C85">
        <w:rPr>
          <w:rFonts w:asciiTheme="majorHAnsi" w:hAnsiTheme="majorHAnsi"/>
          <w:szCs w:val="20"/>
        </w:rPr>
        <w:t>Au début de l’année 202</w:t>
      </w:r>
      <w:r w:rsidR="00BC7F83" w:rsidRPr="00037C85">
        <w:rPr>
          <w:rFonts w:asciiTheme="majorHAnsi" w:hAnsiTheme="majorHAnsi"/>
          <w:szCs w:val="20"/>
        </w:rPr>
        <w:t>5</w:t>
      </w:r>
      <w:r w:rsidRPr="00037C85">
        <w:rPr>
          <w:rFonts w:asciiTheme="majorHAnsi" w:hAnsiTheme="majorHAnsi"/>
          <w:szCs w:val="20"/>
        </w:rPr>
        <w:t>, le Secrétaire exécutif a notifié toutes les Parties contractantes du montant de leurs contributions au budget 202</w:t>
      </w:r>
      <w:r w:rsidR="00BC7F83" w:rsidRPr="00037C85">
        <w:rPr>
          <w:rFonts w:asciiTheme="majorHAnsi" w:hAnsiTheme="majorHAnsi"/>
          <w:szCs w:val="20"/>
        </w:rPr>
        <w:t>5</w:t>
      </w:r>
      <w:r w:rsidRPr="00037C85">
        <w:rPr>
          <w:rFonts w:asciiTheme="majorHAnsi" w:hAnsiTheme="majorHAnsi"/>
          <w:szCs w:val="20"/>
        </w:rPr>
        <w:t>. Au mois de juillet 202</w:t>
      </w:r>
      <w:r w:rsidR="00BC7F83" w:rsidRPr="00037C85">
        <w:rPr>
          <w:rFonts w:asciiTheme="majorHAnsi" w:hAnsiTheme="majorHAnsi"/>
          <w:szCs w:val="20"/>
        </w:rPr>
        <w:t>5</w:t>
      </w:r>
      <w:r w:rsidRPr="00037C85">
        <w:rPr>
          <w:rFonts w:asciiTheme="majorHAnsi" w:hAnsiTheme="majorHAnsi"/>
          <w:szCs w:val="20"/>
        </w:rPr>
        <w:t>, un rappel a été envoyé aux Parties contractantes qui n'avaient pas effectué les paiements correspondants. Ultérieurement, un deuxième rappel a été envoyé en octobre aux Parties contractantes qui n'avaient pris aucune mesure. Le tableau ci-après récapitule les lettres envoyées aux Parties contractantes ayant des arriérés de contribution à l’ICCAT et au système eBCD :</w:t>
      </w:r>
    </w:p>
    <w:p w14:paraId="78C4A897" w14:textId="77777777" w:rsidR="00522FCF" w:rsidRPr="00037C85" w:rsidRDefault="00522FCF">
      <w:pPr>
        <w:jc w:val="left"/>
        <w:rPr>
          <w:rFonts w:asciiTheme="majorHAnsi" w:hAnsiTheme="majorHAnsi"/>
          <w:szCs w:val="20"/>
        </w:rPr>
      </w:pPr>
      <w:r w:rsidRPr="00037C85">
        <w:rPr>
          <w:rFonts w:asciiTheme="majorHAnsi" w:hAnsiTheme="majorHAnsi"/>
          <w:szCs w:val="20"/>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830"/>
        <w:gridCol w:w="2835"/>
        <w:gridCol w:w="2552"/>
      </w:tblGrid>
      <w:tr w:rsidR="00BC7F83" w:rsidRPr="00037C85" w14:paraId="7AD4D946" w14:textId="77777777" w:rsidTr="0003457F">
        <w:trPr>
          <w:trHeight w:val="525"/>
          <w:jc w:val="center"/>
        </w:trPr>
        <w:tc>
          <w:tcPr>
            <w:tcW w:w="2830" w:type="dxa"/>
            <w:noWrap/>
            <w:vAlign w:val="bottom"/>
            <w:hideMark/>
          </w:tcPr>
          <w:p w14:paraId="6267C200" w14:textId="77777777" w:rsidR="00BC7F83" w:rsidRPr="00037C85" w:rsidRDefault="00BC7F83" w:rsidP="0061613E">
            <w:pPr>
              <w:jc w:val="left"/>
              <w:rPr>
                <w:rFonts w:ascii="Cambria" w:hAnsi="Cambria"/>
                <w:color w:val="000000"/>
                <w:szCs w:val="20"/>
                <w:lang w:eastAsia="es-ES"/>
              </w:rPr>
            </w:pPr>
          </w:p>
        </w:tc>
        <w:tc>
          <w:tcPr>
            <w:tcW w:w="2835" w:type="dxa"/>
            <w:noWrap/>
            <w:vAlign w:val="center"/>
            <w:hideMark/>
          </w:tcPr>
          <w:p w14:paraId="418A6140" w14:textId="4A1BEF85" w:rsidR="00BC7F83" w:rsidRPr="00037C85" w:rsidRDefault="00BC7F83" w:rsidP="007C7FC0">
            <w:pPr>
              <w:jc w:val="center"/>
              <w:rPr>
                <w:rFonts w:ascii="Cambria" w:hAnsi="Cambria"/>
                <w:b/>
                <w:i/>
                <w:iCs/>
                <w:color w:val="000000"/>
                <w:szCs w:val="20"/>
                <w:lang w:eastAsia="es-ES"/>
              </w:rPr>
            </w:pPr>
            <w:r w:rsidRPr="00037C85">
              <w:rPr>
                <w:rFonts w:ascii="Cambria" w:hAnsi="Cambria"/>
                <w:b/>
                <w:i/>
                <w:iCs/>
                <w:color w:val="000000"/>
                <w:szCs w:val="20"/>
                <w:lang w:eastAsia="es-ES"/>
              </w:rPr>
              <w:t>Premier rappel</w:t>
            </w:r>
          </w:p>
          <w:p w14:paraId="74C1B9A0" w14:textId="7DE3EC41" w:rsidR="00BC7F83" w:rsidRPr="00037C85" w:rsidRDefault="00BC7F83" w:rsidP="007C7FC0">
            <w:pPr>
              <w:jc w:val="center"/>
              <w:rPr>
                <w:rFonts w:ascii="Cambria" w:hAnsi="Cambria"/>
                <w:b/>
                <w:i/>
                <w:iCs/>
                <w:color w:val="000000"/>
                <w:szCs w:val="20"/>
                <w:lang w:eastAsia="es-ES"/>
              </w:rPr>
            </w:pPr>
            <w:r w:rsidRPr="00037C85">
              <w:rPr>
                <w:rFonts w:ascii="Cambria" w:hAnsi="Cambria"/>
                <w:b/>
                <w:i/>
                <w:iCs/>
                <w:color w:val="000000"/>
                <w:szCs w:val="20"/>
                <w:lang w:eastAsia="es-ES"/>
              </w:rPr>
              <w:t>Lettre du 29 juillet 2025</w:t>
            </w:r>
          </w:p>
        </w:tc>
        <w:tc>
          <w:tcPr>
            <w:tcW w:w="2552" w:type="dxa"/>
            <w:vAlign w:val="center"/>
          </w:tcPr>
          <w:p w14:paraId="46FB261C" w14:textId="2CC0A8F2" w:rsidR="00BC7F83" w:rsidRPr="00037C85" w:rsidRDefault="00BC7F83" w:rsidP="007C7FC0">
            <w:pPr>
              <w:jc w:val="center"/>
              <w:rPr>
                <w:rFonts w:ascii="Cambria" w:hAnsi="Cambria"/>
                <w:b/>
                <w:i/>
                <w:iCs/>
                <w:color w:val="000000"/>
                <w:szCs w:val="20"/>
                <w:lang w:eastAsia="es-ES"/>
              </w:rPr>
            </w:pPr>
            <w:r w:rsidRPr="00037C85">
              <w:rPr>
                <w:rFonts w:ascii="Cambria" w:hAnsi="Cambria"/>
                <w:b/>
                <w:i/>
                <w:iCs/>
                <w:color w:val="000000"/>
                <w:szCs w:val="20"/>
                <w:lang w:eastAsia="es-ES"/>
              </w:rPr>
              <w:t>Premier rappel</w:t>
            </w:r>
          </w:p>
          <w:p w14:paraId="2BF1EB19" w14:textId="22B75F55" w:rsidR="00BC7F83" w:rsidRPr="00037C85" w:rsidRDefault="00BC7F83" w:rsidP="007C7FC0">
            <w:pPr>
              <w:jc w:val="center"/>
              <w:rPr>
                <w:rFonts w:ascii="Cambria" w:hAnsi="Cambria"/>
                <w:b/>
                <w:i/>
                <w:iCs/>
                <w:color w:val="000000"/>
                <w:szCs w:val="20"/>
                <w:lang w:eastAsia="es-ES"/>
              </w:rPr>
            </w:pPr>
            <w:r w:rsidRPr="00037C85">
              <w:rPr>
                <w:rFonts w:ascii="Cambria" w:hAnsi="Cambria"/>
                <w:b/>
                <w:i/>
                <w:iCs/>
                <w:color w:val="000000"/>
                <w:szCs w:val="20"/>
                <w:lang w:eastAsia="es-ES"/>
              </w:rPr>
              <w:t>Lettre du 29 juillet 2025</w:t>
            </w:r>
          </w:p>
        </w:tc>
      </w:tr>
      <w:tr w:rsidR="00BC7F83" w:rsidRPr="00037C85" w14:paraId="02C0FE58" w14:textId="77777777" w:rsidTr="0003457F">
        <w:trPr>
          <w:trHeight w:val="255"/>
          <w:jc w:val="center"/>
        </w:trPr>
        <w:tc>
          <w:tcPr>
            <w:tcW w:w="2830" w:type="dxa"/>
            <w:noWrap/>
            <w:vAlign w:val="bottom"/>
          </w:tcPr>
          <w:p w14:paraId="52A03F4D" w14:textId="77777777" w:rsidR="00BC7F83" w:rsidRPr="00037C85" w:rsidRDefault="00BC7F83" w:rsidP="0061613E">
            <w:pPr>
              <w:jc w:val="left"/>
              <w:rPr>
                <w:rFonts w:ascii="Cambria" w:hAnsi="Cambria"/>
                <w:color w:val="000000"/>
                <w:szCs w:val="20"/>
                <w:lang w:eastAsia="es-ES"/>
              </w:rPr>
            </w:pPr>
            <w:r w:rsidRPr="00037C85">
              <w:rPr>
                <w:rFonts w:ascii="Cambria" w:hAnsi="Cambria"/>
                <w:color w:val="000000"/>
                <w:szCs w:val="20"/>
                <w:lang w:eastAsia="es-ES"/>
              </w:rPr>
              <w:t>Angola</w:t>
            </w:r>
          </w:p>
        </w:tc>
        <w:tc>
          <w:tcPr>
            <w:tcW w:w="2835" w:type="dxa"/>
            <w:noWrap/>
            <w:vAlign w:val="bottom"/>
          </w:tcPr>
          <w:p w14:paraId="68A943F6" w14:textId="77777777" w:rsidR="00BC7F83" w:rsidRPr="00037C85" w:rsidRDefault="00BC7F83" w:rsidP="0061613E">
            <w:pPr>
              <w:jc w:val="center"/>
              <w:rPr>
                <w:rFonts w:ascii="Cambria" w:hAnsi="Cambria"/>
                <w:color w:val="000000"/>
                <w:szCs w:val="20"/>
                <w:lang w:eastAsia="es-ES"/>
              </w:rPr>
            </w:pPr>
            <w:r w:rsidRPr="00037C85">
              <w:rPr>
                <w:rFonts w:ascii="Cambria" w:hAnsi="Cambria"/>
                <w:color w:val="000000"/>
                <w:szCs w:val="20"/>
                <w:lang w:eastAsia="es-ES"/>
              </w:rPr>
              <w:t>X</w:t>
            </w:r>
          </w:p>
        </w:tc>
        <w:tc>
          <w:tcPr>
            <w:tcW w:w="2552" w:type="dxa"/>
          </w:tcPr>
          <w:p w14:paraId="40A13026" w14:textId="77777777" w:rsidR="00BC7F83" w:rsidRPr="00037C85" w:rsidRDefault="00BC7F83" w:rsidP="0061613E">
            <w:pPr>
              <w:jc w:val="center"/>
              <w:rPr>
                <w:rFonts w:ascii="Cambria" w:hAnsi="Cambria"/>
                <w:color w:val="000000"/>
                <w:szCs w:val="20"/>
                <w:lang w:eastAsia="es-ES"/>
              </w:rPr>
            </w:pPr>
          </w:p>
        </w:tc>
      </w:tr>
      <w:tr w:rsidR="00BC7F83" w:rsidRPr="00037C85" w14:paraId="3651E510" w14:textId="77777777" w:rsidTr="0003457F">
        <w:trPr>
          <w:trHeight w:val="255"/>
          <w:jc w:val="center"/>
        </w:trPr>
        <w:tc>
          <w:tcPr>
            <w:tcW w:w="2830" w:type="dxa"/>
            <w:noWrap/>
            <w:vAlign w:val="bottom"/>
          </w:tcPr>
          <w:p w14:paraId="40EA35F5" w14:textId="37A46BDD" w:rsidR="00BC7F83" w:rsidRPr="00037C85" w:rsidRDefault="00BC7F83" w:rsidP="0061613E">
            <w:pPr>
              <w:jc w:val="left"/>
              <w:rPr>
                <w:rFonts w:ascii="Cambria" w:hAnsi="Cambria"/>
                <w:color w:val="000000"/>
                <w:szCs w:val="20"/>
                <w:lang w:eastAsia="es-ES"/>
              </w:rPr>
            </w:pPr>
            <w:r w:rsidRPr="00037C85">
              <w:rPr>
                <w:rFonts w:ascii="Cambria" w:hAnsi="Cambria"/>
                <w:color w:val="000000"/>
                <w:szCs w:val="20"/>
                <w:lang w:eastAsia="es-ES"/>
              </w:rPr>
              <w:t>Barbad</w:t>
            </w:r>
            <w:r w:rsidR="0003457F" w:rsidRPr="00037C85">
              <w:rPr>
                <w:rFonts w:ascii="Cambria" w:hAnsi="Cambria"/>
                <w:color w:val="000000"/>
                <w:szCs w:val="20"/>
                <w:lang w:eastAsia="es-ES"/>
              </w:rPr>
              <w:t>e</w:t>
            </w:r>
          </w:p>
        </w:tc>
        <w:tc>
          <w:tcPr>
            <w:tcW w:w="2835" w:type="dxa"/>
            <w:noWrap/>
            <w:vAlign w:val="bottom"/>
          </w:tcPr>
          <w:p w14:paraId="7424D67D" w14:textId="77777777" w:rsidR="00BC7F83" w:rsidRPr="00037C85" w:rsidRDefault="00BC7F83" w:rsidP="0061613E">
            <w:pPr>
              <w:jc w:val="center"/>
              <w:rPr>
                <w:rFonts w:ascii="Cambria" w:hAnsi="Cambria"/>
                <w:color w:val="000000"/>
                <w:szCs w:val="20"/>
                <w:lang w:eastAsia="es-ES"/>
              </w:rPr>
            </w:pPr>
            <w:r w:rsidRPr="00037C85">
              <w:rPr>
                <w:rFonts w:ascii="Cambria" w:hAnsi="Cambria"/>
                <w:color w:val="000000"/>
                <w:szCs w:val="20"/>
                <w:lang w:eastAsia="es-ES"/>
              </w:rPr>
              <w:t>X</w:t>
            </w:r>
          </w:p>
        </w:tc>
        <w:tc>
          <w:tcPr>
            <w:tcW w:w="2552" w:type="dxa"/>
          </w:tcPr>
          <w:p w14:paraId="44456C20" w14:textId="77777777" w:rsidR="00BC7F83" w:rsidRPr="00037C85" w:rsidRDefault="00BC7F83" w:rsidP="0061613E">
            <w:pPr>
              <w:jc w:val="center"/>
              <w:rPr>
                <w:rFonts w:ascii="Cambria" w:hAnsi="Cambria"/>
                <w:color w:val="000000"/>
                <w:szCs w:val="20"/>
                <w:lang w:eastAsia="es-ES"/>
              </w:rPr>
            </w:pPr>
          </w:p>
        </w:tc>
      </w:tr>
      <w:tr w:rsidR="00BC7F83" w:rsidRPr="00037C85" w14:paraId="3B6F836F" w14:textId="77777777" w:rsidTr="0003457F">
        <w:trPr>
          <w:trHeight w:val="255"/>
          <w:jc w:val="center"/>
        </w:trPr>
        <w:tc>
          <w:tcPr>
            <w:tcW w:w="2830" w:type="dxa"/>
            <w:noWrap/>
            <w:vAlign w:val="bottom"/>
            <w:hideMark/>
          </w:tcPr>
          <w:p w14:paraId="7ECD5DB1" w14:textId="1DDEE05C" w:rsidR="00BC7F83" w:rsidRPr="00037C85" w:rsidRDefault="00BC7F83" w:rsidP="0061613E">
            <w:pPr>
              <w:jc w:val="left"/>
              <w:rPr>
                <w:rFonts w:ascii="Cambria" w:hAnsi="Cambria"/>
                <w:color w:val="000000"/>
                <w:szCs w:val="20"/>
                <w:lang w:eastAsia="es-ES"/>
              </w:rPr>
            </w:pPr>
            <w:r w:rsidRPr="00037C85">
              <w:rPr>
                <w:rFonts w:ascii="Cambria" w:hAnsi="Cambria"/>
                <w:color w:val="000000"/>
                <w:szCs w:val="20"/>
                <w:lang w:eastAsia="es-ES"/>
              </w:rPr>
              <w:t>Ca</w:t>
            </w:r>
            <w:r w:rsidR="0003457F" w:rsidRPr="00037C85">
              <w:rPr>
                <w:rFonts w:ascii="Cambria" w:hAnsi="Cambria"/>
                <w:color w:val="000000"/>
                <w:szCs w:val="20"/>
                <w:lang w:eastAsia="es-ES"/>
              </w:rPr>
              <w:t>p-Vert</w:t>
            </w:r>
          </w:p>
        </w:tc>
        <w:tc>
          <w:tcPr>
            <w:tcW w:w="2835" w:type="dxa"/>
            <w:noWrap/>
            <w:vAlign w:val="bottom"/>
            <w:hideMark/>
          </w:tcPr>
          <w:p w14:paraId="27904910" w14:textId="77777777" w:rsidR="00BC7F83" w:rsidRPr="00037C85" w:rsidRDefault="00BC7F83" w:rsidP="0061613E">
            <w:pPr>
              <w:jc w:val="center"/>
              <w:rPr>
                <w:rFonts w:ascii="Cambria" w:hAnsi="Cambria"/>
                <w:color w:val="000000"/>
                <w:szCs w:val="20"/>
                <w:lang w:eastAsia="es-ES"/>
              </w:rPr>
            </w:pPr>
            <w:r w:rsidRPr="00037C85">
              <w:rPr>
                <w:rFonts w:ascii="Cambria" w:hAnsi="Cambria"/>
                <w:color w:val="000000"/>
                <w:szCs w:val="20"/>
                <w:lang w:eastAsia="es-ES"/>
              </w:rPr>
              <w:t>X</w:t>
            </w:r>
          </w:p>
        </w:tc>
        <w:tc>
          <w:tcPr>
            <w:tcW w:w="2552" w:type="dxa"/>
          </w:tcPr>
          <w:p w14:paraId="654FA4BB" w14:textId="77777777" w:rsidR="00BC7F83" w:rsidRPr="00037C85" w:rsidRDefault="00BC7F83" w:rsidP="0061613E">
            <w:pPr>
              <w:jc w:val="center"/>
              <w:rPr>
                <w:rFonts w:ascii="Cambria" w:hAnsi="Cambria"/>
                <w:color w:val="000000"/>
                <w:szCs w:val="20"/>
                <w:lang w:eastAsia="es-ES"/>
              </w:rPr>
            </w:pPr>
          </w:p>
        </w:tc>
      </w:tr>
      <w:tr w:rsidR="00BC7F83" w:rsidRPr="00037C85" w14:paraId="52F65177" w14:textId="77777777" w:rsidTr="0003457F">
        <w:trPr>
          <w:trHeight w:val="255"/>
          <w:jc w:val="center"/>
        </w:trPr>
        <w:tc>
          <w:tcPr>
            <w:tcW w:w="2830" w:type="dxa"/>
            <w:noWrap/>
            <w:vAlign w:val="bottom"/>
          </w:tcPr>
          <w:p w14:paraId="40120993" w14:textId="77777777" w:rsidR="00BC7F83" w:rsidRPr="00037C85" w:rsidRDefault="00BC7F83" w:rsidP="0061613E">
            <w:pPr>
              <w:jc w:val="left"/>
              <w:rPr>
                <w:rFonts w:ascii="Cambria" w:hAnsi="Cambria"/>
                <w:color w:val="000000"/>
                <w:szCs w:val="20"/>
                <w:lang w:eastAsia="es-ES"/>
              </w:rPr>
            </w:pPr>
            <w:r w:rsidRPr="00037C85">
              <w:rPr>
                <w:rFonts w:ascii="Cambria" w:hAnsi="Cambria"/>
                <w:color w:val="000000"/>
                <w:szCs w:val="20"/>
                <w:lang w:eastAsia="es-ES"/>
              </w:rPr>
              <w:t>Costa Rica</w:t>
            </w:r>
          </w:p>
        </w:tc>
        <w:tc>
          <w:tcPr>
            <w:tcW w:w="2835" w:type="dxa"/>
            <w:noWrap/>
            <w:vAlign w:val="bottom"/>
          </w:tcPr>
          <w:p w14:paraId="0F06147D" w14:textId="77777777" w:rsidR="00BC7F83" w:rsidRPr="00037C85" w:rsidRDefault="00BC7F83" w:rsidP="0061613E">
            <w:pPr>
              <w:jc w:val="center"/>
              <w:rPr>
                <w:rFonts w:ascii="Cambria" w:hAnsi="Cambria"/>
                <w:color w:val="000000"/>
                <w:szCs w:val="20"/>
                <w:lang w:eastAsia="es-ES"/>
              </w:rPr>
            </w:pPr>
            <w:r w:rsidRPr="00037C85">
              <w:rPr>
                <w:rFonts w:ascii="Cambria" w:hAnsi="Cambria"/>
                <w:color w:val="000000"/>
                <w:szCs w:val="20"/>
                <w:lang w:eastAsia="es-ES"/>
              </w:rPr>
              <w:t>X</w:t>
            </w:r>
          </w:p>
        </w:tc>
        <w:tc>
          <w:tcPr>
            <w:tcW w:w="2552" w:type="dxa"/>
          </w:tcPr>
          <w:p w14:paraId="774CA8D8" w14:textId="77777777" w:rsidR="00BC7F83" w:rsidRPr="00037C85" w:rsidRDefault="00BC7F83" w:rsidP="0061613E">
            <w:pPr>
              <w:jc w:val="center"/>
              <w:rPr>
                <w:rFonts w:ascii="Cambria" w:hAnsi="Cambria"/>
                <w:color w:val="000000"/>
                <w:szCs w:val="20"/>
                <w:lang w:eastAsia="es-ES"/>
              </w:rPr>
            </w:pPr>
          </w:p>
        </w:tc>
      </w:tr>
      <w:tr w:rsidR="00BC7F83" w:rsidRPr="00037C85" w14:paraId="767F3FC4" w14:textId="77777777" w:rsidTr="0003457F">
        <w:trPr>
          <w:trHeight w:val="255"/>
          <w:jc w:val="center"/>
        </w:trPr>
        <w:tc>
          <w:tcPr>
            <w:tcW w:w="2830" w:type="dxa"/>
            <w:noWrap/>
            <w:vAlign w:val="bottom"/>
            <w:hideMark/>
          </w:tcPr>
          <w:p w14:paraId="4EA02AC1" w14:textId="77777777" w:rsidR="00BC7F83" w:rsidRPr="00037C85" w:rsidRDefault="00BC7F83" w:rsidP="0061613E">
            <w:pPr>
              <w:jc w:val="left"/>
              <w:rPr>
                <w:rFonts w:ascii="Cambria" w:hAnsi="Cambria"/>
                <w:color w:val="000000"/>
                <w:szCs w:val="20"/>
                <w:lang w:eastAsia="es-ES"/>
              </w:rPr>
            </w:pPr>
            <w:r w:rsidRPr="00037C85">
              <w:rPr>
                <w:rFonts w:ascii="Cambria" w:hAnsi="Cambria"/>
                <w:color w:val="000000"/>
                <w:szCs w:val="20"/>
                <w:lang w:eastAsia="es-ES"/>
              </w:rPr>
              <w:t>Côte d'Ivoire</w:t>
            </w:r>
          </w:p>
        </w:tc>
        <w:tc>
          <w:tcPr>
            <w:tcW w:w="2835" w:type="dxa"/>
            <w:noWrap/>
            <w:vAlign w:val="bottom"/>
            <w:hideMark/>
          </w:tcPr>
          <w:p w14:paraId="719516DC" w14:textId="77777777" w:rsidR="00BC7F83" w:rsidRPr="00037C85" w:rsidRDefault="00BC7F83" w:rsidP="0061613E">
            <w:pPr>
              <w:jc w:val="center"/>
              <w:rPr>
                <w:rFonts w:ascii="Cambria" w:hAnsi="Cambria"/>
                <w:color w:val="000000"/>
                <w:szCs w:val="20"/>
                <w:lang w:eastAsia="es-ES"/>
              </w:rPr>
            </w:pPr>
            <w:r w:rsidRPr="00037C85">
              <w:rPr>
                <w:rFonts w:ascii="Cambria" w:hAnsi="Cambria"/>
                <w:color w:val="000000"/>
                <w:szCs w:val="20"/>
                <w:lang w:eastAsia="es-ES"/>
              </w:rPr>
              <w:t>X</w:t>
            </w:r>
          </w:p>
        </w:tc>
        <w:tc>
          <w:tcPr>
            <w:tcW w:w="2552" w:type="dxa"/>
          </w:tcPr>
          <w:p w14:paraId="7F9AF393" w14:textId="77777777" w:rsidR="00BC7F83" w:rsidRPr="00037C85" w:rsidRDefault="00BC7F83" w:rsidP="0061613E">
            <w:pPr>
              <w:jc w:val="center"/>
              <w:rPr>
                <w:rFonts w:ascii="Cambria" w:hAnsi="Cambria"/>
                <w:color w:val="000000"/>
                <w:szCs w:val="20"/>
                <w:lang w:eastAsia="es-ES"/>
              </w:rPr>
            </w:pPr>
          </w:p>
        </w:tc>
      </w:tr>
      <w:tr w:rsidR="00BC7F83" w:rsidRPr="00037C85" w14:paraId="10EFFF47" w14:textId="77777777" w:rsidTr="0003457F">
        <w:trPr>
          <w:trHeight w:val="255"/>
          <w:jc w:val="center"/>
        </w:trPr>
        <w:tc>
          <w:tcPr>
            <w:tcW w:w="2830" w:type="dxa"/>
            <w:noWrap/>
            <w:vAlign w:val="bottom"/>
          </w:tcPr>
          <w:p w14:paraId="0ABE3BAA" w14:textId="0251ECB2" w:rsidR="00BC7F83" w:rsidRPr="00037C85" w:rsidRDefault="00BC7F83" w:rsidP="0061613E">
            <w:pPr>
              <w:jc w:val="left"/>
              <w:rPr>
                <w:rFonts w:ascii="Cambria" w:hAnsi="Cambria"/>
                <w:color w:val="000000"/>
                <w:szCs w:val="20"/>
                <w:lang w:eastAsia="es-ES"/>
              </w:rPr>
            </w:pPr>
            <w:r w:rsidRPr="00037C85">
              <w:rPr>
                <w:rFonts w:ascii="Cambria" w:hAnsi="Cambria"/>
                <w:color w:val="000000"/>
                <w:szCs w:val="20"/>
                <w:lang w:eastAsia="es-ES"/>
              </w:rPr>
              <w:t>Cura</w:t>
            </w:r>
            <w:r w:rsidR="0003457F" w:rsidRPr="00037C85">
              <w:rPr>
                <w:rFonts w:ascii="Cambria" w:hAnsi="Cambria"/>
                <w:color w:val="000000"/>
                <w:szCs w:val="20"/>
                <w:lang w:eastAsia="es-ES"/>
              </w:rPr>
              <w:t>ç</w:t>
            </w:r>
            <w:r w:rsidRPr="00037C85">
              <w:rPr>
                <w:rFonts w:ascii="Cambria" w:hAnsi="Cambria"/>
                <w:color w:val="000000"/>
                <w:szCs w:val="20"/>
                <w:lang w:eastAsia="es-ES"/>
              </w:rPr>
              <w:t>ao</w:t>
            </w:r>
          </w:p>
        </w:tc>
        <w:tc>
          <w:tcPr>
            <w:tcW w:w="2835" w:type="dxa"/>
            <w:noWrap/>
            <w:vAlign w:val="bottom"/>
          </w:tcPr>
          <w:p w14:paraId="3F03AD2B" w14:textId="77777777" w:rsidR="00BC7F83" w:rsidRPr="00037C85" w:rsidRDefault="00BC7F83" w:rsidP="0061613E">
            <w:pPr>
              <w:jc w:val="center"/>
              <w:rPr>
                <w:rFonts w:ascii="Cambria" w:hAnsi="Cambria"/>
                <w:color w:val="000000"/>
                <w:szCs w:val="20"/>
                <w:lang w:eastAsia="es-ES"/>
              </w:rPr>
            </w:pPr>
            <w:r w:rsidRPr="00037C85">
              <w:rPr>
                <w:rFonts w:ascii="Cambria" w:hAnsi="Cambria"/>
                <w:color w:val="000000"/>
                <w:szCs w:val="20"/>
                <w:lang w:eastAsia="es-ES"/>
              </w:rPr>
              <w:t>X</w:t>
            </w:r>
          </w:p>
        </w:tc>
        <w:tc>
          <w:tcPr>
            <w:tcW w:w="2552" w:type="dxa"/>
          </w:tcPr>
          <w:p w14:paraId="0B171E3F" w14:textId="77777777" w:rsidR="00BC7F83" w:rsidRPr="00037C85" w:rsidRDefault="00BC7F83" w:rsidP="0061613E">
            <w:pPr>
              <w:jc w:val="center"/>
              <w:rPr>
                <w:rFonts w:ascii="Cambria" w:hAnsi="Cambria"/>
                <w:color w:val="000000"/>
                <w:szCs w:val="20"/>
                <w:lang w:eastAsia="es-ES"/>
              </w:rPr>
            </w:pPr>
          </w:p>
        </w:tc>
      </w:tr>
      <w:tr w:rsidR="00BC7F83" w:rsidRPr="00037C85" w14:paraId="659BAD03" w14:textId="77777777" w:rsidTr="0003457F">
        <w:trPr>
          <w:trHeight w:val="255"/>
          <w:jc w:val="center"/>
        </w:trPr>
        <w:tc>
          <w:tcPr>
            <w:tcW w:w="2830" w:type="dxa"/>
            <w:noWrap/>
            <w:vAlign w:val="bottom"/>
          </w:tcPr>
          <w:p w14:paraId="6220F698" w14:textId="3198E97A" w:rsidR="00BC7F83" w:rsidRPr="00037C85" w:rsidRDefault="00BC7F83" w:rsidP="0061613E">
            <w:pPr>
              <w:jc w:val="left"/>
              <w:rPr>
                <w:rFonts w:ascii="Cambria" w:hAnsi="Cambria"/>
                <w:color w:val="000000"/>
                <w:szCs w:val="20"/>
                <w:lang w:eastAsia="es-ES"/>
              </w:rPr>
            </w:pPr>
            <w:r w:rsidRPr="00037C85">
              <w:rPr>
                <w:rFonts w:ascii="Cambria" w:hAnsi="Cambria"/>
                <w:color w:val="000000"/>
                <w:szCs w:val="20"/>
                <w:lang w:eastAsia="es-ES"/>
              </w:rPr>
              <w:t>Gab</w:t>
            </w:r>
            <w:r w:rsidR="0003457F" w:rsidRPr="00037C85">
              <w:rPr>
                <w:rFonts w:ascii="Cambria" w:hAnsi="Cambria"/>
                <w:color w:val="000000"/>
                <w:szCs w:val="20"/>
                <w:lang w:eastAsia="es-ES"/>
              </w:rPr>
              <w:t>o</w:t>
            </w:r>
            <w:r w:rsidRPr="00037C85">
              <w:rPr>
                <w:rFonts w:ascii="Cambria" w:hAnsi="Cambria"/>
                <w:color w:val="000000"/>
                <w:szCs w:val="20"/>
                <w:lang w:eastAsia="es-ES"/>
              </w:rPr>
              <w:t>n</w:t>
            </w:r>
          </w:p>
        </w:tc>
        <w:tc>
          <w:tcPr>
            <w:tcW w:w="2835" w:type="dxa"/>
            <w:noWrap/>
            <w:vAlign w:val="bottom"/>
          </w:tcPr>
          <w:p w14:paraId="25A12114" w14:textId="77777777" w:rsidR="00BC7F83" w:rsidRPr="00037C85" w:rsidRDefault="00BC7F83" w:rsidP="0061613E">
            <w:pPr>
              <w:jc w:val="center"/>
              <w:rPr>
                <w:rFonts w:ascii="Cambria" w:hAnsi="Cambria"/>
                <w:color w:val="000000"/>
                <w:szCs w:val="20"/>
                <w:lang w:eastAsia="es-ES"/>
              </w:rPr>
            </w:pPr>
            <w:r w:rsidRPr="00037C85">
              <w:rPr>
                <w:rFonts w:ascii="Cambria" w:hAnsi="Cambria"/>
                <w:color w:val="000000"/>
                <w:szCs w:val="20"/>
                <w:lang w:eastAsia="es-ES"/>
              </w:rPr>
              <w:t>X</w:t>
            </w:r>
          </w:p>
        </w:tc>
        <w:tc>
          <w:tcPr>
            <w:tcW w:w="2552" w:type="dxa"/>
          </w:tcPr>
          <w:p w14:paraId="317EB969" w14:textId="77777777" w:rsidR="00BC7F83" w:rsidRPr="00037C85" w:rsidRDefault="00BC7F83" w:rsidP="0061613E">
            <w:pPr>
              <w:jc w:val="center"/>
              <w:rPr>
                <w:rFonts w:ascii="Cambria" w:hAnsi="Cambria"/>
                <w:color w:val="000000"/>
                <w:szCs w:val="20"/>
                <w:lang w:eastAsia="es-ES"/>
              </w:rPr>
            </w:pPr>
          </w:p>
        </w:tc>
      </w:tr>
      <w:tr w:rsidR="00BC7F83" w:rsidRPr="00037C85" w14:paraId="655FE6D5" w14:textId="77777777" w:rsidTr="0003457F">
        <w:trPr>
          <w:trHeight w:val="255"/>
          <w:jc w:val="center"/>
        </w:trPr>
        <w:tc>
          <w:tcPr>
            <w:tcW w:w="2830" w:type="dxa"/>
            <w:noWrap/>
            <w:vAlign w:val="bottom"/>
          </w:tcPr>
          <w:p w14:paraId="20492AF4" w14:textId="4182160E" w:rsidR="00BC7F83" w:rsidRPr="00037C85" w:rsidRDefault="00BC7F83" w:rsidP="0061613E">
            <w:pPr>
              <w:jc w:val="left"/>
              <w:rPr>
                <w:rFonts w:ascii="Cambria" w:hAnsi="Cambria"/>
                <w:color w:val="000000"/>
                <w:szCs w:val="20"/>
                <w:lang w:eastAsia="es-ES"/>
              </w:rPr>
            </w:pPr>
            <w:r w:rsidRPr="00037C85">
              <w:rPr>
                <w:rFonts w:ascii="Cambria" w:hAnsi="Cambria"/>
                <w:color w:val="000000"/>
                <w:szCs w:val="20"/>
                <w:lang w:eastAsia="es-ES"/>
              </w:rPr>
              <w:t>Gambi</w:t>
            </w:r>
            <w:r w:rsidR="0003457F" w:rsidRPr="00037C85">
              <w:rPr>
                <w:rFonts w:ascii="Cambria" w:hAnsi="Cambria"/>
                <w:color w:val="000000"/>
                <w:szCs w:val="20"/>
                <w:lang w:eastAsia="es-ES"/>
              </w:rPr>
              <w:t>e</w:t>
            </w:r>
            <w:r w:rsidRPr="00037C85">
              <w:rPr>
                <w:rFonts w:ascii="Cambria" w:hAnsi="Cambria"/>
                <w:color w:val="000000"/>
                <w:szCs w:val="20"/>
                <w:lang w:eastAsia="es-ES"/>
              </w:rPr>
              <w:t xml:space="preserve"> </w:t>
            </w:r>
          </w:p>
        </w:tc>
        <w:tc>
          <w:tcPr>
            <w:tcW w:w="2835" w:type="dxa"/>
            <w:noWrap/>
            <w:vAlign w:val="bottom"/>
          </w:tcPr>
          <w:p w14:paraId="32018478" w14:textId="77777777" w:rsidR="00BC7F83" w:rsidRPr="00037C85" w:rsidRDefault="00BC7F83" w:rsidP="0061613E">
            <w:pPr>
              <w:jc w:val="center"/>
              <w:rPr>
                <w:rFonts w:ascii="Cambria" w:hAnsi="Cambria"/>
                <w:color w:val="000000"/>
                <w:szCs w:val="20"/>
                <w:lang w:eastAsia="es-ES"/>
              </w:rPr>
            </w:pPr>
            <w:r w:rsidRPr="00037C85">
              <w:rPr>
                <w:rFonts w:ascii="Cambria" w:hAnsi="Cambria"/>
                <w:color w:val="000000"/>
                <w:szCs w:val="20"/>
                <w:lang w:eastAsia="es-ES"/>
              </w:rPr>
              <w:t>X</w:t>
            </w:r>
          </w:p>
        </w:tc>
        <w:tc>
          <w:tcPr>
            <w:tcW w:w="2552" w:type="dxa"/>
          </w:tcPr>
          <w:p w14:paraId="7F43C169" w14:textId="77777777" w:rsidR="00BC7F83" w:rsidRPr="00037C85" w:rsidRDefault="00BC7F83" w:rsidP="0061613E">
            <w:pPr>
              <w:jc w:val="center"/>
              <w:rPr>
                <w:rFonts w:ascii="Cambria" w:hAnsi="Cambria"/>
                <w:color w:val="000000"/>
                <w:szCs w:val="20"/>
                <w:lang w:eastAsia="es-ES"/>
              </w:rPr>
            </w:pPr>
          </w:p>
        </w:tc>
      </w:tr>
      <w:tr w:rsidR="00BC7F83" w:rsidRPr="00037C85" w14:paraId="500B4DFB" w14:textId="77777777" w:rsidTr="0003457F">
        <w:trPr>
          <w:trHeight w:val="255"/>
          <w:jc w:val="center"/>
        </w:trPr>
        <w:tc>
          <w:tcPr>
            <w:tcW w:w="2830" w:type="dxa"/>
            <w:noWrap/>
            <w:vAlign w:val="bottom"/>
            <w:hideMark/>
          </w:tcPr>
          <w:p w14:paraId="2B2765CD" w14:textId="77777777" w:rsidR="00BC7F83" w:rsidRPr="00037C85" w:rsidRDefault="00BC7F83" w:rsidP="0061613E">
            <w:pPr>
              <w:jc w:val="left"/>
              <w:rPr>
                <w:rFonts w:ascii="Cambria" w:hAnsi="Cambria"/>
                <w:color w:val="000000"/>
                <w:szCs w:val="20"/>
                <w:lang w:eastAsia="es-ES"/>
              </w:rPr>
            </w:pPr>
            <w:r w:rsidRPr="00037C85">
              <w:rPr>
                <w:rFonts w:ascii="Cambria" w:hAnsi="Cambria"/>
                <w:color w:val="000000"/>
                <w:szCs w:val="20"/>
                <w:lang w:eastAsia="es-ES"/>
              </w:rPr>
              <w:t>Ghana</w:t>
            </w:r>
          </w:p>
        </w:tc>
        <w:tc>
          <w:tcPr>
            <w:tcW w:w="2835" w:type="dxa"/>
            <w:noWrap/>
            <w:vAlign w:val="bottom"/>
            <w:hideMark/>
          </w:tcPr>
          <w:p w14:paraId="21793CF2" w14:textId="77777777" w:rsidR="00BC7F83" w:rsidRPr="00037C85" w:rsidRDefault="00BC7F83" w:rsidP="0061613E">
            <w:pPr>
              <w:jc w:val="center"/>
              <w:rPr>
                <w:rFonts w:ascii="Cambria" w:hAnsi="Cambria"/>
                <w:color w:val="000000"/>
                <w:szCs w:val="20"/>
                <w:lang w:eastAsia="es-ES"/>
              </w:rPr>
            </w:pPr>
            <w:r w:rsidRPr="00037C85">
              <w:rPr>
                <w:rFonts w:ascii="Cambria" w:hAnsi="Cambria"/>
                <w:color w:val="000000"/>
                <w:szCs w:val="20"/>
                <w:lang w:eastAsia="es-ES"/>
              </w:rPr>
              <w:t>X</w:t>
            </w:r>
          </w:p>
        </w:tc>
        <w:tc>
          <w:tcPr>
            <w:tcW w:w="2552" w:type="dxa"/>
          </w:tcPr>
          <w:p w14:paraId="4323D0BA" w14:textId="77777777" w:rsidR="00BC7F83" w:rsidRPr="00037C85" w:rsidRDefault="00BC7F83" w:rsidP="0061613E">
            <w:pPr>
              <w:jc w:val="center"/>
              <w:rPr>
                <w:rFonts w:ascii="Cambria" w:hAnsi="Cambria"/>
                <w:color w:val="000000"/>
                <w:szCs w:val="20"/>
                <w:lang w:eastAsia="es-ES"/>
              </w:rPr>
            </w:pPr>
          </w:p>
        </w:tc>
      </w:tr>
      <w:tr w:rsidR="00BC7F83" w:rsidRPr="00037C85" w14:paraId="5207CDEE" w14:textId="77777777" w:rsidTr="0003457F">
        <w:trPr>
          <w:trHeight w:val="255"/>
          <w:jc w:val="center"/>
        </w:trPr>
        <w:tc>
          <w:tcPr>
            <w:tcW w:w="2830" w:type="dxa"/>
            <w:noWrap/>
            <w:vAlign w:val="bottom"/>
          </w:tcPr>
          <w:p w14:paraId="5CBB6AED" w14:textId="0D610973" w:rsidR="00BC7F83" w:rsidRPr="00037C85" w:rsidRDefault="00BC7F83" w:rsidP="0061613E">
            <w:pPr>
              <w:jc w:val="left"/>
              <w:rPr>
                <w:rFonts w:ascii="Cambria" w:hAnsi="Cambria"/>
                <w:color w:val="000000"/>
                <w:szCs w:val="20"/>
                <w:lang w:eastAsia="es-ES"/>
              </w:rPr>
            </w:pPr>
            <w:r w:rsidRPr="00037C85">
              <w:rPr>
                <w:rFonts w:ascii="Cambria" w:hAnsi="Cambria"/>
                <w:color w:val="000000"/>
                <w:szCs w:val="20"/>
                <w:lang w:eastAsia="es-ES"/>
              </w:rPr>
              <w:t>Grenad</w:t>
            </w:r>
            <w:r w:rsidR="0003457F" w:rsidRPr="00037C85">
              <w:rPr>
                <w:rFonts w:ascii="Cambria" w:hAnsi="Cambria"/>
                <w:color w:val="000000"/>
                <w:szCs w:val="20"/>
                <w:lang w:eastAsia="es-ES"/>
              </w:rPr>
              <w:t>e</w:t>
            </w:r>
          </w:p>
        </w:tc>
        <w:tc>
          <w:tcPr>
            <w:tcW w:w="2835" w:type="dxa"/>
            <w:noWrap/>
            <w:vAlign w:val="bottom"/>
          </w:tcPr>
          <w:p w14:paraId="1D01F0A6" w14:textId="77777777" w:rsidR="00BC7F83" w:rsidRPr="00037C85" w:rsidRDefault="00BC7F83" w:rsidP="0061613E">
            <w:pPr>
              <w:jc w:val="center"/>
              <w:rPr>
                <w:rFonts w:ascii="Cambria" w:hAnsi="Cambria"/>
                <w:color w:val="000000"/>
                <w:szCs w:val="20"/>
                <w:lang w:eastAsia="es-ES"/>
              </w:rPr>
            </w:pPr>
            <w:r w:rsidRPr="00037C85">
              <w:rPr>
                <w:rFonts w:ascii="Cambria" w:hAnsi="Cambria"/>
                <w:color w:val="000000"/>
                <w:szCs w:val="20"/>
                <w:lang w:eastAsia="es-ES"/>
              </w:rPr>
              <w:t>X</w:t>
            </w:r>
          </w:p>
        </w:tc>
        <w:tc>
          <w:tcPr>
            <w:tcW w:w="2552" w:type="dxa"/>
          </w:tcPr>
          <w:p w14:paraId="6E79CF04" w14:textId="77777777" w:rsidR="00BC7F83" w:rsidRPr="00037C85" w:rsidRDefault="00BC7F83" w:rsidP="0061613E">
            <w:pPr>
              <w:jc w:val="center"/>
              <w:rPr>
                <w:rFonts w:ascii="Cambria" w:hAnsi="Cambria"/>
                <w:color w:val="000000"/>
                <w:szCs w:val="20"/>
                <w:lang w:eastAsia="es-ES"/>
              </w:rPr>
            </w:pPr>
          </w:p>
        </w:tc>
      </w:tr>
      <w:tr w:rsidR="00BC7F83" w:rsidRPr="00037C85" w14:paraId="55B84920" w14:textId="77777777" w:rsidTr="0003457F">
        <w:trPr>
          <w:trHeight w:val="255"/>
          <w:jc w:val="center"/>
        </w:trPr>
        <w:tc>
          <w:tcPr>
            <w:tcW w:w="2830" w:type="dxa"/>
            <w:noWrap/>
            <w:vAlign w:val="bottom"/>
          </w:tcPr>
          <w:p w14:paraId="1073F882" w14:textId="77777777" w:rsidR="00BC7F83" w:rsidRPr="00037C85" w:rsidRDefault="00BC7F83" w:rsidP="0061613E">
            <w:pPr>
              <w:jc w:val="left"/>
              <w:rPr>
                <w:rFonts w:ascii="Cambria" w:hAnsi="Cambria"/>
                <w:color w:val="000000"/>
                <w:szCs w:val="20"/>
                <w:lang w:eastAsia="es-ES"/>
              </w:rPr>
            </w:pPr>
            <w:r w:rsidRPr="00037C85">
              <w:rPr>
                <w:rFonts w:ascii="Cambria" w:hAnsi="Cambria"/>
                <w:color w:val="000000"/>
                <w:szCs w:val="20"/>
                <w:lang w:eastAsia="es-ES"/>
              </w:rPr>
              <w:t>Guatemala</w:t>
            </w:r>
          </w:p>
        </w:tc>
        <w:tc>
          <w:tcPr>
            <w:tcW w:w="2835" w:type="dxa"/>
            <w:noWrap/>
            <w:vAlign w:val="bottom"/>
          </w:tcPr>
          <w:p w14:paraId="4C114CEC" w14:textId="77777777" w:rsidR="00BC7F83" w:rsidRPr="00037C85" w:rsidRDefault="00BC7F83" w:rsidP="0061613E">
            <w:pPr>
              <w:jc w:val="center"/>
              <w:rPr>
                <w:rFonts w:ascii="Cambria" w:hAnsi="Cambria"/>
                <w:color w:val="000000"/>
                <w:szCs w:val="20"/>
                <w:lang w:eastAsia="es-ES"/>
              </w:rPr>
            </w:pPr>
            <w:r w:rsidRPr="00037C85">
              <w:rPr>
                <w:rFonts w:ascii="Cambria" w:hAnsi="Cambria"/>
                <w:color w:val="000000"/>
                <w:szCs w:val="20"/>
                <w:lang w:eastAsia="es-ES"/>
              </w:rPr>
              <w:t>X</w:t>
            </w:r>
          </w:p>
        </w:tc>
        <w:tc>
          <w:tcPr>
            <w:tcW w:w="2552" w:type="dxa"/>
          </w:tcPr>
          <w:p w14:paraId="4EC0CE54" w14:textId="77777777" w:rsidR="00BC7F83" w:rsidRPr="00037C85" w:rsidRDefault="00BC7F83" w:rsidP="0061613E">
            <w:pPr>
              <w:jc w:val="center"/>
              <w:rPr>
                <w:rFonts w:ascii="Cambria" w:hAnsi="Cambria"/>
                <w:color w:val="000000"/>
                <w:szCs w:val="20"/>
                <w:lang w:eastAsia="es-ES"/>
              </w:rPr>
            </w:pPr>
          </w:p>
        </w:tc>
      </w:tr>
      <w:tr w:rsidR="00BC7F83" w:rsidRPr="00037C85" w14:paraId="36337CA5" w14:textId="77777777" w:rsidTr="0003457F">
        <w:trPr>
          <w:trHeight w:val="255"/>
          <w:jc w:val="center"/>
        </w:trPr>
        <w:tc>
          <w:tcPr>
            <w:tcW w:w="2830" w:type="dxa"/>
            <w:noWrap/>
            <w:vAlign w:val="bottom"/>
          </w:tcPr>
          <w:p w14:paraId="19DA3DF3" w14:textId="44EEB4A3" w:rsidR="00BC7F83" w:rsidRPr="00037C85" w:rsidRDefault="00BC7F83" w:rsidP="0061613E">
            <w:pPr>
              <w:jc w:val="left"/>
              <w:rPr>
                <w:rFonts w:ascii="Cambria" w:hAnsi="Cambria"/>
                <w:color w:val="000000"/>
                <w:szCs w:val="20"/>
                <w:lang w:eastAsia="es-ES"/>
              </w:rPr>
            </w:pPr>
            <w:r w:rsidRPr="00037C85">
              <w:rPr>
                <w:rFonts w:ascii="Cambria" w:hAnsi="Cambria"/>
                <w:color w:val="000000"/>
                <w:szCs w:val="20"/>
                <w:lang w:eastAsia="es-ES"/>
              </w:rPr>
              <w:t>Guin</w:t>
            </w:r>
            <w:r w:rsidR="0003457F" w:rsidRPr="00037C85">
              <w:rPr>
                <w:rFonts w:ascii="Cambria" w:hAnsi="Cambria"/>
                <w:color w:val="000000"/>
                <w:szCs w:val="20"/>
                <w:lang w:eastAsia="es-ES"/>
              </w:rPr>
              <w:t>é</w:t>
            </w:r>
            <w:r w:rsidRPr="00037C85">
              <w:rPr>
                <w:rFonts w:ascii="Cambria" w:hAnsi="Cambria"/>
                <w:color w:val="000000"/>
                <w:szCs w:val="20"/>
                <w:lang w:eastAsia="es-ES"/>
              </w:rPr>
              <w:t>e Bissau</w:t>
            </w:r>
          </w:p>
        </w:tc>
        <w:tc>
          <w:tcPr>
            <w:tcW w:w="2835" w:type="dxa"/>
            <w:noWrap/>
            <w:vAlign w:val="bottom"/>
          </w:tcPr>
          <w:p w14:paraId="64874747" w14:textId="77777777" w:rsidR="00BC7F83" w:rsidRPr="00037C85" w:rsidRDefault="00BC7F83" w:rsidP="0061613E">
            <w:pPr>
              <w:jc w:val="center"/>
              <w:rPr>
                <w:rFonts w:ascii="Cambria" w:hAnsi="Cambria"/>
                <w:color w:val="000000"/>
                <w:szCs w:val="20"/>
                <w:lang w:eastAsia="es-ES"/>
              </w:rPr>
            </w:pPr>
            <w:r w:rsidRPr="00037C85">
              <w:rPr>
                <w:rFonts w:ascii="Cambria" w:hAnsi="Cambria"/>
                <w:color w:val="000000"/>
                <w:szCs w:val="20"/>
                <w:lang w:eastAsia="es-ES"/>
              </w:rPr>
              <w:t>X</w:t>
            </w:r>
          </w:p>
        </w:tc>
        <w:tc>
          <w:tcPr>
            <w:tcW w:w="2552" w:type="dxa"/>
          </w:tcPr>
          <w:p w14:paraId="34C64AE1" w14:textId="77777777" w:rsidR="00BC7F83" w:rsidRPr="00037C85" w:rsidRDefault="00BC7F83" w:rsidP="0061613E">
            <w:pPr>
              <w:jc w:val="center"/>
              <w:rPr>
                <w:rFonts w:ascii="Cambria" w:hAnsi="Cambria"/>
                <w:color w:val="000000"/>
                <w:szCs w:val="20"/>
                <w:lang w:eastAsia="es-ES"/>
              </w:rPr>
            </w:pPr>
          </w:p>
        </w:tc>
      </w:tr>
      <w:tr w:rsidR="00BC7F83" w:rsidRPr="00037C85" w14:paraId="5261C1EA" w14:textId="77777777" w:rsidTr="0003457F">
        <w:trPr>
          <w:trHeight w:val="255"/>
          <w:jc w:val="center"/>
        </w:trPr>
        <w:tc>
          <w:tcPr>
            <w:tcW w:w="2830" w:type="dxa"/>
            <w:noWrap/>
            <w:vAlign w:val="bottom"/>
          </w:tcPr>
          <w:p w14:paraId="704196C9" w14:textId="063307A6" w:rsidR="00BC7F83" w:rsidRPr="00037C85" w:rsidRDefault="00BC7F83" w:rsidP="0061613E">
            <w:pPr>
              <w:jc w:val="left"/>
              <w:rPr>
                <w:rFonts w:ascii="Cambria" w:hAnsi="Cambria"/>
                <w:color w:val="000000"/>
                <w:szCs w:val="20"/>
                <w:lang w:eastAsia="es-ES"/>
              </w:rPr>
            </w:pPr>
            <w:r w:rsidRPr="00037C85">
              <w:rPr>
                <w:rFonts w:ascii="Cambria" w:hAnsi="Cambria"/>
                <w:color w:val="000000"/>
                <w:szCs w:val="20"/>
                <w:lang w:eastAsia="es-ES"/>
              </w:rPr>
              <w:t>Guin</w:t>
            </w:r>
            <w:r w:rsidR="0003457F" w:rsidRPr="00037C85">
              <w:rPr>
                <w:rFonts w:ascii="Cambria" w:hAnsi="Cambria"/>
                <w:color w:val="000000"/>
                <w:szCs w:val="20"/>
                <w:lang w:eastAsia="es-ES"/>
              </w:rPr>
              <w:t>é</w:t>
            </w:r>
            <w:r w:rsidRPr="00037C85">
              <w:rPr>
                <w:rFonts w:ascii="Cambria" w:hAnsi="Cambria"/>
                <w:color w:val="000000"/>
                <w:szCs w:val="20"/>
                <w:lang w:eastAsia="es-ES"/>
              </w:rPr>
              <w:t>e</w:t>
            </w:r>
            <w:r w:rsidR="0003457F" w:rsidRPr="00037C85">
              <w:rPr>
                <w:rFonts w:ascii="Cambria" w:hAnsi="Cambria"/>
                <w:color w:val="000000"/>
                <w:szCs w:val="20"/>
                <w:lang w:eastAsia="es-ES"/>
              </w:rPr>
              <w:t xml:space="preserve"> équatoriale</w:t>
            </w:r>
          </w:p>
        </w:tc>
        <w:tc>
          <w:tcPr>
            <w:tcW w:w="2835" w:type="dxa"/>
            <w:noWrap/>
            <w:vAlign w:val="bottom"/>
          </w:tcPr>
          <w:p w14:paraId="1F429CD9" w14:textId="77777777" w:rsidR="00BC7F83" w:rsidRPr="00037C85" w:rsidRDefault="00BC7F83" w:rsidP="0061613E">
            <w:pPr>
              <w:jc w:val="center"/>
              <w:rPr>
                <w:rFonts w:ascii="Cambria" w:hAnsi="Cambria"/>
                <w:color w:val="000000"/>
                <w:szCs w:val="20"/>
                <w:lang w:eastAsia="es-ES"/>
              </w:rPr>
            </w:pPr>
            <w:r w:rsidRPr="00037C85">
              <w:rPr>
                <w:rFonts w:ascii="Cambria" w:hAnsi="Cambria"/>
                <w:color w:val="000000"/>
                <w:szCs w:val="20"/>
                <w:lang w:eastAsia="es-ES"/>
              </w:rPr>
              <w:t>X</w:t>
            </w:r>
          </w:p>
        </w:tc>
        <w:tc>
          <w:tcPr>
            <w:tcW w:w="2552" w:type="dxa"/>
          </w:tcPr>
          <w:p w14:paraId="5988062D" w14:textId="77777777" w:rsidR="00BC7F83" w:rsidRPr="00037C85" w:rsidRDefault="00BC7F83" w:rsidP="0061613E">
            <w:pPr>
              <w:jc w:val="center"/>
              <w:rPr>
                <w:rFonts w:ascii="Cambria" w:hAnsi="Cambria"/>
                <w:color w:val="000000"/>
                <w:szCs w:val="20"/>
                <w:lang w:eastAsia="es-ES"/>
              </w:rPr>
            </w:pPr>
          </w:p>
        </w:tc>
      </w:tr>
      <w:tr w:rsidR="00BC7F83" w:rsidRPr="00037C85" w14:paraId="1D1477EE" w14:textId="77777777" w:rsidTr="0003457F">
        <w:trPr>
          <w:trHeight w:val="255"/>
          <w:jc w:val="center"/>
        </w:trPr>
        <w:tc>
          <w:tcPr>
            <w:tcW w:w="2830" w:type="dxa"/>
            <w:noWrap/>
            <w:vAlign w:val="bottom"/>
            <w:hideMark/>
          </w:tcPr>
          <w:p w14:paraId="0B59187C" w14:textId="3A3F4A7C" w:rsidR="00BC7F83" w:rsidRPr="00037C85" w:rsidRDefault="00BC7F83" w:rsidP="0061613E">
            <w:pPr>
              <w:jc w:val="left"/>
              <w:rPr>
                <w:rFonts w:ascii="Cambria" w:hAnsi="Cambria"/>
                <w:color w:val="000000"/>
                <w:szCs w:val="20"/>
                <w:lang w:eastAsia="es-ES"/>
              </w:rPr>
            </w:pPr>
            <w:r w:rsidRPr="00037C85">
              <w:rPr>
                <w:rFonts w:ascii="Cambria" w:hAnsi="Cambria"/>
                <w:color w:val="000000"/>
                <w:szCs w:val="20"/>
                <w:lang w:eastAsia="es-ES"/>
              </w:rPr>
              <w:t>Guin</w:t>
            </w:r>
            <w:r w:rsidR="0003457F" w:rsidRPr="00037C85">
              <w:rPr>
                <w:rFonts w:ascii="Cambria" w:hAnsi="Cambria"/>
                <w:color w:val="000000"/>
                <w:szCs w:val="20"/>
                <w:lang w:eastAsia="es-ES"/>
              </w:rPr>
              <w:t>é</w:t>
            </w:r>
            <w:r w:rsidRPr="00037C85">
              <w:rPr>
                <w:rFonts w:ascii="Cambria" w:hAnsi="Cambria"/>
                <w:color w:val="000000"/>
                <w:szCs w:val="20"/>
                <w:lang w:eastAsia="es-ES"/>
              </w:rPr>
              <w:t xml:space="preserve">e, </w:t>
            </w:r>
            <w:proofErr w:type="spellStart"/>
            <w:r w:rsidRPr="00037C85">
              <w:rPr>
                <w:rFonts w:ascii="Cambria" w:hAnsi="Cambria"/>
                <w:color w:val="000000"/>
                <w:szCs w:val="20"/>
                <w:lang w:eastAsia="es-ES"/>
              </w:rPr>
              <w:t>R</w:t>
            </w:r>
            <w:r w:rsidR="0003457F" w:rsidRPr="00037C85">
              <w:rPr>
                <w:rFonts w:ascii="Cambria" w:hAnsi="Cambria"/>
                <w:color w:val="000000"/>
                <w:szCs w:val="20"/>
                <w:lang w:eastAsia="es-ES"/>
              </w:rPr>
              <w:t>é</w:t>
            </w:r>
            <w:r w:rsidRPr="00037C85">
              <w:rPr>
                <w:rFonts w:ascii="Cambria" w:hAnsi="Cambria"/>
                <w:color w:val="000000"/>
                <w:szCs w:val="20"/>
                <w:lang w:eastAsia="es-ES"/>
              </w:rPr>
              <w:t>p</w:t>
            </w:r>
            <w:proofErr w:type="spellEnd"/>
            <w:r w:rsidRPr="00037C85">
              <w:rPr>
                <w:rFonts w:ascii="Cambria" w:hAnsi="Cambria"/>
                <w:color w:val="000000"/>
                <w:szCs w:val="20"/>
                <w:lang w:eastAsia="es-ES"/>
              </w:rPr>
              <w:t>.</w:t>
            </w:r>
          </w:p>
        </w:tc>
        <w:tc>
          <w:tcPr>
            <w:tcW w:w="2835" w:type="dxa"/>
            <w:noWrap/>
            <w:vAlign w:val="bottom"/>
            <w:hideMark/>
          </w:tcPr>
          <w:p w14:paraId="740D04CA" w14:textId="77777777" w:rsidR="00BC7F83" w:rsidRPr="00037C85" w:rsidRDefault="00BC7F83" w:rsidP="0061613E">
            <w:pPr>
              <w:jc w:val="center"/>
              <w:rPr>
                <w:rFonts w:ascii="Cambria" w:hAnsi="Cambria"/>
                <w:color w:val="000000"/>
                <w:szCs w:val="20"/>
                <w:lang w:eastAsia="es-ES"/>
              </w:rPr>
            </w:pPr>
            <w:r w:rsidRPr="00037C85">
              <w:rPr>
                <w:rFonts w:ascii="Cambria" w:hAnsi="Cambria"/>
                <w:color w:val="000000"/>
                <w:szCs w:val="20"/>
                <w:lang w:eastAsia="es-ES"/>
              </w:rPr>
              <w:t>X</w:t>
            </w:r>
          </w:p>
        </w:tc>
        <w:tc>
          <w:tcPr>
            <w:tcW w:w="2552" w:type="dxa"/>
          </w:tcPr>
          <w:p w14:paraId="327DBEFB" w14:textId="77777777" w:rsidR="00BC7F83" w:rsidRPr="00037C85" w:rsidRDefault="00BC7F83" w:rsidP="0061613E">
            <w:pPr>
              <w:jc w:val="center"/>
              <w:rPr>
                <w:rFonts w:ascii="Cambria" w:hAnsi="Cambria"/>
                <w:color w:val="000000"/>
                <w:szCs w:val="20"/>
                <w:lang w:eastAsia="es-ES"/>
              </w:rPr>
            </w:pPr>
          </w:p>
        </w:tc>
      </w:tr>
      <w:tr w:rsidR="00BC7F83" w:rsidRPr="00037C85" w14:paraId="0D629582" w14:textId="77777777" w:rsidTr="0003457F">
        <w:trPr>
          <w:trHeight w:val="255"/>
          <w:jc w:val="center"/>
        </w:trPr>
        <w:tc>
          <w:tcPr>
            <w:tcW w:w="2830" w:type="dxa"/>
            <w:noWrap/>
            <w:vAlign w:val="bottom"/>
            <w:hideMark/>
          </w:tcPr>
          <w:p w14:paraId="3549A9A6" w14:textId="77777777" w:rsidR="00BC7F83" w:rsidRPr="00037C85" w:rsidRDefault="00BC7F83" w:rsidP="0061613E">
            <w:pPr>
              <w:jc w:val="left"/>
              <w:rPr>
                <w:rFonts w:ascii="Cambria" w:hAnsi="Cambria"/>
                <w:color w:val="000000"/>
                <w:szCs w:val="20"/>
                <w:lang w:eastAsia="es-ES"/>
              </w:rPr>
            </w:pPr>
            <w:r w:rsidRPr="00037C85">
              <w:rPr>
                <w:rFonts w:ascii="Cambria" w:hAnsi="Cambria"/>
                <w:color w:val="000000"/>
                <w:szCs w:val="20"/>
                <w:lang w:eastAsia="es-ES"/>
              </w:rPr>
              <w:t>Honduras</w:t>
            </w:r>
          </w:p>
        </w:tc>
        <w:tc>
          <w:tcPr>
            <w:tcW w:w="2835" w:type="dxa"/>
            <w:noWrap/>
            <w:vAlign w:val="bottom"/>
            <w:hideMark/>
          </w:tcPr>
          <w:p w14:paraId="65FE0405" w14:textId="77777777" w:rsidR="00BC7F83" w:rsidRPr="00037C85" w:rsidRDefault="00BC7F83" w:rsidP="0061613E">
            <w:pPr>
              <w:jc w:val="center"/>
              <w:rPr>
                <w:rFonts w:ascii="Cambria" w:hAnsi="Cambria"/>
                <w:color w:val="000000"/>
                <w:szCs w:val="20"/>
                <w:lang w:eastAsia="es-ES"/>
              </w:rPr>
            </w:pPr>
            <w:r w:rsidRPr="00037C85">
              <w:rPr>
                <w:rFonts w:ascii="Cambria" w:hAnsi="Cambria"/>
                <w:color w:val="000000"/>
                <w:szCs w:val="20"/>
                <w:lang w:eastAsia="es-ES"/>
              </w:rPr>
              <w:t>X</w:t>
            </w:r>
          </w:p>
        </w:tc>
        <w:tc>
          <w:tcPr>
            <w:tcW w:w="2552" w:type="dxa"/>
          </w:tcPr>
          <w:p w14:paraId="5CED0EEE" w14:textId="77777777" w:rsidR="00BC7F83" w:rsidRPr="00037C85" w:rsidRDefault="00BC7F83" w:rsidP="0061613E">
            <w:pPr>
              <w:jc w:val="center"/>
              <w:rPr>
                <w:rFonts w:ascii="Cambria" w:hAnsi="Cambria"/>
                <w:color w:val="000000"/>
                <w:szCs w:val="20"/>
                <w:lang w:eastAsia="es-ES"/>
              </w:rPr>
            </w:pPr>
          </w:p>
        </w:tc>
      </w:tr>
      <w:tr w:rsidR="00BC7F83" w:rsidRPr="00037C85" w14:paraId="39D36AF2" w14:textId="77777777" w:rsidTr="0003457F">
        <w:trPr>
          <w:trHeight w:val="255"/>
          <w:jc w:val="center"/>
        </w:trPr>
        <w:tc>
          <w:tcPr>
            <w:tcW w:w="2830" w:type="dxa"/>
            <w:noWrap/>
            <w:vAlign w:val="bottom"/>
          </w:tcPr>
          <w:p w14:paraId="1A0E55ED" w14:textId="77777777" w:rsidR="00BC7F83" w:rsidRPr="00037C85" w:rsidRDefault="00BC7F83" w:rsidP="0061613E">
            <w:pPr>
              <w:jc w:val="left"/>
              <w:rPr>
                <w:rFonts w:ascii="Cambria" w:hAnsi="Cambria"/>
                <w:color w:val="000000"/>
                <w:szCs w:val="20"/>
                <w:lang w:eastAsia="es-ES"/>
              </w:rPr>
            </w:pPr>
            <w:r w:rsidRPr="00037C85">
              <w:rPr>
                <w:rFonts w:ascii="Cambria" w:hAnsi="Cambria"/>
                <w:color w:val="000000"/>
                <w:szCs w:val="20"/>
                <w:lang w:eastAsia="es-ES"/>
              </w:rPr>
              <w:t>Liberia</w:t>
            </w:r>
          </w:p>
        </w:tc>
        <w:tc>
          <w:tcPr>
            <w:tcW w:w="2835" w:type="dxa"/>
            <w:noWrap/>
            <w:vAlign w:val="bottom"/>
          </w:tcPr>
          <w:p w14:paraId="33031354" w14:textId="77777777" w:rsidR="00BC7F83" w:rsidRPr="00037C85" w:rsidRDefault="00BC7F83" w:rsidP="0061613E">
            <w:pPr>
              <w:jc w:val="center"/>
              <w:rPr>
                <w:rFonts w:ascii="Cambria" w:hAnsi="Cambria"/>
                <w:color w:val="000000"/>
                <w:szCs w:val="20"/>
                <w:lang w:eastAsia="es-ES"/>
              </w:rPr>
            </w:pPr>
            <w:r w:rsidRPr="00037C85">
              <w:rPr>
                <w:rFonts w:ascii="Cambria" w:hAnsi="Cambria"/>
                <w:color w:val="000000"/>
                <w:szCs w:val="20"/>
                <w:lang w:eastAsia="es-ES"/>
              </w:rPr>
              <w:t>X</w:t>
            </w:r>
          </w:p>
        </w:tc>
        <w:tc>
          <w:tcPr>
            <w:tcW w:w="2552" w:type="dxa"/>
          </w:tcPr>
          <w:p w14:paraId="18095A21" w14:textId="77777777" w:rsidR="00BC7F83" w:rsidRPr="00037C85" w:rsidRDefault="00BC7F83" w:rsidP="0061613E">
            <w:pPr>
              <w:jc w:val="center"/>
              <w:rPr>
                <w:rFonts w:ascii="Cambria" w:hAnsi="Cambria"/>
                <w:color w:val="000000"/>
                <w:szCs w:val="20"/>
                <w:lang w:eastAsia="es-ES"/>
              </w:rPr>
            </w:pPr>
          </w:p>
        </w:tc>
      </w:tr>
      <w:tr w:rsidR="00BC7F83" w:rsidRPr="00037C85" w14:paraId="6BCD33A8" w14:textId="77777777" w:rsidTr="0003457F">
        <w:trPr>
          <w:trHeight w:val="255"/>
          <w:jc w:val="center"/>
        </w:trPr>
        <w:tc>
          <w:tcPr>
            <w:tcW w:w="2830" w:type="dxa"/>
            <w:noWrap/>
            <w:vAlign w:val="bottom"/>
          </w:tcPr>
          <w:p w14:paraId="7EBAA046" w14:textId="068FF456" w:rsidR="00BC7F83" w:rsidRPr="00037C85" w:rsidRDefault="00BC7F83" w:rsidP="0061613E">
            <w:pPr>
              <w:jc w:val="left"/>
              <w:rPr>
                <w:rFonts w:ascii="Cambria" w:hAnsi="Cambria"/>
                <w:color w:val="000000"/>
                <w:szCs w:val="20"/>
                <w:lang w:eastAsia="es-ES"/>
              </w:rPr>
            </w:pPr>
            <w:r w:rsidRPr="00037C85">
              <w:rPr>
                <w:rFonts w:ascii="Cambria" w:hAnsi="Cambria"/>
                <w:color w:val="000000"/>
                <w:szCs w:val="20"/>
                <w:lang w:eastAsia="es-ES"/>
              </w:rPr>
              <w:t>L</w:t>
            </w:r>
            <w:r w:rsidR="0003457F" w:rsidRPr="00037C85">
              <w:rPr>
                <w:rFonts w:ascii="Cambria" w:hAnsi="Cambria"/>
                <w:color w:val="000000"/>
                <w:szCs w:val="20"/>
                <w:lang w:eastAsia="es-ES"/>
              </w:rPr>
              <w:t>y</w:t>
            </w:r>
            <w:r w:rsidRPr="00037C85">
              <w:rPr>
                <w:rFonts w:ascii="Cambria" w:hAnsi="Cambria"/>
                <w:color w:val="000000"/>
                <w:szCs w:val="20"/>
                <w:lang w:eastAsia="es-ES"/>
              </w:rPr>
              <w:t>bi</w:t>
            </w:r>
            <w:r w:rsidR="0003457F" w:rsidRPr="00037C85">
              <w:rPr>
                <w:rFonts w:ascii="Cambria" w:hAnsi="Cambria"/>
                <w:color w:val="000000"/>
                <w:szCs w:val="20"/>
                <w:lang w:eastAsia="es-ES"/>
              </w:rPr>
              <w:t>e</w:t>
            </w:r>
          </w:p>
        </w:tc>
        <w:tc>
          <w:tcPr>
            <w:tcW w:w="2835" w:type="dxa"/>
            <w:noWrap/>
            <w:vAlign w:val="bottom"/>
          </w:tcPr>
          <w:p w14:paraId="58A39FE1" w14:textId="77777777" w:rsidR="00BC7F83" w:rsidRPr="00037C85" w:rsidRDefault="00BC7F83" w:rsidP="0061613E">
            <w:pPr>
              <w:jc w:val="center"/>
              <w:rPr>
                <w:rFonts w:ascii="Cambria" w:hAnsi="Cambria"/>
                <w:color w:val="000000"/>
                <w:szCs w:val="20"/>
                <w:lang w:eastAsia="es-ES"/>
              </w:rPr>
            </w:pPr>
            <w:r w:rsidRPr="00037C85">
              <w:rPr>
                <w:rFonts w:ascii="Cambria" w:hAnsi="Cambria"/>
                <w:color w:val="000000"/>
                <w:szCs w:val="20"/>
                <w:lang w:eastAsia="es-ES"/>
              </w:rPr>
              <w:t>X</w:t>
            </w:r>
          </w:p>
        </w:tc>
        <w:tc>
          <w:tcPr>
            <w:tcW w:w="2552" w:type="dxa"/>
          </w:tcPr>
          <w:p w14:paraId="18395DB9" w14:textId="77777777" w:rsidR="00BC7F83" w:rsidRPr="00037C85" w:rsidRDefault="00BC7F83" w:rsidP="0061613E">
            <w:pPr>
              <w:jc w:val="center"/>
              <w:rPr>
                <w:rFonts w:ascii="Cambria" w:hAnsi="Cambria"/>
                <w:color w:val="000000"/>
                <w:szCs w:val="20"/>
                <w:lang w:eastAsia="es-ES"/>
              </w:rPr>
            </w:pPr>
            <w:r w:rsidRPr="00037C85">
              <w:rPr>
                <w:rFonts w:ascii="Cambria" w:hAnsi="Cambria"/>
                <w:color w:val="000000"/>
                <w:szCs w:val="20"/>
                <w:lang w:eastAsia="es-ES"/>
              </w:rPr>
              <w:t>X</w:t>
            </w:r>
          </w:p>
        </w:tc>
      </w:tr>
      <w:tr w:rsidR="00BC7F83" w:rsidRPr="00037C85" w14:paraId="64263E7F" w14:textId="77777777" w:rsidTr="0003457F">
        <w:trPr>
          <w:trHeight w:val="255"/>
          <w:jc w:val="center"/>
        </w:trPr>
        <w:tc>
          <w:tcPr>
            <w:tcW w:w="2830" w:type="dxa"/>
            <w:noWrap/>
            <w:vAlign w:val="bottom"/>
          </w:tcPr>
          <w:p w14:paraId="3A43AFBD" w14:textId="372DB5AF" w:rsidR="00BC7F83" w:rsidRPr="00037C85" w:rsidRDefault="00BC7F83" w:rsidP="0061613E">
            <w:pPr>
              <w:jc w:val="left"/>
              <w:rPr>
                <w:rFonts w:ascii="Cambria" w:hAnsi="Cambria"/>
                <w:color w:val="000000"/>
                <w:szCs w:val="20"/>
                <w:lang w:eastAsia="es-ES"/>
              </w:rPr>
            </w:pPr>
            <w:r w:rsidRPr="00037C85">
              <w:rPr>
                <w:rFonts w:ascii="Cambria" w:hAnsi="Cambria"/>
                <w:color w:val="000000"/>
                <w:szCs w:val="20"/>
                <w:lang w:eastAsia="es-ES"/>
              </w:rPr>
              <w:t>Mauritani</w:t>
            </w:r>
            <w:r w:rsidR="0003457F" w:rsidRPr="00037C85">
              <w:rPr>
                <w:rFonts w:ascii="Cambria" w:hAnsi="Cambria"/>
                <w:color w:val="000000"/>
                <w:szCs w:val="20"/>
                <w:lang w:eastAsia="es-ES"/>
              </w:rPr>
              <w:t>e</w:t>
            </w:r>
          </w:p>
        </w:tc>
        <w:tc>
          <w:tcPr>
            <w:tcW w:w="2835" w:type="dxa"/>
            <w:noWrap/>
            <w:vAlign w:val="bottom"/>
          </w:tcPr>
          <w:p w14:paraId="51B9BB4D" w14:textId="77777777" w:rsidR="00BC7F83" w:rsidRPr="00037C85" w:rsidRDefault="00BC7F83" w:rsidP="0061613E">
            <w:pPr>
              <w:jc w:val="center"/>
              <w:rPr>
                <w:rFonts w:ascii="Cambria" w:hAnsi="Cambria"/>
                <w:color w:val="000000"/>
                <w:szCs w:val="20"/>
                <w:lang w:eastAsia="es-ES"/>
              </w:rPr>
            </w:pPr>
            <w:r w:rsidRPr="00037C85">
              <w:rPr>
                <w:rFonts w:ascii="Cambria" w:hAnsi="Cambria"/>
                <w:color w:val="000000"/>
                <w:szCs w:val="20"/>
                <w:lang w:eastAsia="es-ES"/>
              </w:rPr>
              <w:t>X</w:t>
            </w:r>
          </w:p>
        </w:tc>
        <w:tc>
          <w:tcPr>
            <w:tcW w:w="2552" w:type="dxa"/>
          </w:tcPr>
          <w:p w14:paraId="5D536A6A" w14:textId="77777777" w:rsidR="00BC7F83" w:rsidRPr="00037C85" w:rsidRDefault="00BC7F83" w:rsidP="0061613E">
            <w:pPr>
              <w:jc w:val="center"/>
              <w:rPr>
                <w:rFonts w:ascii="Cambria" w:hAnsi="Cambria"/>
                <w:color w:val="000000"/>
                <w:szCs w:val="20"/>
                <w:lang w:eastAsia="es-ES"/>
              </w:rPr>
            </w:pPr>
          </w:p>
        </w:tc>
      </w:tr>
      <w:tr w:rsidR="00BC7F83" w:rsidRPr="00037C85" w14:paraId="2384B319" w14:textId="77777777" w:rsidTr="0003457F">
        <w:trPr>
          <w:trHeight w:val="255"/>
          <w:jc w:val="center"/>
        </w:trPr>
        <w:tc>
          <w:tcPr>
            <w:tcW w:w="2830" w:type="dxa"/>
            <w:noWrap/>
            <w:vAlign w:val="bottom"/>
          </w:tcPr>
          <w:p w14:paraId="2A386DBF" w14:textId="5A3EE3F9" w:rsidR="00BC7F83" w:rsidRPr="00037C85" w:rsidRDefault="00BC7F83" w:rsidP="0061613E">
            <w:pPr>
              <w:jc w:val="left"/>
              <w:rPr>
                <w:rFonts w:ascii="Cambria" w:hAnsi="Cambria"/>
                <w:color w:val="000000"/>
                <w:szCs w:val="20"/>
                <w:lang w:eastAsia="es-ES"/>
              </w:rPr>
            </w:pPr>
            <w:r w:rsidRPr="00037C85">
              <w:rPr>
                <w:rFonts w:ascii="Cambria" w:hAnsi="Cambria"/>
                <w:color w:val="000000"/>
                <w:szCs w:val="20"/>
                <w:lang w:eastAsia="es-ES"/>
              </w:rPr>
              <w:t>M</w:t>
            </w:r>
            <w:r w:rsidR="0003457F" w:rsidRPr="00037C85">
              <w:rPr>
                <w:rFonts w:ascii="Cambria" w:hAnsi="Cambria"/>
                <w:color w:val="000000"/>
                <w:szCs w:val="20"/>
                <w:lang w:eastAsia="es-ES"/>
              </w:rPr>
              <w:t xml:space="preserve">exique </w:t>
            </w:r>
          </w:p>
        </w:tc>
        <w:tc>
          <w:tcPr>
            <w:tcW w:w="2835" w:type="dxa"/>
            <w:noWrap/>
            <w:vAlign w:val="bottom"/>
          </w:tcPr>
          <w:p w14:paraId="51D70989" w14:textId="77777777" w:rsidR="00BC7F83" w:rsidRPr="00037C85" w:rsidRDefault="00BC7F83" w:rsidP="0061613E">
            <w:pPr>
              <w:jc w:val="center"/>
              <w:rPr>
                <w:rFonts w:ascii="Cambria" w:hAnsi="Cambria"/>
                <w:color w:val="000000"/>
                <w:szCs w:val="20"/>
                <w:lang w:eastAsia="es-ES"/>
              </w:rPr>
            </w:pPr>
            <w:r w:rsidRPr="00037C85">
              <w:rPr>
                <w:rFonts w:ascii="Cambria" w:hAnsi="Cambria"/>
                <w:color w:val="000000"/>
                <w:szCs w:val="20"/>
                <w:lang w:eastAsia="es-ES"/>
              </w:rPr>
              <w:t>X</w:t>
            </w:r>
          </w:p>
        </w:tc>
        <w:tc>
          <w:tcPr>
            <w:tcW w:w="2552" w:type="dxa"/>
          </w:tcPr>
          <w:p w14:paraId="41959BBF" w14:textId="77777777" w:rsidR="00BC7F83" w:rsidRPr="00037C85" w:rsidRDefault="00BC7F83" w:rsidP="0061613E">
            <w:pPr>
              <w:jc w:val="center"/>
              <w:rPr>
                <w:rFonts w:ascii="Cambria" w:hAnsi="Cambria"/>
                <w:color w:val="000000"/>
                <w:szCs w:val="20"/>
                <w:lang w:eastAsia="es-ES"/>
              </w:rPr>
            </w:pPr>
            <w:r w:rsidRPr="00037C85">
              <w:rPr>
                <w:rFonts w:ascii="Cambria" w:hAnsi="Cambria"/>
                <w:color w:val="000000"/>
                <w:szCs w:val="20"/>
                <w:lang w:eastAsia="es-ES"/>
              </w:rPr>
              <w:t>X</w:t>
            </w:r>
          </w:p>
        </w:tc>
      </w:tr>
      <w:tr w:rsidR="00BC7F83" w:rsidRPr="00037C85" w14:paraId="535DDDFE" w14:textId="77777777" w:rsidTr="0003457F">
        <w:trPr>
          <w:trHeight w:val="255"/>
          <w:jc w:val="center"/>
        </w:trPr>
        <w:tc>
          <w:tcPr>
            <w:tcW w:w="2830" w:type="dxa"/>
            <w:noWrap/>
            <w:vAlign w:val="bottom"/>
          </w:tcPr>
          <w:p w14:paraId="34D78F37" w14:textId="176A50EB" w:rsidR="00BC7F83" w:rsidRPr="00037C85" w:rsidRDefault="00BC7F83" w:rsidP="0061613E">
            <w:pPr>
              <w:jc w:val="left"/>
              <w:rPr>
                <w:rFonts w:ascii="Cambria" w:hAnsi="Cambria"/>
                <w:color w:val="000000"/>
                <w:szCs w:val="20"/>
                <w:lang w:eastAsia="es-ES"/>
              </w:rPr>
            </w:pPr>
            <w:r w:rsidRPr="00037C85">
              <w:rPr>
                <w:rFonts w:ascii="Cambria" w:hAnsi="Cambria"/>
                <w:color w:val="000000"/>
                <w:szCs w:val="20"/>
                <w:lang w:eastAsia="es-ES"/>
              </w:rPr>
              <w:t>Namibi</w:t>
            </w:r>
            <w:r w:rsidR="0003457F" w:rsidRPr="00037C85">
              <w:rPr>
                <w:rFonts w:ascii="Cambria" w:hAnsi="Cambria"/>
                <w:color w:val="000000"/>
                <w:szCs w:val="20"/>
                <w:lang w:eastAsia="es-ES"/>
              </w:rPr>
              <w:t>e</w:t>
            </w:r>
          </w:p>
        </w:tc>
        <w:tc>
          <w:tcPr>
            <w:tcW w:w="2835" w:type="dxa"/>
            <w:noWrap/>
            <w:vAlign w:val="bottom"/>
          </w:tcPr>
          <w:p w14:paraId="4C9DEF3F" w14:textId="77777777" w:rsidR="00BC7F83" w:rsidRPr="00037C85" w:rsidRDefault="00BC7F83" w:rsidP="0061613E">
            <w:pPr>
              <w:jc w:val="center"/>
              <w:rPr>
                <w:rFonts w:ascii="Cambria" w:hAnsi="Cambria"/>
                <w:color w:val="000000"/>
                <w:szCs w:val="20"/>
                <w:lang w:eastAsia="es-ES"/>
              </w:rPr>
            </w:pPr>
            <w:r w:rsidRPr="00037C85">
              <w:rPr>
                <w:rFonts w:ascii="Cambria" w:hAnsi="Cambria"/>
                <w:color w:val="000000"/>
                <w:szCs w:val="20"/>
                <w:lang w:eastAsia="es-ES"/>
              </w:rPr>
              <w:t>X</w:t>
            </w:r>
          </w:p>
        </w:tc>
        <w:tc>
          <w:tcPr>
            <w:tcW w:w="2552" w:type="dxa"/>
          </w:tcPr>
          <w:p w14:paraId="61F01B8D" w14:textId="77777777" w:rsidR="00BC7F83" w:rsidRPr="00037C85" w:rsidRDefault="00BC7F83" w:rsidP="0061613E">
            <w:pPr>
              <w:jc w:val="center"/>
              <w:rPr>
                <w:rFonts w:ascii="Cambria" w:hAnsi="Cambria"/>
                <w:color w:val="000000"/>
                <w:szCs w:val="20"/>
                <w:lang w:eastAsia="es-ES"/>
              </w:rPr>
            </w:pPr>
          </w:p>
        </w:tc>
      </w:tr>
      <w:tr w:rsidR="00BC7F83" w:rsidRPr="00037C85" w14:paraId="19527DEA" w14:textId="77777777" w:rsidTr="0003457F">
        <w:trPr>
          <w:trHeight w:val="255"/>
          <w:jc w:val="center"/>
        </w:trPr>
        <w:tc>
          <w:tcPr>
            <w:tcW w:w="2830" w:type="dxa"/>
            <w:noWrap/>
            <w:vAlign w:val="bottom"/>
            <w:hideMark/>
          </w:tcPr>
          <w:p w14:paraId="531A3715" w14:textId="77777777" w:rsidR="00BC7F83" w:rsidRPr="00037C85" w:rsidRDefault="00BC7F83" w:rsidP="0061613E">
            <w:pPr>
              <w:jc w:val="left"/>
              <w:rPr>
                <w:rFonts w:ascii="Cambria" w:hAnsi="Cambria"/>
                <w:color w:val="000000"/>
                <w:szCs w:val="20"/>
                <w:lang w:eastAsia="es-ES"/>
              </w:rPr>
            </w:pPr>
            <w:r w:rsidRPr="00037C85">
              <w:rPr>
                <w:rFonts w:ascii="Cambria" w:hAnsi="Cambria"/>
                <w:color w:val="000000"/>
                <w:szCs w:val="20"/>
                <w:lang w:eastAsia="es-ES"/>
              </w:rPr>
              <w:t>Nigeria</w:t>
            </w:r>
          </w:p>
        </w:tc>
        <w:tc>
          <w:tcPr>
            <w:tcW w:w="2835" w:type="dxa"/>
            <w:noWrap/>
            <w:vAlign w:val="bottom"/>
            <w:hideMark/>
          </w:tcPr>
          <w:p w14:paraId="2FC00A5B" w14:textId="77777777" w:rsidR="00BC7F83" w:rsidRPr="00037C85" w:rsidRDefault="00BC7F83" w:rsidP="0061613E">
            <w:pPr>
              <w:jc w:val="center"/>
              <w:rPr>
                <w:rFonts w:ascii="Cambria" w:hAnsi="Cambria"/>
                <w:color w:val="000000"/>
                <w:szCs w:val="20"/>
                <w:lang w:eastAsia="es-ES"/>
              </w:rPr>
            </w:pPr>
            <w:r w:rsidRPr="00037C85">
              <w:rPr>
                <w:rFonts w:ascii="Cambria" w:hAnsi="Cambria"/>
                <w:color w:val="000000"/>
                <w:szCs w:val="20"/>
                <w:lang w:eastAsia="es-ES"/>
              </w:rPr>
              <w:t>X</w:t>
            </w:r>
          </w:p>
        </w:tc>
        <w:tc>
          <w:tcPr>
            <w:tcW w:w="2552" w:type="dxa"/>
          </w:tcPr>
          <w:p w14:paraId="755A03D8" w14:textId="77777777" w:rsidR="00BC7F83" w:rsidRPr="00037C85" w:rsidRDefault="00BC7F83" w:rsidP="0061613E">
            <w:pPr>
              <w:jc w:val="center"/>
              <w:rPr>
                <w:rFonts w:ascii="Cambria" w:hAnsi="Cambria"/>
                <w:color w:val="000000"/>
                <w:szCs w:val="20"/>
                <w:lang w:eastAsia="es-ES"/>
              </w:rPr>
            </w:pPr>
          </w:p>
        </w:tc>
      </w:tr>
      <w:tr w:rsidR="00BC7F83" w:rsidRPr="00037C85" w14:paraId="01E76EEB" w14:textId="77777777" w:rsidTr="0003457F">
        <w:trPr>
          <w:trHeight w:val="255"/>
          <w:jc w:val="center"/>
        </w:trPr>
        <w:tc>
          <w:tcPr>
            <w:tcW w:w="2830" w:type="dxa"/>
            <w:noWrap/>
            <w:vAlign w:val="bottom"/>
            <w:hideMark/>
          </w:tcPr>
          <w:p w14:paraId="0CB54B02" w14:textId="296C9666" w:rsidR="00BC7F83" w:rsidRPr="00037C85" w:rsidRDefault="00BC7F83" w:rsidP="0061613E">
            <w:pPr>
              <w:jc w:val="left"/>
              <w:rPr>
                <w:rFonts w:ascii="Cambria" w:hAnsi="Cambria"/>
                <w:color w:val="000000"/>
                <w:szCs w:val="20"/>
                <w:lang w:eastAsia="es-ES"/>
              </w:rPr>
            </w:pPr>
            <w:r w:rsidRPr="00037C85">
              <w:rPr>
                <w:rFonts w:ascii="Cambria" w:hAnsi="Cambria"/>
                <w:color w:val="000000"/>
                <w:szCs w:val="20"/>
                <w:lang w:eastAsia="es-ES"/>
              </w:rPr>
              <w:t>Panam</w:t>
            </w:r>
            <w:r w:rsidR="0003457F" w:rsidRPr="00037C85">
              <w:rPr>
                <w:rFonts w:ascii="Cambria" w:hAnsi="Cambria"/>
                <w:color w:val="000000"/>
                <w:szCs w:val="20"/>
                <w:lang w:eastAsia="es-ES"/>
              </w:rPr>
              <w:t>a</w:t>
            </w:r>
          </w:p>
        </w:tc>
        <w:tc>
          <w:tcPr>
            <w:tcW w:w="2835" w:type="dxa"/>
            <w:noWrap/>
            <w:vAlign w:val="bottom"/>
            <w:hideMark/>
          </w:tcPr>
          <w:p w14:paraId="220B4CC4" w14:textId="77777777" w:rsidR="00BC7F83" w:rsidRPr="00037C85" w:rsidRDefault="00BC7F83" w:rsidP="0061613E">
            <w:pPr>
              <w:jc w:val="center"/>
              <w:rPr>
                <w:rFonts w:ascii="Cambria" w:hAnsi="Cambria"/>
                <w:color w:val="000000"/>
                <w:szCs w:val="20"/>
                <w:lang w:eastAsia="es-ES"/>
              </w:rPr>
            </w:pPr>
            <w:r w:rsidRPr="00037C85">
              <w:rPr>
                <w:rFonts w:ascii="Cambria" w:hAnsi="Cambria"/>
                <w:color w:val="000000"/>
                <w:szCs w:val="20"/>
                <w:lang w:eastAsia="es-ES"/>
              </w:rPr>
              <w:t>X</w:t>
            </w:r>
          </w:p>
        </w:tc>
        <w:tc>
          <w:tcPr>
            <w:tcW w:w="2552" w:type="dxa"/>
          </w:tcPr>
          <w:p w14:paraId="268CC828" w14:textId="77777777" w:rsidR="00BC7F83" w:rsidRPr="00037C85" w:rsidRDefault="00BC7F83" w:rsidP="0061613E">
            <w:pPr>
              <w:jc w:val="center"/>
              <w:rPr>
                <w:rFonts w:ascii="Cambria" w:hAnsi="Cambria"/>
                <w:color w:val="000000"/>
                <w:szCs w:val="20"/>
                <w:lang w:eastAsia="es-ES"/>
              </w:rPr>
            </w:pPr>
          </w:p>
        </w:tc>
      </w:tr>
      <w:tr w:rsidR="00BC7F83" w:rsidRPr="00037C85" w14:paraId="5BE3BF30" w14:textId="77777777" w:rsidTr="0003457F">
        <w:trPr>
          <w:trHeight w:val="255"/>
          <w:jc w:val="center"/>
        </w:trPr>
        <w:tc>
          <w:tcPr>
            <w:tcW w:w="2830" w:type="dxa"/>
            <w:noWrap/>
            <w:vAlign w:val="bottom"/>
          </w:tcPr>
          <w:p w14:paraId="2696CC52" w14:textId="565CA84F" w:rsidR="00BC7F83" w:rsidRPr="00037C85" w:rsidRDefault="0003457F" w:rsidP="0061613E">
            <w:pPr>
              <w:jc w:val="left"/>
              <w:rPr>
                <w:rFonts w:ascii="Cambria" w:hAnsi="Cambria"/>
                <w:color w:val="000000"/>
                <w:szCs w:val="20"/>
                <w:lang w:eastAsia="es-ES"/>
              </w:rPr>
            </w:pPr>
            <w:r w:rsidRPr="00037C85">
              <w:rPr>
                <w:rFonts w:ascii="Cambria" w:hAnsi="Cambria"/>
                <w:color w:val="000000"/>
                <w:szCs w:val="20"/>
                <w:lang w:eastAsia="es-ES"/>
              </w:rPr>
              <w:t>Royaume-Uni de Grande Bretagne et d’Irlande du Nord</w:t>
            </w:r>
          </w:p>
        </w:tc>
        <w:tc>
          <w:tcPr>
            <w:tcW w:w="2835" w:type="dxa"/>
            <w:noWrap/>
            <w:vAlign w:val="bottom"/>
          </w:tcPr>
          <w:p w14:paraId="022919F2" w14:textId="77777777" w:rsidR="00BC7F83" w:rsidRPr="00037C85" w:rsidRDefault="00BC7F83" w:rsidP="0061613E">
            <w:pPr>
              <w:jc w:val="center"/>
              <w:rPr>
                <w:rFonts w:ascii="Cambria" w:hAnsi="Cambria"/>
                <w:color w:val="000000"/>
                <w:szCs w:val="20"/>
                <w:lang w:eastAsia="es-ES"/>
              </w:rPr>
            </w:pPr>
            <w:r w:rsidRPr="00037C85">
              <w:rPr>
                <w:rFonts w:ascii="Cambria" w:hAnsi="Cambria"/>
                <w:color w:val="000000"/>
                <w:szCs w:val="20"/>
                <w:lang w:eastAsia="es-ES"/>
              </w:rPr>
              <w:t>X</w:t>
            </w:r>
          </w:p>
        </w:tc>
        <w:tc>
          <w:tcPr>
            <w:tcW w:w="2552" w:type="dxa"/>
          </w:tcPr>
          <w:p w14:paraId="7DD50D36" w14:textId="77777777" w:rsidR="00BC7F83" w:rsidRPr="00037C85" w:rsidRDefault="00BC7F83" w:rsidP="0061613E">
            <w:pPr>
              <w:jc w:val="center"/>
              <w:rPr>
                <w:rFonts w:ascii="Cambria" w:hAnsi="Cambria"/>
                <w:color w:val="000000"/>
                <w:szCs w:val="20"/>
                <w:lang w:eastAsia="es-ES"/>
              </w:rPr>
            </w:pPr>
          </w:p>
          <w:p w14:paraId="7168C894" w14:textId="77777777" w:rsidR="00BC7F83" w:rsidRPr="00037C85" w:rsidRDefault="00BC7F83" w:rsidP="0061613E">
            <w:pPr>
              <w:jc w:val="center"/>
              <w:rPr>
                <w:rFonts w:ascii="Cambria" w:hAnsi="Cambria"/>
                <w:color w:val="000000"/>
                <w:szCs w:val="20"/>
                <w:lang w:eastAsia="es-ES"/>
              </w:rPr>
            </w:pPr>
            <w:r w:rsidRPr="00037C85">
              <w:rPr>
                <w:rFonts w:ascii="Cambria" w:hAnsi="Cambria"/>
                <w:color w:val="000000"/>
                <w:szCs w:val="20"/>
                <w:lang w:eastAsia="es-ES"/>
              </w:rPr>
              <w:t>X</w:t>
            </w:r>
          </w:p>
        </w:tc>
      </w:tr>
      <w:tr w:rsidR="00BC7F83" w:rsidRPr="00037C85" w14:paraId="6FB95631" w14:textId="77777777" w:rsidTr="0003457F">
        <w:trPr>
          <w:trHeight w:val="255"/>
          <w:jc w:val="center"/>
        </w:trPr>
        <w:tc>
          <w:tcPr>
            <w:tcW w:w="2830" w:type="dxa"/>
            <w:noWrap/>
            <w:vAlign w:val="bottom"/>
          </w:tcPr>
          <w:p w14:paraId="4B2A8428" w14:textId="79B23084" w:rsidR="00BC7F83" w:rsidRPr="00037C85" w:rsidRDefault="00BC7F83" w:rsidP="0061613E">
            <w:pPr>
              <w:jc w:val="left"/>
              <w:rPr>
                <w:rFonts w:ascii="Cambria" w:hAnsi="Cambria"/>
                <w:color w:val="000000"/>
                <w:szCs w:val="20"/>
                <w:lang w:eastAsia="es-ES"/>
              </w:rPr>
            </w:pPr>
            <w:r w:rsidRPr="00037C85">
              <w:rPr>
                <w:rFonts w:ascii="Cambria" w:hAnsi="Cambria"/>
                <w:color w:val="000000"/>
                <w:szCs w:val="20"/>
                <w:lang w:eastAsia="es-ES"/>
              </w:rPr>
              <w:t>Rus</w:t>
            </w:r>
            <w:r w:rsidR="0003457F" w:rsidRPr="00037C85">
              <w:rPr>
                <w:rFonts w:ascii="Cambria" w:hAnsi="Cambria"/>
                <w:color w:val="000000"/>
                <w:szCs w:val="20"/>
                <w:lang w:eastAsia="es-ES"/>
              </w:rPr>
              <w:t>s</w:t>
            </w:r>
            <w:r w:rsidRPr="00037C85">
              <w:rPr>
                <w:rFonts w:ascii="Cambria" w:hAnsi="Cambria"/>
                <w:color w:val="000000"/>
                <w:szCs w:val="20"/>
                <w:lang w:eastAsia="es-ES"/>
              </w:rPr>
              <w:t>i</w:t>
            </w:r>
            <w:r w:rsidR="0003457F" w:rsidRPr="00037C85">
              <w:rPr>
                <w:rFonts w:ascii="Cambria" w:hAnsi="Cambria"/>
                <w:color w:val="000000"/>
                <w:szCs w:val="20"/>
                <w:lang w:eastAsia="es-ES"/>
              </w:rPr>
              <w:t>e</w:t>
            </w:r>
            <w:r w:rsidRPr="00037C85">
              <w:rPr>
                <w:rFonts w:ascii="Cambria" w:hAnsi="Cambria"/>
                <w:color w:val="000000"/>
                <w:szCs w:val="20"/>
                <w:lang w:eastAsia="es-ES"/>
              </w:rPr>
              <w:t xml:space="preserve"> </w:t>
            </w:r>
          </w:p>
        </w:tc>
        <w:tc>
          <w:tcPr>
            <w:tcW w:w="2835" w:type="dxa"/>
            <w:noWrap/>
            <w:vAlign w:val="bottom"/>
          </w:tcPr>
          <w:p w14:paraId="391CC5B4" w14:textId="77777777" w:rsidR="00BC7F83" w:rsidRPr="00037C85" w:rsidRDefault="00BC7F83" w:rsidP="0061613E">
            <w:pPr>
              <w:jc w:val="center"/>
              <w:rPr>
                <w:rFonts w:ascii="Cambria" w:hAnsi="Cambria"/>
                <w:color w:val="000000"/>
                <w:szCs w:val="20"/>
                <w:lang w:eastAsia="es-ES"/>
              </w:rPr>
            </w:pPr>
            <w:r w:rsidRPr="00037C85">
              <w:rPr>
                <w:rFonts w:ascii="Cambria" w:hAnsi="Cambria"/>
                <w:color w:val="000000"/>
                <w:szCs w:val="20"/>
                <w:lang w:eastAsia="es-ES"/>
              </w:rPr>
              <w:t>X</w:t>
            </w:r>
          </w:p>
        </w:tc>
        <w:tc>
          <w:tcPr>
            <w:tcW w:w="2552" w:type="dxa"/>
          </w:tcPr>
          <w:p w14:paraId="1FD955B2" w14:textId="77777777" w:rsidR="00BC7F83" w:rsidRPr="00037C85" w:rsidRDefault="00BC7F83" w:rsidP="0061613E">
            <w:pPr>
              <w:jc w:val="center"/>
              <w:rPr>
                <w:rFonts w:ascii="Cambria" w:hAnsi="Cambria"/>
                <w:color w:val="000000"/>
                <w:szCs w:val="20"/>
                <w:lang w:eastAsia="es-ES"/>
              </w:rPr>
            </w:pPr>
          </w:p>
        </w:tc>
      </w:tr>
      <w:tr w:rsidR="00BC7F83" w:rsidRPr="00037C85" w14:paraId="2B1AC9AB" w14:textId="77777777" w:rsidTr="0003457F">
        <w:trPr>
          <w:trHeight w:val="255"/>
          <w:jc w:val="center"/>
        </w:trPr>
        <w:tc>
          <w:tcPr>
            <w:tcW w:w="2830" w:type="dxa"/>
            <w:noWrap/>
            <w:vAlign w:val="bottom"/>
            <w:hideMark/>
          </w:tcPr>
          <w:p w14:paraId="342C8F69" w14:textId="49F488AA" w:rsidR="00BC7F83" w:rsidRPr="00037C85" w:rsidRDefault="00BC7F83" w:rsidP="0061613E">
            <w:pPr>
              <w:jc w:val="left"/>
              <w:rPr>
                <w:rFonts w:ascii="Cambria" w:hAnsi="Cambria"/>
                <w:color w:val="000000"/>
                <w:szCs w:val="20"/>
                <w:lang w:eastAsia="es-ES"/>
              </w:rPr>
            </w:pPr>
            <w:r w:rsidRPr="00037C85">
              <w:rPr>
                <w:rFonts w:ascii="Cambria" w:hAnsi="Cambria"/>
                <w:color w:val="000000"/>
                <w:szCs w:val="20"/>
                <w:lang w:eastAsia="es-ES"/>
              </w:rPr>
              <w:t>Sa</w:t>
            </w:r>
            <w:r w:rsidR="0003457F" w:rsidRPr="00037C85">
              <w:rPr>
                <w:rFonts w:ascii="Cambria" w:hAnsi="Cambria"/>
                <w:color w:val="000000"/>
                <w:szCs w:val="20"/>
                <w:lang w:eastAsia="es-ES"/>
              </w:rPr>
              <w:t>i</w:t>
            </w:r>
            <w:r w:rsidRPr="00037C85">
              <w:rPr>
                <w:rFonts w:ascii="Cambria" w:hAnsi="Cambria"/>
                <w:color w:val="000000"/>
                <w:szCs w:val="20"/>
                <w:lang w:eastAsia="es-ES"/>
              </w:rPr>
              <w:t>n</w:t>
            </w:r>
            <w:r w:rsidR="0003457F" w:rsidRPr="00037C85">
              <w:rPr>
                <w:rFonts w:ascii="Cambria" w:hAnsi="Cambria"/>
                <w:color w:val="000000"/>
                <w:szCs w:val="20"/>
                <w:lang w:eastAsia="es-ES"/>
              </w:rPr>
              <w:t>t</w:t>
            </w:r>
            <w:r w:rsidR="007C7FC0" w:rsidRPr="00037C85">
              <w:rPr>
                <w:rFonts w:ascii="Cambria" w:hAnsi="Cambria"/>
                <w:color w:val="000000"/>
                <w:szCs w:val="20"/>
                <w:lang w:eastAsia="es-ES"/>
              </w:rPr>
              <w:t>-</w:t>
            </w:r>
            <w:r w:rsidRPr="00037C85">
              <w:rPr>
                <w:rFonts w:ascii="Cambria" w:hAnsi="Cambria"/>
                <w:color w:val="000000"/>
                <w:szCs w:val="20"/>
                <w:lang w:eastAsia="es-ES"/>
              </w:rPr>
              <w:t>Vi</w:t>
            </w:r>
            <w:r w:rsidR="0003457F" w:rsidRPr="00037C85">
              <w:rPr>
                <w:rFonts w:ascii="Cambria" w:hAnsi="Cambria"/>
                <w:color w:val="000000"/>
                <w:szCs w:val="20"/>
                <w:lang w:eastAsia="es-ES"/>
              </w:rPr>
              <w:t>n</w:t>
            </w:r>
            <w:r w:rsidRPr="00037C85">
              <w:rPr>
                <w:rFonts w:ascii="Cambria" w:hAnsi="Cambria"/>
                <w:color w:val="000000"/>
                <w:szCs w:val="20"/>
                <w:lang w:eastAsia="es-ES"/>
              </w:rPr>
              <w:t xml:space="preserve">cent </w:t>
            </w:r>
            <w:r w:rsidR="0003457F" w:rsidRPr="00037C85">
              <w:rPr>
                <w:rFonts w:ascii="Cambria" w:hAnsi="Cambria"/>
                <w:color w:val="000000"/>
                <w:szCs w:val="20"/>
                <w:lang w:eastAsia="es-ES"/>
              </w:rPr>
              <w:t xml:space="preserve">et les </w:t>
            </w:r>
            <w:r w:rsidRPr="00037C85">
              <w:rPr>
                <w:rFonts w:ascii="Cambria" w:hAnsi="Cambria"/>
                <w:color w:val="000000"/>
                <w:szCs w:val="20"/>
                <w:lang w:eastAsia="es-ES"/>
              </w:rPr>
              <w:t>Gr</w:t>
            </w:r>
            <w:r w:rsidR="0003457F" w:rsidRPr="00037C85">
              <w:rPr>
                <w:rFonts w:ascii="Cambria" w:hAnsi="Cambria"/>
                <w:color w:val="000000"/>
                <w:szCs w:val="20"/>
                <w:lang w:eastAsia="es-ES"/>
              </w:rPr>
              <w:t>e</w:t>
            </w:r>
            <w:r w:rsidRPr="00037C85">
              <w:rPr>
                <w:rFonts w:ascii="Cambria" w:hAnsi="Cambria"/>
                <w:color w:val="000000"/>
                <w:szCs w:val="20"/>
                <w:lang w:eastAsia="es-ES"/>
              </w:rPr>
              <w:t>nadin</w:t>
            </w:r>
            <w:r w:rsidR="0003457F" w:rsidRPr="00037C85">
              <w:rPr>
                <w:rFonts w:ascii="Cambria" w:hAnsi="Cambria"/>
                <w:color w:val="000000"/>
                <w:szCs w:val="20"/>
                <w:lang w:eastAsia="es-ES"/>
              </w:rPr>
              <w:t>e</w:t>
            </w:r>
            <w:r w:rsidRPr="00037C85">
              <w:rPr>
                <w:rFonts w:ascii="Cambria" w:hAnsi="Cambria"/>
                <w:color w:val="000000"/>
                <w:szCs w:val="20"/>
                <w:lang w:eastAsia="es-ES"/>
              </w:rPr>
              <w:t>s</w:t>
            </w:r>
          </w:p>
        </w:tc>
        <w:tc>
          <w:tcPr>
            <w:tcW w:w="2835" w:type="dxa"/>
            <w:noWrap/>
            <w:vAlign w:val="bottom"/>
            <w:hideMark/>
          </w:tcPr>
          <w:p w14:paraId="2C86817E" w14:textId="77777777" w:rsidR="00BC7F83" w:rsidRPr="00037C85" w:rsidRDefault="00BC7F83" w:rsidP="0061613E">
            <w:pPr>
              <w:jc w:val="center"/>
              <w:rPr>
                <w:rFonts w:ascii="Cambria" w:hAnsi="Cambria"/>
                <w:color w:val="000000"/>
                <w:szCs w:val="20"/>
                <w:lang w:eastAsia="es-ES"/>
              </w:rPr>
            </w:pPr>
            <w:r w:rsidRPr="00037C85">
              <w:rPr>
                <w:rFonts w:ascii="Cambria" w:hAnsi="Cambria"/>
                <w:color w:val="000000"/>
                <w:szCs w:val="20"/>
                <w:lang w:eastAsia="es-ES"/>
              </w:rPr>
              <w:t>X</w:t>
            </w:r>
          </w:p>
        </w:tc>
        <w:tc>
          <w:tcPr>
            <w:tcW w:w="2552" w:type="dxa"/>
          </w:tcPr>
          <w:p w14:paraId="3F228A27" w14:textId="77777777" w:rsidR="00BC7F83" w:rsidRPr="00037C85" w:rsidRDefault="00BC7F83" w:rsidP="0061613E">
            <w:pPr>
              <w:jc w:val="center"/>
              <w:rPr>
                <w:rFonts w:ascii="Cambria" w:hAnsi="Cambria"/>
                <w:color w:val="000000"/>
                <w:szCs w:val="20"/>
                <w:lang w:eastAsia="es-ES"/>
              </w:rPr>
            </w:pPr>
          </w:p>
        </w:tc>
      </w:tr>
      <w:tr w:rsidR="00BC7F83" w:rsidRPr="00037C85" w14:paraId="3B141969" w14:textId="77777777" w:rsidTr="0003457F">
        <w:trPr>
          <w:trHeight w:val="255"/>
          <w:jc w:val="center"/>
        </w:trPr>
        <w:tc>
          <w:tcPr>
            <w:tcW w:w="2830" w:type="dxa"/>
            <w:noWrap/>
            <w:vAlign w:val="bottom"/>
            <w:hideMark/>
          </w:tcPr>
          <w:p w14:paraId="3DB7743F" w14:textId="71CB9E4C" w:rsidR="00BC7F83" w:rsidRPr="00037C85" w:rsidRDefault="00BC7F83" w:rsidP="0061613E">
            <w:pPr>
              <w:jc w:val="left"/>
              <w:rPr>
                <w:rFonts w:ascii="Cambria" w:hAnsi="Cambria"/>
                <w:color w:val="000000"/>
                <w:szCs w:val="20"/>
                <w:lang w:eastAsia="es-ES"/>
              </w:rPr>
            </w:pPr>
            <w:r w:rsidRPr="00037C85">
              <w:rPr>
                <w:rFonts w:ascii="Cambria" w:hAnsi="Cambria"/>
                <w:szCs w:val="20"/>
              </w:rPr>
              <w:t>S</w:t>
            </w:r>
            <w:r w:rsidR="0003457F" w:rsidRPr="00037C85">
              <w:rPr>
                <w:rFonts w:ascii="Cambria" w:hAnsi="Cambria"/>
                <w:szCs w:val="20"/>
              </w:rPr>
              <w:t>a</w:t>
            </w:r>
            <w:r w:rsidRPr="00037C85">
              <w:rPr>
                <w:rFonts w:ascii="Cambria" w:hAnsi="Cambria"/>
                <w:szCs w:val="20"/>
              </w:rPr>
              <w:t>o Tomé e</w:t>
            </w:r>
            <w:r w:rsidR="0003457F" w:rsidRPr="00037C85">
              <w:rPr>
                <w:rFonts w:ascii="Cambria" w:hAnsi="Cambria"/>
                <w:szCs w:val="20"/>
              </w:rPr>
              <w:t>t</w:t>
            </w:r>
            <w:r w:rsidRPr="00037C85">
              <w:rPr>
                <w:rFonts w:ascii="Cambria" w:hAnsi="Cambria"/>
                <w:szCs w:val="20"/>
              </w:rPr>
              <w:t xml:space="preserve"> Pr</w:t>
            </w:r>
            <w:r w:rsidR="0003457F" w:rsidRPr="00037C85">
              <w:rPr>
                <w:rFonts w:ascii="Cambria" w:hAnsi="Cambria"/>
                <w:szCs w:val="20"/>
              </w:rPr>
              <w:t>i</w:t>
            </w:r>
            <w:r w:rsidRPr="00037C85">
              <w:rPr>
                <w:rFonts w:ascii="Cambria" w:hAnsi="Cambria"/>
                <w:szCs w:val="20"/>
              </w:rPr>
              <w:t>ncipe</w:t>
            </w:r>
          </w:p>
        </w:tc>
        <w:tc>
          <w:tcPr>
            <w:tcW w:w="2835" w:type="dxa"/>
            <w:noWrap/>
            <w:vAlign w:val="bottom"/>
            <w:hideMark/>
          </w:tcPr>
          <w:p w14:paraId="41F36788" w14:textId="77777777" w:rsidR="00BC7F83" w:rsidRPr="00037C85" w:rsidRDefault="00BC7F83" w:rsidP="0061613E">
            <w:pPr>
              <w:jc w:val="center"/>
              <w:rPr>
                <w:rFonts w:ascii="Cambria" w:hAnsi="Cambria"/>
                <w:color w:val="000000"/>
                <w:szCs w:val="20"/>
                <w:lang w:eastAsia="es-ES"/>
              </w:rPr>
            </w:pPr>
            <w:r w:rsidRPr="00037C85">
              <w:rPr>
                <w:rFonts w:ascii="Cambria" w:hAnsi="Cambria"/>
                <w:color w:val="000000"/>
                <w:szCs w:val="20"/>
                <w:lang w:eastAsia="es-ES"/>
              </w:rPr>
              <w:t>X</w:t>
            </w:r>
          </w:p>
        </w:tc>
        <w:tc>
          <w:tcPr>
            <w:tcW w:w="2552" w:type="dxa"/>
          </w:tcPr>
          <w:p w14:paraId="31D7B3A9" w14:textId="77777777" w:rsidR="00BC7F83" w:rsidRPr="00037C85" w:rsidRDefault="00BC7F83" w:rsidP="0061613E">
            <w:pPr>
              <w:jc w:val="center"/>
              <w:rPr>
                <w:rFonts w:ascii="Cambria" w:hAnsi="Cambria"/>
                <w:color w:val="000000"/>
                <w:szCs w:val="20"/>
                <w:lang w:eastAsia="es-ES"/>
              </w:rPr>
            </w:pPr>
          </w:p>
        </w:tc>
      </w:tr>
      <w:tr w:rsidR="00BC7F83" w:rsidRPr="00037C85" w14:paraId="7D69E994" w14:textId="77777777" w:rsidTr="0003457F">
        <w:trPr>
          <w:trHeight w:val="255"/>
          <w:jc w:val="center"/>
        </w:trPr>
        <w:tc>
          <w:tcPr>
            <w:tcW w:w="2830" w:type="dxa"/>
            <w:noWrap/>
            <w:vAlign w:val="bottom"/>
          </w:tcPr>
          <w:p w14:paraId="0D1FA1C5" w14:textId="6BEB5E2B" w:rsidR="00BC7F83" w:rsidRPr="00037C85" w:rsidRDefault="0003457F" w:rsidP="0061613E">
            <w:pPr>
              <w:jc w:val="left"/>
              <w:rPr>
                <w:rFonts w:ascii="Cambria" w:hAnsi="Cambria"/>
                <w:color w:val="000000"/>
                <w:szCs w:val="20"/>
                <w:lang w:eastAsia="es-ES"/>
              </w:rPr>
            </w:pPr>
            <w:r w:rsidRPr="00037C85">
              <w:rPr>
                <w:rFonts w:ascii="Cambria" w:hAnsi="Cambria"/>
                <w:color w:val="000000"/>
                <w:szCs w:val="20"/>
                <w:lang w:eastAsia="es-ES"/>
              </w:rPr>
              <w:t>Sénégal</w:t>
            </w:r>
            <w:r w:rsidR="00BC7F83" w:rsidRPr="00037C85">
              <w:rPr>
                <w:rFonts w:ascii="Cambria" w:hAnsi="Cambria"/>
                <w:color w:val="000000"/>
                <w:szCs w:val="20"/>
                <w:lang w:eastAsia="es-ES"/>
              </w:rPr>
              <w:t xml:space="preserve"> </w:t>
            </w:r>
          </w:p>
        </w:tc>
        <w:tc>
          <w:tcPr>
            <w:tcW w:w="2835" w:type="dxa"/>
            <w:noWrap/>
            <w:vAlign w:val="bottom"/>
          </w:tcPr>
          <w:p w14:paraId="118DC721" w14:textId="77777777" w:rsidR="00BC7F83" w:rsidRPr="00037C85" w:rsidRDefault="00BC7F83" w:rsidP="0061613E">
            <w:pPr>
              <w:jc w:val="center"/>
              <w:rPr>
                <w:rFonts w:ascii="Cambria" w:hAnsi="Cambria"/>
                <w:color w:val="000000"/>
                <w:szCs w:val="20"/>
                <w:lang w:eastAsia="es-ES"/>
              </w:rPr>
            </w:pPr>
            <w:r w:rsidRPr="00037C85">
              <w:rPr>
                <w:rFonts w:ascii="Cambria" w:hAnsi="Cambria"/>
                <w:color w:val="000000"/>
                <w:szCs w:val="20"/>
                <w:lang w:eastAsia="es-ES"/>
              </w:rPr>
              <w:t>X</w:t>
            </w:r>
          </w:p>
        </w:tc>
        <w:tc>
          <w:tcPr>
            <w:tcW w:w="2552" w:type="dxa"/>
          </w:tcPr>
          <w:p w14:paraId="071CF82F" w14:textId="77777777" w:rsidR="00BC7F83" w:rsidRPr="00037C85" w:rsidRDefault="00BC7F83" w:rsidP="0061613E">
            <w:pPr>
              <w:jc w:val="center"/>
              <w:rPr>
                <w:rFonts w:ascii="Cambria" w:hAnsi="Cambria"/>
                <w:color w:val="000000"/>
                <w:szCs w:val="20"/>
                <w:lang w:eastAsia="es-ES"/>
              </w:rPr>
            </w:pPr>
          </w:p>
        </w:tc>
      </w:tr>
      <w:tr w:rsidR="00BC7F83" w:rsidRPr="00037C85" w14:paraId="7CC4E288" w14:textId="77777777" w:rsidTr="0003457F">
        <w:trPr>
          <w:trHeight w:val="255"/>
          <w:jc w:val="center"/>
        </w:trPr>
        <w:tc>
          <w:tcPr>
            <w:tcW w:w="2830" w:type="dxa"/>
            <w:noWrap/>
            <w:vAlign w:val="bottom"/>
            <w:hideMark/>
          </w:tcPr>
          <w:p w14:paraId="6332D00B" w14:textId="77777777" w:rsidR="00BC7F83" w:rsidRPr="00037C85" w:rsidRDefault="00BC7F83" w:rsidP="0061613E">
            <w:pPr>
              <w:jc w:val="left"/>
              <w:rPr>
                <w:rFonts w:ascii="Cambria" w:hAnsi="Cambria"/>
                <w:color w:val="000000"/>
                <w:szCs w:val="20"/>
                <w:lang w:eastAsia="es-ES"/>
              </w:rPr>
            </w:pPr>
            <w:r w:rsidRPr="00037C85">
              <w:rPr>
                <w:rFonts w:ascii="Cambria" w:hAnsi="Cambria"/>
                <w:color w:val="000000"/>
                <w:szCs w:val="20"/>
                <w:lang w:eastAsia="es-ES"/>
              </w:rPr>
              <w:t>Sierra Leona</w:t>
            </w:r>
          </w:p>
        </w:tc>
        <w:tc>
          <w:tcPr>
            <w:tcW w:w="2835" w:type="dxa"/>
            <w:noWrap/>
            <w:vAlign w:val="bottom"/>
            <w:hideMark/>
          </w:tcPr>
          <w:p w14:paraId="2F642AD0" w14:textId="77777777" w:rsidR="00BC7F83" w:rsidRPr="00037C85" w:rsidRDefault="00BC7F83" w:rsidP="0061613E">
            <w:pPr>
              <w:jc w:val="center"/>
              <w:rPr>
                <w:rFonts w:ascii="Cambria" w:hAnsi="Cambria"/>
                <w:color w:val="000000"/>
                <w:szCs w:val="20"/>
                <w:lang w:eastAsia="es-ES"/>
              </w:rPr>
            </w:pPr>
            <w:r w:rsidRPr="00037C85">
              <w:rPr>
                <w:rFonts w:ascii="Cambria" w:hAnsi="Cambria"/>
                <w:color w:val="000000"/>
                <w:szCs w:val="20"/>
                <w:lang w:eastAsia="es-ES"/>
              </w:rPr>
              <w:t>X</w:t>
            </w:r>
          </w:p>
        </w:tc>
        <w:tc>
          <w:tcPr>
            <w:tcW w:w="2552" w:type="dxa"/>
          </w:tcPr>
          <w:p w14:paraId="30CB27DC" w14:textId="77777777" w:rsidR="00BC7F83" w:rsidRPr="00037C85" w:rsidRDefault="00BC7F83" w:rsidP="0061613E">
            <w:pPr>
              <w:jc w:val="center"/>
              <w:rPr>
                <w:rFonts w:ascii="Cambria" w:hAnsi="Cambria"/>
                <w:color w:val="000000"/>
                <w:szCs w:val="20"/>
                <w:lang w:eastAsia="es-ES"/>
              </w:rPr>
            </w:pPr>
          </w:p>
        </w:tc>
      </w:tr>
      <w:tr w:rsidR="00BC7F83" w:rsidRPr="00037C85" w14:paraId="70D2ABBF" w14:textId="77777777" w:rsidTr="0003457F">
        <w:trPr>
          <w:trHeight w:val="255"/>
          <w:jc w:val="center"/>
        </w:trPr>
        <w:tc>
          <w:tcPr>
            <w:tcW w:w="2830" w:type="dxa"/>
            <w:noWrap/>
            <w:vAlign w:val="bottom"/>
            <w:hideMark/>
          </w:tcPr>
          <w:p w14:paraId="283383C7" w14:textId="33DC56DA" w:rsidR="00BC7F83" w:rsidRPr="00037C85" w:rsidRDefault="00BC7F83" w:rsidP="0061613E">
            <w:pPr>
              <w:jc w:val="left"/>
              <w:rPr>
                <w:rFonts w:ascii="Cambria" w:hAnsi="Cambria"/>
                <w:color w:val="000000"/>
                <w:szCs w:val="20"/>
                <w:lang w:eastAsia="es-ES"/>
              </w:rPr>
            </w:pPr>
            <w:r w:rsidRPr="00037C85">
              <w:rPr>
                <w:rFonts w:ascii="Cambria" w:hAnsi="Cambria"/>
                <w:color w:val="000000"/>
                <w:szCs w:val="20"/>
                <w:lang w:eastAsia="es-ES"/>
              </w:rPr>
              <w:t>S</w:t>
            </w:r>
            <w:r w:rsidR="0003457F" w:rsidRPr="00037C85">
              <w:rPr>
                <w:rFonts w:ascii="Cambria" w:hAnsi="Cambria"/>
                <w:color w:val="000000"/>
                <w:szCs w:val="20"/>
                <w:lang w:eastAsia="es-ES"/>
              </w:rPr>
              <w:t>y</w:t>
            </w:r>
            <w:r w:rsidRPr="00037C85">
              <w:rPr>
                <w:rFonts w:ascii="Cambria" w:hAnsi="Cambria"/>
                <w:color w:val="000000"/>
                <w:szCs w:val="20"/>
                <w:lang w:eastAsia="es-ES"/>
              </w:rPr>
              <w:t>ri</w:t>
            </w:r>
            <w:r w:rsidR="0003457F" w:rsidRPr="00037C85">
              <w:rPr>
                <w:rFonts w:ascii="Cambria" w:hAnsi="Cambria"/>
                <w:color w:val="000000"/>
                <w:szCs w:val="20"/>
                <w:lang w:eastAsia="es-ES"/>
              </w:rPr>
              <w:t>e</w:t>
            </w:r>
            <w:r w:rsidRPr="00037C85">
              <w:rPr>
                <w:rFonts w:ascii="Cambria" w:hAnsi="Cambria"/>
                <w:color w:val="000000"/>
                <w:szCs w:val="20"/>
                <w:lang w:eastAsia="es-ES"/>
              </w:rPr>
              <w:t xml:space="preserve">, Rep. </w:t>
            </w:r>
            <w:r w:rsidR="0003457F" w:rsidRPr="00037C85">
              <w:rPr>
                <w:rFonts w:ascii="Cambria" w:hAnsi="Cambria"/>
                <w:color w:val="000000"/>
                <w:szCs w:val="20"/>
                <w:lang w:eastAsia="es-ES"/>
              </w:rPr>
              <w:t>a</w:t>
            </w:r>
            <w:r w:rsidRPr="00037C85">
              <w:rPr>
                <w:rFonts w:ascii="Cambria" w:hAnsi="Cambria"/>
                <w:color w:val="000000"/>
                <w:szCs w:val="20"/>
                <w:lang w:eastAsia="es-ES"/>
              </w:rPr>
              <w:t>rabe</w:t>
            </w:r>
          </w:p>
        </w:tc>
        <w:tc>
          <w:tcPr>
            <w:tcW w:w="2835" w:type="dxa"/>
            <w:noWrap/>
            <w:vAlign w:val="bottom"/>
            <w:hideMark/>
          </w:tcPr>
          <w:p w14:paraId="5B53333F" w14:textId="77777777" w:rsidR="00BC7F83" w:rsidRPr="00037C85" w:rsidRDefault="00BC7F83" w:rsidP="0061613E">
            <w:pPr>
              <w:jc w:val="center"/>
              <w:rPr>
                <w:rFonts w:ascii="Cambria" w:hAnsi="Cambria"/>
                <w:color w:val="000000"/>
                <w:szCs w:val="20"/>
                <w:lang w:eastAsia="es-ES"/>
              </w:rPr>
            </w:pPr>
            <w:r w:rsidRPr="00037C85">
              <w:rPr>
                <w:rFonts w:ascii="Cambria" w:hAnsi="Cambria"/>
                <w:color w:val="000000"/>
                <w:szCs w:val="20"/>
                <w:lang w:eastAsia="es-ES"/>
              </w:rPr>
              <w:t>X</w:t>
            </w:r>
          </w:p>
        </w:tc>
        <w:tc>
          <w:tcPr>
            <w:tcW w:w="2552" w:type="dxa"/>
          </w:tcPr>
          <w:p w14:paraId="21E1DC71" w14:textId="77777777" w:rsidR="00BC7F83" w:rsidRPr="00037C85" w:rsidRDefault="00BC7F83" w:rsidP="0061613E">
            <w:pPr>
              <w:jc w:val="center"/>
              <w:rPr>
                <w:rFonts w:ascii="Cambria" w:hAnsi="Cambria"/>
                <w:color w:val="000000"/>
                <w:szCs w:val="20"/>
                <w:lang w:eastAsia="es-ES"/>
              </w:rPr>
            </w:pPr>
            <w:r w:rsidRPr="00037C85">
              <w:rPr>
                <w:rFonts w:ascii="Cambria" w:hAnsi="Cambria"/>
                <w:color w:val="000000"/>
                <w:szCs w:val="20"/>
                <w:lang w:eastAsia="es-ES"/>
              </w:rPr>
              <w:t>X</w:t>
            </w:r>
          </w:p>
        </w:tc>
      </w:tr>
      <w:tr w:rsidR="00BC7F83" w:rsidRPr="00037C85" w14:paraId="48FB15D2" w14:textId="77777777" w:rsidTr="0003457F">
        <w:trPr>
          <w:trHeight w:val="255"/>
          <w:jc w:val="center"/>
        </w:trPr>
        <w:tc>
          <w:tcPr>
            <w:tcW w:w="2830" w:type="dxa"/>
            <w:noWrap/>
            <w:vAlign w:val="bottom"/>
          </w:tcPr>
          <w:p w14:paraId="5D13B047" w14:textId="456774CE" w:rsidR="00BC7F83" w:rsidRPr="00037C85" w:rsidRDefault="00BC7F83" w:rsidP="0061613E">
            <w:pPr>
              <w:jc w:val="left"/>
              <w:rPr>
                <w:rFonts w:ascii="Cambria" w:hAnsi="Cambria"/>
                <w:color w:val="000000"/>
                <w:szCs w:val="20"/>
                <w:lang w:eastAsia="es-ES"/>
              </w:rPr>
            </w:pPr>
            <w:r w:rsidRPr="00037C85">
              <w:rPr>
                <w:rFonts w:ascii="Cambria" w:hAnsi="Cambria"/>
                <w:color w:val="000000"/>
                <w:szCs w:val="20"/>
                <w:lang w:eastAsia="es-ES"/>
              </w:rPr>
              <w:t>Trini</w:t>
            </w:r>
            <w:r w:rsidR="0003457F" w:rsidRPr="00037C85">
              <w:rPr>
                <w:rFonts w:ascii="Cambria" w:hAnsi="Cambria"/>
                <w:color w:val="000000"/>
                <w:szCs w:val="20"/>
                <w:lang w:eastAsia="es-ES"/>
              </w:rPr>
              <w:t xml:space="preserve">té et </w:t>
            </w:r>
            <w:r w:rsidRPr="00037C85">
              <w:rPr>
                <w:rFonts w:ascii="Cambria" w:hAnsi="Cambria"/>
                <w:color w:val="000000"/>
                <w:szCs w:val="20"/>
                <w:lang w:eastAsia="es-ES"/>
              </w:rPr>
              <w:t>Tobago</w:t>
            </w:r>
          </w:p>
        </w:tc>
        <w:tc>
          <w:tcPr>
            <w:tcW w:w="2835" w:type="dxa"/>
            <w:noWrap/>
            <w:vAlign w:val="bottom"/>
          </w:tcPr>
          <w:p w14:paraId="575E713A" w14:textId="77777777" w:rsidR="00BC7F83" w:rsidRPr="00037C85" w:rsidRDefault="00BC7F83" w:rsidP="0061613E">
            <w:pPr>
              <w:jc w:val="center"/>
              <w:rPr>
                <w:rFonts w:ascii="Cambria" w:hAnsi="Cambria"/>
                <w:color w:val="000000"/>
                <w:szCs w:val="20"/>
                <w:lang w:eastAsia="es-ES"/>
              </w:rPr>
            </w:pPr>
            <w:r w:rsidRPr="00037C85">
              <w:rPr>
                <w:rFonts w:ascii="Cambria" w:hAnsi="Cambria"/>
                <w:color w:val="000000"/>
                <w:szCs w:val="20"/>
                <w:lang w:eastAsia="es-ES"/>
              </w:rPr>
              <w:t>X</w:t>
            </w:r>
          </w:p>
        </w:tc>
        <w:tc>
          <w:tcPr>
            <w:tcW w:w="2552" w:type="dxa"/>
          </w:tcPr>
          <w:p w14:paraId="5D2AAB50" w14:textId="77777777" w:rsidR="00BC7F83" w:rsidRPr="00037C85" w:rsidRDefault="00BC7F83" w:rsidP="0061613E">
            <w:pPr>
              <w:jc w:val="center"/>
              <w:rPr>
                <w:rFonts w:ascii="Cambria" w:hAnsi="Cambria"/>
                <w:color w:val="000000"/>
                <w:szCs w:val="20"/>
                <w:lang w:eastAsia="es-ES"/>
              </w:rPr>
            </w:pPr>
          </w:p>
        </w:tc>
      </w:tr>
      <w:tr w:rsidR="00BC7F83" w:rsidRPr="00037C85" w14:paraId="0E2D647C" w14:textId="77777777" w:rsidTr="0003457F">
        <w:trPr>
          <w:trHeight w:val="255"/>
          <w:jc w:val="center"/>
        </w:trPr>
        <w:tc>
          <w:tcPr>
            <w:tcW w:w="2830" w:type="dxa"/>
            <w:noWrap/>
            <w:vAlign w:val="bottom"/>
          </w:tcPr>
          <w:p w14:paraId="6380F97F" w14:textId="6376BC4F" w:rsidR="00BC7F83" w:rsidRPr="00037C85" w:rsidRDefault="00BC7F83" w:rsidP="0061613E">
            <w:pPr>
              <w:jc w:val="left"/>
              <w:rPr>
                <w:rFonts w:ascii="Cambria" w:hAnsi="Cambria"/>
                <w:color w:val="000000"/>
                <w:szCs w:val="20"/>
                <w:lang w:eastAsia="es-ES"/>
              </w:rPr>
            </w:pPr>
            <w:r w:rsidRPr="00037C85">
              <w:rPr>
                <w:rFonts w:ascii="Cambria" w:hAnsi="Cambria"/>
                <w:color w:val="000000"/>
                <w:szCs w:val="20"/>
                <w:lang w:eastAsia="es-ES"/>
              </w:rPr>
              <w:t>T</w:t>
            </w:r>
            <w:r w:rsidR="0003457F" w:rsidRPr="00037C85">
              <w:rPr>
                <w:rFonts w:ascii="Cambria" w:hAnsi="Cambria"/>
                <w:color w:val="000000"/>
                <w:szCs w:val="20"/>
                <w:lang w:eastAsia="es-ES"/>
              </w:rPr>
              <w:t>unisie</w:t>
            </w:r>
          </w:p>
        </w:tc>
        <w:tc>
          <w:tcPr>
            <w:tcW w:w="2835" w:type="dxa"/>
            <w:noWrap/>
            <w:vAlign w:val="bottom"/>
          </w:tcPr>
          <w:p w14:paraId="65F05FAA" w14:textId="77777777" w:rsidR="00BC7F83" w:rsidRPr="00037C85" w:rsidRDefault="00BC7F83" w:rsidP="0061613E">
            <w:pPr>
              <w:jc w:val="center"/>
              <w:rPr>
                <w:rFonts w:ascii="Cambria" w:hAnsi="Cambria"/>
                <w:color w:val="000000"/>
                <w:szCs w:val="20"/>
                <w:lang w:eastAsia="es-ES"/>
              </w:rPr>
            </w:pPr>
          </w:p>
        </w:tc>
        <w:tc>
          <w:tcPr>
            <w:tcW w:w="2552" w:type="dxa"/>
          </w:tcPr>
          <w:p w14:paraId="5192F77D" w14:textId="77777777" w:rsidR="00BC7F83" w:rsidRPr="00037C85" w:rsidRDefault="00BC7F83" w:rsidP="0061613E">
            <w:pPr>
              <w:jc w:val="center"/>
              <w:rPr>
                <w:rFonts w:ascii="Cambria" w:hAnsi="Cambria"/>
                <w:color w:val="000000"/>
                <w:szCs w:val="20"/>
                <w:lang w:eastAsia="es-ES"/>
              </w:rPr>
            </w:pPr>
            <w:r w:rsidRPr="00037C85">
              <w:rPr>
                <w:rFonts w:ascii="Cambria" w:hAnsi="Cambria"/>
                <w:color w:val="000000"/>
                <w:szCs w:val="20"/>
                <w:lang w:eastAsia="es-ES"/>
              </w:rPr>
              <w:t>X</w:t>
            </w:r>
          </w:p>
        </w:tc>
      </w:tr>
      <w:tr w:rsidR="00BC7F83" w:rsidRPr="00037C85" w14:paraId="14429873" w14:textId="77777777" w:rsidTr="0003457F">
        <w:trPr>
          <w:trHeight w:val="255"/>
          <w:jc w:val="center"/>
        </w:trPr>
        <w:tc>
          <w:tcPr>
            <w:tcW w:w="2830" w:type="dxa"/>
            <w:noWrap/>
            <w:vAlign w:val="bottom"/>
          </w:tcPr>
          <w:p w14:paraId="7E749600" w14:textId="77777777" w:rsidR="00BC7F83" w:rsidRPr="00037C85" w:rsidRDefault="00BC7F83" w:rsidP="0061613E">
            <w:pPr>
              <w:jc w:val="left"/>
              <w:rPr>
                <w:rFonts w:ascii="Cambria" w:hAnsi="Cambria"/>
                <w:color w:val="000000"/>
                <w:szCs w:val="20"/>
                <w:lang w:eastAsia="es-ES"/>
              </w:rPr>
            </w:pPr>
            <w:r w:rsidRPr="00037C85">
              <w:rPr>
                <w:rFonts w:ascii="Cambria" w:hAnsi="Cambria"/>
                <w:color w:val="000000"/>
                <w:szCs w:val="20"/>
                <w:lang w:eastAsia="es-ES"/>
              </w:rPr>
              <w:t>Uruguay</w:t>
            </w:r>
          </w:p>
        </w:tc>
        <w:tc>
          <w:tcPr>
            <w:tcW w:w="2835" w:type="dxa"/>
            <w:noWrap/>
            <w:vAlign w:val="bottom"/>
          </w:tcPr>
          <w:p w14:paraId="59AB7D9A" w14:textId="77777777" w:rsidR="00BC7F83" w:rsidRPr="00037C85" w:rsidRDefault="00BC7F83" w:rsidP="0061613E">
            <w:pPr>
              <w:jc w:val="center"/>
              <w:rPr>
                <w:rFonts w:ascii="Cambria" w:hAnsi="Cambria"/>
                <w:color w:val="000000"/>
                <w:szCs w:val="20"/>
                <w:lang w:eastAsia="es-ES"/>
              </w:rPr>
            </w:pPr>
            <w:r w:rsidRPr="00037C85">
              <w:rPr>
                <w:rFonts w:ascii="Cambria" w:hAnsi="Cambria"/>
                <w:color w:val="000000"/>
                <w:szCs w:val="20"/>
                <w:lang w:eastAsia="es-ES"/>
              </w:rPr>
              <w:t>X</w:t>
            </w:r>
          </w:p>
        </w:tc>
        <w:tc>
          <w:tcPr>
            <w:tcW w:w="2552" w:type="dxa"/>
          </w:tcPr>
          <w:p w14:paraId="22FE63AD" w14:textId="77777777" w:rsidR="00BC7F83" w:rsidRPr="00037C85" w:rsidRDefault="00BC7F83" w:rsidP="0061613E">
            <w:pPr>
              <w:jc w:val="center"/>
              <w:rPr>
                <w:rFonts w:ascii="Cambria" w:hAnsi="Cambria"/>
                <w:color w:val="000000"/>
                <w:szCs w:val="20"/>
                <w:lang w:eastAsia="es-ES"/>
              </w:rPr>
            </w:pPr>
          </w:p>
        </w:tc>
      </w:tr>
      <w:tr w:rsidR="00BC7F83" w:rsidRPr="00037C85" w14:paraId="34E0DCFF" w14:textId="77777777" w:rsidTr="0003457F">
        <w:trPr>
          <w:trHeight w:val="255"/>
          <w:jc w:val="center"/>
        </w:trPr>
        <w:tc>
          <w:tcPr>
            <w:tcW w:w="2830" w:type="dxa"/>
            <w:noWrap/>
            <w:vAlign w:val="bottom"/>
            <w:hideMark/>
          </w:tcPr>
          <w:p w14:paraId="59DF3AE2" w14:textId="77777777" w:rsidR="00BC7F83" w:rsidRPr="00037C85" w:rsidRDefault="00BC7F83" w:rsidP="0061613E">
            <w:pPr>
              <w:jc w:val="left"/>
              <w:rPr>
                <w:rFonts w:ascii="Cambria" w:hAnsi="Cambria"/>
                <w:color w:val="000000"/>
                <w:szCs w:val="20"/>
                <w:lang w:eastAsia="es-ES"/>
              </w:rPr>
            </w:pPr>
            <w:r w:rsidRPr="00037C85">
              <w:rPr>
                <w:rFonts w:ascii="Cambria" w:hAnsi="Cambria"/>
                <w:color w:val="000000"/>
                <w:szCs w:val="20"/>
                <w:lang w:eastAsia="es-ES"/>
              </w:rPr>
              <w:t>Venezuela</w:t>
            </w:r>
          </w:p>
        </w:tc>
        <w:tc>
          <w:tcPr>
            <w:tcW w:w="2835" w:type="dxa"/>
            <w:noWrap/>
            <w:vAlign w:val="bottom"/>
            <w:hideMark/>
          </w:tcPr>
          <w:p w14:paraId="63E2D866" w14:textId="77777777" w:rsidR="00BC7F83" w:rsidRPr="00037C85" w:rsidRDefault="00BC7F83" w:rsidP="0061613E">
            <w:pPr>
              <w:jc w:val="center"/>
              <w:rPr>
                <w:rFonts w:ascii="Cambria" w:hAnsi="Cambria"/>
                <w:color w:val="000000"/>
                <w:szCs w:val="20"/>
                <w:lang w:eastAsia="es-ES"/>
              </w:rPr>
            </w:pPr>
            <w:r w:rsidRPr="00037C85">
              <w:rPr>
                <w:rFonts w:ascii="Cambria" w:hAnsi="Cambria"/>
                <w:color w:val="000000"/>
                <w:szCs w:val="20"/>
                <w:lang w:eastAsia="es-ES"/>
              </w:rPr>
              <w:t>X</w:t>
            </w:r>
          </w:p>
        </w:tc>
        <w:tc>
          <w:tcPr>
            <w:tcW w:w="2552" w:type="dxa"/>
          </w:tcPr>
          <w:p w14:paraId="1094BB44" w14:textId="77777777" w:rsidR="00BC7F83" w:rsidRPr="00037C85" w:rsidRDefault="00BC7F83" w:rsidP="0061613E">
            <w:pPr>
              <w:jc w:val="center"/>
              <w:rPr>
                <w:rFonts w:ascii="Cambria" w:hAnsi="Cambria"/>
                <w:color w:val="000000"/>
                <w:szCs w:val="20"/>
                <w:lang w:eastAsia="es-ES"/>
              </w:rPr>
            </w:pPr>
          </w:p>
        </w:tc>
      </w:tr>
    </w:tbl>
    <w:p w14:paraId="452904A0" w14:textId="77777777" w:rsidR="009C17F0" w:rsidRPr="00037C85" w:rsidRDefault="009C17F0" w:rsidP="009C17F0">
      <w:pPr>
        <w:widowControl w:val="0"/>
        <w:tabs>
          <w:tab w:val="left" w:pos="340"/>
        </w:tabs>
        <w:rPr>
          <w:rFonts w:asciiTheme="majorHAnsi" w:hAnsiTheme="majorHAnsi"/>
          <w:szCs w:val="20"/>
        </w:rPr>
      </w:pPr>
    </w:p>
    <w:p w14:paraId="51A334B5" w14:textId="77777777" w:rsidR="009C17F0" w:rsidRPr="00037C85" w:rsidRDefault="009C17F0" w:rsidP="009C17F0">
      <w:pPr>
        <w:jc w:val="left"/>
        <w:rPr>
          <w:rFonts w:asciiTheme="majorHAnsi" w:hAnsiTheme="majorHAnsi"/>
          <w:szCs w:val="20"/>
        </w:rPr>
      </w:pPr>
    </w:p>
    <w:p w14:paraId="7D29E1A3" w14:textId="0DFF65D2" w:rsidR="009C17F0" w:rsidRPr="00037C85" w:rsidRDefault="009C17F0" w:rsidP="009C17F0">
      <w:pPr>
        <w:pStyle w:val="ListParagraph"/>
        <w:numPr>
          <w:ilvl w:val="0"/>
          <w:numId w:val="2"/>
        </w:numPr>
        <w:tabs>
          <w:tab w:val="left" w:pos="-985"/>
          <w:tab w:val="left" w:pos="-265"/>
          <w:tab w:val="left" w:pos="339"/>
          <w:tab w:val="left" w:pos="623"/>
          <w:tab w:val="left" w:pos="907"/>
          <w:tab w:val="left" w:pos="1895"/>
          <w:tab w:val="left" w:pos="2615"/>
          <w:tab w:val="left" w:pos="3144"/>
          <w:tab w:val="left" w:pos="3335"/>
          <w:tab w:val="left" w:pos="4055"/>
          <w:tab w:val="left" w:pos="4775"/>
          <w:tab w:val="left" w:pos="5495"/>
          <w:tab w:val="left" w:pos="6215"/>
          <w:tab w:val="left" w:pos="6935"/>
          <w:tab w:val="left" w:pos="7655"/>
          <w:tab w:val="left" w:pos="8375"/>
          <w:tab w:val="left" w:pos="9095"/>
          <w:tab w:val="left" w:pos="9815"/>
          <w:tab w:val="left" w:pos="10535"/>
        </w:tabs>
        <w:rPr>
          <w:rFonts w:asciiTheme="majorHAnsi" w:hAnsiTheme="majorHAnsi"/>
          <w:b/>
          <w:sz w:val="20"/>
          <w:szCs w:val="20"/>
        </w:rPr>
      </w:pPr>
      <w:r w:rsidRPr="00037C85">
        <w:rPr>
          <w:rFonts w:asciiTheme="majorHAnsi" w:hAnsiTheme="majorHAnsi"/>
          <w:b/>
          <w:sz w:val="20"/>
          <w:szCs w:val="20"/>
        </w:rPr>
        <w:t>Publications du Secrétariat en 202</w:t>
      </w:r>
      <w:r w:rsidR="0003457F" w:rsidRPr="00037C85">
        <w:rPr>
          <w:rFonts w:asciiTheme="majorHAnsi" w:hAnsiTheme="majorHAnsi"/>
          <w:b/>
          <w:sz w:val="20"/>
          <w:szCs w:val="20"/>
        </w:rPr>
        <w:t>5</w:t>
      </w:r>
    </w:p>
    <w:p w14:paraId="4AC21AE8" w14:textId="77777777" w:rsidR="009C17F0" w:rsidRPr="00037C85" w:rsidRDefault="009C17F0" w:rsidP="009C17F0">
      <w:pPr>
        <w:tabs>
          <w:tab w:val="left" w:pos="-985"/>
          <w:tab w:val="left" w:pos="-265"/>
          <w:tab w:val="left" w:pos="339"/>
          <w:tab w:val="left" w:pos="623"/>
          <w:tab w:val="left" w:pos="907"/>
          <w:tab w:val="left" w:pos="1895"/>
          <w:tab w:val="left" w:pos="2615"/>
          <w:tab w:val="left" w:pos="3144"/>
          <w:tab w:val="left" w:pos="3335"/>
          <w:tab w:val="left" w:pos="4055"/>
          <w:tab w:val="left" w:pos="4775"/>
          <w:tab w:val="left" w:pos="5495"/>
          <w:tab w:val="left" w:pos="6215"/>
          <w:tab w:val="left" w:pos="6935"/>
          <w:tab w:val="left" w:pos="7655"/>
          <w:tab w:val="left" w:pos="8375"/>
          <w:tab w:val="left" w:pos="9095"/>
          <w:tab w:val="left" w:pos="9815"/>
          <w:tab w:val="left" w:pos="10535"/>
        </w:tabs>
        <w:rPr>
          <w:rFonts w:asciiTheme="majorHAnsi" w:hAnsiTheme="majorHAnsi"/>
          <w:b/>
          <w:bCs/>
          <w:szCs w:val="20"/>
        </w:rPr>
      </w:pPr>
    </w:p>
    <w:p w14:paraId="138F1751" w14:textId="6E8C9E6D" w:rsidR="009C17F0" w:rsidRPr="00037C85" w:rsidRDefault="009C17F0" w:rsidP="009C17F0">
      <w:pPr>
        <w:pStyle w:val="BodyText"/>
        <w:tabs>
          <w:tab w:val="left" w:pos="623"/>
          <w:tab w:val="left" w:pos="907"/>
        </w:tabs>
        <w:rPr>
          <w:rFonts w:asciiTheme="majorHAnsi" w:hAnsiTheme="majorHAnsi"/>
          <w:i w:val="0"/>
          <w:szCs w:val="20"/>
        </w:rPr>
      </w:pPr>
      <w:r w:rsidRPr="00037C85">
        <w:rPr>
          <w:rFonts w:asciiTheme="majorHAnsi" w:hAnsiTheme="majorHAnsi"/>
          <w:i w:val="0"/>
          <w:szCs w:val="20"/>
        </w:rPr>
        <w:t>En 202</w:t>
      </w:r>
      <w:r w:rsidR="0003457F" w:rsidRPr="00037C85">
        <w:rPr>
          <w:rFonts w:asciiTheme="majorHAnsi" w:hAnsiTheme="majorHAnsi"/>
          <w:i w:val="0"/>
          <w:szCs w:val="20"/>
        </w:rPr>
        <w:t>5</w:t>
      </w:r>
      <w:r w:rsidRPr="00037C85">
        <w:rPr>
          <w:rFonts w:asciiTheme="majorHAnsi" w:hAnsiTheme="majorHAnsi"/>
          <w:i w:val="0"/>
          <w:szCs w:val="20"/>
        </w:rPr>
        <w:t xml:space="preserve">, les publications ci-après ont été éditées et sont disponibles sur la page web de l’ICCAT : </w:t>
      </w:r>
    </w:p>
    <w:p w14:paraId="737E3A84" w14:textId="77777777" w:rsidR="009C17F0" w:rsidRPr="00037C85" w:rsidRDefault="009C17F0" w:rsidP="009C17F0">
      <w:pPr>
        <w:pStyle w:val="BodyText"/>
        <w:tabs>
          <w:tab w:val="left" w:pos="623"/>
          <w:tab w:val="left" w:pos="907"/>
        </w:tabs>
        <w:rPr>
          <w:rFonts w:asciiTheme="majorHAnsi" w:hAnsiTheme="majorHAnsi"/>
          <w:i w:val="0"/>
          <w:szCs w:val="20"/>
        </w:rPr>
      </w:pPr>
    </w:p>
    <w:p w14:paraId="4C97CDB8" w14:textId="3A6C6427" w:rsidR="009C17F0" w:rsidRPr="00037C85" w:rsidRDefault="009C17F0" w:rsidP="00037C85">
      <w:pPr>
        <w:pStyle w:val="ListParagraph"/>
        <w:numPr>
          <w:ilvl w:val="0"/>
          <w:numId w:val="4"/>
        </w:numPr>
        <w:ind w:left="426" w:hanging="426"/>
        <w:jc w:val="both"/>
        <w:rPr>
          <w:rFonts w:asciiTheme="majorHAnsi" w:hAnsiTheme="majorHAnsi"/>
          <w:sz w:val="20"/>
          <w:szCs w:val="20"/>
        </w:rPr>
      </w:pPr>
      <w:r w:rsidRPr="00037C85">
        <w:rPr>
          <w:rFonts w:asciiTheme="majorHAnsi" w:hAnsiTheme="majorHAnsi"/>
          <w:sz w:val="20"/>
          <w:szCs w:val="20"/>
        </w:rPr>
        <w:t>Rapport de la période biennale 202</w:t>
      </w:r>
      <w:r w:rsidR="0003457F" w:rsidRPr="00037C85">
        <w:rPr>
          <w:rFonts w:asciiTheme="majorHAnsi" w:hAnsiTheme="majorHAnsi"/>
          <w:sz w:val="20"/>
          <w:szCs w:val="20"/>
        </w:rPr>
        <w:t>4</w:t>
      </w:r>
      <w:r w:rsidRPr="00037C85">
        <w:rPr>
          <w:rFonts w:asciiTheme="majorHAnsi" w:hAnsiTheme="majorHAnsi"/>
          <w:sz w:val="20"/>
          <w:szCs w:val="20"/>
        </w:rPr>
        <w:t>-202</w:t>
      </w:r>
      <w:r w:rsidR="0003457F" w:rsidRPr="00037C85">
        <w:rPr>
          <w:rFonts w:asciiTheme="majorHAnsi" w:hAnsiTheme="majorHAnsi"/>
          <w:sz w:val="20"/>
          <w:szCs w:val="20"/>
        </w:rPr>
        <w:t>5</w:t>
      </w:r>
      <w:r w:rsidRPr="00037C85">
        <w:rPr>
          <w:rFonts w:asciiTheme="majorHAnsi" w:hAnsiTheme="majorHAnsi"/>
          <w:sz w:val="20"/>
          <w:szCs w:val="20"/>
        </w:rPr>
        <w:t>, I</w:t>
      </w:r>
      <w:r w:rsidR="0003457F" w:rsidRPr="00037C85">
        <w:rPr>
          <w:rFonts w:asciiTheme="majorHAnsi" w:hAnsiTheme="majorHAnsi"/>
          <w:sz w:val="20"/>
          <w:szCs w:val="20"/>
        </w:rPr>
        <w:t>èr</w:t>
      </w:r>
      <w:r w:rsidRPr="00037C85">
        <w:rPr>
          <w:rFonts w:asciiTheme="majorHAnsi" w:hAnsiTheme="majorHAnsi"/>
          <w:sz w:val="20"/>
          <w:szCs w:val="20"/>
        </w:rPr>
        <w:t>e partie (202</w:t>
      </w:r>
      <w:r w:rsidR="0003457F" w:rsidRPr="00037C85">
        <w:rPr>
          <w:rFonts w:asciiTheme="majorHAnsi" w:hAnsiTheme="majorHAnsi"/>
          <w:sz w:val="20"/>
          <w:szCs w:val="20"/>
        </w:rPr>
        <w:t>4</w:t>
      </w:r>
      <w:r w:rsidRPr="00037C85">
        <w:rPr>
          <w:rFonts w:asciiTheme="majorHAnsi" w:hAnsiTheme="majorHAnsi"/>
          <w:sz w:val="20"/>
          <w:szCs w:val="20"/>
        </w:rPr>
        <w:t xml:space="preserve">), Volumes 1, 2, 3 et </w:t>
      </w:r>
      <w:proofErr w:type="gramStart"/>
      <w:r w:rsidRPr="00037C85">
        <w:rPr>
          <w:rFonts w:asciiTheme="majorHAnsi" w:hAnsiTheme="majorHAnsi"/>
          <w:sz w:val="20"/>
          <w:szCs w:val="20"/>
        </w:rPr>
        <w:t>4:</w:t>
      </w:r>
      <w:proofErr w:type="gramEnd"/>
      <w:r w:rsidRPr="00037C85">
        <w:rPr>
          <w:rFonts w:asciiTheme="majorHAnsi" w:hAnsiTheme="majorHAnsi"/>
          <w:sz w:val="20"/>
          <w:szCs w:val="20"/>
        </w:rPr>
        <w:t xml:space="preserve"> anglais</w:t>
      </w:r>
    </w:p>
    <w:p w14:paraId="76BBD7BE" w14:textId="259E92AC" w:rsidR="009C17F0" w:rsidRPr="00037C85" w:rsidRDefault="009C17F0" w:rsidP="00037C85">
      <w:pPr>
        <w:pStyle w:val="ListParagraph"/>
        <w:numPr>
          <w:ilvl w:val="0"/>
          <w:numId w:val="3"/>
        </w:numPr>
        <w:ind w:left="426" w:hanging="426"/>
        <w:jc w:val="both"/>
        <w:rPr>
          <w:rFonts w:asciiTheme="majorHAnsi" w:hAnsiTheme="majorHAnsi"/>
          <w:sz w:val="20"/>
          <w:szCs w:val="20"/>
        </w:rPr>
      </w:pPr>
      <w:r w:rsidRPr="00037C85">
        <w:rPr>
          <w:rFonts w:asciiTheme="majorHAnsi" w:hAnsiTheme="majorHAnsi"/>
          <w:sz w:val="20"/>
          <w:szCs w:val="20"/>
        </w:rPr>
        <w:t xml:space="preserve">Rapport de la période biennale </w:t>
      </w:r>
      <w:r w:rsidR="0003457F" w:rsidRPr="00037C85">
        <w:rPr>
          <w:rFonts w:asciiTheme="majorHAnsi" w:hAnsiTheme="majorHAnsi"/>
          <w:sz w:val="20"/>
          <w:szCs w:val="20"/>
        </w:rPr>
        <w:t>2024-2025, Ière partie (2024)</w:t>
      </w:r>
      <w:r w:rsidRPr="00037C85">
        <w:rPr>
          <w:rFonts w:asciiTheme="majorHAnsi" w:hAnsiTheme="majorHAnsi"/>
          <w:sz w:val="20"/>
          <w:szCs w:val="20"/>
        </w:rPr>
        <w:t xml:space="preserve">, Volumes 1, 2, 3 et </w:t>
      </w:r>
      <w:proofErr w:type="gramStart"/>
      <w:r w:rsidRPr="00037C85">
        <w:rPr>
          <w:rFonts w:asciiTheme="majorHAnsi" w:hAnsiTheme="majorHAnsi"/>
          <w:sz w:val="20"/>
          <w:szCs w:val="20"/>
        </w:rPr>
        <w:t>4:</w:t>
      </w:r>
      <w:proofErr w:type="gramEnd"/>
      <w:r w:rsidRPr="00037C85">
        <w:rPr>
          <w:rFonts w:asciiTheme="majorHAnsi" w:hAnsiTheme="majorHAnsi"/>
          <w:sz w:val="20"/>
          <w:szCs w:val="20"/>
        </w:rPr>
        <w:t xml:space="preserve"> français</w:t>
      </w:r>
    </w:p>
    <w:p w14:paraId="1F50944E" w14:textId="3B7157BE" w:rsidR="009C17F0" w:rsidRPr="00037C85" w:rsidRDefault="009C17F0" w:rsidP="00037C85">
      <w:pPr>
        <w:pStyle w:val="ListParagraph"/>
        <w:numPr>
          <w:ilvl w:val="0"/>
          <w:numId w:val="3"/>
        </w:numPr>
        <w:ind w:left="426" w:hanging="426"/>
        <w:jc w:val="both"/>
        <w:rPr>
          <w:rFonts w:asciiTheme="majorHAnsi" w:hAnsiTheme="majorHAnsi"/>
          <w:sz w:val="20"/>
          <w:szCs w:val="20"/>
        </w:rPr>
      </w:pPr>
      <w:r w:rsidRPr="00037C85">
        <w:rPr>
          <w:rFonts w:asciiTheme="majorHAnsi" w:hAnsiTheme="majorHAnsi"/>
          <w:sz w:val="20"/>
          <w:szCs w:val="20"/>
        </w:rPr>
        <w:t xml:space="preserve">Rapport de la période biennale </w:t>
      </w:r>
      <w:r w:rsidR="0003457F" w:rsidRPr="00037C85">
        <w:rPr>
          <w:rFonts w:asciiTheme="majorHAnsi" w:hAnsiTheme="majorHAnsi"/>
          <w:sz w:val="20"/>
          <w:szCs w:val="20"/>
        </w:rPr>
        <w:t>2024-2025, Ière partie (2024)</w:t>
      </w:r>
      <w:r w:rsidRPr="00037C85">
        <w:rPr>
          <w:rFonts w:asciiTheme="majorHAnsi" w:hAnsiTheme="majorHAnsi"/>
          <w:sz w:val="20"/>
          <w:szCs w:val="20"/>
        </w:rPr>
        <w:t xml:space="preserve">, Volumes 1, 2, 3 et </w:t>
      </w:r>
      <w:proofErr w:type="gramStart"/>
      <w:r w:rsidRPr="00037C85">
        <w:rPr>
          <w:rFonts w:asciiTheme="majorHAnsi" w:hAnsiTheme="majorHAnsi"/>
          <w:sz w:val="20"/>
          <w:szCs w:val="20"/>
        </w:rPr>
        <w:t>4:</w:t>
      </w:r>
      <w:proofErr w:type="gramEnd"/>
      <w:r w:rsidRPr="00037C85">
        <w:rPr>
          <w:rFonts w:asciiTheme="majorHAnsi" w:hAnsiTheme="majorHAnsi"/>
          <w:sz w:val="20"/>
          <w:szCs w:val="20"/>
        </w:rPr>
        <w:t xml:space="preserve"> espagnol</w:t>
      </w:r>
    </w:p>
    <w:p w14:paraId="7156269C" w14:textId="6AAF7BED" w:rsidR="009C17F0" w:rsidRPr="00037C85" w:rsidRDefault="009C17F0" w:rsidP="00037C85">
      <w:pPr>
        <w:pStyle w:val="ListParagraph"/>
        <w:numPr>
          <w:ilvl w:val="0"/>
          <w:numId w:val="3"/>
        </w:numPr>
        <w:ind w:left="426" w:hanging="426"/>
        <w:jc w:val="both"/>
        <w:rPr>
          <w:rFonts w:asciiTheme="majorHAnsi" w:hAnsiTheme="majorHAnsi"/>
          <w:sz w:val="20"/>
          <w:szCs w:val="20"/>
        </w:rPr>
      </w:pPr>
      <w:r w:rsidRPr="00037C85">
        <w:rPr>
          <w:rFonts w:asciiTheme="majorHAnsi" w:hAnsiTheme="majorHAnsi"/>
          <w:sz w:val="20"/>
          <w:szCs w:val="20"/>
        </w:rPr>
        <w:t>Volume 8</w:t>
      </w:r>
      <w:r w:rsidR="0003457F" w:rsidRPr="00037C85">
        <w:rPr>
          <w:rFonts w:asciiTheme="majorHAnsi" w:hAnsiTheme="majorHAnsi"/>
          <w:sz w:val="20"/>
          <w:szCs w:val="20"/>
        </w:rPr>
        <w:t>2</w:t>
      </w:r>
      <w:r w:rsidRPr="00037C85">
        <w:rPr>
          <w:rFonts w:asciiTheme="majorHAnsi" w:hAnsiTheme="majorHAnsi"/>
          <w:sz w:val="20"/>
          <w:szCs w:val="20"/>
        </w:rPr>
        <w:t xml:space="preserve"> du Recueil de documents scientifiques, qui contient </w:t>
      </w:r>
      <w:r w:rsidR="0003457F" w:rsidRPr="00037C85">
        <w:rPr>
          <w:rFonts w:asciiTheme="majorHAnsi" w:hAnsiTheme="majorHAnsi"/>
          <w:sz w:val="20"/>
          <w:szCs w:val="20"/>
        </w:rPr>
        <w:t xml:space="preserve">sept </w:t>
      </w:r>
      <w:r w:rsidRPr="00037C85">
        <w:rPr>
          <w:rFonts w:asciiTheme="majorHAnsi" w:hAnsiTheme="majorHAnsi"/>
          <w:sz w:val="20"/>
          <w:szCs w:val="20"/>
        </w:rPr>
        <w:t>tomes.</w:t>
      </w:r>
    </w:p>
    <w:p w14:paraId="11142A4F" w14:textId="4EB1DC7C" w:rsidR="009C17F0" w:rsidRPr="00037C85" w:rsidRDefault="009C17F0" w:rsidP="00037C85">
      <w:pPr>
        <w:pStyle w:val="ListParagraph"/>
        <w:numPr>
          <w:ilvl w:val="0"/>
          <w:numId w:val="3"/>
        </w:numPr>
        <w:ind w:left="426" w:hanging="426"/>
        <w:jc w:val="both"/>
        <w:rPr>
          <w:rFonts w:asciiTheme="majorHAnsi" w:hAnsiTheme="majorHAnsi"/>
          <w:sz w:val="20"/>
          <w:szCs w:val="20"/>
        </w:rPr>
      </w:pPr>
      <w:r w:rsidRPr="00037C85">
        <w:rPr>
          <w:rFonts w:asciiTheme="majorHAnsi" w:hAnsiTheme="majorHAnsi"/>
          <w:sz w:val="20"/>
          <w:szCs w:val="20"/>
        </w:rPr>
        <w:t>Bulletin statistique Nº</w:t>
      </w:r>
      <w:r w:rsidR="0003457F" w:rsidRPr="00037C85">
        <w:rPr>
          <w:rFonts w:asciiTheme="majorHAnsi" w:hAnsiTheme="majorHAnsi"/>
          <w:sz w:val="20"/>
          <w:szCs w:val="20"/>
        </w:rPr>
        <w:t>50</w:t>
      </w:r>
      <w:r w:rsidRPr="00037C85">
        <w:rPr>
          <w:rFonts w:asciiTheme="majorHAnsi" w:hAnsiTheme="majorHAnsi"/>
          <w:sz w:val="20"/>
          <w:szCs w:val="20"/>
        </w:rPr>
        <w:t>, qui inclut les séries de capture par espèce et pays depuis 1950 jusqu'en 202</w:t>
      </w:r>
      <w:r w:rsidR="0003457F" w:rsidRPr="00037C85">
        <w:rPr>
          <w:rFonts w:asciiTheme="majorHAnsi" w:hAnsiTheme="majorHAnsi"/>
          <w:sz w:val="20"/>
          <w:szCs w:val="20"/>
        </w:rPr>
        <w:t>3</w:t>
      </w:r>
      <w:r w:rsidRPr="00037C85">
        <w:rPr>
          <w:rFonts w:asciiTheme="majorHAnsi" w:hAnsiTheme="majorHAnsi"/>
          <w:sz w:val="20"/>
          <w:szCs w:val="20"/>
        </w:rPr>
        <w:t>.</w:t>
      </w:r>
    </w:p>
    <w:p w14:paraId="4DA7C116" w14:textId="49A7F8D9" w:rsidR="009C17F0" w:rsidRPr="00037C85" w:rsidRDefault="009C17F0" w:rsidP="00037C85">
      <w:pPr>
        <w:pStyle w:val="ListParagraph"/>
        <w:numPr>
          <w:ilvl w:val="0"/>
          <w:numId w:val="3"/>
        </w:numPr>
        <w:ind w:left="426" w:hanging="426"/>
        <w:jc w:val="both"/>
        <w:rPr>
          <w:rFonts w:asciiTheme="majorHAnsi" w:hAnsiTheme="majorHAnsi"/>
          <w:sz w:val="20"/>
          <w:szCs w:val="20"/>
        </w:rPr>
      </w:pPr>
      <w:r w:rsidRPr="00037C85">
        <w:rPr>
          <w:rFonts w:asciiTheme="majorHAnsi" w:hAnsiTheme="majorHAnsi"/>
          <w:sz w:val="20"/>
          <w:szCs w:val="20"/>
        </w:rPr>
        <w:t>Bulletin d’information de l’ICCAT (</w:t>
      </w:r>
      <w:r w:rsidR="0003457F" w:rsidRPr="00037C85">
        <w:rPr>
          <w:rFonts w:asciiTheme="majorHAnsi" w:hAnsiTheme="majorHAnsi"/>
          <w:sz w:val="20"/>
          <w:szCs w:val="20"/>
        </w:rPr>
        <w:t>mars 2025</w:t>
      </w:r>
      <w:r w:rsidRPr="00037C85">
        <w:rPr>
          <w:rFonts w:asciiTheme="majorHAnsi" w:hAnsiTheme="majorHAnsi"/>
          <w:sz w:val="20"/>
          <w:szCs w:val="20"/>
        </w:rPr>
        <w:t>).</w:t>
      </w:r>
    </w:p>
    <w:p w14:paraId="37A73F29" w14:textId="77777777" w:rsidR="009C17F0" w:rsidRPr="00037C85" w:rsidRDefault="009C17F0" w:rsidP="009C17F0">
      <w:pPr>
        <w:pStyle w:val="BodyText"/>
        <w:tabs>
          <w:tab w:val="left" w:pos="623"/>
          <w:tab w:val="left" w:pos="907"/>
        </w:tabs>
        <w:rPr>
          <w:rFonts w:asciiTheme="majorHAnsi" w:hAnsiTheme="majorHAnsi"/>
          <w:szCs w:val="20"/>
        </w:rPr>
      </w:pPr>
    </w:p>
    <w:p w14:paraId="262EDD64" w14:textId="2B848F22" w:rsidR="00522FCF" w:rsidRPr="00037C85" w:rsidRDefault="00522FCF">
      <w:pPr>
        <w:jc w:val="left"/>
        <w:rPr>
          <w:rFonts w:asciiTheme="majorHAnsi" w:eastAsia="Batang" w:hAnsiTheme="majorHAnsi"/>
          <w:b/>
          <w:iCs/>
          <w:szCs w:val="20"/>
        </w:rPr>
      </w:pPr>
      <w:r w:rsidRPr="00037C85">
        <w:rPr>
          <w:rFonts w:asciiTheme="majorHAnsi" w:hAnsiTheme="majorHAnsi"/>
          <w:b/>
          <w:i/>
          <w:szCs w:val="20"/>
        </w:rPr>
        <w:br w:type="page"/>
      </w:r>
    </w:p>
    <w:p w14:paraId="0BD15762" w14:textId="467B0ED6" w:rsidR="0005722E" w:rsidRPr="00037C85" w:rsidRDefault="0005722E" w:rsidP="0005722E">
      <w:pPr>
        <w:pStyle w:val="Heading1"/>
        <w:ind w:left="426" w:hanging="426"/>
        <w:rPr>
          <w:rFonts w:asciiTheme="majorHAnsi" w:hAnsiTheme="majorHAnsi"/>
          <w:b w:val="0"/>
          <w:i/>
          <w:szCs w:val="20"/>
        </w:rPr>
      </w:pPr>
      <w:r w:rsidRPr="00037C85">
        <w:rPr>
          <w:rFonts w:asciiTheme="majorHAnsi" w:hAnsiTheme="majorHAnsi"/>
          <w:szCs w:val="20"/>
        </w:rPr>
        <w:t>10.</w:t>
      </w:r>
      <w:r w:rsidRPr="00037C85">
        <w:rPr>
          <w:rFonts w:asciiTheme="majorHAnsi" w:hAnsiTheme="majorHAnsi"/>
          <w:szCs w:val="20"/>
        </w:rPr>
        <w:tab/>
        <w:t>Organisation et gestion du personnel du Secrétariat</w:t>
      </w:r>
    </w:p>
    <w:p w14:paraId="79120BDC" w14:textId="77777777" w:rsidR="0005722E" w:rsidRPr="00037C85" w:rsidRDefault="0005722E" w:rsidP="0005722E">
      <w:pPr>
        <w:pStyle w:val="BodyText"/>
        <w:tabs>
          <w:tab w:val="left" w:pos="360"/>
          <w:tab w:val="left" w:pos="623"/>
          <w:tab w:val="left" w:pos="907"/>
        </w:tabs>
        <w:ind w:left="360"/>
        <w:rPr>
          <w:rFonts w:asciiTheme="majorHAnsi" w:hAnsiTheme="majorHAnsi"/>
          <w:b/>
          <w:i w:val="0"/>
          <w:szCs w:val="20"/>
        </w:rPr>
      </w:pPr>
    </w:p>
    <w:p w14:paraId="445DFF24" w14:textId="77777777" w:rsidR="0005722E" w:rsidRPr="00037C85" w:rsidRDefault="0005722E" w:rsidP="0005722E">
      <w:pPr>
        <w:pStyle w:val="BodyText"/>
        <w:tabs>
          <w:tab w:val="left" w:pos="0"/>
        </w:tabs>
        <w:rPr>
          <w:rFonts w:asciiTheme="majorHAnsi" w:hAnsiTheme="majorHAnsi"/>
          <w:b/>
          <w:szCs w:val="20"/>
        </w:rPr>
      </w:pPr>
      <w:r w:rsidRPr="00037C85">
        <w:rPr>
          <w:rFonts w:asciiTheme="majorHAnsi" w:hAnsiTheme="majorHAnsi"/>
          <w:b/>
          <w:szCs w:val="20"/>
        </w:rPr>
        <w:t>10.1 Organisation</w:t>
      </w:r>
    </w:p>
    <w:p w14:paraId="6511EA9B" w14:textId="77777777" w:rsidR="0005722E" w:rsidRPr="00037C85" w:rsidRDefault="0005722E" w:rsidP="0005722E">
      <w:pPr>
        <w:pStyle w:val="BodyText"/>
        <w:tabs>
          <w:tab w:val="left" w:pos="360"/>
          <w:tab w:val="left" w:pos="623"/>
          <w:tab w:val="left" w:pos="907"/>
        </w:tabs>
        <w:rPr>
          <w:rFonts w:asciiTheme="majorHAnsi" w:hAnsiTheme="majorHAnsi"/>
          <w:b/>
          <w:i w:val="0"/>
          <w:szCs w:val="20"/>
        </w:rPr>
      </w:pPr>
    </w:p>
    <w:p w14:paraId="7B62370A" w14:textId="77777777" w:rsidR="0005722E" w:rsidRPr="00037C85" w:rsidRDefault="0005722E" w:rsidP="0005722E">
      <w:pPr>
        <w:pStyle w:val="BodyText"/>
        <w:tabs>
          <w:tab w:val="left" w:pos="360"/>
          <w:tab w:val="left" w:pos="623"/>
          <w:tab w:val="left" w:pos="907"/>
        </w:tabs>
        <w:rPr>
          <w:rFonts w:asciiTheme="majorHAnsi" w:hAnsiTheme="majorHAnsi"/>
          <w:i w:val="0"/>
          <w:szCs w:val="20"/>
        </w:rPr>
      </w:pPr>
      <w:r w:rsidRPr="00037C85">
        <w:rPr>
          <w:rFonts w:asciiTheme="majorHAnsi" w:hAnsiTheme="majorHAnsi"/>
          <w:i w:val="0"/>
          <w:szCs w:val="20"/>
        </w:rPr>
        <w:t>Le Secrétariat est organisé comme suit :</w:t>
      </w:r>
    </w:p>
    <w:p w14:paraId="71024AEA" w14:textId="77777777" w:rsidR="004B317A" w:rsidRPr="00037C85" w:rsidRDefault="004B317A" w:rsidP="0005722E">
      <w:pPr>
        <w:pStyle w:val="BodyText"/>
        <w:tabs>
          <w:tab w:val="left" w:pos="360"/>
          <w:tab w:val="left" w:pos="623"/>
          <w:tab w:val="left" w:pos="907"/>
        </w:tabs>
        <w:rPr>
          <w:rFonts w:asciiTheme="majorHAnsi" w:hAnsiTheme="majorHAnsi"/>
          <w:i w:val="0"/>
          <w:szCs w:val="20"/>
        </w:rPr>
      </w:pPr>
    </w:p>
    <w:p w14:paraId="7F4B94C8" w14:textId="77777777" w:rsidR="0005722E" w:rsidRPr="00037C85" w:rsidRDefault="0005722E" w:rsidP="0005722E">
      <w:pPr>
        <w:pStyle w:val="BodyText"/>
        <w:tabs>
          <w:tab w:val="left" w:pos="623"/>
          <w:tab w:val="left" w:pos="907"/>
        </w:tabs>
        <w:rPr>
          <w:rFonts w:asciiTheme="majorHAnsi" w:hAnsiTheme="majorHAnsi"/>
          <w:szCs w:val="20"/>
        </w:rPr>
      </w:pPr>
      <w:r w:rsidRPr="00037C85">
        <w:rPr>
          <w:rFonts w:asciiTheme="majorHAnsi" w:hAnsiTheme="majorHAnsi"/>
          <w:szCs w:val="20"/>
        </w:rPr>
        <w:t>Secrétaire exécutif</w:t>
      </w:r>
    </w:p>
    <w:p w14:paraId="1197C33C" w14:textId="77777777" w:rsidR="0005722E" w:rsidRPr="00037C85" w:rsidRDefault="0005722E" w:rsidP="0005722E">
      <w:pPr>
        <w:pStyle w:val="BodyText"/>
        <w:tabs>
          <w:tab w:val="left" w:pos="623"/>
          <w:tab w:val="left" w:pos="907"/>
        </w:tabs>
        <w:rPr>
          <w:rFonts w:asciiTheme="majorHAnsi" w:hAnsiTheme="majorHAnsi"/>
          <w:szCs w:val="20"/>
        </w:rPr>
      </w:pPr>
    </w:p>
    <w:p w14:paraId="062981AF" w14:textId="77777777" w:rsidR="0005722E" w:rsidRPr="00037C85" w:rsidRDefault="0005722E" w:rsidP="0005722E">
      <w:pPr>
        <w:pStyle w:val="BodyText"/>
        <w:tabs>
          <w:tab w:val="left" w:pos="623"/>
          <w:tab w:val="left" w:pos="907"/>
        </w:tabs>
        <w:rPr>
          <w:rFonts w:asciiTheme="majorHAnsi" w:hAnsiTheme="majorHAnsi"/>
          <w:i w:val="0"/>
          <w:szCs w:val="20"/>
        </w:rPr>
      </w:pPr>
      <w:r w:rsidRPr="00037C85">
        <w:rPr>
          <w:rFonts w:asciiTheme="majorHAnsi" w:hAnsiTheme="majorHAnsi"/>
          <w:i w:val="0"/>
          <w:szCs w:val="20"/>
        </w:rPr>
        <w:t>M. Camille Jean Pierre Manel. Il est chargé de la sélection et de l'administration du personnel de la Commission ainsi que de la supervision de la mise en œuvre des principales fonctions de la Commission, telles que :</w:t>
      </w:r>
    </w:p>
    <w:p w14:paraId="0160C27D" w14:textId="77777777" w:rsidR="0005722E" w:rsidRPr="00037C85" w:rsidRDefault="0005722E" w:rsidP="0005722E">
      <w:pPr>
        <w:jc w:val="left"/>
        <w:rPr>
          <w:rFonts w:asciiTheme="majorHAnsi" w:eastAsia="Batang" w:hAnsiTheme="majorHAnsi"/>
          <w:iCs/>
          <w:szCs w:val="20"/>
        </w:rPr>
      </w:pPr>
    </w:p>
    <w:p w14:paraId="7811D374" w14:textId="77777777" w:rsidR="0005722E" w:rsidRPr="00037C85" w:rsidRDefault="0005722E" w:rsidP="00037C85">
      <w:pPr>
        <w:pStyle w:val="BodyText"/>
        <w:numPr>
          <w:ilvl w:val="0"/>
          <w:numId w:val="6"/>
        </w:numPr>
        <w:ind w:left="850" w:hanging="425"/>
        <w:rPr>
          <w:rFonts w:asciiTheme="majorHAnsi" w:hAnsiTheme="majorHAnsi"/>
          <w:i w:val="0"/>
          <w:szCs w:val="20"/>
        </w:rPr>
      </w:pPr>
      <w:r w:rsidRPr="00037C85">
        <w:rPr>
          <w:rFonts w:asciiTheme="majorHAnsi" w:hAnsiTheme="majorHAnsi"/>
          <w:i w:val="0"/>
          <w:szCs w:val="20"/>
        </w:rPr>
        <w:t>Coordination des programmes de recherche</w:t>
      </w:r>
    </w:p>
    <w:p w14:paraId="5EEA0320" w14:textId="77777777" w:rsidR="0005722E" w:rsidRPr="00037C85" w:rsidRDefault="0005722E" w:rsidP="00037C85">
      <w:pPr>
        <w:pStyle w:val="BodyText"/>
        <w:numPr>
          <w:ilvl w:val="0"/>
          <w:numId w:val="6"/>
        </w:numPr>
        <w:ind w:left="850" w:hanging="425"/>
        <w:rPr>
          <w:rFonts w:asciiTheme="majorHAnsi" w:hAnsiTheme="majorHAnsi"/>
          <w:i w:val="0"/>
          <w:szCs w:val="20"/>
        </w:rPr>
      </w:pPr>
      <w:r w:rsidRPr="00037C85">
        <w:rPr>
          <w:rFonts w:asciiTheme="majorHAnsi" w:hAnsiTheme="majorHAnsi"/>
          <w:i w:val="0"/>
          <w:szCs w:val="20"/>
        </w:rPr>
        <w:t>Préparation des prévisions budgétaires à soumettre à la Commission pour examen</w:t>
      </w:r>
    </w:p>
    <w:p w14:paraId="5286BCEA" w14:textId="77777777" w:rsidR="0005722E" w:rsidRPr="00037C85" w:rsidRDefault="0005722E" w:rsidP="00037C85">
      <w:pPr>
        <w:pStyle w:val="BodyText"/>
        <w:numPr>
          <w:ilvl w:val="0"/>
          <w:numId w:val="6"/>
        </w:numPr>
        <w:ind w:left="850" w:hanging="425"/>
        <w:rPr>
          <w:rFonts w:asciiTheme="majorHAnsi" w:hAnsiTheme="majorHAnsi"/>
          <w:i w:val="0"/>
          <w:szCs w:val="20"/>
        </w:rPr>
      </w:pPr>
      <w:r w:rsidRPr="00037C85">
        <w:rPr>
          <w:rFonts w:asciiTheme="majorHAnsi" w:hAnsiTheme="majorHAnsi"/>
          <w:i w:val="0"/>
          <w:szCs w:val="20"/>
        </w:rPr>
        <w:t>Autorisation de déboursement des fonds conformément au budget établi</w:t>
      </w:r>
    </w:p>
    <w:p w14:paraId="160A3221" w14:textId="77777777" w:rsidR="0005722E" w:rsidRPr="00037C85" w:rsidRDefault="0005722E" w:rsidP="00037C85">
      <w:pPr>
        <w:pStyle w:val="BodyText"/>
        <w:numPr>
          <w:ilvl w:val="0"/>
          <w:numId w:val="6"/>
        </w:numPr>
        <w:ind w:left="850" w:hanging="425"/>
        <w:rPr>
          <w:rFonts w:asciiTheme="majorHAnsi" w:hAnsiTheme="majorHAnsi"/>
          <w:i w:val="0"/>
          <w:szCs w:val="20"/>
        </w:rPr>
      </w:pPr>
      <w:r w:rsidRPr="00037C85">
        <w:rPr>
          <w:rFonts w:asciiTheme="majorHAnsi" w:hAnsiTheme="majorHAnsi"/>
          <w:i w:val="0"/>
          <w:szCs w:val="20"/>
        </w:rPr>
        <w:t>Comptabilité des fonds de la Commission</w:t>
      </w:r>
    </w:p>
    <w:p w14:paraId="2031DCA7" w14:textId="77777777" w:rsidR="0005722E" w:rsidRPr="00037C85" w:rsidRDefault="0005722E" w:rsidP="00037C85">
      <w:pPr>
        <w:pStyle w:val="BodyText"/>
        <w:numPr>
          <w:ilvl w:val="0"/>
          <w:numId w:val="6"/>
        </w:numPr>
        <w:ind w:left="850" w:hanging="425"/>
        <w:rPr>
          <w:rFonts w:asciiTheme="majorHAnsi" w:hAnsiTheme="majorHAnsi"/>
          <w:i w:val="0"/>
          <w:szCs w:val="20"/>
        </w:rPr>
      </w:pPr>
      <w:r w:rsidRPr="00037C85">
        <w:rPr>
          <w:rFonts w:asciiTheme="majorHAnsi" w:hAnsiTheme="majorHAnsi"/>
          <w:i w:val="0"/>
          <w:szCs w:val="20"/>
        </w:rPr>
        <w:t>Préparation de la coordination avec les organisations apparentées</w:t>
      </w:r>
    </w:p>
    <w:p w14:paraId="33EAC324" w14:textId="77777777" w:rsidR="0005722E" w:rsidRPr="00037C85" w:rsidRDefault="0005722E" w:rsidP="00037C85">
      <w:pPr>
        <w:pStyle w:val="BodyText"/>
        <w:numPr>
          <w:ilvl w:val="0"/>
          <w:numId w:val="6"/>
        </w:numPr>
        <w:ind w:left="850" w:hanging="425"/>
        <w:rPr>
          <w:rFonts w:asciiTheme="majorHAnsi" w:hAnsiTheme="majorHAnsi"/>
          <w:i w:val="0"/>
          <w:szCs w:val="20"/>
        </w:rPr>
      </w:pPr>
      <w:r w:rsidRPr="00037C85">
        <w:rPr>
          <w:rFonts w:asciiTheme="majorHAnsi" w:hAnsiTheme="majorHAnsi"/>
          <w:i w:val="0"/>
          <w:szCs w:val="20"/>
        </w:rPr>
        <w:t>Compilation des statistiques halieutiques nécessaires</w:t>
      </w:r>
    </w:p>
    <w:p w14:paraId="504D1910" w14:textId="77777777" w:rsidR="0005722E" w:rsidRPr="00037C85" w:rsidRDefault="0005722E" w:rsidP="00037C85">
      <w:pPr>
        <w:pStyle w:val="BodyText"/>
        <w:numPr>
          <w:ilvl w:val="0"/>
          <w:numId w:val="6"/>
        </w:numPr>
        <w:ind w:left="850" w:hanging="425"/>
        <w:rPr>
          <w:rFonts w:asciiTheme="majorHAnsi" w:hAnsiTheme="majorHAnsi"/>
          <w:i w:val="0"/>
          <w:szCs w:val="20"/>
        </w:rPr>
      </w:pPr>
      <w:r w:rsidRPr="00037C85">
        <w:rPr>
          <w:rFonts w:asciiTheme="majorHAnsi" w:hAnsiTheme="majorHAnsi"/>
          <w:i w:val="0"/>
          <w:szCs w:val="20"/>
        </w:rPr>
        <w:t>Préparation de rapports scientifiques, administratifs et autres</w:t>
      </w:r>
    </w:p>
    <w:p w14:paraId="38C7649D" w14:textId="77777777" w:rsidR="0005722E" w:rsidRPr="00037C85" w:rsidRDefault="0005722E" w:rsidP="0005722E">
      <w:pPr>
        <w:pStyle w:val="BodyText"/>
        <w:ind w:left="850"/>
        <w:rPr>
          <w:rFonts w:asciiTheme="majorHAnsi" w:hAnsiTheme="majorHAnsi"/>
          <w:i w:val="0"/>
          <w:szCs w:val="20"/>
        </w:rPr>
      </w:pPr>
    </w:p>
    <w:p w14:paraId="400469B5" w14:textId="77777777" w:rsidR="0005722E" w:rsidRPr="00037C85" w:rsidRDefault="0005722E" w:rsidP="0005722E">
      <w:pPr>
        <w:pStyle w:val="BodyText"/>
        <w:tabs>
          <w:tab w:val="left" w:pos="623"/>
          <w:tab w:val="left" w:pos="907"/>
        </w:tabs>
        <w:rPr>
          <w:rFonts w:asciiTheme="majorHAnsi" w:hAnsiTheme="majorHAnsi"/>
          <w:szCs w:val="20"/>
        </w:rPr>
      </w:pPr>
      <w:r w:rsidRPr="00037C85">
        <w:rPr>
          <w:rFonts w:asciiTheme="majorHAnsi" w:hAnsiTheme="majorHAnsi"/>
          <w:szCs w:val="20"/>
        </w:rPr>
        <w:t>Secrétaire exécutif adjoint</w:t>
      </w:r>
    </w:p>
    <w:p w14:paraId="0458160E" w14:textId="77777777" w:rsidR="0005722E" w:rsidRPr="00037C85" w:rsidRDefault="0005722E" w:rsidP="0005722E">
      <w:pPr>
        <w:pStyle w:val="BodyText"/>
        <w:tabs>
          <w:tab w:val="left" w:pos="623"/>
          <w:tab w:val="left" w:pos="907"/>
        </w:tabs>
        <w:rPr>
          <w:rFonts w:asciiTheme="majorHAnsi" w:hAnsiTheme="majorHAnsi"/>
          <w:szCs w:val="20"/>
        </w:rPr>
      </w:pPr>
    </w:p>
    <w:p w14:paraId="4252CDA2" w14:textId="611D9905" w:rsidR="0005722E" w:rsidRPr="00037C85" w:rsidRDefault="0005722E" w:rsidP="0005722E">
      <w:pPr>
        <w:pStyle w:val="BodyText"/>
        <w:tabs>
          <w:tab w:val="left" w:pos="623"/>
          <w:tab w:val="left" w:pos="907"/>
        </w:tabs>
        <w:rPr>
          <w:rFonts w:asciiTheme="majorHAnsi" w:hAnsiTheme="majorHAnsi"/>
          <w:i w:val="0"/>
          <w:szCs w:val="20"/>
        </w:rPr>
      </w:pPr>
      <w:r w:rsidRPr="00037C85">
        <w:rPr>
          <w:rFonts w:asciiTheme="majorHAnsi" w:hAnsiTheme="majorHAnsi"/>
          <w:i w:val="0"/>
          <w:szCs w:val="20"/>
        </w:rPr>
        <w:t xml:space="preserve">Dr Miguel </w:t>
      </w:r>
      <w:proofErr w:type="spellStart"/>
      <w:r w:rsidRPr="00037C85">
        <w:rPr>
          <w:rFonts w:asciiTheme="majorHAnsi" w:hAnsiTheme="majorHAnsi"/>
          <w:i w:val="0"/>
          <w:szCs w:val="20"/>
        </w:rPr>
        <w:t>Neves</w:t>
      </w:r>
      <w:proofErr w:type="spellEnd"/>
      <w:r w:rsidRPr="00037C85">
        <w:rPr>
          <w:rFonts w:asciiTheme="majorHAnsi" w:hAnsiTheme="majorHAnsi"/>
          <w:i w:val="0"/>
          <w:szCs w:val="20"/>
        </w:rPr>
        <w:t xml:space="preserve"> dos Santos. Sous la supervision directe du Secrétaire exécutif, il réalise toutes les tâches que lui délègue le Secrétaire exécutif, ce qui comprend la gestion du Secrétariat et la représentation du Secrétariat de l’ICCAT aux réunions à caractère technique et/ou administratif. De plus, il remplit les fonctions de coordinateur scientifique, en réalisant des tâches liées à la coordination de programmes de recherche, la compilation de statistiques halieutiques, la préparation de rapports et la coordination avec des organisations étroitement liées. Il est responsable du Département de traduction et de publications et est également chargé de la coordination du travail entre le Département scientifique, le Département des statistiques et le Département d'application. Il est, de surcroît, responsable de la coordination entre le Secrétariat et le SCRS, de la préparation des réunions du SCRS et de la gestion des documents de la réunion de la Commission.</w:t>
      </w:r>
    </w:p>
    <w:p w14:paraId="7DA7A2AE" w14:textId="77777777" w:rsidR="0005722E" w:rsidRPr="00037C85" w:rsidRDefault="0005722E" w:rsidP="0005722E">
      <w:pPr>
        <w:pStyle w:val="BodyText"/>
        <w:tabs>
          <w:tab w:val="left" w:pos="623"/>
          <w:tab w:val="left" w:pos="907"/>
        </w:tabs>
        <w:rPr>
          <w:rFonts w:asciiTheme="majorHAnsi" w:hAnsiTheme="majorHAnsi"/>
          <w:i w:val="0"/>
          <w:szCs w:val="20"/>
        </w:rPr>
      </w:pPr>
    </w:p>
    <w:p w14:paraId="2318DD75" w14:textId="77777777" w:rsidR="0005722E" w:rsidRPr="00037C85" w:rsidRDefault="0005722E" w:rsidP="0005722E">
      <w:pPr>
        <w:pStyle w:val="BodyText"/>
        <w:tabs>
          <w:tab w:val="left" w:pos="623"/>
          <w:tab w:val="left" w:pos="907"/>
        </w:tabs>
        <w:rPr>
          <w:rFonts w:asciiTheme="majorHAnsi" w:hAnsiTheme="majorHAnsi"/>
          <w:szCs w:val="20"/>
        </w:rPr>
      </w:pPr>
      <w:r w:rsidRPr="00037C85">
        <w:rPr>
          <w:rFonts w:asciiTheme="majorHAnsi" w:hAnsiTheme="majorHAnsi"/>
          <w:szCs w:val="20"/>
        </w:rPr>
        <w:t>Département scientifique</w:t>
      </w:r>
    </w:p>
    <w:p w14:paraId="0BF488E1" w14:textId="77777777" w:rsidR="0005722E" w:rsidRPr="00037C85" w:rsidRDefault="0005722E" w:rsidP="0005722E">
      <w:pPr>
        <w:pStyle w:val="BodyText"/>
        <w:tabs>
          <w:tab w:val="left" w:pos="623"/>
          <w:tab w:val="left" w:pos="907"/>
        </w:tabs>
        <w:rPr>
          <w:rFonts w:asciiTheme="majorHAnsi" w:hAnsiTheme="majorHAnsi"/>
          <w:szCs w:val="20"/>
        </w:rPr>
      </w:pPr>
    </w:p>
    <w:p w14:paraId="3F33DC22" w14:textId="77777777" w:rsidR="0005722E" w:rsidRPr="00037C85" w:rsidRDefault="0005722E" w:rsidP="0005722E">
      <w:pPr>
        <w:pStyle w:val="BodyText"/>
        <w:tabs>
          <w:tab w:val="left" w:pos="623"/>
          <w:tab w:val="left" w:pos="907"/>
        </w:tabs>
        <w:rPr>
          <w:rFonts w:asciiTheme="majorHAnsi" w:hAnsiTheme="majorHAnsi"/>
          <w:i w:val="0"/>
          <w:szCs w:val="20"/>
        </w:rPr>
      </w:pPr>
      <w:r w:rsidRPr="00037C85">
        <w:rPr>
          <w:rFonts w:asciiTheme="majorHAnsi" w:hAnsiTheme="majorHAnsi"/>
          <w:i w:val="0"/>
          <w:szCs w:val="20"/>
        </w:rPr>
        <w:t xml:space="preserve">Compte tenu de son mandat visant à la gestion et à la conservation des ressources halieutiques de thonidés, les membres de l’ICCAT mènent une vaste gamme d’activités scientifiques de suivi et de recherche. Le Secrétariat est directement impliqué dans la coordination de certaines de ces activités, bien qu’une grande partie du travail pratique soit réalisée par les Parties contractantes. </w:t>
      </w:r>
    </w:p>
    <w:p w14:paraId="4390C743" w14:textId="77777777" w:rsidR="0005722E" w:rsidRPr="00037C85" w:rsidRDefault="0005722E" w:rsidP="0005722E">
      <w:pPr>
        <w:pStyle w:val="BodyText"/>
        <w:tabs>
          <w:tab w:val="left" w:pos="623"/>
          <w:tab w:val="left" w:pos="907"/>
        </w:tabs>
        <w:rPr>
          <w:rFonts w:asciiTheme="majorHAnsi" w:hAnsiTheme="majorHAnsi"/>
          <w:i w:val="0"/>
          <w:szCs w:val="20"/>
        </w:rPr>
      </w:pPr>
    </w:p>
    <w:p w14:paraId="2439370C" w14:textId="64429C5A" w:rsidR="0005722E" w:rsidRPr="00037C85" w:rsidRDefault="0005722E" w:rsidP="0005722E">
      <w:pPr>
        <w:pStyle w:val="BodyText"/>
        <w:tabs>
          <w:tab w:val="left" w:pos="623"/>
          <w:tab w:val="left" w:pos="907"/>
        </w:tabs>
        <w:rPr>
          <w:rFonts w:asciiTheme="majorHAnsi" w:hAnsiTheme="majorHAnsi"/>
          <w:i w:val="0"/>
          <w:szCs w:val="20"/>
        </w:rPr>
      </w:pPr>
      <w:r w:rsidRPr="00037C85">
        <w:rPr>
          <w:rFonts w:asciiTheme="majorHAnsi" w:hAnsiTheme="majorHAnsi"/>
          <w:i w:val="0"/>
          <w:szCs w:val="20"/>
        </w:rPr>
        <w:t>Les activités de recherche, sous la supervision du Coordinateur scientifique, sont réalisées par le Dr. Mauricio Ortiz, chef du département et analyste des données halieutiques, la Dra. Ai Kimoto, experte en dynamique des populations et le Dr. Nathan Taylor, coordinateur des prises accessoires. Les principales tâches réalisées sont les suivantes : analyses des données pour soutenir/faciliter la soumission d’avis, établir les réunions et fournir les informations et données pertinentes, fournir les données d’entrée pour les processus d’évaluation de</w:t>
      </w:r>
      <w:r w:rsidR="007200BB" w:rsidRPr="00037C85">
        <w:rPr>
          <w:rFonts w:asciiTheme="majorHAnsi" w:hAnsiTheme="majorHAnsi"/>
          <w:i w:val="0"/>
          <w:szCs w:val="20"/>
        </w:rPr>
        <w:t>s</w:t>
      </w:r>
      <w:r w:rsidRPr="00037C85">
        <w:rPr>
          <w:rFonts w:asciiTheme="majorHAnsi" w:hAnsiTheme="majorHAnsi"/>
          <w:i w:val="0"/>
          <w:szCs w:val="20"/>
        </w:rPr>
        <w:t xml:space="preserve"> stock</w:t>
      </w:r>
      <w:r w:rsidR="007200BB" w:rsidRPr="00037C85">
        <w:rPr>
          <w:rFonts w:asciiTheme="majorHAnsi" w:hAnsiTheme="majorHAnsi"/>
          <w:i w:val="0"/>
          <w:szCs w:val="20"/>
        </w:rPr>
        <w:t>s</w:t>
      </w:r>
      <w:r w:rsidRPr="00037C85">
        <w:rPr>
          <w:rFonts w:asciiTheme="majorHAnsi" w:hAnsiTheme="majorHAnsi"/>
          <w:i w:val="0"/>
          <w:szCs w:val="20"/>
        </w:rPr>
        <w:t xml:space="preserve"> et assurer la compilation et le stockage de toutes les données pertinentes et la préparation des rapports.</w:t>
      </w:r>
    </w:p>
    <w:p w14:paraId="13E2B96E" w14:textId="77777777" w:rsidR="000B6D23" w:rsidRPr="00037C85" w:rsidRDefault="000B6D23" w:rsidP="0005722E">
      <w:pPr>
        <w:pStyle w:val="BodyText"/>
        <w:tabs>
          <w:tab w:val="left" w:pos="623"/>
          <w:tab w:val="left" w:pos="907"/>
        </w:tabs>
        <w:rPr>
          <w:rFonts w:asciiTheme="majorHAnsi" w:hAnsiTheme="majorHAnsi"/>
          <w:szCs w:val="20"/>
        </w:rPr>
      </w:pPr>
    </w:p>
    <w:p w14:paraId="42019BCE" w14:textId="388CFD6B" w:rsidR="0005722E" w:rsidRPr="00037C85" w:rsidRDefault="0005722E" w:rsidP="0005722E">
      <w:pPr>
        <w:pStyle w:val="BodyText"/>
        <w:tabs>
          <w:tab w:val="left" w:pos="623"/>
          <w:tab w:val="left" w:pos="907"/>
        </w:tabs>
        <w:rPr>
          <w:rFonts w:asciiTheme="majorHAnsi" w:hAnsiTheme="majorHAnsi"/>
          <w:iCs w:val="0"/>
          <w:szCs w:val="20"/>
        </w:rPr>
      </w:pPr>
      <w:r w:rsidRPr="00037C85">
        <w:rPr>
          <w:rFonts w:asciiTheme="majorHAnsi" w:hAnsiTheme="majorHAnsi"/>
          <w:szCs w:val="20"/>
        </w:rPr>
        <w:t xml:space="preserve">Département des statistiques </w:t>
      </w:r>
    </w:p>
    <w:p w14:paraId="52C2FC83" w14:textId="77777777" w:rsidR="0005722E" w:rsidRPr="00037C85" w:rsidRDefault="0005722E" w:rsidP="0005722E">
      <w:pPr>
        <w:pStyle w:val="BodyText"/>
        <w:tabs>
          <w:tab w:val="left" w:pos="623"/>
          <w:tab w:val="left" w:pos="907"/>
        </w:tabs>
        <w:rPr>
          <w:rFonts w:asciiTheme="majorHAnsi" w:hAnsiTheme="majorHAnsi"/>
          <w:i w:val="0"/>
          <w:szCs w:val="20"/>
        </w:rPr>
      </w:pPr>
    </w:p>
    <w:p w14:paraId="39B7AAFF" w14:textId="52D9B4E1" w:rsidR="0005722E" w:rsidRPr="00037C85" w:rsidRDefault="0005722E" w:rsidP="0005722E">
      <w:pPr>
        <w:pStyle w:val="BodyText"/>
        <w:tabs>
          <w:tab w:val="left" w:pos="623"/>
          <w:tab w:val="left" w:pos="907"/>
        </w:tabs>
        <w:rPr>
          <w:rFonts w:asciiTheme="majorHAnsi" w:hAnsiTheme="majorHAnsi"/>
          <w:i w:val="0"/>
          <w:szCs w:val="20"/>
        </w:rPr>
      </w:pPr>
      <w:r w:rsidRPr="00037C85">
        <w:rPr>
          <w:rFonts w:asciiTheme="majorHAnsi" w:hAnsiTheme="majorHAnsi"/>
          <w:i w:val="0"/>
          <w:szCs w:val="20"/>
        </w:rPr>
        <w:t>Le Secrétariat maintient un grand nombre de bases de données qui contiennent des informations sur les statistiques halieutiques qui sont utiles pour l</w:t>
      </w:r>
      <w:r w:rsidR="009456E4" w:rsidRPr="00037C85">
        <w:rPr>
          <w:rFonts w:asciiTheme="majorHAnsi" w:hAnsiTheme="majorHAnsi"/>
          <w:i w:val="0"/>
          <w:szCs w:val="20"/>
        </w:rPr>
        <w:t xml:space="preserve">es </w:t>
      </w:r>
      <w:r w:rsidRPr="00037C85">
        <w:rPr>
          <w:rFonts w:asciiTheme="majorHAnsi" w:hAnsiTheme="majorHAnsi"/>
          <w:i w:val="0"/>
          <w:szCs w:val="20"/>
        </w:rPr>
        <w:t>évaluation</w:t>
      </w:r>
      <w:r w:rsidR="009456E4" w:rsidRPr="00037C85">
        <w:rPr>
          <w:rFonts w:asciiTheme="majorHAnsi" w:hAnsiTheme="majorHAnsi"/>
          <w:i w:val="0"/>
          <w:szCs w:val="20"/>
        </w:rPr>
        <w:t>s</w:t>
      </w:r>
      <w:r w:rsidRPr="00037C85">
        <w:rPr>
          <w:rFonts w:asciiTheme="majorHAnsi" w:hAnsiTheme="majorHAnsi"/>
          <w:i w:val="0"/>
          <w:szCs w:val="20"/>
        </w:rPr>
        <w:t xml:space="preserve"> des stocks et les registres liés à l’application, et qui sont essentiels pour l’avis scientifique et la prise de décisions sur la conservation et la gestion des stocks et des pêcheries de l’ICCAT. Les tâches fondamentales qui sont réalisées sont les demandes de données, les normes </w:t>
      </w:r>
      <w:r w:rsidR="00646E7E" w:rsidRPr="00037C85">
        <w:rPr>
          <w:rFonts w:asciiTheme="majorHAnsi" w:hAnsiTheme="majorHAnsi"/>
          <w:i w:val="0"/>
          <w:szCs w:val="20"/>
        </w:rPr>
        <w:t>de présentation</w:t>
      </w:r>
      <w:r w:rsidRPr="00037C85">
        <w:rPr>
          <w:rFonts w:asciiTheme="majorHAnsi" w:hAnsiTheme="majorHAnsi"/>
          <w:i w:val="0"/>
          <w:szCs w:val="20"/>
        </w:rPr>
        <w:t xml:space="preserve"> des données, le développement des bases de données, le développement de logiciels (interfaces de l’utilisateur des bases de données et des applications en général), le contrôle de la qualité des données, la diffusion des données (structures, extraction et publication), l’inventaire des marques et la préparation des rapports.</w:t>
      </w:r>
    </w:p>
    <w:p w14:paraId="5226D3F4" w14:textId="6079C5E2" w:rsidR="0005722E" w:rsidRPr="00037C85" w:rsidRDefault="0005722E" w:rsidP="0005722E">
      <w:pPr>
        <w:pStyle w:val="BodyText"/>
        <w:tabs>
          <w:tab w:val="left" w:pos="623"/>
          <w:tab w:val="left" w:pos="907"/>
        </w:tabs>
        <w:rPr>
          <w:rFonts w:asciiTheme="majorHAnsi" w:hAnsiTheme="majorHAnsi"/>
          <w:i w:val="0"/>
          <w:szCs w:val="20"/>
        </w:rPr>
      </w:pPr>
      <w:r w:rsidRPr="00037C85">
        <w:rPr>
          <w:rFonts w:asciiTheme="majorHAnsi" w:hAnsiTheme="majorHAnsi"/>
          <w:i w:val="0"/>
          <w:szCs w:val="20"/>
        </w:rPr>
        <w:t xml:space="preserve">Les activités en lien avec les statistiques, sous la supervision du coordinateur scientifique, sont réalisées par M. Carlos </w:t>
      </w:r>
      <w:r w:rsidR="008671F1" w:rsidRPr="00037C85">
        <w:rPr>
          <w:rFonts w:asciiTheme="majorHAnsi" w:hAnsiTheme="majorHAnsi"/>
          <w:i w:val="0"/>
          <w:szCs w:val="20"/>
        </w:rPr>
        <w:t>Mayor</w:t>
      </w:r>
      <w:r w:rsidRPr="00037C85">
        <w:rPr>
          <w:rFonts w:asciiTheme="majorHAnsi" w:hAnsiTheme="majorHAnsi"/>
          <w:i w:val="0"/>
          <w:szCs w:val="20"/>
        </w:rPr>
        <w:t xml:space="preserve">, chef du département et </w:t>
      </w:r>
      <w:r w:rsidR="008671F1" w:rsidRPr="00037C85">
        <w:rPr>
          <w:rFonts w:asciiTheme="majorHAnsi" w:hAnsiTheme="majorHAnsi"/>
          <w:i w:val="0"/>
          <w:szCs w:val="20"/>
        </w:rPr>
        <w:t>programmateur de bases de données</w:t>
      </w:r>
      <w:r w:rsidRPr="00037C85">
        <w:rPr>
          <w:rFonts w:asciiTheme="majorHAnsi" w:hAnsiTheme="majorHAnsi"/>
          <w:i w:val="0"/>
          <w:szCs w:val="20"/>
        </w:rPr>
        <w:t>, M.</w:t>
      </w:r>
      <w:r w:rsidR="00C02E6C" w:rsidRPr="00037C85">
        <w:rPr>
          <w:rFonts w:asciiTheme="majorHAnsi" w:hAnsiTheme="majorHAnsi"/>
          <w:i w:val="0"/>
          <w:szCs w:val="20"/>
        </w:rPr>
        <w:t xml:space="preserve"> </w:t>
      </w:r>
      <w:r w:rsidR="00EE5F6C" w:rsidRPr="00037C85">
        <w:rPr>
          <w:rFonts w:asciiTheme="majorHAnsi" w:hAnsiTheme="majorHAnsi"/>
          <w:i w:val="0"/>
          <w:szCs w:val="20"/>
        </w:rPr>
        <w:t>Bruno Deprez</w:t>
      </w:r>
      <w:r w:rsidR="008671F1" w:rsidRPr="00037C85">
        <w:rPr>
          <w:rFonts w:asciiTheme="majorHAnsi" w:hAnsiTheme="majorHAnsi"/>
          <w:i w:val="0"/>
          <w:szCs w:val="20"/>
        </w:rPr>
        <w:t>, biostatisticien</w:t>
      </w:r>
      <w:r w:rsidRPr="00037C85">
        <w:rPr>
          <w:rFonts w:asciiTheme="majorHAnsi" w:hAnsiTheme="majorHAnsi"/>
          <w:i w:val="0"/>
          <w:szCs w:val="20"/>
        </w:rPr>
        <w:t>, M. Jesús García, programmateur de bases de données et expert en GIS, M. Juan Luis Gallego, technicien de programmation et M. Manuel Maestre, M. José Sanz</w:t>
      </w:r>
      <w:r w:rsidR="008671F1" w:rsidRPr="00037C85">
        <w:rPr>
          <w:rFonts w:asciiTheme="majorHAnsi" w:hAnsiTheme="majorHAnsi"/>
          <w:i w:val="0"/>
          <w:szCs w:val="20"/>
        </w:rPr>
        <w:t>,</w:t>
      </w:r>
      <w:r w:rsidRPr="00037C85">
        <w:rPr>
          <w:rFonts w:asciiTheme="majorHAnsi" w:hAnsiTheme="majorHAnsi"/>
          <w:i w:val="0"/>
          <w:szCs w:val="20"/>
        </w:rPr>
        <w:t xml:space="preserve"> M. Dashiel Portel</w:t>
      </w:r>
      <w:r w:rsidR="008671F1" w:rsidRPr="00037C85">
        <w:rPr>
          <w:rFonts w:asciiTheme="majorHAnsi" w:hAnsiTheme="majorHAnsi"/>
          <w:i w:val="0"/>
          <w:szCs w:val="20"/>
        </w:rPr>
        <w:t xml:space="preserve"> et M. </w:t>
      </w:r>
      <w:proofErr w:type="spellStart"/>
      <w:r w:rsidR="008671F1" w:rsidRPr="00037C85">
        <w:rPr>
          <w:rFonts w:asciiTheme="majorHAnsi" w:hAnsiTheme="majorHAnsi"/>
          <w:i w:val="0"/>
          <w:szCs w:val="20"/>
        </w:rPr>
        <w:t>Aitor</w:t>
      </w:r>
      <w:proofErr w:type="spellEnd"/>
      <w:r w:rsidR="008671F1" w:rsidRPr="00037C85">
        <w:rPr>
          <w:rFonts w:asciiTheme="majorHAnsi" w:hAnsiTheme="majorHAnsi"/>
          <w:i w:val="0"/>
          <w:szCs w:val="20"/>
        </w:rPr>
        <w:t xml:space="preserve"> </w:t>
      </w:r>
      <w:proofErr w:type="spellStart"/>
      <w:r w:rsidR="008671F1" w:rsidRPr="00037C85">
        <w:rPr>
          <w:rFonts w:asciiTheme="majorHAnsi" w:hAnsiTheme="majorHAnsi"/>
          <w:i w:val="0"/>
          <w:szCs w:val="20"/>
        </w:rPr>
        <w:t>Elorriaga</w:t>
      </w:r>
      <w:proofErr w:type="spellEnd"/>
      <w:r w:rsidRPr="00037C85">
        <w:rPr>
          <w:rFonts w:asciiTheme="majorHAnsi" w:hAnsiTheme="majorHAnsi"/>
          <w:i w:val="0"/>
          <w:szCs w:val="20"/>
        </w:rPr>
        <w:t xml:space="preserve">, développeurs de logiciels dans le cadre du projet de Système </w:t>
      </w:r>
      <w:r w:rsidR="008671F1" w:rsidRPr="00037C85">
        <w:rPr>
          <w:rFonts w:asciiTheme="majorHAnsi" w:hAnsiTheme="majorHAnsi"/>
          <w:i w:val="0"/>
          <w:szCs w:val="20"/>
        </w:rPr>
        <w:t xml:space="preserve">intégré </w:t>
      </w:r>
      <w:r w:rsidRPr="00037C85">
        <w:rPr>
          <w:rFonts w:asciiTheme="majorHAnsi" w:hAnsiTheme="majorHAnsi"/>
          <w:i w:val="0"/>
          <w:szCs w:val="20"/>
        </w:rPr>
        <w:t>de gestion en ligne (IOMS).</w:t>
      </w:r>
    </w:p>
    <w:p w14:paraId="0D52A551" w14:textId="77777777" w:rsidR="008671F1" w:rsidRPr="00037C85" w:rsidRDefault="008671F1" w:rsidP="0005722E">
      <w:pPr>
        <w:pStyle w:val="BodyText"/>
        <w:tabs>
          <w:tab w:val="left" w:pos="623"/>
          <w:tab w:val="left" w:pos="907"/>
        </w:tabs>
        <w:rPr>
          <w:rFonts w:asciiTheme="majorHAnsi" w:hAnsiTheme="majorHAnsi"/>
          <w:i w:val="0"/>
          <w:szCs w:val="20"/>
        </w:rPr>
      </w:pPr>
    </w:p>
    <w:p w14:paraId="6CE88120" w14:textId="77777777" w:rsidR="0005722E" w:rsidRPr="00037C85" w:rsidRDefault="0005722E" w:rsidP="0005722E">
      <w:pPr>
        <w:pStyle w:val="BodyText"/>
        <w:tabs>
          <w:tab w:val="left" w:pos="623"/>
          <w:tab w:val="left" w:pos="907"/>
        </w:tabs>
        <w:rPr>
          <w:rFonts w:asciiTheme="majorHAnsi" w:hAnsiTheme="majorHAnsi"/>
          <w:szCs w:val="20"/>
        </w:rPr>
      </w:pPr>
      <w:r w:rsidRPr="00037C85">
        <w:rPr>
          <w:rFonts w:asciiTheme="majorHAnsi" w:hAnsiTheme="majorHAnsi"/>
          <w:szCs w:val="20"/>
        </w:rPr>
        <w:t>Département d’application</w:t>
      </w:r>
    </w:p>
    <w:p w14:paraId="2EAE8C0E" w14:textId="77777777" w:rsidR="0005722E" w:rsidRPr="00037C85" w:rsidRDefault="0005722E" w:rsidP="0005722E">
      <w:pPr>
        <w:pStyle w:val="BodyText"/>
        <w:tabs>
          <w:tab w:val="left" w:pos="623"/>
          <w:tab w:val="left" w:pos="907"/>
        </w:tabs>
        <w:rPr>
          <w:rFonts w:asciiTheme="majorHAnsi" w:hAnsiTheme="majorHAnsi"/>
          <w:i w:val="0"/>
          <w:szCs w:val="20"/>
        </w:rPr>
      </w:pPr>
    </w:p>
    <w:p w14:paraId="35645FC7" w14:textId="22DCB18B" w:rsidR="008671F1" w:rsidRPr="00037C85" w:rsidRDefault="0005722E" w:rsidP="008671F1">
      <w:pPr>
        <w:rPr>
          <w:rFonts w:asciiTheme="majorHAnsi" w:hAnsiTheme="majorHAnsi"/>
          <w:szCs w:val="20"/>
        </w:rPr>
      </w:pPr>
      <w:r w:rsidRPr="00037C85">
        <w:rPr>
          <w:rFonts w:asciiTheme="majorHAnsi" w:hAnsiTheme="majorHAnsi"/>
          <w:szCs w:val="20"/>
        </w:rPr>
        <w:t>Ces dernières années, la Commission a adopté un nombre croissant de Recommandations et de Résolutions qui imposent aux CPC de déclarer divers types d'information, dont de nombreuses d’entre elles se rapportent aux mesures de suivi, contrôle et surveillance (MCS) ; il existe actuellement plus de 1</w:t>
      </w:r>
      <w:r w:rsidR="001B4A37" w:rsidRPr="00037C85">
        <w:rPr>
          <w:rFonts w:asciiTheme="majorHAnsi" w:hAnsiTheme="majorHAnsi"/>
          <w:szCs w:val="20"/>
        </w:rPr>
        <w:t>8</w:t>
      </w:r>
      <w:r w:rsidRPr="00037C85">
        <w:rPr>
          <w:rFonts w:asciiTheme="majorHAnsi" w:hAnsiTheme="majorHAnsi"/>
          <w:szCs w:val="20"/>
        </w:rPr>
        <w:t xml:space="preserve">0 exigences de déclaration de ce type. Ce département assimile et transmet un grand volume d’informations. Ses tâches principales sont les suivantes: préparation des tableaux d'application et des résumés d'application et gestion de la correspondance s’y rapportant ; tenue à jour des registres de navires et autres types de registres de l’ICCAT ; mise en œuvre des programmes régionaux d’observateurs ; gestion du VMS ; inventaire des affrètements de navires et des accords d’accès ; inspection au port ; programme d’inspection conjointe ; rapports sur l’élevage de thon rouge ; rapports de capture périodiques (hebdomadaires, mensuels et trimestriels) ; données et validation des documents statistiques et du </w:t>
      </w:r>
      <w:r w:rsidR="00841E1E" w:rsidRPr="00037C85">
        <w:rPr>
          <w:rFonts w:asciiTheme="majorHAnsi" w:hAnsiTheme="majorHAnsi"/>
          <w:szCs w:val="20"/>
        </w:rPr>
        <w:t>p</w:t>
      </w:r>
      <w:r w:rsidRPr="00037C85">
        <w:rPr>
          <w:rFonts w:asciiTheme="majorHAnsi" w:hAnsiTheme="majorHAnsi"/>
          <w:szCs w:val="20"/>
        </w:rPr>
        <w:t>rogramme de documentation des captures de thon rouge de l’ICCAT ; gestion de l’eBCD ; élaboration du recueil des réglementations en matière de gestion ; détermination des exigences en matière de déclaration ; gestion des demandes d’octroi du statut de coopérant</w:t>
      </w:r>
      <w:r w:rsidR="00B85464" w:rsidRPr="00037C85">
        <w:rPr>
          <w:rFonts w:asciiTheme="majorHAnsi" w:hAnsiTheme="majorHAnsi"/>
          <w:szCs w:val="20"/>
        </w:rPr>
        <w:t xml:space="preserve"> </w:t>
      </w:r>
      <w:r w:rsidRPr="00037C85">
        <w:rPr>
          <w:rFonts w:asciiTheme="majorHAnsi" w:hAnsiTheme="majorHAnsi"/>
          <w:szCs w:val="20"/>
        </w:rPr>
        <w:t>; compilation des rapports annuels ; suite donnée aux demandes liées à l’application ainsi que les tâches impliquant la correspondance générale avec les CPC, les organismes intergouvernementaux et autres. Le département est composé de M</w:t>
      </w:r>
      <w:r w:rsidR="008671F1" w:rsidRPr="00037C85">
        <w:rPr>
          <w:rFonts w:asciiTheme="majorHAnsi" w:hAnsiTheme="majorHAnsi"/>
          <w:i/>
          <w:szCs w:val="20"/>
        </w:rPr>
        <w:t>.</w:t>
      </w:r>
      <w:r w:rsidR="008671F1" w:rsidRPr="00037C85">
        <w:rPr>
          <w:rFonts w:asciiTheme="majorHAnsi" w:hAnsiTheme="majorHAnsi"/>
          <w:iCs/>
          <w:szCs w:val="20"/>
        </w:rPr>
        <w:t xml:space="preserve"> Alberto Parrilla </w:t>
      </w:r>
      <w:r w:rsidRPr="00037C85">
        <w:rPr>
          <w:rFonts w:asciiTheme="majorHAnsi" w:hAnsiTheme="majorHAnsi"/>
          <w:iCs/>
          <w:szCs w:val="20"/>
        </w:rPr>
        <w:t xml:space="preserve">(chef de département), de </w:t>
      </w:r>
      <w:r w:rsidR="008671F1" w:rsidRPr="00037C85">
        <w:rPr>
          <w:rFonts w:asciiTheme="majorHAnsi" w:hAnsiTheme="majorHAnsi"/>
          <w:iCs/>
          <w:szCs w:val="20"/>
        </w:rPr>
        <w:t>la Dre Valérie Samedy</w:t>
      </w:r>
      <w:r w:rsidRPr="00037C85">
        <w:rPr>
          <w:rFonts w:asciiTheme="majorHAnsi" w:hAnsiTheme="majorHAnsi"/>
          <w:iCs/>
          <w:szCs w:val="20"/>
        </w:rPr>
        <w:t xml:space="preserve"> </w:t>
      </w:r>
      <w:r w:rsidR="00B85464" w:rsidRPr="00037C85">
        <w:rPr>
          <w:rFonts w:asciiTheme="majorHAnsi" w:hAnsiTheme="majorHAnsi"/>
          <w:iCs/>
          <w:szCs w:val="20"/>
        </w:rPr>
        <w:t xml:space="preserve">et de M. </w:t>
      </w:r>
      <w:r w:rsidR="00B85464" w:rsidRPr="00037C85">
        <w:rPr>
          <w:rFonts w:ascii="Cambria" w:hAnsi="Cambria"/>
          <w:szCs w:val="20"/>
        </w:rPr>
        <w:t>Jose Antonio Acuña</w:t>
      </w:r>
      <w:r w:rsidR="00B85464" w:rsidRPr="00037C85">
        <w:rPr>
          <w:rFonts w:asciiTheme="majorHAnsi" w:hAnsiTheme="majorHAnsi"/>
          <w:iCs/>
          <w:szCs w:val="20"/>
        </w:rPr>
        <w:t xml:space="preserve"> </w:t>
      </w:r>
      <w:r w:rsidRPr="00037C85">
        <w:rPr>
          <w:rFonts w:asciiTheme="majorHAnsi" w:hAnsiTheme="majorHAnsi"/>
          <w:iCs/>
          <w:szCs w:val="20"/>
        </w:rPr>
        <w:t>(coordinateurs des questions d'application), de Mme Dawn Baity (technicienne supérieure</w:t>
      </w:r>
      <w:r w:rsidR="008671F1" w:rsidRPr="00037C85">
        <w:rPr>
          <w:rFonts w:asciiTheme="majorHAnsi" w:hAnsiTheme="majorHAnsi"/>
          <w:iCs/>
          <w:szCs w:val="20"/>
        </w:rPr>
        <w:t xml:space="preserve"> d’application</w:t>
      </w:r>
      <w:r w:rsidRPr="00037C85">
        <w:rPr>
          <w:rFonts w:asciiTheme="majorHAnsi" w:hAnsiTheme="majorHAnsi"/>
          <w:iCs/>
          <w:szCs w:val="20"/>
        </w:rPr>
        <w:t>),</w:t>
      </w:r>
      <w:r w:rsidRPr="00037C85">
        <w:rPr>
          <w:rFonts w:asciiTheme="majorHAnsi" w:hAnsiTheme="majorHAnsi"/>
          <w:szCs w:val="20"/>
        </w:rPr>
        <w:t xml:space="preserve"> </w:t>
      </w:r>
      <w:r w:rsidR="00BC647C" w:rsidRPr="00037C85">
        <w:rPr>
          <w:rFonts w:ascii="Cambria" w:hAnsi="Cambria"/>
          <w:szCs w:val="20"/>
        </w:rPr>
        <w:t>de M. Félix Mergarejo, gest</w:t>
      </w:r>
      <w:r w:rsidR="00817689" w:rsidRPr="00037C85">
        <w:rPr>
          <w:rFonts w:ascii="Cambria" w:hAnsi="Cambria"/>
          <w:szCs w:val="20"/>
        </w:rPr>
        <w:t>ionnaire</w:t>
      </w:r>
      <w:r w:rsidR="00BC647C" w:rsidRPr="00037C85">
        <w:rPr>
          <w:rFonts w:ascii="Cambria" w:hAnsi="Cambria"/>
          <w:szCs w:val="20"/>
        </w:rPr>
        <w:t xml:space="preserve"> d</w:t>
      </w:r>
      <w:r w:rsidR="00817689" w:rsidRPr="00037C85">
        <w:rPr>
          <w:rFonts w:ascii="Cambria" w:hAnsi="Cambria"/>
          <w:szCs w:val="20"/>
        </w:rPr>
        <w:t>u</w:t>
      </w:r>
      <w:r w:rsidR="00BC647C" w:rsidRPr="00037C85">
        <w:rPr>
          <w:rFonts w:ascii="Cambria" w:hAnsi="Cambria"/>
          <w:szCs w:val="20"/>
        </w:rPr>
        <w:t xml:space="preserve"> program</w:t>
      </w:r>
      <w:r w:rsidR="00817689" w:rsidRPr="00037C85">
        <w:rPr>
          <w:rFonts w:ascii="Cambria" w:hAnsi="Cambria"/>
          <w:szCs w:val="20"/>
        </w:rPr>
        <w:t>me</w:t>
      </w:r>
      <w:r w:rsidR="00BC647C" w:rsidRPr="00037C85">
        <w:rPr>
          <w:rFonts w:ascii="Cambria" w:hAnsi="Cambria"/>
          <w:szCs w:val="20"/>
        </w:rPr>
        <w:t xml:space="preserve"> VMS </w:t>
      </w:r>
      <w:r w:rsidR="00817689" w:rsidRPr="00037C85">
        <w:rPr>
          <w:rFonts w:ascii="Cambria" w:hAnsi="Cambria"/>
          <w:szCs w:val="20"/>
        </w:rPr>
        <w:t xml:space="preserve">et technicien supérieur d’application, </w:t>
      </w:r>
      <w:r w:rsidRPr="00037C85">
        <w:rPr>
          <w:rFonts w:asciiTheme="majorHAnsi" w:hAnsiTheme="majorHAnsi"/>
          <w:szCs w:val="20"/>
        </w:rPr>
        <w:t>de Mme Aldana Vieito (assistante d’application) et de M. Javier Martínez (développeur full stack chargé du système eBCD).</w:t>
      </w:r>
      <w:r w:rsidR="008671F1" w:rsidRPr="00037C85">
        <w:rPr>
          <w:rFonts w:asciiTheme="majorHAnsi" w:hAnsiTheme="majorHAnsi"/>
          <w:i/>
          <w:szCs w:val="20"/>
        </w:rPr>
        <w:t xml:space="preserve"> </w:t>
      </w:r>
      <w:r w:rsidR="008671F1" w:rsidRPr="00037C85">
        <w:rPr>
          <w:rFonts w:asciiTheme="majorHAnsi" w:hAnsiTheme="majorHAnsi"/>
          <w:szCs w:val="20"/>
        </w:rPr>
        <w:t xml:space="preserve">En septembre 2024, la cessation de service pour départ à la retraite de </w:t>
      </w:r>
      <w:r w:rsidR="00B85464" w:rsidRPr="00037C85">
        <w:rPr>
          <w:rFonts w:asciiTheme="majorHAnsi" w:hAnsiTheme="majorHAnsi"/>
          <w:szCs w:val="20"/>
        </w:rPr>
        <w:t xml:space="preserve">M. </w:t>
      </w:r>
      <w:r w:rsidR="00B85464" w:rsidRPr="00037C85">
        <w:rPr>
          <w:rFonts w:ascii="Cambria" w:hAnsi="Cambria"/>
          <w:szCs w:val="20"/>
        </w:rPr>
        <w:t>M’Hamed Idrissi</w:t>
      </w:r>
      <w:r w:rsidR="00B85464" w:rsidRPr="00037C85">
        <w:rPr>
          <w:rFonts w:asciiTheme="majorHAnsi" w:hAnsiTheme="majorHAnsi"/>
          <w:szCs w:val="20"/>
        </w:rPr>
        <w:t xml:space="preserve"> </w:t>
      </w:r>
      <w:r w:rsidR="008671F1" w:rsidRPr="00037C85">
        <w:rPr>
          <w:rFonts w:asciiTheme="majorHAnsi" w:hAnsiTheme="majorHAnsi"/>
          <w:szCs w:val="20"/>
        </w:rPr>
        <w:t xml:space="preserve">a pris effet, après </w:t>
      </w:r>
      <w:r w:rsidR="00B85464" w:rsidRPr="00037C85">
        <w:rPr>
          <w:rFonts w:asciiTheme="majorHAnsi" w:hAnsiTheme="majorHAnsi"/>
          <w:szCs w:val="20"/>
        </w:rPr>
        <w:t>14</w:t>
      </w:r>
      <w:r w:rsidR="008671F1" w:rsidRPr="00037C85">
        <w:rPr>
          <w:rFonts w:asciiTheme="majorHAnsi" w:hAnsiTheme="majorHAnsi"/>
          <w:szCs w:val="20"/>
        </w:rPr>
        <w:t xml:space="preserve"> ans de service </w:t>
      </w:r>
      <w:r w:rsidR="00F93ADA" w:rsidRPr="00037C85">
        <w:rPr>
          <w:rFonts w:asciiTheme="majorHAnsi" w:hAnsiTheme="majorHAnsi"/>
          <w:szCs w:val="20"/>
        </w:rPr>
        <w:t xml:space="preserve">à </w:t>
      </w:r>
      <w:r w:rsidR="008671F1" w:rsidRPr="00037C85">
        <w:rPr>
          <w:rFonts w:asciiTheme="majorHAnsi" w:hAnsiTheme="majorHAnsi"/>
          <w:szCs w:val="20"/>
        </w:rPr>
        <w:t>l’ICCAT.</w:t>
      </w:r>
    </w:p>
    <w:p w14:paraId="793FD06C" w14:textId="66BB2C6F" w:rsidR="0005722E" w:rsidRPr="00037C85" w:rsidRDefault="0005722E" w:rsidP="0005722E">
      <w:pPr>
        <w:pStyle w:val="BodyText"/>
        <w:tabs>
          <w:tab w:val="left" w:pos="623"/>
          <w:tab w:val="left" w:pos="907"/>
        </w:tabs>
        <w:rPr>
          <w:rFonts w:asciiTheme="majorHAnsi" w:hAnsiTheme="majorHAnsi"/>
          <w:i w:val="0"/>
          <w:szCs w:val="20"/>
        </w:rPr>
      </w:pPr>
    </w:p>
    <w:p w14:paraId="460643EB" w14:textId="77777777" w:rsidR="0005722E" w:rsidRPr="00037C85" w:rsidRDefault="0005722E" w:rsidP="0005722E">
      <w:pPr>
        <w:pStyle w:val="BodyText"/>
        <w:tabs>
          <w:tab w:val="left" w:pos="623"/>
          <w:tab w:val="left" w:pos="907"/>
        </w:tabs>
        <w:rPr>
          <w:rFonts w:asciiTheme="majorHAnsi" w:hAnsiTheme="majorHAnsi"/>
          <w:szCs w:val="20"/>
        </w:rPr>
      </w:pPr>
      <w:r w:rsidRPr="00037C85">
        <w:rPr>
          <w:rFonts w:asciiTheme="majorHAnsi" w:hAnsiTheme="majorHAnsi"/>
          <w:szCs w:val="20"/>
        </w:rPr>
        <w:t>Département de traduction et de publications</w:t>
      </w:r>
    </w:p>
    <w:p w14:paraId="79687206" w14:textId="77777777" w:rsidR="0005722E" w:rsidRPr="00037C85" w:rsidRDefault="0005722E" w:rsidP="0005722E">
      <w:pPr>
        <w:pStyle w:val="BodyText"/>
        <w:tabs>
          <w:tab w:val="left" w:pos="623"/>
          <w:tab w:val="left" w:pos="907"/>
        </w:tabs>
        <w:rPr>
          <w:rFonts w:asciiTheme="majorHAnsi" w:hAnsiTheme="majorHAnsi"/>
          <w:szCs w:val="20"/>
        </w:rPr>
      </w:pPr>
    </w:p>
    <w:p w14:paraId="36EB4059" w14:textId="77777777" w:rsidR="0005722E" w:rsidRPr="00037C85" w:rsidRDefault="0005722E" w:rsidP="0005722E">
      <w:pPr>
        <w:pStyle w:val="BodyText"/>
        <w:tabs>
          <w:tab w:val="left" w:pos="623"/>
          <w:tab w:val="left" w:pos="907"/>
        </w:tabs>
        <w:rPr>
          <w:rFonts w:asciiTheme="majorHAnsi" w:hAnsiTheme="majorHAnsi"/>
          <w:i w:val="0"/>
          <w:szCs w:val="20"/>
        </w:rPr>
      </w:pPr>
      <w:r w:rsidRPr="00037C85">
        <w:rPr>
          <w:rFonts w:asciiTheme="majorHAnsi" w:hAnsiTheme="majorHAnsi"/>
          <w:i w:val="0"/>
          <w:szCs w:val="20"/>
        </w:rPr>
        <w:t xml:space="preserve">Le Département de traduction et de publications est responsable des tâches relatives à la compilation, l’adoption, la traduction et la publication, dans les trois langues officielles de la Commission, des circulaires, des rapports, des documents scientifiques, des entrées d’ASFA, des entrées de FIRMS, des fonctions de rapporteur, de la coordination des révisions par les pairs des documents scientifiques, des publications électroniques, des communications, ainsi que de la conception et de la gestion de la page web. Ce département est coordonné par le Secrétaire exécutif adjoint, le Dr </w:t>
      </w:r>
      <w:proofErr w:type="spellStart"/>
      <w:r w:rsidRPr="00037C85">
        <w:rPr>
          <w:rFonts w:asciiTheme="majorHAnsi" w:hAnsiTheme="majorHAnsi"/>
          <w:i w:val="0"/>
          <w:szCs w:val="20"/>
        </w:rPr>
        <w:t>Neves</w:t>
      </w:r>
      <w:proofErr w:type="spellEnd"/>
      <w:r w:rsidRPr="00037C85">
        <w:rPr>
          <w:rFonts w:asciiTheme="majorHAnsi" w:hAnsiTheme="majorHAnsi"/>
          <w:i w:val="0"/>
          <w:szCs w:val="20"/>
        </w:rPr>
        <w:t xml:space="preserve"> dos Santos, et est composé de Mme Marisa de Andrés (éditrice), de six traductrices : Mme Christine Peyre (français), Mme María José García-</w:t>
      </w:r>
      <w:proofErr w:type="spellStart"/>
      <w:r w:rsidRPr="00037C85">
        <w:rPr>
          <w:rFonts w:asciiTheme="majorHAnsi" w:hAnsiTheme="majorHAnsi"/>
          <w:i w:val="0"/>
          <w:szCs w:val="20"/>
        </w:rPr>
        <w:t>Orad</w:t>
      </w:r>
      <w:proofErr w:type="spellEnd"/>
      <w:r w:rsidRPr="00037C85">
        <w:rPr>
          <w:rFonts w:asciiTheme="majorHAnsi" w:hAnsiTheme="majorHAnsi"/>
          <w:i w:val="0"/>
          <w:szCs w:val="20"/>
        </w:rPr>
        <w:t xml:space="preserve"> (espagnol), Mme Rebecca Campoy (anglais), Mme Dorothée Pinet (français), Mme Karen Donovan (anglais) et de Mme Beatriz Motos (espagnol), ainsi que de M. Juan Carlos Muñoz (webmaster et programmeur de base de données).</w:t>
      </w:r>
    </w:p>
    <w:p w14:paraId="7A106D05" w14:textId="77777777" w:rsidR="0005722E" w:rsidRPr="00037C85" w:rsidRDefault="0005722E" w:rsidP="0005722E">
      <w:pPr>
        <w:pStyle w:val="BodyText"/>
        <w:tabs>
          <w:tab w:val="left" w:pos="623"/>
          <w:tab w:val="left" w:pos="907"/>
        </w:tabs>
        <w:rPr>
          <w:rFonts w:asciiTheme="majorHAnsi" w:hAnsiTheme="majorHAnsi"/>
          <w:b/>
          <w:szCs w:val="20"/>
        </w:rPr>
      </w:pPr>
    </w:p>
    <w:p w14:paraId="63335F16" w14:textId="77777777" w:rsidR="0005722E" w:rsidRPr="00037C85" w:rsidRDefault="0005722E" w:rsidP="0005722E">
      <w:pPr>
        <w:pStyle w:val="BodyText"/>
        <w:tabs>
          <w:tab w:val="left" w:pos="623"/>
          <w:tab w:val="left" w:pos="907"/>
        </w:tabs>
        <w:rPr>
          <w:rFonts w:asciiTheme="majorHAnsi" w:hAnsiTheme="majorHAnsi"/>
          <w:szCs w:val="20"/>
        </w:rPr>
      </w:pPr>
      <w:r w:rsidRPr="00037C85">
        <w:rPr>
          <w:rFonts w:asciiTheme="majorHAnsi" w:hAnsiTheme="majorHAnsi"/>
          <w:szCs w:val="20"/>
        </w:rPr>
        <w:t>Département d’administration et des finances</w:t>
      </w:r>
    </w:p>
    <w:p w14:paraId="44D3BC03" w14:textId="77777777" w:rsidR="0005722E" w:rsidRPr="00037C85" w:rsidRDefault="0005722E" w:rsidP="0005722E">
      <w:pPr>
        <w:pStyle w:val="BodyText"/>
        <w:tabs>
          <w:tab w:val="left" w:pos="623"/>
          <w:tab w:val="left" w:pos="907"/>
        </w:tabs>
        <w:rPr>
          <w:rFonts w:asciiTheme="majorHAnsi" w:hAnsiTheme="majorHAnsi"/>
          <w:szCs w:val="20"/>
        </w:rPr>
      </w:pPr>
    </w:p>
    <w:p w14:paraId="09E0A3F2" w14:textId="07391DEB" w:rsidR="0005722E" w:rsidRPr="00037C85" w:rsidRDefault="0005722E" w:rsidP="0005722E">
      <w:pPr>
        <w:rPr>
          <w:rFonts w:asciiTheme="majorHAnsi" w:hAnsiTheme="majorHAnsi"/>
          <w:b/>
          <w:szCs w:val="20"/>
        </w:rPr>
      </w:pPr>
      <w:r w:rsidRPr="00037C85">
        <w:rPr>
          <w:rFonts w:asciiTheme="majorHAnsi" w:hAnsiTheme="majorHAnsi"/>
          <w:szCs w:val="20"/>
        </w:rPr>
        <w:t xml:space="preserve">Ce Département effectue toutes les tâches administratives et financières du </w:t>
      </w:r>
      <w:r w:rsidR="00B550F9" w:rsidRPr="00037C85">
        <w:rPr>
          <w:rFonts w:asciiTheme="majorHAnsi" w:hAnsiTheme="majorHAnsi"/>
          <w:szCs w:val="20"/>
        </w:rPr>
        <w:t>S</w:t>
      </w:r>
      <w:r w:rsidRPr="00037C85">
        <w:rPr>
          <w:rFonts w:asciiTheme="majorHAnsi" w:hAnsiTheme="majorHAnsi"/>
          <w:szCs w:val="20"/>
        </w:rPr>
        <w:t xml:space="preserve">ecrétariat. Ses principales tâches consistent en l’élaboration et </w:t>
      </w:r>
      <w:r w:rsidR="00C64C83" w:rsidRPr="00037C85">
        <w:rPr>
          <w:rFonts w:asciiTheme="majorHAnsi" w:hAnsiTheme="majorHAnsi"/>
          <w:szCs w:val="20"/>
        </w:rPr>
        <w:t>au</w:t>
      </w:r>
      <w:r w:rsidRPr="00037C85">
        <w:rPr>
          <w:rFonts w:asciiTheme="majorHAnsi" w:hAnsiTheme="majorHAnsi"/>
          <w:szCs w:val="20"/>
        </w:rPr>
        <w:t xml:space="preserve"> contrôle du budget, la comptabilité, l’élaboration des rapports administratif et financier, l’organisation des réunions de l’ICCAT, la gestion des fonds spéciaux, des ressources humaines au sein du Secrétariat, des achats, des voyages, de la réception, des archives, de la gestion de</w:t>
      </w:r>
      <w:r w:rsidR="003D45CC" w:rsidRPr="00037C85">
        <w:rPr>
          <w:rFonts w:asciiTheme="majorHAnsi" w:hAnsiTheme="majorHAnsi"/>
          <w:szCs w:val="20"/>
        </w:rPr>
        <w:t xml:space="preserve">s </w:t>
      </w:r>
      <w:r w:rsidRPr="00037C85">
        <w:rPr>
          <w:rFonts w:asciiTheme="majorHAnsi" w:hAnsiTheme="majorHAnsi"/>
          <w:szCs w:val="20"/>
        </w:rPr>
        <w:t>information</w:t>
      </w:r>
      <w:r w:rsidR="003D45CC" w:rsidRPr="00037C85">
        <w:rPr>
          <w:rFonts w:asciiTheme="majorHAnsi" w:hAnsiTheme="majorHAnsi"/>
          <w:szCs w:val="20"/>
        </w:rPr>
        <w:t>s</w:t>
      </w:r>
      <w:r w:rsidRPr="00037C85">
        <w:rPr>
          <w:rFonts w:asciiTheme="majorHAnsi" w:hAnsiTheme="majorHAnsi"/>
          <w:szCs w:val="20"/>
        </w:rPr>
        <w:t xml:space="preserve"> sur les contacts, de l’inventaire de la bibliothèque</w:t>
      </w:r>
      <w:r w:rsidR="00787710" w:rsidRPr="00037C85">
        <w:rPr>
          <w:rFonts w:asciiTheme="majorHAnsi" w:hAnsiTheme="majorHAnsi"/>
          <w:szCs w:val="20"/>
        </w:rPr>
        <w:t>, des demandes d’octroi du statut d’observateur</w:t>
      </w:r>
      <w:r w:rsidRPr="00037C85">
        <w:rPr>
          <w:rFonts w:asciiTheme="majorHAnsi" w:hAnsiTheme="majorHAnsi"/>
          <w:szCs w:val="20"/>
        </w:rPr>
        <w:t xml:space="preserve"> et des publications, des photocopies, du scanner et du courrier. Le Département se compose de</w:t>
      </w:r>
      <w:r w:rsidR="00787710" w:rsidRPr="00037C85">
        <w:rPr>
          <w:rFonts w:asciiTheme="majorHAnsi" w:hAnsiTheme="majorHAnsi"/>
          <w:szCs w:val="20"/>
        </w:rPr>
        <w:t> </w:t>
      </w:r>
      <w:r w:rsidRPr="00037C85">
        <w:rPr>
          <w:rFonts w:asciiTheme="majorHAnsi" w:hAnsiTheme="majorHAnsi"/>
          <w:szCs w:val="20"/>
        </w:rPr>
        <w:t>: M</w:t>
      </w:r>
      <w:r w:rsidR="00F10B3A" w:rsidRPr="00037C85">
        <w:rPr>
          <w:rFonts w:asciiTheme="majorHAnsi" w:hAnsiTheme="majorHAnsi"/>
          <w:szCs w:val="20"/>
        </w:rPr>
        <w:t>me</w:t>
      </w:r>
      <w:r w:rsidRPr="00037C85">
        <w:rPr>
          <w:rFonts w:asciiTheme="majorHAnsi" w:hAnsiTheme="majorHAnsi"/>
          <w:szCs w:val="20"/>
        </w:rPr>
        <w:t xml:space="preserve"> </w:t>
      </w:r>
      <w:r w:rsidR="00315A7B" w:rsidRPr="00037C85">
        <w:rPr>
          <w:rFonts w:asciiTheme="majorHAnsi" w:hAnsiTheme="majorHAnsi"/>
          <w:szCs w:val="20"/>
        </w:rPr>
        <w:t>María</w:t>
      </w:r>
      <w:r w:rsidR="00F10B3A" w:rsidRPr="00037C85">
        <w:rPr>
          <w:rFonts w:asciiTheme="majorHAnsi" w:hAnsiTheme="majorHAnsi"/>
          <w:szCs w:val="20"/>
        </w:rPr>
        <w:t xml:space="preserve"> Bonacasa </w:t>
      </w:r>
      <w:r w:rsidRPr="00037C85">
        <w:rPr>
          <w:rFonts w:asciiTheme="majorHAnsi" w:hAnsiTheme="majorHAnsi"/>
          <w:szCs w:val="20"/>
        </w:rPr>
        <w:t>(</w:t>
      </w:r>
      <w:r w:rsidR="00782412" w:rsidRPr="00037C85">
        <w:rPr>
          <w:rFonts w:asciiTheme="majorHAnsi" w:hAnsiTheme="majorHAnsi"/>
          <w:szCs w:val="20"/>
        </w:rPr>
        <w:t>Responsabl</w:t>
      </w:r>
      <w:r w:rsidR="00F10B3A" w:rsidRPr="00037C85">
        <w:rPr>
          <w:rFonts w:asciiTheme="majorHAnsi" w:hAnsiTheme="majorHAnsi"/>
          <w:szCs w:val="20"/>
        </w:rPr>
        <w:t>e</w:t>
      </w:r>
      <w:r w:rsidRPr="00037C85">
        <w:rPr>
          <w:rFonts w:asciiTheme="majorHAnsi" w:hAnsiTheme="majorHAnsi"/>
          <w:szCs w:val="20"/>
        </w:rPr>
        <w:t xml:space="preserve"> de Département en charge de la coordination de toutes les tâches inhérentes au département), Mme África Martín (comptable), Mme Ana Martínez (assistante comptable), M. Juan </w:t>
      </w:r>
      <w:proofErr w:type="spellStart"/>
      <w:r w:rsidRPr="00037C85">
        <w:rPr>
          <w:rFonts w:asciiTheme="majorHAnsi" w:hAnsiTheme="majorHAnsi"/>
          <w:szCs w:val="20"/>
        </w:rPr>
        <w:t>Ángel</w:t>
      </w:r>
      <w:proofErr w:type="spellEnd"/>
      <w:r w:rsidRPr="00037C85">
        <w:rPr>
          <w:rFonts w:asciiTheme="majorHAnsi" w:hAnsiTheme="majorHAnsi"/>
          <w:szCs w:val="20"/>
        </w:rPr>
        <w:t xml:space="preserve"> Moreno (chargé des photocopies</w:t>
      </w:r>
      <w:r w:rsidR="00AA275F" w:rsidRPr="00037C85">
        <w:rPr>
          <w:rFonts w:asciiTheme="majorHAnsi" w:hAnsiTheme="majorHAnsi"/>
          <w:szCs w:val="20"/>
        </w:rPr>
        <w:t>, des scanneurs</w:t>
      </w:r>
      <w:r w:rsidRPr="00037C85">
        <w:rPr>
          <w:rFonts w:asciiTheme="majorHAnsi" w:hAnsiTheme="majorHAnsi"/>
          <w:szCs w:val="20"/>
        </w:rPr>
        <w:t xml:space="preserve"> et du courrier), Mme Esther Peña (secrétaire administrative), Mme Gisela Porto (assistante administrative du Secrétaire exécutif)</w:t>
      </w:r>
      <w:r w:rsidR="006A1E10" w:rsidRPr="00037C85">
        <w:rPr>
          <w:rFonts w:asciiTheme="majorHAnsi" w:hAnsiTheme="majorHAnsi"/>
          <w:szCs w:val="20"/>
        </w:rPr>
        <w:t>,</w:t>
      </w:r>
      <w:r w:rsidRPr="00037C85">
        <w:rPr>
          <w:rFonts w:asciiTheme="majorHAnsi" w:hAnsiTheme="majorHAnsi"/>
          <w:szCs w:val="20"/>
        </w:rPr>
        <w:t xml:space="preserve"> M. Pablo Herranz </w:t>
      </w:r>
      <w:r w:rsidR="006A1E10" w:rsidRPr="00037C85">
        <w:rPr>
          <w:rFonts w:asciiTheme="majorHAnsi" w:hAnsiTheme="majorHAnsi"/>
          <w:szCs w:val="20"/>
        </w:rPr>
        <w:t xml:space="preserve">et Mme Ingrid Ferrer </w:t>
      </w:r>
      <w:r w:rsidRPr="00037C85">
        <w:rPr>
          <w:rFonts w:asciiTheme="majorHAnsi" w:hAnsiTheme="majorHAnsi"/>
          <w:szCs w:val="20"/>
        </w:rPr>
        <w:t>(assistant</w:t>
      </w:r>
      <w:r w:rsidR="006A1E10" w:rsidRPr="00037C85">
        <w:rPr>
          <w:rFonts w:asciiTheme="majorHAnsi" w:hAnsiTheme="majorHAnsi"/>
          <w:szCs w:val="20"/>
        </w:rPr>
        <w:t>s</w:t>
      </w:r>
      <w:r w:rsidRPr="00037C85">
        <w:rPr>
          <w:rFonts w:asciiTheme="majorHAnsi" w:hAnsiTheme="majorHAnsi"/>
          <w:szCs w:val="20"/>
        </w:rPr>
        <w:t xml:space="preserve"> administratif</w:t>
      </w:r>
      <w:r w:rsidR="006A1E10" w:rsidRPr="00037C85">
        <w:rPr>
          <w:rFonts w:asciiTheme="majorHAnsi" w:hAnsiTheme="majorHAnsi"/>
          <w:szCs w:val="20"/>
        </w:rPr>
        <w:t>s</w:t>
      </w:r>
      <w:r w:rsidRPr="00037C85">
        <w:rPr>
          <w:rFonts w:asciiTheme="majorHAnsi" w:hAnsiTheme="majorHAnsi"/>
          <w:szCs w:val="20"/>
        </w:rPr>
        <w:t>).</w:t>
      </w:r>
    </w:p>
    <w:p w14:paraId="09FE4120" w14:textId="77777777" w:rsidR="0005722E" w:rsidRPr="00037C85" w:rsidRDefault="0005722E" w:rsidP="0005722E">
      <w:pPr>
        <w:pStyle w:val="BodyText"/>
        <w:tabs>
          <w:tab w:val="left" w:pos="360"/>
          <w:tab w:val="left" w:pos="623"/>
          <w:tab w:val="left" w:pos="907"/>
        </w:tabs>
        <w:rPr>
          <w:rFonts w:asciiTheme="majorHAnsi" w:hAnsiTheme="majorHAnsi"/>
          <w:i w:val="0"/>
          <w:szCs w:val="20"/>
        </w:rPr>
      </w:pPr>
    </w:p>
    <w:p w14:paraId="366C23F0" w14:textId="77777777" w:rsidR="00FF4CA5" w:rsidRPr="00037C85" w:rsidRDefault="00FF4CA5">
      <w:pPr>
        <w:jc w:val="left"/>
        <w:rPr>
          <w:rFonts w:asciiTheme="majorHAnsi" w:hAnsiTheme="majorHAnsi"/>
          <w:i/>
          <w:szCs w:val="20"/>
        </w:rPr>
      </w:pPr>
      <w:r w:rsidRPr="00037C85">
        <w:rPr>
          <w:rFonts w:asciiTheme="majorHAnsi" w:hAnsiTheme="majorHAnsi"/>
          <w:i/>
          <w:szCs w:val="20"/>
        </w:rPr>
        <w:br w:type="page"/>
      </w:r>
    </w:p>
    <w:p w14:paraId="7A1523AA" w14:textId="0D0FE90C" w:rsidR="0005722E" w:rsidRPr="00037C85" w:rsidRDefault="00BB615C" w:rsidP="0005722E">
      <w:pPr>
        <w:rPr>
          <w:rFonts w:asciiTheme="majorHAnsi" w:hAnsiTheme="majorHAnsi"/>
          <w:i/>
          <w:iCs/>
          <w:szCs w:val="20"/>
        </w:rPr>
      </w:pPr>
      <w:r w:rsidRPr="00037C85">
        <w:rPr>
          <w:rFonts w:asciiTheme="majorHAnsi" w:hAnsiTheme="majorHAnsi"/>
          <w:i/>
          <w:szCs w:val="20"/>
        </w:rPr>
        <w:t>Département des t</w:t>
      </w:r>
      <w:r w:rsidR="0005722E" w:rsidRPr="00037C85">
        <w:rPr>
          <w:rFonts w:asciiTheme="majorHAnsi" w:hAnsiTheme="majorHAnsi"/>
          <w:i/>
          <w:szCs w:val="20"/>
        </w:rPr>
        <w:t>echnologies de l'information (IT)</w:t>
      </w:r>
    </w:p>
    <w:p w14:paraId="1806360F" w14:textId="77777777" w:rsidR="0005722E" w:rsidRPr="00037C85" w:rsidRDefault="0005722E" w:rsidP="0005722E">
      <w:pPr>
        <w:rPr>
          <w:rFonts w:asciiTheme="majorHAnsi" w:hAnsiTheme="majorHAnsi"/>
          <w:szCs w:val="20"/>
        </w:rPr>
      </w:pPr>
    </w:p>
    <w:p w14:paraId="1FCA80FB" w14:textId="77777777" w:rsidR="00BB615C" w:rsidRPr="00037C85" w:rsidRDefault="00BB615C" w:rsidP="00BB615C">
      <w:pPr>
        <w:rPr>
          <w:rFonts w:asciiTheme="majorHAnsi" w:hAnsiTheme="majorHAnsi"/>
          <w:bCs/>
          <w:szCs w:val="20"/>
        </w:rPr>
      </w:pPr>
      <w:r w:rsidRPr="00037C85">
        <w:rPr>
          <w:rFonts w:asciiTheme="majorHAnsi" w:hAnsiTheme="majorHAnsi"/>
          <w:szCs w:val="20"/>
        </w:rPr>
        <w:t>Les principales</w:t>
      </w:r>
      <w:r w:rsidR="0005722E" w:rsidRPr="00037C85">
        <w:rPr>
          <w:rFonts w:asciiTheme="majorHAnsi" w:hAnsiTheme="majorHAnsi"/>
          <w:szCs w:val="20"/>
        </w:rPr>
        <w:t xml:space="preserve"> tâches </w:t>
      </w:r>
      <w:r w:rsidRPr="00037C85">
        <w:rPr>
          <w:rFonts w:asciiTheme="majorHAnsi" w:hAnsiTheme="majorHAnsi"/>
          <w:szCs w:val="20"/>
        </w:rPr>
        <w:t xml:space="preserve">du département </w:t>
      </w:r>
      <w:r w:rsidR="0005722E" w:rsidRPr="00037C85">
        <w:rPr>
          <w:rFonts w:asciiTheme="majorHAnsi" w:hAnsiTheme="majorHAnsi"/>
          <w:szCs w:val="20"/>
        </w:rPr>
        <w:t>consistent à concevoir, planifier, gérer et assurer la maintenance et la protection des technologies de l'information au sein du Secrétariat. Il gère également la sécurité des systèmes d'information et de communication, aligne la sécurité de l'information sur les objectifs de l'ICCAT, facilite la mise en œuvre de la norme ISO 27001 et apporte un soutien technique à l'adaptation de la politique de protection des données.</w:t>
      </w:r>
      <w:r w:rsidRPr="00037C85">
        <w:rPr>
          <w:rFonts w:asciiTheme="majorHAnsi" w:hAnsiTheme="majorHAnsi"/>
          <w:szCs w:val="20"/>
        </w:rPr>
        <w:t xml:space="preserve"> Le Département est composé de M. Jesús Fiz qui, sous la supervision directe du Secrétaire exécutif, est responsable de la technologie de l'information et de la sécurité des systèmes d'information du Secrétariat de l'ICCAT, et de M. Álvaro Fúster en tant que technicien de l'information.</w:t>
      </w:r>
    </w:p>
    <w:p w14:paraId="41549652" w14:textId="36C2EEC8" w:rsidR="0005722E" w:rsidRPr="00037C85" w:rsidRDefault="0005722E" w:rsidP="0005722E">
      <w:pPr>
        <w:rPr>
          <w:rFonts w:asciiTheme="majorHAnsi" w:hAnsiTheme="majorHAnsi"/>
          <w:bCs/>
          <w:szCs w:val="20"/>
        </w:rPr>
      </w:pPr>
    </w:p>
    <w:p w14:paraId="672EA780" w14:textId="77777777" w:rsidR="00BB615C" w:rsidRPr="00037C85" w:rsidRDefault="00BB615C" w:rsidP="00BB615C">
      <w:pPr>
        <w:pStyle w:val="BodyText"/>
        <w:tabs>
          <w:tab w:val="left" w:pos="360"/>
          <w:tab w:val="left" w:pos="623"/>
          <w:tab w:val="left" w:pos="907"/>
        </w:tabs>
        <w:rPr>
          <w:rFonts w:asciiTheme="majorHAnsi" w:hAnsiTheme="majorHAnsi"/>
          <w:szCs w:val="20"/>
        </w:rPr>
      </w:pPr>
      <w:r w:rsidRPr="00037C85">
        <w:rPr>
          <w:rFonts w:asciiTheme="majorHAnsi" w:hAnsiTheme="majorHAnsi"/>
          <w:szCs w:val="20"/>
        </w:rPr>
        <w:t>Programmes de recherche et de collecte de données de l’ICCAT</w:t>
      </w:r>
    </w:p>
    <w:p w14:paraId="03DCBB10" w14:textId="77777777" w:rsidR="00BB615C" w:rsidRPr="00037C85" w:rsidRDefault="00BB615C" w:rsidP="00BB615C">
      <w:pPr>
        <w:pStyle w:val="BodyText"/>
        <w:tabs>
          <w:tab w:val="left" w:pos="360"/>
          <w:tab w:val="left" w:pos="623"/>
          <w:tab w:val="left" w:pos="907"/>
        </w:tabs>
        <w:rPr>
          <w:rFonts w:asciiTheme="majorHAnsi" w:hAnsiTheme="majorHAnsi"/>
          <w:szCs w:val="20"/>
        </w:rPr>
      </w:pPr>
    </w:p>
    <w:p w14:paraId="4600F4F5" w14:textId="77777777" w:rsidR="00BB615C" w:rsidRPr="00037C85" w:rsidRDefault="00BB615C" w:rsidP="00BB615C">
      <w:pPr>
        <w:pStyle w:val="BodyText"/>
        <w:tabs>
          <w:tab w:val="left" w:pos="360"/>
          <w:tab w:val="left" w:pos="623"/>
          <w:tab w:val="left" w:pos="907"/>
        </w:tabs>
        <w:rPr>
          <w:rFonts w:asciiTheme="majorHAnsi" w:hAnsiTheme="majorHAnsi"/>
          <w:i w:val="0"/>
          <w:iCs w:val="0"/>
          <w:szCs w:val="20"/>
        </w:rPr>
      </w:pPr>
      <w:r w:rsidRPr="00037C85">
        <w:rPr>
          <w:rFonts w:asciiTheme="majorHAnsi" w:hAnsiTheme="majorHAnsi"/>
          <w:i w:val="0"/>
          <w:szCs w:val="20"/>
        </w:rPr>
        <w:t>L’ICCAT a utilisé des programmes de recherche spéciaux comme mécanisme pour aider à cibler, coordonner et compléter les activités de recherche nationales. L'objectif global des programmes est d'améliorer la base scientifique permettant de formuler des décisions de gestion pour les différentes espèces.</w:t>
      </w:r>
    </w:p>
    <w:p w14:paraId="2DC231EC" w14:textId="77777777" w:rsidR="00BB615C" w:rsidRPr="00037C85" w:rsidRDefault="00BB615C" w:rsidP="00BB615C">
      <w:pPr>
        <w:pStyle w:val="BodyText"/>
        <w:tabs>
          <w:tab w:val="left" w:pos="360"/>
          <w:tab w:val="left" w:pos="623"/>
          <w:tab w:val="left" w:pos="907"/>
        </w:tabs>
        <w:rPr>
          <w:rFonts w:asciiTheme="majorHAnsi" w:hAnsiTheme="majorHAnsi"/>
          <w:i w:val="0"/>
          <w:iCs w:val="0"/>
          <w:szCs w:val="20"/>
        </w:rPr>
      </w:pPr>
    </w:p>
    <w:p w14:paraId="0E01F930" w14:textId="3A1BECA0" w:rsidR="00BB615C" w:rsidRPr="00037C85" w:rsidRDefault="00BB615C" w:rsidP="00BB615C">
      <w:pPr>
        <w:pStyle w:val="BodyText"/>
        <w:tabs>
          <w:tab w:val="left" w:pos="360"/>
          <w:tab w:val="left" w:pos="623"/>
          <w:tab w:val="left" w:pos="907"/>
        </w:tabs>
        <w:rPr>
          <w:rFonts w:asciiTheme="majorHAnsi" w:hAnsiTheme="majorHAnsi"/>
          <w:i w:val="0"/>
          <w:iCs w:val="0"/>
          <w:szCs w:val="20"/>
        </w:rPr>
      </w:pPr>
      <w:r w:rsidRPr="00037C85">
        <w:rPr>
          <w:rFonts w:asciiTheme="majorHAnsi" w:hAnsiTheme="majorHAnsi"/>
          <w:i w:val="0"/>
          <w:szCs w:val="20"/>
        </w:rPr>
        <w:t xml:space="preserve">Les programmes comprennent une liste d’actions qui devront être réalisées pendant plusieurs années, </w:t>
      </w:r>
      <w:r w:rsidR="009B3396" w:rsidRPr="00037C85">
        <w:rPr>
          <w:rFonts w:asciiTheme="majorHAnsi" w:hAnsiTheme="majorHAnsi"/>
          <w:i w:val="0"/>
          <w:szCs w:val="20"/>
        </w:rPr>
        <w:t>comme</w:t>
      </w:r>
      <w:r w:rsidRPr="00037C85">
        <w:rPr>
          <w:rFonts w:asciiTheme="majorHAnsi" w:hAnsiTheme="majorHAnsi"/>
          <w:i w:val="0"/>
          <w:szCs w:val="20"/>
        </w:rPr>
        <w:t xml:space="preserve"> la récupération des jeux de données de base, l’amélioration des connaissances sur les processus biologiques et écologiques fondamentaux, le développement de nouvelles approches de gestion et la formulation d’avis scientifique.</w:t>
      </w:r>
    </w:p>
    <w:p w14:paraId="7CC160BA" w14:textId="77777777" w:rsidR="00BB615C" w:rsidRPr="00037C85" w:rsidRDefault="00BB615C" w:rsidP="00BB615C">
      <w:pPr>
        <w:pStyle w:val="BodyText"/>
        <w:tabs>
          <w:tab w:val="left" w:pos="360"/>
          <w:tab w:val="left" w:pos="623"/>
          <w:tab w:val="left" w:pos="907"/>
        </w:tabs>
        <w:rPr>
          <w:rFonts w:asciiTheme="majorHAnsi" w:hAnsiTheme="majorHAnsi"/>
          <w:i w:val="0"/>
          <w:iCs w:val="0"/>
          <w:szCs w:val="20"/>
        </w:rPr>
      </w:pPr>
    </w:p>
    <w:p w14:paraId="4842A996" w14:textId="744A339E" w:rsidR="00B91689" w:rsidRPr="00037C85" w:rsidRDefault="00BB615C" w:rsidP="00B91689">
      <w:pPr>
        <w:pStyle w:val="BodyText"/>
        <w:tabs>
          <w:tab w:val="left" w:pos="360"/>
          <w:tab w:val="left" w:pos="623"/>
          <w:tab w:val="left" w:pos="907"/>
        </w:tabs>
        <w:rPr>
          <w:rFonts w:ascii="Cambria" w:hAnsi="Cambria"/>
          <w:i w:val="0"/>
          <w:iCs w:val="0"/>
          <w:szCs w:val="20"/>
        </w:rPr>
      </w:pPr>
      <w:r w:rsidRPr="00037C85">
        <w:rPr>
          <w:rFonts w:asciiTheme="majorHAnsi" w:hAnsiTheme="majorHAnsi"/>
          <w:i w:val="0"/>
          <w:szCs w:val="20"/>
        </w:rPr>
        <w:t>Le Secrétaire exécutif adjoint est le coordinateur général de ces programmes, assisté par Mme Stasa Tensek, technicienne supérieure</w:t>
      </w:r>
      <w:r w:rsidR="00B91689" w:rsidRPr="00037C85">
        <w:rPr>
          <w:rFonts w:ascii="Cambria" w:hAnsi="Cambria"/>
          <w:i w:val="0"/>
          <w:iCs w:val="0"/>
          <w:szCs w:val="20"/>
        </w:rPr>
        <w:t xml:space="preserve">, et par M. Alfonso Pagá, spécialiste en bases de données. </w:t>
      </w:r>
    </w:p>
    <w:p w14:paraId="468BE79E" w14:textId="10315798" w:rsidR="009C17F0" w:rsidRPr="00037C85" w:rsidRDefault="009C17F0">
      <w:pPr>
        <w:jc w:val="left"/>
        <w:rPr>
          <w:rFonts w:asciiTheme="majorHAnsi" w:eastAsia="Batang" w:hAnsiTheme="majorHAnsi"/>
          <w:i/>
          <w:iCs/>
          <w:szCs w:val="20"/>
        </w:rPr>
      </w:pPr>
    </w:p>
    <w:p w14:paraId="55DA1815" w14:textId="5418629C" w:rsidR="0005722E" w:rsidRPr="00037C85" w:rsidRDefault="0005722E" w:rsidP="0005722E">
      <w:pPr>
        <w:pStyle w:val="BodyText"/>
        <w:tabs>
          <w:tab w:val="left" w:pos="360"/>
          <w:tab w:val="left" w:pos="623"/>
          <w:tab w:val="left" w:pos="907"/>
        </w:tabs>
        <w:rPr>
          <w:rFonts w:asciiTheme="majorHAnsi" w:hAnsiTheme="majorHAnsi"/>
          <w:szCs w:val="20"/>
        </w:rPr>
      </w:pPr>
      <w:r w:rsidRPr="00037C85">
        <w:rPr>
          <w:rFonts w:asciiTheme="majorHAnsi" w:hAnsiTheme="majorHAnsi"/>
          <w:szCs w:val="20"/>
        </w:rPr>
        <w:t>Programme ICCAT de recherche sur le thon rouge englobant tout l’Atlantique (GBYP)</w:t>
      </w:r>
    </w:p>
    <w:p w14:paraId="2ADAC6D4" w14:textId="77777777" w:rsidR="0005722E" w:rsidRPr="00037C85" w:rsidRDefault="0005722E" w:rsidP="0005722E">
      <w:pPr>
        <w:pStyle w:val="BodyText"/>
        <w:tabs>
          <w:tab w:val="left" w:pos="360"/>
          <w:tab w:val="left" w:pos="623"/>
          <w:tab w:val="left" w:pos="907"/>
        </w:tabs>
        <w:rPr>
          <w:rFonts w:asciiTheme="majorHAnsi" w:hAnsiTheme="majorHAnsi"/>
          <w:szCs w:val="20"/>
        </w:rPr>
      </w:pPr>
    </w:p>
    <w:p w14:paraId="260A8DC1" w14:textId="7D3E841B" w:rsidR="0005722E" w:rsidRPr="00037C85" w:rsidRDefault="0005722E" w:rsidP="0005722E">
      <w:pPr>
        <w:pStyle w:val="BodyText"/>
        <w:tabs>
          <w:tab w:val="left" w:pos="360"/>
          <w:tab w:val="left" w:pos="623"/>
          <w:tab w:val="left" w:pos="907"/>
        </w:tabs>
        <w:rPr>
          <w:rFonts w:asciiTheme="majorHAnsi" w:hAnsiTheme="majorHAnsi"/>
          <w:i w:val="0"/>
          <w:szCs w:val="20"/>
        </w:rPr>
      </w:pPr>
      <w:r w:rsidRPr="00037C85">
        <w:rPr>
          <w:rFonts w:asciiTheme="majorHAnsi" w:hAnsiTheme="majorHAnsi"/>
          <w:i w:val="0"/>
          <w:szCs w:val="20"/>
        </w:rPr>
        <w:t xml:space="preserve">Ce programme, qui a été lancé en janvier 2010, a comme objectif global l’amélioration de la base scientifique afin de formuler des décisions de gestion pour le thon rouge dans l'océan Atlantique et en mer Méditerranée. Le programme comprend une liste d’actions qui devront être réalisées pendant plusieurs années, </w:t>
      </w:r>
      <w:proofErr w:type="gramStart"/>
      <w:r w:rsidRPr="00037C85">
        <w:rPr>
          <w:rFonts w:asciiTheme="majorHAnsi" w:hAnsiTheme="majorHAnsi"/>
          <w:i w:val="0"/>
          <w:szCs w:val="20"/>
        </w:rPr>
        <w:t>comme par exemple</w:t>
      </w:r>
      <w:proofErr w:type="gramEnd"/>
      <w:r w:rsidRPr="00037C85">
        <w:rPr>
          <w:rFonts w:asciiTheme="majorHAnsi" w:hAnsiTheme="majorHAnsi"/>
          <w:i w:val="0"/>
          <w:szCs w:val="20"/>
        </w:rPr>
        <w:t xml:space="preserve"> la récupération des jeux de données de base, l’amélioration des connaissances sur les processus biologiques et écologiques fondamentaux ou l’amélioration des modèles d’évaluation et la formulation d’avis scientifique. Le programme est mis en œuvre par le Dr Francisco Alemany (Coordinateur).</w:t>
      </w:r>
    </w:p>
    <w:p w14:paraId="7DECFDAD" w14:textId="77777777" w:rsidR="0005722E" w:rsidRPr="00037C85" w:rsidRDefault="0005722E" w:rsidP="0005722E">
      <w:pPr>
        <w:jc w:val="left"/>
        <w:rPr>
          <w:rFonts w:asciiTheme="majorHAnsi" w:eastAsia="Batang" w:hAnsiTheme="majorHAnsi"/>
          <w:b/>
          <w:i/>
          <w:iCs/>
          <w:szCs w:val="20"/>
        </w:rPr>
      </w:pPr>
    </w:p>
    <w:p w14:paraId="07CCCA84" w14:textId="77777777" w:rsidR="0005722E" w:rsidRPr="00037C85" w:rsidRDefault="0005722E" w:rsidP="0005722E">
      <w:pPr>
        <w:pStyle w:val="BodyText"/>
        <w:tabs>
          <w:tab w:val="left" w:pos="0"/>
        </w:tabs>
        <w:rPr>
          <w:rFonts w:asciiTheme="majorHAnsi" w:hAnsiTheme="majorHAnsi"/>
          <w:b/>
          <w:szCs w:val="20"/>
        </w:rPr>
      </w:pPr>
      <w:r w:rsidRPr="00037C85">
        <w:rPr>
          <w:rFonts w:asciiTheme="majorHAnsi" w:hAnsiTheme="majorHAnsi"/>
          <w:b/>
          <w:szCs w:val="20"/>
        </w:rPr>
        <w:t>10.2 Nouveaux recrutements</w:t>
      </w:r>
    </w:p>
    <w:p w14:paraId="5681D662" w14:textId="77777777" w:rsidR="0005722E" w:rsidRPr="00037C85" w:rsidRDefault="0005722E" w:rsidP="0005722E">
      <w:pPr>
        <w:pStyle w:val="BodyText"/>
        <w:tabs>
          <w:tab w:val="left" w:pos="0"/>
        </w:tabs>
        <w:rPr>
          <w:rFonts w:asciiTheme="majorHAnsi" w:hAnsiTheme="majorHAnsi"/>
          <w:b/>
          <w:szCs w:val="20"/>
        </w:rPr>
      </w:pPr>
    </w:p>
    <w:p w14:paraId="73B7AC77" w14:textId="7C0AAD63" w:rsidR="005E5601" w:rsidRPr="00037C85" w:rsidRDefault="005E5601" w:rsidP="005E5601">
      <w:pPr>
        <w:pStyle w:val="BodyText"/>
        <w:tabs>
          <w:tab w:val="left" w:pos="0"/>
        </w:tabs>
        <w:rPr>
          <w:rFonts w:asciiTheme="majorHAnsi" w:hAnsiTheme="majorHAnsi"/>
          <w:i w:val="0"/>
          <w:szCs w:val="20"/>
        </w:rPr>
      </w:pPr>
      <w:r w:rsidRPr="00037C85">
        <w:rPr>
          <w:rFonts w:asciiTheme="majorHAnsi" w:hAnsiTheme="majorHAnsi"/>
          <w:i w:val="0"/>
          <w:szCs w:val="20"/>
        </w:rPr>
        <w:t>En janvier 202</w:t>
      </w:r>
      <w:r w:rsidR="001A6A76" w:rsidRPr="00037C85">
        <w:rPr>
          <w:rFonts w:asciiTheme="majorHAnsi" w:hAnsiTheme="majorHAnsi"/>
          <w:i w:val="0"/>
          <w:szCs w:val="20"/>
        </w:rPr>
        <w:t>5</w:t>
      </w:r>
      <w:r w:rsidRPr="00037C85">
        <w:rPr>
          <w:rFonts w:asciiTheme="majorHAnsi" w:hAnsiTheme="majorHAnsi"/>
          <w:i w:val="0"/>
          <w:szCs w:val="20"/>
        </w:rPr>
        <w:t>, M</w:t>
      </w:r>
      <w:r w:rsidR="001A6A76" w:rsidRPr="00037C85">
        <w:rPr>
          <w:rFonts w:asciiTheme="majorHAnsi" w:hAnsiTheme="majorHAnsi"/>
          <w:i w:val="0"/>
          <w:szCs w:val="20"/>
        </w:rPr>
        <w:t xml:space="preserve">. </w:t>
      </w:r>
      <w:r w:rsidR="001A6A76" w:rsidRPr="00037C85">
        <w:rPr>
          <w:rFonts w:ascii="Cambria" w:hAnsi="Cambria"/>
          <w:i w:val="0"/>
          <w:szCs w:val="20"/>
        </w:rPr>
        <w:t xml:space="preserve">Alfonso Pagá </w:t>
      </w:r>
      <w:r w:rsidRPr="00037C85">
        <w:rPr>
          <w:rFonts w:asciiTheme="majorHAnsi" w:hAnsiTheme="majorHAnsi"/>
          <w:i w:val="0"/>
          <w:szCs w:val="20"/>
        </w:rPr>
        <w:t xml:space="preserve">a été </w:t>
      </w:r>
      <w:r w:rsidR="001A6A76" w:rsidRPr="00037C85">
        <w:rPr>
          <w:rFonts w:asciiTheme="majorHAnsi" w:hAnsiTheme="majorHAnsi"/>
          <w:i w:val="0"/>
          <w:szCs w:val="20"/>
        </w:rPr>
        <w:t xml:space="preserve">engagé </w:t>
      </w:r>
      <w:r w:rsidRPr="00037C85">
        <w:rPr>
          <w:rFonts w:asciiTheme="majorHAnsi" w:hAnsiTheme="majorHAnsi"/>
          <w:i w:val="0"/>
          <w:szCs w:val="20"/>
        </w:rPr>
        <w:t xml:space="preserve">en tant que </w:t>
      </w:r>
      <w:r w:rsidR="001A6A76" w:rsidRPr="00037C85">
        <w:rPr>
          <w:rFonts w:asciiTheme="majorHAnsi" w:hAnsiTheme="majorHAnsi"/>
          <w:i w:val="0"/>
          <w:szCs w:val="20"/>
        </w:rPr>
        <w:t>spécialiste en bases de données</w:t>
      </w:r>
      <w:r w:rsidRPr="00037C85">
        <w:rPr>
          <w:rFonts w:asciiTheme="majorHAnsi" w:hAnsiTheme="majorHAnsi"/>
          <w:i w:val="0"/>
          <w:szCs w:val="20"/>
        </w:rPr>
        <w:t xml:space="preserve"> des programmes de recherche et de collecte de données de l'ICCAT. M</w:t>
      </w:r>
      <w:r w:rsidR="001A6A76" w:rsidRPr="00037C85">
        <w:rPr>
          <w:rFonts w:asciiTheme="majorHAnsi" w:hAnsiTheme="majorHAnsi"/>
          <w:i w:val="0"/>
          <w:szCs w:val="20"/>
        </w:rPr>
        <w:t xml:space="preserve">. </w:t>
      </w:r>
      <w:r w:rsidR="001A6A76" w:rsidRPr="00037C85">
        <w:rPr>
          <w:rFonts w:ascii="Cambria" w:hAnsi="Cambria"/>
          <w:i w:val="0"/>
          <w:szCs w:val="20"/>
        </w:rPr>
        <w:t>Pagá</w:t>
      </w:r>
      <w:r w:rsidR="001A6A76" w:rsidRPr="00037C85">
        <w:rPr>
          <w:rFonts w:asciiTheme="majorHAnsi" w:hAnsiTheme="majorHAnsi"/>
          <w:i w:val="0"/>
          <w:szCs w:val="20"/>
        </w:rPr>
        <w:t xml:space="preserve"> </w:t>
      </w:r>
      <w:r w:rsidRPr="00037C85">
        <w:rPr>
          <w:rFonts w:asciiTheme="majorHAnsi" w:hAnsiTheme="majorHAnsi"/>
          <w:i w:val="0"/>
          <w:szCs w:val="20"/>
        </w:rPr>
        <w:t xml:space="preserve">travaillait sur la base de contrats annuels depuis 2015 en tant que </w:t>
      </w:r>
      <w:r w:rsidR="001A6A76" w:rsidRPr="00037C85">
        <w:rPr>
          <w:rFonts w:asciiTheme="majorHAnsi" w:hAnsiTheme="majorHAnsi"/>
          <w:i w:val="0"/>
          <w:szCs w:val="20"/>
        </w:rPr>
        <w:t>spécialiste en bases de données</w:t>
      </w:r>
      <w:r w:rsidRPr="00037C85">
        <w:rPr>
          <w:rFonts w:asciiTheme="majorHAnsi" w:hAnsiTheme="majorHAnsi"/>
          <w:i w:val="0"/>
          <w:szCs w:val="20"/>
        </w:rPr>
        <w:t xml:space="preserve"> du programme de recherche sur le thon rouge englobant tout l'Atlantique. </w:t>
      </w:r>
    </w:p>
    <w:p w14:paraId="686042D2" w14:textId="77777777" w:rsidR="005E5601" w:rsidRPr="00037C85" w:rsidRDefault="005E5601" w:rsidP="005E5601">
      <w:pPr>
        <w:pStyle w:val="BodyText"/>
        <w:tabs>
          <w:tab w:val="left" w:pos="0"/>
        </w:tabs>
        <w:rPr>
          <w:rFonts w:asciiTheme="majorHAnsi" w:hAnsiTheme="majorHAnsi"/>
          <w:i w:val="0"/>
          <w:szCs w:val="20"/>
        </w:rPr>
      </w:pPr>
    </w:p>
    <w:p w14:paraId="6F09733A" w14:textId="36D9F526" w:rsidR="005E5601" w:rsidRPr="00037C85" w:rsidRDefault="005E5601" w:rsidP="005E5601">
      <w:pPr>
        <w:pStyle w:val="BodyText"/>
        <w:tabs>
          <w:tab w:val="left" w:pos="0"/>
        </w:tabs>
        <w:rPr>
          <w:rFonts w:asciiTheme="majorHAnsi" w:hAnsiTheme="majorHAnsi"/>
          <w:i w:val="0"/>
          <w:szCs w:val="20"/>
        </w:rPr>
      </w:pPr>
      <w:r w:rsidRPr="00037C85">
        <w:rPr>
          <w:rFonts w:asciiTheme="majorHAnsi" w:hAnsiTheme="majorHAnsi"/>
          <w:i w:val="0"/>
          <w:szCs w:val="20"/>
        </w:rPr>
        <w:t xml:space="preserve">En </w:t>
      </w:r>
      <w:r w:rsidR="001A6A76" w:rsidRPr="00037C85">
        <w:rPr>
          <w:rFonts w:asciiTheme="majorHAnsi" w:hAnsiTheme="majorHAnsi"/>
          <w:i w:val="0"/>
          <w:szCs w:val="20"/>
        </w:rPr>
        <w:t>juin 2025</w:t>
      </w:r>
      <w:r w:rsidRPr="00037C85">
        <w:rPr>
          <w:rFonts w:asciiTheme="majorHAnsi" w:hAnsiTheme="majorHAnsi"/>
          <w:i w:val="0"/>
          <w:szCs w:val="20"/>
        </w:rPr>
        <w:t xml:space="preserve">, M. </w:t>
      </w:r>
      <w:r w:rsidR="001A6A76" w:rsidRPr="00037C85">
        <w:rPr>
          <w:rFonts w:ascii="Cambria" w:hAnsi="Cambria"/>
          <w:i w:val="0"/>
          <w:szCs w:val="20"/>
        </w:rPr>
        <w:t xml:space="preserve">Ousainou </w:t>
      </w:r>
      <w:proofErr w:type="spellStart"/>
      <w:r w:rsidR="001A6A76" w:rsidRPr="00037C85">
        <w:rPr>
          <w:rFonts w:ascii="Cambria" w:hAnsi="Cambria"/>
          <w:i w:val="0"/>
          <w:szCs w:val="20"/>
        </w:rPr>
        <w:t>Jaitech</w:t>
      </w:r>
      <w:proofErr w:type="spellEnd"/>
      <w:r w:rsidR="001A6A76" w:rsidRPr="00037C85">
        <w:rPr>
          <w:rFonts w:ascii="Cambria" w:hAnsi="Cambria"/>
          <w:i w:val="0"/>
          <w:szCs w:val="20"/>
        </w:rPr>
        <w:t xml:space="preserve"> </w:t>
      </w:r>
      <w:r w:rsidRPr="00037C85">
        <w:rPr>
          <w:rFonts w:asciiTheme="majorHAnsi" w:hAnsiTheme="majorHAnsi"/>
          <w:i w:val="0"/>
          <w:szCs w:val="20"/>
        </w:rPr>
        <w:t xml:space="preserve">a également été recruté en tant que développeur de logiciels (IOMS) pour une période de </w:t>
      </w:r>
      <w:r w:rsidR="001A6A76" w:rsidRPr="00037C85">
        <w:rPr>
          <w:rFonts w:asciiTheme="majorHAnsi" w:hAnsiTheme="majorHAnsi"/>
          <w:i w:val="0"/>
          <w:szCs w:val="20"/>
        </w:rPr>
        <w:t xml:space="preserve">vingt-quatre </w:t>
      </w:r>
      <w:r w:rsidRPr="00037C85">
        <w:rPr>
          <w:rFonts w:asciiTheme="majorHAnsi" w:hAnsiTheme="majorHAnsi"/>
          <w:i w:val="0"/>
          <w:szCs w:val="20"/>
        </w:rPr>
        <w:t>mois afin d</w:t>
      </w:r>
      <w:r w:rsidR="001A6A76" w:rsidRPr="00037C85">
        <w:rPr>
          <w:rFonts w:asciiTheme="majorHAnsi" w:hAnsiTheme="majorHAnsi"/>
          <w:i w:val="0"/>
          <w:szCs w:val="20"/>
        </w:rPr>
        <w:t xml:space="preserve">e développer le module de gestionnaire de navires de l’IOMS et d’achever l’intégration du </w:t>
      </w:r>
      <w:r w:rsidRPr="00037C85">
        <w:rPr>
          <w:rFonts w:asciiTheme="majorHAnsi" w:hAnsiTheme="majorHAnsi"/>
          <w:i w:val="0"/>
          <w:szCs w:val="20"/>
        </w:rPr>
        <w:t xml:space="preserve">système UN/FLUX d'échange de données sur les navires, dont le financement sera couvert par </w:t>
      </w:r>
      <w:r w:rsidR="00F735D0" w:rsidRPr="00037C85">
        <w:rPr>
          <w:rFonts w:asciiTheme="majorHAnsi" w:hAnsiTheme="majorHAnsi"/>
          <w:i w:val="0"/>
          <w:szCs w:val="20"/>
        </w:rPr>
        <w:t xml:space="preserve">deux </w:t>
      </w:r>
      <w:r w:rsidRPr="00037C85">
        <w:rPr>
          <w:rFonts w:asciiTheme="majorHAnsi" w:hAnsiTheme="majorHAnsi"/>
          <w:i w:val="0"/>
          <w:szCs w:val="20"/>
        </w:rPr>
        <w:t>contrat</w:t>
      </w:r>
      <w:r w:rsidR="00F735D0" w:rsidRPr="00037C85">
        <w:rPr>
          <w:rFonts w:asciiTheme="majorHAnsi" w:hAnsiTheme="majorHAnsi"/>
          <w:i w:val="0"/>
          <w:szCs w:val="20"/>
        </w:rPr>
        <w:t>s</w:t>
      </w:r>
      <w:r w:rsidRPr="00037C85">
        <w:rPr>
          <w:rFonts w:asciiTheme="majorHAnsi" w:hAnsiTheme="majorHAnsi"/>
          <w:i w:val="0"/>
          <w:szCs w:val="20"/>
        </w:rPr>
        <w:t xml:space="preserve"> de l'Union européenne qui couvrir</w:t>
      </w:r>
      <w:r w:rsidR="00F735D0" w:rsidRPr="00037C85">
        <w:rPr>
          <w:rFonts w:asciiTheme="majorHAnsi" w:hAnsiTheme="majorHAnsi"/>
          <w:i w:val="0"/>
          <w:szCs w:val="20"/>
        </w:rPr>
        <w:t>ont</w:t>
      </w:r>
      <w:r w:rsidRPr="00037C85">
        <w:rPr>
          <w:rFonts w:asciiTheme="majorHAnsi" w:hAnsiTheme="majorHAnsi"/>
          <w:i w:val="0"/>
          <w:szCs w:val="20"/>
        </w:rPr>
        <w:t xml:space="preserve"> 80% des coûts de ce</w:t>
      </w:r>
      <w:r w:rsidR="00F735D0" w:rsidRPr="00037C85">
        <w:rPr>
          <w:rFonts w:asciiTheme="majorHAnsi" w:hAnsiTheme="majorHAnsi"/>
          <w:i w:val="0"/>
          <w:szCs w:val="20"/>
        </w:rPr>
        <w:t>s</w:t>
      </w:r>
      <w:r w:rsidRPr="00037C85">
        <w:rPr>
          <w:rFonts w:asciiTheme="majorHAnsi" w:hAnsiTheme="majorHAnsi"/>
          <w:i w:val="0"/>
          <w:szCs w:val="20"/>
        </w:rPr>
        <w:t xml:space="preserve"> développement</w:t>
      </w:r>
      <w:r w:rsidR="00F735D0" w:rsidRPr="00037C85">
        <w:rPr>
          <w:rFonts w:asciiTheme="majorHAnsi" w:hAnsiTheme="majorHAnsi"/>
          <w:i w:val="0"/>
          <w:szCs w:val="20"/>
        </w:rPr>
        <w:t>s</w:t>
      </w:r>
      <w:r w:rsidRPr="00037C85">
        <w:rPr>
          <w:rFonts w:asciiTheme="majorHAnsi" w:hAnsiTheme="majorHAnsi"/>
          <w:i w:val="0"/>
          <w:szCs w:val="20"/>
        </w:rPr>
        <w:t xml:space="preserve">.  </w:t>
      </w:r>
    </w:p>
    <w:p w14:paraId="5896665D" w14:textId="6DAB78F7" w:rsidR="005E5601" w:rsidRPr="00037C85" w:rsidRDefault="005E5601" w:rsidP="005E5601">
      <w:pPr>
        <w:pStyle w:val="BodyText"/>
        <w:tabs>
          <w:tab w:val="left" w:pos="0"/>
        </w:tabs>
        <w:rPr>
          <w:rFonts w:asciiTheme="majorHAnsi" w:hAnsiTheme="majorHAnsi"/>
          <w:i w:val="0"/>
          <w:szCs w:val="20"/>
        </w:rPr>
      </w:pPr>
    </w:p>
    <w:p w14:paraId="5E892BB7" w14:textId="35E7AC39" w:rsidR="00F735D0" w:rsidRPr="00037C85" w:rsidRDefault="00F735D0" w:rsidP="00F735D0">
      <w:pPr>
        <w:pStyle w:val="BodyText"/>
        <w:tabs>
          <w:tab w:val="left" w:pos="0"/>
        </w:tabs>
        <w:rPr>
          <w:rFonts w:asciiTheme="majorHAnsi" w:hAnsiTheme="majorHAnsi"/>
          <w:i w:val="0"/>
          <w:iCs w:val="0"/>
          <w:szCs w:val="20"/>
        </w:rPr>
      </w:pPr>
      <w:r w:rsidRPr="00037C85">
        <w:rPr>
          <w:rFonts w:asciiTheme="majorHAnsi" w:hAnsiTheme="majorHAnsi"/>
          <w:i w:val="0"/>
          <w:iCs w:val="0"/>
          <w:szCs w:val="20"/>
        </w:rPr>
        <w:t>M. Jos</w:t>
      </w:r>
      <w:r w:rsidR="002407C0" w:rsidRPr="00037C85">
        <w:rPr>
          <w:rFonts w:asciiTheme="majorHAnsi" w:hAnsiTheme="majorHAnsi"/>
          <w:i w:val="0"/>
          <w:iCs w:val="0"/>
          <w:szCs w:val="20"/>
        </w:rPr>
        <w:t>é</w:t>
      </w:r>
      <w:r w:rsidRPr="00037C85">
        <w:rPr>
          <w:rFonts w:asciiTheme="majorHAnsi" w:hAnsiTheme="majorHAnsi"/>
          <w:i w:val="0"/>
          <w:iCs w:val="0"/>
          <w:szCs w:val="20"/>
        </w:rPr>
        <w:t xml:space="preserve"> Antonio Acuña a été engagé en juillet 2025 en qualité de coordinateur d’application faisant suite au départ à la retraite de M. M’Hamed Idrissi.</w:t>
      </w:r>
    </w:p>
    <w:p w14:paraId="07F5EBC1" w14:textId="77777777" w:rsidR="0005722E" w:rsidRPr="00037C85" w:rsidRDefault="0005722E" w:rsidP="0005722E">
      <w:pPr>
        <w:pStyle w:val="BodyText"/>
        <w:tabs>
          <w:tab w:val="left" w:pos="360"/>
          <w:tab w:val="left" w:pos="623"/>
          <w:tab w:val="left" w:pos="907"/>
        </w:tabs>
        <w:rPr>
          <w:rFonts w:asciiTheme="majorHAnsi" w:hAnsiTheme="majorHAnsi"/>
          <w:i w:val="0"/>
          <w:szCs w:val="20"/>
        </w:rPr>
      </w:pPr>
    </w:p>
    <w:p w14:paraId="46CCD446" w14:textId="77777777" w:rsidR="00192DDC" w:rsidRPr="00037C85" w:rsidRDefault="00192DDC" w:rsidP="0005722E">
      <w:pPr>
        <w:pStyle w:val="BodyText"/>
        <w:tabs>
          <w:tab w:val="left" w:pos="360"/>
          <w:tab w:val="left" w:pos="623"/>
          <w:tab w:val="left" w:pos="907"/>
        </w:tabs>
        <w:rPr>
          <w:rFonts w:asciiTheme="majorHAnsi" w:hAnsiTheme="majorHAnsi"/>
          <w:i w:val="0"/>
          <w:szCs w:val="20"/>
        </w:rPr>
      </w:pPr>
    </w:p>
    <w:p w14:paraId="0062057D" w14:textId="77777777" w:rsidR="0005722E" w:rsidRPr="00037C85" w:rsidRDefault="0005722E" w:rsidP="0005722E">
      <w:pPr>
        <w:pStyle w:val="BodyText"/>
        <w:ind w:left="426" w:hanging="426"/>
        <w:rPr>
          <w:rFonts w:asciiTheme="majorHAnsi" w:hAnsiTheme="majorHAnsi"/>
          <w:b/>
          <w:i w:val="0"/>
          <w:iCs w:val="0"/>
          <w:szCs w:val="20"/>
        </w:rPr>
      </w:pPr>
      <w:r w:rsidRPr="00037C85">
        <w:rPr>
          <w:rFonts w:asciiTheme="majorHAnsi" w:hAnsiTheme="majorHAnsi"/>
          <w:b/>
          <w:i w:val="0"/>
          <w:iCs w:val="0"/>
          <w:szCs w:val="20"/>
        </w:rPr>
        <w:t xml:space="preserve">11. </w:t>
      </w:r>
      <w:r w:rsidRPr="00037C85">
        <w:rPr>
          <w:rFonts w:asciiTheme="majorHAnsi" w:hAnsiTheme="majorHAnsi"/>
          <w:b/>
          <w:i w:val="0"/>
          <w:iCs w:val="0"/>
          <w:szCs w:val="20"/>
        </w:rPr>
        <w:tab/>
        <w:t>Autres questions</w:t>
      </w:r>
    </w:p>
    <w:p w14:paraId="4B792CA1" w14:textId="77777777" w:rsidR="0005722E" w:rsidRPr="00037C85" w:rsidRDefault="0005722E" w:rsidP="0005722E">
      <w:pPr>
        <w:pStyle w:val="BodyText"/>
        <w:tabs>
          <w:tab w:val="left" w:pos="0"/>
        </w:tabs>
        <w:rPr>
          <w:rFonts w:asciiTheme="majorHAnsi" w:hAnsiTheme="majorHAnsi"/>
          <w:b/>
          <w:szCs w:val="20"/>
        </w:rPr>
      </w:pPr>
    </w:p>
    <w:p w14:paraId="02B1FA61" w14:textId="77777777" w:rsidR="0005722E" w:rsidRPr="00037C85" w:rsidRDefault="0005722E" w:rsidP="0005722E">
      <w:pPr>
        <w:pStyle w:val="BodyText"/>
        <w:tabs>
          <w:tab w:val="left" w:pos="0"/>
        </w:tabs>
        <w:rPr>
          <w:rFonts w:asciiTheme="majorHAnsi" w:hAnsiTheme="majorHAnsi"/>
          <w:b/>
          <w:szCs w:val="20"/>
        </w:rPr>
      </w:pPr>
      <w:r w:rsidRPr="00037C85">
        <w:rPr>
          <w:rFonts w:asciiTheme="majorHAnsi" w:hAnsiTheme="majorHAnsi"/>
          <w:b/>
          <w:szCs w:val="20"/>
        </w:rPr>
        <w:t xml:space="preserve">11.1 Gestion des autres programmes </w:t>
      </w:r>
    </w:p>
    <w:p w14:paraId="00DF0D98" w14:textId="77777777" w:rsidR="0005722E" w:rsidRPr="00037C85" w:rsidRDefault="0005722E" w:rsidP="0005722E">
      <w:pPr>
        <w:pStyle w:val="Title"/>
        <w:jc w:val="both"/>
        <w:rPr>
          <w:rFonts w:asciiTheme="majorHAnsi" w:hAnsiTheme="majorHAnsi"/>
          <w:i/>
          <w:szCs w:val="20"/>
        </w:rPr>
      </w:pPr>
    </w:p>
    <w:p w14:paraId="08193619" w14:textId="77777777" w:rsidR="0005722E" w:rsidRPr="00037C85" w:rsidRDefault="0005722E" w:rsidP="0005722E">
      <w:pPr>
        <w:pStyle w:val="Title"/>
        <w:jc w:val="both"/>
        <w:rPr>
          <w:rFonts w:asciiTheme="majorHAnsi" w:hAnsiTheme="majorHAnsi"/>
          <w:b w:val="0"/>
          <w:szCs w:val="20"/>
        </w:rPr>
      </w:pPr>
      <w:r w:rsidRPr="00037C85">
        <w:rPr>
          <w:rFonts w:asciiTheme="majorHAnsi" w:hAnsiTheme="majorHAnsi"/>
          <w:b w:val="0"/>
          <w:szCs w:val="20"/>
        </w:rPr>
        <w:t>Il est à préciser que les informations financières de ces programmes et fonds sont données en détail dans le rapport financier.</w:t>
      </w:r>
    </w:p>
    <w:p w14:paraId="4A3D1832" w14:textId="77777777" w:rsidR="0005722E" w:rsidRPr="00037C85" w:rsidRDefault="0005722E" w:rsidP="0005722E">
      <w:pPr>
        <w:jc w:val="left"/>
        <w:rPr>
          <w:rFonts w:asciiTheme="majorHAnsi" w:hAnsiTheme="majorHAnsi"/>
          <w:bCs/>
          <w:szCs w:val="20"/>
        </w:rPr>
      </w:pPr>
    </w:p>
    <w:p w14:paraId="24D608F1" w14:textId="252D16E7" w:rsidR="0005722E" w:rsidRPr="00037C85" w:rsidRDefault="0005722E" w:rsidP="0005722E">
      <w:pPr>
        <w:pStyle w:val="Title"/>
        <w:jc w:val="both"/>
        <w:rPr>
          <w:rFonts w:asciiTheme="majorHAnsi" w:hAnsiTheme="majorHAnsi"/>
          <w:b w:val="0"/>
          <w:bCs w:val="0"/>
          <w:szCs w:val="20"/>
        </w:rPr>
      </w:pPr>
      <w:r w:rsidRPr="00037C85">
        <w:rPr>
          <w:rFonts w:asciiTheme="majorHAnsi" w:hAnsiTheme="majorHAnsi"/>
          <w:b w:val="0"/>
          <w:szCs w:val="20"/>
        </w:rPr>
        <w:t xml:space="preserve">Depuis 2005, les États-Unis apportent des contributions au Fonds spécial pour les données, établi conformément à la </w:t>
      </w:r>
      <w:hyperlink r:id="rId11" w:history="1">
        <w:r w:rsidRPr="00037C85">
          <w:rPr>
            <w:rStyle w:val="Hyperlink"/>
            <w:rFonts w:asciiTheme="majorHAnsi" w:hAnsiTheme="majorHAnsi"/>
            <w:b w:val="0"/>
            <w:i/>
            <w:szCs w:val="20"/>
            <w:u w:val="none"/>
          </w:rPr>
          <w:t>Résolution de l’ICCAT visant à améliorer la collecte des données et l’assurance de la qualité</w:t>
        </w:r>
        <w:r w:rsidRPr="00037C85">
          <w:rPr>
            <w:rStyle w:val="Hyperlink"/>
            <w:rFonts w:asciiTheme="majorHAnsi" w:hAnsiTheme="majorHAnsi"/>
            <w:b w:val="0"/>
            <w:szCs w:val="20"/>
            <w:u w:val="none"/>
          </w:rPr>
          <w:t xml:space="preserve"> (Rés. 03-21)</w:t>
        </w:r>
      </w:hyperlink>
      <w:r w:rsidRPr="00037C85">
        <w:rPr>
          <w:rFonts w:asciiTheme="majorHAnsi" w:hAnsiTheme="majorHAnsi"/>
          <w:b w:val="0"/>
          <w:szCs w:val="20"/>
        </w:rPr>
        <w:t>, afin de contribuer à la participation des scientifiques des pays en développement aux réunions et aux travaux du Comité scientifique.</w:t>
      </w:r>
      <w:r w:rsidR="00E93B42" w:rsidRPr="00037C85">
        <w:rPr>
          <w:rFonts w:asciiTheme="majorHAnsi" w:hAnsiTheme="majorHAnsi"/>
          <w:szCs w:val="20"/>
        </w:rPr>
        <w:t xml:space="preserve"> </w:t>
      </w:r>
      <w:r w:rsidR="00E93B42" w:rsidRPr="00037C85">
        <w:rPr>
          <w:rFonts w:asciiTheme="majorHAnsi" w:hAnsiTheme="majorHAnsi"/>
          <w:b w:val="0"/>
          <w:bCs w:val="0"/>
          <w:szCs w:val="20"/>
        </w:rPr>
        <w:t>Les contributions volontaires reçues en 202</w:t>
      </w:r>
      <w:r w:rsidR="00192DDC" w:rsidRPr="00037C85">
        <w:rPr>
          <w:rFonts w:asciiTheme="majorHAnsi" w:hAnsiTheme="majorHAnsi"/>
          <w:b w:val="0"/>
          <w:bCs w:val="0"/>
          <w:szCs w:val="20"/>
        </w:rPr>
        <w:t>5</w:t>
      </w:r>
      <w:r w:rsidR="00E93B42" w:rsidRPr="00037C85">
        <w:rPr>
          <w:rFonts w:asciiTheme="majorHAnsi" w:hAnsiTheme="majorHAnsi"/>
          <w:b w:val="0"/>
          <w:bCs w:val="0"/>
          <w:szCs w:val="20"/>
        </w:rPr>
        <w:t xml:space="preserve"> ont totalisé </w:t>
      </w:r>
      <w:r w:rsidR="00192DDC" w:rsidRPr="00037C85">
        <w:rPr>
          <w:rFonts w:ascii="Cambria" w:hAnsi="Cambria"/>
          <w:b w:val="0"/>
          <w:spacing w:val="-4"/>
          <w:szCs w:val="20"/>
        </w:rPr>
        <w:t>136.960,00 euros</w:t>
      </w:r>
      <w:r w:rsidRPr="00037C85">
        <w:rPr>
          <w:rFonts w:asciiTheme="majorHAnsi" w:hAnsiTheme="majorHAnsi"/>
          <w:b w:val="0"/>
          <w:bCs w:val="0"/>
          <w:szCs w:val="20"/>
        </w:rPr>
        <w:t xml:space="preserve">. </w:t>
      </w:r>
    </w:p>
    <w:p w14:paraId="4221DC3E" w14:textId="41FCF7D2" w:rsidR="0005722E" w:rsidRPr="00037C85" w:rsidRDefault="0005722E" w:rsidP="0005722E">
      <w:pPr>
        <w:jc w:val="left"/>
        <w:rPr>
          <w:rFonts w:asciiTheme="majorHAnsi" w:hAnsiTheme="majorHAnsi"/>
          <w:szCs w:val="20"/>
        </w:rPr>
      </w:pPr>
    </w:p>
    <w:p w14:paraId="280B166F" w14:textId="6B78B2D3" w:rsidR="0005722E" w:rsidRPr="00037C85" w:rsidRDefault="0005722E" w:rsidP="0005722E">
      <w:pPr>
        <w:widowControl w:val="0"/>
        <w:rPr>
          <w:rFonts w:asciiTheme="majorHAnsi" w:hAnsiTheme="majorHAnsi"/>
          <w:szCs w:val="20"/>
        </w:rPr>
      </w:pPr>
      <w:r w:rsidRPr="00037C85">
        <w:rPr>
          <w:rFonts w:asciiTheme="majorHAnsi" w:hAnsiTheme="majorHAnsi"/>
          <w:szCs w:val="20"/>
        </w:rPr>
        <w:t>Au mois d’avril 2021, le contrat conclu avec le consortium MRAG/</w:t>
      </w:r>
      <w:proofErr w:type="spellStart"/>
      <w:r w:rsidRPr="00037C85">
        <w:rPr>
          <w:rFonts w:asciiTheme="majorHAnsi" w:hAnsiTheme="majorHAnsi"/>
          <w:szCs w:val="20"/>
        </w:rPr>
        <w:t>CapFish</w:t>
      </w:r>
      <w:proofErr w:type="spellEnd"/>
      <w:r w:rsidRPr="00037C85">
        <w:rPr>
          <w:rFonts w:asciiTheme="majorHAnsi" w:hAnsiTheme="majorHAnsi"/>
          <w:szCs w:val="20"/>
        </w:rPr>
        <w:t xml:space="preserve"> aux fins de la mise en œuvre du Programme régional d’observateurs pour les transbordements en mer, conformément à la </w:t>
      </w:r>
      <w:hyperlink r:id="rId12" w:history="1">
        <w:r w:rsidRPr="00037C85">
          <w:rPr>
            <w:rStyle w:val="Hyperlink"/>
            <w:rFonts w:asciiTheme="majorHAnsi" w:hAnsiTheme="majorHAnsi"/>
            <w:i/>
            <w:szCs w:val="20"/>
            <w:u w:val="none"/>
          </w:rPr>
          <w:t>Recommandation de l</w:t>
        </w:r>
        <w:r w:rsidRPr="00037C85">
          <w:rPr>
            <w:rStyle w:val="Hyperlink"/>
            <w:rFonts w:asciiTheme="majorHAnsi" w:hAnsiTheme="majorHAnsi"/>
            <w:szCs w:val="20"/>
            <w:u w:val="none"/>
          </w:rPr>
          <w:t>’</w:t>
        </w:r>
        <w:r w:rsidRPr="00037C85">
          <w:rPr>
            <w:rStyle w:val="Hyperlink"/>
            <w:rFonts w:asciiTheme="majorHAnsi" w:hAnsiTheme="majorHAnsi"/>
            <w:i/>
            <w:szCs w:val="20"/>
            <w:u w:val="none"/>
          </w:rPr>
          <w:t xml:space="preserve">ICCAT établissant un programme pour le transbordement </w:t>
        </w:r>
        <w:r w:rsidR="00883989" w:rsidRPr="00037C85">
          <w:rPr>
            <w:rStyle w:val="Hyperlink"/>
            <w:rFonts w:asciiTheme="majorHAnsi" w:hAnsiTheme="majorHAnsi"/>
            <w:szCs w:val="20"/>
            <w:u w:val="none"/>
          </w:rPr>
          <w:t>(</w:t>
        </w:r>
        <w:r w:rsidRPr="00037C85">
          <w:rPr>
            <w:rStyle w:val="Hyperlink"/>
            <w:rFonts w:asciiTheme="majorHAnsi" w:hAnsiTheme="majorHAnsi"/>
            <w:szCs w:val="20"/>
            <w:u w:val="none"/>
          </w:rPr>
          <w:t>Rec. 12-06</w:t>
        </w:r>
        <w:r w:rsidR="00883989" w:rsidRPr="00037C85">
          <w:rPr>
            <w:rStyle w:val="Hyperlink"/>
            <w:rFonts w:asciiTheme="majorHAnsi" w:hAnsiTheme="majorHAnsi"/>
            <w:szCs w:val="20"/>
            <w:u w:val="none"/>
          </w:rPr>
          <w:t>)</w:t>
        </w:r>
        <w:r w:rsidRPr="00037C85">
          <w:rPr>
            <w:rStyle w:val="Hyperlink"/>
            <w:rFonts w:asciiTheme="majorHAnsi" w:hAnsiTheme="majorHAnsi"/>
            <w:szCs w:val="20"/>
            <w:u w:val="none"/>
          </w:rPr>
          <w:t xml:space="preserve"> </w:t>
        </w:r>
      </w:hyperlink>
      <w:r w:rsidRPr="00037C85">
        <w:rPr>
          <w:rFonts w:asciiTheme="majorHAnsi" w:hAnsiTheme="majorHAnsi"/>
          <w:szCs w:val="20"/>
        </w:rPr>
        <w:t xml:space="preserve">a été reconduit. </w:t>
      </w:r>
      <w:r w:rsidR="0082211B" w:rsidRPr="00037C85">
        <w:rPr>
          <w:rFonts w:asciiTheme="majorHAnsi" w:hAnsiTheme="majorHAnsi"/>
          <w:szCs w:val="20"/>
        </w:rPr>
        <w:t xml:space="preserve">Ledit programme </w:t>
      </w:r>
      <w:r w:rsidR="0057723A" w:rsidRPr="00037C85">
        <w:rPr>
          <w:rFonts w:asciiTheme="majorHAnsi" w:hAnsiTheme="majorHAnsi"/>
          <w:szCs w:val="20"/>
        </w:rPr>
        <w:t>sera</w:t>
      </w:r>
      <w:r w:rsidR="0082211B" w:rsidRPr="00037C85">
        <w:rPr>
          <w:rFonts w:asciiTheme="majorHAnsi" w:hAnsiTheme="majorHAnsi"/>
          <w:szCs w:val="20"/>
        </w:rPr>
        <w:t xml:space="preserve"> financé en 202</w:t>
      </w:r>
      <w:r w:rsidR="0057723A" w:rsidRPr="00037C85">
        <w:rPr>
          <w:rFonts w:asciiTheme="majorHAnsi" w:hAnsiTheme="majorHAnsi"/>
          <w:szCs w:val="20"/>
        </w:rPr>
        <w:t>5-2026</w:t>
      </w:r>
      <w:r w:rsidR="0082211B" w:rsidRPr="00037C85">
        <w:rPr>
          <w:rFonts w:asciiTheme="majorHAnsi" w:hAnsiTheme="majorHAnsi"/>
          <w:szCs w:val="20"/>
        </w:rPr>
        <w:t xml:space="preserve"> par les contributions volontaires de la République populaire de</w:t>
      </w:r>
      <w:r w:rsidR="00456828" w:rsidRPr="00037C85">
        <w:rPr>
          <w:rFonts w:asciiTheme="majorHAnsi" w:hAnsiTheme="majorHAnsi"/>
          <w:szCs w:val="20"/>
        </w:rPr>
        <w:t xml:space="preserve"> Chine</w:t>
      </w:r>
      <w:r w:rsidR="0082211B" w:rsidRPr="00037C85">
        <w:rPr>
          <w:rFonts w:asciiTheme="majorHAnsi" w:hAnsiTheme="majorHAnsi"/>
          <w:szCs w:val="20"/>
        </w:rPr>
        <w:t>, de la Corée, du Japon</w:t>
      </w:r>
      <w:r w:rsidR="0057723A" w:rsidRPr="00037C85">
        <w:rPr>
          <w:rFonts w:asciiTheme="majorHAnsi" w:hAnsiTheme="majorHAnsi"/>
          <w:szCs w:val="20"/>
        </w:rPr>
        <w:t>, de la Namibie</w:t>
      </w:r>
      <w:r w:rsidR="0082211B" w:rsidRPr="00037C85">
        <w:rPr>
          <w:rFonts w:asciiTheme="majorHAnsi" w:hAnsiTheme="majorHAnsi"/>
          <w:szCs w:val="20"/>
        </w:rPr>
        <w:t xml:space="preserve"> et du Taipei chinois et continue à être géré par le Secrétariat</w:t>
      </w:r>
      <w:r w:rsidRPr="00037C85">
        <w:rPr>
          <w:rFonts w:asciiTheme="majorHAnsi" w:hAnsiTheme="majorHAnsi"/>
          <w:szCs w:val="20"/>
        </w:rPr>
        <w:t>.</w:t>
      </w:r>
    </w:p>
    <w:p w14:paraId="4C6866FB" w14:textId="77777777" w:rsidR="0005722E" w:rsidRPr="00037C85" w:rsidRDefault="0005722E" w:rsidP="0005722E">
      <w:pPr>
        <w:widowControl w:val="0"/>
        <w:rPr>
          <w:rFonts w:asciiTheme="majorHAnsi" w:hAnsiTheme="majorHAnsi"/>
          <w:szCs w:val="20"/>
        </w:rPr>
      </w:pPr>
    </w:p>
    <w:p w14:paraId="5C439009" w14:textId="25E8B783" w:rsidR="0005722E" w:rsidRPr="00037C85" w:rsidRDefault="0005722E" w:rsidP="0005722E">
      <w:pPr>
        <w:widowControl w:val="0"/>
        <w:rPr>
          <w:rFonts w:asciiTheme="majorHAnsi" w:hAnsiTheme="majorHAnsi"/>
          <w:szCs w:val="20"/>
        </w:rPr>
      </w:pPr>
      <w:r w:rsidRPr="00037C85">
        <w:rPr>
          <w:rFonts w:asciiTheme="majorHAnsi" w:hAnsiTheme="majorHAnsi"/>
          <w:szCs w:val="20"/>
        </w:rPr>
        <w:t xml:space="preserve">Afin de mettre en œuvre les dispositions de la </w:t>
      </w:r>
      <w:hyperlink r:id="rId13" w:history="1">
        <w:r w:rsidRPr="00037C85">
          <w:rPr>
            <w:rStyle w:val="Hyperlink"/>
            <w:rFonts w:asciiTheme="majorHAnsi" w:hAnsiTheme="majorHAnsi"/>
            <w:i/>
            <w:szCs w:val="20"/>
            <w:u w:val="none"/>
          </w:rPr>
          <w:t>Recommandation de l’ICCAT pour amender la recommandation de l’ICCAT visant à l’établissement d’un programme pluriannuel de rétablissement pour le thon rouge de l’Atlantique Est et de la Méditerranée</w:t>
        </w:r>
        <w:r w:rsidRPr="00037C85">
          <w:rPr>
            <w:rStyle w:val="Hyperlink"/>
            <w:rFonts w:asciiTheme="majorHAnsi" w:hAnsiTheme="majorHAnsi"/>
            <w:szCs w:val="20"/>
            <w:u w:val="none"/>
          </w:rPr>
          <w:t xml:space="preserve"> </w:t>
        </w:r>
        <w:r w:rsidR="00883989" w:rsidRPr="00037C85">
          <w:rPr>
            <w:rStyle w:val="Hyperlink"/>
            <w:rFonts w:asciiTheme="majorHAnsi" w:hAnsiTheme="majorHAnsi"/>
            <w:szCs w:val="20"/>
            <w:u w:val="none"/>
          </w:rPr>
          <w:t>(</w:t>
        </w:r>
        <w:r w:rsidRPr="00037C85">
          <w:rPr>
            <w:rStyle w:val="Hyperlink"/>
            <w:rFonts w:asciiTheme="majorHAnsi" w:hAnsiTheme="majorHAnsi"/>
            <w:szCs w:val="20"/>
            <w:u w:val="none"/>
          </w:rPr>
          <w:t>Rec. 08-05</w:t>
        </w:r>
        <w:r w:rsidR="00883989" w:rsidRPr="00037C85">
          <w:rPr>
            <w:rStyle w:val="Hyperlink"/>
            <w:rFonts w:asciiTheme="majorHAnsi" w:hAnsiTheme="majorHAnsi"/>
            <w:szCs w:val="20"/>
            <w:u w:val="none"/>
          </w:rPr>
          <w:t>)</w:t>
        </w:r>
      </w:hyperlink>
      <w:r w:rsidRPr="00037C85">
        <w:rPr>
          <w:rFonts w:asciiTheme="majorHAnsi" w:hAnsiTheme="majorHAnsi"/>
          <w:szCs w:val="20"/>
        </w:rPr>
        <w:t>, le Programme régional d’observateurs pour le thon rouge a été initié en 2009. À cette fin, le contrat conclu avec le consortium MRAG/COFREPECHE a été reconduit en avril 202</w:t>
      </w:r>
      <w:r w:rsidR="00431701" w:rsidRPr="00037C85">
        <w:rPr>
          <w:rFonts w:asciiTheme="majorHAnsi" w:hAnsiTheme="majorHAnsi"/>
          <w:szCs w:val="20"/>
        </w:rPr>
        <w:t>5</w:t>
      </w:r>
      <w:r w:rsidRPr="00037C85">
        <w:rPr>
          <w:rFonts w:asciiTheme="majorHAnsi" w:hAnsiTheme="majorHAnsi"/>
          <w:szCs w:val="20"/>
        </w:rPr>
        <w:t xml:space="preserve"> afin de mettre en œuvre le recrutement et le déploiement des observateurs. Pendant cette période, des navires, des fermes et des madragues ont pris part au programme, lequel est financé par ses propres opérateurs.</w:t>
      </w:r>
    </w:p>
    <w:p w14:paraId="26F995D8" w14:textId="77777777" w:rsidR="0005722E" w:rsidRPr="00037C85" w:rsidRDefault="0005722E" w:rsidP="0005722E">
      <w:pPr>
        <w:widowControl w:val="0"/>
        <w:rPr>
          <w:rFonts w:asciiTheme="majorHAnsi" w:hAnsiTheme="majorHAnsi"/>
          <w:szCs w:val="20"/>
        </w:rPr>
      </w:pPr>
    </w:p>
    <w:p w14:paraId="66C1C858" w14:textId="74DC7635" w:rsidR="005E5601" w:rsidRPr="00037C85" w:rsidRDefault="0005722E" w:rsidP="005E5601">
      <w:pPr>
        <w:rPr>
          <w:rFonts w:asciiTheme="majorHAnsi" w:hAnsiTheme="majorHAnsi"/>
          <w:szCs w:val="20"/>
        </w:rPr>
      </w:pPr>
      <w:r w:rsidRPr="00037C85">
        <w:rPr>
          <w:rFonts w:asciiTheme="majorHAnsi" w:hAnsiTheme="majorHAnsi"/>
          <w:szCs w:val="20"/>
        </w:rPr>
        <w:t xml:space="preserve">Depuis 2008, les États-Unis ont effectué plusieurs versements </w:t>
      </w:r>
      <w:r w:rsidR="00456828" w:rsidRPr="00037C85">
        <w:rPr>
          <w:rFonts w:asciiTheme="majorHAnsi" w:hAnsiTheme="majorHAnsi"/>
          <w:szCs w:val="20"/>
        </w:rPr>
        <w:t xml:space="preserve">au </w:t>
      </w:r>
      <w:r w:rsidRPr="00037C85">
        <w:rPr>
          <w:rFonts w:asciiTheme="majorHAnsi" w:hAnsiTheme="majorHAnsi"/>
          <w:szCs w:val="20"/>
        </w:rPr>
        <w:t xml:space="preserve">Fonds des États-Unis pour l’amélioration de la capacité des pays en développement. </w:t>
      </w:r>
    </w:p>
    <w:p w14:paraId="342F9286" w14:textId="77777777" w:rsidR="0005722E" w:rsidRPr="00037C85" w:rsidRDefault="0005722E" w:rsidP="0005722E">
      <w:pPr>
        <w:widowControl w:val="0"/>
        <w:rPr>
          <w:rFonts w:asciiTheme="majorHAnsi" w:hAnsiTheme="majorHAnsi"/>
          <w:szCs w:val="20"/>
        </w:rPr>
      </w:pPr>
    </w:p>
    <w:p w14:paraId="2014FDD7" w14:textId="08C841F1" w:rsidR="0005722E" w:rsidRPr="00037C85" w:rsidRDefault="0005722E" w:rsidP="0005722E">
      <w:pPr>
        <w:widowControl w:val="0"/>
        <w:rPr>
          <w:rFonts w:asciiTheme="majorHAnsi" w:hAnsiTheme="majorHAnsi"/>
          <w:szCs w:val="20"/>
        </w:rPr>
      </w:pPr>
      <w:r w:rsidRPr="00037C85">
        <w:rPr>
          <w:rFonts w:asciiTheme="majorHAnsi" w:hAnsiTheme="majorHAnsi"/>
          <w:szCs w:val="20"/>
        </w:rPr>
        <w:t>A la 16</w:t>
      </w:r>
      <w:r w:rsidRPr="00037C85">
        <w:rPr>
          <w:rFonts w:asciiTheme="majorHAnsi" w:hAnsiTheme="majorHAnsi"/>
          <w:szCs w:val="20"/>
          <w:vertAlign w:val="superscript"/>
        </w:rPr>
        <w:t>e</w:t>
      </w:r>
      <w:r w:rsidRPr="00037C85">
        <w:rPr>
          <w:rFonts w:asciiTheme="majorHAnsi" w:hAnsiTheme="majorHAnsi"/>
          <w:szCs w:val="20"/>
        </w:rPr>
        <w:t xml:space="preserve"> réunion extraordinaire de la Commission (Marrakech, Maroc, 17-24 novembre 2008), il a été décidé d’établir un Programme coordonné de recherche sur le thon rouge englobant tout l’Atlantique (communément dénommé « GBYP-ICCAT ») </w:t>
      </w:r>
      <w:r w:rsidR="0041577B" w:rsidRPr="00037C85">
        <w:rPr>
          <w:rFonts w:asciiTheme="majorHAnsi" w:hAnsiTheme="majorHAnsi"/>
          <w:szCs w:val="20"/>
        </w:rPr>
        <w:t>pour</w:t>
      </w:r>
      <w:r w:rsidRPr="00037C85">
        <w:rPr>
          <w:rFonts w:asciiTheme="majorHAnsi" w:hAnsiTheme="majorHAnsi"/>
          <w:szCs w:val="20"/>
        </w:rPr>
        <w:t xml:space="preserve"> une durée initiale de cinq ans. Le programme se trouve actuellement dans sa </w:t>
      </w:r>
      <w:r w:rsidR="0033794B" w:rsidRPr="00037C85">
        <w:rPr>
          <w:rFonts w:asciiTheme="majorHAnsi" w:hAnsiTheme="majorHAnsi"/>
          <w:szCs w:val="20"/>
        </w:rPr>
        <w:t>quatorzième</w:t>
      </w:r>
      <w:r w:rsidRPr="00037C85">
        <w:rPr>
          <w:rFonts w:asciiTheme="majorHAnsi" w:hAnsiTheme="majorHAnsi"/>
          <w:szCs w:val="20"/>
        </w:rPr>
        <w:t xml:space="preserve"> phase. </w:t>
      </w:r>
      <w:r w:rsidR="0091591A" w:rsidRPr="00037C85">
        <w:rPr>
          <w:rFonts w:asciiTheme="majorHAnsi" w:hAnsiTheme="majorHAnsi"/>
          <w:szCs w:val="20"/>
        </w:rPr>
        <w:t>L’Union européenne finance 80% de ce montant et le pourcentage restant est financé par les contributions versées à titre volontaire de l’Albanie, de l’Algérie, du Canada,</w:t>
      </w:r>
      <w:r w:rsidR="0033794B" w:rsidRPr="00037C85">
        <w:rPr>
          <w:rFonts w:asciiTheme="majorHAnsi" w:hAnsiTheme="majorHAnsi"/>
          <w:szCs w:val="20"/>
        </w:rPr>
        <w:t xml:space="preserve"> de la République populaire de Chine,</w:t>
      </w:r>
      <w:r w:rsidR="0091591A" w:rsidRPr="00037C85">
        <w:rPr>
          <w:rFonts w:asciiTheme="majorHAnsi" w:hAnsiTheme="majorHAnsi"/>
          <w:szCs w:val="20"/>
        </w:rPr>
        <w:t xml:space="preserve"> de la Corée, </w:t>
      </w:r>
      <w:r w:rsidR="004F1187" w:rsidRPr="00037C85">
        <w:rPr>
          <w:rFonts w:asciiTheme="majorHAnsi" w:hAnsiTheme="majorHAnsi"/>
          <w:szCs w:val="20"/>
        </w:rPr>
        <w:t xml:space="preserve">de l’Égypte, </w:t>
      </w:r>
      <w:r w:rsidR="0091591A" w:rsidRPr="00037C85">
        <w:rPr>
          <w:rFonts w:asciiTheme="majorHAnsi" w:hAnsiTheme="majorHAnsi"/>
          <w:szCs w:val="20"/>
        </w:rPr>
        <w:t xml:space="preserve">de l'Islande, du Japon, du Maroc, </w:t>
      </w:r>
      <w:r w:rsidR="004F1187" w:rsidRPr="00037C85">
        <w:rPr>
          <w:rFonts w:asciiTheme="majorHAnsi" w:hAnsiTheme="majorHAnsi"/>
          <w:szCs w:val="20"/>
        </w:rPr>
        <w:t xml:space="preserve">de la Norvège, de la Tunisie, </w:t>
      </w:r>
      <w:r w:rsidR="0091591A" w:rsidRPr="00037C85">
        <w:rPr>
          <w:rFonts w:asciiTheme="majorHAnsi" w:hAnsiTheme="majorHAnsi"/>
          <w:szCs w:val="20"/>
        </w:rPr>
        <w:t>de la Türkiye et du Taipei chinois</w:t>
      </w:r>
      <w:r w:rsidRPr="00037C85">
        <w:rPr>
          <w:rFonts w:asciiTheme="majorHAnsi" w:hAnsiTheme="majorHAnsi"/>
          <w:szCs w:val="20"/>
        </w:rPr>
        <w:t>.</w:t>
      </w:r>
    </w:p>
    <w:p w14:paraId="605AEECE" w14:textId="77777777" w:rsidR="0005722E" w:rsidRPr="00037C85" w:rsidRDefault="0005722E" w:rsidP="0005722E">
      <w:pPr>
        <w:widowControl w:val="0"/>
        <w:rPr>
          <w:rFonts w:asciiTheme="majorHAnsi" w:hAnsiTheme="majorHAnsi"/>
          <w:szCs w:val="20"/>
        </w:rPr>
      </w:pPr>
    </w:p>
    <w:p w14:paraId="4DF17C88" w14:textId="60AA80AC" w:rsidR="0033794B" w:rsidRPr="00037C85" w:rsidRDefault="0033794B" w:rsidP="0033794B">
      <w:pPr>
        <w:widowControl w:val="0"/>
        <w:rPr>
          <w:rFonts w:asciiTheme="majorHAnsi" w:hAnsiTheme="majorHAnsi"/>
          <w:szCs w:val="20"/>
        </w:rPr>
      </w:pPr>
      <w:r w:rsidRPr="00037C85">
        <w:rPr>
          <w:rFonts w:asciiTheme="majorHAnsi" w:hAnsiTheme="majorHAnsi"/>
          <w:szCs w:val="20"/>
        </w:rPr>
        <w:t>À la suite du</w:t>
      </w:r>
      <w:r w:rsidR="0005722E" w:rsidRPr="00037C85">
        <w:rPr>
          <w:rFonts w:asciiTheme="majorHAnsi" w:hAnsiTheme="majorHAnsi"/>
          <w:szCs w:val="20"/>
        </w:rPr>
        <w:t xml:space="preserve"> Projet ICCAT-Japon d'assistance au renforcement des capacités (JCAP), qui s'est déroulé de 2019</w:t>
      </w:r>
      <w:r w:rsidR="000E71D2" w:rsidRPr="00037C85">
        <w:rPr>
          <w:rFonts w:asciiTheme="majorHAnsi" w:hAnsiTheme="majorHAnsi"/>
          <w:szCs w:val="20"/>
        </w:rPr>
        <w:t xml:space="preserve"> à 2024</w:t>
      </w:r>
      <w:r w:rsidR="0005722E" w:rsidRPr="00037C85">
        <w:rPr>
          <w:rFonts w:asciiTheme="majorHAnsi" w:hAnsiTheme="majorHAnsi"/>
          <w:szCs w:val="20"/>
        </w:rPr>
        <w:t xml:space="preserve">, un nouveau projet spécial de cinq ans pour le renforcement des capacités financé par le gouvernement japonais, le Projet ICCAT-Japon d'assistance au renforcement des capacités - phase </w:t>
      </w:r>
      <w:r w:rsidR="000E71D2" w:rsidRPr="00037C85">
        <w:rPr>
          <w:rFonts w:asciiTheme="majorHAnsi" w:hAnsiTheme="majorHAnsi"/>
          <w:szCs w:val="20"/>
        </w:rPr>
        <w:t>3</w:t>
      </w:r>
      <w:r w:rsidR="0005722E" w:rsidRPr="00037C85">
        <w:rPr>
          <w:rFonts w:asciiTheme="majorHAnsi" w:hAnsiTheme="majorHAnsi"/>
          <w:szCs w:val="20"/>
        </w:rPr>
        <w:t xml:space="preserve"> (JCAP</w:t>
      </w:r>
      <w:r w:rsidR="00550C24" w:rsidRPr="00037C85">
        <w:rPr>
          <w:rFonts w:asciiTheme="majorHAnsi" w:hAnsiTheme="majorHAnsi"/>
          <w:szCs w:val="20"/>
        </w:rPr>
        <w:noBreakHyphen/>
      </w:r>
      <w:r w:rsidR="000E71D2" w:rsidRPr="00037C85">
        <w:rPr>
          <w:rFonts w:asciiTheme="majorHAnsi" w:hAnsiTheme="majorHAnsi"/>
          <w:szCs w:val="20"/>
        </w:rPr>
        <w:t>3</w:t>
      </w:r>
      <w:r w:rsidR="0005722E" w:rsidRPr="00037C85">
        <w:rPr>
          <w:rFonts w:asciiTheme="majorHAnsi" w:hAnsiTheme="majorHAnsi"/>
          <w:szCs w:val="20"/>
        </w:rPr>
        <w:t>), a débuté en décembre 20</w:t>
      </w:r>
      <w:r w:rsidR="000E71D2" w:rsidRPr="00037C85">
        <w:rPr>
          <w:rFonts w:asciiTheme="majorHAnsi" w:hAnsiTheme="majorHAnsi"/>
          <w:szCs w:val="20"/>
        </w:rPr>
        <w:t>24</w:t>
      </w:r>
      <w:r w:rsidR="0005722E" w:rsidRPr="00037C85">
        <w:rPr>
          <w:rFonts w:asciiTheme="majorHAnsi" w:hAnsiTheme="majorHAnsi"/>
          <w:szCs w:val="20"/>
        </w:rPr>
        <w:t>. Son principal objectif est d'aider les CPC en développement de l'ICCAT à remplir leurs obligations en matière de collecte et de déclaration de données, ainsi qu'à mettre en œuvre efficacement les mesures de l'ICCAT.</w:t>
      </w:r>
      <w:r w:rsidRPr="00037C85">
        <w:rPr>
          <w:rFonts w:asciiTheme="majorHAnsi" w:hAnsiTheme="majorHAnsi"/>
          <w:szCs w:val="20"/>
        </w:rPr>
        <w:t xml:space="preserve"> </w:t>
      </w:r>
    </w:p>
    <w:p w14:paraId="54873C98" w14:textId="77777777" w:rsidR="0005722E" w:rsidRPr="00037C85" w:rsidRDefault="0005722E" w:rsidP="0005722E">
      <w:pPr>
        <w:widowControl w:val="0"/>
        <w:rPr>
          <w:rFonts w:asciiTheme="majorHAnsi" w:hAnsiTheme="majorHAnsi"/>
          <w:szCs w:val="20"/>
        </w:rPr>
      </w:pPr>
    </w:p>
    <w:p w14:paraId="5D61373E" w14:textId="062CA97E" w:rsidR="00B2685A" w:rsidRPr="00037C85" w:rsidRDefault="0005722E" w:rsidP="00B2685A">
      <w:pPr>
        <w:widowControl w:val="0"/>
        <w:rPr>
          <w:rFonts w:asciiTheme="majorHAnsi" w:hAnsiTheme="majorHAnsi"/>
          <w:szCs w:val="20"/>
        </w:rPr>
      </w:pPr>
      <w:r w:rsidRPr="00037C85">
        <w:rPr>
          <w:rFonts w:asciiTheme="majorHAnsi" w:hAnsiTheme="majorHAnsi"/>
          <w:szCs w:val="20"/>
        </w:rPr>
        <w:t>Depuis 2011, la République populaire de Chine a réalisé de nombreux apports aux fins de la poursuite des activités du Fonds spécial pour les données - République populaire de Chine.</w:t>
      </w:r>
      <w:r w:rsidR="00B2685A" w:rsidRPr="00037C85">
        <w:rPr>
          <w:rFonts w:asciiTheme="majorHAnsi" w:hAnsiTheme="majorHAnsi"/>
          <w:szCs w:val="20"/>
        </w:rPr>
        <w:t xml:space="preserve"> En 202</w:t>
      </w:r>
      <w:r w:rsidR="00411B5C" w:rsidRPr="00037C85">
        <w:rPr>
          <w:rFonts w:asciiTheme="majorHAnsi" w:hAnsiTheme="majorHAnsi"/>
          <w:szCs w:val="20"/>
        </w:rPr>
        <w:t>5</w:t>
      </w:r>
      <w:r w:rsidR="00B2685A" w:rsidRPr="00037C85">
        <w:rPr>
          <w:rFonts w:asciiTheme="majorHAnsi" w:hAnsiTheme="majorHAnsi"/>
          <w:szCs w:val="20"/>
        </w:rPr>
        <w:t xml:space="preserve">, une contribution a été reçue à hauteur de </w:t>
      </w:r>
      <w:r w:rsidR="00411B5C" w:rsidRPr="00037C85">
        <w:rPr>
          <w:rFonts w:ascii="Cambria" w:hAnsi="Cambria"/>
          <w:szCs w:val="20"/>
        </w:rPr>
        <w:t>7.677,00 euros</w:t>
      </w:r>
      <w:r w:rsidR="00B2685A" w:rsidRPr="00037C85">
        <w:rPr>
          <w:rFonts w:asciiTheme="majorHAnsi" w:hAnsiTheme="majorHAnsi"/>
          <w:szCs w:val="20"/>
        </w:rPr>
        <w:t>.</w:t>
      </w:r>
    </w:p>
    <w:p w14:paraId="3B0A427E" w14:textId="77777777" w:rsidR="0005722E" w:rsidRPr="00037C85" w:rsidRDefault="0005722E" w:rsidP="0005722E">
      <w:pPr>
        <w:jc w:val="left"/>
        <w:rPr>
          <w:rFonts w:asciiTheme="majorHAnsi" w:hAnsiTheme="majorHAnsi"/>
          <w:szCs w:val="20"/>
        </w:rPr>
      </w:pPr>
    </w:p>
    <w:p w14:paraId="13A5A834" w14:textId="54B7ED4D" w:rsidR="0005722E" w:rsidRPr="00037C85" w:rsidRDefault="00E87787" w:rsidP="0005722E">
      <w:pPr>
        <w:rPr>
          <w:rFonts w:asciiTheme="majorHAnsi" w:hAnsiTheme="majorHAnsi"/>
          <w:szCs w:val="20"/>
        </w:rPr>
      </w:pPr>
      <w:r w:rsidRPr="00037C85">
        <w:rPr>
          <w:rFonts w:asciiTheme="majorHAnsi" w:hAnsiTheme="majorHAnsi"/>
          <w:szCs w:val="20"/>
        </w:rPr>
        <w:t xml:space="preserve">Faisant suite à </w:t>
      </w:r>
      <w:r w:rsidR="0005722E" w:rsidRPr="00037C85">
        <w:rPr>
          <w:rFonts w:asciiTheme="majorHAnsi" w:hAnsiTheme="majorHAnsi"/>
          <w:szCs w:val="20"/>
        </w:rPr>
        <w:t>l'approbation en 2020 de la</w:t>
      </w:r>
      <w:hyperlink r:id="rId14" w:history="1">
        <w:r w:rsidR="0005722E" w:rsidRPr="00037C85">
          <w:rPr>
            <w:rStyle w:val="Hyperlink"/>
            <w:rFonts w:asciiTheme="majorHAnsi" w:hAnsiTheme="majorHAnsi"/>
            <w:szCs w:val="20"/>
            <w:u w:val="none"/>
          </w:rPr>
          <w:t xml:space="preserve"> </w:t>
        </w:r>
        <w:r w:rsidR="0005722E" w:rsidRPr="00037C85">
          <w:rPr>
            <w:rStyle w:val="Hyperlink"/>
            <w:rFonts w:asciiTheme="majorHAnsi" w:hAnsiTheme="majorHAnsi"/>
            <w:i/>
            <w:szCs w:val="20"/>
            <w:u w:val="none"/>
          </w:rPr>
          <w:t>Recommandation de l’ICCAT amendant la Recommandation 14</w:t>
        </w:r>
        <w:r w:rsidR="00550C24" w:rsidRPr="00037C85">
          <w:rPr>
            <w:rStyle w:val="Hyperlink"/>
            <w:rFonts w:asciiTheme="majorHAnsi" w:hAnsiTheme="majorHAnsi"/>
            <w:i/>
            <w:szCs w:val="20"/>
            <w:u w:val="none"/>
          </w:rPr>
          <w:noBreakHyphen/>
        </w:r>
        <w:r w:rsidR="0005722E" w:rsidRPr="00037C85">
          <w:rPr>
            <w:rStyle w:val="Hyperlink"/>
            <w:rFonts w:asciiTheme="majorHAnsi" w:hAnsiTheme="majorHAnsi"/>
            <w:i/>
            <w:szCs w:val="20"/>
            <w:u w:val="none"/>
          </w:rPr>
          <w:t>14 sur l’établissement d'un fonds de participation aux réunions destiné aux Parties contractantes en développement de l’ICCAT</w:t>
        </w:r>
        <w:r w:rsidR="0005722E" w:rsidRPr="00037C85">
          <w:rPr>
            <w:rStyle w:val="Hyperlink"/>
            <w:rFonts w:asciiTheme="majorHAnsi" w:hAnsiTheme="majorHAnsi"/>
            <w:szCs w:val="20"/>
            <w:u w:val="none"/>
          </w:rPr>
          <w:t xml:space="preserve"> (Rec. 20-09)</w:t>
        </w:r>
      </w:hyperlink>
      <w:r w:rsidR="0005722E" w:rsidRPr="00037C85">
        <w:rPr>
          <w:rFonts w:asciiTheme="majorHAnsi" w:hAnsiTheme="majorHAnsi"/>
          <w:szCs w:val="20"/>
        </w:rPr>
        <w:t>, le Secrétariat a disposé, en 202</w:t>
      </w:r>
      <w:r w:rsidR="002A44C2" w:rsidRPr="00037C85">
        <w:rPr>
          <w:rFonts w:asciiTheme="majorHAnsi" w:hAnsiTheme="majorHAnsi"/>
          <w:szCs w:val="20"/>
        </w:rPr>
        <w:t>5</w:t>
      </w:r>
      <w:r w:rsidR="0005722E" w:rsidRPr="00037C85">
        <w:rPr>
          <w:rFonts w:asciiTheme="majorHAnsi" w:hAnsiTheme="majorHAnsi"/>
          <w:szCs w:val="20"/>
        </w:rPr>
        <w:t xml:space="preserve">, d’une allocation de </w:t>
      </w:r>
      <w:r w:rsidR="00BF64CC" w:rsidRPr="00037C85">
        <w:rPr>
          <w:rFonts w:asciiTheme="majorHAnsi" w:hAnsiTheme="majorHAnsi"/>
          <w:szCs w:val="20"/>
        </w:rPr>
        <w:t>250.000,00</w:t>
      </w:r>
      <w:r w:rsidR="009B3396" w:rsidRPr="00037C85">
        <w:rPr>
          <w:rFonts w:asciiTheme="majorHAnsi" w:hAnsiTheme="majorHAnsi"/>
          <w:szCs w:val="20"/>
        </w:rPr>
        <w:t> </w:t>
      </w:r>
      <w:r w:rsidR="0005722E" w:rsidRPr="00037C85">
        <w:rPr>
          <w:rFonts w:asciiTheme="majorHAnsi" w:hAnsiTheme="majorHAnsi"/>
          <w:szCs w:val="20"/>
        </w:rPr>
        <w:t>euros à charge du budget de la Commission.</w:t>
      </w:r>
    </w:p>
    <w:p w14:paraId="553290DB" w14:textId="77777777" w:rsidR="0005722E" w:rsidRPr="00037C85" w:rsidRDefault="0005722E" w:rsidP="0005722E">
      <w:pPr>
        <w:rPr>
          <w:rFonts w:asciiTheme="majorHAnsi" w:hAnsiTheme="majorHAnsi"/>
          <w:szCs w:val="20"/>
        </w:rPr>
      </w:pPr>
    </w:p>
    <w:p w14:paraId="338C0B3B" w14:textId="524F94AB" w:rsidR="009D58A0" w:rsidRPr="00037C85" w:rsidRDefault="0005722E" w:rsidP="009D58A0">
      <w:pPr>
        <w:pStyle w:val="BodyText"/>
        <w:tabs>
          <w:tab w:val="left" w:pos="0"/>
        </w:tabs>
        <w:rPr>
          <w:rFonts w:asciiTheme="majorHAnsi" w:hAnsiTheme="majorHAnsi"/>
          <w:i w:val="0"/>
          <w:iCs w:val="0"/>
          <w:szCs w:val="20"/>
        </w:rPr>
      </w:pPr>
      <w:r w:rsidRPr="00037C85">
        <w:rPr>
          <w:rFonts w:asciiTheme="majorHAnsi" w:hAnsiTheme="majorHAnsi"/>
          <w:i w:val="0"/>
          <w:iCs w:val="0"/>
          <w:szCs w:val="20"/>
        </w:rPr>
        <w:t>En 2013, le fonds du Maroc destiné à appuyer la capacité nationale aux fins de la participation aux réunions de la Commission a été créé</w:t>
      </w:r>
      <w:r w:rsidRPr="00037C85">
        <w:rPr>
          <w:rFonts w:asciiTheme="majorHAnsi" w:hAnsiTheme="majorHAnsi"/>
          <w:szCs w:val="20"/>
        </w:rPr>
        <w:t>.</w:t>
      </w:r>
      <w:r w:rsidR="009D58A0" w:rsidRPr="00037C85">
        <w:rPr>
          <w:rFonts w:asciiTheme="majorHAnsi" w:hAnsiTheme="majorHAnsi"/>
          <w:szCs w:val="20"/>
        </w:rPr>
        <w:t xml:space="preserve"> </w:t>
      </w:r>
      <w:r w:rsidR="009D58A0" w:rsidRPr="00037C85">
        <w:rPr>
          <w:rFonts w:asciiTheme="majorHAnsi" w:hAnsiTheme="majorHAnsi"/>
          <w:i w:val="0"/>
          <w:iCs w:val="0"/>
          <w:szCs w:val="20"/>
        </w:rPr>
        <w:t xml:space="preserve">À cette fin, le Maroc a </w:t>
      </w:r>
      <w:r w:rsidR="005923B4" w:rsidRPr="00037C85">
        <w:rPr>
          <w:rFonts w:asciiTheme="majorHAnsi" w:hAnsiTheme="majorHAnsi"/>
          <w:i w:val="0"/>
          <w:iCs w:val="0"/>
          <w:szCs w:val="20"/>
        </w:rPr>
        <w:t>soumis,</w:t>
      </w:r>
      <w:r w:rsidR="009D58A0" w:rsidRPr="00037C85">
        <w:rPr>
          <w:rFonts w:asciiTheme="majorHAnsi" w:hAnsiTheme="majorHAnsi"/>
          <w:i w:val="0"/>
          <w:iCs w:val="0"/>
          <w:szCs w:val="20"/>
        </w:rPr>
        <w:t xml:space="preserve"> au mois d</w:t>
      </w:r>
      <w:r w:rsidR="002A44C2" w:rsidRPr="00037C85">
        <w:rPr>
          <w:rFonts w:asciiTheme="majorHAnsi" w:hAnsiTheme="majorHAnsi"/>
          <w:i w:val="0"/>
          <w:iCs w:val="0"/>
          <w:szCs w:val="20"/>
        </w:rPr>
        <w:t>’avril 2025</w:t>
      </w:r>
      <w:r w:rsidR="009D58A0" w:rsidRPr="00037C85">
        <w:rPr>
          <w:rFonts w:asciiTheme="majorHAnsi" w:hAnsiTheme="majorHAnsi"/>
          <w:i w:val="0"/>
          <w:iCs w:val="0"/>
          <w:szCs w:val="20"/>
        </w:rPr>
        <w:t>, une contribution volontaire à hauteur de</w:t>
      </w:r>
      <w:r w:rsidR="00BF64CC" w:rsidRPr="00037C85">
        <w:rPr>
          <w:rFonts w:asciiTheme="majorHAnsi" w:hAnsiTheme="majorHAnsi"/>
          <w:i w:val="0"/>
          <w:iCs w:val="0"/>
          <w:szCs w:val="20"/>
        </w:rPr>
        <w:t xml:space="preserve"> </w:t>
      </w:r>
      <w:r w:rsidR="002A44C2" w:rsidRPr="00037C85">
        <w:rPr>
          <w:rFonts w:ascii="Cambria" w:hAnsi="Cambria"/>
          <w:i w:val="0"/>
          <w:iCs w:val="0"/>
          <w:szCs w:val="20"/>
        </w:rPr>
        <w:t>216.552,78 euros</w:t>
      </w:r>
      <w:r w:rsidR="009D58A0" w:rsidRPr="00037C85">
        <w:rPr>
          <w:rFonts w:asciiTheme="majorHAnsi" w:hAnsiTheme="majorHAnsi"/>
          <w:i w:val="0"/>
          <w:iCs w:val="0"/>
          <w:szCs w:val="20"/>
        </w:rPr>
        <w:t>.</w:t>
      </w:r>
    </w:p>
    <w:p w14:paraId="6C575B5E" w14:textId="77777777" w:rsidR="0005722E" w:rsidRPr="00037C85" w:rsidRDefault="0005722E" w:rsidP="0005722E">
      <w:pPr>
        <w:rPr>
          <w:rFonts w:asciiTheme="majorHAnsi" w:hAnsiTheme="majorHAnsi"/>
          <w:szCs w:val="20"/>
        </w:rPr>
      </w:pPr>
    </w:p>
    <w:p w14:paraId="6C18CC87" w14:textId="06831052" w:rsidR="009B3396" w:rsidRPr="00037C85" w:rsidRDefault="0005722E" w:rsidP="009B3396">
      <w:pPr>
        <w:rPr>
          <w:rFonts w:asciiTheme="majorHAnsi" w:hAnsiTheme="majorHAnsi"/>
          <w:szCs w:val="20"/>
        </w:rPr>
      </w:pPr>
      <w:r w:rsidRPr="00037C85">
        <w:rPr>
          <w:rFonts w:asciiTheme="majorHAnsi" w:hAnsiTheme="majorHAnsi"/>
          <w:szCs w:val="20"/>
        </w:rPr>
        <w:t xml:space="preserve">En 2013, la Commission a adopté la </w:t>
      </w:r>
      <w:hyperlink r:id="rId15" w:history="1">
        <w:r w:rsidRPr="00037C85">
          <w:rPr>
            <w:rStyle w:val="Hyperlink"/>
            <w:rFonts w:asciiTheme="majorHAnsi" w:hAnsiTheme="majorHAnsi"/>
            <w:i/>
            <w:szCs w:val="20"/>
            <w:u w:val="none"/>
          </w:rPr>
          <w:t>Recommandation de l’ICCAT sur l’établissement d’un fonds pour le renforcement des capacités scientifiques pour les États en développement qui sont des Parties contractantes de l’ICCAT</w:t>
        </w:r>
        <w:r w:rsidRPr="00037C85">
          <w:rPr>
            <w:rStyle w:val="Hyperlink"/>
            <w:rFonts w:asciiTheme="majorHAnsi" w:hAnsiTheme="majorHAnsi"/>
            <w:szCs w:val="20"/>
            <w:u w:val="none"/>
          </w:rPr>
          <w:t xml:space="preserve"> (Rec. 13-19)</w:t>
        </w:r>
      </w:hyperlink>
      <w:r w:rsidRPr="00037C85">
        <w:rPr>
          <w:rFonts w:asciiTheme="majorHAnsi" w:hAnsiTheme="majorHAnsi"/>
          <w:szCs w:val="20"/>
        </w:rPr>
        <w:t xml:space="preserve"> dont l'objectif vise à soutenir les scientifiques des Parties contractantes à l’ICCAT qui sont des États en développement afin de répondre à leur besoin d’acquérir des connaissances et de développer des compétences sur des questions liées à l’ICCAT. Le fonds spécial pour le renforcement des capacités scientifiques (SCBF) a reçu une allocation de 80.000,00 euros à charge du fonds de roulement. En raison du peu d’activité prévue dans ce fonds, la Commission a décidé en 2017 de transférer le solde de ce fonds au nouveau programme stratégique de recherche. De plus, elle a décidé de le garder actif pour les activités futures, mais sans solde.</w:t>
      </w:r>
      <w:r w:rsidR="009B3396" w:rsidRPr="00037C85">
        <w:rPr>
          <w:rFonts w:asciiTheme="majorHAnsi" w:hAnsiTheme="majorHAnsi"/>
          <w:szCs w:val="20"/>
        </w:rPr>
        <w:t xml:space="preserve"> </w:t>
      </w:r>
    </w:p>
    <w:p w14:paraId="6D599B19" w14:textId="77777777" w:rsidR="0005722E" w:rsidRPr="00037C85" w:rsidRDefault="0005722E" w:rsidP="0005722E">
      <w:pPr>
        <w:rPr>
          <w:rFonts w:asciiTheme="majorHAnsi" w:hAnsiTheme="majorHAnsi"/>
          <w:szCs w:val="20"/>
        </w:rPr>
      </w:pPr>
    </w:p>
    <w:p w14:paraId="219FF902" w14:textId="77777777" w:rsidR="0005722E" w:rsidRPr="00037C85" w:rsidRDefault="0005722E" w:rsidP="0005722E">
      <w:pPr>
        <w:rPr>
          <w:rFonts w:asciiTheme="majorHAnsi" w:hAnsiTheme="majorHAnsi"/>
          <w:szCs w:val="20"/>
        </w:rPr>
      </w:pPr>
      <w:r w:rsidRPr="00037C85">
        <w:rPr>
          <w:rFonts w:asciiTheme="majorHAnsi" w:hAnsiTheme="majorHAnsi"/>
          <w:szCs w:val="20"/>
        </w:rPr>
        <w:t xml:space="preserve">En mars 2017, le fonds de la Tunisie destiné à appuyer la capacité nationale aux fins de la participation aux réunions de la Commission a été créé. </w:t>
      </w:r>
    </w:p>
    <w:p w14:paraId="11207CFF" w14:textId="77777777" w:rsidR="0005722E" w:rsidRPr="00037C85" w:rsidRDefault="0005722E" w:rsidP="0005722E">
      <w:pPr>
        <w:rPr>
          <w:rFonts w:asciiTheme="majorHAnsi" w:hAnsiTheme="majorHAnsi"/>
          <w:szCs w:val="20"/>
        </w:rPr>
      </w:pPr>
    </w:p>
    <w:p w14:paraId="2668101D" w14:textId="65467A39" w:rsidR="0005722E" w:rsidRPr="00037C85" w:rsidRDefault="0005722E" w:rsidP="0005722E">
      <w:pPr>
        <w:rPr>
          <w:rFonts w:asciiTheme="majorHAnsi" w:hAnsiTheme="majorHAnsi"/>
          <w:szCs w:val="20"/>
        </w:rPr>
      </w:pPr>
      <w:r w:rsidRPr="00037C85">
        <w:rPr>
          <w:rFonts w:asciiTheme="majorHAnsi" w:hAnsiTheme="majorHAnsi"/>
          <w:szCs w:val="20"/>
        </w:rPr>
        <w:t xml:space="preserve">En 2015, le fonds spécial pour le suivi, le contrôle et la surveillance (MCSF) a été créé pour soutenir et renforcer l'élaboration et la mise en œuvre de systèmes d'inspection au port efficaces par les CPC en développement afin qu’elles puissent atteindre ou dépasser les normes minimales établies dans la </w:t>
      </w:r>
      <w:hyperlink r:id="rId16" w:history="1">
        <w:r w:rsidRPr="00037C85">
          <w:rPr>
            <w:rStyle w:val="Hyperlink"/>
            <w:rFonts w:asciiTheme="majorHAnsi" w:hAnsiTheme="majorHAnsi"/>
            <w:i/>
            <w:szCs w:val="20"/>
            <w:u w:val="none"/>
          </w:rPr>
          <w:t>Recommandation de l’ICCAT afin d'apporter un soutien à la mise en œuvre efficace de la Recommandation</w:t>
        </w:r>
        <w:r w:rsidR="00550C24" w:rsidRPr="00037C85">
          <w:rPr>
            <w:rStyle w:val="Hyperlink"/>
            <w:rFonts w:asciiTheme="majorHAnsi" w:hAnsiTheme="majorHAnsi"/>
            <w:i/>
            <w:szCs w:val="20"/>
            <w:u w:val="none"/>
          </w:rPr>
          <w:t> </w:t>
        </w:r>
        <w:r w:rsidRPr="00037C85">
          <w:rPr>
            <w:rStyle w:val="Hyperlink"/>
            <w:rFonts w:asciiTheme="majorHAnsi" w:hAnsiTheme="majorHAnsi"/>
            <w:i/>
            <w:szCs w:val="20"/>
            <w:u w:val="none"/>
          </w:rPr>
          <w:t>12</w:t>
        </w:r>
        <w:r w:rsidR="00550C24" w:rsidRPr="00037C85">
          <w:rPr>
            <w:rStyle w:val="Hyperlink"/>
            <w:rFonts w:asciiTheme="majorHAnsi" w:hAnsiTheme="majorHAnsi"/>
            <w:i/>
            <w:szCs w:val="20"/>
            <w:u w:val="none"/>
          </w:rPr>
          <w:noBreakHyphen/>
        </w:r>
        <w:r w:rsidRPr="00037C85">
          <w:rPr>
            <w:rStyle w:val="Hyperlink"/>
            <w:rFonts w:asciiTheme="majorHAnsi" w:hAnsiTheme="majorHAnsi"/>
            <w:i/>
            <w:szCs w:val="20"/>
            <w:u w:val="none"/>
          </w:rPr>
          <w:t>07 de l’ICCAT concernant un système ICCAT de normes minimales pour l’inspection au port</w:t>
        </w:r>
        <w:r w:rsidRPr="00037C85">
          <w:rPr>
            <w:rStyle w:val="Hyperlink"/>
            <w:rFonts w:asciiTheme="majorHAnsi" w:hAnsiTheme="majorHAnsi"/>
            <w:szCs w:val="20"/>
            <w:u w:val="none"/>
          </w:rPr>
          <w:t xml:space="preserve"> </w:t>
        </w:r>
        <w:r w:rsidR="00883989" w:rsidRPr="00037C85">
          <w:rPr>
            <w:rStyle w:val="Hyperlink"/>
            <w:rFonts w:asciiTheme="majorHAnsi" w:hAnsiTheme="majorHAnsi"/>
            <w:szCs w:val="20"/>
            <w:u w:val="none"/>
          </w:rPr>
          <w:t>(</w:t>
        </w:r>
        <w:r w:rsidRPr="00037C85">
          <w:rPr>
            <w:rStyle w:val="Hyperlink"/>
            <w:rFonts w:asciiTheme="majorHAnsi" w:hAnsiTheme="majorHAnsi"/>
            <w:szCs w:val="20"/>
            <w:u w:val="none"/>
          </w:rPr>
          <w:t>Rec. 14-08</w:t>
        </w:r>
        <w:r w:rsidR="00883989" w:rsidRPr="00037C85">
          <w:rPr>
            <w:rStyle w:val="Hyperlink"/>
            <w:rFonts w:asciiTheme="majorHAnsi" w:hAnsiTheme="majorHAnsi"/>
            <w:szCs w:val="20"/>
            <w:u w:val="none"/>
          </w:rPr>
          <w:t>)</w:t>
        </w:r>
      </w:hyperlink>
      <w:r w:rsidRPr="00037C85">
        <w:rPr>
          <w:rFonts w:asciiTheme="majorHAnsi" w:hAnsiTheme="majorHAnsi"/>
          <w:szCs w:val="20"/>
        </w:rPr>
        <w:t>.</w:t>
      </w:r>
    </w:p>
    <w:p w14:paraId="013EFB56" w14:textId="77777777" w:rsidR="0005722E" w:rsidRPr="00037C85" w:rsidRDefault="0005722E" w:rsidP="0005722E">
      <w:pPr>
        <w:rPr>
          <w:rFonts w:asciiTheme="majorHAnsi" w:hAnsiTheme="majorHAnsi"/>
          <w:szCs w:val="20"/>
        </w:rPr>
      </w:pPr>
    </w:p>
    <w:p w14:paraId="4B4FF336" w14:textId="77B5A3C7" w:rsidR="009B3396" w:rsidRPr="00037C85" w:rsidRDefault="0005722E" w:rsidP="009B3396">
      <w:pPr>
        <w:rPr>
          <w:rFonts w:asciiTheme="majorHAnsi" w:hAnsiTheme="majorHAnsi"/>
          <w:szCs w:val="20"/>
        </w:rPr>
      </w:pPr>
      <w:r w:rsidRPr="00037C85">
        <w:rPr>
          <w:rFonts w:asciiTheme="majorHAnsi" w:hAnsiTheme="majorHAnsi"/>
          <w:szCs w:val="20"/>
        </w:rPr>
        <w:t>En 2017, la Commission a décidé de créer le programme stratégique pour la recherche, dans le but de regrouper et d'inclure progressivement toutes les activités scientifiques de l'ICCAT dans son budget ordinaire. Le Secrétariat a disposé, en 202</w:t>
      </w:r>
      <w:r w:rsidR="00772721" w:rsidRPr="00037C85">
        <w:rPr>
          <w:rFonts w:asciiTheme="majorHAnsi" w:hAnsiTheme="majorHAnsi"/>
          <w:szCs w:val="20"/>
        </w:rPr>
        <w:t>5</w:t>
      </w:r>
      <w:r w:rsidRPr="00037C85">
        <w:rPr>
          <w:rFonts w:asciiTheme="majorHAnsi" w:hAnsiTheme="majorHAnsi"/>
          <w:szCs w:val="20"/>
        </w:rPr>
        <w:t xml:space="preserve">, d’une allocation de </w:t>
      </w:r>
      <w:r w:rsidR="009B3396" w:rsidRPr="00037C85">
        <w:rPr>
          <w:rFonts w:asciiTheme="majorHAnsi" w:hAnsiTheme="majorHAnsi"/>
          <w:szCs w:val="20"/>
        </w:rPr>
        <w:t>4</w:t>
      </w:r>
      <w:r w:rsidR="00D53556" w:rsidRPr="00037C85">
        <w:rPr>
          <w:rFonts w:asciiTheme="majorHAnsi" w:hAnsiTheme="majorHAnsi"/>
          <w:szCs w:val="20"/>
        </w:rPr>
        <w:t>5</w:t>
      </w:r>
      <w:r w:rsidR="009B3396" w:rsidRPr="00037C85">
        <w:rPr>
          <w:rFonts w:asciiTheme="majorHAnsi" w:hAnsiTheme="majorHAnsi"/>
          <w:szCs w:val="20"/>
        </w:rPr>
        <w:t>.000</w:t>
      </w:r>
      <w:r w:rsidRPr="00037C85">
        <w:rPr>
          <w:rFonts w:asciiTheme="majorHAnsi" w:hAnsiTheme="majorHAnsi"/>
          <w:szCs w:val="20"/>
        </w:rPr>
        <w:t>,00 euros à charge du budget de la Commission. Afin de compléter le financement des activités scientifiques de la Commission de 202</w:t>
      </w:r>
      <w:r w:rsidR="009B3396" w:rsidRPr="00037C85">
        <w:rPr>
          <w:rFonts w:asciiTheme="majorHAnsi" w:hAnsiTheme="majorHAnsi"/>
          <w:szCs w:val="20"/>
        </w:rPr>
        <w:t>4</w:t>
      </w:r>
      <w:r w:rsidRPr="00037C85">
        <w:rPr>
          <w:rFonts w:asciiTheme="majorHAnsi" w:hAnsiTheme="majorHAnsi"/>
          <w:szCs w:val="20"/>
        </w:rPr>
        <w:t>, inscrites dans le nouveau programme stratégique pour la recherche, qui n’étaient pas couvertes par le budget, un contrat a été signé, en 202</w:t>
      </w:r>
      <w:r w:rsidR="009B3396" w:rsidRPr="00037C85">
        <w:rPr>
          <w:rFonts w:asciiTheme="majorHAnsi" w:hAnsiTheme="majorHAnsi"/>
          <w:szCs w:val="20"/>
        </w:rPr>
        <w:t>4</w:t>
      </w:r>
      <w:r w:rsidRPr="00037C85">
        <w:rPr>
          <w:rFonts w:asciiTheme="majorHAnsi" w:hAnsiTheme="majorHAnsi"/>
          <w:szCs w:val="20"/>
        </w:rPr>
        <w:t xml:space="preserve">, avec l’Union européenne </w:t>
      </w:r>
      <w:r w:rsidR="009B3396" w:rsidRPr="00037C85">
        <w:rPr>
          <w:rFonts w:asciiTheme="majorHAnsi" w:hAnsiTheme="majorHAnsi"/>
          <w:szCs w:val="20"/>
        </w:rPr>
        <w:t xml:space="preserve">dans le but de financer une partie des activités de 2024 et 2025, dont le montant total est de 1.000.000,00 euros pour couvrir 80% (800.000,00 euros), et dont 560.000,00 euros ont été reçus jusqu'à présent. </w:t>
      </w:r>
    </w:p>
    <w:p w14:paraId="2EA66B0F" w14:textId="77777777" w:rsidR="00772721" w:rsidRPr="00037C85" w:rsidRDefault="00772721" w:rsidP="009B3396">
      <w:pPr>
        <w:rPr>
          <w:rFonts w:asciiTheme="majorHAnsi" w:hAnsiTheme="majorHAnsi"/>
          <w:szCs w:val="20"/>
        </w:rPr>
      </w:pPr>
    </w:p>
    <w:p w14:paraId="54DDC342" w14:textId="428FC78B" w:rsidR="00E121E3" w:rsidRPr="00037C85" w:rsidRDefault="00E121E3" w:rsidP="00E121E3">
      <w:pPr>
        <w:rPr>
          <w:rFonts w:asciiTheme="majorHAnsi" w:hAnsiTheme="majorHAnsi"/>
          <w:iCs/>
          <w:szCs w:val="20"/>
        </w:rPr>
      </w:pPr>
      <w:r w:rsidRPr="00037C85">
        <w:rPr>
          <w:rFonts w:asciiTheme="majorHAnsi" w:hAnsiTheme="majorHAnsi"/>
          <w:szCs w:val="20"/>
        </w:rPr>
        <w:t xml:space="preserve">À la clôture des deux contrats signés avec l’Union européenne pour le module de gestionnaire des navires et l’intégration de UN/FLUX, en 2024, un contrat a été signé avec l'Union européenne pour achever l'intégration du système UN/FLUX dans le module de gestionnaire de navires jusqu'à sa mise en production, et sa maintenance complète (corrections d’erreurs, mises à jour des spécifications, mises à jour du code source, etc.) à long terme. Le contrat est doté d'un budget de 125.000,00 euros, </w:t>
      </w:r>
      <w:r w:rsidRPr="00037C85">
        <w:rPr>
          <w:rFonts w:asciiTheme="majorHAnsi" w:hAnsiTheme="majorHAnsi"/>
          <w:iCs/>
          <w:szCs w:val="20"/>
        </w:rPr>
        <w:t>dont 80% seront couverts par l'Union européenne</w:t>
      </w:r>
      <w:r w:rsidRPr="00037C85">
        <w:rPr>
          <w:rFonts w:asciiTheme="majorHAnsi" w:hAnsiTheme="majorHAnsi"/>
          <w:szCs w:val="20"/>
        </w:rPr>
        <w:t xml:space="preserve">. En parallèle, un autre contrat a été signé avec l'Union européenne pour développer le module de gestionnaire de navires afin d’achever les deux modules en cours (gestionnaire de navires et gestionnaire de formulaires) et de commencer à développer deux modules supplémentaires (Tâche 1 captures nominales : </w:t>
      </w:r>
      <w:r w:rsidR="00CB0660" w:rsidRPr="00037C85">
        <w:rPr>
          <w:rFonts w:asciiTheme="majorHAnsi" w:hAnsiTheme="majorHAnsi"/>
          <w:szCs w:val="20"/>
        </w:rPr>
        <w:t>g</w:t>
      </w:r>
      <w:r w:rsidRPr="00037C85">
        <w:rPr>
          <w:rFonts w:asciiTheme="majorHAnsi" w:hAnsiTheme="majorHAnsi"/>
          <w:szCs w:val="20"/>
        </w:rPr>
        <w:t xml:space="preserve">estionnaire de T1NC ; Tâche 2 captures et effort : </w:t>
      </w:r>
      <w:r w:rsidR="00DC5D8E" w:rsidRPr="00037C85">
        <w:rPr>
          <w:rFonts w:asciiTheme="majorHAnsi" w:hAnsiTheme="majorHAnsi"/>
          <w:szCs w:val="20"/>
        </w:rPr>
        <w:t>g</w:t>
      </w:r>
      <w:r w:rsidRPr="00037C85">
        <w:rPr>
          <w:rFonts w:asciiTheme="majorHAnsi" w:hAnsiTheme="majorHAnsi"/>
          <w:szCs w:val="20"/>
        </w:rPr>
        <w:t>estionnaire de T2CE</w:t>
      </w:r>
      <w:r w:rsidR="001D2590" w:rsidRPr="00037C85">
        <w:rPr>
          <w:rFonts w:asciiTheme="majorHAnsi" w:hAnsiTheme="majorHAnsi"/>
          <w:szCs w:val="20"/>
        </w:rPr>
        <w:t>,</w:t>
      </w:r>
      <w:r w:rsidRPr="00037C85">
        <w:rPr>
          <w:rFonts w:asciiTheme="majorHAnsi" w:hAnsiTheme="majorHAnsi"/>
          <w:szCs w:val="20"/>
        </w:rPr>
        <w:t xml:space="preserve"> de ce dernier, seulement les étapes initiales), qui est doté d’un budget de 187.500,00, </w:t>
      </w:r>
      <w:r w:rsidRPr="00037C85">
        <w:rPr>
          <w:rFonts w:asciiTheme="majorHAnsi" w:hAnsiTheme="majorHAnsi"/>
          <w:iCs/>
          <w:szCs w:val="20"/>
        </w:rPr>
        <w:t>dont 80% seront couverts par l'Union européenne</w:t>
      </w:r>
      <w:r w:rsidRPr="00037C85">
        <w:rPr>
          <w:rFonts w:asciiTheme="majorHAnsi" w:hAnsiTheme="majorHAnsi"/>
          <w:szCs w:val="20"/>
        </w:rPr>
        <w:t>.</w:t>
      </w:r>
      <w:r w:rsidRPr="00037C85">
        <w:rPr>
          <w:rFonts w:asciiTheme="majorHAnsi" w:hAnsiTheme="majorHAnsi"/>
          <w:iCs/>
          <w:szCs w:val="20"/>
        </w:rPr>
        <w:t xml:space="preserve"> Ces deux contrats couvriront le recrutement d’un développeur de logiciel pendant 24 mois ainsi que l’équipement et les programmes nécessaires.  </w:t>
      </w:r>
    </w:p>
    <w:p w14:paraId="5A98A1DA" w14:textId="77777777" w:rsidR="00E121E3" w:rsidRPr="00037C85" w:rsidRDefault="00E121E3" w:rsidP="00E121E3">
      <w:pPr>
        <w:rPr>
          <w:rFonts w:asciiTheme="majorHAnsi" w:hAnsiTheme="majorHAnsi"/>
          <w:szCs w:val="20"/>
        </w:rPr>
      </w:pPr>
    </w:p>
    <w:p w14:paraId="5F82882B" w14:textId="77777777" w:rsidR="0005722E" w:rsidRPr="00037C85" w:rsidRDefault="0005722E" w:rsidP="0005722E">
      <w:pPr>
        <w:rPr>
          <w:rFonts w:asciiTheme="majorHAnsi" w:hAnsiTheme="majorHAnsi"/>
          <w:szCs w:val="20"/>
        </w:rPr>
      </w:pPr>
      <w:r w:rsidRPr="00037C85">
        <w:rPr>
          <w:rFonts w:asciiTheme="majorHAnsi" w:hAnsiTheme="majorHAnsi"/>
          <w:szCs w:val="20"/>
        </w:rPr>
        <w:t xml:space="preserve">En septembre 2021, le fonds des États-Unis pour les thonidés tropicaux a été créé pour soutenir les travaux d'achèvement liés au programme de marquage des thonidés tropicaux de l'océan Atlantique (AOTTP) et pour financer une mise à niveau du logiciel afin de poursuivre le développement d'un outil d'aide à la décision sur les thonidés tropicaux. </w:t>
      </w:r>
    </w:p>
    <w:p w14:paraId="2DAEB5DC" w14:textId="77777777" w:rsidR="0005722E" w:rsidRPr="00037C85" w:rsidRDefault="0005722E" w:rsidP="0005722E">
      <w:pPr>
        <w:rPr>
          <w:rFonts w:asciiTheme="majorHAnsi" w:hAnsiTheme="majorHAnsi"/>
          <w:szCs w:val="20"/>
        </w:rPr>
      </w:pPr>
    </w:p>
    <w:p w14:paraId="22838367" w14:textId="4317EB65" w:rsidR="0005722E" w:rsidRPr="00037C85" w:rsidRDefault="0005722E" w:rsidP="0005722E">
      <w:pPr>
        <w:rPr>
          <w:rFonts w:asciiTheme="majorHAnsi" w:hAnsiTheme="majorHAnsi"/>
          <w:iCs/>
          <w:szCs w:val="20"/>
        </w:rPr>
      </w:pPr>
      <w:r w:rsidRPr="00037C85">
        <w:rPr>
          <w:rFonts w:asciiTheme="majorHAnsi" w:hAnsiTheme="majorHAnsi"/>
          <w:iCs/>
          <w:szCs w:val="20"/>
        </w:rPr>
        <w:t xml:space="preserve">En 2021, la Commission a approuvé la </w:t>
      </w:r>
      <w:hyperlink r:id="rId17" w:history="1">
        <w:r w:rsidRPr="00037C85">
          <w:rPr>
            <w:rStyle w:val="Hyperlink"/>
            <w:rFonts w:asciiTheme="majorHAnsi" w:hAnsiTheme="majorHAnsi"/>
            <w:i/>
            <w:iCs/>
            <w:szCs w:val="20"/>
            <w:u w:val="none"/>
          </w:rPr>
          <w:t>Résolution de l'ICCAT établissant un projet pilote aux fins de la mise en œuvre de la surveillance électronique à distance (REM) à bord des navires de transformation du thon rouge</w:t>
        </w:r>
        <w:r w:rsidRPr="00037C85">
          <w:rPr>
            <w:rStyle w:val="Hyperlink"/>
            <w:rFonts w:asciiTheme="majorHAnsi" w:hAnsiTheme="majorHAnsi"/>
            <w:i/>
            <w:szCs w:val="20"/>
            <w:u w:val="none"/>
          </w:rPr>
          <w:t xml:space="preserve"> </w:t>
        </w:r>
        <w:r w:rsidR="003B534D" w:rsidRPr="00037C85">
          <w:rPr>
            <w:rStyle w:val="Hyperlink"/>
            <w:rFonts w:asciiTheme="majorHAnsi" w:hAnsiTheme="majorHAnsi"/>
            <w:iCs/>
            <w:szCs w:val="20"/>
            <w:u w:val="none"/>
          </w:rPr>
          <w:t>(</w:t>
        </w:r>
        <w:r w:rsidRPr="00037C85">
          <w:rPr>
            <w:rStyle w:val="Hyperlink"/>
            <w:rFonts w:asciiTheme="majorHAnsi" w:hAnsiTheme="majorHAnsi"/>
            <w:iCs/>
            <w:szCs w:val="20"/>
            <w:u w:val="none"/>
          </w:rPr>
          <w:t>Rés. 21-17</w:t>
        </w:r>
        <w:r w:rsidR="003B534D" w:rsidRPr="00037C85">
          <w:rPr>
            <w:rStyle w:val="Hyperlink"/>
            <w:rFonts w:asciiTheme="majorHAnsi" w:hAnsiTheme="majorHAnsi"/>
            <w:iCs/>
            <w:szCs w:val="20"/>
            <w:u w:val="none"/>
          </w:rPr>
          <w:t>)</w:t>
        </w:r>
      </w:hyperlink>
      <w:r w:rsidRPr="00037C85">
        <w:rPr>
          <w:rFonts w:asciiTheme="majorHAnsi" w:hAnsiTheme="majorHAnsi"/>
          <w:iCs/>
          <w:szCs w:val="20"/>
        </w:rPr>
        <w:t xml:space="preserve">. Afin de financer ce projet, une contribution volontaire des États-Unis d’un montant de 50.100,00 euros a été reçue et un contrat </w:t>
      </w:r>
      <w:r w:rsidR="005F2E67" w:rsidRPr="00037C85">
        <w:rPr>
          <w:rFonts w:asciiTheme="majorHAnsi" w:hAnsiTheme="majorHAnsi"/>
          <w:iCs/>
          <w:szCs w:val="20"/>
        </w:rPr>
        <w:t>a été</w:t>
      </w:r>
      <w:r w:rsidRPr="00037C85">
        <w:rPr>
          <w:rFonts w:asciiTheme="majorHAnsi" w:hAnsiTheme="majorHAnsi"/>
          <w:iCs/>
          <w:szCs w:val="20"/>
        </w:rPr>
        <w:t xml:space="preserve"> signé avec l’Union européenne. Le </w:t>
      </w:r>
      <w:r w:rsidR="00184B8C" w:rsidRPr="00037C85">
        <w:rPr>
          <w:rFonts w:asciiTheme="majorHAnsi" w:hAnsiTheme="majorHAnsi"/>
          <w:iCs/>
          <w:szCs w:val="20"/>
        </w:rPr>
        <w:t>projet</w:t>
      </w:r>
      <w:r w:rsidRPr="00037C85">
        <w:rPr>
          <w:rFonts w:asciiTheme="majorHAnsi" w:hAnsiTheme="majorHAnsi"/>
          <w:iCs/>
          <w:szCs w:val="20"/>
        </w:rPr>
        <w:t xml:space="preserve"> est doté d'un budget de 209.506,00 euros, dont 80% seront couverts par l'Union européenne.  </w:t>
      </w:r>
    </w:p>
    <w:p w14:paraId="2A54CF06" w14:textId="77777777" w:rsidR="0005722E" w:rsidRPr="00037C85" w:rsidRDefault="0005722E" w:rsidP="0005722E">
      <w:pPr>
        <w:rPr>
          <w:rFonts w:asciiTheme="majorHAnsi" w:hAnsiTheme="majorHAnsi"/>
          <w:szCs w:val="20"/>
        </w:rPr>
      </w:pPr>
    </w:p>
    <w:p w14:paraId="6F5F4F7D" w14:textId="1DF2FFB2" w:rsidR="003B07ED" w:rsidRPr="00037C85" w:rsidRDefault="003B07ED" w:rsidP="003B07ED">
      <w:pPr>
        <w:rPr>
          <w:rFonts w:asciiTheme="majorHAnsi" w:hAnsiTheme="majorHAnsi"/>
          <w:iCs/>
          <w:szCs w:val="20"/>
        </w:rPr>
      </w:pPr>
      <w:r w:rsidRPr="00037C85">
        <w:rPr>
          <w:rFonts w:asciiTheme="majorHAnsi" w:hAnsiTheme="majorHAnsi"/>
          <w:iCs/>
          <w:szCs w:val="20"/>
        </w:rPr>
        <w:t xml:space="preserve">Au mois d’août 2023, un accord a été signé avec la FAO visant à « Renforcer l’application par les membres de l’ICCAT, développer des indicateurs des écosystèmes et promouvoir des initiatives conjointes des ORGP </w:t>
      </w:r>
      <w:r w:rsidR="00F0295A" w:rsidRPr="00037C85">
        <w:rPr>
          <w:rFonts w:asciiTheme="majorHAnsi" w:hAnsiTheme="majorHAnsi"/>
          <w:iCs/>
          <w:szCs w:val="20"/>
        </w:rPr>
        <w:t xml:space="preserve">thonières </w:t>
      </w:r>
      <w:r w:rsidRPr="00037C85">
        <w:rPr>
          <w:rFonts w:asciiTheme="majorHAnsi" w:hAnsiTheme="majorHAnsi"/>
          <w:iCs/>
          <w:szCs w:val="20"/>
        </w:rPr>
        <w:t>sur des questions de portée mondiale » afin d</w:t>
      </w:r>
      <w:r w:rsidR="004A60C0" w:rsidRPr="00037C85">
        <w:rPr>
          <w:rFonts w:asciiTheme="majorHAnsi" w:hAnsiTheme="majorHAnsi"/>
          <w:iCs/>
          <w:szCs w:val="20"/>
        </w:rPr>
        <w:t xml:space="preserve">’assurer </w:t>
      </w:r>
      <w:r w:rsidRPr="00037C85">
        <w:rPr>
          <w:rFonts w:asciiTheme="majorHAnsi" w:hAnsiTheme="majorHAnsi"/>
          <w:iCs/>
          <w:szCs w:val="20"/>
        </w:rPr>
        <w:t xml:space="preserve">une production </w:t>
      </w:r>
      <w:r w:rsidR="004A60C0" w:rsidRPr="00037C85">
        <w:rPr>
          <w:rFonts w:asciiTheme="majorHAnsi" w:hAnsiTheme="majorHAnsi"/>
          <w:iCs/>
          <w:szCs w:val="20"/>
        </w:rPr>
        <w:t xml:space="preserve">thonière </w:t>
      </w:r>
      <w:r w:rsidRPr="00037C85">
        <w:rPr>
          <w:rFonts w:asciiTheme="majorHAnsi" w:hAnsiTheme="majorHAnsi"/>
          <w:iCs/>
          <w:szCs w:val="20"/>
        </w:rPr>
        <w:t xml:space="preserve">et </w:t>
      </w:r>
      <w:r w:rsidR="004A60C0" w:rsidRPr="00037C85">
        <w:rPr>
          <w:rFonts w:asciiTheme="majorHAnsi" w:hAnsiTheme="majorHAnsi"/>
          <w:iCs/>
          <w:szCs w:val="20"/>
        </w:rPr>
        <w:t xml:space="preserve">une </w:t>
      </w:r>
      <w:r w:rsidRPr="00037C85">
        <w:rPr>
          <w:rFonts w:asciiTheme="majorHAnsi" w:hAnsiTheme="majorHAnsi"/>
          <w:iCs/>
          <w:szCs w:val="20"/>
        </w:rPr>
        <w:t xml:space="preserve">conservation de la biodiversité responsables, efficaces et durables dans les zones </w:t>
      </w:r>
      <w:r w:rsidR="004A60C0" w:rsidRPr="00037C85">
        <w:rPr>
          <w:rFonts w:asciiTheme="majorHAnsi" w:hAnsiTheme="majorHAnsi"/>
          <w:iCs/>
          <w:szCs w:val="20"/>
        </w:rPr>
        <w:t xml:space="preserve">situées </w:t>
      </w:r>
      <w:r w:rsidRPr="00037C85">
        <w:rPr>
          <w:rFonts w:asciiTheme="majorHAnsi" w:hAnsiTheme="majorHAnsi"/>
          <w:iCs/>
          <w:szCs w:val="20"/>
        </w:rPr>
        <w:t xml:space="preserve">au-delà de la juridiction nationale (ZADJN) face à un environnement en évolution. Ce projet aura une durée de quatre ans et un budget total de 1.416.074,17 euros, dont un montant de </w:t>
      </w:r>
      <w:r w:rsidR="009B3396" w:rsidRPr="00037C85">
        <w:rPr>
          <w:rFonts w:asciiTheme="majorHAnsi" w:hAnsiTheme="majorHAnsi"/>
          <w:iCs/>
          <w:szCs w:val="20"/>
        </w:rPr>
        <w:t xml:space="preserve">327.467,00 </w:t>
      </w:r>
      <w:r w:rsidRPr="00037C85">
        <w:rPr>
          <w:rFonts w:asciiTheme="majorHAnsi" w:hAnsiTheme="majorHAnsi"/>
          <w:iCs/>
          <w:szCs w:val="20"/>
        </w:rPr>
        <w:t>euros a été reçu.</w:t>
      </w:r>
    </w:p>
    <w:p w14:paraId="36796B9E" w14:textId="77777777" w:rsidR="003B07ED" w:rsidRPr="00037C85" w:rsidRDefault="003B07ED" w:rsidP="003B07ED">
      <w:pPr>
        <w:rPr>
          <w:rFonts w:asciiTheme="majorHAnsi" w:hAnsiTheme="majorHAnsi"/>
          <w:iCs/>
          <w:szCs w:val="20"/>
        </w:rPr>
      </w:pPr>
    </w:p>
    <w:p w14:paraId="6B2253F4" w14:textId="16EE263A" w:rsidR="003B07ED" w:rsidRPr="00037C85" w:rsidRDefault="003B07ED" w:rsidP="003B07ED">
      <w:pPr>
        <w:rPr>
          <w:rFonts w:asciiTheme="majorHAnsi" w:hAnsiTheme="majorHAnsi"/>
          <w:iCs/>
          <w:szCs w:val="20"/>
        </w:rPr>
      </w:pPr>
      <w:r w:rsidRPr="00037C85">
        <w:rPr>
          <w:rFonts w:asciiTheme="majorHAnsi" w:hAnsiTheme="majorHAnsi"/>
          <w:iCs/>
          <w:szCs w:val="20"/>
        </w:rPr>
        <w:t>Au mois d’août 2023, le Fonds des Etats-Unis pour le rétablissement des Caraïbes « </w:t>
      </w:r>
      <w:proofErr w:type="spellStart"/>
      <w:r w:rsidRPr="00037C85">
        <w:rPr>
          <w:rFonts w:asciiTheme="majorHAnsi" w:hAnsiTheme="majorHAnsi"/>
          <w:iCs/>
          <w:szCs w:val="20"/>
        </w:rPr>
        <w:t>Deepwater</w:t>
      </w:r>
      <w:proofErr w:type="spellEnd"/>
      <w:r w:rsidRPr="00037C85">
        <w:rPr>
          <w:rFonts w:asciiTheme="majorHAnsi" w:hAnsiTheme="majorHAnsi"/>
          <w:iCs/>
          <w:szCs w:val="20"/>
        </w:rPr>
        <w:t xml:space="preserve"> Horizon » a également été mis en place pour soutenir les activités liées aux thonidés et aux espèces apparentées de l’Atlantique : révision des données de captures disponibles, identification des lacunes spécifiques aux données de captures et à l’infrastructure, analyse des répercussions des limitations de données et soutien aux activités prioritaires de collecte de données par le biais du renforcement des capacités, s’il y a lieu.</w:t>
      </w:r>
    </w:p>
    <w:p w14:paraId="1EFBA364" w14:textId="77777777" w:rsidR="003B07ED" w:rsidRPr="00037C85" w:rsidRDefault="003B07ED" w:rsidP="003B07ED">
      <w:pPr>
        <w:rPr>
          <w:rFonts w:asciiTheme="majorHAnsi" w:hAnsiTheme="majorHAnsi"/>
          <w:iCs/>
          <w:szCs w:val="20"/>
        </w:rPr>
      </w:pPr>
    </w:p>
    <w:p w14:paraId="4D35820A" w14:textId="318964D2" w:rsidR="009B3396" w:rsidRPr="00037C85" w:rsidRDefault="009B3396" w:rsidP="009B3396">
      <w:pPr>
        <w:pStyle w:val="ListParagraph"/>
        <w:ind w:left="0"/>
        <w:rPr>
          <w:rFonts w:ascii="Cambria" w:hAnsi="Cambria"/>
          <w:b/>
          <w:bCs/>
          <w:i/>
          <w:sz w:val="20"/>
          <w:szCs w:val="20"/>
        </w:rPr>
      </w:pPr>
      <w:r w:rsidRPr="00037C85">
        <w:rPr>
          <w:rFonts w:ascii="Cambria" w:hAnsi="Cambria"/>
          <w:b/>
          <w:i/>
          <w:sz w:val="20"/>
          <w:szCs w:val="20"/>
        </w:rPr>
        <w:t>11.</w:t>
      </w:r>
      <w:r w:rsidR="00E22104" w:rsidRPr="00037C85">
        <w:rPr>
          <w:rFonts w:ascii="Cambria" w:hAnsi="Cambria"/>
          <w:b/>
          <w:i/>
          <w:sz w:val="20"/>
          <w:szCs w:val="20"/>
        </w:rPr>
        <w:t>2</w:t>
      </w:r>
      <w:r w:rsidRPr="00037C85">
        <w:rPr>
          <w:rFonts w:ascii="Cambria" w:hAnsi="Cambria"/>
          <w:b/>
          <w:i/>
          <w:sz w:val="20"/>
          <w:szCs w:val="20"/>
        </w:rPr>
        <w:t xml:space="preserve"> Plan de pensions du personnel du Secrétariat</w:t>
      </w:r>
    </w:p>
    <w:p w14:paraId="18CA99B2" w14:textId="77777777" w:rsidR="009B3396" w:rsidRPr="00037C85" w:rsidRDefault="009B3396" w:rsidP="009B3396">
      <w:pPr>
        <w:rPr>
          <w:rFonts w:ascii="Cambria" w:hAnsi="Cambria"/>
          <w:b/>
          <w:bCs/>
          <w:i/>
          <w:szCs w:val="20"/>
        </w:rPr>
      </w:pPr>
    </w:p>
    <w:p w14:paraId="7A3B6A95" w14:textId="0F46A0E0" w:rsidR="00382F75" w:rsidRPr="00037C85" w:rsidRDefault="00382F75" w:rsidP="00382F75">
      <w:pPr>
        <w:rPr>
          <w:rFonts w:ascii="Cambria" w:hAnsi="Cambria"/>
          <w:iCs/>
          <w:szCs w:val="20"/>
        </w:rPr>
      </w:pPr>
      <w:r w:rsidRPr="00037C85">
        <w:rPr>
          <w:rFonts w:ascii="Cambria" w:hAnsi="Cambria"/>
          <w:iCs/>
          <w:szCs w:val="20"/>
        </w:rPr>
        <w:t>Le Secrétariat a préparé le document « </w:t>
      </w:r>
      <w:r w:rsidR="00DC5D8E" w:rsidRPr="00037C85">
        <w:rPr>
          <w:rFonts w:ascii="Cambria" w:hAnsi="Cambria"/>
          <w:iCs/>
          <w:szCs w:val="20"/>
        </w:rPr>
        <w:t>Modification du système de plan de pension à l'ICCAT : Proposition de nouvelle formulation de l'article 6 des Statuts et du Règlement du personnel de l'ICCAT concernant le plan de pension »</w:t>
      </w:r>
      <w:r w:rsidRPr="00037C85">
        <w:rPr>
          <w:rFonts w:ascii="Cambria" w:hAnsi="Cambria"/>
          <w:iCs/>
          <w:szCs w:val="20"/>
        </w:rPr>
        <w:t xml:space="preserve"> qui comporte des informations supplémentaires sur les pensions du personnel et les futures actions nécessaires à cet égard, qui a été diffusé avec la Circulaire ICCAT nº 09627/2025, du 26 septembre 2025. Cette question sera traitée au point 8 de l’ordre du jour de la réunion du Comité permanent pour les finances et l'administration (STACFAD)</w:t>
      </w:r>
      <w:r w:rsidR="00DC5D8E" w:rsidRPr="00037C85">
        <w:rPr>
          <w:rFonts w:ascii="Cambria" w:hAnsi="Cambria"/>
          <w:iCs/>
          <w:szCs w:val="20"/>
        </w:rPr>
        <w:t xml:space="preserve"> de novembre 2025.</w:t>
      </w:r>
    </w:p>
    <w:p w14:paraId="00DE00CF" w14:textId="77777777" w:rsidR="009B3396" w:rsidRPr="00037C85" w:rsidRDefault="009B3396" w:rsidP="009B3396">
      <w:pPr>
        <w:rPr>
          <w:rFonts w:ascii="Cambria" w:hAnsi="Cambria"/>
          <w:iCs/>
          <w:szCs w:val="20"/>
        </w:rPr>
      </w:pPr>
    </w:p>
    <w:p w14:paraId="5D47AEFF" w14:textId="7A98995C" w:rsidR="006E1CC5" w:rsidRPr="00037C85" w:rsidRDefault="002E55AD" w:rsidP="002E55AD">
      <w:pPr>
        <w:rPr>
          <w:rFonts w:ascii="Cambria" w:hAnsi="Cambria"/>
          <w:b/>
          <w:bCs/>
          <w:i/>
          <w:szCs w:val="20"/>
        </w:rPr>
      </w:pPr>
      <w:r w:rsidRPr="00037C85">
        <w:rPr>
          <w:rFonts w:ascii="Cambria" w:hAnsi="Cambria"/>
          <w:b/>
          <w:bCs/>
          <w:i/>
          <w:szCs w:val="20"/>
        </w:rPr>
        <w:t>11.</w:t>
      </w:r>
      <w:r w:rsidR="00E22104" w:rsidRPr="00037C85">
        <w:rPr>
          <w:rFonts w:ascii="Cambria" w:hAnsi="Cambria"/>
          <w:b/>
          <w:bCs/>
          <w:i/>
          <w:szCs w:val="20"/>
        </w:rPr>
        <w:t>3</w:t>
      </w:r>
      <w:r w:rsidRPr="00037C85">
        <w:rPr>
          <w:rFonts w:ascii="Cambria" w:hAnsi="Cambria"/>
          <w:b/>
          <w:bCs/>
          <w:i/>
          <w:szCs w:val="20"/>
        </w:rPr>
        <w:t xml:space="preserve"> </w:t>
      </w:r>
      <w:r w:rsidR="006E1CC5" w:rsidRPr="00037C85">
        <w:rPr>
          <w:rFonts w:ascii="Cambria" w:hAnsi="Cambria"/>
          <w:b/>
          <w:bCs/>
          <w:i/>
          <w:szCs w:val="20"/>
        </w:rPr>
        <w:t>Convention de siège entre l’</w:t>
      </w:r>
      <w:r w:rsidR="00884B0E" w:rsidRPr="00037C85">
        <w:rPr>
          <w:rFonts w:ascii="Cambria" w:hAnsi="Cambria"/>
          <w:b/>
          <w:bCs/>
          <w:i/>
          <w:szCs w:val="20"/>
        </w:rPr>
        <w:t>É</w:t>
      </w:r>
      <w:r w:rsidR="006E1CC5" w:rsidRPr="00037C85">
        <w:rPr>
          <w:rFonts w:ascii="Cambria" w:hAnsi="Cambria"/>
          <w:b/>
          <w:bCs/>
          <w:i/>
          <w:szCs w:val="20"/>
        </w:rPr>
        <w:t>tat espagnol et la Commission internationale pour la conservation des thonidés de l’Atlantique</w:t>
      </w:r>
    </w:p>
    <w:p w14:paraId="221143A1" w14:textId="77777777" w:rsidR="006E1CC5" w:rsidRPr="00037C85" w:rsidRDefault="006E1CC5" w:rsidP="006E1CC5">
      <w:pPr>
        <w:rPr>
          <w:rFonts w:ascii="Cambria" w:hAnsi="Cambria"/>
          <w:b/>
          <w:bCs/>
          <w:i/>
          <w:szCs w:val="20"/>
        </w:rPr>
      </w:pPr>
    </w:p>
    <w:p w14:paraId="0B5C4CE9" w14:textId="01D467D5" w:rsidR="006E1CC5" w:rsidRPr="00037C85" w:rsidRDefault="006E1CC5" w:rsidP="006E1CC5">
      <w:pPr>
        <w:rPr>
          <w:rFonts w:ascii="Cambria" w:hAnsi="Cambria"/>
          <w:szCs w:val="20"/>
        </w:rPr>
      </w:pPr>
      <w:r w:rsidRPr="00037C85">
        <w:rPr>
          <w:rFonts w:ascii="Cambria" w:hAnsi="Cambria"/>
          <w:szCs w:val="20"/>
        </w:rPr>
        <w:t>Le Secrétariat a préparé un document concernant la mise à jour de la Convention de siège (</w:t>
      </w:r>
      <w:r w:rsidR="00C775B2" w:rsidRPr="00037C85">
        <w:rPr>
          <w:rFonts w:ascii="Cambria" w:hAnsi="Cambria"/>
          <w:szCs w:val="20"/>
        </w:rPr>
        <w:t>STF</w:t>
      </w:r>
      <w:r w:rsidR="00A93981" w:rsidRPr="00037C85">
        <w:rPr>
          <w:rFonts w:ascii="Cambria" w:hAnsi="Cambria"/>
          <w:szCs w:val="20"/>
        </w:rPr>
        <w:t>_</w:t>
      </w:r>
      <w:r w:rsidR="00C775B2" w:rsidRPr="00037C85">
        <w:rPr>
          <w:rFonts w:ascii="Cambria" w:hAnsi="Cambria"/>
          <w:szCs w:val="20"/>
        </w:rPr>
        <w:t>21</w:t>
      </w:r>
      <w:r w:rsidR="007615DE" w:rsidRPr="00037C85">
        <w:rPr>
          <w:rFonts w:ascii="Cambria" w:hAnsi="Cambria"/>
          <w:szCs w:val="20"/>
        </w:rPr>
        <w:t>0</w:t>
      </w:r>
      <w:r w:rsidR="00C775B2" w:rsidRPr="00037C85">
        <w:rPr>
          <w:rFonts w:ascii="Cambria" w:hAnsi="Cambria"/>
          <w:szCs w:val="20"/>
        </w:rPr>
        <w:t>/2025)</w:t>
      </w:r>
      <w:r w:rsidRPr="00037C85">
        <w:rPr>
          <w:rFonts w:ascii="Cambria" w:hAnsi="Cambria"/>
          <w:szCs w:val="20"/>
        </w:rPr>
        <w:t>, qui résumé les mesures qui ont été prises jusqu’à présent et qui sera présenté au point 6.1 de l’ordre du jour de la réunion du Comité permanent pour les finances et l'administration (STACFAD)</w:t>
      </w:r>
      <w:r w:rsidR="00DC5D8E" w:rsidRPr="00037C85">
        <w:rPr>
          <w:rFonts w:ascii="Cambria" w:hAnsi="Cambria"/>
          <w:szCs w:val="20"/>
        </w:rPr>
        <w:t xml:space="preserve"> de </w:t>
      </w:r>
      <w:r w:rsidR="000252D3" w:rsidRPr="00037C85">
        <w:rPr>
          <w:rFonts w:ascii="Cambria" w:hAnsi="Cambria"/>
          <w:szCs w:val="20"/>
        </w:rPr>
        <w:t xml:space="preserve">novembre </w:t>
      </w:r>
      <w:r w:rsidR="00DC5D8E" w:rsidRPr="00037C85">
        <w:rPr>
          <w:rFonts w:ascii="Cambria" w:hAnsi="Cambria"/>
          <w:szCs w:val="20"/>
        </w:rPr>
        <w:t>2025.</w:t>
      </w:r>
    </w:p>
    <w:p w14:paraId="6EFF3CD1" w14:textId="77777777" w:rsidR="006E1CC5" w:rsidRPr="00037C85" w:rsidRDefault="006E1CC5" w:rsidP="006E1CC5">
      <w:pPr>
        <w:rPr>
          <w:rFonts w:ascii="Cambria" w:hAnsi="Cambria"/>
          <w:szCs w:val="20"/>
        </w:rPr>
      </w:pPr>
    </w:p>
    <w:p w14:paraId="50CD0447" w14:textId="7F4CF3F0" w:rsidR="006E1CC5" w:rsidRPr="00037C85" w:rsidRDefault="008F0CC9" w:rsidP="008F0CC9">
      <w:pPr>
        <w:rPr>
          <w:rFonts w:ascii="Cambria" w:hAnsi="Cambria"/>
          <w:b/>
          <w:bCs/>
          <w:i/>
          <w:szCs w:val="20"/>
        </w:rPr>
      </w:pPr>
      <w:r w:rsidRPr="00037C85">
        <w:rPr>
          <w:rFonts w:ascii="Cambria" w:hAnsi="Cambria"/>
          <w:b/>
          <w:bCs/>
          <w:i/>
          <w:szCs w:val="20"/>
        </w:rPr>
        <w:t>11.</w:t>
      </w:r>
      <w:r w:rsidR="00E22104" w:rsidRPr="00037C85">
        <w:rPr>
          <w:rFonts w:ascii="Cambria" w:hAnsi="Cambria"/>
          <w:b/>
          <w:bCs/>
          <w:i/>
          <w:szCs w:val="20"/>
        </w:rPr>
        <w:t>4</w:t>
      </w:r>
      <w:r w:rsidRPr="00037C85">
        <w:rPr>
          <w:rFonts w:ascii="Cambria" w:hAnsi="Cambria"/>
          <w:b/>
          <w:bCs/>
          <w:i/>
          <w:szCs w:val="20"/>
        </w:rPr>
        <w:t xml:space="preserve"> </w:t>
      </w:r>
      <w:r w:rsidR="006E1CC5" w:rsidRPr="00037C85">
        <w:rPr>
          <w:rFonts w:ascii="Cambria" w:hAnsi="Cambria"/>
          <w:b/>
          <w:bCs/>
          <w:i/>
          <w:szCs w:val="20"/>
        </w:rPr>
        <w:t>Siège de l’ICCAT</w:t>
      </w:r>
    </w:p>
    <w:p w14:paraId="6429F66D" w14:textId="77777777" w:rsidR="006E1CC5" w:rsidRPr="00037C85" w:rsidRDefault="006E1CC5" w:rsidP="006E1CC5">
      <w:pPr>
        <w:rPr>
          <w:rFonts w:ascii="Cambria" w:hAnsi="Cambria"/>
          <w:b/>
          <w:bCs/>
          <w:i/>
          <w:szCs w:val="20"/>
        </w:rPr>
      </w:pPr>
    </w:p>
    <w:p w14:paraId="12BD681D" w14:textId="476CC6ED" w:rsidR="003B534D" w:rsidRPr="001A05DA" w:rsidRDefault="006E1CC5" w:rsidP="00500B31">
      <w:pPr>
        <w:rPr>
          <w:rFonts w:asciiTheme="majorHAnsi" w:eastAsia="Batang" w:hAnsiTheme="majorHAnsi"/>
          <w:szCs w:val="20"/>
        </w:rPr>
      </w:pPr>
      <w:r w:rsidRPr="00037C85">
        <w:rPr>
          <w:rFonts w:ascii="Cambria" w:hAnsi="Cambria"/>
          <w:szCs w:val="20"/>
        </w:rPr>
        <w:t xml:space="preserve">Le Secrétariat a informé le </w:t>
      </w:r>
      <w:r w:rsidR="00F668FD" w:rsidRPr="00037C85">
        <w:rPr>
          <w:rFonts w:ascii="Cambria" w:hAnsi="Cambria"/>
          <w:szCs w:val="20"/>
        </w:rPr>
        <w:t>ministère des Affaires</w:t>
      </w:r>
      <w:r w:rsidRPr="00037C85">
        <w:rPr>
          <w:rFonts w:ascii="Cambria" w:hAnsi="Cambria"/>
          <w:szCs w:val="20"/>
        </w:rPr>
        <w:t xml:space="preserve"> étrangères, de l'Union européenne et de la </w:t>
      </w:r>
      <w:r w:rsidR="00F668FD" w:rsidRPr="00037C85">
        <w:rPr>
          <w:rFonts w:ascii="Cambria" w:hAnsi="Cambria"/>
          <w:szCs w:val="20"/>
        </w:rPr>
        <w:t xml:space="preserve">Coopération </w:t>
      </w:r>
      <w:r w:rsidRPr="00037C85">
        <w:rPr>
          <w:rFonts w:ascii="Cambria" w:hAnsi="Cambria"/>
          <w:szCs w:val="20"/>
        </w:rPr>
        <w:t>de la nécessité de travaux d’amélioration du bâtiment qu</w:t>
      </w:r>
      <w:r w:rsidR="000252D3" w:rsidRPr="00037C85">
        <w:rPr>
          <w:rFonts w:ascii="Cambria" w:hAnsi="Cambria"/>
          <w:szCs w:val="20"/>
        </w:rPr>
        <w:t xml:space="preserve">i abrite </w:t>
      </w:r>
      <w:r w:rsidRPr="00037C85">
        <w:rPr>
          <w:rFonts w:ascii="Cambria" w:hAnsi="Cambria"/>
          <w:szCs w:val="20"/>
        </w:rPr>
        <w:t>le siège de l’ICCAT en raison de son état au cours de diverses réunions avec ce Ministère. Actuellement, aucune proposition ferme n’a été présentée.</w:t>
      </w:r>
    </w:p>
    <w:sectPr w:rsidR="003B534D" w:rsidRPr="001A05DA" w:rsidSect="00F668FD">
      <w:headerReference w:type="even" r:id="rId18"/>
      <w:headerReference w:type="default" r:id="rId19"/>
      <w:footerReference w:type="even" r:id="rId20"/>
      <w:footerReference w:type="default" r:id="rId21"/>
      <w:pgSz w:w="11906" w:h="16838" w:code="9"/>
      <w:pgMar w:top="1418" w:right="1418" w:bottom="1418" w:left="1418" w:header="851" w:footer="113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42EEF6" w14:textId="77777777" w:rsidR="00D758F8" w:rsidRPr="00CB745C" w:rsidRDefault="00D758F8">
      <w:r w:rsidRPr="00CB745C">
        <w:separator/>
      </w:r>
    </w:p>
  </w:endnote>
  <w:endnote w:type="continuationSeparator" w:id="0">
    <w:p w14:paraId="4E28C708" w14:textId="77777777" w:rsidR="00D758F8" w:rsidRPr="00CB745C" w:rsidRDefault="00D758F8">
      <w:r w:rsidRPr="00CB745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10cpi">
    <w:altName w:val="Courier New"/>
    <w:panose1 w:val="00000000000000000000"/>
    <w:charset w:val="00"/>
    <w:family w:val="auto"/>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94D88" w14:textId="77777777" w:rsidR="00580BB3" w:rsidRPr="00CB745C" w:rsidRDefault="00580BB3" w:rsidP="00580BB3">
    <w:pPr>
      <w:tabs>
        <w:tab w:val="center" w:pos="4680"/>
        <w:tab w:val="right" w:pos="9360"/>
      </w:tabs>
      <w:jc w:val="center"/>
      <w:rPr>
        <w:rFonts w:ascii="Cambria" w:hAnsi="Cambria"/>
        <w:szCs w:val="20"/>
      </w:rPr>
    </w:pPr>
    <w:r w:rsidRPr="00CB745C">
      <w:rPr>
        <w:rFonts w:ascii="Cambria" w:hAnsi="Cambria"/>
        <w:szCs w:val="20"/>
      </w:rPr>
      <w:fldChar w:fldCharType="begin"/>
    </w:r>
    <w:r w:rsidRPr="00CB745C">
      <w:rPr>
        <w:rFonts w:ascii="Cambria" w:hAnsi="Cambria"/>
        <w:szCs w:val="20"/>
      </w:rPr>
      <w:instrText xml:space="preserve"> PAGE </w:instrText>
    </w:r>
    <w:r w:rsidRPr="00CB745C">
      <w:rPr>
        <w:rFonts w:ascii="Cambria" w:hAnsi="Cambria"/>
        <w:szCs w:val="20"/>
      </w:rPr>
      <w:fldChar w:fldCharType="separate"/>
    </w:r>
    <w:r>
      <w:rPr>
        <w:rFonts w:ascii="Cambria" w:hAnsi="Cambria"/>
        <w:szCs w:val="20"/>
      </w:rPr>
      <w:t>11</w:t>
    </w:r>
    <w:r w:rsidRPr="00CB745C">
      <w:rPr>
        <w:rFonts w:ascii="Cambria" w:hAnsi="Cambria"/>
        <w:szCs w:val="20"/>
      </w:rPr>
      <w:fldChar w:fldCharType="end"/>
    </w:r>
    <w:r w:rsidRPr="00CB745C">
      <w:rPr>
        <w:rFonts w:ascii="Cambria" w:hAnsi="Cambria"/>
        <w:szCs w:val="20"/>
      </w:rPr>
      <w:t xml:space="preserve"> / </w:t>
    </w:r>
    <w:r w:rsidRPr="00CB745C">
      <w:rPr>
        <w:rFonts w:ascii="Cambria" w:hAnsi="Cambria"/>
        <w:szCs w:val="20"/>
      </w:rPr>
      <w:fldChar w:fldCharType="begin"/>
    </w:r>
    <w:r w:rsidRPr="00CB745C">
      <w:rPr>
        <w:rFonts w:ascii="Cambria" w:hAnsi="Cambria"/>
        <w:szCs w:val="20"/>
      </w:rPr>
      <w:instrText xml:space="preserve"> NUMPAGES </w:instrText>
    </w:r>
    <w:r w:rsidRPr="00CB745C">
      <w:rPr>
        <w:rFonts w:ascii="Cambria" w:hAnsi="Cambria"/>
        <w:szCs w:val="20"/>
      </w:rPr>
      <w:fldChar w:fldCharType="separate"/>
    </w:r>
    <w:r>
      <w:rPr>
        <w:rFonts w:ascii="Cambria" w:hAnsi="Cambria"/>
        <w:szCs w:val="20"/>
      </w:rPr>
      <w:t>11</w:t>
    </w:r>
    <w:r w:rsidRPr="00CB745C">
      <w:rPr>
        <w:rFonts w:ascii="Cambria" w:hAnsi="Cambria"/>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49319" w14:textId="77777777" w:rsidR="004B317A" w:rsidRPr="00CB745C" w:rsidRDefault="004B317A" w:rsidP="004B317A">
    <w:pPr>
      <w:tabs>
        <w:tab w:val="center" w:pos="4680"/>
        <w:tab w:val="right" w:pos="9360"/>
      </w:tabs>
      <w:jc w:val="center"/>
      <w:rPr>
        <w:rFonts w:ascii="Cambria" w:hAnsi="Cambria"/>
        <w:szCs w:val="20"/>
      </w:rPr>
    </w:pPr>
    <w:r w:rsidRPr="00CB745C">
      <w:rPr>
        <w:rFonts w:ascii="Cambria" w:hAnsi="Cambria"/>
        <w:szCs w:val="20"/>
      </w:rPr>
      <w:fldChar w:fldCharType="begin"/>
    </w:r>
    <w:r w:rsidRPr="00CB745C">
      <w:rPr>
        <w:rFonts w:ascii="Cambria" w:hAnsi="Cambria"/>
        <w:szCs w:val="20"/>
      </w:rPr>
      <w:instrText xml:space="preserve"> PAGE </w:instrText>
    </w:r>
    <w:r w:rsidRPr="00CB745C">
      <w:rPr>
        <w:rFonts w:ascii="Cambria" w:hAnsi="Cambria"/>
        <w:szCs w:val="20"/>
      </w:rPr>
      <w:fldChar w:fldCharType="separate"/>
    </w:r>
    <w:r>
      <w:rPr>
        <w:rFonts w:ascii="Cambria" w:hAnsi="Cambria"/>
        <w:szCs w:val="20"/>
      </w:rPr>
      <w:t>2</w:t>
    </w:r>
    <w:r w:rsidRPr="00CB745C">
      <w:rPr>
        <w:rFonts w:ascii="Cambria" w:hAnsi="Cambria"/>
        <w:szCs w:val="20"/>
      </w:rPr>
      <w:fldChar w:fldCharType="end"/>
    </w:r>
    <w:r w:rsidRPr="00CB745C">
      <w:rPr>
        <w:rFonts w:ascii="Cambria" w:hAnsi="Cambria"/>
        <w:szCs w:val="20"/>
      </w:rPr>
      <w:t xml:space="preserve"> / </w:t>
    </w:r>
    <w:r w:rsidRPr="00CB745C">
      <w:rPr>
        <w:rFonts w:ascii="Cambria" w:hAnsi="Cambria"/>
        <w:szCs w:val="20"/>
      </w:rPr>
      <w:fldChar w:fldCharType="begin"/>
    </w:r>
    <w:r w:rsidRPr="00CB745C">
      <w:rPr>
        <w:rFonts w:ascii="Cambria" w:hAnsi="Cambria"/>
        <w:szCs w:val="20"/>
      </w:rPr>
      <w:instrText xml:space="preserve"> NUMPAGES </w:instrText>
    </w:r>
    <w:r w:rsidRPr="00CB745C">
      <w:rPr>
        <w:rFonts w:ascii="Cambria" w:hAnsi="Cambria"/>
        <w:szCs w:val="20"/>
      </w:rPr>
      <w:fldChar w:fldCharType="separate"/>
    </w:r>
    <w:r>
      <w:rPr>
        <w:rFonts w:ascii="Cambria" w:hAnsi="Cambria"/>
        <w:szCs w:val="20"/>
      </w:rPr>
      <w:t>31</w:t>
    </w:r>
    <w:r w:rsidRPr="00CB745C">
      <w:rPr>
        <w:rFonts w:ascii="Cambria" w:hAnsi="Cambria"/>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57B904" w14:textId="77777777" w:rsidR="00D758F8" w:rsidRPr="00CB745C" w:rsidRDefault="00D758F8">
      <w:r w:rsidRPr="00CB745C">
        <w:separator/>
      </w:r>
    </w:p>
  </w:footnote>
  <w:footnote w:type="continuationSeparator" w:id="0">
    <w:p w14:paraId="18284CE4" w14:textId="77777777" w:rsidR="00D758F8" w:rsidRPr="00CB745C" w:rsidRDefault="00D758F8">
      <w:r w:rsidRPr="00CB745C">
        <w:continuationSeparator/>
      </w:r>
    </w:p>
  </w:footnote>
  <w:footnote w:id="1">
    <w:p w14:paraId="541C5896" w14:textId="3E82AAEC" w:rsidR="009C17F0" w:rsidRPr="00964F38" w:rsidRDefault="009C17F0" w:rsidP="009C17F0">
      <w:pPr>
        <w:pStyle w:val="FootnoteText"/>
        <w:rPr>
          <w:rFonts w:asciiTheme="majorHAnsi" w:hAnsiTheme="majorHAnsi"/>
          <w:sz w:val="16"/>
          <w:szCs w:val="16"/>
          <w:lang w:val="en-US"/>
        </w:rPr>
      </w:pPr>
      <w:r w:rsidRPr="00517D9D">
        <w:rPr>
          <w:rStyle w:val="FootnoteReference"/>
          <w:rFonts w:asciiTheme="majorHAnsi" w:hAnsiTheme="majorHAnsi"/>
          <w:sz w:val="16"/>
          <w:szCs w:val="16"/>
        </w:rPr>
        <w:footnoteRef/>
      </w:r>
      <w:r w:rsidRPr="00517D9D">
        <w:rPr>
          <w:rFonts w:asciiTheme="majorHAnsi" w:hAnsiTheme="majorHAnsi"/>
          <w:sz w:val="16"/>
          <w:szCs w:val="16"/>
        </w:rPr>
        <w:t xml:space="preserve"> Données au 1</w:t>
      </w:r>
      <w:r w:rsidR="006E7EE4" w:rsidRPr="00517D9D">
        <w:rPr>
          <w:rFonts w:asciiTheme="majorHAnsi" w:hAnsiTheme="majorHAnsi"/>
          <w:sz w:val="16"/>
          <w:szCs w:val="16"/>
          <w:vertAlign w:val="superscript"/>
        </w:rPr>
        <w:t>er</w:t>
      </w:r>
      <w:r w:rsidRPr="00517D9D">
        <w:rPr>
          <w:rFonts w:asciiTheme="majorHAnsi" w:hAnsiTheme="majorHAnsi"/>
          <w:sz w:val="16"/>
          <w:szCs w:val="16"/>
        </w:rPr>
        <w:t xml:space="preserve"> octobre 202</w:t>
      </w:r>
      <w:r w:rsidR="006E7EE4" w:rsidRPr="00517D9D">
        <w:rPr>
          <w:rFonts w:asciiTheme="majorHAnsi" w:hAnsiTheme="majorHAnsi"/>
          <w:sz w:val="16"/>
          <w:szCs w:val="16"/>
        </w:rPr>
        <w:t>5</w:t>
      </w:r>
      <w:r w:rsidRPr="00517D9D">
        <w:rPr>
          <w:rFonts w:asciiTheme="majorHAnsi" w:hAnsiTheme="majorHAnsi"/>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BE857" w14:textId="0B66C372" w:rsidR="00580BB3" w:rsidRPr="00CB745C" w:rsidRDefault="00580BB3" w:rsidP="00580BB3">
    <w:pPr>
      <w:tabs>
        <w:tab w:val="center" w:pos="4680"/>
        <w:tab w:val="left" w:pos="6520"/>
        <w:tab w:val="right" w:pos="9360"/>
        <w:tab w:val="right" w:pos="14240"/>
      </w:tabs>
      <w:jc w:val="right"/>
      <w:rPr>
        <w:rFonts w:ascii="Cambria" w:eastAsia="Calibri" w:hAnsi="Cambria"/>
        <w:b/>
        <w:bCs/>
        <w:szCs w:val="20"/>
      </w:rPr>
    </w:pPr>
    <w:r w:rsidRPr="00CB745C">
      <w:rPr>
        <w:rFonts w:ascii="Cambria" w:hAnsi="Cambria"/>
        <w:b/>
        <w:bCs/>
        <w:szCs w:val="20"/>
      </w:rPr>
      <w:t>STF_201/202</w:t>
    </w:r>
    <w:r w:rsidR="00C42584">
      <w:rPr>
        <w:rFonts w:ascii="Cambria" w:hAnsi="Cambria"/>
        <w:b/>
        <w:bCs/>
        <w:szCs w:val="20"/>
      </w:rPr>
      <w:t>5</w:t>
    </w:r>
  </w:p>
  <w:p w14:paraId="651D51CE" w14:textId="6F75C1B1" w:rsidR="00580BB3" w:rsidRPr="00CB745C" w:rsidRDefault="00580BB3" w:rsidP="00580BB3">
    <w:pPr>
      <w:tabs>
        <w:tab w:val="left" w:pos="7320"/>
      </w:tabs>
      <w:spacing w:line="240" w:lineRule="exact"/>
      <w:jc w:val="right"/>
      <w:rPr>
        <w:rFonts w:ascii="Cambria" w:hAnsi="Cambria"/>
        <w:b/>
        <w:bCs/>
        <w:sz w:val="16"/>
        <w:szCs w:val="16"/>
      </w:rPr>
    </w:pPr>
    <w:r w:rsidRPr="00CB745C">
      <w:rPr>
        <w:rFonts w:ascii="Cambria" w:hAnsi="Cambria"/>
        <w:b/>
        <w:bCs/>
        <w:sz w:val="16"/>
        <w:szCs w:val="16"/>
      </w:rPr>
      <w:fldChar w:fldCharType="begin"/>
    </w:r>
    <w:r w:rsidRPr="00CB745C">
      <w:rPr>
        <w:rFonts w:ascii="Cambria" w:hAnsi="Cambria"/>
        <w:b/>
        <w:bCs/>
        <w:sz w:val="16"/>
        <w:szCs w:val="16"/>
      </w:rPr>
      <w:instrText xml:space="preserve"> TIME \@ "dd/MM/yyyy H:mm" </w:instrText>
    </w:r>
    <w:r w:rsidRPr="00CB745C">
      <w:rPr>
        <w:rFonts w:ascii="Cambria" w:hAnsi="Cambria"/>
        <w:b/>
        <w:bCs/>
        <w:sz w:val="16"/>
        <w:szCs w:val="16"/>
      </w:rPr>
      <w:fldChar w:fldCharType="separate"/>
    </w:r>
    <w:r w:rsidR="00037C85">
      <w:rPr>
        <w:rFonts w:ascii="Cambria" w:hAnsi="Cambria"/>
        <w:b/>
        <w:bCs/>
        <w:noProof/>
        <w:sz w:val="16"/>
        <w:szCs w:val="16"/>
      </w:rPr>
      <w:t>21/10/2025 10:45</w:t>
    </w:r>
    <w:r w:rsidRPr="00CB745C">
      <w:rPr>
        <w:rFonts w:ascii="Cambria" w:hAnsi="Cambria"/>
        <w:b/>
        <w:bCs/>
        <w:sz w:val="16"/>
        <w:szCs w:val="16"/>
      </w:rPr>
      <w:fldChar w:fldCharType="end"/>
    </w:r>
  </w:p>
  <w:p w14:paraId="2C92B246" w14:textId="3A1D4461" w:rsidR="00816DDF" w:rsidRPr="00580BB3" w:rsidRDefault="00816DDF" w:rsidP="00580BB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5591E" w14:textId="50F89F59" w:rsidR="009C17F0" w:rsidRPr="00CB745C" w:rsidRDefault="009C17F0" w:rsidP="009C17F0">
    <w:pPr>
      <w:tabs>
        <w:tab w:val="center" w:pos="4680"/>
        <w:tab w:val="left" w:pos="6520"/>
        <w:tab w:val="right" w:pos="9360"/>
        <w:tab w:val="right" w:pos="14240"/>
      </w:tabs>
      <w:jc w:val="right"/>
      <w:rPr>
        <w:rFonts w:ascii="Cambria" w:eastAsia="Calibri" w:hAnsi="Cambria"/>
        <w:b/>
        <w:bCs/>
        <w:szCs w:val="20"/>
      </w:rPr>
    </w:pPr>
    <w:r w:rsidRPr="00CB745C">
      <w:rPr>
        <w:rFonts w:ascii="Cambria" w:hAnsi="Cambria"/>
        <w:b/>
        <w:bCs/>
        <w:szCs w:val="20"/>
      </w:rPr>
      <w:t>STF_201/202</w:t>
    </w:r>
    <w:r w:rsidR="00C42584">
      <w:rPr>
        <w:rFonts w:ascii="Cambria" w:hAnsi="Cambria"/>
        <w:b/>
        <w:bCs/>
        <w:szCs w:val="20"/>
      </w:rPr>
      <w:t>5</w:t>
    </w:r>
  </w:p>
  <w:p w14:paraId="15D8A1D4" w14:textId="6F2C86E3" w:rsidR="009C17F0" w:rsidRPr="00CB745C" w:rsidRDefault="009C17F0" w:rsidP="009C17F0">
    <w:pPr>
      <w:tabs>
        <w:tab w:val="left" w:pos="7320"/>
      </w:tabs>
      <w:spacing w:line="240" w:lineRule="exact"/>
      <w:jc w:val="right"/>
      <w:rPr>
        <w:rFonts w:ascii="Cambria" w:hAnsi="Cambria"/>
        <w:b/>
        <w:bCs/>
        <w:sz w:val="16"/>
        <w:szCs w:val="16"/>
      </w:rPr>
    </w:pPr>
    <w:r w:rsidRPr="00CB745C">
      <w:rPr>
        <w:rFonts w:ascii="Cambria" w:hAnsi="Cambria"/>
        <w:b/>
        <w:bCs/>
        <w:sz w:val="16"/>
        <w:szCs w:val="16"/>
      </w:rPr>
      <w:fldChar w:fldCharType="begin"/>
    </w:r>
    <w:r w:rsidRPr="00CB745C">
      <w:rPr>
        <w:rFonts w:ascii="Cambria" w:hAnsi="Cambria"/>
        <w:b/>
        <w:bCs/>
        <w:sz w:val="16"/>
        <w:szCs w:val="16"/>
      </w:rPr>
      <w:instrText xml:space="preserve"> TIME \@ "dd/MM/yyyy H:mm" </w:instrText>
    </w:r>
    <w:r w:rsidRPr="00CB745C">
      <w:rPr>
        <w:rFonts w:ascii="Cambria" w:hAnsi="Cambria"/>
        <w:b/>
        <w:bCs/>
        <w:sz w:val="16"/>
        <w:szCs w:val="16"/>
      </w:rPr>
      <w:fldChar w:fldCharType="separate"/>
    </w:r>
    <w:r w:rsidR="00037C85">
      <w:rPr>
        <w:rFonts w:ascii="Cambria" w:hAnsi="Cambria"/>
        <w:b/>
        <w:bCs/>
        <w:noProof/>
        <w:sz w:val="16"/>
        <w:szCs w:val="16"/>
      </w:rPr>
      <w:t>21/10/2025 10:45</w:t>
    </w:r>
    <w:r w:rsidRPr="00CB745C">
      <w:rPr>
        <w:rFonts w:ascii="Cambria" w:hAnsi="Cambria"/>
        <w:b/>
        <w:bCs/>
        <w:sz w:val="16"/>
        <w:szCs w:val="16"/>
      </w:rPr>
      <w:fldChar w:fldCharType="end"/>
    </w:r>
  </w:p>
  <w:p w14:paraId="157037F6" w14:textId="77777777" w:rsidR="009C17F0" w:rsidRPr="009C17F0" w:rsidRDefault="009C17F0" w:rsidP="009C17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Num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31375518"/>
    <w:multiLevelType w:val="multilevel"/>
    <w:tmpl w:val="DD9C48AC"/>
    <w:lvl w:ilvl="0">
      <w:start w:val="1"/>
      <w:numFmt w:val="decimal"/>
      <w:lvlText w:val="%1."/>
      <w:lvlJc w:val="left"/>
      <w:pPr>
        <w:ind w:left="360"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32A9494E"/>
    <w:multiLevelType w:val="hybridMultilevel"/>
    <w:tmpl w:val="D8C23BA0"/>
    <w:lvl w:ilvl="0" w:tplc="2D9E642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4074A3A"/>
    <w:multiLevelType w:val="hybridMultilevel"/>
    <w:tmpl w:val="3656D198"/>
    <w:lvl w:ilvl="0" w:tplc="3FA4E012">
      <w:start w:val="1"/>
      <w:numFmt w:val="bullet"/>
      <w:lvlText w:val=""/>
      <w:lvlJc w:val="left"/>
      <w:pPr>
        <w:ind w:left="644"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 w15:restartNumberingAfterBreak="0">
    <w:nsid w:val="5AC57E18"/>
    <w:multiLevelType w:val="hybridMultilevel"/>
    <w:tmpl w:val="44BC4328"/>
    <w:lvl w:ilvl="0" w:tplc="A718F500">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5" w15:restartNumberingAfterBreak="0">
    <w:nsid w:val="64D51BF2"/>
    <w:multiLevelType w:val="hybridMultilevel"/>
    <w:tmpl w:val="BE6E3A24"/>
    <w:lvl w:ilvl="0" w:tplc="A718F500">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6" w15:restartNumberingAfterBreak="0">
    <w:nsid w:val="6F420C1C"/>
    <w:multiLevelType w:val="hybridMultilevel"/>
    <w:tmpl w:val="F934C1F2"/>
    <w:lvl w:ilvl="0" w:tplc="24706708">
      <w:start w:val="1"/>
      <w:numFmt w:val="bullet"/>
      <w:pStyle w:val="ListDash"/>
      <w:lvlText w:val="–"/>
      <w:lvlJc w:val="left"/>
      <w:pPr>
        <w:tabs>
          <w:tab w:val="num" w:pos="640"/>
        </w:tabs>
        <w:ind w:left="827" w:hanging="22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CD84D1E"/>
    <w:multiLevelType w:val="hybridMultilevel"/>
    <w:tmpl w:val="01CAFCB4"/>
    <w:lvl w:ilvl="0" w:tplc="A718F500">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num w:numId="1" w16cid:durableId="1396052544">
    <w:abstractNumId w:val="6"/>
  </w:num>
  <w:num w:numId="2" w16cid:durableId="1478716911">
    <w:abstractNumId w:val="1"/>
  </w:num>
  <w:num w:numId="3" w16cid:durableId="391123337">
    <w:abstractNumId w:val="5"/>
  </w:num>
  <w:num w:numId="4" w16cid:durableId="550581221">
    <w:abstractNumId w:val="4"/>
  </w:num>
  <w:num w:numId="5" w16cid:durableId="144221698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75549500">
    <w:abstractNumId w:val="2"/>
  </w:num>
  <w:num w:numId="7" w16cid:durableId="356932349">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s-ES_tradnl" w:vendorID="64" w:dllVersion="6" w:nlCheck="1" w:checkStyle="0"/>
  <w:activeWritingStyle w:appName="MSWord" w:lang="en-US" w:vendorID="64" w:dllVersion="6" w:nlCheck="1" w:checkStyle="1"/>
  <w:activeWritingStyle w:appName="MSWord" w:lang="es-ES" w:vendorID="64" w:dllVersion="6" w:nlCheck="1" w:checkStyle="0"/>
  <w:activeWritingStyle w:appName="MSWord" w:lang="en-GB" w:vendorID="64" w:dllVersion="6" w:nlCheck="1" w:checkStyle="1"/>
  <w:activeWritingStyle w:appName="MSWord" w:lang="en-US" w:vendorID="64" w:dllVersion="5" w:nlCheck="1" w:checkStyle="1"/>
  <w:activeWritingStyle w:appName="MSWord" w:lang="en-GB" w:vendorID="64" w:dllVersion="5" w:nlCheck="1" w:checkStyle="1"/>
  <w:activeWritingStyle w:appName="MSWord" w:lang="fr-FR" w:vendorID="64" w:dllVersion="6" w:nlCheck="1" w:checkStyle="1"/>
  <w:activeWritingStyle w:appName="MSWord" w:lang="es-AR" w:vendorID="64" w:dllVersion="6" w:nlCheck="1" w:checkStyle="1"/>
  <w:activeWritingStyle w:appName="MSWord" w:lang="es-SV" w:vendorID="64" w:dllVersion="6" w:nlCheck="1" w:checkStyle="1"/>
  <w:activeWritingStyle w:appName="MSWord" w:lang="es-GT" w:vendorID="64" w:dllVersion="6" w:nlCheck="1" w:checkStyle="1"/>
  <w:activeWritingStyle w:appName="MSWord" w:lang="es-DO" w:vendorID="64" w:dllVersion="6" w:nlCheck="1" w:checkStyle="1"/>
  <w:activeWritingStyle w:appName="MSWord" w:lang="es-MX" w:vendorID="64" w:dllVersion="6" w:nlCheck="1" w:checkStyle="1"/>
  <w:activeWritingStyle w:appName="MSWord" w:lang="es-CR" w:vendorID="64" w:dllVersion="6" w:nlCheck="1" w:checkStyle="1"/>
  <w:activeWritingStyle w:appName="MSWord" w:lang="es-NI" w:vendorID="64" w:dllVersion="6" w:nlCheck="1" w:checkStyle="1"/>
  <w:activeWritingStyle w:appName="MSWord" w:lang="es-PE" w:vendorID="64" w:dllVersion="6" w:nlCheck="1" w:checkStyle="1"/>
  <w:activeWritingStyle w:appName="MSWord" w:lang="en-IE" w:vendorID="64" w:dllVersion="6" w:nlCheck="1" w:checkStyle="1"/>
  <w:activeWritingStyle w:appName="MSWord" w:lang="es-ES" w:vendorID="64" w:dllVersion="4096" w:nlCheck="1" w:checkStyle="0"/>
  <w:activeWritingStyle w:appName="MSWord" w:lang="es-ES_tradnl" w:vendorID="64" w:dllVersion="4096" w:nlCheck="1" w:checkStyle="0"/>
  <w:activeWritingStyle w:appName="MSWord" w:lang="en-GB" w:vendorID="64" w:dllVersion="4096" w:nlCheck="1" w:checkStyle="0"/>
  <w:activeWritingStyle w:appName="MSWord" w:lang="en-US" w:vendorID="64" w:dllVersion="4096" w:nlCheck="1" w:checkStyle="0"/>
  <w:activeWritingStyle w:appName="MSWord" w:lang="en-IE" w:vendorID="64" w:dllVersion="4096" w:nlCheck="1" w:checkStyle="0"/>
  <w:activeWritingStyle w:appName="MSWord" w:lang="fr-FR" w:vendorID="64" w:dllVersion="4096" w:nlCheck="1" w:checkStyle="0"/>
  <w:activeWritingStyle w:appName="MSWord" w:lang="es-ES" w:vendorID="64" w:dllVersion="0" w:nlCheck="1" w:checkStyle="0"/>
  <w:activeWritingStyle w:appName="MSWord" w:lang="es-ES_tradnl"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pt-PT" w:vendorID="64" w:dllVersion="0" w:nlCheck="1" w:checkStyle="0"/>
  <w:activeWritingStyle w:appName="MSWord" w:lang="es-CL" w:vendorID="64" w:dllVersion="0" w:nlCheck="1" w:checkStyle="0"/>
  <w:activeWritingStyle w:appName="MSWord" w:lang="es-SV" w:vendorID="64" w:dllVersion="0" w:nlCheck="1" w:checkStyle="0"/>
  <w:activeWritingStyle w:appName="MSWord" w:lang="es-PA"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340"/>
  <w:hyphenationZone w:val="357"/>
  <w:evenAndOddHeaders/>
  <w:drawingGridHorizontalSpacing w:val="10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38BF"/>
    <w:rsid w:val="00000CC5"/>
    <w:rsid w:val="0000172B"/>
    <w:rsid w:val="000017B1"/>
    <w:rsid w:val="00001A36"/>
    <w:rsid w:val="00001CF3"/>
    <w:rsid w:val="000041E8"/>
    <w:rsid w:val="000042E3"/>
    <w:rsid w:val="00004CFE"/>
    <w:rsid w:val="000056DF"/>
    <w:rsid w:val="0000585D"/>
    <w:rsid w:val="00007667"/>
    <w:rsid w:val="00007E24"/>
    <w:rsid w:val="00010381"/>
    <w:rsid w:val="00010487"/>
    <w:rsid w:val="00010D26"/>
    <w:rsid w:val="000110C9"/>
    <w:rsid w:val="00011400"/>
    <w:rsid w:val="00012714"/>
    <w:rsid w:val="00012AC5"/>
    <w:rsid w:val="0001325C"/>
    <w:rsid w:val="00013B32"/>
    <w:rsid w:val="00013DD3"/>
    <w:rsid w:val="000158E6"/>
    <w:rsid w:val="00016542"/>
    <w:rsid w:val="00016BE7"/>
    <w:rsid w:val="00016D65"/>
    <w:rsid w:val="00017877"/>
    <w:rsid w:val="00017A4E"/>
    <w:rsid w:val="00017BFE"/>
    <w:rsid w:val="000212AA"/>
    <w:rsid w:val="0002139C"/>
    <w:rsid w:val="000216C6"/>
    <w:rsid w:val="00022632"/>
    <w:rsid w:val="00022F02"/>
    <w:rsid w:val="0002338F"/>
    <w:rsid w:val="00023724"/>
    <w:rsid w:val="00023788"/>
    <w:rsid w:val="00024133"/>
    <w:rsid w:val="000248E5"/>
    <w:rsid w:val="000252D3"/>
    <w:rsid w:val="00025F32"/>
    <w:rsid w:val="000264A5"/>
    <w:rsid w:val="000319CC"/>
    <w:rsid w:val="000324B1"/>
    <w:rsid w:val="00033C1C"/>
    <w:rsid w:val="0003457F"/>
    <w:rsid w:val="00034A43"/>
    <w:rsid w:val="00036F18"/>
    <w:rsid w:val="00037C30"/>
    <w:rsid w:val="00037C85"/>
    <w:rsid w:val="00040127"/>
    <w:rsid w:val="00040847"/>
    <w:rsid w:val="00040FA2"/>
    <w:rsid w:val="00042066"/>
    <w:rsid w:val="0004244E"/>
    <w:rsid w:val="00042918"/>
    <w:rsid w:val="00043E0D"/>
    <w:rsid w:val="000468CA"/>
    <w:rsid w:val="00046C51"/>
    <w:rsid w:val="00047875"/>
    <w:rsid w:val="00047D8D"/>
    <w:rsid w:val="0005058F"/>
    <w:rsid w:val="00050F5E"/>
    <w:rsid w:val="00051B1B"/>
    <w:rsid w:val="00051E8C"/>
    <w:rsid w:val="00052ADE"/>
    <w:rsid w:val="000531F5"/>
    <w:rsid w:val="00054A05"/>
    <w:rsid w:val="000553EC"/>
    <w:rsid w:val="00056639"/>
    <w:rsid w:val="0005722E"/>
    <w:rsid w:val="00057E4A"/>
    <w:rsid w:val="00057FBC"/>
    <w:rsid w:val="00060850"/>
    <w:rsid w:val="00060DF1"/>
    <w:rsid w:val="0006113C"/>
    <w:rsid w:val="00061730"/>
    <w:rsid w:val="00062269"/>
    <w:rsid w:val="00062D3D"/>
    <w:rsid w:val="000646A5"/>
    <w:rsid w:val="00064B6E"/>
    <w:rsid w:val="00064BE3"/>
    <w:rsid w:val="00065974"/>
    <w:rsid w:val="000666E2"/>
    <w:rsid w:val="00066B36"/>
    <w:rsid w:val="00066D9D"/>
    <w:rsid w:val="00067F38"/>
    <w:rsid w:val="000703A1"/>
    <w:rsid w:val="000708D8"/>
    <w:rsid w:val="000713F3"/>
    <w:rsid w:val="000714A1"/>
    <w:rsid w:val="00071500"/>
    <w:rsid w:val="00072077"/>
    <w:rsid w:val="00072703"/>
    <w:rsid w:val="00073585"/>
    <w:rsid w:val="00073AB2"/>
    <w:rsid w:val="0007482F"/>
    <w:rsid w:val="00075F74"/>
    <w:rsid w:val="00076863"/>
    <w:rsid w:val="00076B66"/>
    <w:rsid w:val="00076F15"/>
    <w:rsid w:val="00080701"/>
    <w:rsid w:val="00080BF5"/>
    <w:rsid w:val="000816F2"/>
    <w:rsid w:val="00081A2B"/>
    <w:rsid w:val="0008270F"/>
    <w:rsid w:val="000829DD"/>
    <w:rsid w:val="00083129"/>
    <w:rsid w:val="0008428A"/>
    <w:rsid w:val="0008455A"/>
    <w:rsid w:val="00084E29"/>
    <w:rsid w:val="0008678F"/>
    <w:rsid w:val="00086AEF"/>
    <w:rsid w:val="00086F7E"/>
    <w:rsid w:val="00087449"/>
    <w:rsid w:val="00087917"/>
    <w:rsid w:val="00087A32"/>
    <w:rsid w:val="0009011B"/>
    <w:rsid w:val="00090860"/>
    <w:rsid w:val="00091070"/>
    <w:rsid w:val="000930AA"/>
    <w:rsid w:val="00093873"/>
    <w:rsid w:val="000973F3"/>
    <w:rsid w:val="000A0CA9"/>
    <w:rsid w:val="000A1473"/>
    <w:rsid w:val="000A2025"/>
    <w:rsid w:val="000A5BB5"/>
    <w:rsid w:val="000A6EA0"/>
    <w:rsid w:val="000A70AA"/>
    <w:rsid w:val="000B2605"/>
    <w:rsid w:val="000B2F98"/>
    <w:rsid w:val="000B3133"/>
    <w:rsid w:val="000B3803"/>
    <w:rsid w:val="000B5D59"/>
    <w:rsid w:val="000B5E26"/>
    <w:rsid w:val="000B6D23"/>
    <w:rsid w:val="000B7BEC"/>
    <w:rsid w:val="000C0762"/>
    <w:rsid w:val="000C0E52"/>
    <w:rsid w:val="000C27A1"/>
    <w:rsid w:val="000C27F7"/>
    <w:rsid w:val="000C2B2F"/>
    <w:rsid w:val="000C2D97"/>
    <w:rsid w:val="000C3125"/>
    <w:rsid w:val="000C41A5"/>
    <w:rsid w:val="000C4E7D"/>
    <w:rsid w:val="000C5227"/>
    <w:rsid w:val="000C5871"/>
    <w:rsid w:val="000C62B5"/>
    <w:rsid w:val="000C6452"/>
    <w:rsid w:val="000C668D"/>
    <w:rsid w:val="000C69EE"/>
    <w:rsid w:val="000C72B4"/>
    <w:rsid w:val="000C735F"/>
    <w:rsid w:val="000C7AA9"/>
    <w:rsid w:val="000C7E48"/>
    <w:rsid w:val="000D04CB"/>
    <w:rsid w:val="000D09DE"/>
    <w:rsid w:val="000D149A"/>
    <w:rsid w:val="000D253D"/>
    <w:rsid w:val="000D2727"/>
    <w:rsid w:val="000D2E5D"/>
    <w:rsid w:val="000D2FC8"/>
    <w:rsid w:val="000D457F"/>
    <w:rsid w:val="000D60F9"/>
    <w:rsid w:val="000D632A"/>
    <w:rsid w:val="000D778E"/>
    <w:rsid w:val="000D7925"/>
    <w:rsid w:val="000D7CE4"/>
    <w:rsid w:val="000E0AC6"/>
    <w:rsid w:val="000E45CC"/>
    <w:rsid w:val="000E5C61"/>
    <w:rsid w:val="000E5D67"/>
    <w:rsid w:val="000E6BBC"/>
    <w:rsid w:val="000E6CA0"/>
    <w:rsid w:val="000E71D2"/>
    <w:rsid w:val="000F04D3"/>
    <w:rsid w:val="000F374B"/>
    <w:rsid w:val="000F3D1F"/>
    <w:rsid w:val="000F45FB"/>
    <w:rsid w:val="000F67DA"/>
    <w:rsid w:val="000F6CB0"/>
    <w:rsid w:val="001000F6"/>
    <w:rsid w:val="001008F7"/>
    <w:rsid w:val="00100CEF"/>
    <w:rsid w:val="001010A3"/>
    <w:rsid w:val="00101837"/>
    <w:rsid w:val="001029CA"/>
    <w:rsid w:val="001046B9"/>
    <w:rsid w:val="00104DFF"/>
    <w:rsid w:val="00105AF4"/>
    <w:rsid w:val="00105CAE"/>
    <w:rsid w:val="00105D56"/>
    <w:rsid w:val="00105D8B"/>
    <w:rsid w:val="00106EE6"/>
    <w:rsid w:val="00110D7D"/>
    <w:rsid w:val="00111056"/>
    <w:rsid w:val="00111715"/>
    <w:rsid w:val="00111AF5"/>
    <w:rsid w:val="00113354"/>
    <w:rsid w:val="00113C18"/>
    <w:rsid w:val="00115541"/>
    <w:rsid w:val="00115DF1"/>
    <w:rsid w:val="00120CB7"/>
    <w:rsid w:val="00120E2E"/>
    <w:rsid w:val="001226BE"/>
    <w:rsid w:val="0012315F"/>
    <w:rsid w:val="00123D6D"/>
    <w:rsid w:val="00124823"/>
    <w:rsid w:val="001248F4"/>
    <w:rsid w:val="00125B03"/>
    <w:rsid w:val="0012646E"/>
    <w:rsid w:val="001268CE"/>
    <w:rsid w:val="00126F00"/>
    <w:rsid w:val="001270A4"/>
    <w:rsid w:val="001279D6"/>
    <w:rsid w:val="00127C1B"/>
    <w:rsid w:val="001307DD"/>
    <w:rsid w:val="00132028"/>
    <w:rsid w:val="001321EB"/>
    <w:rsid w:val="00133270"/>
    <w:rsid w:val="0013379A"/>
    <w:rsid w:val="00133DDC"/>
    <w:rsid w:val="0013455D"/>
    <w:rsid w:val="0013525F"/>
    <w:rsid w:val="001369C3"/>
    <w:rsid w:val="00140DAC"/>
    <w:rsid w:val="001411A6"/>
    <w:rsid w:val="001413CF"/>
    <w:rsid w:val="001418C5"/>
    <w:rsid w:val="00141B8C"/>
    <w:rsid w:val="00142399"/>
    <w:rsid w:val="001424D1"/>
    <w:rsid w:val="001426B6"/>
    <w:rsid w:val="00143D95"/>
    <w:rsid w:val="001442D6"/>
    <w:rsid w:val="001456DE"/>
    <w:rsid w:val="001467AE"/>
    <w:rsid w:val="00147DAD"/>
    <w:rsid w:val="00151FCB"/>
    <w:rsid w:val="00152666"/>
    <w:rsid w:val="0015344A"/>
    <w:rsid w:val="00153EC0"/>
    <w:rsid w:val="00154D71"/>
    <w:rsid w:val="001563C2"/>
    <w:rsid w:val="00156B6B"/>
    <w:rsid w:val="001572F4"/>
    <w:rsid w:val="001575AE"/>
    <w:rsid w:val="001575AF"/>
    <w:rsid w:val="00157AE8"/>
    <w:rsid w:val="00160A2E"/>
    <w:rsid w:val="00160EEA"/>
    <w:rsid w:val="00161B97"/>
    <w:rsid w:val="00162049"/>
    <w:rsid w:val="001623F5"/>
    <w:rsid w:val="001627BE"/>
    <w:rsid w:val="00162C6C"/>
    <w:rsid w:val="00163A82"/>
    <w:rsid w:val="00165207"/>
    <w:rsid w:val="00165636"/>
    <w:rsid w:val="0016693A"/>
    <w:rsid w:val="00167264"/>
    <w:rsid w:val="00167B0C"/>
    <w:rsid w:val="00167DDA"/>
    <w:rsid w:val="00170A0A"/>
    <w:rsid w:val="00171F3E"/>
    <w:rsid w:val="00176AC9"/>
    <w:rsid w:val="00176E1D"/>
    <w:rsid w:val="001774FC"/>
    <w:rsid w:val="001776CA"/>
    <w:rsid w:val="00183392"/>
    <w:rsid w:val="0018435A"/>
    <w:rsid w:val="00184B8C"/>
    <w:rsid w:val="0018516A"/>
    <w:rsid w:val="00185BD3"/>
    <w:rsid w:val="00185FD0"/>
    <w:rsid w:val="001869B6"/>
    <w:rsid w:val="00186D51"/>
    <w:rsid w:val="00190980"/>
    <w:rsid w:val="001919F3"/>
    <w:rsid w:val="00192DDC"/>
    <w:rsid w:val="00193315"/>
    <w:rsid w:val="00193D90"/>
    <w:rsid w:val="0019458B"/>
    <w:rsid w:val="00196029"/>
    <w:rsid w:val="001969FE"/>
    <w:rsid w:val="001A05DA"/>
    <w:rsid w:val="001A0E03"/>
    <w:rsid w:val="001A147D"/>
    <w:rsid w:val="001A1600"/>
    <w:rsid w:val="001A1812"/>
    <w:rsid w:val="001A2B49"/>
    <w:rsid w:val="001A3A79"/>
    <w:rsid w:val="001A46B4"/>
    <w:rsid w:val="001A5166"/>
    <w:rsid w:val="001A5855"/>
    <w:rsid w:val="001A6A76"/>
    <w:rsid w:val="001A6AC2"/>
    <w:rsid w:val="001A6F0B"/>
    <w:rsid w:val="001A77B9"/>
    <w:rsid w:val="001B067B"/>
    <w:rsid w:val="001B24F1"/>
    <w:rsid w:val="001B2C2C"/>
    <w:rsid w:val="001B37DF"/>
    <w:rsid w:val="001B3BA1"/>
    <w:rsid w:val="001B3DED"/>
    <w:rsid w:val="001B4480"/>
    <w:rsid w:val="001B486A"/>
    <w:rsid w:val="001B4A37"/>
    <w:rsid w:val="001B51F0"/>
    <w:rsid w:val="001B55B3"/>
    <w:rsid w:val="001B6F09"/>
    <w:rsid w:val="001C0534"/>
    <w:rsid w:val="001C0C2C"/>
    <w:rsid w:val="001C0F42"/>
    <w:rsid w:val="001C1EF8"/>
    <w:rsid w:val="001C2298"/>
    <w:rsid w:val="001C26B7"/>
    <w:rsid w:val="001C2831"/>
    <w:rsid w:val="001C2FF5"/>
    <w:rsid w:val="001C38A7"/>
    <w:rsid w:val="001C3F04"/>
    <w:rsid w:val="001C410C"/>
    <w:rsid w:val="001C4A81"/>
    <w:rsid w:val="001C5BAF"/>
    <w:rsid w:val="001C609B"/>
    <w:rsid w:val="001C61A1"/>
    <w:rsid w:val="001C6C12"/>
    <w:rsid w:val="001C6C1D"/>
    <w:rsid w:val="001D220E"/>
    <w:rsid w:val="001D23EA"/>
    <w:rsid w:val="001D2512"/>
    <w:rsid w:val="001D2590"/>
    <w:rsid w:val="001D4261"/>
    <w:rsid w:val="001D6203"/>
    <w:rsid w:val="001D76A3"/>
    <w:rsid w:val="001E1A8E"/>
    <w:rsid w:val="001E216E"/>
    <w:rsid w:val="001E2575"/>
    <w:rsid w:val="001E2C25"/>
    <w:rsid w:val="001E2F82"/>
    <w:rsid w:val="001E30A1"/>
    <w:rsid w:val="001E4996"/>
    <w:rsid w:val="001E51CA"/>
    <w:rsid w:val="001E5E5E"/>
    <w:rsid w:val="001E7760"/>
    <w:rsid w:val="001F092C"/>
    <w:rsid w:val="001F1286"/>
    <w:rsid w:val="001F1A75"/>
    <w:rsid w:val="001F1C7B"/>
    <w:rsid w:val="001F1F60"/>
    <w:rsid w:val="001F253C"/>
    <w:rsid w:val="001F390C"/>
    <w:rsid w:val="001F3A28"/>
    <w:rsid w:val="001F3F01"/>
    <w:rsid w:val="001F61CF"/>
    <w:rsid w:val="001F6B69"/>
    <w:rsid w:val="0020068A"/>
    <w:rsid w:val="00200A95"/>
    <w:rsid w:val="002018DC"/>
    <w:rsid w:val="00202872"/>
    <w:rsid w:val="0020294E"/>
    <w:rsid w:val="00202DD3"/>
    <w:rsid w:val="00205554"/>
    <w:rsid w:val="00205A02"/>
    <w:rsid w:val="00205ADC"/>
    <w:rsid w:val="00206249"/>
    <w:rsid w:val="0020637E"/>
    <w:rsid w:val="00206DF6"/>
    <w:rsid w:val="002070EF"/>
    <w:rsid w:val="002073F9"/>
    <w:rsid w:val="00207D94"/>
    <w:rsid w:val="00211498"/>
    <w:rsid w:val="002118DF"/>
    <w:rsid w:val="002127AF"/>
    <w:rsid w:val="00213298"/>
    <w:rsid w:val="00215F09"/>
    <w:rsid w:val="00216CF9"/>
    <w:rsid w:val="00221358"/>
    <w:rsid w:val="0022144B"/>
    <w:rsid w:val="0022226F"/>
    <w:rsid w:val="00222A1F"/>
    <w:rsid w:val="0022372A"/>
    <w:rsid w:val="00223FD7"/>
    <w:rsid w:val="00225395"/>
    <w:rsid w:val="002262F9"/>
    <w:rsid w:val="002275FC"/>
    <w:rsid w:val="002304AD"/>
    <w:rsid w:val="00230ADB"/>
    <w:rsid w:val="002327B2"/>
    <w:rsid w:val="0023339A"/>
    <w:rsid w:val="00234BB4"/>
    <w:rsid w:val="00234F21"/>
    <w:rsid w:val="0023518F"/>
    <w:rsid w:val="00235E42"/>
    <w:rsid w:val="002407C0"/>
    <w:rsid w:val="002410A7"/>
    <w:rsid w:val="002418CB"/>
    <w:rsid w:val="002434C9"/>
    <w:rsid w:val="00244A03"/>
    <w:rsid w:val="002454C7"/>
    <w:rsid w:val="0024591B"/>
    <w:rsid w:val="00245EA0"/>
    <w:rsid w:val="00247024"/>
    <w:rsid w:val="00247118"/>
    <w:rsid w:val="00247285"/>
    <w:rsid w:val="00247FA7"/>
    <w:rsid w:val="00251353"/>
    <w:rsid w:val="002553FF"/>
    <w:rsid w:val="00256481"/>
    <w:rsid w:val="002567C3"/>
    <w:rsid w:val="00257027"/>
    <w:rsid w:val="002578B1"/>
    <w:rsid w:val="002579A7"/>
    <w:rsid w:val="002614F2"/>
    <w:rsid w:val="00262BCF"/>
    <w:rsid w:val="00262DE3"/>
    <w:rsid w:val="002634B0"/>
    <w:rsid w:val="00263BA6"/>
    <w:rsid w:val="00264023"/>
    <w:rsid w:val="00264496"/>
    <w:rsid w:val="002646F0"/>
    <w:rsid w:val="00264C77"/>
    <w:rsid w:val="002650CC"/>
    <w:rsid w:val="002657FC"/>
    <w:rsid w:val="00265C10"/>
    <w:rsid w:val="00266E8B"/>
    <w:rsid w:val="002677A5"/>
    <w:rsid w:val="00267E03"/>
    <w:rsid w:val="00270806"/>
    <w:rsid w:val="00271549"/>
    <w:rsid w:val="00273AC7"/>
    <w:rsid w:val="00273C95"/>
    <w:rsid w:val="00273EE1"/>
    <w:rsid w:val="0027564D"/>
    <w:rsid w:val="00275B3A"/>
    <w:rsid w:val="00275D7B"/>
    <w:rsid w:val="00275DB8"/>
    <w:rsid w:val="0027602C"/>
    <w:rsid w:val="00280BE9"/>
    <w:rsid w:val="00282E9D"/>
    <w:rsid w:val="00283C05"/>
    <w:rsid w:val="00283F7A"/>
    <w:rsid w:val="0028485A"/>
    <w:rsid w:val="00285407"/>
    <w:rsid w:val="002854E1"/>
    <w:rsid w:val="00285A83"/>
    <w:rsid w:val="00285AB0"/>
    <w:rsid w:val="00285F91"/>
    <w:rsid w:val="00286D9F"/>
    <w:rsid w:val="00286F82"/>
    <w:rsid w:val="002877E5"/>
    <w:rsid w:val="0029100D"/>
    <w:rsid w:val="00291031"/>
    <w:rsid w:val="00291169"/>
    <w:rsid w:val="00292EF9"/>
    <w:rsid w:val="00294B31"/>
    <w:rsid w:val="0029544E"/>
    <w:rsid w:val="00296080"/>
    <w:rsid w:val="00296F10"/>
    <w:rsid w:val="00297198"/>
    <w:rsid w:val="0029740A"/>
    <w:rsid w:val="00297A43"/>
    <w:rsid w:val="002A0CAF"/>
    <w:rsid w:val="002A4300"/>
    <w:rsid w:val="002A44C2"/>
    <w:rsid w:val="002A4705"/>
    <w:rsid w:val="002A492B"/>
    <w:rsid w:val="002A4CD8"/>
    <w:rsid w:val="002B0738"/>
    <w:rsid w:val="002B118C"/>
    <w:rsid w:val="002B1578"/>
    <w:rsid w:val="002B1AE2"/>
    <w:rsid w:val="002B27F0"/>
    <w:rsid w:val="002B31CA"/>
    <w:rsid w:val="002B43D2"/>
    <w:rsid w:val="002B4C45"/>
    <w:rsid w:val="002B52DB"/>
    <w:rsid w:val="002B54C3"/>
    <w:rsid w:val="002B5AE8"/>
    <w:rsid w:val="002B7041"/>
    <w:rsid w:val="002B76D7"/>
    <w:rsid w:val="002B76F7"/>
    <w:rsid w:val="002B782F"/>
    <w:rsid w:val="002B7F34"/>
    <w:rsid w:val="002C08AC"/>
    <w:rsid w:val="002C2112"/>
    <w:rsid w:val="002C2230"/>
    <w:rsid w:val="002C3D85"/>
    <w:rsid w:val="002C476A"/>
    <w:rsid w:val="002C6226"/>
    <w:rsid w:val="002C668B"/>
    <w:rsid w:val="002C747C"/>
    <w:rsid w:val="002C7572"/>
    <w:rsid w:val="002C76B1"/>
    <w:rsid w:val="002C7F6D"/>
    <w:rsid w:val="002D0F07"/>
    <w:rsid w:val="002D1B8D"/>
    <w:rsid w:val="002D225A"/>
    <w:rsid w:val="002D2D91"/>
    <w:rsid w:val="002D307D"/>
    <w:rsid w:val="002D4F84"/>
    <w:rsid w:val="002D66AB"/>
    <w:rsid w:val="002D679B"/>
    <w:rsid w:val="002D7378"/>
    <w:rsid w:val="002E03B4"/>
    <w:rsid w:val="002E10CC"/>
    <w:rsid w:val="002E328E"/>
    <w:rsid w:val="002E42C0"/>
    <w:rsid w:val="002E5083"/>
    <w:rsid w:val="002E55A4"/>
    <w:rsid w:val="002E55AD"/>
    <w:rsid w:val="002E7BA0"/>
    <w:rsid w:val="002E7E87"/>
    <w:rsid w:val="002F0EAF"/>
    <w:rsid w:val="002F12DF"/>
    <w:rsid w:val="002F16BC"/>
    <w:rsid w:val="002F1B42"/>
    <w:rsid w:val="002F1DF7"/>
    <w:rsid w:val="002F2D93"/>
    <w:rsid w:val="002F3575"/>
    <w:rsid w:val="002F441B"/>
    <w:rsid w:val="002F5129"/>
    <w:rsid w:val="002F5685"/>
    <w:rsid w:val="002F5BA0"/>
    <w:rsid w:val="002F64C9"/>
    <w:rsid w:val="002F707B"/>
    <w:rsid w:val="002F71A5"/>
    <w:rsid w:val="002F7220"/>
    <w:rsid w:val="00300753"/>
    <w:rsid w:val="003010B8"/>
    <w:rsid w:val="0030134B"/>
    <w:rsid w:val="00303118"/>
    <w:rsid w:val="00304FF7"/>
    <w:rsid w:val="00305E47"/>
    <w:rsid w:val="00306061"/>
    <w:rsid w:val="003062C4"/>
    <w:rsid w:val="003070B9"/>
    <w:rsid w:val="00313030"/>
    <w:rsid w:val="00313B20"/>
    <w:rsid w:val="00315A7B"/>
    <w:rsid w:val="0031667D"/>
    <w:rsid w:val="00316CF7"/>
    <w:rsid w:val="00316EA6"/>
    <w:rsid w:val="003175A1"/>
    <w:rsid w:val="0032110F"/>
    <w:rsid w:val="00321499"/>
    <w:rsid w:val="003218BB"/>
    <w:rsid w:val="00322367"/>
    <w:rsid w:val="00323A79"/>
    <w:rsid w:val="0032444F"/>
    <w:rsid w:val="0032458F"/>
    <w:rsid w:val="003245E4"/>
    <w:rsid w:val="003252E9"/>
    <w:rsid w:val="003253A7"/>
    <w:rsid w:val="00326308"/>
    <w:rsid w:val="00326848"/>
    <w:rsid w:val="003268C1"/>
    <w:rsid w:val="0032696B"/>
    <w:rsid w:val="00330238"/>
    <w:rsid w:val="00330291"/>
    <w:rsid w:val="00330BD7"/>
    <w:rsid w:val="00330ECF"/>
    <w:rsid w:val="0033115B"/>
    <w:rsid w:val="0033185D"/>
    <w:rsid w:val="00331CA9"/>
    <w:rsid w:val="003326F8"/>
    <w:rsid w:val="00333719"/>
    <w:rsid w:val="00333C84"/>
    <w:rsid w:val="00334A05"/>
    <w:rsid w:val="00334BAD"/>
    <w:rsid w:val="00335337"/>
    <w:rsid w:val="00336786"/>
    <w:rsid w:val="00337858"/>
    <w:rsid w:val="0033794B"/>
    <w:rsid w:val="003401E1"/>
    <w:rsid w:val="00340F29"/>
    <w:rsid w:val="00341736"/>
    <w:rsid w:val="00342386"/>
    <w:rsid w:val="003425C0"/>
    <w:rsid w:val="00344822"/>
    <w:rsid w:val="00345635"/>
    <w:rsid w:val="00345767"/>
    <w:rsid w:val="0034656F"/>
    <w:rsid w:val="00347807"/>
    <w:rsid w:val="003479EA"/>
    <w:rsid w:val="00347F5E"/>
    <w:rsid w:val="00347FF6"/>
    <w:rsid w:val="0035002C"/>
    <w:rsid w:val="0035010E"/>
    <w:rsid w:val="00350160"/>
    <w:rsid w:val="00350AB2"/>
    <w:rsid w:val="0035225E"/>
    <w:rsid w:val="00352260"/>
    <w:rsid w:val="00352470"/>
    <w:rsid w:val="00352A29"/>
    <w:rsid w:val="00352AD2"/>
    <w:rsid w:val="00353411"/>
    <w:rsid w:val="003536DD"/>
    <w:rsid w:val="00353ABE"/>
    <w:rsid w:val="00353B1E"/>
    <w:rsid w:val="00353C48"/>
    <w:rsid w:val="003547F7"/>
    <w:rsid w:val="00355255"/>
    <w:rsid w:val="00360AFC"/>
    <w:rsid w:val="00360E44"/>
    <w:rsid w:val="003618EF"/>
    <w:rsid w:val="00361AA6"/>
    <w:rsid w:val="00361F8F"/>
    <w:rsid w:val="00362440"/>
    <w:rsid w:val="0036324B"/>
    <w:rsid w:val="00363B8C"/>
    <w:rsid w:val="00363D4C"/>
    <w:rsid w:val="0036564E"/>
    <w:rsid w:val="00365ABF"/>
    <w:rsid w:val="00367937"/>
    <w:rsid w:val="00367CE9"/>
    <w:rsid w:val="0037016D"/>
    <w:rsid w:val="003701CE"/>
    <w:rsid w:val="00370C47"/>
    <w:rsid w:val="0037293F"/>
    <w:rsid w:val="00372C32"/>
    <w:rsid w:val="00372F60"/>
    <w:rsid w:val="003737A6"/>
    <w:rsid w:val="0037382B"/>
    <w:rsid w:val="00373DBE"/>
    <w:rsid w:val="00374F6A"/>
    <w:rsid w:val="00375D38"/>
    <w:rsid w:val="003768E2"/>
    <w:rsid w:val="00376DD5"/>
    <w:rsid w:val="00376F6E"/>
    <w:rsid w:val="0037701A"/>
    <w:rsid w:val="00377325"/>
    <w:rsid w:val="003816E9"/>
    <w:rsid w:val="00381C6B"/>
    <w:rsid w:val="00381E06"/>
    <w:rsid w:val="00381F30"/>
    <w:rsid w:val="003821C5"/>
    <w:rsid w:val="00382F75"/>
    <w:rsid w:val="00382F9E"/>
    <w:rsid w:val="00383D77"/>
    <w:rsid w:val="00384485"/>
    <w:rsid w:val="00384990"/>
    <w:rsid w:val="00384A06"/>
    <w:rsid w:val="003879D1"/>
    <w:rsid w:val="00387E34"/>
    <w:rsid w:val="003911B1"/>
    <w:rsid w:val="0039130E"/>
    <w:rsid w:val="00391A44"/>
    <w:rsid w:val="0039249D"/>
    <w:rsid w:val="00392AE4"/>
    <w:rsid w:val="00393574"/>
    <w:rsid w:val="003944B3"/>
    <w:rsid w:val="0039455B"/>
    <w:rsid w:val="00394771"/>
    <w:rsid w:val="00395B2D"/>
    <w:rsid w:val="0039600E"/>
    <w:rsid w:val="003968E7"/>
    <w:rsid w:val="00396AF2"/>
    <w:rsid w:val="00396C37"/>
    <w:rsid w:val="00397EA4"/>
    <w:rsid w:val="003A0FA3"/>
    <w:rsid w:val="003A131D"/>
    <w:rsid w:val="003A1731"/>
    <w:rsid w:val="003A197C"/>
    <w:rsid w:val="003A2452"/>
    <w:rsid w:val="003A26C9"/>
    <w:rsid w:val="003A2BB4"/>
    <w:rsid w:val="003A44D0"/>
    <w:rsid w:val="003A44E7"/>
    <w:rsid w:val="003A462D"/>
    <w:rsid w:val="003A4844"/>
    <w:rsid w:val="003A5230"/>
    <w:rsid w:val="003A643D"/>
    <w:rsid w:val="003A67F8"/>
    <w:rsid w:val="003A689C"/>
    <w:rsid w:val="003A6BC7"/>
    <w:rsid w:val="003A6F42"/>
    <w:rsid w:val="003A759F"/>
    <w:rsid w:val="003B07ED"/>
    <w:rsid w:val="003B2060"/>
    <w:rsid w:val="003B2910"/>
    <w:rsid w:val="003B2B60"/>
    <w:rsid w:val="003B35FA"/>
    <w:rsid w:val="003B3F6A"/>
    <w:rsid w:val="003B4046"/>
    <w:rsid w:val="003B44D2"/>
    <w:rsid w:val="003B534D"/>
    <w:rsid w:val="003B6302"/>
    <w:rsid w:val="003B6AB7"/>
    <w:rsid w:val="003B6ACB"/>
    <w:rsid w:val="003B7543"/>
    <w:rsid w:val="003B78E2"/>
    <w:rsid w:val="003B7ADB"/>
    <w:rsid w:val="003C0CB4"/>
    <w:rsid w:val="003C0F69"/>
    <w:rsid w:val="003C1957"/>
    <w:rsid w:val="003C1B2E"/>
    <w:rsid w:val="003C1DFA"/>
    <w:rsid w:val="003C27C9"/>
    <w:rsid w:val="003C2B20"/>
    <w:rsid w:val="003C2E2B"/>
    <w:rsid w:val="003C2FC0"/>
    <w:rsid w:val="003C3440"/>
    <w:rsid w:val="003C3491"/>
    <w:rsid w:val="003C3685"/>
    <w:rsid w:val="003C38E3"/>
    <w:rsid w:val="003C39F2"/>
    <w:rsid w:val="003C4597"/>
    <w:rsid w:val="003C46D6"/>
    <w:rsid w:val="003C493E"/>
    <w:rsid w:val="003C4C6F"/>
    <w:rsid w:val="003C5880"/>
    <w:rsid w:val="003C5A7D"/>
    <w:rsid w:val="003C5C43"/>
    <w:rsid w:val="003C7E1C"/>
    <w:rsid w:val="003D040B"/>
    <w:rsid w:val="003D0607"/>
    <w:rsid w:val="003D08D9"/>
    <w:rsid w:val="003D0D29"/>
    <w:rsid w:val="003D1200"/>
    <w:rsid w:val="003D134F"/>
    <w:rsid w:val="003D1EA0"/>
    <w:rsid w:val="003D2D90"/>
    <w:rsid w:val="003D3EEE"/>
    <w:rsid w:val="003D400B"/>
    <w:rsid w:val="003D45CC"/>
    <w:rsid w:val="003E0ABC"/>
    <w:rsid w:val="003E2562"/>
    <w:rsid w:val="003E3F34"/>
    <w:rsid w:val="003E43F7"/>
    <w:rsid w:val="003E53A0"/>
    <w:rsid w:val="003E591C"/>
    <w:rsid w:val="003E70BD"/>
    <w:rsid w:val="003F09E1"/>
    <w:rsid w:val="003F14AE"/>
    <w:rsid w:val="003F1841"/>
    <w:rsid w:val="003F1C11"/>
    <w:rsid w:val="003F2919"/>
    <w:rsid w:val="003F2CA2"/>
    <w:rsid w:val="003F2EBD"/>
    <w:rsid w:val="003F3049"/>
    <w:rsid w:val="003F4461"/>
    <w:rsid w:val="003F462B"/>
    <w:rsid w:val="003F4C2C"/>
    <w:rsid w:val="003F51C8"/>
    <w:rsid w:val="003F5B20"/>
    <w:rsid w:val="003F60F8"/>
    <w:rsid w:val="003F6753"/>
    <w:rsid w:val="003F6CF2"/>
    <w:rsid w:val="003F78F9"/>
    <w:rsid w:val="00400BFF"/>
    <w:rsid w:val="00400D57"/>
    <w:rsid w:val="00400F67"/>
    <w:rsid w:val="00401785"/>
    <w:rsid w:val="00404363"/>
    <w:rsid w:val="004048B8"/>
    <w:rsid w:val="00404EC9"/>
    <w:rsid w:val="004061D4"/>
    <w:rsid w:val="00410930"/>
    <w:rsid w:val="0041127A"/>
    <w:rsid w:val="00411AF3"/>
    <w:rsid w:val="00411B5C"/>
    <w:rsid w:val="00412120"/>
    <w:rsid w:val="004125B4"/>
    <w:rsid w:val="0041295E"/>
    <w:rsid w:val="00412B3E"/>
    <w:rsid w:val="0041339F"/>
    <w:rsid w:val="00413CF4"/>
    <w:rsid w:val="004145ED"/>
    <w:rsid w:val="00414A6D"/>
    <w:rsid w:val="00414B60"/>
    <w:rsid w:val="00414EB7"/>
    <w:rsid w:val="0041577B"/>
    <w:rsid w:val="00415B73"/>
    <w:rsid w:val="00415C8F"/>
    <w:rsid w:val="0041686F"/>
    <w:rsid w:val="00416D8A"/>
    <w:rsid w:val="00416DD9"/>
    <w:rsid w:val="00417DCF"/>
    <w:rsid w:val="00417EAE"/>
    <w:rsid w:val="004204B0"/>
    <w:rsid w:val="004205EB"/>
    <w:rsid w:val="004207BF"/>
    <w:rsid w:val="00421314"/>
    <w:rsid w:val="00421F71"/>
    <w:rsid w:val="00422629"/>
    <w:rsid w:val="004247E7"/>
    <w:rsid w:val="00424F7A"/>
    <w:rsid w:val="00425145"/>
    <w:rsid w:val="00425259"/>
    <w:rsid w:val="00425E88"/>
    <w:rsid w:val="00425FCC"/>
    <w:rsid w:val="00425FD9"/>
    <w:rsid w:val="00426D6D"/>
    <w:rsid w:val="00431701"/>
    <w:rsid w:val="0043200D"/>
    <w:rsid w:val="00432562"/>
    <w:rsid w:val="00432C16"/>
    <w:rsid w:val="00433373"/>
    <w:rsid w:val="004348F0"/>
    <w:rsid w:val="00434E9E"/>
    <w:rsid w:val="004377A9"/>
    <w:rsid w:val="004407F1"/>
    <w:rsid w:val="00441652"/>
    <w:rsid w:val="00442DD0"/>
    <w:rsid w:val="004445B8"/>
    <w:rsid w:val="00444A64"/>
    <w:rsid w:val="00445396"/>
    <w:rsid w:val="00445BD1"/>
    <w:rsid w:val="00446638"/>
    <w:rsid w:val="00446C19"/>
    <w:rsid w:val="00446D6F"/>
    <w:rsid w:val="00450FC5"/>
    <w:rsid w:val="00451ADA"/>
    <w:rsid w:val="004539BD"/>
    <w:rsid w:val="00453B14"/>
    <w:rsid w:val="00453D8D"/>
    <w:rsid w:val="0045455C"/>
    <w:rsid w:val="00454A02"/>
    <w:rsid w:val="00454C6D"/>
    <w:rsid w:val="00454C7F"/>
    <w:rsid w:val="00454D25"/>
    <w:rsid w:val="00455427"/>
    <w:rsid w:val="00455868"/>
    <w:rsid w:val="00456828"/>
    <w:rsid w:val="00456857"/>
    <w:rsid w:val="00460ECC"/>
    <w:rsid w:val="00461427"/>
    <w:rsid w:val="00461E98"/>
    <w:rsid w:val="00461F10"/>
    <w:rsid w:val="00462815"/>
    <w:rsid w:val="00463328"/>
    <w:rsid w:val="00463643"/>
    <w:rsid w:val="0046414B"/>
    <w:rsid w:val="004645F3"/>
    <w:rsid w:val="00464824"/>
    <w:rsid w:val="004649DA"/>
    <w:rsid w:val="00464DDF"/>
    <w:rsid w:val="004653B2"/>
    <w:rsid w:val="004660B7"/>
    <w:rsid w:val="004661CC"/>
    <w:rsid w:val="004670C5"/>
    <w:rsid w:val="00470A23"/>
    <w:rsid w:val="00471A65"/>
    <w:rsid w:val="00472280"/>
    <w:rsid w:val="00472CDF"/>
    <w:rsid w:val="00472E5B"/>
    <w:rsid w:val="00474ECB"/>
    <w:rsid w:val="00475690"/>
    <w:rsid w:val="00476070"/>
    <w:rsid w:val="00476731"/>
    <w:rsid w:val="00477611"/>
    <w:rsid w:val="00480A8C"/>
    <w:rsid w:val="00480AB6"/>
    <w:rsid w:val="0048161C"/>
    <w:rsid w:val="004826C0"/>
    <w:rsid w:val="00482D4C"/>
    <w:rsid w:val="0048313F"/>
    <w:rsid w:val="004832FC"/>
    <w:rsid w:val="00484D03"/>
    <w:rsid w:val="004853CE"/>
    <w:rsid w:val="00486234"/>
    <w:rsid w:val="00486820"/>
    <w:rsid w:val="00487419"/>
    <w:rsid w:val="00487846"/>
    <w:rsid w:val="004902CB"/>
    <w:rsid w:val="004906BE"/>
    <w:rsid w:val="00490A59"/>
    <w:rsid w:val="00490CE8"/>
    <w:rsid w:val="0049145C"/>
    <w:rsid w:val="00491472"/>
    <w:rsid w:val="00491B01"/>
    <w:rsid w:val="00492216"/>
    <w:rsid w:val="004923F8"/>
    <w:rsid w:val="004924DF"/>
    <w:rsid w:val="0049320E"/>
    <w:rsid w:val="00493814"/>
    <w:rsid w:val="0049414A"/>
    <w:rsid w:val="00494FA9"/>
    <w:rsid w:val="00496178"/>
    <w:rsid w:val="004964B2"/>
    <w:rsid w:val="004966D5"/>
    <w:rsid w:val="00496877"/>
    <w:rsid w:val="004A0E51"/>
    <w:rsid w:val="004A1EAD"/>
    <w:rsid w:val="004A24B0"/>
    <w:rsid w:val="004A2930"/>
    <w:rsid w:val="004A373A"/>
    <w:rsid w:val="004A4F9D"/>
    <w:rsid w:val="004A53E1"/>
    <w:rsid w:val="004A53F8"/>
    <w:rsid w:val="004A60C0"/>
    <w:rsid w:val="004A6634"/>
    <w:rsid w:val="004A6DFF"/>
    <w:rsid w:val="004A6EC0"/>
    <w:rsid w:val="004A7196"/>
    <w:rsid w:val="004A7BC4"/>
    <w:rsid w:val="004B2243"/>
    <w:rsid w:val="004B23E4"/>
    <w:rsid w:val="004B317A"/>
    <w:rsid w:val="004B39B6"/>
    <w:rsid w:val="004B4A86"/>
    <w:rsid w:val="004B5698"/>
    <w:rsid w:val="004B6638"/>
    <w:rsid w:val="004B7C18"/>
    <w:rsid w:val="004C0452"/>
    <w:rsid w:val="004C0DF8"/>
    <w:rsid w:val="004C14CC"/>
    <w:rsid w:val="004C4898"/>
    <w:rsid w:val="004C538F"/>
    <w:rsid w:val="004C53A8"/>
    <w:rsid w:val="004C53B1"/>
    <w:rsid w:val="004C5849"/>
    <w:rsid w:val="004C6195"/>
    <w:rsid w:val="004D09FB"/>
    <w:rsid w:val="004D0D94"/>
    <w:rsid w:val="004D1316"/>
    <w:rsid w:val="004D16EA"/>
    <w:rsid w:val="004D29DE"/>
    <w:rsid w:val="004D2F36"/>
    <w:rsid w:val="004D3713"/>
    <w:rsid w:val="004D3AEB"/>
    <w:rsid w:val="004D3C6B"/>
    <w:rsid w:val="004D5AE5"/>
    <w:rsid w:val="004E1A3C"/>
    <w:rsid w:val="004E1F53"/>
    <w:rsid w:val="004E3DA7"/>
    <w:rsid w:val="004E3DE1"/>
    <w:rsid w:val="004E4F25"/>
    <w:rsid w:val="004E5EAA"/>
    <w:rsid w:val="004E66E4"/>
    <w:rsid w:val="004E72BF"/>
    <w:rsid w:val="004E76D3"/>
    <w:rsid w:val="004E7799"/>
    <w:rsid w:val="004E7C9E"/>
    <w:rsid w:val="004F0AD5"/>
    <w:rsid w:val="004F1187"/>
    <w:rsid w:val="004F1A77"/>
    <w:rsid w:val="004F2172"/>
    <w:rsid w:val="004F21E8"/>
    <w:rsid w:val="004F2624"/>
    <w:rsid w:val="004F26E6"/>
    <w:rsid w:val="004F292B"/>
    <w:rsid w:val="004F2E9E"/>
    <w:rsid w:val="004F33D4"/>
    <w:rsid w:val="004F40EE"/>
    <w:rsid w:val="004F4402"/>
    <w:rsid w:val="004F44A5"/>
    <w:rsid w:val="004F4801"/>
    <w:rsid w:val="004F5047"/>
    <w:rsid w:val="004F5090"/>
    <w:rsid w:val="004F55E8"/>
    <w:rsid w:val="004F5753"/>
    <w:rsid w:val="004F5AE1"/>
    <w:rsid w:val="004F64CA"/>
    <w:rsid w:val="005005A7"/>
    <w:rsid w:val="00500A67"/>
    <w:rsid w:val="00500B31"/>
    <w:rsid w:val="0050156A"/>
    <w:rsid w:val="0050252D"/>
    <w:rsid w:val="005028CF"/>
    <w:rsid w:val="00506BFB"/>
    <w:rsid w:val="0050789F"/>
    <w:rsid w:val="00510787"/>
    <w:rsid w:val="00510A09"/>
    <w:rsid w:val="0051108C"/>
    <w:rsid w:val="00511B6B"/>
    <w:rsid w:val="00512265"/>
    <w:rsid w:val="0051230E"/>
    <w:rsid w:val="00512634"/>
    <w:rsid w:val="00512CFC"/>
    <w:rsid w:val="00513A96"/>
    <w:rsid w:val="00515206"/>
    <w:rsid w:val="00516BBB"/>
    <w:rsid w:val="005174E6"/>
    <w:rsid w:val="00517D9D"/>
    <w:rsid w:val="005201AA"/>
    <w:rsid w:val="00520D6F"/>
    <w:rsid w:val="00522EDF"/>
    <w:rsid w:val="00522FC9"/>
    <w:rsid w:val="00522FCF"/>
    <w:rsid w:val="00523685"/>
    <w:rsid w:val="00523851"/>
    <w:rsid w:val="00526DBB"/>
    <w:rsid w:val="0052731C"/>
    <w:rsid w:val="00530993"/>
    <w:rsid w:val="00531250"/>
    <w:rsid w:val="00532FE0"/>
    <w:rsid w:val="00534635"/>
    <w:rsid w:val="00534B1B"/>
    <w:rsid w:val="0053574C"/>
    <w:rsid w:val="00535B26"/>
    <w:rsid w:val="00536498"/>
    <w:rsid w:val="005369DE"/>
    <w:rsid w:val="00537367"/>
    <w:rsid w:val="005376BB"/>
    <w:rsid w:val="0054251B"/>
    <w:rsid w:val="0054273B"/>
    <w:rsid w:val="00542A24"/>
    <w:rsid w:val="00542AB8"/>
    <w:rsid w:val="00543D71"/>
    <w:rsid w:val="005441AA"/>
    <w:rsid w:val="005444FE"/>
    <w:rsid w:val="00544B19"/>
    <w:rsid w:val="00544DE9"/>
    <w:rsid w:val="00545183"/>
    <w:rsid w:val="00545248"/>
    <w:rsid w:val="00545990"/>
    <w:rsid w:val="005459B8"/>
    <w:rsid w:val="005461FE"/>
    <w:rsid w:val="00547C0E"/>
    <w:rsid w:val="0055005F"/>
    <w:rsid w:val="00550C24"/>
    <w:rsid w:val="00551271"/>
    <w:rsid w:val="0055179A"/>
    <w:rsid w:val="0055244E"/>
    <w:rsid w:val="00552C17"/>
    <w:rsid w:val="005544D0"/>
    <w:rsid w:val="0055576A"/>
    <w:rsid w:val="00555E04"/>
    <w:rsid w:val="00556893"/>
    <w:rsid w:val="005568F1"/>
    <w:rsid w:val="005576F6"/>
    <w:rsid w:val="00560B65"/>
    <w:rsid w:val="00560DEA"/>
    <w:rsid w:val="0056106C"/>
    <w:rsid w:val="0056168D"/>
    <w:rsid w:val="00563714"/>
    <w:rsid w:val="0056386D"/>
    <w:rsid w:val="0056399E"/>
    <w:rsid w:val="00563D8A"/>
    <w:rsid w:val="00564B45"/>
    <w:rsid w:val="00564C87"/>
    <w:rsid w:val="00565338"/>
    <w:rsid w:val="00565402"/>
    <w:rsid w:val="00565AD0"/>
    <w:rsid w:val="0056611E"/>
    <w:rsid w:val="00567013"/>
    <w:rsid w:val="005679E5"/>
    <w:rsid w:val="00567D98"/>
    <w:rsid w:val="005700A1"/>
    <w:rsid w:val="00571715"/>
    <w:rsid w:val="00572425"/>
    <w:rsid w:val="0057245E"/>
    <w:rsid w:val="00572A48"/>
    <w:rsid w:val="00573206"/>
    <w:rsid w:val="005747ED"/>
    <w:rsid w:val="00575BFD"/>
    <w:rsid w:val="0057656F"/>
    <w:rsid w:val="00576625"/>
    <w:rsid w:val="00576EA3"/>
    <w:rsid w:val="0057723A"/>
    <w:rsid w:val="00577427"/>
    <w:rsid w:val="00577473"/>
    <w:rsid w:val="005807CE"/>
    <w:rsid w:val="00580B93"/>
    <w:rsid w:val="00580BB3"/>
    <w:rsid w:val="00582288"/>
    <w:rsid w:val="005827C0"/>
    <w:rsid w:val="00582C9F"/>
    <w:rsid w:val="00584DCD"/>
    <w:rsid w:val="005851C4"/>
    <w:rsid w:val="00587FA6"/>
    <w:rsid w:val="005903C9"/>
    <w:rsid w:val="00591020"/>
    <w:rsid w:val="00591BD5"/>
    <w:rsid w:val="005923B4"/>
    <w:rsid w:val="005925E0"/>
    <w:rsid w:val="00592EA2"/>
    <w:rsid w:val="00594122"/>
    <w:rsid w:val="00594C62"/>
    <w:rsid w:val="00595510"/>
    <w:rsid w:val="00595C4C"/>
    <w:rsid w:val="00595FF5"/>
    <w:rsid w:val="00596858"/>
    <w:rsid w:val="0059703D"/>
    <w:rsid w:val="005973EA"/>
    <w:rsid w:val="005977DD"/>
    <w:rsid w:val="005979B6"/>
    <w:rsid w:val="005979F5"/>
    <w:rsid w:val="005A0225"/>
    <w:rsid w:val="005A16B9"/>
    <w:rsid w:val="005A1813"/>
    <w:rsid w:val="005A2480"/>
    <w:rsid w:val="005A57CB"/>
    <w:rsid w:val="005A5DC9"/>
    <w:rsid w:val="005A5F9F"/>
    <w:rsid w:val="005A6102"/>
    <w:rsid w:val="005A6DD5"/>
    <w:rsid w:val="005A6F25"/>
    <w:rsid w:val="005A7791"/>
    <w:rsid w:val="005A77E1"/>
    <w:rsid w:val="005B0466"/>
    <w:rsid w:val="005B0B4D"/>
    <w:rsid w:val="005B1353"/>
    <w:rsid w:val="005B2057"/>
    <w:rsid w:val="005B303C"/>
    <w:rsid w:val="005B30B3"/>
    <w:rsid w:val="005B3BB3"/>
    <w:rsid w:val="005B4F8B"/>
    <w:rsid w:val="005B50C0"/>
    <w:rsid w:val="005B56A5"/>
    <w:rsid w:val="005B6E53"/>
    <w:rsid w:val="005B75B6"/>
    <w:rsid w:val="005C0975"/>
    <w:rsid w:val="005C0BBF"/>
    <w:rsid w:val="005C1090"/>
    <w:rsid w:val="005C17D7"/>
    <w:rsid w:val="005C1DC2"/>
    <w:rsid w:val="005C1F8E"/>
    <w:rsid w:val="005C20DE"/>
    <w:rsid w:val="005C3AC1"/>
    <w:rsid w:val="005C541F"/>
    <w:rsid w:val="005C6227"/>
    <w:rsid w:val="005C76E4"/>
    <w:rsid w:val="005D0093"/>
    <w:rsid w:val="005D1851"/>
    <w:rsid w:val="005D1CBA"/>
    <w:rsid w:val="005D1FED"/>
    <w:rsid w:val="005D3102"/>
    <w:rsid w:val="005D3EE1"/>
    <w:rsid w:val="005D443D"/>
    <w:rsid w:val="005D5194"/>
    <w:rsid w:val="005D5B3D"/>
    <w:rsid w:val="005D6467"/>
    <w:rsid w:val="005D6523"/>
    <w:rsid w:val="005D6727"/>
    <w:rsid w:val="005D6C3D"/>
    <w:rsid w:val="005E092B"/>
    <w:rsid w:val="005E0C16"/>
    <w:rsid w:val="005E108D"/>
    <w:rsid w:val="005E1C01"/>
    <w:rsid w:val="005E1FC9"/>
    <w:rsid w:val="005E2011"/>
    <w:rsid w:val="005E43E8"/>
    <w:rsid w:val="005E5284"/>
    <w:rsid w:val="005E5601"/>
    <w:rsid w:val="005E6E16"/>
    <w:rsid w:val="005E6E5B"/>
    <w:rsid w:val="005E75DA"/>
    <w:rsid w:val="005F062B"/>
    <w:rsid w:val="005F0DB8"/>
    <w:rsid w:val="005F21C7"/>
    <w:rsid w:val="005F23CD"/>
    <w:rsid w:val="005F29DF"/>
    <w:rsid w:val="005F2AC0"/>
    <w:rsid w:val="005F2E67"/>
    <w:rsid w:val="005F3F83"/>
    <w:rsid w:val="005F46EF"/>
    <w:rsid w:val="005F5C9E"/>
    <w:rsid w:val="005F6BF8"/>
    <w:rsid w:val="005F7301"/>
    <w:rsid w:val="005F730B"/>
    <w:rsid w:val="005F7481"/>
    <w:rsid w:val="005F7F67"/>
    <w:rsid w:val="00600073"/>
    <w:rsid w:val="0060394E"/>
    <w:rsid w:val="00604807"/>
    <w:rsid w:val="00604A6B"/>
    <w:rsid w:val="00604CF8"/>
    <w:rsid w:val="00604F52"/>
    <w:rsid w:val="0060517C"/>
    <w:rsid w:val="006068EE"/>
    <w:rsid w:val="00606E64"/>
    <w:rsid w:val="006070B0"/>
    <w:rsid w:val="0060785B"/>
    <w:rsid w:val="00607D6F"/>
    <w:rsid w:val="00610767"/>
    <w:rsid w:val="006107B2"/>
    <w:rsid w:val="00611F1F"/>
    <w:rsid w:val="00612A2D"/>
    <w:rsid w:val="00613294"/>
    <w:rsid w:val="006133E6"/>
    <w:rsid w:val="006138FB"/>
    <w:rsid w:val="00613EED"/>
    <w:rsid w:val="006145BF"/>
    <w:rsid w:val="00614788"/>
    <w:rsid w:val="006149B2"/>
    <w:rsid w:val="00614A0C"/>
    <w:rsid w:val="0061504B"/>
    <w:rsid w:val="006167F2"/>
    <w:rsid w:val="00616920"/>
    <w:rsid w:val="0061728E"/>
    <w:rsid w:val="00617E55"/>
    <w:rsid w:val="00622CB2"/>
    <w:rsid w:val="006230D8"/>
    <w:rsid w:val="00626DAB"/>
    <w:rsid w:val="00627913"/>
    <w:rsid w:val="0063053A"/>
    <w:rsid w:val="00630D63"/>
    <w:rsid w:val="00630FB7"/>
    <w:rsid w:val="00631AB3"/>
    <w:rsid w:val="00631F9D"/>
    <w:rsid w:val="00632F9B"/>
    <w:rsid w:val="00633218"/>
    <w:rsid w:val="0063482C"/>
    <w:rsid w:val="00635B0C"/>
    <w:rsid w:val="00635C95"/>
    <w:rsid w:val="006367D2"/>
    <w:rsid w:val="00637256"/>
    <w:rsid w:val="0064074D"/>
    <w:rsid w:val="00640885"/>
    <w:rsid w:val="00641AC3"/>
    <w:rsid w:val="00641D8A"/>
    <w:rsid w:val="00642121"/>
    <w:rsid w:val="00642936"/>
    <w:rsid w:val="00643282"/>
    <w:rsid w:val="00643BD9"/>
    <w:rsid w:val="0064472A"/>
    <w:rsid w:val="00644978"/>
    <w:rsid w:val="00645E4C"/>
    <w:rsid w:val="00645FE1"/>
    <w:rsid w:val="00646A0D"/>
    <w:rsid w:val="00646E7E"/>
    <w:rsid w:val="006503BE"/>
    <w:rsid w:val="00650A1B"/>
    <w:rsid w:val="00650F71"/>
    <w:rsid w:val="006511CE"/>
    <w:rsid w:val="006514B5"/>
    <w:rsid w:val="00651F5F"/>
    <w:rsid w:val="00654010"/>
    <w:rsid w:val="0065473A"/>
    <w:rsid w:val="0065495C"/>
    <w:rsid w:val="00654E8E"/>
    <w:rsid w:val="006554B7"/>
    <w:rsid w:val="0065683E"/>
    <w:rsid w:val="0065720C"/>
    <w:rsid w:val="00660E8D"/>
    <w:rsid w:val="00661F20"/>
    <w:rsid w:val="00662856"/>
    <w:rsid w:val="00663A29"/>
    <w:rsid w:val="006649ED"/>
    <w:rsid w:val="00665C2E"/>
    <w:rsid w:val="00665C3E"/>
    <w:rsid w:val="0066714E"/>
    <w:rsid w:val="006672F0"/>
    <w:rsid w:val="00671258"/>
    <w:rsid w:val="00671810"/>
    <w:rsid w:val="0067260E"/>
    <w:rsid w:val="00672D51"/>
    <w:rsid w:val="00672E2A"/>
    <w:rsid w:val="006735D7"/>
    <w:rsid w:val="006754A8"/>
    <w:rsid w:val="00677538"/>
    <w:rsid w:val="00677697"/>
    <w:rsid w:val="00677B3C"/>
    <w:rsid w:val="006801B9"/>
    <w:rsid w:val="00680DB4"/>
    <w:rsid w:val="00681138"/>
    <w:rsid w:val="006818B9"/>
    <w:rsid w:val="00682986"/>
    <w:rsid w:val="00682D81"/>
    <w:rsid w:val="00684E71"/>
    <w:rsid w:val="00684F94"/>
    <w:rsid w:val="006863CF"/>
    <w:rsid w:val="00686AAB"/>
    <w:rsid w:val="00687304"/>
    <w:rsid w:val="006906ED"/>
    <w:rsid w:val="00691884"/>
    <w:rsid w:val="00693A5E"/>
    <w:rsid w:val="006940DF"/>
    <w:rsid w:val="00694618"/>
    <w:rsid w:val="00694ED2"/>
    <w:rsid w:val="00695C57"/>
    <w:rsid w:val="0069682C"/>
    <w:rsid w:val="00696A41"/>
    <w:rsid w:val="006A0213"/>
    <w:rsid w:val="006A0960"/>
    <w:rsid w:val="006A1C45"/>
    <w:rsid w:val="006A1E10"/>
    <w:rsid w:val="006A228B"/>
    <w:rsid w:val="006A2A90"/>
    <w:rsid w:val="006A2E47"/>
    <w:rsid w:val="006A3132"/>
    <w:rsid w:val="006A4A7F"/>
    <w:rsid w:val="006A4E6C"/>
    <w:rsid w:val="006A4F47"/>
    <w:rsid w:val="006A7511"/>
    <w:rsid w:val="006A7C00"/>
    <w:rsid w:val="006B02D0"/>
    <w:rsid w:val="006B1B56"/>
    <w:rsid w:val="006B2662"/>
    <w:rsid w:val="006B3177"/>
    <w:rsid w:val="006B3469"/>
    <w:rsid w:val="006B35B6"/>
    <w:rsid w:val="006B3842"/>
    <w:rsid w:val="006B4CE6"/>
    <w:rsid w:val="006B4DDB"/>
    <w:rsid w:val="006B4ECE"/>
    <w:rsid w:val="006B64E8"/>
    <w:rsid w:val="006B70FB"/>
    <w:rsid w:val="006B73F5"/>
    <w:rsid w:val="006C0813"/>
    <w:rsid w:val="006C0EB1"/>
    <w:rsid w:val="006C100D"/>
    <w:rsid w:val="006C11E5"/>
    <w:rsid w:val="006C197F"/>
    <w:rsid w:val="006C2FDF"/>
    <w:rsid w:val="006C38BD"/>
    <w:rsid w:val="006C465A"/>
    <w:rsid w:val="006C5B60"/>
    <w:rsid w:val="006C5D2E"/>
    <w:rsid w:val="006D1061"/>
    <w:rsid w:val="006D176C"/>
    <w:rsid w:val="006D189E"/>
    <w:rsid w:val="006D192A"/>
    <w:rsid w:val="006D1F5F"/>
    <w:rsid w:val="006D20B4"/>
    <w:rsid w:val="006D2436"/>
    <w:rsid w:val="006D3274"/>
    <w:rsid w:val="006D3BED"/>
    <w:rsid w:val="006D4563"/>
    <w:rsid w:val="006D500C"/>
    <w:rsid w:val="006D54FC"/>
    <w:rsid w:val="006D5DC3"/>
    <w:rsid w:val="006D6C1C"/>
    <w:rsid w:val="006D73FF"/>
    <w:rsid w:val="006D7534"/>
    <w:rsid w:val="006D7A01"/>
    <w:rsid w:val="006E09FA"/>
    <w:rsid w:val="006E176C"/>
    <w:rsid w:val="006E1CC5"/>
    <w:rsid w:val="006E31FB"/>
    <w:rsid w:val="006E3991"/>
    <w:rsid w:val="006E5170"/>
    <w:rsid w:val="006E604A"/>
    <w:rsid w:val="006E635D"/>
    <w:rsid w:val="006E6B5C"/>
    <w:rsid w:val="006E7535"/>
    <w:rsid w:val="006E7EE4"/>
    <w:rsid w:val="006F0648"/>
    <w:rsid w:val="006F1F4B"/>
    <w:rsid w:val="006F1FCF"/>
    <w:rsid w:val="006F26FF"/>
    <w:rsid w:val="006F2B78"/>
    <w:rsid w:val="006F3941"/>
    <w:rsid w:val="006F455E"/>
    <w:rsid w:val="006F5781"/>
    <w:rsid w:val="006F6FE7"/>
    <w:rsid w:val="006F70C5"/>
    <w:rsid w:val="006F7B0A"/>
    <w:rsid w:val="0070032F"/>
    <w:rsid w:val="00701A2C"/>
    <w:rsid w:val="007022D1"/>
    <w:rsid w:val="007030DC"/>
    <w:rsid w:val="007036AD"/>
    <w:rsid w:val="0070385F"/>
    <w:rsid w:val="00704F2B"/>
    <w:rsid w:val="007103F2"/>
    <w:rsid w:val="007111CB"/>
    <w:rsid w:val="00711CD8"/>
    <w:rsid w:val="0071258C"/>
    <w:rsid w:val="007126A0"/>
    <w:rsid w:val="00712AB9"/>
    <w:rsid w:val="0071356D"/>
    <w:rsid w:val="007137E8"/>
    <w:rsid w:val="00713A38"/>
    <w:rsid w:val="00714151"/>
    <w:rsid w:val="00714BEB"/>
    <w:rsid w:val="00714F79"/>
    <w:rsid w:val="00715A31"/>
    <w:rsid w:val="00716D40"/>
    <w:rsid w:val="00717555"/>
    <w:rsid w:val="007200BB"/>
    <w:rsid w:val="0072112B"/>
    <w:rsid w:val="00721460"/>
    <w:rsid w:val="00721638"/>
    <w:rsid w:val="00721DBC"/>
    <w:rsid w:val="0072205A"/>
    <w:rsid w:val="007220DB"/>
    <w:rsid w:val="00723113"/>
    <w:rsid w:val="00723DEE"/>
    <w:rsid w:val="0072428E"/>
    <w:rsid w:val="00724628"/>
    <w:rsid w:val="007247BC"/>
    <w:rsid w:val="00725D42"/>
    <w:rsid w:val="00726F6D"/>
    <w:rsid w:val="007270C8"/>
    <w:rsid w:val="00727CDD"/>
    <w:rsid w:val="0073008B"/>
    <w:rsid w:val="00731A97"/>
    <w:rsid w:val="00731FC8"/>
    <w:rsid w:val="00732111"/>
    <w:rsid w:val="00734297"/>
    <w:rsid w:val="00734FB5"/>
    <w:rsid w:val="007364DA"/>
    <w:rsid w:val="00736EDB"/>
    <w:rsid w:val="0073725A"/>
    <w:rsid w:val="00737380"/>
    <w:rsid w:val="007375BF"/>
    <w:rsid w:val="00740615"/>
    <w:rsid w:val="007426CC"/>
    <w:rsid w:val="0074376F"/>
    <w:rsid w:val="00744486"/>
    <w:rsid w:val="007445B1"/>
    <w:rsid w:val="00746953"/>
    <w:rsid w:val="0074734F"/>
    <w:rsid w:val="007473C2"/>
    <w:rsid w:val="007500A5"/>
    <w:rsid w:val="0075015D"/>
    <w:rsid w:val="00750685"/>
    <w:rsid w:val="00752AEA"/>
    <w:rsid w:val="00752DD2"/>
    <w:rsid w:val="00753B19"/>
    <w:rsid w:val="007551C0"/>
    <w:rsid w:val="0075559D"/>
    <w:rsid w:val="00756F10"/>
    <w:rsid w:val="007575DC"/>
    <w:rsid w:val="00757712"/>
    <w:rsid w:val="0076011E"/>
    <w:rsid w:val="007615DE"/>
    <w:rsid w:val="0076238D"/>
    <w:rsid w:val="0076438A"/>
    <w:rsid w:val="007651CF"/>
    <w:rsid w:val="007653D1"/>
    <w:rsid w:val="0076642A"/>
    <w:rsid w:val="00766524"/>
    <w:rsid w:val="00767249"/>
    <w:rsid w:val="00767AC9"/>
    <w:rsid w:val="00767F63"/>
    <w:rsid w:val="00771228"/>
    <w:rsid w:val="00772721"/>
    <w:rsid w:val="00772D92"/>
    <w:rsid w:val="00773118"/>
    <w:rsid w:val="007738C9"/>
    <w:rsid w:val="00774412"/>
    <w:rsid w:val="0077571C"/>
    <w:rsid w:val="00775F34"/>
    <w:rsid w:val="00776F4D"/>
    <w:rsid w:val="00777217"/>
    <w:rsid w:val="00777447"/>
    <w:rsid w:val="0077767B"/>
    <w:rsid w:val="00777C59"/>
    <w:rsid w:val="00777F0B"/>
    <w:rsid w:val="00780DF7"/>
    <w:rsid w:val="00781729"/>
    <w:rsid w:val="00781EA0"/>
    <w:rsid w:val="007822DD"/>
    <w:rsid w:val="00782412"/>
    <w:rsid w:val="0078386B"/>
    <w:rsid w:val="007843C3"/>
    <w:rsid w:val="007844C3"/>
    <w:rsid w:val="00784FE0"/>
    <w:rsid w:val="007857F5"/>
    <w:rsid w:val="00786AB6"/>
    <w:rsid w:val="00786C25"/>
    <w:rsid w:val="00786FEB"/>
    <w:rsid w:val="00787710"/>
    <w:rsid w:val="007879F9"/>
    <w:rsid w:val="00790941"/>
    <w:rsid w:val="00791453"/>
    <w:rsid w:val="0079243E"/>
    <w:rsid w:val="00792CD6"/>
    <w:rsid w:val="007937A3"/>
    <w:rsid w:val="00793866"/>
    <w:rsid w:val="00793EFC"/>
    <w:rsid w:val="007947AF"/>
    <w:rsid w:val="00794A16"/>
    <w:rsid w:val="00794F59"/>
    <w:rsid w:val="00796321"/>
    <w:rsid w:val="00796548"/>
    <w:rsid w:val="00797014"/>
    <w:rsid w:val="0079794D"/>
    <w:rsid w:val="00797D5B"/>
    <w:rsid w:val="007A01ED"/>
    <w:rsid w:val="007A05C7"/>
    <w:rsid w:val="007A099A"/>
    <w:rsid w:val="007A0EB4"/>
    <w:rsid w:val="007A1149"/>
    <w:rsid w:val="007A1511"/>
    <w:rsid w:val="007A267A"/>
    <w:rsid w:val="007A2731"/>
    <w:rsid w:val="007A2A60"/>
    <w:rsid w:val="007A2EBA"/>
    <w:rsid w:val="007A3374"/>
    <w:rsid w:val="007A430E"/>
    <w:rsid w:val="007A5E2B"/>
    <w:rsid w:val="007A5FD9"/>
    <w:rsid w:val="007A61E1"/>
    <w:rsid w:val="007A7773"/>
    <w:rsid w:val="007B0621"/>
    <w:rsid w:val="007B0BFA"/>
    <w:rsid w:val="007B0DDD"/>
    <w:rsid w:val="007B1518"/>
    <w:rsid w:val="007B1CDE"/>
    <w:rsid w:val="007B2C31"/>
    <w:rsid w:val="007B323E"/>
    <w:rsid w:val="007B34EB"/>
    <w:rsid w:val="007B38EC"/>
    <w:rsid w:val="007B4219"/>
    <w:rsid w:val="007B4418"/>
    <w:rsid w:val="007B49CB"/>
    <w:rsid w:val="007B4A29"/>
    <w:rsid w:val="007B4F61"/>
    <w:rsid w:val="007B5625"/>
    <w:rsid w:val="007B5FC8"/>
    <w:rsid w:val="007B6CD6"/>
    <w:rsid w:val="007B74EC"/>
    <w:rsid w:val="007B7788"/>
    <w:rsid w:val="007C0DEB"/>
    <w:rsid w:val="007C3A90"/>
    <w:rsid w:val="007C404F"/>
    <w:rsid w:val="007C4D24"/>
    <w:rsid w:val="007C6216"/>
    <w:rsid w:val="007C68DE"/>
    <w:rsid w:val="007C77F0"/>
    <w:rsid w:val="007C7FC0"/>
    <w:rsid w:val="007D133E"/>
    <w:rsid w:val="007D1AB8"/>
    <w:rsid w:val="007D1DBB"/>
    <w:rsid w:val="007D1FA6"/>
    <w:rsid w:val="007D3C57"/>
    <w:rsid w:val="007D5D78"/>
    <w:rsid w:val="007D6E71"/>
    <w:rsid w:val="007D7B77"/>
    <w:rsid w:val="007E0954"/>
    <w:rsid w:val="007E1574"/>
    <w:rsid w:val="007E1675"/>
    <w:rsid w:val="007E2555"/>
    <w:rsid w:val="007E3861"/>
    <w:rsid w:val="007E3F0F"/>
    <w:rsid w:val="007E41AD"/>
    <w:rsid w:val="007E57E6"/>
    <w:rsid w:val="007E5D87"/>
    <w:rsid w:val="007E717B"/>
    <w:rsid w:val="007F246A"/>
    <w:rsid w:val="007F264E"/>
    <w:rsid w:val="007F28A8"/>
    <w:rsid w:val="007F31D0"/>
    <w:rsid w:val="007F503A"/>
    <w:rsid w:val="007F6F51"/>
    <w:rsid w:val="007F716B"/>
    <w:rsid w:val="00800919"/>
    <w:rsid w:val="00802204"/>
    <w:rsid w:val="00802C80"/>
    <w:rsid w:val="008041DD"/>
    <w:rsid w:val="00805481"/>
    <w:rsid w:val="008070F0"/>
    <w:rsid w:val="008074C4"/>
    <w:rsid w:val="0080773A"/>
    <w:rsid w:val="008079D7"/>
    <w:rsid w:val="00807FB5"/>
    <w:rsid w:val="00810366"/>
    <w:rsid w:val="008104AC"/>
    <w:rsid w:val="008110BA"/>
    <w:rsid w:val="008114A2"/>
    <w:rsid w:val="008124E9"/>
    <w:rsid w:val="0081367C"/>
    <w:rsid w:val="00815755"/>
    <w:rsid w:val="008165EC"/>
    <w:rsid w:val="00816DDF"/>
    <w:rsid w:val="00817130"/>
    <w:rsid w:val="00817689"/>
    <w:rsid w:val="0081769F"/>
    <w:rsid w:val="008203EB"/>
    <w:rsid w:val="008204AB"/>
    <w:rsid w:val="00820EE8"/>
    <w:rsid w:val="0082211B"/>
    <w:rsid w:val="00822419"/>
    <w:rsid w:val="008230BC"/>
    <w:rsid w:val="00825B08"/>
    <w:rsid w:val="008262E3"/>
    <w:rsid w:val="00826329"/>
    <w:rsid w:val="008307BA"/>
    <w:rsid w:val="008314A2"/>
    <w:rsid w:val="0083162F"/>
    <w:rsid w:val="00832252"/>
    <w:rsid w:val="00832614"/>
    <w:rsid w:val="00832C6C"/>
    <w:rsid w:val="008336A8"/>
    <w:rsid w:val="00833A4E"/>
    <w:rsid w:val="008343C5"/>
    <w:rsid w:val="00834804"/>
    <w:rsid w:val="008348B6"/>
    <w:rsid w:val="00835633"/>
    <w:rsid w:val="00835B3A"/>
    <w:rsid w:val="008361D6"/>
    <w:rsid w:val="008362B7"/>
    <w:rsid w:val="008376C0"/>
    <w:rsid w:val="00837704"/>
    <w:rsid w:val="00837FB0"/>
    <w:rsid w:val="00840EF1"/>
    <w:rsid w:val="00841CD4"/>
    <w:rsid w:val="00841E1E"/>
    <w:rsid w:val="00842B46"/>
    <w:rsid w:val="00843BE3"/>
    <w:rsid w:val="00843DE9"/>
    <w:rsid w:val="0084587C"/>
    <w:rsid w:val="008460AC"/>
    <w:rsid w:val="00847134"/>
    <w:rsid w:val="00847BC6"/>
    <w:rsid w:val="00850373"/>
    <w:rsid w:val="00851E32"/>
    <w:rsid w:val="008528EA"/>
    <w:rsid w:val="00853055"/>
    <w:rsid w:val="008536DC"/>
    <w:rsid w:val="0085397A"/>
    <w:rsid w:val="008541D9"/>
    <w:rsid w:val="00854462"/>
    <w:rsid w:val="00854B50"/>
    <w:rsid w:val="00854F1F"/>
    <w:rsid w:val="00854F6F"/>
    <w:rsid w:val="00857455"/>
    <w:rsid w:val="00861262"/>
    <w:rsid w:val="00862E29"/>
    <w:rsid w:val="00862F35"/>
    <w:rsid w:val="00863D0B"/>
    <w:rsid w:val="00863D27"/>
    <w:rsid w:val="00863EAB"/>
    <w:rsid w:val="00863F4C"/>
    <w:rsid w:val="00864228"/>
    <w:rsid w:val="008654B7"/>
    <w:rsid w:val="00865B8E"/>
    <w:rsid w:val="00865B92"/>
    <w:rsid w:val="00866BBB"/>
    <w:rsid w:val="00866F74"/>
    <w:rsid w:val="008671F1"/>
    <w:rsid w:val="00867FAD"/>
    <w:rsid w:val="008724F2"/>
    <w:rsid w:val="008729D4"/>
    <w:rsid w:val="00872C87"/>
    <w:rsid w:val="0087385F"/>
    <w:rsid w:val="008738BF"/>
    <w:rsid w:val="008747FF"/>
    <w:rsid w:val="0087493D"/>
    <w:rsid w:val="00874A47"/>
    <w:rsid w:val="00875131"/>
    <w:rsid w:val="00875A3F"/>
    <w:rsid w:val="0087628A"/>
    <w:rsid w:val="0087745B"/>
    <w:rsid w:val="00877651"/>
    <w:rsid w:val="008803E6"/>
    <w:rsid w:val="008812FC"/>
    <w:rsid w:val="00881A02"/>
    <w:rsid w:val="00881A7A"/>
    <w:rsid w:val="00881B44"/>
    <w:rsid w:val="00881D4C"/>
    <w:rsid w:val="00882C33"/>
    <w:rsid w:val="0088308C"/>
    <w:rsid w:val="00883160"/>
    <w:rsid w:val="00883989"/>
    <w:rsid w:val="00883C79"/>
    <w:rsid w:val="00884546"/>
    <w:rsid w:val="00884992"/>
    <w:rsid w:val="00884B0E"/>
    <w:rsid w:val="00884F51"/>
    <w:rsid w:val="008856D5"/>
    <w:rsid w:val="0088588E"/>
    <w:rsid w:val="00885991"/>
    <w:rsid w:val="00885F5D"/>
    <w:rsid w:val="00886391"/>
    <w:rsid w:val="00887276"/>
    <w:rsid w:val="00887549"/>
    <w:rsid w:val="00890402"/>
    <w:rsid w:val="008904A9"/>
    <w:rsid w:val="008910E0"/>
    <w:rsid w:val="008919D0"/>
    <w:rsid w:val="00891E08"/>
    <w:rsid w:val="008927C0"/>
    <w:rsid w:val="00895417"/>
    <w:rsid w:val="00895783"/>
    <w:rsid w:val="0089689B"/>
    <w:rsid w:val="00896938"/>
    <w:rsid w:val="0089726E"/>
    <w:rsid w:val="00897401"/>
    <w:rsid w:val="008A12B7"/>
    <w:rsid w:val="008A18CB"/>
    <w:rsid w:val="008A1F91"/>
    <w:rsid w:val="008A24F0"/>
    <w:rsid w:val="008A2C82"/>
    <w:rsid w:val="008A4FDD"/>
    <w:rsid w:val="008A5B58"/>
    <w:rsid w:val="008B02CE"/>
    <w:rsid w:val="008B08B0"/>
    <w:rsid w:val="008B1909"/>
    <w:rsid w:val="008B19BC"/>
    <w:rsid w:val="008B21A3"/>
    <w:rsid w:val="008B2F1A"/>
    <w:rsid w:val="008B393D"/>
    <w:rsid w:val="008B5B7F"/>
    <w:rsid w:val="008B69A4"/>
    <w:rsid w:val="008B7E12"/>
    <w:rsid w:val="008B7E4E"/>
    <w:rsid w:val="008C040E"/>
    <w:rsid w:val="008C261D"/>
    <w:rsid w:val="008C2929"/>
    <w:rsid w:val="008C325B"/>
    <w:rsid w:val="008C410F"/>
    <w:rsid w:val="008C43E7"/>
    <w:rsid w:val="008C4889"/>
    <w:rsid w:val="008C58BD"/>
    <w:rsid w:val="008C6D2E"/>
    <w:rsid w:val="008C7026"/>
    <w:rsid w:val="008C7266"/>
    <w:rsid w:val="008D1115"/>
    <w:rsid w:val="008D1533"/>
    <w:rsid w:val="008D15A7"/>
    <w:rsid w:val="008D1ED5"/>
    <w:rsid w:val="008D20FD"/>
    <w:rsid w:val="008D3107"/>
    <w:rsid w:val="008D385A"/>
    <w:rsid w:val="008D461D"/>
    <w:rsid w:val="008D5A52"/>
    <w:rsid w:val="008D5F66"/>
    <w:rsid w:val="008D6BBA"/>
    <w:rsid w:val="008D6C0A"/>
    <w:rsid w:val="008D6D9A"/>
    <w:rsid w:val="008D766E"/>
    <w:rsid w:val="008D76D5"/>
    <w:rsid w:val="008E04D0"/>
    <w:rsid w:val="008E189F"/>
    <w:rsid w:val="008E2963"/>
    <w:rsid w:val="008E2A7D"/>
    <w:rsid w:val="008E2AD5"/>
    <w:rsid w:val="008E2B2B"/>
    <w:rsid w:val="008E4909"/>
    <w:rsid w:val="008E5225"/>
    <w:rsid w:val="008E5307"/>
    <w:rsid w:val="008E7458"/>
    <w:rsid w:val="008E7B51"/>
    <w:rsid w:val="008F0072"/>
    <w:rsid w:val="008F0CC9"/>
    <w:rsid w:val="008F120A"/>
    <w:rsid w:val="008F2E19"/>
    <w:rsid w:val="008F58B6"/>
    <w:rsid w:val="008F62DD"/>
    <w:rsid w:val="008F63E6"/>
    <w:rsid w:val="008F678A"/>
    <w:rsid w:val="008F6CB2"/>
    <w:rsid w:val="008F707E"/>
    <w:rsid w:val="00900D41"/>
    <w:rsid w:val="009015FB"/>
    <w:rsid w:val="00901700"/>
    <w:rsid w:val="00901842"/>
    <w:rsid w:val="009044E2"/>
    <w:rsid w:val="009045F3"/>
    <w:rsid w:val="00904770"/>
    <w:rsid w:val="00904F9C"/>
    <w:rsid w:val="00906FC7"/>
    <w:rsid w:val="00910280"/>
    <w:rsid w:val="00911E32"/>
    <w:rsid w:val="00912706"/>
    <w:rsid w:val="00912CC9"/>
    <w:rsid w:val="009158EC"/>
    <w:rsid w:val="0091591A"/>
    <w:rsid w:val="00915A72"/>
    <w:rsid w:val="0091659D"/>
    <w:rsid w:val="009169FE"/>
    <w:rsid w:val="00917FBF"/>
    <w:rsid w:val="00920D66"/>
    <w:rsid w:val="0092189E"/>
    <w:rsid w:val="009220AF"/>
    <w:rsid w:val="0092260A"/>
    <w:rsid w:val="009229F9"/>
    <w:rsid w:val="00923A2B"/>
    <w:rsid w:val="00923BCE"/>
    <w:rsid w:val="00924D86"/>
    <w:rsid w:val="009259C6"/>
    <w:rsid w:val="00925C1F"/>
    <w:rsid w:val="00925C60"/>
    <w:rsid w:val="00927C66"/>
    <w:rsid w:val="00930C0D"/>
    <w:rsid w:val="009315F3"/>
    <w:rsid w:val="0093190A"/>
    <w:rsid w:val="00932A98"/>
    <w:rsid w:val="00933868"/>
    <w:rsid w:val="00933CFD"/>
    <w:rsid w:val="00934FF4"/>
    <w:rsid w:val="00935755"/>
    <w:rsid w:val="009369FA"/>
    <w:rsid w:val="00940597"/>
    <w:rsid w:val="00941C17"/>
    <w:rsid w:val="00941E7C"/>
    <w:rsid w:val="00942B95"/>
    <w:rsid w:val="00943B80"/>
    <w:rsid w:val="00943E46"/>
    <w:rsid w:val="009449DA"/>
    <w:rsid w:val="00945216"/>
    <w:rsid w:val="009456E4"/>
    <w:rsid w:val="00945A85"/>
    <w:rsid w:val="00945C3E"/>
    <w:rsid w:val="009464E0"/>
    <w:rsid w:val="00946FFE"/>
    <w:rsid w:val="00947579"/>
    <w:rsid w:val="00947939"/>
    <w:rsid w:val="00950514"/>
    <w:rsid w:val="00950654"/>
    <w:rsid w:val="00950A22"/>
    <w:rsid w:val="0095130B"/>
    <w:rsid w:val="0095137F"/>
    <w:rsid w:val="00954108"/>
    <w:rsid w:val="0095423B"/>
    <w:rsid w:val="009543CF"/>
    <w:rsid w:val="00954BD4"/>
    <w:rsid w:val="00954F63"/>
    <w:rsid w:val="0095722D"/>
    <w:rsid w:val="00957648"/>
    <w:rsid w:val="00957C76"/>
    <w:rsid w:val="00957EF2"/>
    <w:rsid w:val="00960E2B"/>
    <w:rsid w:val="00961613"/>
    <w:rsid w:val="00961826"/>
    <w:rsid w:val="009619E9"/>
    <w:rsid w:val="00961EF1"/>
    <w:rsid w:val="00963DB9"/>
    <w:rsid w:val="00970394"/>
    <w:rsid w:val="009704A9"/>
    <w:rsid w:val="00970E54"/>
    <w:rsid w:val="0097121D"/>
    <w:rsid w:val="00971A9D"/>
    <w:rsid w:val="00972A5E"/>
    <w:rsid w:val="00972C88"/>
    <w:rsid w:val="00972F8A"/>
    <w:rsid w:val="0097301C"/>
    <w:rsid w:val="00973485"/>
    <w:rsid w:val="009735B6"/>
    <w:rsid w:val="0097393A"/>
    <w:rsid w:val="00974AEA"/>
    <w:rsid w:val="0097543D"/>
    <w:rsid w:val="00976DBE"/>
    <w:rsid w:val="00981477"/>
    <w:rsid w:val="00981B5A"/>
    <w:rsid w:val="0098263E"/>
    <w:rsid w:val="009837C6"/>
    <w:rsid w:val="00983BFF"/>
    <w:rsid w:val="009842D9"/>
    <w:rsid w:val="00985788"/>
    <w:rsid w:val="00987397"/>
    <w:rsid w:val="00987465"/>
    <w:rsid w:val="00987B95"/>
    <w:rsid w:val="00990216"/>
    <w:rsid w:val="00990504"/>
    <w:rsid w:val="009905C3"/>
    <w:rsid w:val="00992303"/>
    <w:rsid w:val="00992409"/>
    <w:rsid w:val="0099410A"/>
    <w:rsid w:val="00994269"/>
    <w:rsid w:val="00994362"/>
    <w:rsid w:val="00994FC1"/>
    <w:rsid w:val="00995E95"/>
    <w:rsid w:val="00996898"/>
    <w:rsid w:val="00996B4E"/>
    <w:rsid w:val="0099701D"/>
    <w:rsid w:val="009976C7"/>
    <w:rsid w:val="009A0E2C"/>
    <w:rsid w:val="009A1090"/>
    <w:rsid w:val="009A1956"/>
    <w:rsid w:val="009A2D1F"/>
    <w:rsid w:val="009A3327"/>
    <w:rsid w:val="009A5924"/>
    <w:rsid w:val="009A6302"/>
    <w:rsid w:val="009A6638"/>
    <w:rsid w:val="009A6C6D"/>
    <w:rsid w:val="009A6ED5"/>
    <w:rsid w:val="009A7DB6"/>
    <w:rsid w:val="009B03A8"/>
    <w:rsid w:val="009B049F"/>
    <w:rsid w:val="009B0A19"/>
    <w:rsid w:val="009B1192"/>
    <w:rsid w:val="009B1600"/>
    <w:rsid w:val="009B1DC6"/>
    <w:rsid w:val="009B2597"/>
    <w:rsid w:val="009B26E7"/>
    <w:rsid w:val="009B2751"/>
    <w:rsid w:val="009B3396"/>
    <w:rsid w:val="009B3790"/>
    <w:rsid w:val="009B3EB0"/>
    <w:rsid w:val="009B523C"/>
    <w:rsid w:val="009B6381"/>
    <w:rsid w:val="009C05BF"/>
    <w:rsid w:val="009C17F0"/>
    <w:rsid w:val="009C2052"/>
    <w:rsid w:val="009C250E"/>
    <w:rsid w:val="009C25D6"/>
    <w:rsid w:val="009C2905"/>
    <w:rsid w:val="009C2946"/>
    <w:rsid w:val="009C2E60"/>
    <w:rsid w:val="009C35F5"/>
    <w:rsid w:val="009C4347"/>
    <w:rsid w:val="009C4755"/>
    <w:rsid w:val="009C53EC"/>
    <w:rsid w:val="009C58D5"/>
    <w:rsid w:val="009C591E"/>
    <w:rsid w:val="009C5B4F"/>
    <w:rsid w:val="009C5BDF"/>
    <w:rsid w:val="009C6F5B"/>
    <w:rsid w:val="009C7160"/>
    <w:rsid w:val="009C747F"/>
    <w:rsid w:val="009C7AA0"/>
    <w:rsid w:val="009D0E39"/>
    <w:rsid w:val="009D0F63"/>
    <w:rsid w:val="009D105E"/>
    <w:rsid w:val="009D1346"/>
    <w:rsid w:val="009D1F0F"/>
    <w:rsid w:val="009D3436"/>
    <w:rsid w:val="009D58A0"/>
    <w:rsid w:val="009D591E"/>
    <w:rsid w:val="009E36F9"/>
    <w:rsid w:val="009E37BD"/>
    <w:rsid w:val="009E6304"/>
    <w:rsid w:val="009E7B45"/>
    <w:rsid w:val="009E7DBF"/>
    <w:rsid w:val="009F0FFF"/>
    <w:rsid w:val="009F1C18"/>
    <w:rsid w:val="009F1DA1"/>
    <w:rsid w:val="009F2000"/>
    <w:rsid w:val="009F2C98"/>
    <w:rsid w:val="009F464C"/>
    <w:rsid w:val="009F4EBC"/>
    <w:rsid w:val="009F5321"/>
    <w:rsid w:val="009F5A72"/>
    <w:rsid w:val="009F5E5E"/>
    <w:rsid w:val="009F6536"/>
    <w:rsid w:val="009F6DBA"/>
    <w:rsid w:val="009F733F"/>
    <w:rsid w:val="00A0010F"/>
    <w:rsid w:val="00A011C0"/>
    <w:rsid w:val="00A02019"/>
    <w:rsid w:val="00A02B02"/>
    <w:rsid w:val="00A0378C"/>
    <w:rsid w:val="00A03AA5"/>
    <w:rsid w:val="00A047F9"/>
    <w:rsid w:val="00A0487A"/>
    <w:rsid w:val="00A05137"/>
    <w:rsid w:val="00A05E98"/>
    <w:rsid w:val="00A068EE"/>
    <w:rsid w:val="00A10190"/>
    <w:rsid w:val="00A102FA"/>
    <w:rsid w:val="00A11F92"/>
    <w:rsid w:val="00A122B7"/>
    <w:rsid w:val="00A12768"/>
    <w:rsid w:val="00A12965"/>
    <w:rsid w:val="00A12C15"/>
    <w:rsid w:val="00A13223"/>
    <w:rsid w:val="00A13895"/>
    <w:rsid w:val="00A13CF4"/>
    <w:rsid w:val="00A1429D"/>
    <w:rsid w:val="00A15393"/>
    <w:rsid w:val="00A15B3A"/>
    <w:rsid w:val="00A169C7"/>
    <w:rsid w:val="00A2147A"/>
    <w:rsid w:val="00A21648"/>
    <w:rsid w:val="00A21DCF"/>
    <w:rsid w:val="00A222CB"/>
    <w:rsid w:val="00A22581"/>
    <w:rsid w:val="00A24229"/>
    <w:rsid w:val="00A2693C"/>
    <w:rsid w:val="00A300C2"/>
    <w:rsid w:val="00A32820"/>
    <w:rsid w:val="00A3374D"/>
    <w:rsid w:val="00A33CC9"/>
    <w:rsid w:val="00A33CE0"/>
    <w:rsid w:val="00A34068"/>
    <w:rsid w:val="00A3501E"/>
    <w:rsid w:val="00A35B95"/>
    <w:rsid w:val="00A360C9"/>
    <w:rsid w:val="00A37487"/>
    <w:rsid w:val="00A37C77"/>
    <w:rsid w:val="00A37DBA"/>
    <w:rsid w:val="00A41360"/>
    <w:rsid w:val="00A42647"/>
    <w:rsid w:val="00A42B9A"/>
    <w:rsid w:val="00A42F8E"/>
    <w:rsid w:val="00A4300B"/>
    <w:rsid w:val="00A43972"/>
    <w:rsid w:val="00A439EF"/>
    <w:rsid w:val="00A4584F"/>
    <w:rsid w:val="00A462E5"/>
    <w:rsid w:val="00A464B5"/>
    <w:rsid w:val="00A46536"/>
    <w:rsid w:val="00A479C5"/>
    <w:rsid w:val="00A50BE7"/>
    <w:rsid w:val="00A50DF9"/>
    <w:rsid w:val="00A527F2"/>
    <w:rsid w:val="00A52F07"/>
    <w:rsid w:val="00A55C02"/>
    <w:rsid w:val="00A55ECA"/>
    <w:rsid w:val="00A56755"/>
    <w:rsid w:val="00A56BCF"/>
    <w:rsid w:val="00A60266"/>
    <w:rsid w:val="00A60B8B"/>
    <w:rsid w:val="00A610BF"/>
    <w:rsid w:val="00A6338E"/>
    <w:rsid w:val="00A63DAE"/>
    <w:rsid w:val="00A64E9D"/>
    <w:rsid w:val="00A64F95"/>
    <w:rsid w:val="00A65126"/>
    <w:rsid w:val="00A65309"/>
    <w:rsid w:val="00A65F33"/>
    <w:rsid w:val="00A668C4"/>
    <w:rsid w:val="00A66D16"/>
    <w:rsid w:val="00A71175"/>
    <w:rsid w:val="00A72919"/>
    <w:rsid w:val="00A7483C"/>
    <w:rsid w:val="00A76F04"/>
    <w:rsid w:val="00A77495"/>
    <w:rsid w:val="00A77A81"/>
    <w:rsid w:val="00A77B2D"/>
    <w:rsid w:val="00A80687"/>
    <w:rsid w:val="00A81079"/>
    <w:rsid w:val="00A82538"/>
    <w:rsid w:val="00A83E60"/>
    <w:rsid w:val="00A8478C"/>
    <w:rsid w:val="00A84AF0"/>
    <w:rsid w:val="00A84B60"/>
    <w:rsid w:val="00A84C77"/>
    <w:rsid w:val="00A84FA1"/>
    <w:rsid w:val="00A85360"/>
    <w:rsid w:val="00A853C2"/>
    <w:rsid w:val="00A85970"/>
    <w:rsid w:val="00A86934"/>
    <w:rsid w:val="00A86ACE"/>
    <w:rsid w:val="00A9046F"/>
    <w:rsid w:val="00A93981"/>
    <w:rsid w:val="00A95EE4"/>
    <w:rsid w:val="00A9619C"/>
    <w:rsid w:val="00A97563"/>
    <w:rsid w:val="00A9779A"/>
    <w:rsid w:val="00A97876"/>
    <w:rsid w:val="00A97D11"/>
    <w:rsid w:val="00AA07E8"/>
    <w:rsid w:val="00AA0E44"/>
    <w:rsid w:val="00AA10FB"/>
    <w:rsid w:val="00AA17F1"/>
    <w:rsid w:val="00AA25B3"/>
    <w:rsid w:val="00AA275F"/>
    <w:rsid w:val="00AA28BB"/>
    <w:rsid w:val="00AA2C2F"/>
    <w:rsid w:val="00AA2C9E"/>
    <w:rsid w:val="00AA3AE6"/>
    <w:rsid w:val="00AA3B2D"/>
    <w:rsid w:val="00AA40BC"/>
    <w:rsid w:val="00AA452C"/>
    <w:rsid w:val="00AA5183"/>
    <w:rsid w:val="00AA61B7"/>
    <w:rsid w:val="00AA635A"/>
    <w:rsid w:val="00AA6999"/>
    <w:rsid w:val="00AA74C3"/>
    <w:rsid w:val="00AA7582"/>
    <w:rsid w:val="00AB0337"/>
    <w:rsid w:val="00AB07F8"/>
    <w:rsid w:val="00AB1910"/>
    <w:rsid w:val="00AB20BF"/>
    <w:rsid w:val="00AB25FD"/>
    <w:rsid w:val="00AB2E46"/>
    <w:rsid w:val="00AB2EB7"/>
    <w:rsid w:val="00AB39D5"/>
    <w:rsid w:val="00AB41E6"/>
    <w:rsid w:val="00AB42FC"/>
    <w:rsid w:val="00AB4873"/>
    <w:rsid w:val="00AB6703"/>
    <w:rsid w:val="00AB676A"/>
    <w:rsid w:val="00AC0044"/>
    <w:rsid w:val="00AC054E"/>
    <w:rsid w:val="00AC06DE"/>
    <w:rsid w:val="00AC0A3D"/>
    <w:rsid w:val="00AC0B77"/>
    <w:rsid w:val="00AC185C"/>
    <w:rsid w:val="00AC26D2"/>
    <w:rsid w:val="00AC3076"/>
    <w:rsid w:val="00AC3146"/>
    <w:rsid w:val="00AC344A"/>
    <w:rsid w:val="00AC3558"/>
    <w:rsid w:val="00AC5132"/>
    <w:rsid w:val="00AC5C6D"/>
    <w:rsid w:val="00AC5EAF"/>
    <w:rsid w:val="00AC5FC4"/>
    <w:rsid w:val="00AC79A2"/>
    <w:rsid w:val="00AD03AB"/>
    <w:rsid w:val="00AD22CC"/>
    <w:rsid w:val="00AD2C7E"/>
    <w:rsid w:val="00AD2CC6"/>
    <w:rsid w:val="00AD2F89"/>
    <w:rsid w:val="00AD37D7"/>
    <w:rsid w:val="00AD3CE1"/>
    <w:rsid w:val="00AD4EAD"/>
    <w:rsid w:val="00AD5064"/>
    <w:rsid w:val="00AD53F0"/>
    <w:rsid w:val="00AD565D"/>
    <w:rsid w:val="00AD56B4"/>
    <w:rsid w:val="00AD58D7"/>
    <w:rsid w:val="00AD7858"/>
    <w:rsid w:val="00AE0D63"/>
    <w:rsid w:val="00AE19F2"/>
    <w:rsid w:val="00AE2BCD"/>
    <w:rsid w:val="00AE2C04"/>
    <w:rsid w:val="00AE2EF1"/>
    <w:rsid w:val="00AE5045"/>
    <w:rsid w:val="00AE6022"/>
    <w:rsid w:val="00AF0F20"/>
    <w:rsid w:val="00AF1626"/>
    <w:rsid w:val="00AF2558"/>
    <w:rsid w:val="00AF2E7D"/>
    <w:rsid w:val="00AF42CF"/>
    <w:rsid w:val="00AF4612"/>
    <w:rsid w:val="00AF4638"/>
    <w:rsid w:val="00AF5DE9"/>
    <w:rsid w:val="00AF6F66"/>
    <w:rsid w:val="00AF6FBE"/>
    <w:rsid w:val="00B0025F"/>
    <w:rsid w:val="00B00EDB"/>
    <w:rsid w:val="00B00F67"/>
    <w:rsid w:val="00B01162"/>
    <w:rsid w:val="00B036DC"/>
    <w:rsid w:val="00B04709"/>
    <w:rsid w:val="00B0519A"/>
    <w:rsid w:val="00B0599E"/>
    <w:rsid w:val="00B05E2F"/>
    <w:rsid w:val="00B06968"/>
    <w:rsid w:val="00B076E7"/>
    <w:rsid w:val="00B07A50"/>
    <w:rsid w:val="00B10A2E"/>
    <w:rsid w:val="00B10E02"/>
    <w:rsid w:val="00B1109D"/>
    <w:rsid w:val="00B117C8"/>
    <w:rsid w:val="00B1255D"/>
    <w:rsid w:val="00B12994"/>
    <w:rsid w:val="00B12D9B"/>
    <w:rsid w:val="00B140F7"/>
    <w:rsid w:val="00B1422B"/>
    <w:rsid w:val="00B14F52"/>
    <w:rsid w:val="00B21397"/>
    <w:rsid w:val="00B219B6"/>
    <w:rsid w:val="00B22392"/>
    <w:rsid w:val="00B22D2E"/>
    <w:rsid w:val="00B23437"/>
    <w:rsid w:val="00B2444D"/>
    <w:rsid w:val="00B25B01"/>
    <w:rsid w:val="00B25B41"/>
    <w:rsid w:val="00B2685A"/>
    <w:rsid w:val="00B268E3"/>
    <w:rsid w:val="00B27467"/>
    <w:rsid w:val="00B2797F"/>
    <w:rsid w:val="00B316F5"/>
    <w:rsid w:val="00B319C1"/>
    <w:rsid w:val="00B31BEC"/>
    <w:rsid w:val="00B32412"/>
    <w:rsid w:val="00B33253"/>
    <w:rsid w:val="00B33952"/>
    <w:rsid w:val="00B33D7D"/>
    <w:rsid w:val="00B33FC8"/>
    <w:rsid w:val="00B34978"/>
    <w:rsid w:val="00B35431"/>
    <w:rsid w:val="00B355E6"/>
    <w:rsid w:val="00B3649C"/>
    <w:rsid w:val="00B37134"/>
    <w:rsid w:val="00B400CC"/>
    <w:rsid w:val="00B40CA6"/>
    <w:rsid w:val="00B40E67"/>
    <w:rsid w:val="00B40F4D"/>
    <w:rsid w:val="00B414D2"/>
    <w:rsid w:val="00B420B8"/>
    <w:rsid w:val="00B4237D"/>
    <w:rsid w:val="00B4275E"/>
    <w:rsid w:val="00B44FA1"/>
    <w:rsid w:val="00B453D2"/>
    <w:rsid w:val="00B46001"/>
    <w:rsid w:val="00B505C5"/>
    <w:rsid w:val="00B51056"/>
    <w:rsid w:val="00B5234E"/>
    <w:rsid w:val="00B533D5"/>
    <w:rsid w:val="00B54AA5"/>
    <w:rsid w:val="00B54EB8"/>
    <w:rsid w:val="00B550F9"/>
    <w:rsid w:val="00B55416"/>
    <w:rsid w:val="00B56229"/>
    <w:rsid w:val="00B56400"/>
    <w:rsid w:val="00B57A4F"/>
    <w:rsid w:val="00B57A94"/>
    <w:rsid w:val="00B621A9"/>
    <w:rsid w:val="00B62719"/>
    <w:rsid w:val="00B627E7"/>
    <w:rsid w:val="00B62D9D"/>
    <w:rsid w:val="00B6390D"/>
    <w:rsid w:val="00B63D68"/>
    <w:rsid w:val="00B66517"/>
    <w:rsid w:val="00B678FF"/>
    <w:rsid w:val="00B67CEB"/>
    <w:rsid w:val="00B70984"/>
    <w:rsid w:val="00B70E61"/>
    <w:rsid w:val="00B7116A"/>
    <w:rsid w:val="00B71873"/>
    <w:rsid w:val="00B73FC8"/>
    <w:rsid w:val="00B74197"/>
    <w:rsid w:val="00B74721"/>
    <w:rsid w:val="00B761A7"/>
    <w:rsid w:val="00B80200"/>
    <w:rsid w:val="00B813DD"/>
    <w:rsid w:val="00B82B84"/>
    <w:rsid w:val="00B82C61"/>
    <w:rsid w:val="00B8393B"/>
    <w:rsid w:val="00B83B1A"/>
    <w:rsid w:val="00B84752"/>
    <w:rsid w:val="00B85464"/>
    <w:rsid w:val="00B855E1"/>
    <w:rsid w:val="00B85671"/>
    <w:rsid w:val="00B85A7B"/>
    <w:rsid w:val="00B863DD"/>
    <w:rsid w:val="00B87139"/>
    <w:rsid w:val="00B91689"/>
    <w:rsid w:val="00B91783"/>
    <w:rsid w:val="00B91A15"/>
    <w:rsid w:val="00B92552"/>
    <w:rsid w:val="00B93E7B"/>
    <w:rsid w:val="00B96C33"/>
    <w:rsid w:val="00B9731A"/>
    <w:rsid w:val="00B977F4"/>
    <w:rsid w:val="00B97CCE"/>
    <w:rsid w:val="00BA02E9"/>
    <w:rsid w:val="00BA057D"/>
    <w:rsid w:val="00BA10CD"/>
    <w:rsid w:val="00BA1C8A"/>
    <w:rsid w:val="00BA3D55"/>
    <w:rsid w:val="00BA48CB"/>
    <w:rsid w:val="00BA4CCC"/>
    <w:rsid w:val="00BA4D2D"/>
    <w:rsid w:val="00BA4F85"/>
    <w:rsid w:val="00BA53E4"/>
    <w:rsid w:val="00BA62C5"/>
    <w:rsid w:val="00BA760C"/>
    <w:rsid w:val="00BB396A"/>
    <w:rsid w:val="00BB3F54"/>
    <w:rsid w:val="00BB4D19"/>
    <w:rsid w:val="00BB54B5"/>
    <w:rsid w:val="00BB615C"/>
    <w:rsid w:val="00BB6D03"/>
    <w:rsid w:val="00BB6D1B"/>
    <w:rsid w:val="00BB79A3"/>
    <w:rsid w:val="00BC0392"/>
    <w:rsid w:val="00BC0FC3"/>
    <w:rsid w:val="00BC4CDB"/>
    <w:rsid w:val="00BC5A53"/>
    <w:rsid w:val="00BC6316"/>
    <w:rsid w:val="00BC647C"/>
    <w:rsid w:val="00BC7C31"/>
    <w:rsid w:val="00BC7D37"/>
    <w:rsid w:val="00BC7F83"/>
    <w:rsid w:val="00BC7FF1"/>
    <w:rsid w:val="00BD359F"/>
    <w:rsid w:val="00BD552C"/>
    <w:rsid w:val="00BD5738"/>
    <w:rsid w:val="00BD6328"/>
    <w:rsid w:val="00BD6BB1"/>
    <w:rsid w:val="00BD7063"/>
    <w:rsid w:val="00BD7FCC"/>
    <w:rsid w:val="00BE1AAB"/>
    <w:rsid w:val="00BE24F9"/>
    <w:rsid w:val="00BE28ED"/>
    <w:rsid w:val="00BE2A05"/>
    <w:rsid w:val="00BE2FA7"/>
    <w:rsid w:val="00BE3128"/>
    <w:rsid w:val="00BE3470"/>
    <w:rsid w:val="00BE4791"/>
    <w:rsid w:val="00BE63EE"/>
    <w:rsid w:val="00BE6F1E"/>
    <w:rsid w:val="00BE7804"/>
    <w:rsid w:val="00BF01A8"/>
    <w:rsid w:val="00BF04D1"/>
    <w:rsid w:val="00BF0834"/>
    <w:rsid w:val="00BF0DA0"/>
    <w:rsid w:val="00BF175C"/>
    <w:rsid w:val="00BF2906"/>
    <w:rsid w:val="00BF361E"/>
    <w:rsid w:val="00BF39B2"/>
    <w:rsid w:val="00BF3EC5"/>
    <w:rsid w:val="00BF5341"/>
    <w:rsid w:val="00BF5945"/>
    <w:rsid w:val="00BF60A7"/>
    <w:rsid w:val="00BF64CC"/>
    <w:rsid w:val="00BF7528"/>
    <w:rsid w:val="00BF7EE7"/>
    <w:rsid w:val="00C0058B"/>
    <w:rsid w:val="00C00B57"/>
    <w:rsid w:val="00C00F2B"/>
    <w:rsid w:val="00C02A61"/>
    <w:rsid w:val="00C02A7D"/>
    <w:rsid w:val="00C02E6C"/>
    <w:rsid w:val="00C037F5"/>
    <w:rsid w:val="00C03FE9"/>
    <w:rsid w:val="00C0502C"/>
    <w:rsid w:val="00C05A2B"/>
    <w:rsid w:val="00C072F8"/>
    <w:rsid w:val="00C076E9"/>
    <w:rsid w:val="00C07E4A"/>
    <w:rsid w:val="00C11253"/>
    <w:rsid w:val="00C13A03"/>
    <w:rsid w:val="00C14CAB"/>
    <w:rsid w:val="00C166BA"/>
    <w:rsid w:val="00C170C6"/>
    <w:rsid w:val="00C201BD"/>
    <w:rsid w:val="00C224E7"/>
    <w:rsid w:val="00C23890"/>
    <w:rsid w:val="00C23C86"/>
    <w:rsid w:val="00C23F25"/>
    <w:rsid w:val="00C24424"/>
    <w:rsid w:val="00C247A9"/>
    <w:rsid w:val="00C248D8"/>
    <w:rsid w:val="00C25454"/>
    <w:rsid w:val="00C260BA"/>
    <w:rsid w:val="00C26CF7"/>
    <w:rsid w:val="00C2731A"/>
    <w:rsid w:val="00C27629"/>
    <w:rsid w:val="00C27B09"/>
    <w:rsid w:val="00C27DA7"/>
    <w:rsid w:val="00C3031E"/>
    <w:rsid w:val="00C30419"/>
    <w:rsid w:val="00C3087F"/>
    <w:rsid w:val="00C315D5"/>
    <w:rsid w:val="00C32D69"/>
    <w:rsid w:val="00C338B8"/>
    <w:rsid w:val="00C33D7E"/>
    <w:rsid w:val="00C340FB"/>
    <w:rsid w:val="00C34C05"/>
    <w:rsid w:val="00C3626B"/>
    <w:rsid w:val="00C366A1"/>
    <w:rsid w:val="00C369EC"/>
    <w:rsid w:val="00C3708A"/>
    <w:rsid w:val="00C400CC"/>
    <w:rsid w:val="00C40249"/>
    <w:rsid w:val="00C40884"/>
    <w:rsid w:val="00C40B1A"/>
    <w:rsid w:val="00C41296"/>
    <w:rsid w:val="00C41EDF"/>
    <w:rsid w:val="00C4218A"/>
    <w:rsid w:val="00C42584"/>
    <w:rsid w:val="00C43DD3"/>
    <w:rsid w:val="00C43EF3"/>
    <w:rsid w:val="00C45670"/>
    <w:rsid w:val="00C45FEC"/>
    <w:rsid w:val="00C468BE"/>
    <w:rsid w:val="00C529AE"/>
    <w:rsid w:val="00C53EEA"/>
    <w:rsid w:val="00C54929"/>
    <w:rsid w:val="00C55769"/>
    <w:rsid w:val="00C55EF6"/>
    <w:rsid w:val="00C562D8"/>
    <w:rsid w:val="00C60E5B"/>
    <w:rsid w:val="00C618AE"/>
    <w:rsid w:val="00C62821"/>
    <w:rsid w:val="00C6356D"/>
    <w:rsid w:val="00C638FE"/>
    <w:rsid w:val="00C63C14"/>
    <w:rsid w:val="00C64C83"/>
    <w:rsid w:val="00C6558A"/>
    <w:rsid w:val="00C66554"/>
    <w:rsid w:val="00C6667C"/>
    <w:rsid w:val="00C666BD"/>
    <w:rsid w:val="00C67968"/>
    <w:rsid w:val="00C7109B"/>
    <w:rsid w:val="00C71216"/>
    <w:rsid w:val="00C713CB"/>
    <w:rsid w:val="00C71543"/>
    <w:rsid w:val="00C71DB3"/>
    <w:rsid w:val="00C71E17"/>
    <w:rsid w:val="00C733AA"/>
    <w:rsid w:val="00C7347C"/>
    <w:rsid w:val="00C739B2"/>
    <w:rsid w:val="00C749D3"/>
    <w:rsid w:val="00C74C13"/>
    <w:rsid w:val="00C750CA"/>
    <w:rsid w:val="00C755FD"/>
    <w:rsid w:val="00C77422"/>
    <w:rsid w:val="00C775A3"/>
    <w:rsid w:val="00C775B2"/>
    <w:rsid w:val="00C77856"/>
    <w:rsid w:val="00C7795F"/>
    <w:rsid w:val="00C80996"/>
    <w:rsid w:val="00C80BB6"/>
    <w:rsid w:val="00C81DB7"/>
    <w:rsid w:val="00C836DB"/>
    <w:rsid w:val="00C839A5"/>
    <w:rsid w:val="00C840DF"/>
    <w:rsid w:val="00C85C72"/>
    <w:rsid w:val="00C864D4"/>
    <w:rsid w:val="00C867DF"/>
    <w:rsid w:val="00C86F75"/>
    <w:rsid w:val="00C875EE"/>
    <w:rsid w:val="00C876B7"/>
    <w:rsid w:val="00C905E0"/>
    <w:rsid w:val="00C9149D"/>
    <w:rsid w:val="00C91798"/>
    <w:rsid w:val="00C91E57"/>
    <w:rsid w:val="00C91EEA"/>
    <w:rsid w:val="00C92BC1"/>
    <w:rsid w:val="00C92CBB"/>
    <w:rsid w:val="00C93D33"/>
    <w:rsid w:val="00C94083"/>
    <w:rsid w:val="00C94624"/>
    <w:rsid w:val="00C95466"/>
    <w:rsid w:val="00C96189"/>
    <w:rsid w:val="00CA0B4A"/>
    <w:rsid w:val="00CA0BEF"/>
    <w:rsid w:val="00CA17DE"/>
    <w:rsid w:val="00CA1F83"/>
    <w:rsid w:val="00CA246B"/>
    <w:rsid w:val="00CA398F"/>
    <w:rsid w:val="00CA478F"/>
    <w:rsid w:val="00CA61BA"/>
    <w:rsid w:val="00CB0660"/>
    <w:rsid w:val="00CB0886"/>
    <w:rsid w:val="00CB0E24"/>
    <w:rsid w:val="00CB14AF"/>
    <w:rsid w:val="00CB2CA1"/>
    <w:rsid w:val="00CB4ABB"/>
    <w:rsid w:val="00CB4CAB"/>
    <w:rsid w:val="00CB6212"/>
    <w:rsid w:val="00CB676C"/>
    <w:rsid w:val="00CB6ED1"/>
    <w:rsid w:val="00CB7103"/>
    <w:rsid w:val="00CB745C"/>
    <w:rsid w:val="00CB7A7F"/>
    <w:rsid w:val="00CC1586"/>
    <w:rsid w:val="00CC170F"/>
    <w:rsid w:val="00CC1CBD"/>
    <w:rsid w:val="00CC28C8"/>
    <w:rsid w:val="00CC3056"/>
    <w:rsid w:val="00CC3CFA"/>
    <w:rsid w:val="00CC4966"/>
    <w:rsid w:val="00CC496E"/>
    <w:rsid w:val="00CC5872"/>
    <w:rsid w:val="00CC5972"/>
    <w:rsid w:val="00CC59CF"/>
    <w:rsid w:val="00CC6A8F"/>
    <w:rsid w:val="00CD029D"/>
    <w:rsid w:val="00CD02DB"/>
    <w:rsid w:val="00CD0B07"/>
    <w:rsid w:val="00CD0EA4"/>
    <w:rsid w:val="00CD12CD"/>
    <w:rsid w:val="00CD17FD"/>
    <w:rsid w:val="00CD196A"/>
    <w:rsid w:val="00CD1C9A"/>
    <w:rsid w:val="00CD1E4F"/>
    <w:rsid w:val="00CD2967"/>
    <w:rsid w:val="00CD3DF0"/>
    <w:rsid w:val="00CD5442"/>
    <w:rsid w:val="00CD5591"/>
    <w:rsid w:val="00CD56C6"/>
    <w:rsid w:val="00CD5AB8"/>
    <w:rsid w:val="00CD69EE"/>
    <w:rsid w:val="00CD7B75"/>
    <w:rsid w:val="00CE0B58"/>
    <w:rsid w:val="00CE0D50"/>
    <w:rsid w:val="00CE0E87"/>
    <w:rsid w:val="00CE185B"/>
    <w:rsid w:val="00CE18B9"/>
    <w:rsid w:val="00CE3C13"/>
    <w:rsid w:val="00CE41F3"/>
    <w:rsid w:val="00CE6551"/>
    <w:rsid w:val="00CE66A6"/>
    <w:rsid w:val="00CE6BB3"/>
    <w:rsid w:val="00CE6F16"/>
    <w:rsid w:val="00CE788D"/>
    <w:rsid w:val="00CF031E"/>
    <w:rsid w:val="00CF0D4D"/>
    <w:rsid w:val="00CF0E05"/>
    <w:rsid w:val="00CF34CC"/>
    <w:rsid w:val="00CF3DBE"/>
    <w:rsid w:val="00CF6084"/>
    <w:rsid w:val="00CF6913"/>
    <w:rsid w:val="00CF71A8"/>
    <w:rsid w:val="00CF72E4"/>
    <w:rsid w:val="00CF7AF9"/>
    <w:rsid w:val="00D01BEA"/>
    <w:rsid w:val="00D01CE0"/>
    <w:rsid w:val="00D01F47"/>
    <w:rsid w:val="00D02D30"/>
    <w:rsid w:val="00D02DD1"/>
    <w:rsid w:val="00D02E48"/>
    <w:rsid w:val="00D0344B"/>
    <w:rsid w:val="00D035AC"/>
    <w:rsid w:val="00D0363F"/>
    <w:rsid w:val="00D03AA7"/>
    <w:rsid w:val="00D04C45"/>
    <w:rsid w:val="00D0551D"/>
    <w:rsid w:val="00D06ADD"/>
    <w:rsid w:val="00D06F1F"/>
    <w:rsid w:val="00D06F85"/>
    <w:rsid w:val="00D073D0"/>
    <w:rsid w:val="00D109C9"/>
    <w:rsid w:val="00D11933"/>
    <w:rsid w:val="00D1343B"/>
    <w:rsid w:val="00D13BB2"/>
    <w:rsid w:val="00D13C3E"/>
    <w:rsid w:val="00D13D2F"/>
    <w:rsid w:val="00D13E95"/>
    <w:rsid w:val="00D153E2"/>
    <w:rsid w:val="00D15B2B"/>
    <w:rsid w:val="00D160C2"/>
    <w:rsid w:val="00D1628B"/>
    <w:rsid w:val="00D162C8"/>
    <w:rsid w:val="00D17A6B"/>
    <w:rsid w:val="00D2082B"/>
    <w:rsid w:val="00D20999"/>
    <w:rsid w:val="00D222C0"/>
    <w:rsid w:val="00D23FE5"/>
    <w:rsid w:val="00D24740"/>
    <w:rsid w:val="00D25AC4"/>
    <w:rsid w:val="00D25BAE"/>
    <w:rsid w:val="00D25CEB"/>
    <w:rsid w:val="00D25D6F"/>
    <w:rsid w:val="00D26644"/>
    <w:rsid w:val="00D26889"/>
    <w:rsid w:val="00D26924"/>
    <w:rsid w:val="00D26EFB"/>
    <w:rsid w:val="00D27005"/>
    <w:rsid w:val="00D27489"/>
    <w:rsid w:val="00D27FC6"/>
    <w:rsid w:val="00D3027B"/>
    <w:rsid w:val="00D30DF6"/>
    <w:rsid w:val="00D324DF"/>
    <w:rsid w:val="00D3309C"/>
    <w:rsid w:val="00D3327D"/>
    <w:rsid w:val="00D3363E"/>
    <w:rsid w:val="00D33781"/>
    <w:rsid w:val="00D347F0"/>
    <w:rsid w:val="00D3533F"/>
    <w:rsid w:val="00D3655C"/>
    <w:rsid w:val="00D368D0"/>
    <w:rsid w:val="00D37A50"/>
    <w:rsid w:val="00D37C6F"/>
    <w:rsid w:val="00D37F85"/>
    <w:rsid w:val="00D37F9F"/>
    <w:rsid w:val="00D4110A"/>
    <w:rsid w:val="00D41330"/>
    <w:rsid w:val="00D426E6"/>
    <w:rsid w:val="00D43B13"/>
    <w:rsid w:val="00D4410E"/>
    <w:rsid w:val="00D44249"/>
    <w:rsid w:val="00D4576C"/>
    <w:rsid w:val="00D458CA"/>
    <w:rsid w:val="00D467FF"/>
    <w:rsid w:val="00D479D6"/>
    <w:rsid w:val="00D47B8F"/>
    <w:rsid w:val="00D516C9"/>
    <w:rsid w:val="00D51C52"/>
    <w:rsid w:val="00D53556"/>
    <w:rsid w:val="00D55385"/>
    <w:rsid w:val="00D56B3A"/>
    <w:rsid w:val="00D57698"/>
    <w:rsid w:val="00D57A3C"/>
    <w:rsid w:val="00D61AC6"/>
    <w:rsid w:val="00D61CDC"/>
    <w:rsid w:val="00D61E9C"/>
    <w:rsid w:val="00D6264E"/>
    <w:rsid w:val="00D63668"/>
    <w:rsid w:val="00D63FE0"/>
    <w:rsid w:val="00D645B1"/>
    <w:rsid w:val="00D6557B"/>
    <w:rsid w:val="00D65C98"/>
    <w:rsid w:val="00D66883"/>
    <w:rsid w:val="00D66DFF"/>
    <w:rsid w:val="00D70594"/>
    <w:rsid w:val="00D71E36"/>
    <w:rsid w:val="00D7468B"/>
    <w:rsid w:val="00D758F8"/>
    <w:rsid w:val="00D75D2D"/>
    <w:rsid w:val="00D75E3B"/>
    <w:rsid w:val="00D76A98"/>
    <w:rsid w:val="00D76DAA"/>
    <w:rsid w:val="00D80DE7"/>
    <w:rsid w:val="00D81078"/>
    <w:rsid w:val="00D8206F"/>
    <w:rsid w:val="00D82654"/>
    <w:rsid w:val="00D82CB2"/>
    <w:rsid w:val="00D83366"/>
    <w:rsid w:val="00D83979"/>
    <w:rsid w:val="00D8495F"/>
    <w:rsid w:val="00D84CAE"/>
    <w:rsid w:val="00D854A1"/>
    <w:rsid w:val="00D85D05"/>
    <w:rsid w:val="00D861D6"/>
    <w:rsid w:val="00D87016"/>
    <w:rsid w:val="00D9181F"/>
    <w:rsid w:val="00D93006"/>
    <w:rsid w:val="00D946EF"/>
    <w:rsid w:val="00D948DD"/>
    <w:rsid w:val="00D9583B"/>
    <w:rsid w:val="00D969E5"/>
    <w:rsid w:val="00D97945"/>
    <w:rsid w:val="00DA0FEA"/>
    <w:rsid w:val="00DA1247"/>
    <w:rsid w:val="00DA1D10"/>
    <w:rsid w:val="00DA3270"/>
    <w:rsid w:val="00DA3697"/>
    <w:rsid w:val="00DA4214"/>
    <w:rsid w:val="00DA45BF"/>
    <w:rsid w:val="00DA511D"/>
    <w:rsid w:val="00DA6F51"/>
    <w:rsid w:val="00DA712D"/>
    <w:rsid w:val="00DA7674"/>
    <w:rsid w:val="00DA7A22"/>
    <w:rsid w:val="00DA7C4F"/>
    <w:rsid w:val="00DA7DAC"/>
    <w:rsid w:val="00DB0874"/>
    <w:rsid w:val="00DB0C96"/>
    <w:rsid w:val="00DB1797"/>
    <w:rsid w:val="00DB25F2"/>
    <w:rsid w:val="00DB2E59"/>
    <w:rsid w:val="00DB40BA"/>
    <w:rsid w:val="00DB5315"/>
    <w:rsid w:val="00DB5B92"/>
    <w:rsid w:val="00DB603F"/>
    <w:rsid w:val="00DB782F"/>
    <w:rsid w:val="00DC0464"/>
    <w:rsid w:val="00DC0CF8"/>
    <w:rsid w:val="00DC279D"/>
    <w:rsid w:val="00DC2886"/>
    <w:rsid w:val="00DC33AE"/>
    <w:rsid w:val="00DC3832"/>
    <w:rsid w:val="00DC3D7F"/>
    <w:rsid w:val="00DC530C"/>
    <w:rsid w:val="00DC5D8E"/>
    <w:rsid w:val="00DC6344"/>
    <w:rsid w:val="00DC6443"/>
    <w:rsid w:val="00DC6567"/>
    <w:rsid w:val="00DD080C"/>
    <w:rsid w:val="00DD1806"/>
    <w:rsid w:val="00DD2232"/>
    <w:rsid w:val="00DD33D7"/>
    <w:rsid w:val="00DD508F"/>
    <w:rsid w:val="00DD5D1C"/>
    <w:rsid w:val="00DD725B"/>
    <w:rsid w:val="00DD761B"/>
    <w:rsid w:val="00DD7E3D"/>
    <w:rsid w:val="00DE0064"/>
    <w:rsid w:val="00DE032C"/>
    <w:rsid w:val="00DE186A"/>
    <w:rsid w:val="00DE2167"/>
    <w:rsid w:val="00DE3036"/>
    <w:rsid w:val="00DE46E7"/>
    <w:rsid w:val="00DE47D0"/>
    <w:rsid w:val="00DE4F9E"/>
    <w:rsid w:val="00DE57F4"/>
    <w:rsid w:val="00DE58BD"/>
    <w:rsid w:val="00DE71D6"/>
    <w:rsid w:val="00DE7C7C"/>
    <w:rsid w:val="00DF063F"/>
    <w:rsid w:val="00DF067E"/>
    <w:rsid w:val="00DF1459"/>
    <w:rsid w:val="00DF2330"/>
    <w:rsid w:val="00DF29DA"/>
    <w:rsid w:val="00DF2A5D"/>
    <w:rsid w:val="00DF2AF8"/>
    <w:rsid w:val="00DF2F08"/>
    <w:rsid w:val="00DF3508"/>
    <w:rsid w:val="00DF3919"/>
    <w:rsid w:val="00DF3B40"/>
    <w:rsid w:val="00DF3BFD"/>
    <w:rsid w:val="00DF3FAC"/>
    <w:rsid w:val="00DF409E"/>
    <w:rsid w:val="00DF4304"/>
    <w:rsid w:val="00DF448D"/>
    <w:rsid w:val="00DF4657"/>
    <w:rsid w:val="00DF4EB7"/>
    <w:rsid w:val="00DF5566"/>
    <w:rsid w:val="00DF5758"/>
    <w:rsid w:val="00DF5836"/>
    <w:rsid w:val="00DF61A8"/>
    <w:rsid w:val="00DF61D7"/>
    <w:rsid w:val="00DF638A"/>
    <w:rsid w:val="00DF7533"/>
    <w:rsid w:val="00DF7F8A"/>
    <w:rsid w:val="00DF7FCD"/>
    <w:rsid w:val="00E00979"/>
    <w:rsid w:val="00E01E20"/>
    <w:rsid w:val="00E02431"/>
    <w:rsid w:val="00E02A01"/>
    <w:rsid w:val="00E033CE"/>
    <w:rsid w:val="00E034CA"/>
    <w:rsid w:val="00E03DF4"/>
    <w:rsid w:val="00E04358"/>
    <w:rsid w:val="00E06AA6"/>
    <w:rsid w:val="00E06D24"/>
    <w:rsid w:val="00E0717B"/>
    <w:rsid w:val="00E07DE5"/>
    <w:rsid w:val="00E100A8"/>
    <w:rsid w:val="00E102A1"/>
    <w:rsid w:val="00E10B10"/>
    <w:rsid w:val="00E10CE3"/>
    <w:rsid w:val="00E10FE9"/>
    <w:rsid w:val="00E11123"/>
    <w:rsid w:val="00E121E3"/>
    <w:rsid w:val="00E13084"/>
    <w:rsid w:val="00E139F3"/>
    <w:rsid w:val="00E13DBB"/>
    <w:rsid w:val="00E155C1"/>
    <w:rsid w:val="00E168CF"/>
    <w:rsid w:val="00E16BBD"/>
    <w:rsid w:val="00E1765E"/>
    <w:rsid w:val="00E217A8"/>
    <w:rsid w:val="00E217F1"/>
    <w:rsid w:val="00E21971"/>
    <w:rsid w:val="00E22104"/>
    <w:rsid w:val="00E266F0"/>
    <w:rsid w:val="00E2696A"/>
    <w:rsid w:val="00E27C03"/>
    <w:rsid w:val="00E27DE5"/>
    <w:rsid w:val="00E3065B"/>
    <w:rsid w:val="00E3102C"/>
    <w:rsid w:val="00E32564"/>
    <w:rsid w:val="00E332BC"/>
    <w:rsid w:val="00E333EB"/>
    <w:rsid w:val="00E36ECD"/>
    <w:rsid w:val="00E400F5"/>
    <w:rsid w:val="00E40829"/>
    <w:rsid w:val="00E413D3"/>
    <w:rsid w:val="00E42166"/>
    <w:rsid w:val="00E428F7"/>
    <w:rsid w:val="00E42E2F"/>
    <w:rsid w:val="00E43D7B"/>
    <w:rsid w:val="00E442BC"/>
    <w:rsid w:val="00E44A3E"/>
    <w:rsid w:val="00E463F8"/>
    <w:rsid w:val="00E46B60"/>
    <w:rsid w:val="00E4705D"/>
    <w:rsid w:val="00E501D5"/>
    <w:rsid w:val="00E5110C"/>
    <w:rsid w:val="00E5118B"/>
    <w:rsid w:val="00E51242"/>
    <w:rsid w:val="00E5152E"/>
    <w:rsid w:val="00E51543"/>
    <w:rsid w:val="00E51D98"/>
    <w:rsid w:val="00E521B4"/>
    <w:rsid w:val="00E521BB"/>
    <w:rsid w:val="00E52E8F"/>
    <w:rsid w:val="00E52F2C"/>
    <w:rsid w:val="00E5315B"/>
    <w:rsid w:val="00E53600"/>
    <w:rsid w:val="00E53E14"/>
    <w:rsid w:val="00E549E9"/>
    <w:rsid w:val="00E54EA1"/>
    <w:rsid w:val="00E610D7"/>
    <w:rsid w:val="00E618BA"/>
    <w:rsid w:val="00E6199F"/>
    <w:rsid w:val="00E639A5"/>
    <w:rsid w:val="00E64630"/>
    <w:rsid w:val="00E646A5"/>
    <w:rsid w:val="00E64ADE"/>
    <w:rsid w:val="00E6692F"/>
    <w:rsid w:val="00E66A9D"/>
    <w:rsid w:val="00E70611"/>
    <w:rsid w:val="00E70AAF"/>
    <w:rsid w:val="00E7115C"/>
    <w:rsid w:val="00E726BF"/>
    <w:rsid w:val="00E72C44"/>
    <w:rsid w:val="00E734B1"/>
    <w:rsid w:val="00E73AC5"/>
    <w:rsid w:val="00E73B00"/>
    <w:rsid w:val="00E73BEF"/>
    <w:rsid w:val="00E74499"/>
    <w:rsid w:val="00E75723"/>
    <w:rsid w:val="00E764D8"/>
    <w:rsid w:val="00E775B8"/>
    <w:rsid w:val="00E779FE"/>
    <w:rsid w:val="00E77A63"/>
    <w:rsid w:val="00E805B4"/>
    <w:rsid w:val="00E814CE"/>
    <w:rsid w:val="00E82272"/>
    <w:rsid w:val="00E829E5"/>
    <w:rsid w:val="00E82DE8"/>
    <w:rsid w:val="00E831BB"/>
    <w:rsid w:val="00E85791"/>
    <w:rsid w:val="00E8602D"/>
    <w:rsid w:val="00E86E4A"/>
    <w:rsid w:val="00E87787"/>
    <w:rsid w:val="00E905FD"/>
    <w:rsid w:val="00E91669"/>
    <w:rsid w:val="00E919EB"/>
    <w:rsid w:val="00E92360"/>
    <w:rsid w:val="00E93825"/>
    <w:rsid w:val="00E93B42"/>
    <w:rsid w:val="00E95D21"/>
    <w:rsid w:val="00E968FD"/>
    <w:rsid w:val="00E96CF1"/>
    <w:rsid w:val="00E97C04"/>
    <w:rsid w:val="00EA058E"/>
    <w:rsid w:val="00EA0B8E"/>
    <w:rsid w:val="00EA0DE8"/>
    <w:rsid w:val="00EA1814"/>
    <w:rsid w:val="00EA1D73"/>
    <w:rsid w:val="00EA3135"/>
    <w:rsid w:val="00EA3C6B"/>
    <w:rsid w:val="00EA4AB2"/>
    <w:rsid w:val="00EA619B"/>
    <w:rsid w:val="00EA654B"/>
    <w:rsid w:val="00EA6868"/>
    <w:rsid w:val="00EA68CE"/>
    <w:rsid w:val="00EA6EF7"/>
    <w:rsid w:val="00EA7266"/>
    <w:rsid w:val="00EA74F7"/>
    <w:rsid w:val="00EB060F"/>
    <w:rsid w:val="00EB11B3"/>
    <w:rsid w:val="00EB13BD"/>
    <w:rsid w:val="00EB1D11"/>
    <w:rsid w:val="00EB3CBF"/>
    <w:rsid w:val="00EB4ADF"/>
    <w:rsid w:val="00EB4D84"/>
    <w:rsid w:val="00EB5DC8"/>
    <w:rsid w:val="00EB62E8"/>
    <w:rsid w:val="00EB68CD"/>
    <w:rsid w:val="00EB7853"/>
    <w:rsid w:val="00EC031E"/>
    <w:rsid w:val="00EC086A"/>
    <w:rsid w:val="00EC09D6"/>
    <w:rsid w:val="00EC14FD"/>
    <w:rsid w:val="00EC162B"/>
    <w:rsid w:val="00EC25F7"/>
    <w:rsid w:val="00EC271B"/>
    <w:rsid w:val="00EC3EFF"/>
    <w:rsid w:val="00EC3F5A"/>
    <w:rsid w:val="00EC472F"/>
    <w:rsid w:val="00EC4B65"/>
    <w:rsid w:val="00EC4CFA"/>
    <w:rsid w:val="00EC56E9"/>
    <w:rsid w:val="00EC5BF2"/>
    <w:rsid w:val="00EC6F0F"/>
    <w:rsid w:val="00EC731A"/>
    <w:rsid w:val="00ED007E"/>
    <w:rsid w:val="00ED0816"/>
    <w:rsid w:val="00ED1FF1"/>
    <w:rsid w:val="00ED38DD"/>
    <w:rsid w:val="00ED442D"/>
    <w:rsid w:val="00ED48D2"/>
    <w:rsid w:val="00ED4A79"/>
    <w:rsid w:val="00ED560A"/>
    <w:rsid w:val="00ED6809"/>
    <w:rsid w:val="00ED7D9B"/>
    <w:rsid w:val="00EE031E"/>
    <w:rsid w:val="00EE0F43"/>
    <w:rsid w:val="00EE28C1"/>
    <w:rsid w:val="00EE3422"/>
    <w:rsid w:val="00EE3507"/>
    <w:rsid w:val="00EE39FD"/>
    <w:rsid w:val="00EE4DEB"/>
    <w:rsid w:val="00EE5F6C"/>
    <w:rsid w:val="00EE7BE9"/>
    <w:rsid w:val="00EE7E66"/>
    <w:rsid w:val="00EF1B28"/>
    <w:rsid w:val="00EF1FFC"/>
    <w:rsid w:val="00EF2FD4"/>
    <w:rsid w:val="00EF382C"/>
    <w:rsid w:val="00EF43A7"/>
    <w:rsid w:val="00EF44F4"/>
    <w:rsid w:val="00EF4692"/>
    <w:rsid w:val="00EF4722"/>
    <w:rsid w:val="00EF4A1F"/>
    <w:rsid w:val="00EF4EAF"/>
    <w:rsid w:val="00EF4F29"/>
    <w:rsid w:val="00EF5992"/>
    <w:rsid w:val="00F0039A"/>
    <w:rsid w:val="00F0077C"/>
    <w:rsid w:val="00F01D57"/>
    <w:rsid w:val="00F0269B"/>
    <w:rsid w:val="00F0295A"/>
    <w:rsid w:val="00F02C4D"/>
    <w:rsid w:val="00F03696"/>
    <w:rsid w:val="00F03CDB"/>
    <w:rsid w:val="00F03FBB"/>
    <w:rsid w:val="00F04368"/>
    <w:rsid w:val="00F044D1"/>
    <w:rsid w:val="00F06512"/>
    <w:rsid w:val="00F06A88"/>
    <w:rsid w:val="00F07ABA"/>
    <w:rsid w:val="00F07EAD"/>
    <w:rsid w:val="00F101E4"/>
    <w:rsid w:val="00F103CF"/>
    <w:rsid w:val="00F104D8"/>
    <w:rsid w:val="00F10B3A"/>
    <w:rsid w:val="00F13250"/>
    <w:rsid w:val="00F147B1"/>
    <w:rsid w:val="00F15318"/>
    <w:rsid w:val="00F157E3"/>
    <w:rsid w:val="00F15D89"/>
    <w:rsid w:val="00F17630"/>
    <w:rsid w:val="00F176E4"/>
    <w:rsid w:val="00F178F3"/>
    <w:rsid w:val="00F20590"/>
    <w:rsid w:val="00F208BC"/>
    <w:rsid w:val="00F223A1"/>
    <w:rsid w:val="00F22D94"/>
    <w:rsid w:val="00F233FD"/>
    <w:rsid w:val="00F236DE"/>
    <w:rsid w:val="00F23893"/>
    <w:rsid w:val="00F238D1"/>
    <w:rsid w:val="00F23A4C"/>
    <w:rsid w:val="00F27416"/>
    <w:rsid w:val="00F27AA4"/>
    <w:rsid w:val="00F27C06"/>
    <w:rsid w:val="00F27D0C"/>
    <w:rsid w:val="00F27DE9"/>
    <w:rsid w:val="00F30352"/>
    <w:rsid w:val="00F30B1C"/>
    <w:rsid w:val="00F310B4"/>
    <w:rsid w:val="00F31677"/>
    <w:rsid w:val="00F3176F"/>
    <w:rsid w:val="00F31796"/>
    <w:rsid w:val="00F31921"/>
    <w:rsid w:val="00F31C63"/>
    <w:rsid w:val="00F32A86"/>
    <w:rsid w:val="00F32D0E"/>
    <w:rsid w:val="00F32D9B"/>
    <w:rsid w:val="00F33DA7"/>
    <w:rsid w:val="00F344FA"/>
    <w:rsid w:val="00F35D1E"/>
    <w:rsid w:val="00F35D7D"/>
    <w:rsid w:val="00F35DF3"/>
    <w:rsid w:val="00F36273"/>
    <w:rsid w:val="00F36992"/>
    <w:rsid w:val="00F36B9E"/>
    <w:rsid w:val="00F36E5A"/>
    <w:rsid w:val="00F378F6"/>
    <w:rsid w:val="00F4028A"/>
    <w:rsid w:val="00F41136"/>
    <w:rsid w:val="00F42137"/>
    <w:rsid w:val="00F435C5"/>
    <w:rsid w:val="00F47EF8"/>
    <w:rsid w:val="00F5086D"/>
    <w:rsid w:val="00F51D95"/>
    <w:rsid w:val="00F52053"/>
    <w:rsid w:val="00F53000"/>
    <w:rsid w:val="00F53BAF"/>
    <w:rsid w:val="00F53D3A"/>
    <w:rsid w:val="00F53E49"/>
    <w:rsid w:val="00F550D3"/>
    <w:rsid w:val="00F55180"/>
    <w:rsid w:val="00F564C5"/>
    <w:rsid w:val="00F5727F"/>
    <w:rsid w:val="00F5740E"/>
    <w:rsid w:val="00F5756F"/>
    <w:rsid w:val="00F57912"/>
    <w:rsid w:val="00F60EEA"/>
    <w:rsid w:val="00F61A6B"/>
    <w:rsid w:val="00F62D31"/>
    <w:rsid w:val="00F635ED"/>
    <w:rsid w:val="00F641F8"/>
    <w:rsid w:val="00F643AA"/>
    <w:rsid w:val="00F64B64"/>
    <w:rsid w:val="00F64E51"/>
    <w:rsid w:val="00F64FAC"/>
    <w:rsid w:val="00F65E46"/>
    <w:rsid w:val="00F668FD"/>
    <w:rsid w:val="00F66946"/>
    <w:rsid w:val="00F67F3B"/>
    <w:rsid w:val="00F704A3"/>
    <w:rsid w:val="00F7277D"/>
    <w:rsid w:val="00F72E3F"/>
    <w:rsid w:val="00F735D0"/>
    <w:rsid w:val="00F74C54"/>
    <w:rsid w:val="00F74F46"/>
    <w:rsid w:val="00F74FFE"/>
    <w:rsid w:val="00F751DC"/>
    <w:rsid w:val="00F75C87"/>
    <w:rsid w:val="00F75D44"/>
    <w:rsid w:val="00F76B08"/>
    <w:rsid w:val="00F76CA5"/>
    <w:rsid w:val="00F7760C"/>
    <w:rsid w:val="00F77B3B"/>
    <w:rsid w:val="00F77EB4"/>
    <w:rsid w:val="00F77FDE"/>
    <w:rsid w:val="00F80B8D"/>
    <w:rsid w:val="00F815A7"/>
    <w:rsid w:val="00F82905"/>
    <w:rsid w:val="00F82ECB"/>
    <w:rsid w:val="00F82F0A"/>
    <w:rsid w:val="00F83B8F"/>
    <w:rsid w:val="00F85853"/>
    <w:rsid w:val="00F865FC"/>
    <w:rsid w:val="00F908CF"/>
    <w:rsid w:val="00F9108D"/>
    <w:rsid w:val="00F93ADA"/>
    <w:rsid w:val="00F94162"/>
    <w:rsid w:val="00F94D16"/>
    <w:rsid w:val="00F95FAE"/>
    <w:rsid w:val="00F96432"/>
    <w:rsid w:val="00F97A09"/>
    <w:rsid w:val="00FA0C6B"/>
    <w:rsid w:val="00FA15BD"/>
    <w:rsid w:val="00FA1823"/>
    <w:rsid w:val="00FA1898"/>
    <w:rsid w:val="00FA3DF9"/>
    <w:rsid w:val="00FA419E"/>
    <w:rsid w:val="00FA442E"/>
    <w:rsid w:val="00FA4A83"/>
    <w:rsid w:val="00FA6FA8"/>
    <w:rsid w:val="00FA79DD"/>
    <w:rsid w:val="00FB04FA"/>
    <w:rsid w:val="00FB05EA"/>
    <w:rsid w:val="00FB17F2"/>
    <w:rsid w:val="00FB1C08"/>
    <w:rsid w:val="00FB2366"/>
    <w:rsid w:val="00FB24D0"/>
    <w:rsid w:val="00FB369B"/>
    <w:rsid w:val="00FB491A"/>
    <w:rsid w:val="00FB5596"/>
    <w:rsid w:val="00FC0CF4"/>
    <w:rsid w:val="00FC0E82"/>
    <w:rsid w:val="00FC114A"/>
    <w:rsid w:val="00FC140F"/>
    <w:rsid w:val="00FC188B"/>
    <w:rsid w:val="00FC1E6B"/>
    <w:rsid w:val="00FC36D7"/>
    <w:rsid w:val="00FC3F4B"/>
    <w:rsid w:val="00FC5CBB"/>
    <w:rsid w:val="00FC7B11"/>
    <w:rsid w:val="00FC7F88"/>
    <w:rsid w:val="00FD0BA0"/>
    <w:rsid w:val="00FD0CF7"/>
    <w:rsid w:val="00FD0F32"/>
    <w:rsid w:val="00FD10B0"/>
    <w:rsid w:val="00FD3B30"/>
    <w:rsid w:val="00FD4167"/>
    <w:rsid w:val="00FD427C"/>
    <w:rsid w:val="00FD450B"/>
    <w:rsid w:val="00FD45F2"/>
    <w:rsid w:val="00FD469D"/>
    <w:rsid w:val="00FD5298"/>
    <w:rsid w:val="00FD6B7B"/>
    <w:rsid w:val="00FE0F6E"/>
    <w:rsid w:val="00FE1004"/>
    <w:rsid w:val="00FE16A5"/>
    <w:rsid w:val="00FE28D2"/>
    <w:rsid w:val="00FE2B25"/>
    <w:rsid w:val="00FE2B56"/>
    <w:rsid w:val="00FE41B5"/>
    <w:rsid w:val="00FE50AA"/>
    <w:rsid w:val="00FE5219"/>
    <w:rsid w:val="00FE55C6"/>
    <w:rsid w:val="00FE5F6C"/>
    <w:rsid w:val="00FE6DD9"/>
    <w:rsid w:val="00FE7954"/>
    <w:rsid w:val="00FF0414"/>
    <w:rsid w:val="00FF0ADF"/>
    <w:rsid w:val="00FF0CFB"/>
    <w:rsid w:val="00FF1081"/>
    <w:rsid w:val="00FF23F3"/>
    <w:rsid w:val="00FF3177"/>
    <w:rsid w:val="00FF3F4D"/>
    <w:rsid w:val="00FF43A0"/>
    <w:rsid w:val="00FF4CA5"/>
    <w:rsid w:val="00FF5544"/>
    <w:rsid w:val="00FF5C9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ABEBDD"/>
  <w15:docId w15:val="{87032BF9-3A01-4BF8-B5C6-3D3BD0824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127AF"/>
    <w:pPr>
      <w:jc w:val="both"/>
    </w:pPr>
    <w:rPr>
      <w:szCs w:val="24"/>
      <w:lang w:eastAsia="en-US"/>
    </w:rPr>
  </w:style>
  <w:style w:type="paragraph" w:styleId="Heading1">
    <w:name w:val="heading 1"/>
    <w:basedOn w:val="Normal"/>
    <w:next w:val="Normal"/>
    <w:link w:val="Heading1Char"/>
    <w:qFormat/>
    <w:rsid w:val="00872C87"/>
    <w:pPr>
      <w:keepNext/>
      <w:outlineLvl w:val="0"/>
    </w:pPr>
    <w:rPr>
      <w:b/>
      <w:bCs/>
    </w:rPr>
  </w:style>
  <w:style w:type="paragraph" w:styleId="Heading2">
    <w:name w:val="heading 2"/>
    <w:basedOn w:val="Normal"/>
    <w:next w:val="Normal"/>
    <w:link w:val="Heading2Char"/>
    <w:qFormat/>
    <w:rsid w:val="00872C87"/>
    <w:pPr>
      <w:keepNext/>
      <w:jc w:val="center"/>
      <w:outlineLvl w:val="1"/>
    </w:pPr>
    <w:rPr>
      <w:b/>
      <w:bCs/>
      <w:szCs w:val="22"/>
    </w:rPr>
  </w:style>
  <w:style w:type="paragraph" w:styleId="Heading3">
    <w:name w:val="heading 3"/>
    <w:basedOn w:val="Normal"/>
    <w:next w:val="Normal"/>
    <w:link w:val="Heading3Char"/>
    <w:qFormat/>
    <w:rsid w:val="00872C87"/>
    <w:pPr>
      <w:keepNext/>
      <w:tabs>
        <w:tab w:val="left" w:pos="340"/>
      </w:tabs>
      <w:jc w:val="center"/>
      <w:outlineLvl w:val="2"/>
    </w:pPr>
    <w:rPr>
      <w:b/>
      <w:bCs/>
      <w:szCs w:val="20"/>
    </w:rPr>
  </w:style>
  <w:style w:type="paragraph" w:styleId="Heading4">
    <w:name w:val="heading 4"/>
    <w:basedOn w:val="Normal"/>
    <w:next w:val="Normal"/>
    <w:qFormat/>
    <w:rsid w:val="00872C87"/>
    <w:pPr>
      <w:keepNext/>
      <w:tabs>
        <w:tab w:val="left" w:pos="454"/>
      </w:tabs>
      <w:ind w:left="450" w:hanging="450"/>
      <w:outlineLvl w:val="3"/>
    </w:pPr>
    <w:rPr>
      <w:b/>
      <w:bCs/>
      <w:szCs w:val="20"/>
    </w:rPr>
  </w:style>
  <w:style w:type="paragraph" w:styleId="Heading6">
    <w:name w:val="heading 6"/>
    <w:basedOn w:val="Normal"/>
    <w:next w:val="Normal"/>
    <w:link w:val="Heading6Char"/>
    <w:qFormat/>
    <w:rsid w:val="00A21648"/>
    <w:pPr>
      <w:spacing w:before="240" w:after="60"/>
      <w:outlineLvl w:val="5"/>
    </w:pPr>
    <w:rPr>
      <w:b/>
      <w:bCs/>
      <w:sz w:val="22"/>
      <w:szCs w:val="22"/>
    </w:rPr>
  </w:style>
  <w:style w:type="paragraph" w:styleId="Heading8">
    <w:name w:val="heading 8"/>
    <w:basedOn w:val="Normal"/>
    <w:next w:val="Normal"/>
    <w:qFormat/>
    <w:rsid w:val="00872C87"/>
    <w:pPr>
      <w:spacing w:before="240" w:after="60"/>
      <w:outlineLvl w:val="7"/>
    </w:pPr>
    <w:rPr>
      <w:i/>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72C87"/>
    <w:pPr>
      <w:tabs>
        <w:tab w:val="center" w:pos="4153"/>
        <w:tab w:val="right" w:pos="8306"/>
      </w:tabs>
    </w:pPr>
  </w:style>
  <w:style w:type="paragraph" w:styleId="Footer">
    <w:name w:val="footer"/>
    <w:basedOn w:val="Normal"/>
    <w:link w:val="FooterChar"/>
    <w:rsid w:val="00872C87"/>
    <w:pPr>
      <w:tabs>
        <w:tab w:val="center" w:pos="4153"/>
        <w:tab w:val="right" w:pos="8306"/>
      </w:tabs>
    </w:pPr>
  </w:style>
  <w:style w:type="paragraph" w:customStyle="1" w:styleId="1Paragraph">
    <w:name w:val="1Paragraph"/>
    <w:rsid w:val="00872C87"/>
    <w:pPr>
      <w:tabs>
        <w:tab w:val="left" w:pos="720"/>
      </w:tabs>
      <w:autoSpaceDE w:val="0"/>
      <w:autoSpaceDN w:val="0"/>
      <w:adjustRightInd w:val="0"/>
      <w:ind w:left="720" w:hanging="720"/>
    </w:pPr>
    <w:rPr>
      <w:rFonts w:ascii="Courier 10cpi" w:hAnsi="Courier 10cpi"/>
      <w:szCs w:val="24"/>
      <w:lang w:eastAsia="en-US"/>
    </w:rPr>
  </w:style>
  <w:style w:type="paragraph" w:styleId="BodyTextIndent">
    <w:name w:val="Body Text Indent"/>
    <w:basedOn w:val="Normal"/>
    <w:rsid w:val="00872C87"/>
    <w:pPr>
      <w:tabs>
        <w:tab w:val="left" w:pos="-720"/>
        <w:tab w:val="left" w:pos="180"/>
        <w:tab w:val="left" w:pos="720"/>
        <w:tab w:val="left" w:pos="817"/>
        <w:tab w:val="left" w:pos="1152"/>
      </w:tabs>
      <w:spacing w:line="287" w:lineRule="atLeast"/>
      <w:ind w:left="180"/>
    </w:pPr>
    <w:rPr>
      <w:sz w:val="22"/>
      <w:szCs w:val="22"/>
    </w:rPr>
  </w:style>
  <w:style w:type="character" w:styleId="PageNumber">
    <w:name w:val="page number"/>
    <w:basedOn w:val="DefaultParagraphFont"/>
    <w:rsid w:val="00872C87"/>
  </w:style>
  <w:style w:type="paragraph" w:styleId="BodyText2">
    <w:name w:val="Body Text 2"/>
    <w:basedOn w:val="Normal"/>
    <w:rsid w:val="00872C87"/>
    <w:pPr>
      <w:tabs>
        <w:tab w:val="left" w:pos="454"/>
      </w:tabs>
    </w:pPr>
    <w:rPr>
      <w:sz w:val="24"/>
    </w:rPr>
  </w:style>
  <w:style w:type="paragraph" w:styleId="BodyText">
    <w:name w:val="Body Text"/>
    <w:basedOn w:val="Normal"/>
    <w:link w:val="BodyTextChar"/>
    <w:rsid w:val="00872C87"/>
    <w:rPr>
      <w:rFonts w:eastAsia="Batang"/>
      <w:i/>
      <w:iCs/>
    </w:rPr>
  </w:style>
  <w:style w:type="paragraph" w:styleId="BodyTextIndent2">
    <w:name w:val="Body Text Indent 2"/>
    <w:basedOn w:val="Normal"/>
    <w:rsid w:val="00872C87"/>
    <w:pPr>
      <w:tabs>
        <w:tab w:val="left" w:pos="454"/>
      </w:tabs>
      <w:ind w:left="400" w:hanging="400"/>
    </w:pPr>
    <w:rPr>
      <w:i/>
      <w:iCs/>
      <w:szCs w:val="20"/>
    </w:rPr>
  </w:style>
  <w:style w:type="paragraph" w:styleId="BodyTextIndent3">
    <w:name w:val="Body Text Indent 3"/>
    <w:basedOn w:val="Normal"/>
    <w:link w:val="BodyTextIndent3Char"/>
    <w:rsid w:val="00872C87"/>
    <w:pPr>
      <w:tabs>
        <w:tab w:val="left" w:pos="454"/>
      </w:tabs>
      <w:ind w:left="500" w:hanging="500"/>
    </w:pPr>
    <w:rPr>
      <w:b/>
      <w:bCs/>
      <w:szCs w:val="20"/>
    </w:rPr>
  </w:style>
  <w:style w:type="paragraph" w:styleId="FootnoteText">
    <w:name w:val="footnote text"/>
    <w:basedOn w:val="Normal"/>
    <w:semiHidden/>
    <w:rsid w:val="00872C87"/>
    <w:pPr>
      <w:jc w:val="left"/>
    </w:pPr>
    <w:rPr>
      <w:szCs w:val="20"/>
    </w:rPr>
  </w:style>
  <w:style w:type="paragraph" w:customStyle="1" w:styleId="2Paragraph">
    <w:name w:val="2Paragraph"/>
    <w:rsid w:val="00872C87"/>
    <w:pPr>
      <w:tabs>
        <w:tab w:val="left" w:pos="720"/>
        <w:tab w:val="left" w:pos="1440"/>
      </w:tabs>
      <w:autoSpaceDE w:val="0"/>
      <w:autoSpaceDN w:val="0"/>
      <w:adjustRightInd w:val="0"/>
      <w:ind w:left="1440" w:hanging="720"/>
    </w:pPr>
    <w:rPr>
      <w:szCs w:val="24"/>
      <w:lang w:eastAsia="en-US"/>
    </w:rPr>
  </w:style>
  <w:style w:type="paragraph" w:styleId="BodyText3">
    <w:name w:val="Body Text 3"/>
    <w:basedOn w:val="Normal"/>
    <w:rsid w:val="00872C87"/>
    <w:pPr>
      <w:spacing w:after="120"/>
    </w:pPr>
    <w:rPr>
      <w:sz w:val="16"/>
      <w:szCs w:val="16"/>
    </w:rPr>
  </w:style>
  <w:style w:type="paragraph" w:customStyle="1" w:styleId="Style2">
    <w:name w:val="Style 2"/>
    <w:basedOn w:val="Normal"/>
    <w:rsid w:val="00872C87"/>
    <w:pPr>
      <w:widowControl w:val="0"/>
      <w:autoSpaceDE w:val="0"/>
      <w:autoSpaceDN w:val="0"/>
    </w:pPr>
    <w:rPr>
      <w:sz w:val="24"/>
      <w:lang w:eastAsia="es-ES"/>
    </w:rPr>
  </w:style>
  <w:style w:type="paragraph" w:styleId="Title">
    <w:name w:val="Title"/>
    <w:basedOn w:val="Normal"/>
    <w:link w:val="TitleChar"/>
    <w:qFormat/>
    <w:rsid w:val="00872C87"/>
    <w:pPr>
      <w:jc w:val="center"/>
    </w:pPr>
    <w:rPr>
      <w:b/>
      <w:bCs/>
      <w:szCs w:val="22"/>
    </w:rPr>
  </w:style>
  <w:style w:type="paragraph" w:customStyle="1" w:styleId="BalloonText1">
    <w:name w:val="Balloon Text1"/>
    <w:basedOn w:val="Normal"/>
    <w:semiHidden/>
    <w:rsid w:val="00872C87"/>
    <w:rPr>
      <w:rFonts w:ascii="Tahoma" w:hAnsi="Tahoma" w:cs="Tahoma"/>
      <w:sz w:val="16"/>
      <w:szCs w:val="16"/>
    </w:rPr>
  </w:style>
  <w:style w:type="character" w:styleId="FootnoteReference">
    <w:name w:val="footnote reference"/>
    <w:basedOn w:val="DefaultParagraphFont"/>
    <w:semiHidden/>
    <w:rsid w:val="00872C87"/>
    <w:rPr>
      <w:vertAlign w:val="superscript"/>
    </w:rPr>
  </w:style>
  <w:style w:type="character" w:styleId="Hyperlink">
    <w:name w:val="Hyperlink"/>
    <w:basedOn w:val="DefaultParagraphFont"/>
    <w:rsid w:val="00872C87"/>
    <w:rPr>
      <w:color w:val="0000FF"/>
      <w:u w:val="single"/>
    </w:rPr>
  </w:style>
  <w:style w:type="paragraph" w:customStyle="1" w:styleId="ListDash">
    <w:name w:val="List Dash"/>
    <w:basedOn w:val="Normal"/>
    <w:rsid w:val="00872C87"/>
    <w:pPr>
      <w:numPr>
        <w:numId w:val="1"/>
      </w:numPr>
      <w:jc w:val="left"/>
    </w:pPr>
  </w:style>
  <w:style w:type="paragraph" w:styleId="BalloonText">
    <w:name w:val="Balloon Text"/>
    <w:basedOn w:val="Normal"/>
    <w:semiHidden/>
    <w:rsid w:val="00C00F2B"/>
    <w:rPr>
      <w:rFonts w:ascii="Tahoma" w:hAnsi="Tahoma" w:cs="Tahoma"/>
      <w:sz w:val="16"/>
      <w:szCs w:val="16"/>
    </w:rPr>
  </w:style>
  <w:style w:type="table" w:styleId="TableGrid">
    <w:name w:val="Table Grid"/>
    <w:basedOn w:val="TableNormal"/>
    <w:rsid w:val="00C94083"/>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1">
    <w:name w:val="style41"/>
    <w:basedOn w:val="DefaultParagraphFont"/>
    <w:rsid w:val="00A21648"/>
    <w:rPr>
      <w:color w:val="000000"/>
    </w:rPr>
  </w:style>
  <w:style w:type="paragraph" w:customStyle="1" w:styleId="Textoindependiente1">
    <w:name w:val="Texto independiente1"/>
    <w:rsid w:val="00A21648"/>
    <w:pPr>
      <w:autoSpaceDE w:val="0"/>
      <w:autoSpaceDN w:val="0"/>
      <w:adjustRightInd w:val="0"/>
      <w:jc w:val="both"/>
    </w:pPr>
    <w:rPr>
      <w:rFonts w:ascii="Tahoma" w:hAnsi="Tahoma" w:cs="Tahoma"/>
      <w:color w:val="000000"/>
      <w:lang w:eastAsia="en-US"/>
    </w:rPr>
  </w:style>
  <w:style w:type="character" w:styleId="Emphasis">
    <w:name w:val="Emphasis"/>
    <w:basedOn w:val="DefaultParagraphFont"/>
    <w:uiPriority w:val="20"/>
    <w:qFormat/>
    <w:rsid w:val="00A21648"/>
    <w:rPr>
      <w:i/>
      <w:iCs/>
    </w:rPr>
  </w:style>
  <w:style w:type="paragraph" w:styleId="ListParagraph">
    <w:name w:val="List Paragraph"/>
    <w:basedOn w:val="Normal"/>
    <w:uiPriority w:val="34"/>
    <w:qFormat/>
    <w:rsid w:val="00482D4C"/>
    <w:pPr>
      <w:ind w:left="720"/>
      <w:contextualSpacing/>
      <w:jc w:val="left"/>
    </w:pPr>
    <w:rPr>
      <w:sz w:val="24"/>
    </w:rPr>
  </w:style>
  <w:style w:type="paragraph" w:styleId="PlainText">
    <w:name w:val="Plain Text"/>
    <w:basedOn w:val="Normal"/>
    <w:link w:val="PlainTextChar"/>
    <w:uiPriority w:val="99"/>
    <w:unhideWhenUsed/>
    <w:rsid w:val="00482D4C"/>
    <w:pPr>
      <w:jc w:val="left"/>
    </w:pPr>
    <w:rPr>
      <w:rFonts w:ascii="Consolas" w:eastAsia="Calibri" w:hAnsi="Consolas"/>
      <w:sz w:val="21"/>
      <w:szCs w:val="21"/>
    </w:rPr>
  </w:style>
  <w:style w:type="character" w:customStyle="1" w:styleId="PlainTextChar">
    <w:name w:val="Plain Text Char"/>
    <w:basedOn w:val="DefaultParagraphFont"/>
    <w:link w:val="PlainText"/>
    <w:uiPriority w:val="99"/>
    <w:rsid w:val="00482D4C"/>
    <w:rPr>
      <w:rFonts w:ascii="Consolas" w:eastAsia="Calibri" w:hAnsi="Consolas"/>
      <w:sz w:val="21"/>
      <w:szCs w:val="21"/>
      <w:lang w:val="fr-FR"/>
    </w:rPr>
  </w:style>
  <w:style w:type="paragraph" w:styleId="Revision">
    <w:name w:val="Revision"/>
    <w:hidden/>
    <w:uiPriority w:val="99"/>
    <w:semiHidden/>
    <w:rsid w:val="00F27416"/>
    <w:rPr>
      <w:szCs w:val="24"/>
      <w:lang w:eastAsia="en-US"/>
    </w:rPr>
  </w:style>
  <w:style w:type="character" w:customStyle="1" w:styleId="Heading6Char">
    <w:name w:val="Heading 6 Char"/>
    <w:basedOn w:val="DefaultParagraphFont"/>
    <w:link w:val="Heading6"/>
    <w:rsid w:val="00AA17F1"/>
    <w:rPr>
      <w:b/>
      <w:bCs/>
      <w:sz w:val="22"/>
      <w:szCs w:val="22"/>
    </w:rPr>
  </w:style>
  <w:style w:type="character" w:customStyle="1" w:styleId="Heading3Char">
    <w:name w:val="Heading 3 Char"/>
    <w:basedOn w:val="DefaultParagraphFont"/>
    <w:link w:val="Heading3"/>
    <w:rsid w:val="00AA17F1"/>
    <w:rPr>
      <w:b/>
      <w:bCs/>
      <w:lang w:val="fr-FR"/>
    </w:rPr>
  </w:style>
  <w:style w:type="paragraph" w:customStyle="1" w:styleId="Textbody">
    <w:name w:val="Text body"/>
    <w:basedOn w:val="Normal"/>
    <w:rsid w:val="00AA17F1"/>
    <w:pPr>
      <w:widowControl w:val="0"/>
      <w:suppressAutoHyphens/>
      <w:autoSpaceDN w:val="0"/>
      <w:spacing w:after="120"/>
      <w:jc w:val="left"/>
      <w:textAlignment w:val="baseline"/>
    </w:pPr>
    <w:rPr>
      <w:rFonts w:eastAsia="Arial Unicode MS" w:cs="Tahoma"/>
      <w:kern w:val="3"/>
      <w:sz w:val="24"/>
    </w:rPr>
  </w:style>
  <w:style w:type="character" w:customStyle="1" w:styleId="TitleChar">
    <w:name w:val="Title Char"/>
    <w:basedOn w:val="DefaultParagraphFont"/>
    <w:link w:val="Title"/>
    <w:rsid w:val="00EC4CFA"/>
    <w:rPr>
      <w:b/>
      <w:bCs/>
      <w:szCs w:val="22"/>
      <w:lang w:val="fr-FR"/>
    </w:rPr>
  </w:style>
  <w:style w:type="paragraph" w:styleId="NoSpacing">
    <w:name w:val="No Spacing"/>
    <w:uiPriority w:val="1"/>
    <w:qFormat/>
    <w:rsid w:val="00323A79"/>
    <w:rPr>
      <w:rFonts w:asciiTheme="minorHAnsi" w:eastAsiaTheme="minorHAnsi" w:hAnsiTheme="minorHAnsi" w:cstheme="minorBidi"/>
      <w:sz w:val="22"/>
      <w:szCs w:val="22"/>
      <w:lang w:eastAsia="en-US"/>
    </w:rPr>
  </w:style>
  <w:style w:type="character" w:styleId="FollowedHyperlink">
    <w:name w:val="FollowedHyperlink"/>
    <w:basedOn w:val="DefaultParagraphFont"/>
    <w:rsid w:val="00954F63"/>
    <w:rPr>
      <w:color w:val="800080" w:themeColor="followedHyperlink"/>
      <w:u w:val="single"/>
    </w:rPr>
  </w:style>
  <w:style w:type="paragraph" w:styleId="NormalWeb">
    <w:name w:val="Normal (Web)"/>
    <w:basedOn w:val="Normal"/>
    <w:uiPriority w:val="99"/>
    <w:unhideWhenUsed/>
    <w:rsid w:val="00516BBB"/>
    <w:pPr>
      <w:spacing w:before="100" w:beforeAutospacing="1" w:after="100" w:afterAutospacing="1"/>
      <w:jc w:val="left"/>
    </w:pPr>
    <w:rPr>
      <w:sz w:val="24"/>
      <w:lang w:eastAsia="es-ES"/>
    </w:rPr>
  </w:style>
  <w:style w:type="paragraph" w:customStyle="1" w:styleId="Default">
    <w:name w:val="Default"/>
    <w:rsid w:val="008747FF"/>
    <w:pPr>
      <w:autoSpaceDE w:val="0"/>
      <w:autoSpaceDN w:val="0"/>
      <w:adjustRightInd w:val="0"/>
    </w:pPr>
    <w:rPr>
      <w:rFonts w:ascii="Calibri" w:eastAsiaTheme="minorHAnsi" w:hAnsi="Calibri" w:cs="Calibri"/>
      <w:color w:val="000000"/>
      <w:sz w:val="24"/>
      <w:szCs w:val="24"/>
      <w:lang w:eastAsia="en-US"/>
    </w:rPr>
  </w:style>
  <w:style w:type="character" w:customStyle="1" w:styleId="BodyTextIndent3Char">
    <w:name w:val="Body Text Indent 3 Char"/>
    <w:basedOn w:val="DefaultParagraphFont"/>
    <w:link w:val="BodyTextIndent3"/>
    <w:rsid w:val="00DC3832"/>
    <w:rPr>
      <w:b/>
      <w:bCs/>
      <w:lang w:eastAsia="en-US"/>
    </w:rPr>
  </w:style>
  <w:style w:type="character" w:customStyle="1" w:styleId="BodyTextChar">
    <w:name w:val="Body Text Char"/>
    <w:basedOn w:val="DefaultParagraphFont"/>
    <w:link w:val="BodyText"/>
    <w:rsid w:val="000714A1"/>
    <w:rPr>
      <w:rFonts w:eastAsia="Batang"/>
      <w:i/>
      <w:iCs/>
      <w:szCs w:val="24"/>
      <w:lang w:eastAsia="en-US"/>
    </w:rPr>
  </w:style>
  <w:style w:type="character" w:customStyle="1" w:styleId="FooterChar">
    <w:name w:val="Footer Char"/>
    <w:basedOn w:val="DefaultParagraphFont"/>
    <w:link w:val="Footer"/>
    <w:uiPriority w:val="99"/>
    <w:rsid w:val="00614788"/>
    <w:rPr>
      <w:szCs w:val="24"/>
      <w:lang w:val="fr-FR" w:eastAsia="en-US"/>
    </w:rPr>
  </w:style>
  <w:style w:type="character" w:styleId="CommentReference">
    <w:name w:val="annotation reference"/>
    <w:basedOn w:val="DefaultParagraphFont"/>
    <w:semiHidden/>
    <w:unhideWhenUsed/>
    <w:rsid w:val="0095137F"/>
    <w:rPr>
      <w:sz w:val="16"/>
      <w:szCs w:val="16"/>
    </w:rPr>
  </w:style>
  <w:style w:type="paragraph" w:styleId="CommentText">
    <w:name w:val="annotation text"/>
    <w:basedOn w:val="Normal"/>
    <w:link w:val="CommentTextChar"/>
    <w:unhideWhenUsed/>
    <w:rsid w:val="0095137F"/>
    <w:rPr>
      <w:szCs w:val="20"/>
    </w:rPr>
  </w:style>
  <w:style w:type="character" w:customStyle="1" w:styleId="CommentTextChar">
    <w:name w:val="Comment Text Char"/>
    <w:basedOn w:val="DefaultParagraphFont"/>
    <w:link w:val="CommentText"/>
    <w:rsid w:val="0095137F"/>
    <w:rPr>
      <w:lang w:val="fr-FR" w:eastAsia="en-US"/>
    </w:rPr>
  </w:style>
  <w:style w:type="paragraph" w:styleId="CommentSubject">
    <w:name w:val="annotation subject"/>
    <w:basedOn w:val="CommentText"/>
    <w:next w:val="CommentText"/>
    <w:link w:val="CommentSubjectChar"/>
    <w:semiHidden/>
    <w:unhideWhenUsed/>
    <w:rsid w:val="0095137F"/>
    <w:rPr>
      <w:b/>
      <w:bCs/>
    </w:rPr>
  </w:style>
  <w:style w:type="character" w:customStyle="1" w:styleId="CommentSubjectChar">
    <w:name w:val="Comment Subject Char"/>
    <w:basedOn w:val="CommentTextChar"/>
    <w:link w:val="CommentSubject"/>
    <w:semiHidden/>
    <w:rsid w:val="0095137F"/>
    <w:rPr>
      <w:b/>
      <w:bCs/>
      <w:lang w:val="fr-FR" w:eastAsia="en-US"/>
    </w:rPr>
  </w:style>
  <w:style w:type="character" w:customStyle="1" w:styleId="lrzxr">
    <w:name w:val="lrzxr"/>
    <w:basedOn w:val="DefaultParagraphFont"/>
    <w:rsid w:val="009A3327"/>
  </w:style>
  <w:style w:type="character" w:styleId="Strong">
    <w:name w:val="Strong"/>
    <w:basedOn w:val="DefaultParagraphFont"/>
    <w:uiPriority w:val="22"/>
    <w:qFormat/>
    <w:rsid w:val="00132028"/>
    <w:rPr>
      <w:b/>
      <w:bCs/>
    </w:rPr>
  </w:style>
  <w:style w:type="character" w:customStyle="1" w:styleId="Heading1Char">
    <w:name w:val="Heading 1 Char"/>
    <w:basedOn w:val="DefaultParagraphFont"/>
    <w:link w:val="Heading1"/>
    <w:rsid w:val="0005722E"/>
    <w:rPr>
      <w:b/>
      <w:bCs/>
      <w:szCs w:val="24"/>
      <w:lang w:eastAsia="en-US"/>
    </w:rPr>
  </w:style>
  <w:style w:type="character" w:customStyle="1" w:styleId="Heading2Char">
    <w:name w:val="Heading 2 Char"/>
    <w:link w:val="Heading2"/>
    <w:rsid w:val="003B534D"/>
    <w:rPr>
      <w:b/>
      <w:bCs/>
      <w:szCs w:val="22"/>
      <w:lang w:eastAsia="en-US"/>
    </w:rPr>
  </w:style>
  <w:style w:type="character" w:styleId="UnresolvedMention">
    <w:name w:val="Unresolved Mention"/>
    <w:basedOn w:val="DefaultParagraphFont"/>
    <w:uiPriority w:val="99"/>
    <w:semiHidden/>
    <w:unhideWhenUsed/>
    <w:rsid w:val="003B53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348963">
      <w:bodyDiv w:val="1"/>
      <w:marLeft w:val="0"/>
      <w:marRight w:val="0"/>
      <w:marTop w:val="0"/>
      <w:marBottom w:val="0"/>
      <w:divBdr>
        <w:top w:val="none" w:sz="0" w:space="0" w:color="auto"/>
        <w:left w:val="none" w:sz="0" w:space="0" w:color="auto"/>
        <w:bottom w:val="none" w:sz="0" w:space="0" w:color="auto"/>
        <w:right w:val="none" w:sz="0" w:space="0" w:color="auto"/>
      </w:divBdr>
      <w:divsChild>
        <w:div w:id="1605266163">
          <w:marLeft w:val="0"/>
          <w:marRight w:val="0"/>
          <w:marTop w:val="0"/>
          <w:marBottom w:val="0"/>
          <w:divBdr>
            <w:top w:val="none" w:sz="0" w:space="0" w:color="auto"/>
            <w:left w:val="none" w:sz="0" w:space="0" w:color="auto"/>
            <w:bottom w:val="none" w:sz="0" w:space="0" w:color="auto"/>
            <w:right w:val="none" w:sz="0" w:space="0" w:color="auto"/>
          </w:divBdr>
          <w:divsChild>
            <w:div w:id="1592423318">
              <w:marLeft w:val="0"/>
              <w:marRight w:val="0"/>
              <w:marTop w:val="0"/>
              <w:marBottom w:val="0"/>
              <w:divBdr>
                <w:top w:val="none" w:sz="0" w:space="0" w:color="auto"/>
                <w:left w:val="none" w:sz="0" w:space="0" w:color="auto"/>
                <w:bottom w:val="none" w:sz="0" w:space="0" w:color="auto"/>
                <w:right w:val="none" w:sz="0" w:space="0" w:color="auto"/>
              </w:divBdr>
              <w:divsChild>
                <w:div w:id="536819862">
                  <w:marLeft w:val="0"/>
                  <w:marRight w:val="0"/>
                  <w:marTop w:val="0"/>
                  <w:marBottom w:val="0"/>
                  <w:divBdr>
                    <w:top w:val="none" w:sz="0" w:space="0" w:color="auto"/>
                    <w:left w:val="none" w:sz="0" w:space="0" w:color="auto"/>
                    <w:bottom w:val="none" w:sz="0" w:space="0" w:color="auto"/>
                    <w:right w:val="none" w:sz="0" w:space="0" w:color="auto"/>
                  </w:divBdr>
                  <w:divsChild>
                    <w:div w:id="989678081">
                      <w:marLeft w:val="0"/>
                      <w:marRight w:val="0"/>
                      <w:marTop w:val="0"/>
                      <w:marBottom w:val="501"/>
                      <w:divBdr>
                        <w:top w:val="none" w:sz="0" w:space="0" w:color="auto"/>
                        <w:left w:val="none" w:sz="0" w:space="0" w:color="auto"/>
                        <w:bottom w:val="none" w:sz="0" w:space="0" w:color="auto"/>
                        <w:right w:val="none" w:sz="0" w:space="0" w:color="auto"/>
                      </w:divBdr>
                      <w:divsChild>
                        <w:div w:id="1407652730">
                          <w:marLeft w:val="-188"/>
                          <w:marRight w:val="-188"/>
                          <w:marTop w:val="0"/>
                          <w:marBottom w:val="0"/>
                          <w:divBdr>
                            <w:top w:val="none" w:sz="0" w:space="0" w:color="auto"/>
                            <w:left w:val="none" w:sz="0" w:space="0" w:color="auto"/>
                            <w:bottom w:val="none" w:sz="0" w:space="0" w:color="auto"/>
                            <w:right w:val="none" w:sz="0" w:space="0" w:color="auto"/>
                          </w:divBdr>
                          <w:divsChild>
                            <w:div w:id="794524890">
                              <w:marLeft w:val="0"/>
                              <w:marRight w:val="0"/>
                              <w:marTop w:val="0"/>
                              <w:marBottom w:val="0"/>
                              <w:divBdr>
                                <w:top w:val="none" w:sz="0" w:space="0" w:color="auto"/>
                                <w:left w:val="none" w:sz="0" w:space="0" w:color="auto"/>
                                <w:bottom w:val="none" w:sz="0" w:space="0" w:color="auto"/>
                                <w:right w:val="none" w:sz="0" w:space="0" w:color="auto"/>
                              </w:divBdr>
                              <w:divsChild>
                                <w:div w:id="1382710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871124">
      <w:bodyDiv w:val="1"/>
      <w:marLeft w:val="0"/>
      <w:marRight w:val="0"/>
      <w:marTop w:val="0"/>
      <w:marBottom w:val="0"/>
      <w:divBdr>
        <w:top w:val="none" w:sz="0" w:space="0" w:color="auto"/>
        <w:left w:val="none" w:sz="0" w:space="0" w:color="auto"/>
        <w:bottom w:val="none" w:sz="0" w:space="0" w:color="auto"/>
        <w:right w:val="none" w:sz="0" w:space="0" w:color="auto"/>
      </w:divBdr>
    </w:div>
    <w:div w:id="220675992">
      <w:bodyDiv w:val="1"/>
      <w:marLeft w:val="0"/>
      <w:marRight w:val="0"/>
      <w:marTop w:val="0"/>
      <w:marBottom w:val="0"/>
      <w:divBdr>
        <w:top w:val="none" w:sz="0" w:space="0" w:color="auto"/>
        <w:left w:val="none" w:sz="0" w:space="0" w:color="auto"/>
        <w:bottom w:val="none" w:sz="0" w:space="0" w:color="auto"/>
        <w:right w:val="none" w:sz="0" w:space="0" w:color="auto"/>
      </w:divBdr>
    </w:div>
    <w:div w:id="228463143">
      <w:bodyDiv w:val="1"/>
      <w:marLeft w:val="0"/>
      <w:marRight w:val="0"/>
      <w:marTop w:val="0"/>
      <w:marBottom w:val="0"/>
      <w:divBdr>
        <w:top w:val="none" w:sz="0" w:space="0" w:color="auto"/>
        <w:left w:val="none" w:sz="0" w:space="0" w:color="auto"/>
        <w:bottom w:val="none" w:sz="0" w:space="0" w:color="auto"/>
        <w:right w:val="none" w:sz="0" w:space="0" w:color="auto"/>
      </w:divBdr>
    </w:div>
    <w:div w:id="334498479">
      <w:bodyDiv w:val="1"/>
      <w:marLeft w:val="0"/>
      <w:marRight w:val="0"/>
      <w:marTop w:val="0"/>
      <w:marBottom w:val="0"/>
      <w:divBdr>
        <w:top w:val="none" w:sz="0" w:space="0" w:color="auto"/>
        <w:left w:val="none" w:sz="0" w:space="0" w:color="auto"/>
        <w:bottom w:val="none" w:sz="0" w:space="0" w:color="auto"/>
        <w:right w:val="none" w:sz="0" w:space="0" w:color="auto"/>
      </w:divBdr>
    </w:div>
    <w:div w:id="512457383">
      <w:bodyDiv w:val="1"/>
      <w:marLeft w:val="0"/>
      <w:marRight w:val="0"/>
      <w:marTop w:val="0"/>
      <w:marBottom w:val="0"/>
      <w:divBdr>
        <w:top w:val="none" w:sz="0" w:space="0" w:color="auto"/>
        <w:left w:val="none" w:sz="0" w:space="0" w:color="auto"/>
        <w:bottom w:val="none" w:sz="0" w:space="0" w:color="auto"/>
        <w:right w:val="none" w:sz="0" w:space="0" w:color="auto"/>
      </w:divBdr>
    </w:div>
    <w:div w:id="794103360">
      <w:bodyDiv w:val="1"/>
      <w:marLeft w:val="0"/>
      <w:marRight w:val="0"/>
      <w:marTop w:val="0"/>
      <w:marBottom w:val="0"/>
      <w:divBdr>
        <w:top w:val="none" w:sz="0" w:space="0" w:color="auto"/>
        <w:left w:val="none" w:sz="0" w:space="0" w:color="auto"/>
        <w:bottom w:val="none" w:sz="0" w:space="0" w:color="auto"/>
        <w:right w:val="none" w:sz="0" w:space="0" w:color="auto"/>
      </w:divBdr>
    </w:div>
    <w:div w:id="902105298">
      <w:bodyDiv w:val="1"/>
      <w:marLeft w:val="0"/>
      <w:marRight w:val="0"/>
      <w:marTop w:val="0"/>
      <w:marBottom w:val="0"/>
      <w:divBdr>
        <w:top w:val="none" w:sz="0" w:space="0" w:color="auto"/>
        <w:left w:val="none" w:sz="0" w:space="0" w:color="auto"/>
        <w:bottom w:val="none" w:sz="0" w:space="0" w:color="auto"/>
        <w:right w:val="none" w:sz="0" w:space="0" w:color="auto"/>
      </w:divBdr>
    </w:div>
    <w:div w:id="1019699003">
      <w:bodyDiv w:val="1"/>
      <w:marLeft w:val="0"/>
      <w:marRight w:val="0"/>
      <w:marTop w:val="0"/>
      <w:marBottom w:val="0"/>
      <w:divBdr>
        <w:top w:val="none" w:sz="0" w:space="0" w:color="auto"/>
        <w:left w:val="none" w:sz="0" w:space="0" w:color="auto"/>
        <w:bottom w:val="none" w:sz="0" w:space="0" w:color="auto"/>
        <w:right w:val="none" w:sz="0" w:space="0" w:color="auto"/>
      </w:divBdr>
    </w:div>
    <w:div w:id="1032995446">
      <w:bodyDiv w:val="1"/>
      <w:marLeft w:val="0"/>
      <w:marRight w:val="0"/>
      <w:marTop w:val="0"/>
      <w:marBottom w:val="0"/>
      <w:divBdr>
        <w:top w:val="none" w:sz="0" w:space="0" w:color="auto"/>
        <w:left w:val="none" w:sz="0" w:space="0" w:color="auto"/>
        <w:bottom w:val="none" w:sz="0" w:space="0" w:color="auto"/>
        <w:right w:val="none" w:sz="0" w:space="0" w:color="auto"/>
      </w:divBdr>
    </w:div>
    <w:div w:id="1124468296">
      <w:bodyDiv w:val="1"/>
      <w:marLeft w:val="0"/>
      <w:marRight w:val="0"/>
      <w:marTop w:val="0"/>
      <w:marBottom w:val="0"/>
      <w:divBdr>
        <w:top w:val="none" w:sz="0" w:space="0" w:color="auto"/>
        <w:left w:val="none" w:sz="0" w:space="0" w:color="auto"/>
        <w:bottom w:val="none" w:sz="0" w:space="0" w:color="auto"/>
        <w:right w:val="none" w:sz="0" w:space="0" w:color="auto"/>
      </w:divBdr>
    </w:div>
    <w:div w:id="1330406328">
      <w:bodyDiv w:val="1"/>
      <w:marLeft w:val="0"/>
      <w:marRight w:val="0"/>
      <w:marTop w:val="0"/>
      <w:marBottom w:val="0"/>
      <w:divBdr>
        <w:top w:val="none" w:sz="0" w:space="0" w:color="auto"/>
        <w:left w:val="none" w:sz="0" w:space="0" w:color="auto"/>
        <w:bottom w:val="none" w:sz="0" w:space="0" w:color="auto"/>
        <w:right w:val="none" w:sz="0" w:space="0" w:color="auto"/>
      </w:divBdr>
    </w:div>
    <w:div w:id="1455294290">
      <w:bodyDiv w:val="1"/>
      <w:marLeft w:val="0"/>
      <w:marRight w:val="0"/>
      <w:marTop w:val="0"/>
      <w:marBottom w:val="0"/>
      <w:divBdr>
        <w:top w:val="none" w:sz="0" w:space="0" w:color="auto"/>
        <w:left w:val="none" w:sz="0" w:space="0" w:color="auto"/>
        <w:bottom w:val="none" w:sz="0" w:space="0" w:color="auto"/>
        <w:right w:val="none" w:sz="0" w:space="0" w:color="auto"/>
      </w:divBdr>
    </w:div>
    <w:div w:id="1456483568">
      <w:bodyDiv w:val="1"/>
      <w:marLeft w:val="0"/>
      <w:marRight w:val="0"/>
      <w:marTop w:val="0"/>
      <w:marBottom w:val="0"/>
      <w:divBdr>
        <w:top w:val="none" w:sz="0" w:space="0" w:color="auto"/>
        <w:left w:val="none" w:sz="0" w:space="0" w:color="auto"/>
        <w:bottom w:val="none" w:sz="0" w:space="0" w:color="auto"/>
        <w:right w:val="none" w:sz="0" w:space="0" w:color="auto"/>
      </w:divBdr>
    </w:div>
    <w:div w:id="1542087439">
      <w:bodyDiv w:val="1"/>
      <w:marLeft w:val="0"/>
      <w:marRight w:val="0"/>
      <w:marTop w:val="0"/>
      <w:marBottom w:val="0"/>
      <w:divBdr>
        <w:top w:val="none" w:sz="0" w:space="0" w:color="auto"/>
        <w:left w:val="none" w:sz="0" w:space="0" w:color="auto"/>
        <w:bottom w:val="none" w:sz="0" w:space="0" w:color="auto"/>
        <w:right w:val="none" w:sz="0" w:space="0" w:color="auto"/>
      </w:divBdr>
    </w:div>
    <w:div w:id="1597397148">
      <w:bodyDiv w:val="1"/>
      <w:marLeft w:val="0"/>
      <w:marRight w:val="0"/>
      <w:marTop w:val="0"/>
      <w:marBottom w:val="0"/>
      <w:divBdr>
        <w:top w:val="none" w:sz="0" w:space="0" w:color="auto"/>
        <w:left w:val="none" w:sz="0" w:space="0" w:color="auto"/>
        <w:bottom w:val="none" w:sz="0" w:space="0" w:color="auto"/>
        <w:right w:val="none" w:sz="0" w:space="0" w:color="auto"/>
      </w:divBdr>
    </w:div>
    <w:div w:id="1686251804">
      <w:bodyDiv w:val="1"/>
      <w:marLeft w:val="0"/>
      <w:marRight w:val="0"/>
      <w:marTop w:val="0"/>
      <w:marBottom w:val="0"/>
      <w:divBdr>
        <w:top w:val="none" w:sz="0" w:space="0" w:color="auto"/>
        <w:left w:val="none" w:sz="0" w:space="0" w:color="auto"/>
        <w:bottom w:val="none" w:sz="0" w:space="0" w:color="auto"/>
        <w:right w:val="none" w:sz="0" w:space="0" w:color="auto"/>
      </w:divBdr>
    </w:div>
    <w:div w:id="1760633979">
      <w:bodyDiv w:val="1"/>
      <w:marLeft w:val="0"/>
      <w:marRight w:val="0"/>
      <w:marTop w:val="0"/>
      <w:marBottom w:val="0"/>
      <w:divBdr>
        <w:top w:val="none" w:sz="0" w:space="0" w:color="auto"/>
        <w:left w:val="none" w:sz="0" w:space="0" w:color="auto"/>
        <w:bottom w:val="none" w:sz="0" w:space="0" w:color="auto"/>
        <w:right w:val="none" w:sz="0" w:space="0" w:color="auto"/>
      </w:divBdr>
    </w:div>
    <w:div w:id="2108111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ccat.int/Documents/Recs/compendiopdf-f/2021-24-F.pdf" TargetMode="External"/><Relationship Id="rId13" Type="http://schemas.openxmlformats.org/officeDocument/2006/relationships/hyperlink" Target="https://www.iccat.int/Documents/Recs/compendiopdf-f/2008-05-f.pdf"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www.iccat.int/Documents/Recs/compendiopdf-f/2012-06-f.pdf" TargetMode="External"/><Relationship Id="rId17" Type="http://schemas.openxmlformats.org/officeDocument/2006/relationships/hyperlink" Target="https://www.iccat.int/Documents/Recs/compendiopdf-f/2021-17-f.pdf" TargetMode="External"/><Relationship Id="rId2" Type="http://schemas.openxmlformats.org/officeDocument/2006/relationships/numbering" Target="numbering.xml"/><Relationship Id="rId16" Type="http://schemas.openxmlformats.org/officeDocument/2006/relationships/hyperlink" Target="https://www.iccat.int/Documents/Recs/compendiopdf-f/2014-08-f.pdf"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ccat.int/Documents/Recs/compendiopdf-f/2003-21-f.pdf" TargetMode="External"/><Relationship Id="rId5" Type="http://schemas.openxmlformats.org/officeDocument/2006/relationships/webSettings" Target="webSettings.xml"/><Relationship Id="rId15" Type="http://schemas.openxmlformats.org/officeDocument/2006/relationships/hyperlink" Target="https://www.iccat.int/Documents/Recs/compendiopdf-f/2013-19-f.pdf" TargetMode="External"/><Relationship Id="rId23" Type="http://schemas.openxmlformats.org/officeDocument/2006/relationships/theme" Target="theme/theme1.xml"/><Relationship Id="rId10" Type="http://schemas.openxmlformats.org/officeDocument/2006/relationships/hyperlink" Target="https://www.iccat.int/Documents/Recs/compendiopdf-f/2024-12-F.pdf"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www.iccat.int/Documents/Recs/compendiopdf-f/2023-12-f.pdf" TargetMode="External"/><Relationship Id="rId14" Type="http://schemas.openxmlformats.org/officeDocument/2006/relationships/hyperlink" Target="https://www.iccat.int/Documents/Recs/compendiopdf-f/2020-09-f.pdf" TargetMode="External"/><Relationship Id="rId22"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6A93D4-EDF7-4963-8277-9FDF3C679A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443</TotalTime>
  <Pages>12</Pages>
  <Words>6244</Words>
  <Characters>35350</Characters>
  <Application>Microsoft Office Word</Application>
  <DocSecurity>0</DocSecurity>
  <Lines>294</Lines>
  <Paragraphs>83</Paragraphs>
  <ScaleCrop>false</ScaleCrop>
  <HeadingPairs>
    <vt:vector size="6" baseType="variant">
      <vt:variant>
        <vt:lpstr>Titre</vt:lpstr>
      </vt:variant>
      <vt:variant>
        <vt:i4>1</vt:i4>
      </vt:variant>
      <vt:variant>
        <vt:lpstr>Title</vt:lpstr>
      </vt:variant>
      <vt:variant>
        <vt:i4>1</vt:i4>
      </vt:variant>
      <vt:variant>
        <vt:lpstr>Título</vt:lpstr>
      </vt:variant>
      <vt:variant>
        <vt:i4>1</vt:i4>
      </vt:variant>
    </vt:vector>
  </HeadingPairs>
  <TitlesOfParts>
    <vt:vector size="3" baseType="lpstr">
      <vt:lpstr/>
      <vt:lpstr/>
      <vt:lpstr/>
    </vt:vector>
  </TitlesOfParts>
  <Company/>
  <LinksUpToDate>false</LinksUpToDate>
  <CharactersWithSpaces>41511</CharactersWithSpaces>
  <SharedDoc>false</SharedDoc>
  <HLinks>
    <vt:vector size="48" baseType="variant">
      <vt:variant>
        <vt:i4>655393</vt:i4>
      </vt:variant>
      <vt:variant>
        <vt:i4>21</vt:i4>
      </vt:variant>
      <vt:variant>
        <vt:i4>0</vt:i4>
      </vt:variant>
      <vt:variant>
        <vt:i4>5</vt:i4>
      </vt:variant>
      <vt:variant>
        <vt:lpwstr>http://www.ospar.org/v_meetings/download.asp</vt:lpwstr>
      </vt:variant>
      <vt:variant>
        <vt:lpwstr/>
      </vt:variant>
      <vt:variant>
        <vt:i4>7143447</vt:i4>
      </vt:variant>
      <vt:variant>
        <vt:i4>18</vt:i4>
      </vt:variant>
      <vt:variant>
        <vt:i4>0</vt:i4>
      </vt:variant>
      <vt:variant>
        <vt:i4>5</vt:i4>
      </vt:variant>
      <vt:variant>
        <vt:lpwstr>http://www.un.org/Depts/los/convention_agreements/reviewconf/review_conference_report.pdf</vt:lpwstr>
      </vt:variant>
      <vt:variant>
        <vt:lpwstr/>
      </vt:variant>
      <vt:variant>
        <vt:i4>4194382</vt:i4>
      </vt:variant>
      <vt:variant>
        <vt:i4>15</vt:i4>
      </vt:variant>
      <vt:variant>
        <vt:i4>0</vt:i4>
      </vt:variant>
      <vt:variant>
        <vt:i4>5</vt:i4>
      </vt:variant>
      <vt:variant>
        <vt:lpwstr>http://151.1.154.86/GfcmWebSite/GFCM/34/docs.html</vt:lpwstr>
      </vt:variant>
      <vt:variant>
        <vt:lpwstr/>
      </vt:variant>
      <vt:variant>
        <vt:i4>1638481</vt:i4>
      </vt:variant>
      <vt:variant>
        <vt:i4>12</vt:i4>
      </vt:variant>
      <vt:variant>
        <vt:i4>0</vt:i4>
      </vt:variant>
      <vt:variant>
        <vt:i4>5</vt:i4>
      </vt:variant>
      <vt:variant>
        <vt:lpwstr>http://www.ices.dk/iceswork/training/training.asp</vt:lpwstr>
      </vt:variant>
      <vt:variant>
        <vt:lpwstr/>
      </vt:variant>
      <vt:variant>
        <vt:i4>3735663</vt:i4>
      </vt:variant>
      <vt:variant>
        <vt:i4>9</vt:i4>
      </vt:variant>
      <vt:variant>
        <vt:i4>0</vt:i4>
      </vt:variant>
      <vt:variant>
        <vt:i4>5</vt:i4>
      </vt:variant>
      <vt:variant>
        <vt:lpwstr>http://flr-project.org/</vt:lpwstr>
      </vt:variant>
      <vt:variant>
        <vt:lpwstr/>
      </vt:variant>
      <vt:variant>
        <vt:i4>8257643</vt:i4>
      </vt:variant>
      <vt:variant>
        <vt:i4>6</vt:i4>
      </vt:variant>
      <vt:variant>
        <vt:i4>0</vt:i4>
      </vt:variant>
      <vt:variant>
        <vt:i4>5</vt:i4>
      </vt:variant>
      <vt:variant>
        <vt:lpwstr>http://www.cites.org/eng/cop/15/sum/E15-Com-I-Rec08.pdf</vt:lpwstr>
      </vt:variant>
      <vt:variant>
        <vt:lpwstr/>
      </vt:variant>
      <vt:variant>
        <vt:i4>131082</vt:i4>
      </vt:variant>
      <vt:variant>
        <vt:i4>3</vt:i4>
      </vt:variant>
      <vt:variant>
        <vt:i4>0</vt:i4>
      </vt:variant>
      <vt:variant>
        <vt:i4>5</vt:i4>
      </vt:variant>
      <vt:variant>
        <vt:lpwstr>http://fis.com/fis/companies/details.asp?l=s&amp;filterby=companies&amp;company=seafood%20choices%20alliance&amp;page=1&amp;company_id=153342&amp;country_id=</vt:lpwstr>
      </vt:variant>
      <vt:variant>
        <vt:lpwstr/>
      </vt:variant>
      <vt:variant>
        <vt:i4>7143551</vt:i4>
      </vt:variant>
      <vt:variant>
        <vt:i4>0</vt:i4>
      </vt:variant>
      <vt:variant>
        <vt:i4>0</vt:i4>
      </vt:variant>
      <vt:variant>
        <vt:i4>5</vt:i4>
      </vt:variant>
      <vt:variant>
        <vt:lpwstr>ftp://ftp.fao.org/FI/DOCUMENT/R925/r925.pdf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Dorothee Pinet</cp:lastModifiedBy>
  <cp:revision>173</cp:revision>
  <dcterms:created xsi:type="dcterms:W3CDTF">2023-10-27T07:42:00Z</dcterms:created>
  <dcterms:modified xsi:type="dcterms:W3CDTF">2025-10-21T08:46:00Z</dcterms:modified>
</cp:coreProperties>
</file>