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C322" w14:textId="23EA9329" w:rsidR="00DD2B6B" w:rsidRPr="00EF7C2A" w:rsidRDefault="0099330B" w:rsidP="00AB7E89">
      <w:pPr>
        <w:ind w:right="392"/>
        <w:jc w:val="center"/>
        <w:rPr>
          <w:b/>
          <w:spacing w:val="-2"/>
          <w:sz w:val="20"/>
          <w:szCs w:val="20"/>
        </w:rPr>
      </w:pPr>
      <w:r>
        <w:rPr>
          <w:b/>
          <w:sz w:val="20"/>
        </w:rPr>
        <w:t>P</w:t>
      </w:r>
      <w:r w:rsidR="00A7712C" w:rsidRPr="00EF7C2A">
        <w:rPr>
          <w:b/>
          <w:sz w:val="20"/>
        </w:rPr>
        <w:t>ortada para acompañar nuevas propuestas</w:t>
      </w:r>
    </w:p>
    <w:p w14:paraId="37932641" w14:textId="709891D9" w:rsidR="008F11C7" w:rsidRPr="009C26F3" w:rsidRDefault="009C26F3">
      <w:pPr>
        <w:ind w:left="487" w:right="392"/>
        <w:jc w:val="center"/>
        <w:rPr>
          <w:bCs/>
          <w:i/>
          <w:iCs/>
          <w:spacing w:val="-2"/>
          <w:sz w:val="20"/>
          <w:szCs w:val="20"/>
        </w:rPr>
      </w:pPr>
      <w:r w:rsidRPr="009C26F3">
        <w:rPr>
          <w:bCs/>
          <w:i/>
          <w:iCs/>
          <w:spacing w:val="-2"/>
          <w:sz w:val="20"/>
          <w:szCs w:val="20"/>
        </w:rPr>
        <w:t>(documento presentado por</w:t>
      </w:r>
      <w:r w:rsidR="001E33EF">
        <w:rPr>
          <w:bCs/>
          <w:i/>
          <w:iCs/>
          <w:spacing w:val="-2"/>
          <w:sz w:val="20"/>
          <w:szCs w:val="20"/>
        </w:rPr>
        <w:t xml:space="preserve"> Argelia</w:t>
      </w:r>
      <w:r w:rsidR="00DA4BF8">
        <w:rPr>
          <w:bCs/>
          <w:i/>
          <w:iCs/>
          <w:spacing w:val="-2"/>
          <w:sz w:val="20"/>
          <w:szCs w:val="20"/>
        </w:rPr>
        <w:t xml:space="preserve"> y Túnez)</w:t>
      </w:r>
    </w:p>
    <w:p w14:paraId="46568790" w14:textId="77777777" w:rsidR="007060D6" w:rsidRPr="00EF7C2A" w:rsidRDefault="007060D6">
      <w:pPr>
        <w:rPr>
          <w:sz w:val="20"/>
          <w:szCs w:val="20"/>
        </w:rPr>
      </w:pPr>
    </w:p>
    <w:p w14:paraId="6686AA38" w14:textId="2DDA8CEC" w:rsidR="007060D6" w:rsidRPr="00511974" w:rsidRDefault="007060D6" w:rsidP="00360EF7">
      <w:pPr>
        <w:jc w:val="both"/>
        <w:rPr>
          <w:bCs/>
          <w:color w:val="EE0000"/>
          <w:sz w:val="20"/>
          <w:szCs w:val="20"/>
        </w:rPr>
      </w:pPr>
      <w:r w:rsidRPr="00EF7C2A">
        <w:rPr>
          <w:b/>
          <w:sz w:val="20"/>
        </w:rPr>
        <w:t xml:space="preserve">Título </w:t>
      </w:r>
      <w:r w:rsidR="00EF7C2A">
        <w:rPr>
          <w:b/>
          <w:sz w:val="20"/>
        </w:rPr>
        <w:t>de la propuesta de P</w:t>
      </w:r>
      <w:r w:rsidRPr="00EF7C2A">
        <w:rPr>
          <w:b/>
          <w:sz w:val="20"/>
        </w:rPr>
        <w:t>royecto de Recomendación/Resolución:</w:t>
      </w:r>
      <w:r w:rsidR="001C066C">
        <w:rPr>
          <w:b/>
          <w:sz w:val="20"/>
        </w:rPr>
        <w:t xml:space="preserve"> </w:t>
      </w:r>
      <w:r w:rsidR="00511974" w:rsidRPr="00511974">
        <w:rPr>
          <w:bCs/>
          <w:color w:val="EE0000"/>
          <w:sz w:val="20"/>
        </w:rPr>
        <w:t xml:space="preserve">Propuesta de Argelia y Túnez para aumentar el número de representantes por delegación </w:t>
      </w:r>
      <w:r w:rsidR="00912A5C" w:rsidRPr="00511974">
        <w:rPr>
          <w:bCs/>
          <w:color w:val="EE0000"/>
          <w:sz w:val="20"/>
        </w:rPr>
        <w:t xml:space="preserve">financiados </w:t>
      </w:r>
      <w:r w:rsidR="00511974" w:rsidRPr="00511974">
        <w:rPr>
          <w:bCs/>
          <w:color w:val="EE0000"/>
          <w:sz w:val="20"/>
        </w:rPr>
        <w:t>para las reuniones de la Comisión.</w:t>
      </w:r>
    </w:p>
    <w:p w14:paraId="573D111E" w14:textId="77777777" w:rsidR="007060D6" w:rsidRPr="00EF7C2A" w:rsidRDefault="007060D6" w:rsidP="00360EF7">
      <w:pPr>
        <w:ind w:left="318"/>
        <w:jc w:val="both"/>
        <w:rPr>
          <w:sz w:val="20"/>
          <w:szCs w:val="20"/>
        </w:rPr>
      </w:pPr>
    </w:p>
    <w:p w14:paraId="5CC68AFB" w14:textId="77777777" w:rsidR="003D12BF" w:rsidRPr="00EF7C2A" w:rsidRDefault="003D12BF" w:rsidP="00360EF7">
      <w:pPr>
        <w:jc w:val="both"/>
        <w:rPr>
          <w:b/>
          <w:bCs/>
          <w:sz w:val="20"/>
          <w:szCs w:val="20"/>
        </w:rPr>
      </w:pPr>
      <w:r w:rsidRPr="00EF7C2A">
        <w:rPr>
          <w:b/>
          <w:sz w:val="20"/>
        </w:rPr>
        <w:t>Título de la(s) recomendación(es) o resolución(es) actualmente vigente(s) que aborda(n) la misma cuestión o cuestiones relacionadas:</w:t>
      </w:r>
    </w:p>
    <w:p w14:paraId="47CEAC47" w14:textId="77777777" w:rsidR="003D12BF" w:rsidRDefault="003D12BF" w:rsidP="00912A5C">
      <w:pPr>
        <w:ind w:left="851" w:hanging="425"/>
        <w:jc w:val="both"/>
        <w:rPr>
          <w:sz w:val="20"/>
          <w:szCs w:val="20"/>
        </w:rPr>
      </w:pPr>
    </w:p>
    <w:p w14:paraId="7B89F987" w14:textId="1501CFB7" w:rsidR="00C143AE" w:rsidRPr="00C143AE" w:rsidRDefault="00C143AE" w:rsidP="00AB7E89">
      <w:pPr>
        <w:ind w:left="851" w:hanging="567"/>
        <w:jc w:val="both"/>
        <w:rPr>
          <w:i/>
          <w:iCs/>
          <w:color w:val="EE0000"/>
          <w:sz w:val="20"/>
          <w:szCs w:val="20"/>
        </w:rPr>
      </w:pPr>
      <w:r w:rsidRPr="00835C4A">
        <w:rPr>
          <w:color w:val="EE0000"/>
          <w:sz w:val="20"/>
          <w:szCs w:val="20"/>
        </w:rPr>
        <w:t>a)</w:t>
      </w:r>
      <w:r w:rsidRPr="00C143AE">
        <w:rPr>
          <w:i/>
          <w:iCs/>
          <w:color w:val="EE0000"/>
          <w:sz w:val="20"/>
          <w:szCs w:val="20"/>
        </w:rPr>
        <w:t xml:space="preserve"> </w:t>
      </w:r>
      <w:r w:rsidR="00EA4AC7">
        <w:rPr>
          <w:i/>
          <w:iCs/>
          <w:color w:val="EE0000"/>
          <w:sz w:val="20"/>
          <w:szCs w:val="20"/>
        </w:rPr>
        <w:t xml:space="preserve">Reglas de procedimiento </w:t>
      </w:r>
      <w:r w:rsidRPr="00C143AE">
        <w:rPr>
          <w:i/>
          <w:iCs/>
          <w:color w:val="EE0000"/>
          <w:sz w:val="20"/>
          <w:szCs w:val="20"/>
        </w:rPr>
        <w:t xml:space="preserve">para la administración del Fondo especial </w:t>
      </w:r>
      <w:r w:rsidR="00835C4A">
        <w:rPr>
          <w:i/>
          <w:iCs/>
          <w:color w:val="EE0000"/>
          <w:sz w:val="20"/>
          <w:szCs w:val="20"/>
        </w:rPr>
        <w:t>para la</w:t>
      </w:r>
      <w:r w:rsidRPr="00C143AE">
        <w:rPr>
          <w:i/>
          <w:iCs/>
          <w:color w:val="EE0000"/>
          <w:sz w:val="20"/>
          <w:szCs w:val="20"/>
        </w:rPr>
        <w:t xml:space="preserve"> participación en reuniones </w:t>
      </w:r>
      <w:r w:rsidRPr="00835C4A">
        <w:rPr>
          <w:color w:val="EE0000"/>
          <w:sz w:val="20"/>
          <w:szCs w:val="20"/>
        </w:rPr>
        <w:t>(Ref. 23-25)</w:t>
      </w:r>
    </w:p>
    <w:p w14:paraId="1BCE7C84" w14:textId="7A38A6F2" w:rsidR="00C143AE" w:rsidRPr="00C143AE" w:rsidRDefault="00C143AE" w:rsidP="00AB7E89">
      <w:pPr>
        <w:ind w:left="567" w:hanging="283"/>
        <w:jc w:val="both"/>
        <w:rPr>
          <w:i/>
          <w:iCs/>
          <w:color w:val="EE0000"/>
          <w:sz w:val="20"/>
          <w:szCs w:val="20"/>
        </w:rPr>
      </w:pPr>
      <w:r w:rsidRPr="00835C4A">
        <w:rPr>
          <w:color w:val="EE0000"/>
          <w:sz w:val="20"/>
          <w:szCs w:val="20"/>
        </w:rPr>
        <w:t>b)</w:t>
      </w:r>
      <w:r w:rsidRPr="00C143AE">
        <w:rPr>
          <w:i/>
          <w:iCs/>
          <w:color w:val="EE0000"/>
          <w:sz w:val="20"/>
          <w:szCs w:val="20"/>
        </w:rPr>
        <w:t xml:space="preserve"> Recomendación de ICCAT que enmienda la Recomendación 14-14 sobre el establecimiento de un Fondo </w:t>
      </w:r>
      <w:r w:rsidR="00EA4AC7">
        <w:rPr>
          <w:i/>
          <w:iCs/>
          <w:color w:val="EE0000"/>
          <w:sz w:val="20"/>
          <w:szCs w:val="20"/>
        </w:rPr>
        <w:t>para la</w:t>
      </w:r>
      <w:r w:rsidRPr="00C143AE">
        <w:rPr>
          <w:i/>
          <w:iCs/>
          <w:color w:val="EE0000"/>
          <w:sz w:val="20"/>
          <w:szCs w:val="20"/>
        </w:rPr>
        <w:t xml:space="preserve"> participación en las reuniones para las Partes contratantes en desarrollo de ICCAT </w:t>
      </w:r>
      <w:r w:rsidRPr="00EA4AC7">
        <w:rPr>
          <w:color w:val="EE0000"/>
          <w:sz w:val="20"/>
          <w:szCs w:val="20"/>
        </w:rPr>
        <w:t>(Rec. 20-09)</w:t>
      </w:r>
    </w:p>
    <w:p w14:paraId="7E70A255" w14:textId="77777777" w:rsidR="004C7CEB" w:rsidRPr="00EF7C2A" w:rsidRDefault="004C7CEB" w:rsidP="00360EF7">
      <w:pPr>
        <w:ind w:left="318"/>
        <w:jc w:val="both"/>
        <w:rPr>
          <w:sz w:val="20"/>
          <w:szCs w:val="20"/>
        </w:rPr>
      </w:pPr>
    </w:p>
    <w:p w14:paraId="1C4CDD97" w14:textId="77777777" w:rsidR="00655532" w:rsidRPr="00655532" w:rsidRDefault="007060D6" w:rsidP="001F5E3A">
      <w:pPr>
        <w:pStyle w:val="ListParagraph"/>
        <w:numPr>
          <w:ilvl w:val="0"/>
          <w:numId w:val="3"/>
        </w:numPr>
        <w:ind w:left="426" w:hanging="426"/>
        <w:jc w:val="both"/>
        <w:rPr>
          <w:sz w:val="20"/>
          <w:szCs w:val="20"/>
        </w:rPr>
      </w:pPr>
      <w:r w:rsidRPr="00EF7C2A">
        <w:rPr>
          <w:sz w:val="20"/>
        </w:rPr>
        <w:t xml:space="preserve">¿Crea nuevas </w:t>
      </w:r>
      <w:r w:rsidRPr="00EF7C2A">
        <w:rPr>
          <w:b/>
          <w:sz w:val="20"/>
        </w:rPr>
        <w:t xml:space="preserve">obligaciones de comunicación </w:t>
      </w:r>
      <w:r w:rsidRPr="00EF7C2A">
        <w:rPr>
          <w:sz w:val="20"/>
        </w:rPr>
        <w:t xml:space="preserve">para las CPC?    </w:t>
      </w:r>
    </w:p>
    <w:p w14:paraId="0F17C0FF" w14:textId="77777777" w:rsidR="00655532" w:rsidRDefault="00655532" w:rsidP="00655532">
      <w:pPr>
        <w:pStyle w:val="ListParagraph"/>
        <w:ind w:left="426" w:firstLine="0"/>
        <w:jc w:val="both"/>
        <w:rPr>
          <w:sz w:val="20"/>
        </w:rPr>
      </w:pPr>
    </w:p>
    <w:p w14:paraId="5EB40B9D" w14:textId="5C09A6B8" w:rsidR="007060D6" w:rsidRPr="00EF7C2A" w:rsidRDefault="007060D6" w:rsidP="00655532">
      <w:pPr>
        <w:pStyle w:val="ListParagraph"/>
        <w:ind w:left="426" w:firstLine="0"/>
        <w:jc w:val="both"/>
        <w:rPr>
          <w:sz w:val="20"/>
          <w:szCs w:val="20"/>
        </w:rPr>
      </w:pPr>
      <w:r w:rsidRPr="00EF7C2A">
        <w:rPr>
          <w:sz w:val="20"/>
        </w:rPr>
        <w:t xml:space="preserve"> Sí</w:t>
      </w:r>
      <w:r w:rsidR="00EF7C2A">
        <w:rPr>
          <w:sz w:val="20"/>
        </w:rPr>
        <w:t xml:space="preserve"> </w:t>
      </w:r>
      <w:sdt>
        <w:sdtPr>
          <w:rPr>
            <w:spacing w:val="-2"/>
            <w:sz w:val="20"/>
            <w:szCs w:val="20"/>
          </w:rPr>
          <w:id w:val="-485468198"/>
          <w14:checkbox>
            <w14:checked w14:val="0"/>
            <w14:checkedState w14:val="2612" w14:font="MS Gothic"/>
            <w14:uncheckedState w14:val="2610" w14:font="MS Gothic"/>
          </w14:checkbox>
        </w:sdtPr>
        <w:sdtEndPr/>
        <w:sdtContent>
          <w:r w:rsidR="006D4992">
            <w:rPr>
              <w:rFonts w:ascii="MS Gothic" w:eastAsia="MS Gothic" w:hAnsi="MS Gothic" w:hint="eastAsia"/>
              <w:spacing w:val="-2"/>
              <w:sz w:val="20"/>
              <w:szCs w:val="20"/>
            </w:rPr>
            <w:t>☐</w:t>
          </w:r>
        </w:sdtContent>
      </w:sdt>
      <w:r w:rsidRPr="00EF7C2A">
        <w:rPr>
          <w:sz w:val="20"/>
        </w:rPr>
        <w:tab/>
      </w:r>
      <w:r w:rsidRPr="005270AF">
        <w:rPr>
          <w:color w:val="EE0000"/>
          <w:sz w:val="20"/>
        </w:rPr>
        <w:t xml:space="preserve">No </w:t>
      </w:r>
      <w:sdt>
        <w:sdtPr>
          <w:rPr>
            <w:color w:val="EE0000"/>
            <w:spacing w:val="-2"/>
            <w:sz w:val="20"/>
            <w:szCs w:val="20"/>
          </w:rPr>
          <w:id w:val="1023908184"/>
          <w14:checkbox>
            <w14:checked w14:val="1"/>
            <w14:checkedState w14:val="2612" w14:font="MS Gothic"/>
            <w14:uncheckedState w14:val="2610" w14:font="MS Gothic"/>
          </w14:checkbox>
        </w:sdtPr>
        <w:sdtEndPr/>
        <w:sdtContent>
          <w:r w:rsidR="005270AF" w:rsidRPr="005270AF">
            <w:rPr>
              <w:rFonts w:ascii="MS Gothic" w:eastAsia="MS Gothic" w:hAnsi="MS Gothic" w:hint="eastAsia"/>
              <w:color w:val="EE0000"/>
              <w:spacing w:val="-2"/>
              <w:sz w:val="20"/>
              <w:szCs w:val="20"/>
            </w:rPr>
            <w:t>☒</w:t>
          </w:r>
        </w:sdtContent>
      </w:sdt>
    </w:p>
    <w:p w14:paraId="5C516CD4" w14:textId="77777777" w:rsidR="007060D6" w:rsidRPr="00EF7C2A" w:rsidRDefault="007060D6" w:rsidP="001F5E3A">
      <w:pPr>
        <w:ind w:left="426"/>
        <w:jc w:val="both"/>
        <w:rPr>
          <w:sz w:val="20"/>
          <w:szCs w:val="20"/>
        </w:rPr>
      </w:pPr>
      <w:r w:rsidRPr="00EF7C2A">
        <w:rPr>
          <w:sz w:val="20"/>
        </w:rPr>
        <w:t>Breve descripción de la(s) nueva(s) obligación(es) de comunicación:</w:t>
      </w:r>
    </w:p>
    <w:p w14:paraId="3AC8DC6E" w14:textId="77777777" w:rsidR="007060D6" w:rsidRPr="00EF7C2A" w:rsidRDefault="007060D6" w:rsidP="00360EF7">
      <w:pPr>
        <w:pStyle w:val="BodyText"/>
      </w:pPr>
    </w:p>
    <w:p w14:paraId="2CB7D776" w14:textId="77777777" w:rsidR="00655532" w:rsidRPr="00655532" w:rsidRDefault="00473753" w:rsidP="00EE5280">
      <w:pPr>
        <w:pStyle w:val="ListParagraph"/>
        <w:numPr>
          <w:ilvl w:val="0"/>
          <w:numId w:val="3"/>
        </w:numPr>
        <w:tabs>
          <w:tab w:val="left" w:pos="6804"/>
        </w:tabs>
        <w:ind w:left="426" w:hanging="426"/>
        <w:jc w:val="both"/>
        <w:rPr>
          <w:sz w:val="20"/>
          <w:szCs w:val="20"/>
        </w:rPr>
      </w:pPr>
      <w:r w:rsidRPr="00EF7C2A">
        <w:rPr>
          <w:sz w:val="20"/>
        </w:rPr>
        <w:t xml:space="preserve">¿Requiere aportaciones o </w:t>
      </w:r>
      <w:r w:rsidRPr="00EF7C2A">
        <w:rPr>
          <w:b/>
          <w:sz w:val="20"/>
        </w:rPr>
        <w:t xml:space="preserve">trabajo </w:t>
      </w:r>
      <w:r w:rsidRPr="00EE5280">
        <w:rPr>
          <w:bCs/>
          <w:sz w:val="20"/>
        </w:rPr>
        <w:t>adicional</w:t>
      </w:r>
      <w:r w:rsidRPr="00EF7C2A">
        <w:rPr>
          <w:b/>
          <w:sz w:val="20"/>
        </w:rPr>
        <w:t xml:space="preserve"> por parte del SCRS</w:t>
      </w:r>
      <w:r w:rsidRPr="00EF7C2A">
        <w:rPr>
          <w:sz w:val="20"/>
        </w:rPr>
        <w:t xml:space="preserve">?   </w:t>
      </w:r>
    </w:p>
    <w:p w14:paraId="38ADF487" w14:textId="77777777" w:rsidR="00655532" w:rsidRDefault="00655532" w:rsidP="00655532">
      <w:pPr>
        <w:pStyle w:val="ListParagraph"/>
        <w:tabs>
          <w:tab w:val="left" w:pos="6804"/>
        </w:tabs>
        <w:ind w:left="426" w:firstLine="0"/>
        <w:jc w:val="both"/>
        <w:rPr>
          <w:sz w:val="20"/>
        </w:rPr>
      </w:pPr>
    </w:p>
    <w:p w14:paraId="52D82E22" w14:textId="27537EB2" w:rsidR="003D12BF" w:rsidRPr="00EF7C2A" w:rsidRDefault="00473753" w:rsidP="00655532">
      <w:pPr>
        <w:pStyle w:val="ListParagraph"/>
        <w:tabs>
          <w:tab w:val="left" w:pos="6804"/>
        </w:tabs>
        <w:ind w:left="426" w:firstLine="0"/>
        <w:jc w:val="both"/>
        <w:rPr>
          <w:sz w:val="20"/>
          <w:szCs w:val="20"/>
        </w:rPr>
      </w:pPr>
      <w:r w:rsidRPr="00EF7C2A">
        <w:rPr>
          <w:sz w:val="20"/>
        </w:rPr>
        <w:t xml:space="preserve"> Sí</w:t>
      </w:r>
      <w:r w:rsidR="00EE5280">
        <w:rPr>
          <w:sz w:val="20"/>
        </w:rPr>
        <w:t xml:space="preserve"> </w:t>
      </w:r>
      <w:sdt>
        <w:sdtPr>
          <w:rPr>
            <w:spacing w:val="-2"/>
            <w:sz w:val="20"/>
            <w:szCs w:val="20"/>
          </w:rPr>
          <w:id w:val="-1931580304"/>
          <w14:checkbox>
            <w14:checked w14:val="0"/>
            <w14:checkedState w14:val="2612" w14:font="MS Gothic"/>
            <w14:uncheckedState w14:val="2610" w14:font="MS Gothic"/>
          </w14:checkbox>
        </w:sdtPr>
        <w:sdtEndPr/>
        <w:sdtContent>
          <w:r w:rsidR="003F5ABA">
            <w:rPr>
              <w:rFonts w:ascii="MS Gothic" w:eastAsia="MS Gothic" w:hAnsi="MS Gothic" w:hint="eastAsia"/>
              <w:spacing w:val="-2"/>
              <w:sz w:val="20"/>
              <w:szCs w:val="20"/>
            </w:rPr>
            <w:t>☐</w:t>
          </w:r>
        </w:sdtContent>
      </w:sdt>
      <w:r w:rsidR="00655532">
        <w:rPr>
          <w:sz w:val="20"/>
        </w:rPr>
        <w:t xml:space="preserve">             </w:t>
      </w:r>
      <w:r w:rsidR="00A83C4F" w:rsidRPr="005270AF">
        <w:rPr>
          <w:color w:val="EE0000"/>
          <w:sz w:val="20"/>
        </w:rPr>
        <w:t xml:space="preserve">No </w:t>
      </w:r>
      <w:sdt>
        <w:sdtPr>
          <w:rPr>
            <w:color w:val="EE0000"/>
            <w:spacing w:val="-2"/>
            <w:sz w:val="20"/>
            <w:szCs w:val="20"/>
          </w:rPr>
          <w:id w:val="-1695225658"/>
          <w14:checkbox>
            <w14:checked w14:val="1"/>
            <w14:checkedState w14:val="2612" w14:font="MS Gothic"/>
            <w14:uncheckedState w14:val="2610" w14:font="MS Gothic"/>
          </w14:checkbox>
        </w:sdtPr>
        <w:sdtEndPr/>
        <w:sdtContent>
          <w:r w:rsidR="00A83C4F" w:rsidRPr="005270AF">
            <w:rPr>
              <w:rFonts w:ascii="MS Gothic" w:eastAsia="MS Gothic" w:hAnsi="MS Gothic" w:hint="eastAsia"/>
              <w:color w:val="EE0000"/>
              <w:spacing w:val="-2"/>
              <w:sz w:val="20"/>
              <w:szCs w:val="20"/>
            </w:rPr>
            <w:t>☒</w:t>
          </w:r>
        </w:sdtContent>
      </w:sdt>
    </w:p>
    <w:p w14:paraId="702A266E" w14:textId="77777777" w:rsidR="00655532" w:rsidRDefault="00473753" w:rsidP="003250F4">
      <w:pPr>
        <w:tabs>
          <w:tab w:val="left" w:pos="6804"/>
          <w:tab w:val="left" w:pos="7371"/>
        </w:tabs>
        <w:ind w:left="360" w:firstLine="66"/>
        <w:jc w:val="both"/>
        <w:rPr>
          <w:sz w:val="20"/>
        </w:rPr>
      </w:pPr>
      <w:r w:rsidRPr="00EF7C2A">
        <w:rPr>
          <w:sz w:val="20"/>
        </w:rPr>
        <w:t xml:space="preserve">¿Está este trabajo ya incluido en el Plan de trabajo </w:t>
      </w:r>
      <w:r w:rsidR="00BF18AF" w:rsidRPr="00682F4C">
        <w:rPr>
          <w:sz w:val="20"/>
        </w:rPr>
        <w:t>actual</w:t>
      </w:r>
      <w:r w:rsidRPr="00682F4C">
        <w:rPr>
          <w:sz w:val="20"/>
        </w:rPr>
        <w:t xml:space="preserve"> </w:t>
      </w:r>
      <w:r w:rsidRPr="00EF7C2A">
        <w:rPr>
          <w:sz w:val="20"/>
        </w:rPr>
        <w:t>del SCRS?</w:t>
      </w:r>
      <w:r w:rsidR="003250F4">
        <w:rPr>
          <w:sz w:val="20"/>
        </w:rPr>
        <w:tab/>
      </w:r>
    </w:p>
    <w:p w14:paraId="1644E2CA" w14:textId="77777777" w:rsidR="003D12BF" w:rsidRDefault="003D12BF" w:rsidP="00360EF7">
      <w:pPr>
        <w:ind w:left="360"/>
        <w:rPr>
          <w:sz w:val="20"/>
          <w:szCs w:val="20"/>
        </w:rPr>
      </w:pPr>
    </w:p>
    <w:p w14:paraId="5E85A0DE" w14:textId="49CE8D70" w:rsidR="00655532" w:rsidRPr="00EF7C2A" w:rsidRDefault="00655532" w:rsidP="00655532">
      <w:pPr>
        <w:pStyle w:val="ListParagraph"/>
        <w:tabs>
          <w:tab w:val="left" w:pos="6804"/>
        </w:tabs>
        <w:ind w:left="426" w:firstLine="0"/>
        <w:jc w:val="both"/>
        <w:rPr>
          <w:sz w:val="20"/>
          <w:szCs w:val="20"/>
        </w:rPr>
      </w:pPr>
      <w:r w:rsidRPr="00EF7C2A">
        <w:rPr>
          <w:sz w:val="20"/>
        </w:rPr>
        <w:t xml:space="preserve"> Sí</w:t>
      </w:r>
      <w:r>
        <w:rPr>
          <w:sz w:val="20"/>
        </w:rPr>
        <w:t xml:space="preserve"> </w:t>
      </w:r>
      <w:sdt>
        <w:sdtPr>
          <w:rPr>
            <w:spacing w:val="-2"/>
            <w:sz w:val="20"/>
            <w:szCs w:val="20"/>
          </w:rPr>
          <w:id w:val="-2054992072"/>
          <w14:checkbox>
            <w14:checked w14:val="0"/>
            <w14:checkedState w14:val="2612" w14:font="MS Gothic"/>
            <w14:uncheckedState w14:val="2610" w14:font="MS Gothic"/>
          </w14:checkbox>
        </w:sdtPr>
        <w:sdtEndPr/>
        <w:sdtContent>
          <w:r>
            <w:rPr>
              <w:rFonts w:ascii="MS Gothic" w:eastAsia="MS Gothic" w:hAnsi="MS Gothic" w:hint="eastAsia"/>
              <w:spacing w:val="-2"/>
              <w:sz w:val="20"/>
              <w:szCs w:val="20"/>
            </w:rPr>
            <w:t>☐</w:t>
          </w:r>
        </w:sdtContent>
      </w:sdt>
      <w:r>
        <w:rPr>
          <w:sz w:val="20"/>
        </w:rPr>
        <w:t xml:space="preserve">             </w:t>
      </w:r>
      <w:r w:rsidR="00A83C4F" w:rsidRPr="005270AF">
        <w:rPr>
          <w:color w:val="EE0000"/>
          <w:sz w:val="20"/>
        </w:rPr>
        <w:t xml:space="preserve">No </w:t>
      </w:r>
      <w:sdt>
        <w:sdtPr>
          <w:rPr>
            <w:color w:val="EE0000"/>
            <w:spacing w:val="-2"/>
            <w:sz w:val="20"/>
            <w:szCs w:val="20"/>
          </w:rPr>
          <w:id w:val="-1214497575"/>
          <w14:checkbox>
            <w14:checked w14:val="1"/>
            <w14:checkedState w14:val="2612" w14:font="MS Gothic"/>
            <w14:uncheckedState w14:val="2610" w14:font="MS Gothic"/>
          </w14:checkbox>
        </w:sdtPr>
        <w:sdtEndPr/>
        <w:sdtContent>
          <w:r w:rsidR="00A83C4F" w:rsidRPr="005270AF">
            <w:rPr>
              <w:rFonts w:ascii="MS Gothic" w:eastAsia="MS Gothic" w:hAnsi="MS Gothic" w:hint="eastAsia"/>
              <w:color w:val="EE0000"/>
              <w:spacing w:val="-2"/>
              <w:sz w:val="20"/>
              <w:szCs w:val="20"/>
            </w:rPr>
            <w:t>☒</w:t>
          </w:r>
        </w:sdtContent>
      </w:sdt>
    </w:p>
    <w:p w14:paraId="1E6FD16D" w14:textId="77777777" w:rsidR="00655532" w:rsidRPr="00EF7C2A" w:rsidRDefault="00655532" w:rsidP="00360EF7">
      <w:pPr>
        <w:ind w:left="360"/>
        <w:rPr>
          <w:sz w:val="20"/>
          <w:szCs w:val="20"/>
        </w:rPr>
      </w:pPr>
    </w:p>
    <w:p w14:paraId="6BBD1AE0" w14:textId="72B7F298" w:rsidR="00473753" w:rsidRPr="00EF7C2A" w:rsidRDefault="00473753" w:rsidP="003250F4">
      <w:pPr>
        <w:ind w:left="360"/>
        <w:jc w:val="both"/>
        <w:rPr>
          <w:sz w:val="20"/>
          <w:szCs w:val="20"/>
        </w:rPr>
      </w:pPr>
      <w:r w:rsidRPr="00EF7C2A">
        <w:rPr>
          <w:sz w:val="20"/>
        </w:rPr>
        <w:t>Breve descripción del nuevo trabajo científico necesario (es decir, evaluación del stock, análisis, consultor externo):</w:t>
      </w:r>
      <w:r w:rsidR="00685296">
        <w:rPr>
          <w:sz w:val="20"/>
        </w:rPr>
        <w:t xml:space="preserve"> </w:t>
      </w:r>
    </w:p>
    <w:p w14:paraId="50BCE5C1" w14:textId="77777777" w:rsidR="003D12BF" w:rsidRPr="00EF7C2A" w:rsidRDefault="003D12BF" w:rsidP="00360EF7">
      <w:pPr>
        <w:ind w:left="318"/>
        <w:rPr>
          <w:sz w:val="20"/>
          <w:szCs w:val="20"/>
        </w:rPr>
      </w:pPr>
    </w:p>
    <w:p w14:paraId="19FC7B46" w14:textId="77777777" w:rsidR="00655532" w:rsidRPr="00655532" w:rsidRDefault="003D12BF" w:rsidP="001F5E3A">
      <w:pPr>
        <w:pStyle w:val="ListParagraph"/>
        <w:numPr>
          <w:ilvl w:val="0"/>
          <w:numId w:val="3"/>
        </w:numPr>
        <w:ind w:left="426" w:hanging="426"/>
        <w:jc w:val="both"/>
        <w:rPr>
          <w:sz w:val="20"/>
          <w:szCs w:val="20"/>
        </w:rPr>
      </w:pPr>
      <w:r w:rsidRPr="00EF7C2A">
        <w:rPr>
          <w:sz w:val="20"/>
        </w:rPr>
        <w:t xml:space="preserve">¿Implica la creación de un </w:t>
      </w:r>
      <w:r w:rsidRPr="00EF7C2A">
        <w:rPr>
          <w:b/>
          <w:sz w:val="20"/>
        </w:rPr>
        <w:t>nuevo grupo de trabajo o proceso intersesiones</w:t>
      </w:r>
      <w:r w:rsidRPr="00EF7C2A">
        <w:rPr>
          <w:sz w:val="20"/>
        </w:rPr>
        <w:t xml:space="preserve">?   </w:t>
      </w:r>
    </w:p>
    <w:p w14:paraId="761560F8" w14:textId="77777777" w:rsidR="00655532" w:rsidRDefault="00655532" w:rsidP="00655532">
      <w:pPr>
        <w:pStyle w:val="ListParagraph"/>
        <w:ind w:left="426" w:firstLine="0"/>
        <w:jc w:val="both"/>
        <w:rPr>
          <w:sz w:val="20"/>
        </w:rPr>
      </w:pPr>
    </w:p>
    <w:p w14:paraId="4547A6AE" w14:textId="42665601" w:rsidR="003D12BF" w:rsidRPr="00EF7C2A" w:rsidRDefault="003D12BF" w:rsidP="00655532">
      <w:pPr>
        <w:pStyle w:val="ListParagraph"/>
        <w:ind w:left="426" w:firstLine="0"/>
        <w:jc w:val="both"/>
        <w:rPr>
          <w:sz w:val="20"/>
          <w:szCs w:val="20"/>
        </w:rPr>
      </w:pPr>
      <w:r w:rsidRPr="00EF7C2A">
        <w:rPr>
          <w:sz w:val="20"/>
        </w:rPr>
        <w:t xml:space="preserve"> Sí </w:t>
      </w:r>
      <w:sdt>
        <w:sdtPr>
          <w:rPr>
            <w:spacing w:val="-2"/>
            <w:sz w:val="20"/>
            <w:szCs w:val="20"/>
          </w:rPr>
          <w:id w:val="487145199"/>
          <w14:checkbox>
            <w14:checked w14:val="0"/>
            <w14:checkedState w14:val="2612" w14:font="MS Gothic"/>
            <w14:uncheckedState w14:val="2610" w14:font="MS Gothic"/>
          </w14:checkbox>
        </w:sdtPr>
        <w:sdtEndPr/>
        <w:sdtContent>
          <w:r w:rsidR="003F5ABA">
            <w:rPr>
              <w:rFonts w:ascii="MS Gothic" w:eastAsia="MS Gothic" w:hAnsi="MS Gothic" w:hint="eastAsia"/>
              <w:spacing w:val="-2"/>
              <w:sz w:val="20"/>
              <w:szCs w:val="20"/>
            </w:rPr>
            <w:t>☐</w:t>
          </w:r>
        </w:sdtContent>
      </w:sdt>
      <w:r w:rsidRPr="00EF7C2A">
        <w:rPr>
          <w:sz w:val="20"/>
        </w:rPr>
        <w:t xml:space="preserve">    </w:t>
      </w:r>
      <w:r w:rsidR="00A83C4F" w:rsidRPr="005270AF">
        <w:rPr>
          <w:color w:val="EE0000"/>
          <w:sz w:val="20"/>
        </w:rPr>
        <w:t xml:space="preserve">No </w:t>
      </w:r>
      <w:sdt>
        <w:sdtPr>
          <w:rPr>
            <w:color w:val="EE0000"/>
            <w:spacing w:val="-2"/>
            <w:sz w:val="20"/>
            <w:szCs w:val="20"/>
          </w:rPr>
          <w:id w:val="1077708031"/>
          <w14:checkbox>
            <w14:checked w14:val="1"/>
            <w14:checkedState w14:val="2612" w14:font="MS Gothic"/>
            <w14:uncheckedState w14:val="2610" w14:font="MS Gothic"/>
          </w14:checkbox>
        </w:sdtPr>
        <w:sdtEndPr/>
        <w:sdtContent>
          <w:r w:rsidR="00A83C4F" w:rsidRPr="005270AF">
            <w:rPr>
              <w:rFonts w:ascii="MS Gothic" w:eastAsia="MS Gothic" w:hAnsi="MS Gothic" w:hint="eastAsia"/>
              <w:color w:val="EE0000"/>
              <w:spacing w:val="-2"/>
              <w:sz w:val="20"/>
              <w:szCs w:val="20"/>
            </w:rPr>
            <w:t>☒</w:t>
          </w:r>
        </w:sdtContent>
      </w:sdt>
    </w:p>
    <w:p w14:paraId="68D241DE" w14:textId="77777777" w:rsidR="003D12BF" w:rsidRDefault="003D12BF" w:rsidP="00360EF7">
      <w:pPr>
        <w:ind w:left="318"/>
        <w:rPr>
          <w:sz w:val="20"/>
          <w:szCs w:val="20"/>
        </w:rPr>
      </w:pPr>
    </w:p>
    <w:p w14:paraId="7C05917C" w14:textId="77777777" w:rsidR="00DC240D" w:rsidRPr="00EF7C2A" w:rsidRDefault="003D12BF" w:rsidP="001F5E3A">
      <w:pPr>
        <w:pStyle w:val="ListParagraph"/>
        <w:numPr>
          <w:ilvl w:val="0"/>
          <w:numId w:val="3"/>
        </w:numPr>
        <w:ind w:left="426" w:hanging="426"/>
        <w:jc w:val="both"/>
        <w:rPr>
          <w:sz w:val="20"/>
          <w:szCs w:val="20"/>
        </w:rPr>
      </w:pPr>
      <w:r w:rsidRPr="00EF7C2A">
        <w:rPr>
          <w:sz w:val="20"/>
        </w:rPr>
        <w:t xml:space="preserve">¿Requiere un nuevo </w:t>
      </w:r>
      <w:r w:rsidRPr="00EF7C2A">
        <w:rPr>
          <w:b/>
          <w:sz w:val="20"/>
        </w:rPr>
        <w:t>programa o actividades adicionales que deba gestionar la Secretaría</w:t>
      </w:r>
      <w:r w:rsidRPr="00EF7C2A">
        <w:rPr>
          <w:sz w:val="20"/>
        </w:rPr>
        <w:t xml:space="preserve">?  </w:t>
      </w:r>
    </w:p>
    <w:p w14:paraId="046F9117" w14:textId="77777777" w:rsidR="003134F6" w:rsidRPr="00EF7C2A" w:rsidRDefault="003134F6" w:rsidP="00DC240D">
      <w:pPr>
        <w:pStyle w:val="ListParagraph"/>
        <w:ind w:left="426" w:firstLine="0"/>
        <w:rPr>
          <w:spacing w:val="-2"/>
          <w:sz w:val="20"/>
          <w:szCs w:val="20"/>
        </w:rPr>
      </w:pPr>
    </w:p>
    <w:p w14:paraId="5B382721" w14:textId="350FD4CC" w:rsidR="003D12BF" w:rsidRDefault="006D4992" w:rsidP="00655532">
      <w:pPr>
        <w:ind w:left="318" w:firstLine="108"/>
        <w:rPr>
          <w:rFonts w:ascii="Wingdings" w:hAnsi="Wingdings"/>
          <w:spacing w:val="-2"/>
          <w:sz w:val="20"/>
          <w:szCs w:val="20"/>
        </w:rPr>
      </w:pPr>
      <w:r w:rsidRPr="00A83C4F">
        <w:rPr>
          <w:color w:val="EE0000"/>
          <w:sz w:val="20"/>
        </w:rPr>
        <w:t xml:space="preserve">Sí </w:t>
      </w:r>
      <w:sdt>
        <w:sdtPr>
          <w:rPr>
            <w:color w:val="EE0000"/>
            <w:spacing w:val="-2"/>
            <w:sz w:val="20"/>
            <w:szCs w:val="20"/>
          </w:rPr>
          <w:id w:val="1287232970"/>
          <w14:checkbox>
            <w14:checked w14:val="1"/>
            <w14:checkedState w14:val="2612" w14:font="MS Gothic"/>
            <w14:uncheckedState w14:val="2610" w14:font="MS Gothic"/>
          </w14:checkbox>
        </w:sdtPr>
        <w:sdtEndPr/>
        <w:sdtContent>
          <w:r w:rsidR="00A83C4F" w:rsidRPr="00A83C4F">
            <w:rPr>
              <w:rFonts w:ascii="MS Gothic" w:eastAsia="MS Gothic" w:hAnsi="MS Gothic" w:hint="eastAsia"/>
              <w:color w:val="EE0000"/>
              <w:spacing w:val="-2"/>
              <w:sz w:val="20"/>
              <w:szCs w:val="20"/>
            </w:rPr>
            <w:t>☒</w:t>
          </w:r>
        </w:sdtContent>
      </w:sdt>
      <w:r w:rsidRPr="00A83C4F">
        <w:rPr>
          <w:color w:val="EE0000"/>
          <w:sz w:val="20"/>
        </w:rPr>
        <w:t xml:space="preserve">    </w:t>
      </w:r>
      <w:r w:rsidRPr="00EF7C2A">
        <w:rPr>
          <w:sz w:val="20"/>
        </w:rPr>
        <w:t xml:space="preserve">No </w:t>
      </w:r>
      <w:sdt>
        <w:sdtPr>
          <w:rPr>
            <w:rFonts w:ascii="Wingdings" w:hAnsi="Wingdings"/>
            <w:spacing w:val="-2"/>
            <w:sz w:val="20"/>
            <w:szCs w:val="20"/>
          </w:rPr>
          <w:id w:val="-1378082529"/>
          <w14:checkbox>
            <w14:checked w14:val="0"/>
            <w14:checkedState w14:val="2612" w14:font="MS Gothic"/>
            <w14:uncheckedState w14:val="2610" w14:font="MS Gothic"/>
          </w14:checkbox>
        </w:sdtPr>
        <w:sdtEndPr/>
        <w:sdtContent>
          <w:r w:rsidR="00DD607A">
            <w:rPr>
              <w:rFonts w:ascii="MS Gothic" w:eastAsia="MS Gothic" w:hAnsi="MS Gothic" w:hint="eastAsia"/>
              <w:spacing w:val="-2"/>
              <w:sz w:val="20"/>
              <w:szCs w:val="20"/>
            </w:rPr>
            <w:t>☐</w:t>
          </w:r>
        </w:sdtContent>
      </w:sdt>
    </w:p>
    <w:p w14:paraId="0C059A16" w14:textId="77777777" w:rsidR="006D4992" w:rsidRPr="00EF7C2A" w:rsidRDefault="006D4992" w:rsidP="00360EF7">
      <w:pPr>
        <w:ind w:left="318"/>
        <w:rPr>
          <w:sz w:val="20"/>
          <w:szCs w:val="20"/>
        </w:rPr>
      </w:pPr>
    </w:p>
    <w:p w14:paraId="14420D4F" w14:textId="77777777" w:rsidR="003D12BF" w:rsidRDefault="003D12BF" w:rsidP="001F5E3A">
      <w:pPr>
        <w:ind w:left="360" w:firstLine="66"/>
        <w:jc w:val="both"/>
        <w:rPr>
          <w:sz w:val="20"/>
        </w:rPr>
      </w:pPr>
      <w:r w:rsidRPr="00EF7C2A">
        <w:rPr>
          <w:sz w:val="20"/>
        </w:rPr>
        <w:t>Breve descripción del nuevo trabajo necesario de la Secretaría:</w:t>
      </w:r>
    </w:p>
    <w:p w14:paraId="5552DE43" w14:textId="77777777" w:rsidR="00007E49" w:rsidRDefault="00007E49" w:rsidP="001F5E3A">
      <w:pPr>
        <w:ind w:left="360" w:firstLine="66"/>
        <w:jc w:val="both"/>
        <w:rPr>
          <w:sz w:val="20"/>
        </w:rPr>
      </w:pPr>
    </w:p>
    <w:p w14:paraId="260A9A32" w14:textId="4665E0A9" w:rsidR="00007E49" w:rsidRPr="00007E49" w:rsidRDefault="00007E49" w:rsidP="00007E49">
      <w:pPr>
        <w:ind w:left="360"/>
        <w:jc w:val="both"/>
        <w:rPr>
          <w:color w:val="EE0000"/>
          <w:spacing w:val="-2"/>
          <w:sz w:val="20"/>
          <w:szCs w:val="20"/>
        </w:rPr>
      </w:pPr>
      <w:r w:rsidRPr="00007E49">
        <w:rPr>
          <w:color w:val="EE0000"/>
          <w:spacing w:val="-2"/>
          <w:sz w:val="20"/>
          <w:szCs w:val="20"/>
        </w:rPr>
        <w:t>La Secretaría estudiará los procedimientos administrativos y presupuestarios para gestionar la financiación de un segundo delegado por Parte, incluida la logística, el seguimiento financiero y la evaluación de la medida.</w:t>
      </w:r>
    </w:p>
    <w:p w14:paraId="7789F486" w14:textId="77777777" w:rsidR="003D12BF" w:rsidRDefault="003D12BF" w:rsidP="00360EF7">
      <w:pPr>
        <w:rPr>
          <w:spacing w:val="-2"/>
          <w:sz w:val="20"/>
          <w:szCs w:val="20"/>
        </w:rPr>
      </w:pPr>
    </w:p>
    <w:p w14:paraId="7F9F8F34" w14:textId="348A6644" w:rsidR="00080B68" w:rsidRPr="001C007F" w:rsidRDefault="00080B68" w:rsidP="001F5E3A">
      <w:pPr>
        <w:pStyle w:val="ListParagraph"/>
        <w:numPr>
          <w:ilvl w:val="0"/>
          <w:numId w:val="3"/>
        </w:numPr>
        <w:ind w:left="426" w:hanging="426"/>
        <w:jc w:val="both"/>
        <w:rPr>
          <w:spacing w:val="-2"/>
          <w:sz w:val="20"/>
          <w:szCs w:val="20"/>
        </w:rPr>
      </w:pPr>
      <w:r w:rsidRPr="00EF7C2A">
        <w:rPr>
          <w:sz w:val="20"/>
        </w:rPr>
        <w:t xml:space="preserve">¿Cuál es el calendario propuesto para la </w:t>
      </w:r>
      <w:r w:rsidR="001C007F">
        <w:rPr>
          <w:sz w:val="20"/>
        </w:rPr>
        <w:t>implementación</w:t>
      </w:r>
      <w:r w:rsidRPr="00EF7C2A">
        <w:rPr>
          <w:sz w:val="20"/>
        </w:rPr>
        <w:t>? ¿Existen distintos calendarios específicos para determinadas CPC, pesquerías, regiones, etc.?</w:t>
      </w:r>
    </w:p>
    <w:p w14:paraId="6339DD98" w14:textId="77777777" w:rsidR="001C007F" w:rsidRPr="00EF7C2A" w:rsidRDefault="001C007F" w:rsidP="001C007F">
      <w:pPr>
        <w:pStyle w:val="ListParagraph"/>
        <w:ind w:left="426" w:firstLine="0"/>
        <w:jc w:val="both"/>
        <w:rPr>
          <w:spacing w:val="-2"/>
          <w:sz w:val="20"/>
          <w:szCs w:val="20"/>
        </w:rPr>
      </w:pPr>
    </w:p>
    <w:p w14:paraId="6689E969" w14:textId="025A865D" w:rsidR="00BC408B" w:rsidRDefault="00CB47EB" w:rsidP="00CB47EB">
      <w:pPr>
        <w:ind w:left="426"/>
        <w:rPr>
          <w:color w:val="EE0000"/>
          <w:spacing w:val="-2"/>
          <w:sz w:val="20"/>
          <w:szCs w:val="20"/>
        </w:rPr>
      </w:pPr>
      <w:r w:rsidRPr="00CB47EB">
        <w:rPr>
          <w:color w:val="EE0000"/>
          <w:spacing w:val="-2"/>
          <w:sz w:val="20"/>
          <w:szCs w:val="20"/>
        </w:rPr>
        <w:t xml:space="preserve">El procedimiento se aplicará tan pronto como se adopte (de conformidad con la normativa vigente de </w:t>
      </w:r>
      <w:r>
        <w:rPr>
          <w:color w:val="EE0000"/>
          <w:spacing w:val="-2"/>
          <w:sz w:val="20"/>
          <w:szCs w:val="20"/>
        </w:rPr>
        <w:t>ICCAT</w:t>
      </w:r>
      <w:r w:rsidRPr="00CB47EB">
        <w:rPr>
          <w:color w:val="EE0000"/>
          <w:spacing w:val="-2"/>
          <w:sz w:val="20"/>
          <w:szCs w:val="20"/>
        </w:rPr>
        <w:t>).</w:t>
      </w:r>
    </w:p>
    <w:p w14:paraId="00B943C6" w14:textId="77777777" w:rsidR="00CB47EB" w:rsidRPr="00CB47EB" w:rsidRDefault="00CB47EB" w:rsidP="00CB47EB">
      <w:pPr>
        <w:ind w:left="426"/>
        <w:rPr>
          <w:color w:val="EE0000"/>
          <w:spacing w:val="-2"/>
          <w:sz w:val="20"/>
          <w:szCs w:val="20"/>
        </w:rPr>
      </w:pPr>
    </w:p>
    <w:p w14:paraId="1ACC278A" w14:textId="549D8F41" w:rsidR="00ED6CE6" w:rsidRPr="00365DCA" w:rsidRDefault="00ED6CE6" w:rsidP="001F5E3A">
      <w:pPr>
        <w:pStyle w:val="ListParagraph"/>
        <w:numPr>
          <w:ilvl w:val="0"/>
          <w:numId w:val="3"/>
        </w:numPr>
        <w:ind w:left="426" w:hanging="426"/>
        <w:jc w:val="both"/>
        <w:rPr>
          <w:spacing w:val="-2"/>
          <w:sz w:val="20"/>
          <w:szCs w:val="20"/>
        </w:rPr>
      </w:pPr>
      <w:r w:rsidRPr="00EF7C2A">
        <w:rPr>
          <w:sz w:val="20"/>
        </w:rPr>
        <w:t xml:space="preserve">¿Hay alguna otra información pertinente sobre las repercusiones de la propuesta en lo referente a los recursos y </w:t>
      </w:r>
      <w:r w:rsidR="00FD1E9A" w:rsidRPr="00EF7C2A">
        <w:rPr>
          <w:sz w:val="20"/>
        </w:rPr>
        <w:t xml:space="preserve">a </w:t>
      </w:r>
      <w:r w:rsidRPr="00EF7C2A">
        <w:rPr>
          <w:sz w:val="20"/>
        </w:rPr>
        <w:t>la carga de trabajo?</w:t>
      </w:r>
    </w:p>
    <w:p w14:paraId="221E056C" w14:textId="77777777" w:rsidR="00365DCA" w:rsidRPr="00AD3BCB" w:rsidRDefault="00365DCA" w:rsidP="00365DCA">
      <w:pPr>
        <w:pStyle w:val="ListParagraph"/>
        <w:ind w:left="426" w:firstLine="0"/>
        <w:jc w:val="both"/>
        <w:rPr>
          <w:spacing w:val="-2"/>
          <w:sz w:val="20"/>
          <w:szCs w:val="20"/>
        </w:rPr>
      </w:pPr>
    </w:p>
    <w:p w14:paraId="3C4228B9" w14:textId="182A4C13" w:rsidR="00AD3BCB" w:rsidRPr="00AD3BCB" w:rsidRDefault="00AD3BCB" w:rsidP="00365DCA">
      <w:pPr>
        <w:ind w:left="426"/>
        <w:jc w:val="both"/>
        <w:rPr>
          <w:color w:val="EE0000"/>
          <w:spacing w:val="-2"/>
          <w:sz w:val="20"/>
          <w:szCs w:val="20"/>
        </w:rPr>
      </w:pPr>
      <w:r w:rsidRPr="00AD3BCB">
        <w:rPr>
          <w:color w:val="EE0000"/>
          <w:spacing w:val="-2"/>
          <w:sz w:val="20"/>
          <w:szCs w:val="20"/>
        </w:rPr>
        <w:t xml:space="preserve">La medida propuesta no implica la necesidad de asesoramiento externo ni nuevos requisitos técnicos o de seguimiento. Su único objetivo es aumentar la participación de las delegaciones elegibles, sin modificar las obligaciones de las CPC ni los procedimientos de </w:t>
      </w:r>
      <w:r w:rsidR="00365DCA">
        <w:rPr>
          <w:color w:val="EE0000"/>
          <w:spacing w:val="-2"/>
          <w:sz w:val="20"/>
          <w:szCs w:val="20"/>
        </w:rPr>
        <w:t xml:space="preserve">recopilación o comunicación </w:t>
      </w:r>
      <w:r w:rsidRPr="00AD3BCB">
        <w:rPr>
          <w:color w:val="EE0000"/>
          <w:spacing w:val="-2"/>
          <w:sz w:val="20"/>
          <w:szCs w:val="20"/>
        </w:rPr>
        <w:t>de datos, y se aplica a toda la zona del Convenio. </w:t>
      </w:r>
    </w:p>
    <w:p w14:paraId="0FD2CF62" w14:textId="6123B516" w:rsidR="003134F6" w:rsidRPr="00AB7E89" w:rsidRDefault="00AB7E89" w:rsidP="00AB7E89">
      <w:pPr>
        <w:pStyle w:val="ListParagraph"/>
        <w:ind w:left="426" w:firstLine="0"/>
        <w:jc w:val="right"/>
        <w:rPr>
          <w:b/>
          <w:bCs/>
          <w:spacing w:val="-2"/>
          <w:sz w:val="20"/>
          <w:szCs w:val="20"/>
        </w:rPr>
      </w:pPr>
      <w:r w:rsidRPr="00AB7E89">
        <w:rPr>
          <w:b/>
          <w:bCs/>
          <w:spacing w:val="-2"/>
          <w:sz w:val="20"/>
          <w:szCs w:val="20"/>
        </w:rPr>
        <w:lastRenderedPageBreak/>
        <w:t>Original: francés</w:t>
      </w:r>
    </w:p>
    <w:p w14:paraId="4C9740C1" w14:textId="77777777" w:rsidR="00AB7E89" w:rsidRDefault="00AB7E89" w:rsidP="007061E1">
      <w:pPr>
        <w:jc w:val="center"/>
        <w:rPr>
          <w:b/>
          <w:bCs/>
          <w:sz w:val="20"/>
          <w:szCs w:val="20"/>
        </w:rPr>
      </w:pPr>
    </w:p>
    <w:p w14:paraId="44228C54" w14:textId="2EBABAA6" w:rsidR="007061E1" w:rsidRPr="007061E1" w:rsidRDefault="007061E1" w:rsidP="007061E1">
      <w:pPr>
        <w:jc w:val="center"/>
        <w:rPr>
          <w:b/>
          <w:bCs/>
          <w:sz w:val="20"/>
          <w:szCs w:val="20"/>
        </w:rPr>
      </w:pPr>
      <w:r w:rsidRPr="007061E1">
        <w:rPr>
          <w:b/>
          <w:bCs/>
          <w:sz w:val="20"/>
          <w:szCs w:val="20"/>
        </w:rPr>
        <w:t>Propuesta de Argelia y Túnez para aumentar el número de representantes financiados por delegación para las reuniones anuales de la Comisión.</w:t>
      </w:r>
    </w:p>
    <w:p w14:paraId="45EB57EA" w14:textId="1D186436" w:rsidR="003D12BF" w:rsidRPr="00D6618D" w:rsidRDefault="007061E1" w:rsidP="007061E1">
      <w:pPr>
        <w:jc w:val="center"/>
        <w:rPr>
          <w:i/>
          <w:iCs/>
          <w:sz w:val="20"/>
          <w:szCs w:val="20"/>
          <w:lang w:val="pt-BR"/>
        </w:rPr>
      </w:pPr>
      <w:r w:rsidRPr="00D6618D">
        <w:rPr>
          <w:i/>
          <w:iCs/>
          <w:sz w:val="20"/>
          <w:szCs w:val="20"/>
          <w:lang w:val="pt-BR"/>
        </w:rPr>
        <w:t xml:space="preserve">(Documento presentado por </w:t>
      </w:r>
      <w:proofErr w:type="spellStart"/>
      <w:r w:rsidRPr="00D6618D">
        <w:rPr>
          <w:i/>
          <w:iCs/>
          <w:sz w:val="20"/>
          <w:szCs w:val="20"/>
          <w:lang w:val="pt-BR"/>
        </w:rPr>
        <w:t>Argelia</w:t>
      </w:r>
      <w:proofErr w:type="spellEnd"/>
      <w:r w:rsidR="003658DB">
        <w:rPr>
          <w:i/>
          <w:iCs/>
          <w:sz w:val="20"/>
          <w:szCs w:val="20"/>
          <w:lang w:val="pt-BR"/>
        </w:rPr>
        <w:t xml:space="preserve"> y </w:t>
      </w:r>
      <w:proofErr w:type="spellStart"/>
      <w:r w:rsidR="003658DB">
        <w:rPr>
          <w:i/>
          <w:iCs/>
          <w:sz w:val="20"/>
          <w:szCs w:val="20"/>
          <w:lang w:val="pt-BR"/>
        </w:rPr>
        <w:t>Túnez</w:t>
      </w:r>
      <w:proofErr w:type="spellEnd"/>
      <w:r w:rsidRPr="00D6618D">
        <w:rPr>
          <w:i/>
          <w:iCs/>
          <w:sz w:val="20"/>
          <w:szCs w:val="20"/>
          <w:lang w:val="pt-BR"/>
        </w:rPr>
        <w:t>)</w:t>
      </w:r>
    </w:p>
    <w:p w14:paraId="70988372" w14:textId="77777777" w:rsidR="00DD2B6B" w:rsidRPr="00D6618D" w:rsidRDefault="00DD2B6B" w:rsidP="00360EF7">
      <w:pPr>
        <w:pStyle w:val="BodyText"/>
        <w:rPr>
          <w:lang w:val="pt-BR"/>
        </w:rPr>
      </w:pPr>
    </w:p>
    <w:p w14:paraId="6C33F22A" w14:textId="77777777" w:rsidR="00D6618D" w:rsidRPr="00D6618D" w:rsidRDefault="00D6618D" w:rsidP="00D6618D">
      <w:pPr>
        <w:widowControl/>
        <w:autoSpaceDE/>
        <w:autoSpaceDN/>
        <w:jc w:val="both"/>
        <w:rPr>
          <w:rFonts w:asciiTheme="majorHAnsi" w:eastAsia="MS Mincho" w:hAnsiTheme="majorHAnsi" w:cs="Times New Roman"/>
          <w:b/>
          <w:bCs/>
          <w:sz w:val="20"/>
          <w:szCs w:val="20"/>
          <w:lang w:val="pt-BR" w:eastAsia="ja-JP"/>
        </w:rPr>
      </w:pPr>
      <w:r w:rsidRPr="00D6618D">
        <w:rPr>
          <w:rFonts w:asciiTheme="majorHAnsi" w:eastAsia="MS Mincho" w:hAnsiTheme="majorHAnsi" w:cs="Times New Roman"/>
          <w:b/>
          <w:sz w:val="20"/>
          <w:szCs w:val="20"/>
          <w:lang w:val="pt-BR" w:eastAsia="ja-JP"/>
        </w:rPr>
        <w:t xml:space="preserve">Contexto: </w:t>
      </w:r>
    </w:p>
    <w:p w14:paraId="1FDE2128" w14:textId="77777777" w:rsidR="00D6618D" w:rsidRPr="00D6618D" w:rsidRDefault="00D6618D" w:rsidP="00D6618D">
      <w:pPr>
        <w:widowControl/>
        <w:autoSpaceDE/>
        <w:autoSpaceDN/>
        <w:jc w:val="both"/>
        <w:rPr>
          <w:rFonts w:asciiTheme="majorHAnsi" w:eastAsia="MS Mincho" w:hAnsiTheme="majorHAnsi" w:cs="Times New Roman"/>
          <w:sz w:val="20"/>
          <w:szCs w:val="20"/>
          <w:lang w:val="pt-BR" w:eastAsia="ja-JP"/>
        </w:rPr>
      </w:pPr>
    </w:p>
    <w:p w14:paraId="27AAC497" w14:textId="77777777" w:rsidR="00D6618D" w:rsidRPr="00D6618D" w:rsidRDefault="00D6618D" w:rsidP="00D6618D">
      <w:pPr>
        <w:widowControl/>
        <w:autoSpaceDE/>
        <w:autoSpaceDN/>
        <w:jc w:val="both"/>
        <w:rPr>
          <w:rFonts w:asciiTheme="majorHAnsi" w:eastAsia="MS Mincho" w:hAnsiTheme="majorHAnsi" w:cs="Times New Roman"/>
          <w:sz w:val="20"/>
          <w:szCs w:val="20"/>
          <w:lang w:eastAsia="ja-JP"/>
        </w:rPr>
      </w:pPr>
      <w:r w:rsidRPr="00D6618D">
        <w:rPr>
          <w:rFonts w:asciiTheme="majorHAnsi" w:eastAsia="MS Mincho" w:hAnsiTheme="majorHAnsi" w:cs="Times New Roman"/>
          <w:sz w:val="20"/>
          <w:szCs w:val="20"/>
          <w:lang w:eastAsia="ja-JP"/>
        </w:rPr>
        <w:t xml:space="preserve">Las delegaciones de las Partes contratantes con recursos humanos y financieros limitados tienen dificultades para garantizar una participación efectiva en las reuniones de la Comisión y sus </w:t>
      </w:r>
      <w:proofErr w:type="spellStart"/>
      <w:r w:rsidRPr="00D6618D">
        <w:rPr>
          <w:rFonts w:asciiTheme="majorHAnsi" w:eastAsia="MS Mincho" w:hAnsiTheme="majorHAnsi" w:cs="Times New Roman"/>
          <w:sz w:val="20"/>
          <w:szCs w:val="20"/>
          <w:lang w:eastAsia="ja-JP"/>
        </w:rPr>
        <w:t>subórganos</w:t>
      </w:r>
      <w:proofErr w:type="spellEnd"/>
      <w:r w:rsidRPr="00D6618D">
        <w:rPr>
          <w:rFonts w:asciiTheme="majorHAnsi" w:eastAsia="MS Mincho" w:hAnsiTheme="majorHAnsi" w:cs="Times New Roman"/>
          <w:sz w:val="20"/>
          <w:szCs w:val="20"/>
          <w:lang w:eastAsia="ja-JP"/>
        </w:rPr>
        <w:t>. Estas reuniones requieren la presencia simultánea de varios asesores técnicos y administrativos para cubrir los debates especializados (STACFAD, SCRS, Grupos de trabajo, etc.) y permitir una contribución equilibrada a los trabajos de la Comisión.</w:t>
      </w:r>
    </w:p>
    <w:p w14:paraId="5D448C27" w14:textId="77777777" w:rsidR="00D6618D" w:rsidRPr="00D6618D" w:rsidRDefault="00D6618D" w:rsidP="00D6618D">
      <w:pPr>
        <w:widowControl/>
        <w:autoSpaceDE/>
        <w:autoSpaceDN/>
        <w:jc w:val="both"/>
        <w:rPr>
          <w:rFonts w:asciiTheme="majorHAnsi" w:eastAsia="MS Mincho" w:hAnsiTheme="majorHAnsi" w:cs="Times New Roman"/>
          <w:sz w:val="20"/>
          <w:szCs w:val="20"/>
          <w:lang w:eastAsia="ja-JP"/>
        </w:rPr>
      </w:pPr>
    </w:p>
    <w:p w14:paraId="29C18FF5" w14:textId="77777777" w:rsidR="00D6618D" w:rsidRPr="00D6618D" w:rsidRDefault="00D6618D" w:rsidP="00D6618D">
      <w:pPr>
        <w:widowControl/>
        <w:autoSpaceDE/>
        <w:autoSpaceDN/>
        <w:jc w:val="both"/>
        <w:rPr>
          <w:rFonts w:asciiTheme="majorHAnsi" w:eastAsia="MS Mincho" w:hAnsiTheme="majorHAnsi" w:cs="Times New Roman"/>
          <w:b/>
          <w:bCs/>
          <w:sz w:val="20"/>
          <w:szCs w:val="20"/>
          <w:lang w:eastAsia="ja-JP"/>
        </w:rPr>
      </w:pPr>
      <w:r w:rsidRPr="00D6618D">
        <w:rPr>
          <w:rFonts w:asciiTheme="majorHAnsi" w:eastAsia="MS Mincho" w:hAnsiTheme="majorHAnsi" w:cs="Times New Roman"/>
          <w:b/>
          <w:sz w:val="20"/>
          <w:szCs w:val="20"/>
          <w:lang w:eastAsia="ja-JP"/>
        </w:rPr>
        <w:t>Constatación:</w:t>
      </w:r>
    </w:p>
    <w:p w14:paraId="01BC710A" w14:textId="77777777" w:rsidR="00D6618D" w:rsidRPr="00D6618D" w:rsidRDefault="00D6618D" w:rsidP="00D6618D">
      <w:pPr>
        <w:widowControl/>
        <w:autoSpaceDE/>
        <w:autoSpaceDN/>
        <w:jc w:val="both"/>
        <w:rPr>
          <w:rFonts w:asciiTheme="majorHAnsi" w:eastAsia="MS Mincho" w:hAnsiTheme="majorHAnsi" w:cs="Times New Roman"/>
          <w:b/>
          <w:bCs/>
          <w:sz w:val="20"/>
          <w:szCs w:val="20"/>
          <w:lang w:eastAsia="ja-JP"/>
        </w:rPr>
      </w:pPr>
    </w:p>
    <w:p w14:paraId="3549479A" w14:textId="77777777" w:rsidR="00D6618D" w:rsidRPr="00D6618D" w:rsidRDefault="00D6618D" w:rsidP="00D6618D">
      <w:pPr>
        <w:widowControl/>
        <w:autoSpaceDE/>
        <w:autoSpaceDN/>
        <w:jc w:val="both"/>
        <w:rPr>
          <w:rFonts w:asciiTheme="majorHAnsi" w:eastAsia="MS Mincho" w:hAnsiTheme="majorHAnsi" w:cs="Times New Roman"/>
          <w:sz w:val="20"/>
          <w:szCs w:val="20"/>
          <w:lang w:eastAsia="ja-JP"/>
        </w:rPr>
      </w:pPr>
      <w:r w:rsidRPr="00D6618D">
        <w:rPr>
          <w:rFonts w:asciiTheme="majorHAnsi" w:eastAsia="MS Mincho" w:hAnsiTheme="majorHAnsi" w:cs="Times New Roman"/>
          <w:sz w:val="20"/>
          <w:szCs w:val="20"/>
          <w:lang w:eastAsia="ja-JP"/>
        </w:rPr>
        <w:t>En la actualidad, la financiación de ICCAT para la participación de delegaciones elegibles se limita a un representante por Parte. Sin embargo, la presencia de un solo delegado no permite tratar en profundidad todos los temas y cuestiones abordados en los distintos grupos de trabajo, subcomités y órganos de la Comisión, lo que limita la capacidad de las delegaciones interesadas para participar plenamente en los debates técnicos y financieros.</w:t>
      </w:r>
    </w:p>
    <w:p w14:paraId="574CB6EA" w14:textId="77777777" w:rsidR="00D6618D" w:rsidRPr="00D6618D" w:rsidRDefault="00D6618D" w:rsidP="00D6618D">
      <w:pPr>
        <w:widowControl/>
        <w:autoSpaceDE/>
        <w:autoSpaceDN/>
        <w:jc w:val="both"/>
        <w:rPr>
          <w:rFonts w:asciiTheme="majorHAnsi" w:eastAsia="Times New Roman" w:hAnsiTheme="majorHAnsi" w:cs="Times New Roman"/>
          <w:sz w:val="20"/>
          <w:szCs w:val="20"/>
          <w:lang w:eastAsia="fr-FR"/>
        </w:rPr>
      </w:pPr>
    </w:p>
    <w:p w14:paraId="351202EE" w14:textId="77777777" w:rsidR="00D6618D" w:rsidRPr="00D6618D" w:rsidRDefault="00D6618D" w:rsidP="00D6618D">
      <w:pPr>
        <w:widowControl/>
        <w:autoSpaceDE/>
        <w:autoSpaceDN/>
        <w:jc w:val="both"/>
        <w:rPr>
          <w:rFonts w:asciiTheme="majorHAnsi" w:hAnsiTheme="majorHAnsi"/>
          <w:b/>
          <w:bCs/>
          <w:sz w:val="20"/>
          <w:szCs w:val="20"/>
          <w:lang w:eastAsia="fr-FR"/>
        </w:rPr>
      </w:pPr>
      <w:r w:rsidRPr="00D6618D">
        <w:rPr>
          <w:rFonts w:asciiTheme="majorHAnsi" w:eastAsia="Times New Roman" w:hAnsiTheme="majorHAnsi" w:cs="Times New Roman"/>
          <w:b/>
          <w:sz w:val="20"/>
          <w:szCs w:val="24"/>
          <w:lang w:eastAsia="fr-FR"/>
        </w:rPr>
        <w:t>Propuesta:</w:t>
      </w:r>
    </w:p>
    <w:p w14:paraId="0F0728B9" w14:textId="77777777" w:rsidR="00D6618D" w:rsidRPr="00D6618D" w:rsidRDefault="00D6618D" w:rsidP="00D6618D">
      <w:pPr>
        <w:widowControl/>
        <w:autoSpaceDE/>
        <w:autoSpaceDN/>
        <w:jc w:val="both"/>
        <w:rPr>
          <w:rFonts w:asciiTheme="majorHAnsi" w:hAnsiTheme="majorHAnsi"/>
          <w:b/>
          <w:bCs/>
          <w:sz w:val="20"/>
          <w:szCs w:val="20"/>
        </w:rPr>
      </w:pPr>
    </w:p>
    <w:p w14:paraId="20B206E5" w14:textId="332C99C7" w:rsidR="00D6618D" w:rsidRPr="00D6618D" w:rsidRDefault="00D6618D" w:rsidP="00D6618D">
      <w:pPr>
        <w:widowControl/>
        <w:autoSpaceDE/>
        <w:autoSpaceDN/>
        <w:jc w:val="both"/>
        <w:rPr>
          <w:rFonts w:asciiTheme="majorHAnsi" w:hAnsiTheme="majorHAnsi"/>
          <w:sz w:val="20"/>
          <w:szCs w:val="20"/>
          <w:lang w:eastAsia="fr-FR"/>
        </w:rPr>
      </w:pPr>
      <w:r w:rsidRPr="00D6618D">
        <w:rPr>
          <w:rFonts w:asciiTheme="majorHAnsi" w:eastAsia="Times New Roman" w:hAnsiTheme="majorHAnsi" w:cs="Times New Roman"/>
          <w:sz w:val="20"/>
          <w:szCs w:val="24"/>
          <w:lang w:eastAsia="fr-FR"/>
        </w:rPr>
        <w:t xml:space="preserve">Argelia y Túnez proponen que el número de representantes financiados por delegación para las reuniones anuales de la Comisión se aumente de uno (1) a dos (2) para las Partes contratantes con derecho a financiación por parte de ICCAT, de acuerdo con los criterios establecidos por la Secretaría. Las enmiendas propuestas a las </w:t>
      </w:r>
      <w:r w:rsidRPr="0035761C">
        <w:rPr>
          <w:rFonts w:asciiTheme="majorHAnsi" w:eastAsia="Times New Roman" w:hAnsiTheme="majorHAnsi" w:cs="Times New Roman"/>
          <w:i/>
          <w:iCs/>
          <w:sz w:val="20"/>
          <w:szCs w:val="24"/>
          <w:lang w:eastAsia="fr-FR"/>
        </w:rPr>
        <w:t xml:space="preserve">Reglas de </w:t>
      </w:r>
      <w:r w:rsidR="0035761C" w:rsidRPr="0035761C">
        <w:rPr>
          <w:rFonts w:asciiTheme="majorHAnsi" w:eastAsia="Times New Roman" w:hAnsiTheme="majorHAnsi" w:cs="Times New Roman"/>
          <w:i/>
          <w:iCs/>
          <w:sz w:val="20"/>
          <w:szCs w:val="24"/>
          <w:lang w:eastAsia="fr-FR"/>
        </w:rPr>
        <w:t>procedimiento para la administración del fondo especial para la participación en las reuniones</w:t>
      </w:r>
      <w:r w:rsidR="0035761C" w:rsidRPr="00D6618D">
        <w:rPr>
          <w:rFonts w:asciiTheme="majorHAnsi" w:eastAsia="Times New Roman" w:hAnsiTheme="majorHAnsi" w:cs="Times New Roman"/>
          <w:sz w:val="20"/>
          <w:szCs w:val="24"/>
          <w:lang w:eastAsia="fr-FR"/>
        </w:rPr>
        <w:t xml:space="preserve"> (</w:t>
      </w:r>
      <w:r w:rsidR="004946AF">
        <w:rPr>
          <w:rFonts w:asciiTheme="majorHAnsi" w:eastAsia="Times New Roman" w:hAnsiTheme="majorHAnsi" w:cs="Times New Roman"/>
          <w:sz w:val="20"/>
          <w:szCs w:val="24"/>
          <w:lang w:eastAsia="fr-FR"/>
        </w:rPr>
        <w:t>R</w:t>
      </w:r>
      <w:r w:rsidR="0035761C">
        <w:rPr>
          <w:rFonts w:asciiTheme="majorHAnsi" w:eastAsia="Times New Roman" w:hAnsiTheme="majorHAnsi" w:cs="Times New Roman"/>
          <w:sz w:val="20"/>
          <w:szCs w:val="24"/>
          <w:lang w:eastAsia="fr-FR"/>
        </w:rPr>
        <w:t xml:space="preserve">ef. </w:t>
      </w:r>
      <w:r w:rsidRPr="00D6618D">
        <w:rPr>
          <w:rFonts w:asciiTheme="majorHAnsi" w:eastAsia="Times New Roman" w:hAnsiTheme="majorHAnsi" w:cs="Times New Roman"/>
          <w:sz w:val="20"/>
          <w:szCs w:val="24"/>
          <w:lang w:eastAsia="fr-FR"/>
        </w:rPr>
        <w:t xml:space="preserve">23-25) relativas a la financiación de las delegaciones se presentan en el </w:t>
      </w:r>
      <w:r w:rsidR="00782722">
        <w:rPr>
          <w:rFonts w:asciiTheme="majorHAnsi" w:eastAsia="Times New Roman" w:hAnsiTheme="majorHAnsi" w:cs="Times New Roman"/>
          <w:b/>
          <w:bCs/>
          <w:sz w:val="20"/>
          <w:szCs w:val="24"/>
          <w:lang w:eastAsia="fr-FR"/>
        </w:rPr>
        <w:t>Apéndice</w:t>
      </w:r>
      <w:r w:rsidR="009241C9">
        <w:rPr>
          <w:rFonts w:asciiTheme="majorHAnsi" w:eastAsia="Times New Roman" w:hAnsiTheme="majorHAnsi" w:cs="Times New Roman"/>
          <w:b/>
          <w:bCs/>
          <w:sz w:val="20"/>
          <w:szCs w:val="24"/>
          <w:lang w:eastAsia="fr-FR"/>
        </w:rPr>
        <w:t xml:space="preserve"> 1</w:t>
      </w:r>
      <w:r w:rsidRPr="00D6618D">
        <w:rPr>
          <w:rFonts w:asciiTheme="majorHAnsi" w:eastAsia="Times New Roman" w:hAnsiTheme="majorHAnsi" w:cs="Times New Roman"/>
          <w:sz w:val="20"/>
          <w:szCs w:val="24"/>
          <w:lang w:eastAsia="fr-FR"/>
        </w:rPr>
        <w:t xml:space="preserve"> de este documento.</w:t>
      </w:r>
    </w:p>
    <w:p w14:paraId="68BF2FD1" w14:textId="77777777" w:rsidR="00D6618D" w:rsidRPr="00D6618D" w:rsidRDefault="00D6618D" w:rsidP="00D6618D">
      <w:pPr>
        <w:widowControl/>
        <w:autoSpaceDE/>
        <w:autoSpaceDN/>
        <w:jc w:val="both"/>
        <w:rPr>
          <w:rFonts w:asciiTheme="majorHAnsi" w:eastAsia="Times New Roman" w:hAnsiTheme="majorHAnsi" w:cs="Times New Roman"/>
          <w:sz w:val="20"/>
          <w:szCs w:val="20"/>
          <w:lang w:eastAsia="fr-FR"/>
        </w:rPr>
      </w:pPr>
    </w:p>
    <w:p w14:paraId="099A60B6" w14:textId="77777777" w:rsidR="00D6618D" w:rsidRPr="00D6618D" w:rsidRDefault="00D6618D" w:rsidP="00D6618D">
      <w:pPr>
        <w:widowControl/>
        <w:autoSpaceDE/>
        <w:autoSpaceDN/>
        <w:jc w:val="both"/>
        <w:rPr>
          <w:rFonts w:asciiTheme="majorHAnsi" w:eastAsia="MS Mincho" w:hAnsiTheme="majorHAnsi" w:cs="Times New Roman"/>
          <w:b/>
          <w:bCs/>
          <w:sz w:val="20"/>
          <w:szCs w:val="20"/>
          <w:lang w:eastAsia="ja-JP"/>
        </w:rPr>
      </w:pPr>
      <w:r w:rsidRPr="00D6618D">
        <w:rPr>
          <w:rFonts w:asciiTheme="majorHAnsi" w:eastAsia="MS Mincho" w:hAnsiTheme="majorHAnsi" w:cs="Times New Roman"/>
          <w:b/>
          <w:sz w:val="20"/>
          <w:szCs w:val="20"/>
          <w:lang w:eastAsia="ja-JP"/>
        </w:rPr>
        <w:t>Procedimientos propuestos:</w:t>
      </w:r>
    </w:p>
    <w:p w14:paraId="027CDC4B" w14:textId="77777777" w:rsidR="00D6618D" w:rsidRPr="00D6618D" w:rsidRDefault="00D6618D" w:rsidP="00D6618D">
      <w:pPr>
        <w:widowControl/>
        <w:autoSpaceDE/>
        <w:autoSpaceDN/>
        <w:jc w:val="both"/>
        <w:rPr>
          <w:rFonts w:asciiTheme="majorHAnsi" w:eastAsia="MS Mincho" w:hAnsiTheme="majorHAnsi" w:cs="Times New Roman"/>
          <w:b/>
          <w:bCs/>
          <w:sz w:val="20"/>
          <w:szCs w:val="20"/>
          <w:lang w:eastAsia="ja-JP"/>
        </w:rPr>
      </w:pPr>
    </w:p>
    <w:p w14:paraId="0B1BE93D" w14:textId="77777777" w:rsidR="00D6618D" w:rsidRPr="00D6618D" w:rsidRDefault="00D6618D" w:rsidP="00D6618D">
      <w:pPr>
        <w:widowControl/>
        <w:autoSpaceDE/>
        <w:autoSpaceDN/>
        <w:jc w:val="both"/>
        <w:rPr>
          <w:rFonts w:asciiTheme="majorHAnsi" w:hAnsiTheme="majorHAnsi"/>
          <w:sz w:val="20"/>
          <w:szCs w:val="20"/>
          <w:lang w:eastAsia="fr-FR"/>
        </w:rPr>
      </w:pPr>
      <w:r w:rsidRPr="00D6618D">
        <w:rPr>
          <w:rFonts w:asciiTheme="majorHAnsi" w:eastAsia="Times New Roman" w:hAnsiTheme="majorHAnsi" w:cs="Times New Roman"/>
          <w:sz w:val="20"/>
          <w:szCs w:val="24"/>
          <w:lang w:eastAsia="fr-FR"/>
        </w:rPr>
        <w:t>La financiación del segundo representante cubriría las mismas condiciones que la del primero (viaje de ida y vuelta y dietas durante la reunión).</w:t>
      </w:r>
    </w:p>
    <w:p w14:paraId="48CF8149" w14:textId="77777777" w:rsidR="00D6618D" w:rsidRPr="00D6618D" w:rsidRDefault="00D6618D" w:rsidP="00D6618D">
      <w:pPr>
        <w:widowControl/>
        <w:autoSpaceDE/>
        <w:autoSpaceDN/>
        <w:jc w:val="both"/>
        <w:rPr>
          <w:rFonts w:asciiTheme="majorHAnsi" w:hAnsiTheme="majorHAnsi"/>
          <w:sz w:val="20"/>
          <w:szCs w:val="20"/>
        </w:rPr>
      </w:pPr>
    </w:p>
    <w:p w14:paraId="5B9F99DC" w14:textId="77777777" w:rsidR="00D6618D" w:rsidRPr="00D6618D" w:rsidRDefault="00D6618D" w:rsidP="00D6618D">
      <w:pPr>
        <w:widowControl/>
        <w:autoSpaceDE/>
        <w:autoSpaceDN/>
        <w:jc w:val="both"/>
        <w:rPr>
          <w:rFonts w:asciiTheme="majorHAnsi" w:hAnsiTheme="majorHAnsi"/>
          <w:sz w:val="20"/>
          <w:szCs w:val="20"/>
          <w:lang w:eastAsia="fr-FR"/>
        </w:rPr>
      </w:pPr>
      <w:r w:rsidRPr="00D6618D">
        <w:rPr>
          <w:rFonts w:asciiTheme="majorHAnsi" w:eastAsia="Times New Roman" w:hAnsiTheme="majorHAnsi" w:cs="Times New Roman"/>
          <w:sz w:val="20"/>
          <w:szCs w:val="24"/>
          <w:lang w:eastAsia="fr-FR"/>
        </w:rPr>
        <w:t>En su caso, esta medida se aplicaría con carácter experimental durante dos ejercicios (2026-2027), con una evaluación por parte del STACFAD antes de decidir su prórroga.</w:t>
      </w:r>
    </w:p>
    <w:p w14:paraId="14DE815D" w14:textId="77777777" w:rsidR="00D6618D" w:rsidRPr="00D6618D" w:rsidRDefault="00D6618D" w:rsidP="00D6618D">
      <w:pPr>
        <w:widowControl/>
        <w:autoSpaceDE/>
        <w:autoSpaceDN/>
        <w:jc w:val="both"/>
        <w:rPr>
          <w:rFonts w:asciiTheme="majorHAnsi" w:hAnsiTheme="majorHAnsi"/>
          <w:sz w:val="20"/>
          <w:szCs w:val="20"/>
        </w:rPr>
      </w:pPr>
    </w:p>
    <w:p w14:paraId="37158A9A" w14:textId="77777777" w:rsidR="00D6618D" w:rsidRPr="00D6618D" w:rsidRDefault="00D6618D" w:rsidP="00D6618D">
      <w:pPr>
        <w:widowControl/>
        <w:autoSpaceDE/>
        <w:autoSpaceDN/>
        <w:jc w:val="both"/>
        <w:rPr>
          <w:rFonts w:asciiTheme="majorHAnsi" w:eastAsia="MS Mincho" w:hAnsiTheme="majorHAnsi" w:cs="Times New Roman"/>
          <w:b/>
          <w:bCs/>
          <w:sz w:val="20"/>
          <w:szCs w:val="20"/>
          <w:lang w:eastAsia="ja-JP"/>
        </w:rPr>
      </w:pPr>
      <w:r w:rsidRPr="00D6618D">
        <w:rPr>
          <w:rFonts w:asciiTheme="majorHAnsi" w:eastAsia="MS Mincho" w:hAnsiTheme="majorHAnsi" w:cs="Times New Roman"/>
          <w:b/>
          <w:sz w:val="20"/>
          <w:szCs w:val="20"/>
          <w:lang w:eastAsia="ja-JP"/>
        </w:rPr>
        <w:t>Justificación:</w:t>
      </w:r>
    </w:p>
    <w:p w14:paraId="50730A2A" w14:textId="77777777" w:rsidR="00D6618D" w:rsidRPr="00D6618D" w:rsidRDefault="00D6618D" w:rsidP="00D6618D">
      <w:pPr>
        <w:widowControl/>
        <w:autoSpaceDE/>
        <w:autoSpaceDN/>
        <w:jc w:val="both"/>
        <w:rPr>
          <w:rFonts w:asciiTheme="majorHAnsi" w:eastAsia="MS Mincho" w:hAnsiTheme="majorHAnsi" w:cs="Times New Roman"/>
          <w:b/>
          <w:bCs/>
          <w:sz w:val="20"/>
          <w:szCs w:val="20"/>
          <w:lang w:eastAsia="ja-JP"/>
        </w:rPr>
      </w:pPr>
    </w:p>
    <w:p w14:paraId="6859CD64" w14:textId="77777777" w:rsidR="00D6618D" w:rsidRPr="00D6618D" w:rsidRDefault="00D6618D" w:rsidP="00D6618D">
      <w:pPr>
        <w:widowControl/>
        <w:autoSpaceDE/>
        <w:autoSpaceDN/>
        <w:jc w:val="both"/>
        <w:rPr>
          <w:rFonts w:asciiTheme="majorHAnsi" w:hAnsiTheme="majorHAnsi"/>
          <w:sz w:val="20"/>
          <w:szCs w:val="20"/>
          <w:lang w:eastAsia="fr-FR"/>
        </w:rPr>
      </w:pPr>
      <w:r w:rsidRPr="00D6618D">
        <w:rPr>
          <w:rFonts w:asciiTheme="majorHAnsi" w:eastAsia="Times New Roman" w:hAnsiTheme="majorHAnsi" w:cs="Times New Roman"/>
          <w:sz w:val="20"/>
          <w:szCs w:val="24"/>
          <w:lang w:eastAsia="fr-FR"/>
        </w:rPr>
        <w:t>Garantizar una participación más equilibrada y representativa en la Comisión.</w:t>
      </w:r>
    </w:p>
    <w:p w14:paraId="582950E4" w14:textId="77777777" w:rsidR="00D6618D" w:rsidRPr="00D6618D" w:rsidRDefault="00D6618D" w:rsidP="00D6618D">
      <w:pPr>
        <w:widowControl/>
        <w:autoSpaceDE/>
        <w:autoSpaceDN/>
        <w:jc w:val="both"/>
        <w:rPr>
          <w:rFonts w:asciiTheme="majorHAnsi" w:hAnsiTheme="majorHAnsi"/>
          <w:sz w:val="20"/>
          <w:szCs w:val="20"/>
        </w:rPr>
      </w:pPr>
    </w:p>
    <w:p w14:paraId="44111352" w14:textId="77777777" w:rsidR="00D6618D" w:rsidRPr="00D6618D" w:rsidRDefault="00D6618D" w:rsidP="00D6618D">
      <w:pPr>
        <w:widowControl/>
        <w:autoSpaceDE/>
        <w:autoSpaceDN/>
        <w:jc w:val="both"/>
        <w:rPr>
          <w:rFonts w:asciiTheme="majorHAnsi" w:hAnsiTheme="majorHAnsi"/>
          <w:sz w:val="20"/>
          <w:szCs w:val="20"/>
          <w:lang w:eastAsia="fr-FR"/>
        </w:rPr>
      </w:pPr>
      <w:r w:rsidRPr="00D6618D">
        <w:rPr>
          <w:rFonts w:asciiTheme="majorHAnsi" w:eastAsia="Times New Roman" w:hAnsiTheme="majorHAnsi" w:cs="Times New Roman"/>
          <w:sz w:val="20"/>
          <w:szCs w:val="24"/>
          <w:lang w:eastAsia="fr-FR"/>
        </w:rPr>
        <w:t>Reforzar la capacidad de las delegaciones de las Partes en desarrollo para contribuir a los debates técnicos y financieros.</w:t>
      </w:r>
    </w:p>
    <w:p w14:paraId="5E1EF81F" w14:textId="77777777" w:rsidR="00D6618D" w:rsidRPr="00D6618D" w:rsidRDefault="00D6618D" w:rsidP="00D6618D">
      <w:pPr>
        <w:widowControl/>
        <w:autoSpaceDE/>
        <w:autoSpaceDN/>
        <w:jc w:val="both"/>
        <w:rPr>
          <w:rFonts w:asciiTheme="majorHAnsi" w:hAnsiTheme="majorHAnsi"/>
          <w:sz w:val="20"/>
          <w:szCs w:val="20"/>
        </w:rPr>
      </w:pPr>
    </w:p>
    <w:p w14:paraId="6521941A" w14:textId="77777777" w:rsidR="00D6618D" w:rsidRPr="00D6618D" w:rsidRDefault="00D6618D" w:rsidP="00D6618D">
      <w:pPr>
        <w:widowControl/>
        <w:autoSpaceDE/>
        <w:autoSpaceDN/>
        <w:jc w:val="both"/>
        <w:rPr>
          <w:rFonts w:asciiTheme="majorHAnsi" w:hAnsiTheme="majorHAnsi"/>
          <w:sz w:val="20"/>
          <w:szCs w:val="20"/>
          <w:lang w:eastAsia="fr-FR"/>
        </w:rPr>
      </w:pPr>
      <w:r w:rsidRPr="00D6618D">
        <w:rPr>
          <w:rFonts w:asciiTheme="majorHAnsi" w:eastAsia="Times New Roman" w:hAnsiTheme="majorHAnsi" w:cs="Times New Roman"/>
          <w:sz w:val="20"/>
          <w:szCs w:val="24"/>
          <w:lang w:eastAsia="fr-FR"/>
        </w:rPr>
        <w:t>Promover una gobernanza integradora y reforzar la implementación de las medidas de conservación y ordenación adoptadas por ICCAT.</w:t>
      </w:r>
    </w:p>
    <w:p w14:paraId="543B974A" w14:textId="77777777" w:rsidR="00D6618D" w:rsidRPr="00D6618D" w:rsidRDefault="00D6618D" w:rsidP="00D6618D">
      <w:pPr>
        <w:widowControl/>
        <w:autoSpaceDE/>
        <w:autoSpaceDN/>
        <w:jc w:val="both"/>
        <w:rPr>
          <w:rFonts w:asciiTheme="majorHAnsi" w:hAnsiTheme="majorHAnsi"/>
          <w:sz w:val="20"/>
          <w:szCs w:val="20"/>
        </w:rPr>
      </w:pPr>
    </w:p>
    <w:p w14:paraId="0D27D6AA" w14:textId="77777777" w:rsidR="00D6618D" w:rsidRPr="00D6618D" w:rsidRDefault="00D6618D" w:rsidP="00D6618D">
      <w:pPr>
        <w:widowControl/>
        <w:autoSpaceDE/>
        <w:autoSpaceDN/>
        <w:jc w:val="both"/>
        <w:rPr>
          <w:rFonts w:asciiTheme="majorHAnsi" w:eastAsia="MS Mincho" w:hAnsiTheme="majorHAnsi" w:cs="Times New Roman"/>
          <w:b/>
          <w:bCs/>
          <w:sz w:val="20"/>
          <w:szCs w:val="20"/>
          <w:lang w:eastAsia="ja-JP"/>
        </w:rPr>
      </w:pPr>
      <w:r w:rsidRPr="00D6618D">
        <w:rPr>
          <w:rFonts w:asciiTheme="majorHAnsi" w:eastAsia="MS Mincho" w:hAnsiTheme="majorHAnsi" w:cs="Times New Roman"/>
          <w:b/>
          <w:sz w:val="20"/>
          <w:szCs w:val="20"/>
          <w:lang w:eastAsia="ja-JP"/>
        </w:rPr>
        <w:t>Decisión solicitada :</w:t>
      </w:r>
    </w:p>
    <w:p w14:paraId="4C62F6FF" w14:textId="77777777" w:rsidR="00D6618D" w:rsidRPr="00D6618D" w:rsidRDefault="00D6618D" w:rsidP="00D6618D">
      <w:pPr>
        <w:widowControl/>
        <w:autoSpaceDE/>
        <w:autoSpaceDN/>
        <w:jc w:val="both"/>
        <w:rPr>
          <w:rFonts w:asciiTheme="majorHAnsi" w:eastAsia="MS Mincho" w:hAnsiTheme="majorHAnsi" w:cs="Times New Roman"/>
          <w:b/>
          <w:bCs/>
          <w:sz w:val="20"/>
          <w:szCs w:val="20"/>
          <w:lang w:eastAsia="ja-JP"/>
        </w:rPr>
      </w:pPr>
    </w:p>
    <w:p w14:paraId="0BAA7A2B" w14:textId="77777777" w:rsidR="00D6618D" w:rsidRPr="00D6618D" w:rsidRDefault="00D6618D" w:rsidP="00D6618D">
      <w:pPr>
        <w:widowControl/>
        <w:autoSpaceDE/>
        <w:autoSpaceDN/>
        <w:jc w:val="both"/>
        <w:rPr>
          <w:rFonts w:asciiTheme="majorHAnsi" w:hAnsiTheme="majorHAnsi"/>
          <w:sz w:val="20"/>
          <w:szCs w:val="20"/>
          <w:lang w:eastAsia="fr-FR"/>
        </w:rPr>
      </w:pPr>
      <w:r w:rsidRPr="00D6618D">
        <w:rPr>
          <w:rFonts w:asciiTheme="majorHAnsi" w:eastAsia="Times New Roman" w:hAnsiTheme="majorHAnsi" w:cs="Times New Roman"/>
          <w:sz w:val="20"/>
          <w:szCs w:val="24"/>
          <w:lang w:eastAsia="fr-FR"/>
        </w:rPr>
        <w:t>Se invita al STACFAD a que examine esta propuesta y apruebe el aumento a dos representantes financiados por delegación admisible, con vistas a proponer su adopción a la Comisión en su reunión anual.</w:t>
      </w:r>
    </w:p>
    <w:p w14:paraId="261D7BD2" w14:textId="77777777" w:rsidR="00D6618D" w:rsidRPr="00D6618D" w:rsidRDefault="00D6618D" w:rsidP="00D6618D">
      <w:pPr>
        <w:widowControl/>
        <w:autoSpaceDE/>
        <w:autoSpaceDN/>
        <w:jc w:val="both"/>
        <w:rPr>
          <w:rFonts w:asciiTheme="majorHAnsi" w:eastAsia="Times New Roman" w:hAnsiTheme="majorHAnsi" w:cs="Times New Roman"/>
          <w:sz w:val="20"/>
          <w:szCs w:val="20"/>
          <w:lang w:eastAsia="fr-FR"/>
        </w:rPr>
      </w:pPr>
    </w:p>
    <w:p w14:paraId="5423E39B" w14:textId="77777777" w:rsidR="00D6618D" w:rsidRPr="00D6618D" w:rsidRDefault="00D6618D" w:rsidP="00D6618D">
      <w:pPr>
        <w:widowControl/>
        <w:autoSpaceDE/>
        <w:autoSpaceDN/>
        <w:jc w:val="both"/>
        <w:rPr>
          <w:rFonts w:asciiTheme="majorHAnsi" w:eastAsia="Times New Roman" w:hAnsiTheme="majorHAnsi" w:cs="Times New Roman"/>
          <w:sz w:val="20"/>
          <w:szCs w:val="20"/>
          <w:lang w:eastAsia="fr-FR"/>
        </w:rPr>
      </w:pPr>
    </w:p>
    <w:p w14:paraId="7FDF939C" w14:textId="77777777" w:rsidR="00D6618D" w:rsidRPr="00D6618D" w:rsidRDefault="00D6618D" w:rsidP="00D6618D">
      <w:pPr>
        <w:widowControl/>
        <w:autoSpaceDE/>
        <w:autoSpaceDN/>
        <w:jc w:val="both"/>
        <w:rPr>
          <w:rFonts w:asciiTheme="majorHAnsi" w:eastAsia="Times New Roman" w:hAnsiTheme="majorHAnsi" w:cs="Times New Roman"/>
          <w:sz w:val="20"/>
          <w:szCs w:val="20"/>
          <w:lang w:eastAsia="fr-FR"/>
        </w:rPr>
      </w:pPr>
    </w:p>
    <w:p w14:paraId="3F2ED3DD" w14:textId="77777777" w:rsidR="00D6618D" w:rsidRPr="00D6618D" w:rsidRDefault="00D6618D" w:rsidP="00D6618D">
      <w:pPr>
        <w:widowControl/>
        <w:autoSpaceDE/>
        <w:autoSpaceDN/>
        <w:jc w:val="both"/>
        <w:rPr>
          <w:rFonts w:asciiTheme="majorHAnsi" w:eastAsia="Times New Roman" w:hAnsiTheme="majorHAnsi" w:cs="Times New Roman"/>
          <w:sz w:val="20"/>
          <w:szCs w:val="20"/>
          <w:lang w:eastAsia="fr-FR"/>
        </w:rPr>
      </w:pPr>
    </w:p>
    <w:p w14:paraId="6744EA20" w14:textId="59C2DA8A" w:rsidR="00D6618D" w:rsidRDefault="00E64F40" w:rsidP="00E64F40">
      <w:pPr>
        <w:widowControl/>
        <w:autoSpaceDE/>
        <w:autoSpaceDN/>
        <w:jc w:val="right"/>
        <w:rPr>
          <w:rFonts w:asciiTheme="majorHAnsi" w:eastAsia="Times New Roman" w:hAnsiTheme="majorHAnsi" w:cs="Times New Roman"/>
          <w:b/>
          <w:bCs/>
          <w:sz w:val="20"/>
          <w:szCs w:val="20"/>
          <w:lang w:eastAsia="ja-JP"/>
        </w:rPr>
      </w:pPr>
      <w:r>
        <w:rPr>
          <w:rFonts w:asciiTheme="majorHAnsi" w:eastAsia="Times New Roman" w:hAnsiTheme="majorHAnsi" w:cs="Times New Roman"/>
          <w:b/>
          <w:bCs/>
          <w:sz w:val="20"/>
          <w:szCs w:val="20"/>
          <w:lang w:eastAsia="ja-JP"/>
        </w:rPr>
        <w:lastRenderedPageBreak/>
        <w:t>Apéndice 1</w:t>
      </w:r>
    </w:p>
    <w:p w14:paraId="345AA87E" w14:textId="77777777" w:rsidR="008654AB" w:rsidRPr="00D6618D" w:rsidRDefault="008654AB" w:rsidP="00E64F40">
      <w:pPr>
        <w:widowControl/>
        <w:autoSpaceDE/>
        <w:autoSpaceDN/>
        <w:jc w:val="right"/>
        <w:rPr>
          <w:rFonts w:asciiTheme="majorHAnsi" w:eastAsia="Times New Roman" w:hAnsiTheme="majorHAnsi" w:cs="Times New Roman"/>
          <w:b/>
          <w:bCs/>
          <w:sz w:val="20"/>
          <w:szCs w:val="20"/>
          <w:lang w:eastAsia="ja-JP"/>
        </w:rPr>
      </w:pPr>
    </w:p>
    <w:p w14:paraId="6CFAB4BB" w14:textId="3BDE8B70" w:rsidR="00216B29" w:rsidRDefault="003201DA" w:rsidP="003201DA">
      <w:pPr>
        <w:adjustRightInd w:val="0"/>
        <w:jc w:val="center"/>
        <w:rPr>
          <w:rFonts w:eastAsia="MS PGothic" w:cs="Times New Roman"/>
          <w:b/>
          <w:color w:val="000000"/>
          <w:sz w:val="20"/>
          <w:szCs w:val="20"/>
          <w:lang w:bidi="es-ES"/>
        </w:rPr>
      </w:pPr>
      <w:r>
        <w:rPr>
          <w:rFonts w:eastAsia="MS PGothic" w:cs="Times New Roman"/>
          <w:b/>
          <w:color w:val="000000"/>
          <w:sz w:val="20"/>
          <w:szCs w:val="20"/>
          <w:lang w:bidi="es-ES"/>
        </w:rPr>
        <w:t>Reglas de procedimiento para la administración del fondo especial para la participación en reuniones</w:t>
      </w:r>
    </w:p>
    <w:p w14:paraId="68F45142" w14:textId="77777777" w:rsidR="00216B29" w:rsidRDefault="00216B29" w:rsidP="00216B29">
      <w:pPr>
        <w:adjustRightInd w:val="0"/>
        <w:jc w:val="center"/>
        <w:rPr>
          <w:rFonts w:asciiTheme="majorHAnsi" w:eastAsiaTheme="minorEastAsia" w:hAnsiTheme="majorHAnsi" w:cstheme="minorBidi"/>
          <w:b/>
          <w:sz w:val="20"/>
          <w:lang w:eastAsia="es-ES"/>
        </w:rPr>
      </w:pPr>
    </w:p>
    <w:p w14:paraId="7FDE3D65" w14:textId="77777777" w:rsidR="00216B29" w:rsidRDefault="00216B29" w:rsidP="00216B29">
      <w:pPr>
        <w:adjustRightInd w:val="0"/>
        <w:jc w:val="center"/>
        <w:rPr>
          <w:rFonts w:asciiTheme="majorHAnsi" w:hAnsiTheme="majorHAnsi" w:cs="Times New Roman"/>
          <w:b/>
          <w:sz w:val="20"/>
          <w:szCs w:val="20"/>
        </w:rPr>
      </w:pPr>
    </w:p>
    <w:p w14:paraId="0BE64587" w14:textId="77777777" w:rsidR="00216B29" w:rsidRDefault="00216B29" w:rsidP="00216B29">
      <w:pPr>
        <w:adjustRightInd w:val="0"/>
        <w:jc w:val="both"/>
        <w:rPr>
          <w:rFonts w:asciiTheme="majorHAnsi" w:hAnsiTheme="majorHAnsi" w:cs="Times New Roman"/>
          <w:sz w:val="20"/>
          <w:szCs w:val="20"/>
        </w:rPr>
      </w:pPr>
    </w:p>
    <w:p w14:paraId="1C060D02" w14:textId="77777777" w:rsidR="00216B29" w:rsidRDefault="00216B29" w:rsidP="00216B29">
      <w:pPr>
        <w:pStyle w:val="ListParagraph"/>
        <w:widowControl/>
        <w:numPr>
          <w:ilvl w:val="0"/>
          <w:numId w:val="6"/>
        </w:numPr>
        <w:adjustRightInd w:val="0"/>
        <w:ind w:left="426" w:hanging="426"/>
        <w:contextualSpacing/>
        <w:jc w:val="both"/>
        <w:rPr>
          <w:rFonts w:asciiTheme="majorHAnsi" w:hAnsiTheme="majorHAnsi" w:cs="Times New Roman"/>
          <w:b/>
          <w:sz w:val="20"/>
          <w:szCs w:val="20"/>
        </w:rPr>
      </w:pPr>
      <w:r>
        <w:rPr>
          <w:rFonts w:asciiTheme="majorHAnsi" w:hAnsiTheme="majorHAnsi"/>
          <w:b/>
          <w:sz w:val="20"/>
        </w:rPr>
        <w:t>Definiciones</w:t>
      </w:r>
    </w:p>
    <w:p w14:paraId="2F2DCBB6" w14:textId="77777777" w:rsidR="00216B29" w:rsidRDefault="00216B29" w:rsidP="00216B29">
      <w:pPr>
        <w:adjustRightInd w:val="0"/>
        <w:jc w:val="both"/>
        <w:rPr>
          <w:rFonts w:asciiTheme="majorHAnsi" w:hAnsiTheme="majorHAnsi" w:cs="Times New Roman"/>
          <w:b/>
          <w:sz w:val="20"/>
          <w:szCs w:val="20"/>
        </w:rPr>
      </w:pPr>
    </w:p>
    <w:p w14:paraId="0AECD19F" w14:textId="77777777" w:rsidR="00216B29" w:rsidRDefault="00216B29" w:rsidP="00216B29">
      <w:pPr>
        <w:adjustRightInd w:val="0"/>
        <w:jc w:val="both"/>
        <w:rPr>
          <w:rFonts w:asciiTheme="majorHAnsi" w:hAnsiTheme="majorHAnsi" w:cs="Times New Roman"/>
          <w:sz w:val="20"/>
          <w:szCs w:val="20"/>
        </w:rPr>
      </w:pPr>
      <w:r>
        <w:rPr>
          <w:rFonts w:asciiTheme="majorHAnsi" w:hAnsiTheme="majorHAnsi"/>
          <w:sz w:val="20"/>
        </w:rPr>
        <w:t xml:space="preserve">Se considerarán Partes contratantes de ICCAT en desarrollo aquellas Partes contratantes que estén clasificadas bajo los Grupos B, C o D, de acuerdo con los criterios utilizados en el cálculo de contribuciones (Artículo 4 - Provisión de fondos, del Reglamento financiero de ICCAT).  </w:t>
      </w:r>
    </w:p>
    <w:p w14:paraId="3A3285B2" w14:textId="77777777" w:rsidR="00216B29" w:rsidRDefault="00216B29" w:rsidP="00216B29">
      <w:pPr>
        <w:adjustRightInd w:val="0"/>
        <w:jc w:val="both"/>
        <w:rPr>
          <w:rFonts w:asciiTheme="majorHAnsi" w:hAnsiTheme="majorHAnsi" w:cs="Times New Roman"/>
          <w:sz w:val="20"/>
          <w:szCs w:val="20"/>
        </w:rPr>
      </w:pPr>
    </w:p>
    <w:p w14:paraId="3F3FDBB3" w14:textId="77777777" w:rsidR="00216B29" w:rsidRDefault="00216B29" w:rsidP="00216B29">
      <w:pPr>
        <w:adjustRightInd w:val="0"/>
        <w:jc w:val="both"/>
        <w:rPr>
          <w:rFonts w:asciiTheme="majorHAnsi" w:hAnsiTheme="majorHAnsi" w:cs="Times New Roman"/>
          <w:sz w:val="20"/>
          <w:szCs w:val="20"/>
        </w:rPr>
      </w:pPr>
    </w:p>
    <w:p w14:paraId="0FDC3A4C" w14:textId="77777777" w:rsidR="00216B29" w:rsidRDefault="00216B29" w:rsidP="00216B29">
      <w:pPr>
        <w:pStyle w:val="ListParagraph"/>
        <w:widowControl/>
        <w:numPr>
          <w:ilvl w:val="0"/>
          <w:numId w:val="6"/>
        </w:numPr>
        <w:adjustRightInd w:val="0"/>
        <w:ind w:left="426" w:hanging="426"/>
        <w:contextualSpacing/>
        <w:jc w:val="both"/>
        <w:rPr>
          <w:rFonts w:asciiTheme="majorHAnsi" w:hAnsiTheme="majorHAnsi" w:cs="Times New Roman"/>
          <w:b/>
          <w:sz w:val="20"/>
          <w:szCs w:val="20"/>
        </w:rPr>
      </w:pPr>
      <w:r>
        <w:rPr>
          <w:rFonts w:asciiTheme="majorHAnsi" w:hAnsiTheme="majorHAnsi"/>
          <w:b/>
          <w:sz w:val="20"/>
        </w:rPr>
        <w:t>Criterios de elegibilidad</w:t>
      </w:r>
    </w:p>
    <w:p w14:paraId="0EB5280A" w14:textId="77777777" w:rsidR="00216B29" w:rsidRDefault="00216B29" w:rsidP="00216B29">
      <w:pPr>
        <w:adjustRightInd w:val="0"/>
        <w:jc w:val="both"/>
        <w:rPr>
          <w:rFonts w:asciiTheme="majorHAnsi" w:hAnsiTheme="majorHAnsi" w:cs="Times New Roman"/>
          <w:b/>
          <w:sz w:val="20"/>
          <w:szCs w:val="20"/>
        </w:rPr>
      </w:pPr>
    </w:p>
    <w:p w14:paraId="56CDC479" w14:textId="77777777" w:rsidR="00216B29" w:rsidRDefault="00216B29" w:rsidP="00216B29">
      <w:pPr>
        <w:adjustRightInd w:val="0"/>
        <w:jc w:val="both"/>
        <w:rPr>
          <w:rFonts w:asciiTheme="majorHAnsi" w:hAnsiTheme="majorHAnsi" w:cs="Times New Roman"/>
          <w:b/>
          <w:i/>
          <w:iCs/>
          <w:sz w:val="20"/>
          <w:szCs w:val="20"/>
        </w:rPr>
      </w:pPr>
      <w:r>
        <w:rPr>
          <w:rFonts w:asciiTheme="majorHAnsi" w:hAnsiTheme="majorHAnsi"/>
          <w:b/>
          <w:i/>
          <w:sz w:val="20"/>
        </w:rPr>
        <w:t>Criterios de los solicitantes</w:t>
      </w:r>
    </w:p>
    <w:p w14:paraId="2EF742AE" w14:textId="77777777" w:rsidR="00216B29" w:rsidRDefault="00216B29" w:rsidP="00216B29">
      <w:pPr>
        <w:adjustRightInd w:val="0"/>
        <w:jc w:val="both"/>
        <w:rPr>
          <w:rFonts w:asciiTheme="majorHAnsi" w:hAnsiTheme="majorHAnsi" w:cs="Times New Roman"/>
          <w:b/>
          <w:sz w:val="20"/>
          <w:szCs w:val="20"/>
        </w:rPr>
      </w:pPr>
    </w:p>
    <w:p w14:paraId="5EC5D631" w14:textId="77777777" w:rsidR="00216B29" w:rsidRDefault="00216B29" w:rsidP="00216B29">
      <w:pPr>
        <w:adjustRightInd w:val="0"/>
        <w:jc w:val="both"/>
        <w:rPr>
          <w:rFonts w:asciiTheme="majorHAnsi" w:hAnsiTheme="majorHAnsi"/>
          <w:sz w:val="20"/>
          <w:szCs w:val="20"/>
        </w:rPr>
      </w:pPr>
      <w:r>
        <w:rPr>
          <w:rFonts w:asciiTheme="majorHAnsi" w:hAnsiTheme="majorHAnsi"/>
          <w:sz w:val="20"/>
          <w:szCs w:val="20"/>
        </w:rPr>
        <w:t xml:space="preserve">Para poder recibir asistencia a través del </w:t>
      </w:r>
      <w:r>
        <w:rPr>
          <w:rFonts w:asciiTheme="majorHAnsi" w:hAnsiTheme="majorHAnsi"/>
          <w:sz w:val="20"/>
        </w:rPr>
        <w:t>Fondo especial para la participación en reuniones (</w:t>
      </w:r>
      <w:r>
        <w:rPr>
          <w:rFonts w:asciiTheme="majorHAnsi" w:hAnsiTheme="majorHAnsi"/>
          <w:sz w:val="20"/>
          <w:szCs w:val="20"/>
        </w:rPr>
        <w:t>MPF), se tendrán que cumplir los siguientes criterios mínimos para controlar los costes y minimizar la carga administrativa teniendo en cuenta las necesidades e intereses de la Comisión en relación con la participación del solicitante:</w:t>
      </w:r>
    </w:p>
    <w:p w14:paraId="66B6EC7E" w14:textId="77777777" w:rsidR="00216B29" w:rsidRDefault="00216B29" w:rsidP="00216B29">
      <w:pPr>
        <w:adjustRightInd w:val="0"/>
        <w:jc w:val="both"/>
        <w:rPr>
          <w:rFonts w:asciiTheme="majorHAnsi" w:eastAsiaTheme="minorEastAsia" w:hAnsiTheme="majorHAnsi" w:cs="Times New Roman"/>
          <w:b/>
          <w:sz w:val="20"/>
          <w:szCs w:val="20"/>
        </w:rPr>
      </w:pPr>
    </w:p>
    <w:p w14:paraId="129B7DAF" w14:textId="77777777" w:rsidR="00216B29" w:rsidRDefault="00216B29" w:rsidP="00216B29">
      <w:pPr>
        <w:widowControl/>
        <w:numPr>
          <w:ilvl w:val="1"/>
          <w:numId w:val="4"/>
        </w:numPr>
        <w:autoSpaceDE/>
        <w:autoSpaceDN/>
        <w:spacing w:after="1" w:line="237" w:lineRule="auto"/>
        <w:ind w:hanging="301"/>
        <w:jc w:val="both"/>
        <w:rPr>
          <w:rFonts w:eastAsia="Times New Roman" w:cs="Times New Roman"/>
          <w:color w:val="000000"/>
          <w:sz w:val="20"/>
          <w:lang w:val="es-ES_tradnl" w:eastAsia="tr-TR"/>
        </w:rPr>
      </w:pPr>
      <w:r>
        <w:rPr>
          <w:rFonts w:asciiTheme="majorHAnsi" w:hAnsiTheme="majorHAnsi"/>
          <w:sz w:val="20"/>
        </w:rPr>
        <w:t>Una Parte contratante en desarrollo que envía más de seis delegados oficiales a una reunión de la Comisión o más de cuatro a una reunión de sus organismos subsidiarios utilizando sus propios medios o fuentes financieras (sin incluir el MPF) no tiene derecho a recibir apoyo financiero para los costes de viaje del MPF para esa reunión.</w:t>
      </w:r>
    </w:p>
    <w:p w14:paraId="7231693B" w14:textId="77777777" w:rsidR="00216B29" w:rsidRDefault="00216B29" w:rsidP="00216B29">
      <w:pPr>
        <w:spacing w:after="1" w:line="237" w:lineRule="auto"/>
        <w:ind w:left="1080"/>
        <w:jc w:val="both"/>
        <w:rPr>
          <w:rFonts w:asciiTheme="majorHAnsi" w:eastAsiaTheme="minorEastAsia" w:hAnsiTheme="majorHAnsi" w:cstheme="minorBidi"/>
          <w:sz w:val="20"/>
          <w:lang w:eastAsia="es-ES"/>
        </w:rPr>
      </w:pPr>
    </w:p>
    <w:p w14:paraId="6C9EE149" w14:textId="77777777" w:rsidR="00216B29" w:rsidRDefault="00216B29" w:rsidP="00216B29">
      <w:pPr>
        <w:widowControl/>
        <w:numPr>
          <w:ilvl w:val="1"/>
          <w:numId w:val="4"/>
        </w:numPr>
        <w:autoSpaceDE/>
        <w:autoSpaceDN/>
        <w:spacing w:after="1" w:line="237" w:lineRule="auto"/>
        <w:ind w:hanging="301"/>
        <w:jc w:val="both"/>
        <w:rPr>
          <w:rFonts w:asciiTheme="majorHAnsi" w:hAnsiTheme="majorHAnsi"/>
          <w:sz w:val="20"/>
          <w:szCs w:val="20"/>
        </w:rPr>
      </w:pPr>
      <w:r>
        <w:rPr>
          <w:rFonts w:asciiTheme="majorHAnsi" w:hAnsiTheme="majorHAnsi"/>
          <w:sz w:val="20"/>
          <w:szCs w:val="20"/>
        </w:rPr>
        <w:t>Los solicitantes deberán:</w:t>
      </w:r>
    </w:p>
    <w:p w14:paraId="26359A3E" w14:textId="77777777" w:rsidR="00216B29" w:rsidRDefault="00216B29" w:rsidP="00216B29">
      <w:pPr>
        <w:spacing w:after="1" w:line="237" w:lineRule="auto"/>
        <w:ind w:left="1080"/>
        <w:jc w:val="both"/>
        <w:rPr>
          <w:rFonts w:asciiTheme="majorHAnsi" w:hAnsiTheme="majorHAnsi"/>
          <w:sz w:val="20"/>
          <w:szCs w:val="20"/>
        </w:rPr>
      </w:pPr>
    </w:p>
    <w:p w14:paraId="716B0593" w14:textId="77777777" w:rsidR="00216B29" w:rsidRDefault="00216B29" w:rsidP="00216B29">
      <w:pPr>
        <w:widowControl/>
        <w:numPr>
          <w:ilvl w:val="2"/>
          <w:numId w:val="4"/>
        </w:numPr>
        <w:autoSpaceDE/>
        <w:autoSpaceDN/>
        <w:spacing w:after="1" w:line="237" w:lineRule="auto"/>
        <w:ind w:hanging="301"/>
        <w:jc w:val="both"/>
        <w:rPr>
          <w:rFonts w:asciiTheme="majorHAnsi" w:hAnsiTheme="majorHAnsi"/>
          <w:sz w:val="20"/>
          <w:szCs w:val="20"/>
        </w:rPr>
      </w:pPr>
      <w:r>
        <w:rPr>
          <w:rFonts w:asciiTheme="majorHAnsi" w:hAnsiTheme="majorHAnsi"/>
          <w:sz w:val="20"/>
          <w:szCs w:val="20"/>
        </w:rPr>
        <w:t xml:space="preserve">Viajar utilizando solo la tarifa más económica de la clase turista a menos que esté disponible otra tarifa de otra clase con menor coste y </w:t>
      </w:r>
    </w:p>
    <w:p w14:paraId="31C1DC6D" w14:textId="77777777" w:rsidR="00216B29" w:rsidRDefault="00216B29" w:rsidP="00216B29">
      <w:pPr>
        <w:widowControl/>
        <w:numPr>
          <w:ilvl w:val="2"/>
          <w:numId w:val="4"/>
        </w:numPr>
        <w:adjustRightInd w:val="0"/>
        <w:ind w:hanging="301"/>
        <w:jc w:val="both"/>
        <w:rPr>
          <w:rFonts w:asciiTheme="majorHAnsi" w:hAnsiTheme="majorHAnsi" w:cs="Times New Roman"/>
          <w:b/>
          <w:sz w:val="20"/>
          <w:szCs w:val="20"/>
          <w:lang w:val="es-ES_tradnl"/>
        </w:rPr>
      </w:pPr>
      <w:r>
        <w:rPr>
          <w:rFonts w:asciiTheme="majorHAnsi" w:hAnsiTheme="majorHAnsi"/>
          <w:sz w:val="20"/>
          <w:szCs w:val="20"/>
        </w:rPr>
        <w:t xml:space="preserve">Definir su itinerario de vuelos como mínimo 30 días antes del inicio de la reunión.  </w:t>
      </w:r>
    </w:p>
    <w:p w14:paraId="75321D88" w14:textId="77777777" w:rsidR="00216B29" w:rsidRDefault="00216B29" w:rsidP="00216B29">
      <w:pPr>
        <w:adjustRightInd w:val="0"/>
        <w:jc w:val="both"/>
        <w:rPr>
          <w:rFonts w:asciiTheme="majorHAnsi" w:hAnsiTheme="majorHAnsi" w:cs="Times New Roman"/>
          <w:b/>
          <w:sz w:val="20"/>
          <w:szCs w:val="20"/>
          <w:lang w:val="es-ES_tradnl"/>
        </w:rPr>
      </w:pPr>
    </w:p>
    <w:p w14:paraId="1EA3E5BE" w14:textId="77777777" w:rsidR="00216B29" w:rsidRDefault="00216B29" w:rsidP="00216B29">
      <w:pPr>
        <w:adjustRightInd w:val="0"/>
        <w:jc w:val="both"/>
        <w:rPr>
          <w:rFonts w:asciiTheme="majorHAnsi" w:hAnsiTheme="majorHAnsi" w:cs="Times New Roman"/>
          <w:b/>
          <w:bCs/>
          <w:i/>
          <w:sz w:val="20"/>
          <w:szCs w:val="20"/>
        </w:rPr>
      </w:pPr>
      <w:r>
        <w:rPr>
          <w:rFonts w:asciiTheme="majorHAnsi" w:hAnsiTheme="majorHAnsi"/>
          <w:b/>
          <w:bCs/>
          <w:i/>
          <w:sz w:val="20"/>
        </w:rPr>
        <w:t xml:space="preserve">Participación en las reuniones científicas de ICCAT  </w:t>
      </w:r>
    </w:p>
    <w:p w14:paraId="10B15CE7" w14:textId="77777777" w:rsidR="00216B29" w:rsidRDefault="00216B29" w:rsidP="00216B29">
      <w:pPr>
        <w:adjustRightInd w:val="0"/>
        <w:jc w:val="both"/>
        <w:rPr>
          <w:rFonts w:asciiTheme="majorHAnsi" w:hAnsiTheme="majorHAnsi" w:cs="Times New Roman"/>
          <w:sz w:val="20"/>
          <w:szCs w:val="20"/>
        </w:rPr>
      </w:pPr>
    </w:p>
    <w:p w14:paraId="7F45CA34" w14:textId="77777777" w:rsidR="00216B29" w:rsidRDefault="00216B29" w:rsidP="00216B29">
      <w:pPr>
        <w:adjustRightInd w:val="0"/>
        <w:jc w:val="both"/>
        <w:rPr>
          <w:rFonts w:asciiTheme="majorHAnsi" w:hAnsiTheme="majorHAnsi" w:cs="Times New Roman"/>
          <w:sz w:val="20"/>
          <w:szCs w:val="20"/>
        </w:rPr>
      </w:pPr>
      <w:r>
        <w:rPr>
          <w:rFonts w:asciiTheme="majorHAnsi" w:hAnsiTheme="majorHAnsi"/>
          <w:sz w:val="20"/>
        </w:rPr>
        <w:t xml:space="preserve">Los solicitantes serán seleccionados de conformidad con el protocolo establecido por el Comité Permanente de Estadísticas e Investigación (SCRS) (Adenda 2 al Apéndice 7 del Informe del SCRS de 2011). </w:t>
      </w:r>
    </w:p>
    <w:p w14:paraId="336B2740" w14:textId="77777777" w:rsidR="00216B29" w:rsidRDefault="00216B29" w:rsidP="00216B29">
      <w:pPr>
        <w:adjustRightInd w:val="0"/>
        <w:jc w:val="both"/>
        <w:rPr>
          <w:rFonts w:asciiTheme="majorHAnsi" w:hAnsiTheme="majorHAnsi" w:cs="Times New Roman"/>
          <w:sz w:val="20"/>
          <w:szCs w:val="20"/>
        </w:rPr>
      </w:pPr>
    </w:p>
    <w:p w14:paraId="30CD8D8E" w14:textId="77777777" w:rsidR="00216B29" w:rsidRDefault="00216B29" w:rsidP="00216B29">
      <w:pPr>
        <w:adjustRightInd w:val="0"/>
        <w:jc w:val="both"/>
        <w:rPr>
          <w:rFonts w:asciiTheme="majorHAnsi" w:hAnsiTheme="majorHAnsi" w:cs="Times New Roman"/>
          <w:sz w:val="20"/>
          <w:szCs w:val="20"/>
        </w:rPr>
      </w:pPr>
      <w:r>
        <w:rPr>
          <w:rFonts w:asciiTheme="majorHAnsi" w:hAnsiTheme="majorHAnsi"/>
          <w:sz w:val="20"/>
        </w:rPr>
        <w:t>Cualquier científico elegible de una Parte contratante en desarrollo que desee ayuda en la financiación del viaje debería presentar una solicitud completa dentro del plazo definido, incluyendo una descripción detallada de la aportación del solicitante a la reunión. Tras obtener la conformidad de los relatores de los Grupos de especies implicados y/o del presidente del SCRS, la Secretaría realizará los procedimientos necesarios para la financiación del viaje.</w:t>
      </w:r>
    </w:p>
    <w:p w14:paraId="58BC491E" w14:textId="77777777" w:rsidR="00216B29" w:rsidRDefault="00216B29" w:rsidP="00216B29">
      <w:pPr>
        <w:pStyle w:val="ListParagraph"/>
        <w:adjustRightInd w:val="0"/>
        <w:jc w:val="both"/>
        <w:rPr>
          <w:rFonts w:asciiTheme="majorHAnsi" w:hAnsiTheme="majorHAnsi" w:cs="Times New Roman"/>
          <w:sz w:val="20"/>
          <w:szCs w:val="20"/>
        </w:rPr>
      </w:pPr>
    </w:p>
    <w:p w14:paraId="4A4DD725" w14:textId="77777777" w:rsidR="00216B29" w:rsidRDefault="00216B29" w:rsidP="00216B29">
      <w:pPr>
        <w:adjustRightInd w:val="0"/>
        <w:jc w:val="both"/>
        <w:rPr>
          <w:rFonts w:asciiTheme="majorHAnsi" w:hAnsiTheme="majorHAnsi" w:cs="Times New Roman"/>
          <w:b/>
          <w:i/>
          <w:sz w:val="20"/>
          <w:szCs w:val="20"/>
        </w:rPr>
      </w:pPr>
      <w:r>
        <w:rPr>
          <w:rFonts w:asciiTheme="majorHAnsi" w:hAnsiTheme="majorHAnsi"/>
          <w:b/>
          <w:i/>
          <w:sz w:val="20"/>
        </w:rPr>
        <w:t>Participación en las reuniones no científicas de ICCAT</w:t>
      </w:r>
    </w:p>
    <w:p w14:paraId="274378B7" w14:textId="77777777" w:rsidR="00216B29" w:rsidRDefault="00216B29" w:rsidP="00216B29">
      <w:pPr>
        <w:adjustRightInd w:val="0"/>
        <w:jc w:val="both"/>
        <w:rPr>
          <w:rFonts w:asciiTheme="majorHAnsi" w:hAnsiTheme="majorHAnsi" w:cs="Times New Roman"/>
          <w:b/>
          <w:sz w:val="20"/>
          <w:szCs w:val="20"/>
        </w:rPr>
      </w:pPr>
    </w:p>
    <w:p w14:paraId="627AC8E3" w14:textId="77777777" w:rsidR="00216B29" w:rsidRDefault="00216B29" w:rsidP="00216B29">
      <w:pPr>
        <w:adjustRightInd w:val="0"/>
        <w:jc w:val="both"/>
        <w:rPr>
          <w:rFonts w:asciiTheme="majorHAnsi" w:hAnsiTheme="majorHAnsi"/>
          <w:sz w:val="20"/>
          <w:szCs w:val="20"/>
        </w:rPr>
      </w:pPr>
      <w:r>
        <w:rPr>
          <w:rFonts w:asciiTheme="majorHAnsi" w:hAnsiTheme="majorHAnsi"/>
          <w:sz w:val="20"/>
        </w:rPr>
        <w:t xml:space="preserve">Todas las solicitudes serán realizadas para la asistencia a una única reunión de un participante por Parte contratante, y sujetas a la aprobación del presidente de la Comisión, del presidente del STACFAD y del secretario ejecutivo y, en el caso de los órganos subsidiarios, del presidente de la reunión para la que se solicita la financiación. </w:t>
      </w:r>
      <w:r>
        <w:rPr>
          <w:rFonts w:asciiTheme="majorHAnsi" w:hAnsiTheme="majorHAnsi"/>
          <w:sz w:val="20"/>
          <w:szCs w:val="20"/>
        </w:rPr>
        <w:t>No obstante, dos miembros de la delegación oficial (un gestor y un científico) podrán recibir asistencia financiera para viajes para asistir a las reuniones del Grupo de trabajo permanente para mejorar el diálogo entre los gestores y científicos pesqueros (SWGSM), sujetos al mismo proceso de aprobación.</w:t>
      </w:r>
    </w:p>
    <w:p w14:paraId="68406089" w14:textId="77777777" w:rsidR="000C7A88" w:rsidRDefault="000C7A88" w:rsidP="00216B29">
      <w:pPr>
        <w:adjustRightInd w:val="0"/>
        <w:jc w:val="both"/>
        <w:rPr>
          <w:rFonts w:asciiTheme="majorHAnsi" w:hAnsiTheme="majorHAnsi"/>
          <w:sz w:val="20"/>
          <w:szCs w:val="20"/>
        </w:rPr>
      </w:pPr>
    </w:p>
    <w:p w14:paraId="6E157852" w14:textId="242DBA95" w:rsidR="000C7A88" w:rsidRPr="000C7A88" w:rsidRDefault="000C7A88" w:rsidP="00216B29">
      <w:pPr>
        <w:adjustRightInd w:val="0"/>
        <w:jc w:val="both"/>
        <w:rPr>
          <w:rFonts w:asciiTheme="majorHAnsi" w:hAnsiTheme="majorHAnsi" w:cs="Times New Roman"/>
          <w:sz w:val="20"/>
          <w:szCs w:val="20"/>
        </w:rPr>
      </w:pPr>
      <w:r w:rsidRPr="005D53CA">
        <w:rPr>
          <w:rFonts w:asciiTheme="majorHAnsi" w:eastAsia="MS Mincho" w:hAnsiTheme="majorHAnsi" w:cs="Times New Roman"/>
          <w:iCs/>
          <w:sz w:val="20"/>
          <w:szCs w:val="20"/>
          <w:u w:val="single"/>
          <w:lang w:eastAsia="ja-JP"/>
        </w:rPr>
        <w:t>No obstante, para las reuniones anuales de la Comisión, podrá concederse financiación para dos representantes por Parte contratante elegible, de conformidad con las disposiciones establecidas.</w:t>
      </w:r>
    </w:p>
    <w:p w14:paraId="1B79A673" w14:textId="77777777" w:rsidR="00216B29" w:rsidRPr="000C7A88" w:rsidRDefault="00216B29" w:rsidP="00216B29">
      <w:pPr>
        <w:adjustRightInd w:val="0"/>
        <w:jc w:val="both"/>
        <w:rPr>
          <w:rFonts w:asciiTheme="majorHAnsi" w:hAnsiTheme="majorHAnsi" w:cs="Times New Roman"/>
          <w:sz w:val="20"/>
          <w:szCs w:val="20"/>
        </w:rPr>
      </w:pPr>
    </w:p>
    <w:p w14:paraId="24F35887" w14:textId="77777777" w:rsidR="00216B29" w:rsidRDefault="00216B29" w:rsidP="00216B29">
      <w:pPr>
        <w:adjustRightInd w:val="0"/>
        <w:jc w:val="both"/>
        <w:rPr>
          <w:rFonts w:asciiTheme="majorHAnsi" w:hAnsiTheme="majorHAnsi" w:cs="Times New Roman"/>
          <w:sz w:val="20"/>
          <w:szCs w:val="20"/>
        </w:rPr>
      </w:pPr>
      <w:r>
        <w:rPr>
          <w:rFonts w:asciiTheme="majorHAnsi" w:hAnsiTheme="majorHAnsi"/>
          <w:sz w:val="20"/>
        </w:rPr>
        <w:t xml:space="preserve">Cualquier delegado oficial de una Parte contratante en desarrollo que desee asistencia financiera para viajes debe presentar una solicitud cumplimentada en el plazo establecido. </w:t>
      </w:r>
    </w:p>
    <w:p w14:paraId="26980936" w14:textId="2E4E264C" w:rsidR="00216B29" w:rsidRDefault="00216B29" w:rsidP="00216B29">
      <w:pPr>
        <w:rPr>
          <w:rFonts w:asciiTheme="majorHAnsi" w:hAnsiTheme="majorHAnsi" w:cs="Times New Roman"/>
          <w:i/>
          <w:sz w:val="20"/>
          <w:szCs w:val="20"/>
        </w:rPr>
      </w:pPr>
    </w:p>
    <w:p w14:paraId="31A6321D" w14:textId="77777777" w:rsidR="00216B29" w:rsidRDefault="00216B29" w:rsidP="00216B29">
      <w:pPr>
        <w:pStyle w:val="ListParagraph"/>
        <w:widowControl/>
        <w:numPr>
          <w:ilvl w:val="0"/>
          <w:numId w:val="6"/>
        </w:numPr>
        <w:adjustRightInd w:val="0"/>
        <w:ind w:left="426" w:hanging="426"/>
        <w:contextualSpacing/>
        <w:jc w:val="both"/>
        <w:rPr>
          <w:rFonts w:asciiTheme="majorHAnsi" w:hAnsiTheme="majorHAnsi" w:cs="Times New Roman"/>
          <w:b/>
          <w:bCs/>
          <w:iCs/>
          <w:sz w:val="20"/>
          <w:szCs w:val="20"/>
        </w:rPr>
      </w:pPr>
      <w:r>
        <w:rPr>
          <w:rFonts w:asciiTheme="majorHAnsi" w:hAnsiTheme="majorHAnsi"/>
          <w:b/>
          <w:bCs/>
          <w:iCs/>
          <w:sz w:val="20"/>
        </w:rPr>
        <w:t xml:space="preserve">Procedimientos de solicitud </w:t>
      </w:r>
    </w:p>
    <w:p w14:paraId="4FDD3FAD" w14:textId="77777777" w:rsidR="00216B29" w:rsidRDefault="00216B29" w:rsidP="00216B29">
      <w:pPr>
        <w:adjustRightInd w:val="0"/>
        <w:jc w:val="both"/>
        <w:rPr>
          <w:rFonts w:asciiTheme="majorHAnsi" w:hAnsiTheme="majorHAnsi" w:cs="Times New Roman"/>
          <w:sz w:val="20"/>
          <w:szCs w:val="20"/>
        </w:rPr>
      </w:pPr>
    </w:p>
    <w:p w14:paraId="75E0B213" w14:textId="77777777" w:rsidR="00216B29" w:rsidRDefault="00216B29" w:rsidP="00216B29">
      <w:pPr>
        <w:pStyle w:val="ListParagraph"/>
        <w:widowControl/>
        <w:numPr>
          <w:ilvl w:val="0"/>
          <w:numId w:val="7"/>
        </w:numPr>
        <w:adjustRightInd w:val="0"/>
        <w:contextualSpacing/>
        <w:jc w:val="both"/>
        <w:rPr>
          <w:rFonts w:asciiTheme="majorHAnsi" w:hAnsiTheme="majorHAnsi" w:cs="Times New Roman"/>
          <w:sz w:val="20"/>
          <w:szCs w:val="20"/>
        </w:rPr>
      </w:pPr>
      <w:r>
        <w:rPr>
          <w:rFonts w:asciiTheme="majorHAnsi" w:hAnsiTheme="majorHAnsi"/>
          <w:sz w:val="20"/>
        </w:rPr>
        <w:t>La Secretaría publicará el formulario de viaje por invitación con una antelación de 60 días al inicio de la reunión.</w:t>
      </w:r>
    </w:p>
    <w:p w14:paraId="481C8820" w14:textId="77777777" w:rsidR="00216B29" w:rsidRDefault="00216B29" w:rsidP="00216B29">
      <w:pPr>
        <w:pStyle w:val="ListParagraph"/>
        <w:adjustRightInd w:val="0"/>
        <w:ind w:left="360"/>
        <w:jc w:val="both"/>
        <w:rPr>
          <w:rFonts w:asciiTheme="majorHAnsi" w:hAnsiTheme="majorHAnsi" w:cs="Times New Roman"/>
          <w:sz w:val="20"/>
          <w:szCs w:val="20"/>
        </w:rPr>
      </w:pPr>
    </w:p>
    <w:p w14:paraId="099F0BF8" w14:textId="77777777" w:rsidR="00216B29" w:rsidRDefault="00216B29" w:rsidP="00216B29">
      <w:pPr>
        <w:pStyle w:val="ListParagraph"/>
        <w:widowControl/>
        <w:numPr>
          <w:ilvl w:val="0"/>
          <w:numId w:val="7"/>
        </w:numPr>
        <w:adjustRightInd w:val="0"/>
        <w:contextualSpacing/>
        <w:jc w:val="both"/>
        <w:rPr>
          <w:rFonts w:asciiTheme="majorHAnsi" w:hAnsiTheme="majorHAnsi" w:cs="Times New Roman"/>
          <w:sz w:val="20"/>
          <w:szCs w:val="20"/>
        </w:rPr>
      </w:pPr>
      <w:r>
        <w:rPr>
          <w:rFonts w:asciiTheme="majorHAnsi" w:hAnsiTheme="majorHAnsi"/>
          <w:sz w:val="20"/>
        </w:rPr>
        <w:t>Los solicitantes del MPF deberán enviar el formulario debidamente cumplimentado, con una antelación de 45 días, incluyendo:</w:t>
      </w:r>
    </w:p>
    <w:p w14:paraId="359AE27D" w14:textId="77777777" w:rsidR="00216B29" w:rsidRDefault="00216B29" w:rsidP="00216B29">
      <w:pPr>
        <w:pStyle w:val="ListParagraph"/>
        <w:adjustRightInd w:val="0"/>
        <w:ind w:left="360"/>
        <w:jc w:val="both"/>
        <w:rPr>
          <w:rFonts w:asciiTheme="majorHAnsi" w:hAnsiTheme="majorHAnsi" w:cs="Times New Roman"/>
          <w:sz w:val="20"/>
          <w:szCs w:val="20"/>
        </w:rPr>
      </w:pPr>
    </w:p>
    <w:p w14:paraId="11EFB47F" w14:textId="77777777" w:rsidR="00216B29" w:rsidRDefault="00216B29" w:rsidP="00216B29">
      <w:pPr>
        <w:pStyle w:val="ListParagraph"/>
        <w:widowControl/>
        <w:numPr>
          <w:ilvl w:val="1"/>
          <w:numId w:val="7"/>
        </w:numPr>
        <w:adjustRightInd w:val="0"/>
        <w:contextualSpacing/>
        <w:jc w:val="both"/>
        <w:rPr>
          <w:rFonts w:asciiTheme="majorHAnsi" w:hAnsiTheme="majorHAnsi" w:cs="Times New Roman"/>
          <w:sz w:val="20"/>
          <w:szCs w:val="20"/>
        </w:rPr>
      </w:pPr>
      <w:r>
        <w:rPr>
          <w:rFonts w:asciiTheme="majorHAnsi" w:hAnsiTheme="majorHAnsi"/>
          <w:sz w:val="20"/>
          <w:szCs w:val="20"/>
        </w:rPr>
        <w:t>Una carta de nominación oficial para la solicitud de asistencia firmada por el jefe de delegación, junto con el listado de los delegados oficiales que asistirán a la citada reunión.  Si en el listado aparecen más de cuatro delegados en el caso de reuniones de organismos subsidiarios, o más de seis delegados en el caso de reuniones de la Comisión, no se aprobará la financiación para el solicitante.</w:t>
      </w:r>
    </w:p>
    <w:p w14:paraId="33EC32DF" w14:textId="77777777" w:rsidR="00216B29" w:rsidRDefault="00216B29" w:rsidP="00216B29">
      <w:pPr>
        <w:pStyle w:val="ListParagraph"/>
        <w:widowControl/>
        <w:numPr>
          <w:ilvl w:val="1"/>
          <w:numId w:val="7"/>
        </w:numPr>
        <w:adjustRightInd w:val="0"/>
        <w:contextualSpacing/>
        <w:jc w:val="both"/>
        <w:rPr>
          <w:rFonts w:asciiTheme="majorHAnsi" w:hAnsiTheme="majorHAnsi" w:cs="Times New Roman"/>
          <w:sz w:val="20"/>
          <w:szCs w:val="20"/>
        </w:rPr>
      </w:pPr>
      <w:r>
        <w:rPr>
          <w:rFonts w:asciiTheme="majorHAnsi" w:hAnsiTheme="majorHAnsi"/>
          <w:sz w:val="20"/>
          <w:szCs w:val="20"/>
        </w:rPr>
        <w:t xml:space="preserve">Todos los datos de contacto del candidato, incluido el número de móvil personal.  </w:t>
      </w:r>
    </w:p>
    <w:p w14:paraId="07685A79" w14:textId="77777777" w:rsidR="00216B29" w:rsidRDefault="00216B29" w:rsidP="00216B29">
      <w:pPr>
        <w:pStyle w:val="ListParagraph"/>
        <w:widowControl/>
        <w:numPr>
          <w:ilvl w:val="1"/>
          <w:numId w:val="7"/>
        </w:numPr>
        <w:adjustRightInd w:val="0"/>
        <w:contextualSpacing/>
        <w:jc w:val="both"/>
        <w:rPr>
          <w:rFonts w:asciiTheme="majorHAnsi" w:hAnsiTheme="majorHAnsi" w:cs="Times New Roman"/>
          <w:sz w:val="20"/>
          <w:szCs w:val="20"/>
        </w:rPr>
      </w:pPr>
      <w:r>
        <w:rPr>
          <w:rFonts w:asciiTheme="majorHAnsi" w:hAnsiTheme="majorHAnsi"/>
          <w:sz w:val="20"/>
          <w:szCs w:val="20"/>
        </w:rPr>
        <w:t>Una copia de la página de datos/foto del pasaporte en vigor de la persona.</w:t>
      </w:r>
    </w:p>
    <w:p w14:paraId="4963960B" w14:textId="77777777" w:rsidR="00216B29" w:rsidRDefault="00216B29" w:rsidP="00216B29">
      <w:pPr>
        <w:pStyle w:val="ListParagraph"/>
        <w:widowControl/>
        <w:numPr>
          <w:ilvl w:val="1"/>
          <w:numId w:val="7"/>
        </w:numPr>
        <w:adjustRightInd w:val="0"/>
        <w:contextualSpacing/>
        <w:jc w:val="both"/>
        <w:rPr>
          <w:rFonts w:asciiTheme="majorHAnsi" w:hAnsiTheme="majorHAnsi" w:cs="Times New Roman"/>
          <w:sz w:val="20"/>
          <w:szCs w:val="20"/>
        </w:rPr>
      </w:pPr>
      <w:r>
        <w:rPr>
          <w:rFonts w:asciiTheme="majorHAnsi" w:hAnsiTheme="majorHAnsi"/>
          <w:sz w:val="20"/>
          <w:szCs w:val="20"/>
        </w:rPr>
        <w:t xml:space="preserve">Una copia de los datos bancarios necesarios (incluyendo nombre del banco, dirección bancaria, nombre exacto del titular de la cuenta, número de cuenta, IBAN y SWIFT).  </w:t>
      </w:r>
    </w:p>
    <w:p w14:paraId="0C8005C8" w14:textId="77777777" w:rsidR="00216B29" w:rsidRDefault="00216B29" w:rsidP="00216B29">
      <w:pPr>
        <w:pStyle w:val="ListParagraph"/>
        <w:widowControl/>
        <w:numPr>
          <w:ilvl w:val="1"/>
          <w:numId w:val="7"/>
        </w:numPr>
        <w:adjustRightInd w:val="0"/>
        <w:contextualSpacing/>
        <w:jc w:val="both"/>
        <w:rPr>
          <w:rFonts w:asciiTheme="majorHAnsi" w:hAnsiTheme="majorHAnsi" w:cs="Times New Roman"/>
          <w:sz w:val="20"/>
          <w:szCs w:val="20"/>
        </w:rPr>
      </w:pPr>
      <w:r>
        <w:rPr>
          <w:rFonts w:asciiTheme="majorHAnsi" w:hAnsiTheme="majorHAnsi"/>
          <w:sz w:val="20"/>
          <w:szCs w:val="20"/>
        </w:rPr>
        <w:t>Una solicitud de nota verbal, si es necesaria, para tramitar el visado y el lugar en que se va a gestionar.</w:t>
      </w:r>
    </w:p>
    <w:p w14:paraId="266A7EB5" w14:textId="77777777" w:rsidR="00216B29" w:rsidRDefault="00216B29" w:rsidP="00216B29">
      <w:pPr>
        <w:pStyle w:val="ListParagraph"/>
        <w:adjustRightInd w:val="0"/>
        <w:ind w:left="1080"/>
        <w:jc w:val="both"/>
        <w:rPr>
          <w:rFonts w:asciiTheme="majorHAnsi" w:hAnsiTheme="majorHAnsi" w:cs="Times New Roman"/>
          <w:sz w:val="20"/>
          <w:szCs w:val="20"/>
        </w:rPr>
      </w:pPr>
    </w:p>
    <w:p w14:paraId="5E8BB04E" w14:textId="77777777" w:rsidR="00216B29" w:rsidRDefault="00216B29" w:rsidP="00216B29">
      <w:pPr>
        <w:pStyle w:val="ListParagraph"/>
        <w:widowControl/>
        <w:numPr>
          <w:ilvl w:val="0"/>
          <w:numId w:val="7"/>
        </w:numPr>
        <w:adjustRightInd w:val="0"/>
        <w:contextualSpacing/>
        <w:jc w:val="both"/>
        <w:rPr>
          <w:rFonts w:asciiTheme="majorHAnsi" w:hAnsiTheme="majorHAnsi" w:cs="Times New Roman"/>
          <w:sz w:val="20"/>
          <w:szCs w:val="20"/>
        </w:rPr>
      </w:pPr>
      <w:r>
        <w:rPr>
          <w:rFonts w:asciiTheme="majorHAnsi" w:hAnsiTheme="majorHAnsi"/>
          <w:sz w:val="20"/>
        </w:rPr>
        <w:t>La Secretaría revisará las solicitudes para determinar las que cumplen los criterios de elegibilidad y ofrecerá un plazo adicional de cinco días a aquellos solicitantes que no hayan enviado toda la información requerida.</w:t>
      </w:r>
    </w:p>
    <w:p w14:paraId="2FF79646" w14:textId="77777777" w:rsidR="00216B29" w:rsidRDefault="00216B29" w:rsidP="00216B29">
      <w:pPr>
        <w:pStyle w:val="ListParagraph"/>
        <w:adjustRightInd w:val="0"/>
        <w:ind w:left="360"/>
        <w:jc w:val="both"/>
        <w:rPr>
          <w:rFonts w:asciiTheme="majorHAnsi" w:hAnsiTheme="majorHAnsi" w:cs="Times New Roman"/>
          <w:sz w:val="20"/>
          <w:szCs w:val="20"/>
        </w:rPr>
      </w:pPr>
    </w:p>
    <w:p w14:paraId="484CD186" w14:textId="77777777" w:rsidR="00216B29" w:rsidRDefault="00216B29" w:rsidP="00216B29">
      <w:pPr>
        <w:pStyle w:val="ListParagraph"/>
        <w:widowControl/>
        <w:numPr>
          <w:ilvl w:val="0"/>
          <w:numId w:val="7"/>
        </w:numPr>
        <w:adjustRightInd w:val="0"/>
        <w:contextualSpacing/>
        <w:jc w:val="both"/>
        <w:rPr>
          <w:rFonts w:asciiTheme="majorHAnsi" w:hAnsiTheme="majorHAnsi" w:cs="Times New Roman"/>
          <w:sz w:val="20"/>
          <w:szCs w:val="20"/>
        </w:rPr>
      </w:pPr>
      <w:r>
        <w:rPr>
          <w:sz w:val="20"/>
          <w:szCs w:val="20"/>
        </w:rPr>
        <w:t>La Secretaría enviará una invitación a los candidatos seleccionados con un itinerario de viaje basado en las fechas indicadas en el formulario (al menos 30 días antes del comienzo de la reunión)</w:t>
      </w:r>
      <w:r>
        <w:rPr>
          <w:rFonts w:asciiTheme="majorHAnsi" w:hAnsiTheme="majorHAnsi"/>
          <w:sz w:val="20"/>
        </w:rPr>
        <w:t>.</w:t>
      </w:r>
    </w:p>
    <w:p w14:paraId="460ED034" w14:textId="77777777" w:rsidR="00216B29" w:rsidRDefault="00216B29" w:rsidP="00216B29">
      <w:pPr>
        <w:pStyle w:val="ListParagraph"/>
        <w:adjustRightInd w:val="0"/>
        <w:ind w:left="360"/>
        <w:jc w:val="both"/>
        <w:rPr>
          <w:rFonts w:asciiTheme="majorHAnsi" w:hAnsiTheme="majorHAnsi" w:cs="Times New Roman"/>
          <w:sz w:val="20"/>
          <w:szCs w:val="20"/>
        </w:rPr>
      </w:pPr>
    </w:p>
    <w:p w14:paraId="41564284" w14:textId="77777777" w:rsidR="00216B29" w:rsidRDefault="00216B29" w:rsidP="00216B29">
      <w:pPr>
        <w:pStyle w:val="ListParagraph"/>
        <w:widowControl/>
        <w:numPr>
          <w:ilvl w:val="0"/>
          <w:numId w:val="7"/>
        </w:numPr>
        <w:adjustRightInd w:val="0"/>
        <w:contextualSpacing/>
        <w:jc w:val="both"/>
        <w:rPr>
          <w:rFonts w:asciiTheme="majorHAnsi" w:hAnsiTheme="majorHAnsi" w:cs="Times New Roman"/>
          <w:sz w:val="20"/>
          <w:szCs w:val="20"/>
        </w:rPr>
      </w:pPr>
      <w:r>
        <w:rPr>
          <w:rFonts w:asciiTheme="majorHAnsi" w:hAnsiTheme="majorHAnsi"/>
          <w:sz w:val="20"/>
        </w:rPr>
        <w:t>Los solicitantes deberán realizar los trámites de visado y enviar una copia de este junto con la verificación y aceptación de itinerario a más tardar 15 días antes del inicio de la reunión. La Secretaría podrá hacer excepciones a este plazo considerando cada caso a nivel individual.</w:t>
      </w:r>
    </w:p>
    <w:p w14:paraId="2542A3D0" w14:textId="77777777" w:rsidR="00216B29" w:rsidRDefault="00216B29" w:rsidP="00216B29">
      <w:pPr>
        <w:pStyle w:val="ListParagraph"/>
        <w:adjustRightInd w:val="0"/>
        <w:ind w:left="360"/>
        <w:jc w:val="both"/>
        <w:rPr>
          <w:rFonts w:asciiTheme="majorHAnsi" w:hAnsiTheme="majorHAnsi" w:cs="Times New Roman"/>
          <w:sz w:val="20"/>
          <w:szCs w:val="20"/>
        </w:rPr>
      </w:pPr>
    </w:p>
    <w:p w14:paraId="08931E95" w14:textId="77777777" w:rsidR="00216B29" w:rsidRDefault="00216B29" w:rsidP="00216B29">
      <w:pPr>
        <w:pStyle w:val="ListParagraph"/>
        <w:widowControl/>
        <w:numPr>
          <w:ilvl w:val="0"/>
          <w:numId w:val="7"/>
        </w:numPr>
        <w:autoSpaceDE/>
        <w:autoSpaceDN/>
        <w:contextualSpacing/>
        <w:jc w:val="both"/>
        <w:rPr>
          <w:rFonts w:asciiTheme="majorHAnsi" w:hAnsiTheme="majorHAnsi" w:cstheme="minorBidi"/>
          <w:sz w:val="20"/>
          <w:szCs w:val="20"/>
        </w:rPr>
      </w:pPr>
      <w:r>
        <w:rPr>
          <w:rFonts w:asciiTheme="majorHAnsi" w:hAnsiTheme="majorHAnsi"/>
          <w:sz w:val="20"/>
          <w:szCs w:val="20"/>
        </w:rPr>
        <w:t>Si no se recibiera contestación con todos los requerimientos anteriormente descritos, la Secretaría enviará una notificación desestimando la solicitud.</w:t>
      </w:r>
    </w:p>
    <w:p w14:paraId="0F090091" w14:textId="77777777" w:rsidR="00216B29" w:rsidRDefault="00216B29" w:rsidP="00216B29">
      <w:pPr>
        <w:adjustRightInd w:val="0"/>
        <w:ind w:left="360"/>
        <w:jc w:val="both"/>
        <w:rPr>
          <w:rFonts w:asciiTheme="majorHAnsi" w:hAnsiTheme="majorHAnsi" w:cs="Times New Roman"/>
          <w:sz w:val="20"/>
          <w:szCs w:val="20"/>
        </w:rPr>
      </w:pPr>
    </w:p>
    <w:p w14:paraId="67676442" w14:textId="77777777" w:rsidR="00216B29" w:rsidRDefault="00216B29" w:rsidP="00216B29">
      <w:pPr>
        <w:adjustRightInd w:val="0"/>
        <w:ind w:left="360"/>
        <w:jc w:val="both"/>
        <w:rPr>
          <w:rFonts w:asciiTheme="majorHAnsi" w:hAnsiTheme="majorHAnsi" w:cs="Times New Roman"/>
          <w:sz w:val="20"/>
          <w:szCs w:val="20"/>
        </w:rPr>
      </w:pPr>
    </w:p>
    <w:p w14:paraId="047E30EA" w14:textId="77777777" w:rsidR="00216B29" w:rsidRDefault="00216B29" w:rsidP="00216B29">
      <w:pPr>
        <w:pStyle w:val="ListParagraph"/>
        <w:widowControl/>
        <w:numPr>
          <w:ilvl w:val="0"/>
          <w:numId w:val="6"/>
        </w:numPr>
        <w:adjustRightInd w:val="0"/>
        <w:ind w:left="426" w:hanging="426"/>
        <w:contextualSpacing/>
        <w:jc w:val="both"/>
        <w:rPr>
          <w:rFonts w:asciiTheme="majorHAnsi" w:hAnsiTheme="majorHAnsi" w:cstheme="minorBidi"/>
          <w:b/>
          <w:iCs/>
          <w:sz w:val="20"/>
        </w:rPr>
      </w:pPr>
      <w:r>
        <w:rPr>
          <w:rFonts w:asciiTheme="majorHAnsi" w:hAnsiTheme="majorHAnsi"/>
          <w:b/>
          <w:iCs/>
          <w:sz w:val="20"/>
        </w:rPr>
        <w:t>Aprobación de la financiación</w:t>
      </w:r>
    </w:p>
    <w:p w14:paraId="78273AED" w14:textId="77777777" w:rsidR="00216B29" w:rsidRDefault="00216B29" w:rsidP="00216B29">
      <w:pPr>
        <w:adjustRightInd w:val="0"/>
        <w:jc w:val="both"/>
        <w:rPr>
          <w:rFonts w:asciiTheme="majorHAnsi" w:hAnsiTheme="majorHAnsi"/>
          <w:b/>
          <w:i/>
          <w:sz w:val="20"/>
        </w:rPr>
      </w:pPr>
    </w:p>
    <w:p w14:paraId="140C7F9A" w14:textId="77777777" w:rsidR="00216B29" w:rsidRDefault="00216B29" w:rsidP="00216B29">
      <w:pPr>
        <w:adjustRightInd w:val="0"/>
        <w:jc w:val="both"/>
        <w:rPr>
          <w:rFonts w:asciiTheme="majorHAnsi" w:hAnsiTheme="majorHAnsi"/>
          <w:sz w:val="20"/>
        </w:rPr>
      </w:pPr>
      <w:r>
        <w:rPr>
          <w:rFonts w:asciiTheme="majorHAnsi" w:hAnsiTheme="majorHAnsi"/>
          <w:sz w:val="20"/>
        </w:rPr>
        <w:t>La autorización de las solicitudes se realizará por orden de llegada a la Secretaría. Solo se considerarán aquellas solicitudes completas que cumplan debidamente todos los requisitos.</w:t>
      </w:r>
    </w:p>
    <w:p w14:paraId="3E87E0D5" w14:textId="77777777" w:rsidR="00216B29" w:rsidRDefault="00216B29" w:rsidP="00216B29">
      <w:pPr>
        <w:adjustRightInd w:val="0"/>
        <w:jc w:val="both"/>
        <w:rPr>
          <w:rFonts w:asciiTheme="majorHAnsi" w:hAnsiTheme="majorHAnsi"/>
          <w:sz w:val="20"/>
          <w:szCs w:val="20"/>
        </w:rPr>
      </w:pPr>
    </w:p>
    <w:p w14:paraId="7DC91375" w14:textId="77777777" w:rsidR="00216B29" w:rsidRDefault="00216B29" w:rsidP="00216B29">
      <w:pPr>
        <w:adjustRightInd w:val="0"/>
        <w:jc w:val="both"/>
        <w:rPr>
          <w:rFonts w:asciiTheme="majorHAnsi" w:hAnsiTheme="majorHAnsi"/>
          <w:sz w:val="20"/>
          <w:szCs w:val="20"/>
        </w:rPr>
      </w:pPr>
      <w:r>
        <w:rPr>
          <w:rFonts w:asciiTheme="majorHAnsi" w:hAnsiTheme="majorHAnsi"/>
          <w:sz w:val="20"/>
        </w:rPr>
        <w:t>La financiación para viajes solo puede garantizarse si hay fondos disponibles, independientemente de si se ha presentado una solicitud completa dentro del plazo establecido o ha sido preaprobada.</w:t>
      </w:r>
    </w:p>
    <w:p w14:paraId="25FC65AB" w14:textId="77777777" w:rsidR="00216B29" w:rsidRDefault="00216B29" w:rsidP="00216B29">
      <w:pPr>
        <w:adjustRightInd w:val="0"/>
        <w:jc w:val="both"/>
        <w:rPr>
          <w:rFonts w:asciiTheme="majorHAnsi" w:hAnsiTheme="majorHAnsi" w:cstheme="minorBidi"/>
          <w:b/>
          <w:iCs/>
          <w:sz w:val="20"/>
        </w:rPr>
      </w:pPr>
    </w:p>
    <w:p w14:paraId="5ED515D4" w14:textId="77777777" w:rsidR="00216B29" w:rsidRDefault="00216B29" w:rsidP="00216B29">
      <w:pPr>
        <w:adjustRightInd w:val="0"/>
        <w:jc w:val="both"/>
        <w:rPr>
          <w:rFonts w:asciiTheme="majorHAnsi" w:hAnsiTheme="majorHAnsi"/>
          <w:b/>
          <w:iCs/>
          <w:sz w:val="20"/>
          <w:szCs w:val="20"/>
        </w:rPr>
      </w:pPr>
      <w:r>
        <w:rPr>
          <w:rFonts w:asciiTheme="majorHAnsi" w:hAnsiTheme="majorHAnsi"/>
          <w:sz w:val="20"/>
          <w:szCs w:val="20"/>
        </w:rPr>
        <w:t>Una vez que la Secretaría haya aprobado una solicitud que cumpla todos los criterios de elegibilidad de la sección 2 de estas reglas, la Parte contratante no hará modificaciones posteriores en las listas de participantes que den lugar a que su delegación supere el límite del número de delegados oficiales tal y como se establece en el párrafo (a) de los Criterios de los solicitantes.</w:t>
      </w:r>
    </w:p>
    <w:p w14:paraId="2FB35583" w14:textId="77777777" w:rsidR="00216B29" w:rsidRDefault="00216B29" w:rsidP="00216B29">
      <w:pPr>
        <w:adjustRightInd w:val="0"/>
        <w:jc w:val="both"/>
        <w:rPr>
          <w:rFonts w:asciiTheme="majorHAnsi" w:hAnsiTheme="majorHAnsi"/>
          <w:b/>
          <w:iCs/>
          <w:sz w:val="20"/>
        </w:rPr>
      </w:pPr>
    </w:p>
    <w:p w14:paraId="0DE440DC" w14:textId="77777777" w:rsidR="00216B29" w:rsidRDefault="00216B29" w:rsidP="00216B29">
      <w:pPr>
        <w:adjustRightInd w:val="0"/>
        <w:jc w:val="both"/>
        <w:rPr>
          <w:rFonts w:asciiTheme="majorHAnsi" w:hAnsiTheme="majorHAnsi"/>
          <w:b/>
          <w:iCs/>
          <w:sz w:val="20"/>
        </w:rPr>
      </w:pPr>
    </w:p>
    <w:p w14:paraId="0898E93A" w14:textId="77777777" w:rsidR="00216B29" w:rsidRDefault="00216B29" w:rsidP="00216B29">
      <w:pPr>
        <w:pStyle w:val="ListParagraph"/>
        <w:widowControl/>
        <w:numPr>
          <w:ilvl w:val="0"/>
          <w:numId w:val="6"/>
        </w:numPr>
        <w:adjustRightInd w:val="0"/>
        <w:ind w:left="426" w:hanging="426"/>
        <w:contextualSpacing/>
        <w:jc w:val="both"/>
        <w:rPr>
          <w:rFonts w:asciiTheme="majorHAnsi" w:hAnsiTheme="majorHAnsi" w:cs="Times New Roman"/>
          <w:b/>
          <w:iCs/>
          <w:sz w:val="20"/>
          <w:szCs w:val="20"/>
        </w:rPr>
      </w:pPr>
      <w:r>
        <w:rPr>
          <w:rFonts w:asciiTheme="majorHAnsi" w:hAnsiTheme="majorHAnsi"/>
          <w:b/>
          <w:iCs/>
          <w:sz w:val="20"/>
        </w:rPr>
        <w:t>Gestión del fondo</w:t>
      </w:r>
    </w:p>
    <w:p w14:paraId="6D381D79" w14:textId="77777777" w:rsidR="00216B29" w:rsidRDefault="00216B29" w:rsidP="00216B29">
      <w:pPr>
        <w:adjustRightInd w:val="0"/>
        <w:jc w:val="both"/>
        <w:rPr>
          <w:rFonts w:asciiTheme="majorHAnsi" w:hAnsiTheme="majorHAnsi" w:cs="Times New Roman"/>
          <w:sz w:val="20"/>
          <w:szCs w:val="20"/>
        </w:rPr>
      </w:pPr>
    </w:p>
    <w:p w14:paraId="1CCFAF22" w14:textId="77777777" w:rsidR="00216B29" w:rsidRDefault="00216B29" w:rsidP="00216B29">
      <w:pPr>
        <w:adjustRightInd w:val="0"/>
        <w:jc w:val="both"/>
        <w:rPr>
          <w:rFonts w:asciiTheme="majorHAnsi" w:hAnsiTheme="majorHAnsi" w:cstheme="minorBidi"/>
          <w:sz w:val="20"/>
        </w:rPr>
      </w:pPr>
      <w:r>
        <w:rPr>
          <w:rFonts w:asciiTheme="majorHAnsi" w:hAnsiTheme="majorHAnsi"/>
          <w:sz w:val="20"/>
        </w:rPr>
        <w:t xml:space="preserve">El secretario ejecutivo de ICCAT establecerá un proceso para notificar anualmente a las Partes contratantes el nivel de fondos disponibles en el MPF, y facilitará un calendario y describirá el formato para la </w:t>
      </w:r>
      <w:r>
        <w:rPr>
          <w:rFonts w:asciiTheme="majorHAnsi" w:hAnsiTheme="majorHAnsi"/>
          <w:sz w:val="20"/>
        </w:rPr>
        <w:lastRenderedPageBreak/>
        <w:t>presentación de solicitudes de ayuda, así como los detalles de la ayuda que se va a facilitar.</w:t>
      </w:r>
    </w:p>
    <w:p w14:paraId="667E6EB6" w14:textId="77777777" w:rsidR="00216B29" w:rsidRDefault="00216B29" w:rsidP="00216B29">
      <w:pPr>
        <w:adjustRightInd w:val="0"/>
        <w:jc w:val="both"/>
        <w:rPr>
          <w:rFonts w:asciiTheme="majorHAnsi" w:hAnsiTheme="majorHAnsi"/>
          <w:sz w:val="20"/>
          <w:lang w:val="es-ES_tradnl"/>
        </w:rPr>
      </w:pPr>
    </w:p>
    <w:p w14:paraId="1B6A2146" w14:textId="77777777" w:rsidR="00216B29" w:rsidRDefault="00216B29" w:rsidP="00216B29">
      <w:pPr>
        <w:adjustRightInd w:val="0"/>
        <w:jc w:val="both"/>
        <w:rPr>
          <w:rFonts w:asciiTheme="majorHAnsi" w:hAnsiTheme="majorHAnsi"/>
          <w:sz w:val="20"/>
          <w:szCs w:val="20"/>
        </w:rPr>
      </w:pPr>
      <w:r>
        <w:rPr>
          <w:rFonts w:asciiTheme="majorHAnsi" w:hAnsiTheme="majorHAnsi"/>
          <w:sz w:val="20"/>
        </w:rPr>
        <w:t>De conformidad con el punto 8 de la Recomendación 20-09, los fondos se distribuirán de forma que se garantice una distribución equilibrada entre reuniones científicas y reuniones no científicas.</w:t>
      </w:r>
    </w:p>
    <w:p w14:paraId="518B3626" w14:textId="77777777" w:rsidR="00216B29" w:rsidRDefault="00216B29" w:rsidP="00216B29">
      <w:pPr>
        <w:adjustRightInd w:val="0"/>
        <w:jc w:val="both"/>
        <w:rPr>
          <w:rFonts w:asciiTheme="majorHAnsi" w:hAnsiTheme="majorHAnsi"/>
          <w:sz w:val="20"/>
          <w:szCs w:val="20"/>
        </w:rPr>
      </w:pPr>
    </w:p>
    <w:p w14:paraId="64A920BA" w14:textId="3CAC27D7" w:rsidR="008415FB" w:rsidRDefault="00216B29" w:rsidP="00216B29">
      <w:pPr>
        <w:adjustRightInd w:val="0"/>
        <w:jc w:val="both"/>
        <w:rPr>
          <w:rFonts w:asciiTheme="majorHAnsi" w:hAnsiTheme="majorHAnsi"/>
          <w:sz w:val="20"/>
        </w:rPr>
      </w:pPr>
      <w:r>
        <w:rPr>
          <w:rFonts w:asciiTheme="majorHAnsi" w:hAnsiTheme="majorHAnsi"/>
          <w:sz w:val="20"/>
        </w:rPr>
        <w:t>Los fondos se separarán en dos semestres, para dar cabida a la participación de científicos y delegados en las reuniones que se celebran más tarde durante el año.</w:t>
      </w:r>
    </w:p>
    <w:p w14:paraId="33814A6F" w14:textId="77777777" w:rsidR="008415FB" w:rsidRDefault="008415FB">
      <w:pPr>
        <w:rPr>
          <w:rFonts w:asciiTheme="majorHAnsi" w:hAnsiTheme="majorHAnsi"/>
          <w:sz w:val="20"/>
        </w:rPr>
      </w:pPr>
      <w:r>
        <w:rPr>
          <w:rFonts w:asciiTheme="majorHAnsi" w:hAnsiTheme="majorHAnsi"/>
          <w:sz w:val="20"/>
        </w:rPr>
        <w:br w:type="page"/>
      </w:r>
    </w:p>
    <w:p w14:paraId="7424A3C8" w14:textId="77777777" w:rsidR="00216B29" w:rsidRDefault="00216B29" w:rsidP="00216B29">
      <w:pPr>
        <w:adjustRightInd w:val="0"/>
        <w:jc w:val="both"/>
        <w:rPr>
          <w:rFonts w:asciiTheme="majorHAnsi" w:hAnsiTheme="majorHAnsi"/>
          <w:sz w:val="20"/>
          <w:szCs w:val="20"/>
        </w:rPr>
      </w:pPr>
    </w:p>
    <w:p w14:paraId="5B8B0BC2" w14:textId="72A53EDA" w:rsidR="00AB0AA7" w:rsidRDefault="00E64F40" w:rsidP="00E64F40">
      <w:pPr>
        <w:jc w:val="right"/>
        <w:rPr>
          <w:rFonts w:eastAsia="MS PGothic"/>
          <w:b/>
          <w:szCs w:val="20"/>
          <w:lang w:bidi="es-ES"/>
        </w:rPr>
      </w:pPr>
      <w:r>
        <w:rPr>
          <w:rFonts w:eastAsia="MS PGothic"/>
          <w:b/>
          <w:szCs w:val="20"/>
          <w:lang w:bidi="es-ES"/>
        </w:rPr>
        <w:t>Apéndice 2</w:t>
      </w:r>
    </w:p>
    <w:p w14:paraId="05FACED8" w14:textId="77777777" w:rsidR="00E64F40" w:rsidRDefault="00E64F40" w:rsidP="00E64F40">
      <w:pPr>
        <w:jc w:val="right"/>
        <w:rPr>
          <w:rFonts w:eastAsia="MS PGothic"/>
          <w:b/>
          <w:szCs w:val="20"/>
          <w:lang w:bidi="es-ES"/>
        </w:rPr>
      </w:pPr>
    </w:p>
    <w:p w14:paraId="5FD29C31" w14:textId="16FB332F" w:rsidR="00AB0AA7" w:rsidRDefault="00E844BF" w:rsidP="00E844BF">
      <w:pPr>
        <w:adjustRightInd w:val="0"/>
        <w:jc w:val="center"/>
        <w:rPr>
          <w:rFonts w:eastAsia="MS PGothic"/>
          <w:b/>
          <w:szCs w:val="20"/>
          <w:lang w:bidi="es-ES"/>
        </w:rPr>
      </w:pPr>
      <w:r>
        <w:rPr>
          <w:rFonts w:eastAsia="MS PGothic"/>
          <w:b/>
          <w:szCs w:val="20"/>
          <w:lang w:bidi="es-ES"/>
        </w:rPr>
        <w:t>Recomendación de ICCAT que enmienda la Recomendación 14-</w:t>
      </w:r>
      <w:proofErr w:type="gramStart"/>
      <w:r>
        <w:rPr>
          <w:rFonts w:eastAsia="MS PGothic"/>
          <w:b/>
          <w:szCs w:val="20"/>
          <w:lang w:bidi="es-ES"/>
        </w:rPr>
        <w:t>14  sobre</w:t>
      </w:r>
      <w:proofErr w:type="gramEnd"/>
      <w:r>
        <w:rPr>
          <w:rFonts w:eastAsia="MS PGothic"/>
          <w:b/>
          <w:szCs w:val="20"/>
          <w:lang w:bidi="es-ES"/>
        </w:rPr>
        <w:t xml:space="preserve"> el establecimiento de un fondo para la participación en reuniones para las partes contratantes en desarrollo de </w:t>
      </w:r>
      <w:r w:rsidR="00106327">
        <w:rPr>
          <w:rFonts w:eastAsia="MS PGothic"/>
          <w:b/>
          <w:szCs w:val="20"/>
          <w:lang w:bidi="es-ES"/>
        </w:rPr>
        <w:t xml:space="preserve">ICCAT (Rec. 20-09) </w:t>
      </w:r>
    </w:p>
    <w:p w14:paraId="2DBEEDE7" w14:textId="77777777" w:rsidR="00AB0AA7" w:rsidRDefault="00AB0AA7" w:rsidP="00AB0AA7">
      <w:pPr>
        <w:spacing w:line="256" w:lineRule="auto"/>
        <w:jc w:val="center"/>
        <w:rPr>
          <w:rFonts w:eastAsia="Times New Roman"/>
          <w:lang w:eastAsia="tr-TR"/>
        </w:rPr>
      </w:pPr>
    </w:p>
    <w:p w14:paraId="10B97231" w14:textId="77777777" w:rsidR="00AB0AA7" w:rsidRDefault="00AB0AA7" w:rsidP="00BA3100">
      <w:pPr>
        <w:ind w:left="-15" w:firstLine="284"/>
        <w:jc w:val="both"/>
      </w:pPr>
      <w:bookmarkStart w:id="0" w:name="_Hlk52462143"/>
      <w:r>
        <w:rPr>
          <w:i/>
          <w:iCs/>
        </w:rPr>
        <w:t>RECONOCIENDO</w:t>
      </w:r>
      <w:r>
        <w:t xml:space="preserve"> que el Fondo para la participación en reuniones de ICCAT (MPF) establecido por la Recomendación 11-26 ha contribuido a mejorar la participación de representantes de Estados en desarrollo en las reuniones de la Comisión y sus organismos subsidiarios; </w:t>
      </w:r>
    </w:p>
    <w:bookmarkEnd w:id="0"/>
    <w:p w14:paraId="355E68EA" w14:textId="77777777" w:rsidR="00AB0AA7" w:rsidRDefault="00AB0AA7" w:rsidP="00BA3100">
      <w:pPr>
        <w:spacing w:line="256" w:lineRule="auto"/>
        <w:jc w:val="both"/>
      </w:pPr>
      <w:r>
        <w:t xml:space="preserve"> </w:t>
      </w:r>
    </w:p>
    <w:p w14:paraId="01EBABCF" w14:textId="77777777" w:rsidR="00AB0AA7" w:rsidRDefault="00AB0AA7" w:rsidP="00BA3100">
      <w:pPr>
        <w:ind w:left="-15" w:firstLine="284"/>
        <w:jc w:val="both"/>
      </w:pPr>
      <w:r>
        <w:rPr>
          <w:i/>
          <w:iCs/>
        </w:rPr>
        <w:t>RECORDANDO</w:t>
      </w:r>
      <w:r>
        <w:t xml:space="preserve"> que las inquietudes sobre la falta de participación de los Estados en desarrollo habían sido recogidas por el Comité de revisión del desempeño de ICCAT en 2008;  </w:t>
      </w:r>
    </w:p>
    <w:p w14:paraId="492ACCA9" w14:textId="77777777" w:rsidR="00AB0AA7" w:rsidRDefault="00AB0AA7" w:rsidP="00BA3100">
      <w:pPr>
        <w:spacing w:line="256" w:lineRule="auto"/>
        <w:jc w:val="both"/>
      </w:pPr>
      <w:r>
        <w:t xml:space="preserve"> </w:t>
      </w:r>
    </w:p>
    <w:p w14:paraId="09FA4C89" w14:textId="77777777" w:rsidR="00AB0AA7" w:rsidRDefault="00AB0AA7" w:rsidP="00BA3100">
      <w:pPr>
        <w:ind w:left="-15" w:firstLine="284"/>
        <w:jc w:val="both"/>
      </w:pPr>
      <w:r>
        <w:rPr>
          <w:i/>
          <w:iCs/>
        </w:rPr>
        <w:t>OBSERVANDO</w:t>
      </w:r>
      <w:r>
        <w:t xml:space="preserve"> que el párrafo 3 del Artículo 25 del Acuerdo sobre la aplicación de las disposiciones de la Convención de las Naciones Unidas sobre el Derecho del mar de diciembre de 1982 relativas a la conservación y ordenación de las poblaciones de peces transzonales y las poblaciones de peces altamente migratorios (UNFSA) identifica, entre otras cosas, formas de cooperación con los Estados en desarrollo y la necesidad de ayuda en relación con la recopilación, comunicación, verificación, intercambio y análisis de los datos pesqueros y la información relacionada, así como con las evaluaciones de stock y la investigación científica; </w:t>
      </w:r>
    </w:p>
    <w:p w14:paraId="6256E5C8" w14:textId="77777777" w:rsidR="00AB0AA7" w:rsidRDefault="00AB0AA7" w:rsidP="00BA3100">
      <w:pPr>
        <w:spacing w:line="256" w:lineRule="auto"/>
        <w:jc w:val="both"/>
      </w:pPr>
      <w:r>
        <w:t xml:space="preserve"> </w:t>
      </w:r>
    </w:p>
    <w:p w14:paraId="3ABA0478" w14:textId="77777777" w:rsidR="00AB0AA7" w:rsidRDefault="00AB0AA7" w:rsidP="00BA3100">
      <w:pPr>
        <w:ind w:left="-15" w:firstLine="284"/>
        <w:jc w:val="both"/>
      </w:pPr>
      <w:r>
        <w:rPr>
          <w:i/>
          <w:iCs/>
        </w:rPr>
        <w:t>OBSERVANDO ADEMÁS</w:t>
      </w:r>
      <w:r>
        <w:t xml:space="preserve"> que en la primera reunión del Grupo de trabajo permanente para mejorar el diálogo entre los gestores y científicos pesqueros (SWGSM) se recomendó que para futuras reuniones del SWGSM la Comisión considere aportar fondos para la participación de dos miembros por delegación (un gestor y un científico) para aquellas CPC que requieran ayuda; </w:t>
      </w:r>
    </w:p>
    <w:p w14:paraId="0D4A4F21" w14:textId="77777777" w:rsidR="00AB0AA7" w:rsidRDefault="00AB0AA7" w:rsidP="00BA3100">
      <w:pPr>
        <w:spacing w:line="256" w:lineRule="auto"/>
        <w:jc w:val="both"/>
      </w:pPr>
      <w:r>
        <w:t xml:space="preserve"> </w:t>
      </w:r>
    </w:p>
    <w:p w14:paraId="76CA6F2A" w14:textId="77777777" w:rsidR="00AB0AA7" w:rsidRDefault="00AB0AA7" w:rsidP="00BA3100">
      <w:pPr>
        <w:ind w:left="-15" w:firstLine="284"/>
        <w:jc w:val="both"/>
      </w:pPr>
      <w:r>
        <w:rPr>
          <w:i/>
          <w:iCs/>
        </w:rPr>
        <w:t>RECONOCIENDO</w:t>
      </w:r>
      <w:r>
        <w:t xml:space="preserve"> que implementar la recomendación del SWGSM para permitir una participación suficiente y equilibrada de representantes de Estados en desarrollo en sus reuniones requiere enmendar la Recomendación 11-26; </w:t>
      </w:r>
      <w:r>
        <w:rPr>
          <w:i/>
        </w:rPr>
        <w:t xml:space="preserve"> </w:t>
      </w:r>
    </w:p>
    <w:p w14:paraId="4F1797B7" w14:textId="77777777" w:rsidR="00AB0AA7" w:rsidRDefault="00AB0AA7" w:rsidP="00BA3100">
      <w:pPr>
        <w:spacing w:line="256" w:lineRule="auto"/>
        <w:ind w:firstLine="269"/>
        <w:jc w:val="both"/>
        <w:rPr>
          <w:i/>
          <w:lang w:val="es-ES_tradnl"/>
        </w:rPr>
      </w:pPr>
    </w:p>
    <w:p w14:paraId="57243241" w14:textId="77777777" w:rsidR="00AB0AA7" w:rsidRDefault="00AB0AA7" w:rsidP="00BA3100">
      <w:pPr>
        <w:ind w:left="-15" w:firstLine="284"/>
        <w:jc w:val="both"/>
        <w:rPr>
          <w:i/>
        </w:rPr>
      </w:pPr>
      <w:r>
        <w:rPr>
          <w:i/>
          <w:iCs/>
        </w:rPr>
        <w:t>RECONOCIENDO</w:t>
      </w:r>
      <w:r>
        <w:t xml:space="preserve"> la necesidad de emprender acciones inmediatas para optimizar el uso del MPF a favor de una participación más amplia de representantes de los Estados en desarrollo con especial foco en aquellos más necesitados y para evitar cualquier situación precaria futura que podría limitar e impedir una mayor participación de los Estados en desarrollo debido a la limitación de recursos;</w:t>
      </w:r>
    </w:p>
    <w:p w14:paraId="22A8BB3C" w14:textId="77777777" w:rsidR="00AB0AA7" w:rsidRDefault="00AB0AA7" w:rsidP="00AB0AA7">
      <w:pPr>
        <w:spacing w:line="256" w:lineRule="auto"/>
      </w:pPr>
      <w:r>
        <w:t xml:space="preserve"> </w:t>
      </w:r>
    </w:p>
    <w:p w14:paraId="3E23BB8C" w14:textId="77777777" w:rsidR="00AB0AA7" w:rsidRDefault="00AB0AA7" w:rsidP="00AB0AA7">
      <w:pPr>
        <w:spacing w:before="120" w:after="120"/>
        <w:ind w:left="1326" w:right="1315" w:hanging="11"/>
        <w:jc w:val="center"/>
      </w:pPr>
      <w:r>
        <w:t xml:space="preserve">LA COMISIÓN INTERNACIONAL PARA LA CONSERVACIÓN DEL ATÚN ATLÁNTICO (ICCAT) RECOMIENDA LO SIGUIENTE: </w:t>
      </w:r>
    </w:p>
    <w:p w14:paraId="7BDEC006" w14:textId="77777777" w:rsidR="00AB0AA7" w:rsidRDefault="00AB0AA7" w:rsidP="00AB0AA7">
      <w:pPr>
        <w:spacing w:line="256" w:lineRule="auto"/>
      </w:pPr>
      <w:r>
        <w:t xml:space="preserve"> </w:t>
      </w:r>
    </w:p>
    <w:p w14:paraId="2B79A20A" w14:textId="77777777" w:rsidR="00AB0AA7" w:rsidRDefault="00AB0AA7" w:rsidP="00051C4B">
      <w:pPr>
        <w:widowControl/>
        <w:numPr>
          <w:ilvl w:val="0"/>
          <w:numId w:val="10"/>
        </w:numPr>
        <w:autoSpaceDE/>
        <w:autoSpaceDN/>
        <w:spacing w:after="1" w:line="237" w:lineRule="auto"/>
        <w:ind w:hanging="301"/>
        <w:jc w:val="both"/>
      </w:pPr>
      <w:r>
        <w:t xml:space="preserve">Se establecerá un Fondo especial para la participación en reuniones (MPF) para apoyar a representantes de aquellas Partes contratantes de ICCAT que sean Estados en desarrollo con el fin de que participen y/o contribuyan al trabajo de la Comisión y de sus organismos subsidiarios, incluido el Comité Permanente de Investigación y Estadísticas (SCRS). </w:t>
      </w:r>
    </w:p>
    <w:p w14:paraId="744A16D9" w14:textId="77777777" w:rsidR="00AB0AA7" w:rsidRDefault="00AB0AA7" w:rsidP="00AB0AA7">
      <w:pPr>
        <w:spacing w:after="3" w:line="256" w:lineRule="auto"/>
      </w:pPr>
      <w:r>
        <w:t xml:space="preserve"> </w:t>
      </w:r>
    </w:p>
    <w:p w14:paraId="595B6C08" w14:textId="77777777" w:rsidR="00AB0AA7" w:rsidRDefault="00AB0AA7" w:rsidP="006F11CA">
      <w:pPr>
        <w:widowControl/>
        <w:numPr>
          <w:ilvl w:val="0"/>
          <w:numId w:val="10"/>
        </w:numPr>
        <w:autoSpaceDE/>
        <w:autoSpaceDN/>
        <w:spacing w:after="1" w:line="237" w:lineRule="auto"/>
        <w:ind w:hanging="301"/>
        <w:jc w:val="both"/>
      </w:pPr>
      <w:r>
        <w:t xml:space="preserve">El MPF se financiará a partir de una asignación inicial de 60.000 euros del Fondo de operaciones acumulado de ICCAT y, posteriormente, mediante contribuciones voluntarias de las Partes contratantes y de otras fuentes que la Comisión pueda identificar. Se insta a las Partes contratantes y Partes, Entidades y Entidades pesqueras no contratantes colaboradoras </w:t>
      </w:r>
      <w:r>
        <w:lastRenderedPageBreak/>
        <w:t>(CPC) a realizar contribuciones voluntarias al MPF con el fin de que los países en desarrollo estén bien representados durante el trabajo de la Comisión y de sus organismos subsidiarios.</w:t>
      </w:r>
    </w:p>
    <w:p w14:paraId="234C49A6" w14:textId="77777777" w:rsidR="00AB0AA7" w:rsidRDefault="00AB0AA7" w:rsidP="00AB0AA7">
      <w:pPr>
        <w:spacing w:line="256" w:lineRule="auto"/>
        <w:ind w:left="720"/>
      </w:pPr>
      <w:r>
        <w:t xml:space="preserve"> </w:t>
      </w:r>
    </w:p>
    <w:p w14:paraId="6C01F7D3" w14:textId="77777777" w:rsidR="00051C4B" w:rsidRDefault="00AB0AA7" w:rsidP="00051C4B">
      <w:pPr>
        <w:widowControl/>
        <w:numPr>
          <w:ilvl w:val="0"/>
          <w:numId w:val="10"/>
        </w:numPr>
        <w:autoSpaceDE/>
        <w:autoSpaceDN/>
        <w:spacing w:after="1" w:line="237" w:lineRule="auto"/>
        <w:ind w:hanging="301"/>
        <w:jc w:val="both"/>
      </w:pPr>
      <w:r>
        <w:t>El MPF deberá ser administrado por la Secretaría de ICCAT, de conformidad con los mismos controles financieros que las asignaciones del presupuesto ordinario. Las contribuciones voluntarias al MPF podrían incluir indicaciones específicas sobre su uso.</w:t>
      </w:r>
    </w:p>
    <w:p w14:paraId="228D53CA" w14:textId="77777777" w:rsidR="00051C4B" w:rsidRDefault="00051C4B" w:rsidP="00051C4B">
      <w:pPr>
        <w:pStyle w:val="ListParagraph"/>
      </w:pPr>
    </w:p>
    <w:p w14:paraId="3080A1C4" w14:textId="506C7644" w:rsidR="00AB0AA7" w:rsidRPr="00051C4B" w:rsidRDefault="00AB0AA7" w:rsidP="00051C4B">
      <w:pPr>
        <w:widowControl/>
        <w:numPr>
          <w:ilvl w:val="0"/>
          <w:numId w:val="10"/>
        </w:numPr>
        <w:autoSpaceDE/>
        <w:autoSpaceDN/>
        <w:spacing w:after="1" w:line="237" w:lineRule="auto"/>
        <w:ind w:hanging="301"/>
        <w:jc w:val="both"/>
      </w:pPr>
      <w:r>
        <w:t xml:space="preserve">El secretario ejecutivo de ICCAT establecerá un proceso para notificar anualmente a las Partes contratantes el nivel de fondos disponibles en el MPF, y facilitará un calendario y describirá el formato para la presentación de solicitudes de ayuda, así como los detalles de la ayuda que se va a facilitar. </w:t>
      </w:r>
      <w:r w:rsidRPr="00051C4B">
        <w:rPr>
          <w:szCs w:val="20"/>
        </w:rPr>
        <w:t>Para poder recibir asistencia a través del MPF, se tendrán que cumplir los siguientes criterios mínimos para controlar los costes y minimizar las cargas administrativas teniendo en cuenta las necesidades e intereses de la Comisión en relación con la participación del solicitante.</w:t>
      </w:r>
      <w:r w:rsidRPr="00051C4B">
        <w:rPr>
          <w:strike/>
          <w:sz w:val="24"/>
          <w:szCs w:val="28"/>
        </w:rPr>
        <w:t xml:space="preserve">    </w:t>
      </w:r>
    </w:p>
    <w:p w14:paraId="51CAA40F" w14:textId="77777777" w:rsidR="00AB0AA7" w:rsidRDefault="00AB0AA7" w:rsidP="00AB0AA7">
      <w:pPr>
        <w:pStyle w:val="ListParagraph"/>
        <w:rPr>
          <w:lang w:val="es-ES_tradnl"/>
        </w:rPr>
      </w:pPr>
    </w:p>
    <w:p w14:paraId="6604B4B4" w14:textId="77777777" w:rsidR="00AB0AA7" w:rsidRDefault="00AB0AA7" w:rsidP="006F11CA">
      <w:pPr>
        <w:widowControl/>
        <w:numPr>
          <w:ilvl w:val="1"/>
          <w:numId w:val="10"/>
        </w:numPr>
        <w:autoSpaceDE/>
        <w:autoSpaceDN/>
        <w:spacing w:after="1" w:line="237" w:lineRule="auto"/>
        <w:ind w:hanging="301"/>
        <w:jc w:val="both"/>
      </w:pPr>
      <w:r>
        <w:t xml:space="preserve">Una Parte contratante en desarrollo que envía más de seis delegados oficiales a una reunión de la Comisión o más de cuatro a una reunión de uno de sus organismos subsidiarios utilizando sus propios medios o fuentes financieras (sin incluir el MPF) no tiene derecho a recibir apoyo financiero del MPF para los costes de viaje para esa reunión. </w:t>
      </w:r>
    </w:p>
    <w:p w14:paraId="5D9554C0" w14:textId="77777777" w:rsidR="00AB0AA7" w:rsidRDefault="00AB0AA7" w:rsidP="00AB0AA7">
      <w:pPr>
        <w:ind w:left="1080"/>
      </w:pPr>
    </w:p>
    <w:p w14:paraId="44E13127" w14:textId="77777777" w:rsidR="00AB0AA7" w:rsidRDefault="00AB0AA7" w:rsidP="006F11CA">
      <w:pPr>
        <w:widowControl/>
        <w:numPr>
          <w:ilvl w:val="1"/>
          <w:numId w:val="10"/>
        </w:numPr>
        <w:autoSpaceDE/>
        <w:autoSpaceDN/>
        <w:spacing w:after="1" w:line="237" w:lineRule="auto"/>
        <w:ind w:hanging="301"/>
        <w:jc w:val="both"/>
      </w:pPr>
      <w:r>
        <w:t>Los solicitantes deberán:</w:t>
      </w:r>
    </w:p>
    <w:p w14:paraId="0E27721F" w14:textId="77777777" w:rsidR="00AB0AA7" w:rsidRDefault="00AB0AA7" w:rsidP="00AB0AA7">
      <w:pPr>
        <w:ind w:left="1080"/>
      </w:pPr>
    </w:p>
    <w:p w14:paraId="1A51D7A5" w14:textId="77777777" w:rsidR="00AB0AA7" w:rsidRDefault="00AB0AA7" w:rsidP="00AB0AA7">
      <w:pPr>
        <w:pStyle w:val="ListParagraph"/>
        <w:widowControl/>
        <w:numPr>
          <w:ilvl w:val="0"/>
          <w:numId w:val="5"/>
        </w:numPr>
        <w:autoSpaceDE/>
        <w:autoSpaceDN/>
        <w:spacing w:after="1" w:line="237" w:lineRule="auto"/>
        <w:contextualSpacing/>
        <w:jc w:val="both"/>
      </w:pPr>
      <w:r>
        <w:t xml:space="preserve">Viajar utilizando solo la tarifa más económica de la clase turista a menos que esté disponible otra tarifa de otra clase con menor coste y </w:t>
      </w:r>
    </w:p>
    <w:p w14:paraId="50CA9A40" w14:textId="77777777" w:rsidR="00AB0AA7" w:rsidRDefault="00AB0AA7" w:rsidP="00AB0AA7">
      <w:pPr>
        <w:pStyle w:val="ListParagraph"/>
        <w:ind w:left="1848" w:firstLine="0"/>
      </w:pPr>
    </w:p>
    <w:p w14:paraId="078C63C4" w14:textId="77777777" w:rsidR="00AB0AA7" w:rsidRDefault="00AB0AA7" w:rsidP="00AB0AA7">
      <w:pPr>
        <w:pStyle w:val="ListParagraph"/>
        <w:widowControl/>
        <w:numPr>
          <w:ilvl w:val="0"/>
          <w:numId w:val="5"/>
        </w:numPr>
        <w:autoSpaceDE/>
        <w:autoSpaceDN/>
        <w:spacing w:after="1" w:line="237" w:lineRule="auto"/>
        <w:contextualSpacing/>
        <w:jc w:val="both"/>
      </w:pPr>
      <w:r>
        <w:t xml:space="preserve">Definir su itinerario de vuelos como mínimo 30 días antes del inicio de la reunión. </w:t>
      </w:r>
    </w:p>
    <w:p w14:paraId="2FDC19DD" w14:textId="77777777" w:rsidR="00AB0AA7" w:rsidRDefault="00AB0AA7" w:rsidP="00AB0AA7">
      <w:pPr>
        <w:ind w:left="1080"/>
        <w:rPr>
          <w:lang w:val="es-ES_tradnl"/>
        </w:rPr>
      </w:pPr>
    </w:p>
    <w:p w14:paraId="29D90DF3" w14:textId="77777777" w:rsidR="00AB0AA7" w:rsidRDefault="00AB0AA7" w:rsidP="006F11CA">
      <w:pPr>
        <w:widowControl/>
        <w:numPr>
          <w:ilvl w:val="0"/>
          <w:numId w:val="10"/>
        </w:numPr>
        <w:autoSpaceDE/>
        <w:autoSpaceDN/>
        <w:spacing w:after="1" w:line="237" w:lineRule="auto"/>
        <w:ind w:hanging="301"/>
        <w:jc w:val="both"/>
      </w:pPr>
      <w:r>
        <w:t xml:space="preserve">El secretario ejecutivo de ICCAT presentará un informe anual a la Comisión sobre la situación del Fondo, incluyendo una declaración financiera de las contribuciones realizadas al Fondo y los desembolsos de este.  </w:t>
      </w:r>
    </w:p>
    <w:p w14:paraId="06F8F4E1" w14:textId="77777777" w:rsidR="00AB0AA7" w:rsidRDefault="00AB0AA7" w:rsidP="00AB0AA7">
      <w:pPr>
        <w:ind w:left="301"/>
        <w:rPr>
          <w:lang w:val="es-ES_tradnl"/>
        </w:rPr>
      </w:pPr>
    </w:p>
    <w:p w14:paraId="17D707CD" w14:textId="77777777" w:rsidR="00AB0AA7" w:rsidRDefault="00AB0AA7" w:rsidP="006F11CA">
      <w:pPr>
        <w:widowControl/>
        <w:numPr>
          <w:ilvl w:val="0"/>
          <w:numId w:val="10"/>
        </w:numPr>
        <w:autoSpaceDE/>
        <w:autoSpaceDN/>
        <w:ind w:hanging="301"/>
        <w:jc w:val="both"/>
      </w:pPr>
      <w:r>
        <w:t xml:space="preserve">Para la participación en las reuniones científicas de ICCAT, lo que incluye las reuniones de los Grupos de especies del SCRS y las reuniones intersesiones, aquellos científicos que cumplan los requisitos para asistir podrán presentar una solicitud de ayuda al MPF o, si procede, a otros fondos existentes financiados por contribuciones voluntarias de las CPC. Los solicitantes serán seleccionados de conformidad con el protocolo establecido por el SCRS (Adenda 2 al Apéndice 7 del Informe del SCRS de 2011).  </w:t>
      </w:r>
    </w:p>
    <w:p w14:paraId="2F52EF75" w14:textId="77777777" w:rsidR="00AB0AA7" w:rsidRDefault="00AB0AA7" w:rsidP="00AB0AA7">
      <w:pPr>
        <w:ind w:left="301"/>
      </w:pPr>
    </w:p>
    <w:p w14:paraId="1BB926E2" w14:textId="7A12E08E" w:rsidR="00AB0AA7" w:rsidRDefault="00AB0AA7" w:rsidP="006F11CA">
      <w:pPr>
        <w:widowControl/>
        <w:numPr>
          <w:ilvl w:val="0"/>
          <w:numId w:val="10"/>
        </w:numPr>
        <w:autoSpaceDE/>
        <w:autoSpaceDN/>
        <w:ind w:hanging="301"/>
        <w:jc w:val="both"/>
      </w:pPr>
      <w:r>
        <w:t xml:space="preserve">Para participar en reuniones no científicas, los fondos se asignarán por orden de solicitud. Sólo se financiará la asistencia a una única reunión a un participante por Parte contratante, con la excepción de las reuniones del </w:t>
      </w:r>
      <w:r w:rsidRPr="00231F97">
        <w:t>SWGSM</w:t>
      </w:r>
      <w:r w:rsidR="007B0ECE" w:rsidRPr="008C7B55">
        <w:rPr>
          <w:u w:val="single"/>
        </w:rPr>
        <w:t xml:space="preserve"> y de la</w:t>
      </w:r>
      <w:r w:rsidR="00765F0D" w:rsidRPr="008C7B55">
        <w:rPr>
          <w:u w:val="single"/>
        </w:rPr>
        <w:t xml:space="preserve"> reunión anual de la Comisión</w:t>
      </w:r>
      <w:r w:rsidR="00765F0D">
        <w:t>,</w:t>
      </w:r>
      <w:r>
        <w:t xml:space="preserve"> para las que</w:t>
      </w:r>
      <w:r w:rsidR="008C7B55">
        <w:t xml:space="preserve"> podrán recibir asistencia</w:t>
      </w:r>
      <w:r>
        <w:t xml:space="preserve"> dos miembros por delegación (un gestor y un científico) </w:t>
      </w:r>
      <w:r w:rsidR="008C7B55" w:rsidRPr="008C7B55">
        <w:rPr>
          <w:u w:val="single"/>
        </w:rPr>
        <w:t>en el caso</w:t>
      </w:r>
      <w:r w:rsidR="007D6C58" w:rsidRPr="008C7B55">
        <w:rPr>
          <w:u w:val="single"/>
        </w:rPr>
        <w:t xml:space="preserve"> </w:t>
      </w:r>
      <w:r w:rsidR="009E522F">
        <w:rPr>
          <w:u w:val="single"/>
        </w:rPr>
        <w:t xml:space="preserve">de </w:t>
      </w:r>
      <w:r w:rsidR="007D6C58" w:rsidRPr="008C7B55">
        <w:rPr>
          <w:u w:val="single"/>
        </w:rPr>
        <w:t xml:space="preserve">la reunión SWGSM y dos delegados </w:t>
      </w:r>
      <w:r w:rsidR="008C7B55" w:rsidRPr="008C7B55">
        <w:rPr>
          <w:u w:val="single"/>
        </w:rPr>
        <w:t>en el caso de</w:t>
      </w:r>
      <w:r w:rsidR="007D6C58" w:rsidRPr="008C7B55">
        <w:rPr>
          <w:u w:val="single"/>
        </w:rPr>
        <w:t xml:space="preserve"> la reunión anual</w:t>
      </w:r>
      <w:r>
        <w:t xml:space="preserve">. Todas las solicitudes deberán estar sujetas a la aprobación del presidente de la Comisión, del presidente del STACFAD y del secretario ejecutivo y, en el caso de los organismos subsidiarios, del presidente de la reunión para la que se solicita la financiación. </w:t>
      </w:r>
    </w:p>
    <w:p w14:paraId="29157B9A" w14:textId="77777777" w:rsidR="00AB0AA7" w:rsidRDefault="00AB0AA7" w:rsidP="00AB0AA7">
      <w:pPr>
        <w:spacing w:line="256" w:lineRule="auto"/>
      </w:pPr>
      <w:r>
        <w:t xml:space="preserve"> </w:t>
      </w:r>
    </w:p>
    <w:p w14:paraId="38339212" w14:textId="77777777" w:rsidR="00AB0AA7" w:rsidRDefault="00AB0AA7" w:rsidP="006F11CA">
      <w:pPr>
        <w:widowControl/>
        <w:numPr>
          <w:ilvl w:val="0"/>
          <w:numId w:val="10"/>
        </w:numPr>
        <w:autoSpaceDE/>
        <w:autoSpaceDN/>
        <w:spacing w:after="1" w:line="237" w:lineRule="auto"/>
        <w:ind w:hanging="301"/>
        <w:jc w:val="both"/>
      </w:pPr>
      <w:r>
        <w:t xml:space="preserve">Los fondos del MPF se utilizarán de tal forma que se garantice una distribución equilibrada entre las reuniones científicas y las no científicas. </w:t>
      </w:r>
    </w:p>
    <w:p w14:paraId="2D778F30" w14:textId="77777777" w:rsidR="00AB0AA7" w:rsidRDefault="00AB0AA7" w:rsidP="00AB0AA7">
      <w:pPr>
        <w:spacing w:line="256" w:lineRule="auto"/>
      </w:pPr>
      <w:r>
        <w:t xml:space="preserve"> </w:t>
      </w:r>
    </w:p>
    <w:p w14:paraId="5EBCE553" w14:textId="77777777" w:rsidR="00AB0AA7" w:rsidRDefault="00AB0AA7" w:rsidP="006F11CA">
      <w:pPr>
        <w:widowControl/>
        <w:numPr>
          <w:ilvl w:val="0"/>
          <w:numId w:val="10"/>
        </w:numPr>
        <w:autoSpaceDE/>
        <w:autoSpaceDN/>
        <w:spacing w:after="1" w:line="237" w:lineRule="auto"/>
        <w:ind w:hanging="301"/>
        <w:jc w:val="both"/>
      </w:pPr>
      <w:r>
        <w:lastRenderedPageBreak/>
        <w:t xml:space="preserve">Se insta a todos los posibles solicitantes que reúnan las condiciones a explorar vías alternativas de financiación disponibles para las Partes contratantes que sean Estados en desarrollo antes de solicitar apoyo del MPF o de otros fondos voluntarios de ICCAT pertinentes. </w:t>
      </w:r>
    </w:p>
    <w:p w14:paraId="0FB68689" w14:textId="77777777" w:rsidR="00AB0AA7" w:rsidRDefault="00AB0AA7" w:rsidP="00AB0AA7">
      <w:pPr>
        <w:spacing w:line="256" w:lineRule="auto"/>
      </w:pPr>
      <w:r>
        <w:t xml:space="preserve"> </w:t>
      </w:r>
    </w:p>
    <w:p w14:paraId="6853E007" w14:textId="54772F07" w:rsidR="00AB0AA7" w:rsidRDefault="00AB0AA7" w:rsidP="006F11CA">
      <w:pPr>
        <w:widowControl/>
        <w:numPr>
          <w:ilvl w:val="0"/>
          <w:numId w:val="10"/>
        </w:numPr>
        <w:autoSpaceDE/>
        <w:autoSpaceDN/>
        <w:spacing w:before="120" w:after="120"/>
        <w:ind w:hanging="301"/>
        <w:jc w:val="both"/>
      </w:pPr>
      <w:r>
        <w:t xml:space="preserve">Esta Recomendación sustituye y deroga la Recomendación </w:t>
      </w:r>
      <w:r w:rsidR="008C7B55" w:rsidRPr="001C1CAD">
        <w:rPr>
          <w:u w:val="single"/>
        </w:rPr>
        <w:t>20-09</w:t>
      </w:r>
      <w:r>
        <w:t xml:space="preserve"> en su totalidad.  </w:t>
      </w:r>
    </w:p>
    <w:p w14:paraId="74C65776" w14:textId="77777777" w:rsidR="00AB0AA7" w:rsidRDefault="00AB0AA7" w:rsidP="00AB0AA7">
      <w:pPr>
        <w:spacing w:after="576" w:line="247" w:lineRule="auto"/>
        <w:ind w:left="1327" w:right="1318" w:hanging="10"/>
        <w:jc w:val="center"/>
      </w:pPr>
      <w:r>
        <w:t xml:space="preserve"> </w:t>
      </w:r>
    </w:p>
    <w:p w14:paraId="25F7ABA5" w14:textId="77777777" w:rsidR="00DD2B6B" w:rsidRPr="00EF7C2A" w:rsidRDefault="00DD2B6B" w:rsidP="00360EF7">
      <w:pPr>
        <w:pStyle w:val="BodyText"/>
        <w:ind w:left="280"/>
      </w:pPr>
    </w:p>
    <w:sectPr w:rsidR="00DD2B6B" w:rsidRPr="00EF7C2A" w:rsidSect="00DD5906">
      <w:headerReference w:type="default" r:id="rId7"/>
      <w:footerReference w:type="default" r:id="rId8"/>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BBEB5" w14:textId="77777777" w:rsidR="002479C3" w:rsidRDefault="002479C3">
      <w:r>
        <w:separator/>
      </w:r>
    </w:p>
  </w:endnote>
  <w:endnote w:type="continuationSeparator" w:id="0">
    <w:p w14:paraId="07737E2A" w14:textId="77777777" w:rsidR="002479C3" w:rsidRDefault="0024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77777777" w:rsidR="001F2E99" w:rsidRPr="001F2E99" w:rsidRDefault="001F2E99" w:rsidP="001F2E99">
    <w:pPr>
      <w:widowControl/>
      <w:tabs>
        <w:tab w:val="center" w:pos="4535"/>
        <w:tab w:val="center" w:pos="4680"/>
        <w:tab w:val="left" w:pos="6150"/>
        <w:tab w:val="right" w:pos="9360"/>
      </w:tabs>
      <w:autoSpaceDE/>
      <w:autoSpaceDN/>
      <w:spacing w:after="200" w:line="276" w:lineRule="auto"/>
      <w:jc w:val="center"/>
      <w:rPr>
        <w:rFonts w:eastAsia="Calibri" w:cs="Calibri"/>
        <w:sz w:val="20"/>
      </w:rPr>
    </w:pPr>
    <w:r w:rsidRPr="001F2E99">
      <w:rPr>
        <w:rFonts w:eastAsia="Calibri" w:cs="Calibri"/>
        <w:sz w:val="20"/>
      </w:rPr>
      <w:fldChar w:fldCharType="begin"/>
    </w:r>
    <w:r w:rsidRPr="001F2E99">
      <w:rPr>
        <w:rFonts w:eastAsia="Calibri" w:cs="Calibri"/>
        <w:sz w:val="20"/>
      </w:rPr>
      <w:instrText xml:space="preserve"> PAGE </w:instrText>
    </w:r>
    <w:r w:rsidRPr="001F2E99">
      <w:rPr>
        <w:rFonts w:eastAsia="Calibri" w:cs="Calibri"/>
        <w:sz w:val="20"/>
      </w:rPr>
      <w:fldChar w:fldCharType="separate"/>
    </w:r>
    <w:r w:rsidRPr="001F2E99">
      <w:rPr>
        <w:rFonts w:eastAsia="Calibri" w:cs="Calibri"/>
        <w:sz w:val="20"/>
      </w:rPr>
      <w:t>1</w:t>
    </w:r>
    <w:r w:rsidRPr="001F2E99">
      <w:rPr>
        <w:rFonts w:eastAsia="Calibri" w:cs="Calibri"/>
        <w:sz w:val="20"/>
      </w:rPr>
      <w:fldChar w:fldCharType="end"/>
    </w:r>
    <w:r>
      <w:rPr>
        <w:sz w:val="20"/>
      </w:rPr>
      <w:t xml:space="preserve"> / </w:t>
    </w:r>
    <w:r w:rsidRPr="001F2E99">
      <w:rPr>
        <w:rFonts w:eastAsia="Calibri" w:cs="Calibri"/>
        <w:sz w:val="20"/>
      </w:rPr>
      <w:fldChar w:fldCharType="begin"/>
    </w:r>
    <w:r w:rsidRPr="001F2E99">
      <w:rPr>
        <w:rFonts w:eastAsia="Calibri" w:cs="Calibri"/>
        <w:sz w:val="20"/>
      </w:rPr>
      <w:instrText xml:space="preserve"> NUMPAGES  </w:instrText>
    </w:r>
    <w:r w:rsidRPr="001F2E99">
      <w:rPr>
        <w:rFonts w:eastAsia="Calibri" w:cs="Calibri"/>
        <w:sz w:val="20"/>
      </w:rPr>
      <w:fldChar w:fldCharType="separate"/>
    </w:r>
    <w:r w:rsidRPr="001F2E99">
      <w:rPr>
        <w:rFonts w:eastAsia="Calibri" w:cs="Calibri"/>
        <w:sz w:val="20"/>
      </w:rPr>
      <w:t>4</w:t>
    </w:r>
    <w:r w:rsidRPr="001F2E99">
      <w:rPr>
        <w:rFonts w:eastAsia="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09CC2" w14:textId="77777777" w:rsidR="002479C3" w:rsidRDefault="002479C3">
      <w:r>
        <w:separator/>
      </w:r>
    </w:p>
  </w:footnote>
  <w:footnote w:type="continuationSeparator" w:id="0">
    <w:p w14:paraId="493220DF" w14:textId="77777777" w:rsidR="002479C3" w:rsidRDefault="0024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B207" w14:textId="77777777" w:rsidR="001E5F57" w:rsidRPr="001E5F57" w:rsidRDefault="001E5F57" w:rsidP="001E5F57">
    <w:pPr>
      <w:widowControl/>
      <w:tabs>
        <w:tab w:val="center" w:pos="4680"/>
        <w:tab w:val="left" w:pos="6520"/>
        <w:tab w:val="right" w:pos="9360"/>
        <w:tab w:val="right" w:pos="14240"/>
      </w:tabs>
      <w:autoSpaceDE/>
      <w:autoSpaceDN/>
      <w:jc w:val="right"/>
      <w:rPr>
        <w:rFonts w:eastAsia="Calibri" w:cs="Times New Roman"/>
        <w:b/>
        <w:bCs/>
        <w:sz w:val="20"/>
        <w:szCs w:val="20"/>
        <w:lang w:val="fr-FR" w:eastAsia="ja-JP"/>
      </w:rPr>
    </w:pPr>
    <w:r w:rsidRPr="001E5F57">
      <w:rPr>
        <w:rFonts w:eastAsia="MS Mincho" w:cs="Times New Roman"/>
        <w:b/>
        <w:sz w:val="20"/>
        <w:szCs w:val="20"/>
        <w:lang w:val="fr-FR" w:eastAsia="ja-JP"/>
      </w:rPr>
      <w:t>STF_215/2025</w:t>
    </w:r>
  </w:p>
  <w:p w14:paraId="375A8152" w14:textId="26BBC268" w:rsidR="001E5F57" w:rsidRPr="001E5F57" w:rsidRDefault="001E5F57" w:rsidP="001E5F57">
    <w:pPr>
      <w:widowControl/>
      <w:tabs>
        <w:tab w:val="left" w:pos="7320"/>
      </w:tabs>
      <w:autoSpaceDE/>
      <w:autoSpaceDN/>
      <w:spacing w:line="240" w:lineRule="exact"/>
      <w:jc w:val="right"/>
      <w:rPr>
        <w:rFonts w:eastAsia="Times New Roman" w:cs="Times New Roman"/>
        <w:b/>
        <w:bCs/>
        <w:sz w:val="16"/>
        <w:szCs w:val="16"/>
        <w:lang w:val="es-ES_tradnl"/>
      </w:rPr>
    </w:pPr>
    <w:r w:rsidRPr="001E5F57">
      <w:rPr>
        <w:rFonts w:eastAsia="Times New Roman" w:cs="Times New Roman"/>
        <w:b/>
        <w:sz w:val="16"/>
        <w:szCs w:val="20"/>
        <w:lang w:val="fr-FR" w:eastAsia="ja-JP"/>
      </w:rPr>
      <w:fldChar w:fldCharType="begin"/>
    </w:r>
    <w:r w:rsidRPr="001E5F57">
      <w:rPr>
        <w:rFonts w:eastAsia="Times New Roman" w:cs="Times New Roman"/>
        <w:b/>
        <w:sz w:val="16"/>
        <w:szCs w:val="20"/>
        <w:lang w:val="fr-FR" w:eastAsia="ja-JP"/>
      </w:rPr>
      <w:instrText xml:space="preserve"> TIME \@ "dd/MM/yyyy H:mm" </w:instrText>
    </w:r>
    <w:r w:rsidRPr="001E5F57">
      <w:rPr>
        <w:rFonts w:eastAsia="Times New Roman" w:cs="Times New Roman"/>
        <w:b/>
        <w:sz w:val="16"/>
        <w:szCs w:val="20"/>
        <w:lang w:val="fr-FR" w:eastAsia="ja-JP"/>
      </w:rPr>
      <w:fldChar w:fldCharType="separate"/>
    </w:r>
    <w:r w:rsidR="00DA4BF8">
      <w:rPr>
        <w:rFonts w:eastAsia="Times New Roman" w:cs="Times New Roman"/>
        <w:b/>
        <w:noProof/>
        <w:sz w:val="16"/>
        <w:szCs w:val="20"/>
        <w:lang w:val="fr-FR" w:eastAsia="ja-JP"/>
      </w:rPr>
      <w:t>23/10/2025 15:24</w:t>
    </w:r>
    <w:r w:rsidRPr="001E5F57">
      <w:rPr>
        <w:rFonts w:eastAsia="Times New Roman" w:cs="Times New Roman"/>
        <w:b/>
        <w:bCs/>
        <w:sz w:val="16"/>
        <w:szCs w:val="16"/>
        <w:lang w:val="es-ES_tradnl"/>
      </w:rPr>
      <w:fldChar w:fldCharType="end"/>
    </w:r>
  </w:p>
  <w:p w14:paraId="26200B45" w14:textId="77777777" w:rsidR="001E5F57" w:rsidRPr="001E5F57" w:rsidRDefault="001E5F57" w:rsidP="001E5F57">
    <w:pPr>
      <w:widowControl/>
      <w:tabs>
        <w:tab w:val="left" w:pos="7320"/>
      </w:tabs>
      <w:autoSpaceDE/>
      <w:autoSpaceDN/>
      <w:spacing w:line="240" w:lineRule="exact"/>
      <w:jc w:val="right"/>
      <w:rPr>
        <w:rFonts w:ascii="Times New Roman" w:eastAsia="Times New Roman" w:hAnsi="Times New Roman" w:cs="Times New Roman"/>
        <w:sz w:val="20"/>
        <w:szCs w:val="24"/>
        <w:lang w:val="fr-FR" w:eastAsia="ja-JP"/>
      </w:rPr>
    </w:pPr>
  </w:p>
  <w:p w14:paraId="4B905073" w14:textId="77777777" w:rsidR="001E5F57" w:rsidRDefault="001E5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301F"/>
    <w:multiLevelType w:val="hybridMultilevel"/>
    <w:tmpl w:val="9C9A4042"/>
    <w:lvl w:ilvl="0" w:tplc="0409001B">
      <w:start w:val="1"/>
      <w:numFmt w:val="lowerRoman"/>
      <w:lvlText w:val="%1."/>
      <w:lvlJc w:val="right"/>
      <w:pPr>
        <w:ind w:left="1848" w:hanging="360"/>
      </w:pPr>
    </w:lvl>
    <w:lvl w:ilvl="1" w:tplc="04090019">
      <w:start w:val="1"/>
      <w:numFmt w:val="lowerLetter"/>
      <w:lvlText w:val="%2."/>
      <w:lvlJc w:val="left"/>
      <w:pPr>
        <w:ind w:left="2568" w:hanging="360"/>
      </w:pPr>
    </w:lvl>
    <w:lvl w:ilvl="2" w:tplc="0409001B">
      <w:start w:val="1"/>
      <w:numFmt w:val="lowerRoman"/>
      <w:lvlText w:val="%3."/>
      <w:lvlJc w:val="right"/>
      <w:pPr>
        <w:ind w:left="3288" w:hanging="180"/>
      </w:pPr>
    </w:lvl>
    <w:lvl w:ilvl="3" w:tplc="0409000F">
      <w:start w:val="1"/>
      <w:numFmt w:val="decimal"/>
      <w:lvlText w:val="%4."/>
      <w:lvlJc w:val="left"/>
      <w:pPr>
        <w:ind w:left="4008" w:hanging="360"/>
      </w:pPr>
    </w:lvl>
    <w:lvl w:ilvl="4" w:tplc="04090019">
      <w:start w:val="1"/>
      <w:numFmt w:val="lowerLetter"/>
      <w:lvlText w:val="%5."/>
      <w:lvlJc w:val="left"/>
      <w:pPr>
        <w:ind w:left="4728" w:hanging="360"/>
      </w:pPr>
    </w:lvl>
    <w:lvl w:ilvl="5" w:tplc="0409001B">
      <w:start w:val="1"/>
      <w:numFmt w:val="lowerRoman"/>
      <w:lvlText w:val="%6."/>
      <w:lvlJc w:val="right"/>
      <w:pPr>
        <w:ind w:left="5448" w:hanging="180"/>
      </w:pPr>
    </w:lvl>
    <w:lvl w:ilvl="6" w:tplc="0409000F">
      <w:start w:val="1"/>
      <w:numFmt w:val="decimal"/>
      <w:lvlText w:val="%7."/>
      <w:lvlJc w:val="left"/>
      <w:pPr>
        <w:ind w:left="6168" w:hanging="360"/>
      </w:pPr>
    </w:lvl>
    <w:lvl w:ilvl="7" w:tplc="04090019">
      <w:start w:val="1"/>
      <w:numFmt w:val="lowerLetter"/>
      <w:lvlText w:val="%8."/>
      <w:lvlJc w:val="left"/>
      <w:pPr>
        <w:ind w:left="6888" w:hanging="360"/>
      </w:pPr>
    </w:lvl>
    <w:lvl w:ilvl="8" w:tplc="0409001B">
      <w:start w:val="1"/>
      <w:numFmt w:val="lowerRoman"/>
      <w:lvlText w:val="%9."/>
      <w:lvlJc w:val="right"/>
      <w:pPr>
        <w:ind w:left="7608" w:hanging="180"/>
      </w:pPr>
    </w:lvl>
  </w:abstractNum>
  <w:abstractNum w:abstractNumId="1" w15:restartNumberingAfterBreak="0">
    <w:nsid w:val="25167513"/>
    <w:multiLevelType w:val="hybridMultilevel"/>
    <w:tmpl w:val="735AE702"/>
    <w:lvl w:ilvl="0" w:tplc="FB66FA12">
      <w:numFmt w:val="bullet"/>
      <w:lvlText w:val="–"/>
      <w:lvlJc w:val="left"/>
      <w:pPr>
        <w:ind w:left="381" w:hanging="234"/>
      </w:pPr>
      <w:rPr>
        <w:rFonts w:ascii="Cambria" w:eastAsia="Cambria" w:hAnsi="Cambria" w:cs="Cambria" w:hint="default"/>
        <w:b/>
        <w:bCs/>
        <w:i w:val="0"/>
        <w:iCs w:val="0"/>
        <w:color w:val="000009"/>
        <w:spacing w:val="0"/>
        <w:w w:val="117"/>
        <w:sz w:val="16"/>
        <w:szCs w:val="16"/>
        <w:lang w:val="en-US" w:eastAsia="en-US" w:bidi="ar-SA"/>
      </w:rPr>
    </w:lvl>
    <w:lvl w:ilvl="1" w:tplc="08D06522">
      <w:numFmt w:val="bullet"/>
      <w:lvlText w:val="•"/>
      <w:lvlJc w:val="left"/>
      <w:pPr>
        <w:ind w:left="1302" w:hanging="234"/>
      </w:pPr>
      <w:rPr>
        <w:rFonts w:hint="default"/>
        <w:lang w:val="en-US" w:eastAsia="en-US" w:bidi="ar-SA"/>
      </w:rPr>
    </w:lvl>
    <w:lvl w:ilvl="2" w:tplc="5A70FAEE">
      <w:numFmt w:val="bullet"/>
      <w:lvlText w:val="•"/>
      <w:lvlJc w:val="left"/>
      <w:pPr>
        <w:ind w:left="2225" w:hanging="234"/>
      </w:pPr>
      <w:rPr>
        <w:rFonts w:hint="default"/>
        <w:lang w:val="en-US" w:eastAsia="en-US" w:bidi="ar-SA"/>
      </w:rPr>
    </w:lvl>
    <w:lvl w:ilvl="3" w:tplc="2F7E6C9C">
      <w:numFmt w:val="bullet"/>
      <w:lvlText w:val="•"/>
      <w:lvlJc w:val="left"/>
      <w:pPr>
        <w:ind w:left="3147" w:hanging="234"/>
      </w:pPr>
      <w:rPr>
        <w:rFonts w:hint="default"/>
        <w:lang w:val="en-US" w:eastAsia="en-US" w:bidi="ar-SA"/>
      </w:rPr>
    </w:lvl>
    <w:lvl w:ilvl="4" w:tplc="288A9EC8">
      <w:numFmt w:val="bullet"/>
      <w:lvlText w:val="•"/>
      <w:lvlJc w:val="left"/>
      <w:pPr>
        <w:ind w:left="4070" w:hanging="234"/>
      </w:pPr>
      <w:rPr>
        <w:rFonts w:hint="default"/>
        <w:lang w:val="en-US" w:eastAsia="en-US" w:bidi="ar-SA"/>
      </w:rPr>
    </w:lvl>
    <w:lvl w:ilvl="5" w:tplc="C4A22B66">
      <w:numFmt w:val="bullet"/>
      <w:lvlText w:val="•"/>
      <w:lvlJc w:val="left"/>
      <w:pPr>
        <w:ind w:left="4993" w:hanging="234"/>
      </w:pPr>
      <w:rPr>
        <w:rFonts w:hint="default"/>
        <w:lang w:val="en-US" w:eastAsia="en-US" w:bidi="ar-SA"/>
      </w:rPr>
    </w:lvl>
    <w:lvl w:ilvl="6" w:tplc="5E24F2F4">
      <w:numFmt w:val="bullet"/>
      <w:lvlText w:val="•"/>
      <w:lvlJc w:val="left"/>
      <w:pPr>
        <w:ind w:left="5915" w:hanging="234"/>
      </w:pPr>
      <w:rPr>
        <w:rFonts w:hint="default"/>
        <w:lang w:val="en-US" w:eastAsia="en-US" w:bidi="ar-SA"/>
      </w:rPr>
    </w:lvl>
    <w:lvl w:ilvl="7" w:tplc="0E10FA96">
      <w:numFmt w:val="bullet"/>
      <w:lvlText w:val="•"/>
      <w:lvlJc w:val="left"/>
      <w:pPr>
        <w:ind w:left="6838" w:hanging="234"/>
      </w:pPr>
      <w:rPr>
        <w:rFonts w:hint="default"/>
        <w:lang w:val="en-US" w:eastAsia="en-US" w:bidi="ar-SA"/>
      </w:rPr>
    </w:lvl>
    <w:lvl w:ilvl="8" w:tplc="E94E05B6">
      <w:numFmt w:val="bullet"/>
      <w:lvlText w:val="•"/>
      <w:lvlJc w:val="left"/>
      <w:pPr>
        <w:ind w:left="7761" w:hanging="234"/>
      </w:pPr>
      <w:rPr>
        <w:rFonts w:hint="default"/>
        <w:lang w:val="en-US" w:eastAsia="en-US" w:bidi="ar-SA"/>
      </w:rPr>
    </w:lvl>
  </w:abstractNum>
  <w:abstractNum w:abstractNumId="2" w15:restartNumberingAfterBreak="0">
    <w:nsid w:val="3B8812D8"/>
    <w:multiLevelType w:val="hybridMultilevel"/>
    <w:tmpl w:val="5120BA52"/>
    <w:lvl w:ilvl="0" w:tplc="6BEE0148">
      <w:start w:val="1"/>
      <w:numFmt w:val="decimal"/>
      <w:lvlText w:val="%1."/>
      <w:lvlJc w:val="left"/>
      <w:pPr>
        <w:ind w:left="513" w:hanging="195"/>
      </w:pPr>
      <w:rPr>
        <w:rFonts w:ascii="Cambria" w:eastAsia="Cambria" w:hAnsi="Cambria" w:cs="Cambria" w:hint="default"/>
        <w:b w:val="0"/>
        <w:bCs w:val="0"/>
        <w:i w:val="0"/>
        <w:iCs w:val="0"/>
        <w:spacing w:val="0"/>
        <w:w w:val="99"/>
        <w:sz w:val="20"/>
        <w:szCs w:val="20"/>
        <w:lang w:val="en-US" w:eastAsia="en-US" w:bidi="ar-SA"/>
      </w:rPr>
    </w:lvl>
    <w:lvl w:ilvl="1" w:tplc="90268FC6">
      <w:numFmt w:val="bullet"/>
      <w:lvlText w:val="•"/>
      <w:lvlJc w:val="left"/>
      <w:pPr>
        <w:ind w:left="1428" w:hanging="195"/>
      </w:pPr>
      <w:rPr>
        <w:rFonts w:hint="default"/>
        <w:lang w:val="en-US" w:eastAsia="en-US" w:bidi="ar-SA"/>
      </w:rPr>
    </w:lvl>
    <w:lvl w:ilvl="2" w:tplc="185E20E8">
      <w:numFmt w:val="bullet"/>
      <w:lvlText w:val="•"/>
      <w:lvlJc w:val="left"/>
      <w:pPr>
        <w:ind w:left="2337" w:hanging="195"/>
      </w:pPr>
      <w:rPr>
        <w:rFonts w:hint="default"/>
        <w:lang w:val="en-US" w:eastAsia="en-US" w:bidi="ar-SA"/>
      </w:rPr>
    </w:lvl>
    <w:lvl w:ilvl="3" w:tplc="C986ADDE">
      <w:numFmt w:val="bullet"/>
      <w:lvlText w:val="•"/>
      <w:lvlJc w:val="left"/>
      <w:pPr>
        <w:ind w:left="3245" w:hanging="195"/>
      </w:pPr>
      <w:rPr>
        <w:rFonts w:hint="default"/>
        <w:lang w:val="en-US" w:eastAsia="en-US" w:bidi="ar-SA"/>
      </w:rPr>
    </w:lvl>
    <w:lvl w:ilvl="4" w:tplc="CDC46144">
      <w:numFmt w:val="bullet"/>
      <w:lvlText w:val="•"/>
      <w:lvlJc w:val="left"/>
      <w:pPr>
        <w:ind w:left="4154" w:hanging="195"/>
      </w:pPr>
      <w:rPr>
        <w:rFonts w:hint="default"/>
        <w:lang w:val="en-US" w:eastAsia="en-US" w:bidi="ar-SA"/>
      </w:rPr>
    </w:lvl>
    <w:lvl w:ilvl="5" w:tplc="D5CC8A8E">
      <w:numFmt w:val="bullet"/>
      <w:lvlText w:val="•"/>
      <w:lvlJc w:val="left"/>
      <w:pPr>
        <w:ind w:left="5063" w:hanging="195"/>
      </w:pPr>
      <w:rPr>
        <w:rFonts w:hint="default"/>
        <w:lang w:val="en-US" w:eastAsia="en-US" w:bidi="ar-SA"/>
      </w:rPr>
    </w:lvl>
    <w:lvl w:ilvl="6" w:tplc="EE9EE464">
      <w:numFmt w:val="bullet"/>
      <w:lvlText w:val="•"/>
      <w:lvlJc w:val="left"/>
      <w:pPr>
        <w:ind w:left="5971" w:hanging="195"/>
      </w:pPr>
      <w:rPr>
        <w:rFonts w:hint="default"/>
        <w:lang w:val="en-US" w:eastAsia="en-US" w:bidi="ar-SA"/>
      </w:rPr>
    </w:lvl>
    <w:lvl w:ilvl="7" w:tplc="8D440FCC">
      <w:numFmt w:val="bullet"/>
      <w:lvlText w:val="•"/>
      <w:lvlJc w:val="left"/>
      <w:pPr>
        <w:ind w:left="6880" w:hanging="195"/>
      </w:pPr>
      <w:rPr>
        <w:rFonts w:hint="default"/>
        <w:lang w:val="en-US" w:eastAsia="en-US" w:bidi="ar-SA"/>
      </w:rPr>
    </w:lvl>
    <w:lvl w:ilvl="8" w:tplc="7F881544">
      <w:numFmt w:val="bullet"/>
      <w:lvlText w:val="•"/>
      <w:lvlJc w:val="left"/>
      <w:pPr>
        <w:ind w:left="7789" w:hanging="195"/>
      </w:pPr>
      <w:rPr>
        <w:rFonts w:hint="default"/>
        <w:lang w:val="en-US" w:eastAsia="en-US" w:bidi="ar-SA"/>
      </w:rPr>
    </w:lvl>
  </w:abstractNum>
  <w:abstractNum w:abstractNumId="3" w15:restartNumberingAfterBreak="0">
    <w:nsid w:val="3E4F1AAB"/>
    <w:multiLevelType w:val="hybridMultilevel"/>
    <w:tmpl w:val="721E5320"/>
    <w:lvl w:ilvl="0" w:tplc="FFFFFFFF">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FFFFFFFF">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FFFFFFFF">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FFFFFFF">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FFFFFFF">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FFFFFFF">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FFFFFFFF">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FFFFFFFF">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FFFFFFFF">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3EA61935"/>
    <w:multiLevelType w:val="hybridMultilevel"/>
    <w:tmpl w:val="721E5320"/>
    <w:lvl w:ilvl="0" w:tplc="B83AF768">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6ECCF8F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7DC6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EE83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5C61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3BAFC2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F239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D8CD7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695831CB"/>
    <w:multiLevelType w:val="hybridMultilevel"/>
    <w:tmpl w:val="7CC4E9E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 w15:restartNumberingAfterBreak="0">
    <w:nsid w:val="7DC965EF"/>
    <w:multiLevelType w:val="hybridMultilevel"/>
    <w:tmpl w:val="1952BD3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448157107">
    <w:abstractNumId w:val="2"/>
  </w:num>
  <w:num w:numId="2" w16cid:durableId="512572145">
    <w:abstractNumId w:val="1"/>
  </w:num>
  <w:num w:numId="3" w16cid:durableId="37125249">
    <w:abstractNumId w:val="6"/>
  </w:num>
  <w:num w:numId="4" w16cid:durableId="1356808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0043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6295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9845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9017938">
    <w:abstractNumId w:val="4"/>
  </w:num>
  <w:num w:numId="9" w16cid:durableId="823862643">
    <w:abstractNumId w:val="0"/>
  </w:num>
  <w:num w:numId="10" w16cid:durableId="991253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7E49"/>
    <w:rsid w:val="000113C4"/>
    <w:rsid w:val="00042718"/>
    <w:rsid w:val="00051C4B"/>
    <w:rsid w:val="00080B68"/>
    <w:rsid w:val="000877D2"/>
    <w:rsid w:val="000C7A88"/>
    <w:rsid w:val="00106327"/>
    <w:rsid w:val="00112A76"/>
    <w:rsid w:val="001239D6"/>
    <w:rsid w:val="001506C6"/>
    <w:rsid w:val="00164EF1"/>
    <w:rsid w:val="00187B20"/>
    <w:rsid w:val="001C007F"/>
    <w:rsid w:val="001C066C"/>
    <w:rsid w:val="001C1CAD"/>
    <w:rsid w:val="001E33EF"/>
    <w:rsid w:val="001E5F57"/>
    <w:rsid w:val="001F2E99"/>
    <w:rsid w:val="001F5E3A"/>
    <w:rsid w:val="00216B29"/>
    <w:rsid w:val="00231F97"/>
    <w:rsid w:val="002424C9"/>
    <w:rsid w:val="002479C3"/>
    <w:rsid w:val="00252E6B"/>
    <w:rsid w:val="00261AA3"/>
    <w:rsid w:val="00283582"/>
    <w:rsid w:val="003134F6"/>
    <w:rsid w:val="003201DA"/>
    <w:rsid w:val="003250F4"/>
    <w:rsid w:val="003301C5"/>
    <w:rsid w:val="00344F3B"/>
    <w:rsid w:val="0035761C"/>
    <w:rsid w:val="00360EF7"/>
    <w:rsid w:val="003658DB"/>
    <w:rsid w:val="00365DCA"/>
    <w:rsid w:val="003B1631"/>
    <w:rsid w:val="003C00B0"/>
    <w:rsid w:val="003D12BF"/>
    <w:rsid w:val="003E25CF"/>
    <w:rsid w:val="003F5ABA"/>
    <w:rsid w:val="00465688"/>
    <w:rsid w:val="00473753"/>
    <w:rsid w:val="004946AF"/>
    <w:rsid w:val="0049549E"/>
    <w:rsid w:val="004C7CEB"/>
    <w:rsid w:val="004F2638"/>
    <w:rsid w:val="00511974"/>
    <w:rsid w:val="005270AF"/>
    <w:rsid w:val="00574BC5"/>
    <w:rsid w:val="005A0EB6"/>
    <w:rsid w:val="005A5E4A"/>
    <w:rsid w:val="005C4AEE"/>
    <w:rsid w:val="005D53CA"/>
    <w:rsid w:val="00646319"/>
    <w:rsid w:val="00655532"/>
    <w:rsid w:val="00682F4C"/>
    <w:rsid w:val="00685296"/>
    <w:rsid w:val="006D4992"/>
    <w:rsid w:val="006F11CA"/>
    <w:rsid w:val="00703FB4"/>
    <w:rsid w:val="007060D6"/>
    <w:rsid w:val="007061E1"/>
    <w:rsid w:val="007448D0"/>
    <w:rsid w:val="00765F0D"/>
    <w:rsid w:val="00782722"/>
    <w:rsid w:val="007B0ECE"/>
    <w:rsid w:val="007D6C58"/>
    <w:rsid w:val="007E4A42"/>
    <w:rsid w:val="00835C4A"/>
    <w:rsid w:val="008415FB"/>
    <w:rsid w:val="008654AB"/>
    <w:rsid w:val="008A0F08"/>
    <w:rsid w:val="008C7B55"/>
    <w:rsid w:val="008F11C7"/>
    <w:rsid w:val="00903507"/>
    <w:rsid w:val="00912A5C"/>
    <w:rsid w:val="009241C9"/>
    <w:rsid w:val="009525B5"/>
    <w:rsid w:val="0096122B"/>
    <w:rsid w:val="0099330B"/>
    <w:rsid w:val="00995E13"/>
    <w:rsid w:val="009C26F3"/>
    <w:rsid w:val="009E522F"/>
    <w:rsid w:val="00A70A22"/>
    <w:rsid w:val="00A7712C"/>
    <w:rsid w:val="00A83C4F"/>
    <w:rsid w:val="00AB0AA7"/>
    <w:rsid w:val="00AB5B9C"/>
    <w:rsid w:val="00AB7E89"/>
    <w:rsid w:val="00AC0DA2"/>
    <w:rsid w:val="00AC3FC5"/>
    <w:rsid w:val="00AD3BCB"/>
    <w:rsid w:val="00B05258"/>
    <w:rsid w:val="00B45018"/>
    <w:rsid w:val="00B644BC"/>
    <w:rsid w:val="00B6772C"/>
    <w:rsid w:val="00B94F2D"/>
    <w:rsid w:val="00BA3100"/>
    <w:rsid w:val="00BA7569"/>
    <w:rsid w:val="00BC408B"/>
    <w:rsid w:val="00BF18AF"/>
    <w:rsid w:val="00C00C1D"/>
    <w:rsid w:val="00C07226"/>
    <w:rsid w:val="00C143AE"/>
    <w:rsid w:val="00C47BD0"/>
    <w:rsid w:val="00CB47EB"/>
    <w:rsid w:val="00D6618D"/>
    <w:rsid w:val="00D703F9"/>
    <w:rsid w:val="00DA4BF8"/>
    <w:rsid w:val="00DC240D"/>
    <w:rsid w:val="00DD2B6B"/>
    <w:rsid w:val="00DD5906"/>
    <w:rsid w:val="00DD607A"/>
    <w:rsid w:val="00DE3F0C"/>
    <w:rsid w:val="00DE542F"/>
    <w:rsid w:val="00E12806"/>
    <w:rsid w:val="00E43DDF"/>
    <w:rsid w:val="00E45818"/>
    <w:rsid w:val="00E64F40"/>
    <w:rsid w:val="00E66DCF"/>
    <w:rsid w:val="00E82408"/>
    <w:rsid w:val="00E844BF"/>
    <w:rsid w:val="00EA4AC7"/>
    <w:rsid w:val="00EC35D7"/>
    <w:rsid w:val="00ED6CE6"/>
    <w:rsid w:val="00EE5280"/>
    <w:rsid w:val="00EE697C"/>
    <w:rsid w:val="00EF7C2A"/>
    <w:rsid w:val="00F1532A"/>
    <w:rsid w:val="00F274D8"/>
    <w:rsid w:val="00F63A2A"/>
    <w:rsid w:val="00FD1E9A"/>
    <w:rsid w:val="00FE6B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E3F2"/>
  <w15:docId w15:val="{5F05AEE4-8272-404B-BC61-600DB136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95" w:right="487"/>
      <w:jc w:val="center"/>
    </w:pPr>
    <w:rPr>
      <w:b/>
      <w:bCs/>
      <w:sz w:val="27"/>
      <w:szCs w:val="27"/>
    </w:rPr>
  </w:style>
  <w:style w:type="paragraph" w:styleId="ListParagraph">
    <w:name w:val="List Paragraph"/>
    <w:basedOn w:val="Normal"/>
    <w:uiPriority w:val="34"/>
    <w:qFormat/>
    <w:pPr>
      <w:ind w:left="318" w:hanging="233"/>
    </w:pPr>
  </w:style>
  <w:style w:type="paragraph" w:customStyle="1" w:styleId="TableParagraph">
    <w:name w:val="Table Paragraph"/>
    <w:basedOn w:val="Normal"/>
    <w:uiPriority w:val="1"/>
    <w:qFormat/>
    <w:pPr>
      <w:spacing w:line="165" w:lineRule="exact"/>
      <w:ind w:left="50"/>
    </w:pPr>
  </w:style>
  <w:style w:type="paragraph" w:styleId="Header">
    <w:name w:val="header"/>
    <w:basedOn w:val="Normal"/>
    <w:link w:val="HeaderChar"/>
    <w:uiPriority w:val="99"/>
    <w:unhideWhenUsed/>
    <w:rsid w:val="007060D6"/>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7060D6"/>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042718"/>
    <w:pPr>
      <w:widowControl/>
      <w:autoSpaceDE/>
      <w:autoSpaceDN/>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502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2736</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miguel.santos@iccat.int</dc:creator>
  <cp:lastModifiedBy>María José García</cp:lastModifiedBy>
  <cp:revision>2</cp:revision>
  <dcterms:created xsi:type="dcterms:W3CDTF">2025-10-23T13:49:00Z</dcterms:created>
  <dcterms:modified xsi:type="dcterms:W3CDTF">2025-10-23T13:49:00Z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for Microsoft 365</vt:lpwstr>
  </property>
  <property fmtid="{D5CDD505-2E9C-101B-9397-08002B2CF9AE}" pid="4" name="LastSaved">
    <vt:filetime>2023-11-11T00:00:00Z</vt:filetime>
  </property>
  <property fmtid="{D5CDD505-2E9C-101B-9397-08002B2CF9AE}" pid="5" name="Producer">
    <vt:lpwstr>Microsoft® Word for Microsoft 365</vt:lpwstr>
  </property>
</Properties>
</file>