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2BD35B" w14:textId="4C27BFC6" w:rsidR="000D2BFA" w:rsidRPr="004E07C0" w:rsidRDefault="000D2BFA" w:rsidP="005421EC">
      <w:pPr>
        <w:spacing w:after="0" w:line="240" w:lineRule="auto"/>
        <w:contextualSpacing/>
        <w:jc w:val="right"/>
        <w:rPr>
          <w:rFonts w:ascii="Cambria" w:hAnsi="Cambria"/>
          <w:b/>
          <w:bCs/>
          <w:sz w:val="20"/>
          <w:szCs w:val="20"/>
          <w:lang w:val="en-US"/>
        </w:rPr>
      </w:pPr>
      <w:r w:rsidRPr="004E07C0">
        <w:rPr>
          <w:rFonts w:ascii="Cambria" w:hAnsi="Cambria"/>
          <w:b/>
          <w:bCs/>
          <w:sz w:val="20"/>
          <w:szCs w:val="20"/>
          <w:lang w:val="en-US"/>
        </w:rPr>
        <w:t xml:space="preserve">Original: </w:t>
      </w:r>
      <w:r w:rsidR="00215E12" w:rsidRPr="004E07C0">
        <w:rPr>
          <w:rFonts w:ascii="Cambria" w:hAnsi="Cambria"/>
          <w:b/>
          <w:bCs/>
          <w:sz w:val="20"/>
          <w:szCs w:val="20"/>
          <w:lang w:val="en-US"/>
        </w:rPr>
        <w:t>Spanish</w:t>
      </w:r>
    </w:p>
    <w:p w14:paraId="7926C3A3" w14:textId="77777777" w:rsidR="000F163C" w:rsidRPr="004E07C0" w:rsidRDefault="000F163C" w:rsidP="005421EC">
      <w:pPr>
        <w:spacing w:after="0" w:line="240" w:lineRule="auto"/>
        <w:contextualSpacing/>
        <w:jc w:val="center"/>
        <w:rPr>
          <w:rFonts w:ascii="Cambria" w:hAnsi="Cambria"/>
          <w:b/>
          <w:bCs/>
          <w:sz w:val="20"/>
          <w:szCs w:val="20"/>
          <w:lang w:val="en-US"/>
        </w:rPr>
      </w:pPr>
    </w:p>
    <w:p w14:paraId="6A39EAB8" w14:textId="302C2916" w:rsidR="009D4CD0" w:rsidRPr="004E07C0" w:rsidRDefault="000F163C" w:rsidP="005421EC">
      <w:pPr>
        <w:spacing w:after="0" w:line="240" w:lineRule="auto"/>
        <w:contextualSpacing/>
        <w:jc w:val="center"/>
        <w:rPr>
          <w:rFonts w:ascii="Cambria" w:hAnsi="Cambria"/>
          <w:b/>
          <w:bCs/>
          <w:sz w:val="20"/>
          <w:szCs w:val="20"/>
          <w:lang w:val="en-US"/>
        </w:rPr>
      </w:pPr>
      <w:r w:rsidRPr="004E07C0">
        <w:rPr>
          <w:rFonts w:ascii="Cambria" w:hAnsi="Cambria"/>
          <w:b/>
          <w:bCs/>
          <w:sz w:val="20"/>
          <w:szCs w:val="20"/>
          <w:lang w:val="en-US"/>
        </w:rPr>
        <w:t xml:space="preserve">Proposal for </w:t>
      </w:r>
      <w:r w:rsidR="00AB6AEA" w:rsidRPr="004E07C0">
        <w:rPr>
          <w:rFonts w:ascii="Cambria" w:hAnsi="Cambria"/>
          <w:b/>
          <w:bCs/>
          <w:sz w:val="20"/>
          <w:szCs w:val="20"/>
          <w:lang w:val="en-US"/>
        </w:rPr>
        <w:t>m</w:t>
      </w:r>
      <w:r w:rsidRPr="004E07C0">
        <w:rPr>
          <w:rFonts w:ascii="Cambria" w:hAnsi="Cambria"/>
          <w:b/>
          <w:bCs/>
          <w:sz w:val="20"/>
          <w:szCs w:val="20"/>
          <w:lang w:val="en-US"/>
        </w:rPr>
        <w:t xml:space="preserve">igration from the VMS </w:t>
      </w:r>
      <w:r w:rsidR="007F313E" w:rsidRPr="004E07C0">
        <w:rPr>
          <w:rFonts w:ascii="Cambria" w:hAnsi="Cambria"/>
          <w:b/>
          <w:bCs/>
          <w:sz w:val="20"/>
          <w:szCs w:val="20"/>
          <w:lang w:val="en-US"/>
        </w:rPr>
        <w:t>s</w:t>
      </w:r>
      <w:r w:rsidRPr="004E07C0">
        <w:rPr>
          <w:rFonts w:ascii="Cambria" w:hAnsi="Cambria"/>
          <w:b/>
          <w:bCs/>
          <w:sz w:val="20"/>
          <w:szCs w:val="20"/>
          <w:lang w:val="en-US"/>
        </w:rPr>
        <w:t xml:space="preserve">ystem to </w:t>
      </w:r>
      <w:r w:rsidR="005421EC" w:rsidRPr="004E07C0">
        <w:rPr>
          <w:rFonts w:ascii="Cambria" w:hAnsi="Cambria"/>
          <w:b/>
          <w:bCs/>
          <w:sz w:val="20"/>
          <w:szCs w:val="20"/>
          <w:lang w:val="en-US"/>
        </w:rPr>
        <w:t>cloud infrastructure</w:t>
      </w:r>
    </w:p>
    <w:p w14:paraId="75541E0D" w14:textId="2926D5A3" w:rsidR="000D2BFA" w:rsidRPr="004E07C0" w:rsidRDefault="005E232C" w:rsidP="005421EC">
      <w:pPr>
        <w:spacing w:after="0" w:line="240" w:lineRule="auto"/>
        <w:contextualSpacing/>
        <w:jc w:val="center"/>
        <w:rPr>
          <w:rFonts w:ascii="Cambria" w:hAnsi="Cambria"/>
          <w:i/>
          <w:iCs/>
          <w:sz w:val="20"/>
          <w:szCs w:val="20"/>
          <w:lang w:val="en-US"/>
        </w:rPr>
      </w:pPr>
      <w:r w:rsidRPr="004E07C0">
        <w:rPr>
          <w:rFonts w:ascii="Cambria" w:hAnsi="Cambria"/>
          <w:i/>
          <w:iCs/>
          <w:sz w:val="20"/>
          <w:szCs w:val="20"/>
          <w:lang w:val="en-US"/>
        </w:rPr>
        <w:t>(</w:t>
      </w:r>
      <w:r w:rsidR="000F163C" w:rsidRPr="004E07C0">
        <w:rPr>
          <w:rFonts w:ascii="Cambria" w:hAnsi="Cambria"/>
          <w:i/>
          <w:iCs/>
          <w:sz w:val="20"/>
          <w:szCs w:val="20"/>
          <w:lang w:val="en-US"/>
        </w:rPr>
        <w:t>ICCAT Secretariat</w:t>
      </w:r>
      <w:r w:rsidRPr="004E07C0">
        <w:rPr>
          <w:rFonts w:ascii="Cambria" w:hAnsi="Cambria"/>
          <w:i/>
          <w:iCs/>
          <w:sz w:val="20"/>
          <w:szCs w:val="20"/>
          <w:lang w:val="en-US"/>
        </w:rPr>
        <w:t>)</w:t>
      </w:r>
    </w:p>
    <w:p w14:paraId="5ABC6A2A" w14:textId="77777777" w:rsidR="008412E3" w:rsidRPr="004E07C0" w:rsidRDefault="008412E3" w:rsidP="005421EC">
      <w:pPr>
        <w:spacing w:after="0" w:line="240" w:lineRule="auto"/>
        <w:contextualSpacing/>
        <w:jc w:val="both"/>
        <w:rPr>
          <w:rFonts w:ascii="Cambria" w:hAnsi="Cambria"/>
          <w:b/>
          <w:bCs/>
          <w:sz w:val="20"/>
          <w:szCs w:val="20"/>
          <w:lang w:val="en-US"/>
        </w:rPr>
      </w:pPr>
    </w:p>
    <w:p w14:paraId="7FE9A7DC" w14:textId="77777777" w:rsidR="005421EC" w:rsidRPr="004E07C0" w:rsidRDefault="005421EC" w:rsidP="005421EC">
      <w:pPr>
        <w:spacing w:after="0" w:line="240" w:lineRule="auto"/>
        <w:contextualSpacing/>
        <w:jc w:val="both"/>
        <w:rPr>
          <w:rFonts w:ascii="Cambria" w:hAnsi="Cambria"/>
          <w:b/>
          <w:bCs/>
          <w:sz w:val="20"/>
          <w:szCs w:val="20"/>
          <w:lang w:val="en-US"/>
        </w:rPr>
      </w:pPr>
    </w:p>
    <w:p w14:paraId="0D956F33" w14:textId="32CBAB96" w:rsidR="000F163C" w:rsidRPr="004E07C0" w:rsidRDefault="000F163C" w:rsidP="005421EC">
      <w:pPr>
        <w:pStyle w:val="ListParagraph"/>
        <w:numPr>
          <w:ilvl w:val="0"/>
          <w:numId w:val="3"/>
        </w:numPr>
        <w:spacing w:after="0" w:line="240" w:lineRule="auto"/>
        <w:ind w:left="426" w:hanging="426"/>
        <w:jc w:val="both"/>
        <w:rPr>
          <w:rFonts w:ascii="Cambria" w:hAnsi="Cambria"/>
          <w:b/>
          <w:bCs/>
          <w:sz w:val="20"/>
          <w:szCs w:val="20"/>
          <w:lang w:val="en-US"/>
        </w:rPr>
      </w:pPr>
      <w:r w:rsidRPr="004E07C0">
        <w:rPr>
          <w:rFonts w:ascii="Cambria" w:hAnsi="Cambria"/>
          <w:b/>
          <w:bCs/>
          <w:sz w:val="20"/>
          <w:szCs w:val="20"/>
          <w:lang w:val="en-US"/>
        </w:rPr>
        <w:t xml:space="preserve">Context and </w:t>
      </w:r>
      <w:r w:rsidR="0056767E" w:rsidRPr="004E07C0">
        <w:rPr>
          <w:rFonts w:ascii="Cambria" w:hAnsi="Cambria"/>
          <w:b/>
          <w:bCs/>
          <w:sz w:val="20"/>
          <w:szCs w:val="20"/>
          <w:lang w:val="en-US"/>
        </w:rPr>
        <w:t>rationale</w:t>
      </w:r>
    </w:p>
    <w:p w14:paraId="3188FFFB" w14:textId="77777777" w:rsidR="005421EC" w:rsidRPr="004E07C0" w:rsidRDefault="005421EC" w:rsidP="005421EC">
      <w:pPr>
        <w:spacing w:after="0" w:line="240" w:lineRule="auto"/>
        <w:contextualSpacing/>
        <w:jc w:val="both"/>
        <w:rPr>
          <w:rFonts w:ascii="Cambria" w:hAnsi="Cambria"/>
          <w:b/>
          <w:bCs/>
          <w:sz w:val="20"/>
          <w:szCs w:val="20"/>
          <w:lang w:val="en-US"/>
        </w:rPr>
      </w:pPr>
    </w:p>
    <w:p w14:paraId="62F31B13" w14:textId="18CA95FD" w:rsidR="000F163C" w:rsidRPr="004E07C0" w:rsidRDefault="000F163C" w:rsidP="005421EC">
      <w:pPr>
        <w:spacing w:after="0" w:line="240" w:lineRule="auto"/>
        <w:contextualSpacing/>
        <w:jc w:val="both"/>
        <w:rPr>
          <w:rFonts w:ascii="Cambria" w:hAnsi="Cambria"/>
          <w:sz w:val="20"/>
          <w:szCs w:val="20"/>
          <w:lang w:val="en-US"/>
        </w:rPr>
      </w:pPr>
      <w:r w:rsidRPr="004E07C0">
        <w:rPr>
          <w:rFonts w:ascii="Cambria" w:hAnsi="Cambria"/>
          <w:sz w:val="20"/>
          <w:szCs w:val="20"/>
          <w:lang w:val="en-US"/>
        </w:rPr>
        <w:t xml:space="preserve">The International Commission for the Conservation of Atlantic Tunas (ICCAT) currently maintains various computer systems that are essential for the performance of its technical and administrative functions. Among these, the Vessel Monitoring System (VMS) is a key tool for the management and monitoring of fishing activity, providing critical information for decision-making and compliance with international commitments on control and conservation. </w:t>
      </w:r>
      <w:r w:rsidR="005133E3" w:rsidRPr="004E07C0">
        <w:rPr>
          <w:rFonts w:ascii="Cambria" w:hAnsi="Cambria"/>
          <w:sz w:val="20"/>
          <w:szCs w:val="20"/>
          <w:lang w:val="en-US"/>
        </w:rPr>
        <w:t>They are currently located on physical servers in Madrid with a rigorous security protocol. However, challenges remain in terms of their availability and protection against threats.</w:t>
      </w:r>
    </w:p>
    <w:p w14:paraId="0D0A286F" w14:textId="77777777" w:rsidR="008A4C2B" w:rsidRPr="004E07C0" w:rsidRDefault="008A4C2B" w:rsidP="005421EC">
      <w:pPr>
        <w:spacing w:after="0" w:line="240" w:lineRule="auto"/>
        <w:contextualSpacing/>
        <w:jc w:val="both"/>
        <w:rPr>
          <w:rFonts w:ascii="Cambria" w:hAnsi="Cambria"/>
          <w:sz w:val="20"/>
          <w:szCs w:val="20"/>
          <w:lang w:val="en-US"/>
        </w:rPr>
      </w:pPr>
    </w:p>
    <w:p w14:paraId="4543B179" w14:textId="77777777" w:rsidR="000F163C" w:rsidRPr="004E07C0" w:rsidRDefault="000F163C" w:rsidP="005421EC">
      <w:pPr>
        <w:spacing w:after="0" w:line="240" w:lineRule="auto"/>
        <w:contextualSpacing/>
        <w:jc w:val="both"/>
        <w:rPr>
          <w:rFonts w:ascii="Cambria" w:hAnsi="Cambria"/>
          <w:sz w:val="20"/>
          <w:szCs w:val="20"/>
          <w:lang w:val="en-US"/>
        </w:rPr>
      </w:pPr>
      <w:r w:rsidRPr="004E07C0">
        <w:rPr>
          <w:rFonts w:ascii="Cambria" w:hAnsi="Cambria"/>
          <w:sz w:val="20"/>
          <w:szCs w:val="20"/>
          <w:lang w:val="en-US"/>
        </w:rPr>
        <w:t xml:space="preserve">In recent years, growing storage needs, increased demand for </w:t>
      </w:r>
      <w:r w:rsidRPr="004E07C0">
        <w:rPr>
          <w:rFonts w:ascii="Cambria" w:hAnsi="Cambria"/>
          <w:b/>
          <w:bCs/>
          <w:sz w:val="20"/>
          <w:szCs w:val="20"/>
          <w:lang w:val="en-US"/>
        </w:rPr>
        <w:t xml:space="preserve">availability and growing exposure to security risks </w:t>
      </w:r>
      <w:r w:rsidRPr="004E07C0">
        <w:rPr>
          <w:rFonts w:ascii="Cambria" w:hAnsi="Cambria"/>
          <w:sz w:val="20"/>
          <w:szCs w:val="20"/>
          <w:lang w:val="en-US"/>
        </w:rPr>
        <w:t>have highlighted the desirability of gradually migrating current services and systems to a cloud infrastructure.</w:t>
      </w:r>
    </w:p>
    <w:p w14:paraId="28F6AA80" w14:textId="77777777" w:rsidR="00B04FDC" w:rsidRPr="004E07C0" w:rsidRDefault="00B04FDC" w:rsidP="005421EC">
      <w:pPr>
        <w:spacing w:after="0" w:line="240" w:lineRule="auto"/>
        <w:contextualSpacing/>
        <w:jc w:val="both"/>
        <w:rPr>
          <w:rFonts w:ascii="Cambria" w:hAnsi="Cambria"/>
          <w:sz w:val="20"/>
          <w:szCs w:val="20"/>
          <w:lang w:val="en-US"/>
        </w:rPr>
      </w:pPr>
    </w:p>
    <w:p w14:paraId="50FC56F5" w14:textId="7688123A" w:rsidR="000F163C" w:rsidRPr="004E07C0" w:rsidRDefault="000F163C" w:rsidP="005421EC">
      <w:pPr>
        <w:spacing w:after="0" w:line="240" w:lineRule="auto"/>
        <w:contextualSpacing/>
        <w:jc w:val="both"/>
        <w:rPr>
          <w:rFonts w:ascii="Cambria" w:hAnsi="Cambria"/>
          <w:sz w:val="20"/>
          <w:szCs w:val="20"/>
          <w:lang w:val="en-US"/>
        </w:rPr>
      </w:pPr>
      <w:r w:rsidRPr="004E07C0">
        <w:rPr>
          <w:rFonts w:ascii="Cambria" w:hAnsi="Cambria"/>
          <w:sz w:val="20"/>
          <w:szCs w:val="20"/>
          <w:lang w:val="en-US"/>
        </w:rPr>
        <w:t xml:space="preserve">This transition will not only </w:t>
      </w:r>
      <w:proofErr w:type="gramStart"/>
      <w:r w:rsidRPr="004E07C0">
        <w:rPr>
          <w:rFonts w:ascii="Cambria" w:hAnsi="Cambria"/>
          <w:sz w:val="20"/>
          <w:szCs w:val="20"/>
          <w:lang w:val="en-US"/>
        </w:rPr>
        <w:t>improve</w:t>
      </w:r>
      <w:r w:rsidR="00784AD8" w:rsidRPr="004E07C0">
        <w:rPr>
          <w:rFonts w:ascii="Cambria" w:hAnsi="Cambria"/>
          <w:sz w:val="20"/>
          <w:szCs w:val="20"/>
          <w:lang w:val="en-US"/>
        </w:rPr>
        <w:t>s</w:t>
      </w:r>
      <w:proofErr w:type="gramEnd"/>
      <w:r w:rsidRPr="004E07C0">
        <w:rPr>
          <w:rFonts w:ascii="Cambria" w:hAnsi="Cambria"/>
          <w:sz w:val="20"/>
          <w:szCs w:val="20"/>
          <w:lang w:val="en-US"/>
        </w:rPr>
        <w:t xml:space="preserve"> operational </w:t>
      </w:r>
      <w:proofErr w:type="gramStart"/>
      <w:r w:rsidRPr="004E07C0">
        <w:rPr>
          <w:rFonts w:ascii="Cambria" w:hAnsi="Cambria"/>
          <w:sz w:val="20"/>
          <w:szCs w:val="20"/>
          <w:lang w:val="en-US"/>
        </w:rPr>
        <w:t>capacity, but</w:t>
      </w:r>
      <w:proofErr w:type="gramEnd"/>
      <w:r w:rsidR="0020102F" w:rsidRPr="004E07C0">
        <w:rPr>
          <w:rFonts w:ascii="Cambria" w:hAnsi="Cambria"/>
          <w:sz w:val="20"/>
          <w:szCs w:val="20"/>
          <w:lang w:val="en-US"/>
        </w:rPr>
        <w:t xml:space="preserve"> will</w:t>
      </w:r>
      <w:r w:rsidRPr="004E07C0">
        <w:rPr>
          <w:rFonts w:ascii="Cambria" w:hAnsi="Cambria"/>
          <w:sz w:val="20"/>
          <w:szCs w:val="20"/>
          <w:lang w:val="en-US"/>
        </w:rPr>
        <w:t xml:space="preserve"> also </w:t>
      </w:r>
      <w:r w:rsidR="00980493" w:rsidRPr="004E07C0">
        <w:rPr>
          <w:rFonts w:ascii="Cambria" w:hAnsi="Cambria"/>
          <w:sz w:val="20"/>
          <w:szCs w:val="20"/>
          <w:lang w:val="en-US"/>
        </w:rPr>
        <w:t>guarantee</w:t>
      </w:r>
      <w:r w:rsidRPr="004E07C0">
        <w:rPr>
          <w:rFonts w:ascii="Cambria" w:hAnsi="Cambria"/>
          <w:sz w:val="20"/>
          <w:szCs w:val="20"/>
          <w:lang w:val="en-US"/>
        </w:rPr>
        <w:t xml:space="preserve"> service continuity in the event of possible contingencies and </w:t>
      </w:r>
      <w:r w:rsidR="008F5C88" w:rsidRPr="004E07C0">
        <w:rPr>
          <w:rFonts w:ascii="Cambria" w:hAnsi="Cambria"/>
          <w:sz w:val="20"/>
          <w:szCs w:val="20"/>
          <w:lang w:val="en-US"/>
        </w:rPr>
        <w:t xml:space="preserve">will </w:t>
      </w:r>
      <w:r w:rsidRPr="004E07C0">
        <w:rPr>
          <w:rFonts w:ascii="Cambria" w:hAnsi="Cambria"/>
          <w:sz w:val="20"/>
          <w:szCs w:val="20"/>
          <w:lang w:val="en-US"/>
        </w:rPr>
        <w:t>facilitate long-term maintenance, ensuring that the investments made translate into a sustainable, modern and secure platform.</w:t>
      </w:r>
    </w:p>
    <w:p w14:paraId="5B1FB8E9" w14:textId="77777777" w:rsidR="00081B26" w:rsidRPr="004E07C0" w:rsidRDefault="00081B26" w:rsidP="005421EC">
      <w:pPr>
        <w:spacing w:after="0" w:line="240" w:lineRule="auto"/>
        <w:contextualSpacing/>
        <w:jc w:val="both"/>
        <w:rPr>
          <w:rFonts w:ascii="Cambria" w:hAnsi="Cambria"/>
          <w:sz w:val="20"/>
          <w:szCs w:val="20"/>
          <w:lang w:val="en-US"/>
        </w:rPr>
      </w:pPr>
    </w:p>
    <w:p w14:paraId="7BA0D356" w14:textId="72192A6F" w:rsidR="000F163C" w:rsidRPr="004E07C0" w:rsidRDefault="000F163C" w:rsidP="005421EC">
      <w:pPr>
        <w:spacing w:after="0" w:line="240" w:lineRule="auto"/>
        <w:contextualSpacing/>
        <w:jc w:val="both"/>
        <w:rPr>
          <w:rFonts w:ascii="Cambria" w:hAnsi="Cambria"/>
          <w:sz w:val="20"/>
          <w:szCs w:val="20"/>
          <w:lang w:val="en-US"/>
        </w:rPr>
      </w:pPr>
      <w:r w:rsidRPr="004E07C0">
        <w:rPr>
          <w:rFonts w:ascii="Cambria" w:hAnsi="Cambria"/>
          <w:sz w:val="20"/>
          <w:szCs w:val="20"/>
          <w:lang w:val="en-US"/>
        </w:rPr>
        <w:t xml:space="preserve">In this context, and after </w:t>
      </w:r>
      <w:proofErr w:type="spellStart"/>
      <w:r w:rsidRPr="004E07C0">
        <w:rPr>
          <w:rFonts w:ascii="Cambria" w:hAnsi="Cambria"/>
          <w:sz w:val="20"/>
          <w:szCs w:val="20"/>
          <w:lang w:val="en-US"/>
        </w:rPr>
        <w:t>analysing</w:t>
      </w:r>
      <w:proofErr w:type="spellEnd"/>
      <w:r w:rsidRPr="004E07C0">
        <w:rPr>
          <w:rFonts w:ascii="Cambria" w:hAnsi="Cambria"/>
          <w:sz w:val="20"/>
          <w:szCs w:val="20"/>
          <w:lang w:val="en-US"/>
        </w:rPr>
        <w:t xml:space="preserve"> different alternatives, it is proposed that the migration of the VMS system be carried out with the support of two specialis</w:t>
      </w:r>
      <w:r w:rsidR="001F3AF7" w:rsidRPr="004E07C0">
        <w:rPr>
          <w:rFonts w:ascii="Cambria" w:hAnsi="Cambria"/>
          <w:sz w:val="20"/>
          <w:szCs w:val="20"/>
          <w:lang w:val="en-US"/>
        </w:rPr>
        <w:t>t</w:t>
      </w:r>
      <w:r w:rsidRPr="004E07C0">
        <w:rPr>
          <w:rFonts w:ascii="Cambria" w:hAnsi="Cambria"/>
          <w:sz w:val="20"/>
          <w:szCs w:val="20"/>
          <w:lang w:val="en-US"/>
        </w:rPr>
        <w:t xml:space="preserve"> entities:</w:t>
      </w:r>
    </w:p>
    <w:p w14:paraId="6A5F2A78" w14:textId="77777777" w:rsidR="00B04FDC" w:rsidRPr="004E07C0" w:rsidRDefault="00B04FDC" w:rsidP="005421EC">
      <w:pPr>
        <w:spacing w:after="0" w:line="240" w:lineRule="auto"/>
        <w:contextualSpacing/>
        <w:jc w:val="both"/>
        <w:rPr>
          <w:rFonts w:ascii="Cambria" w:hAnsi="Cambria"/>
          <w:sz w:val="20"/>
          <w:szCs w:val="20"/>
          <w:lang w:val="en-US"/>
        </w:rPr>
      </w:pPr>
    </w:p>
    <w:p w14:paraId="63D87E61" w14:textId="207865FB" w:rsidR="000F163C" w:rsidRPr="004E07C0" w:rsidRDefault="000F163C" w:rsidP="005421EC">
      <w:pPr>
        <w:pStyle w:val="ListParagraph"/>
        <w:numPr>
          <w:ilvl w:val="0"/>
          <w:numId w:val="2"/>
        </w:numPr>
        <w:spacing w:after="0" w:line="240" w:lineRule="auto"/>
        <w:ind w:left="851" w:hanging="425"/>
        <w:jc w:val="both"/>
        <w:rPr>
          <w:rFonts w:ascii="Cambria" w:hAnsi="Cambria"/>
          <w:sz w:val="20"/>
          <w:szCs w:val="20"/>
          <w:lang w:val="en-US"/>
        </w:rPr>
      </w:pPr>
      <w:r w:rsidRPr="004E07C0">
        <w:rPr>
          <w:rFonts w:ascii="Cambria" w:hAnsi="Cambria"/>
          <w:sz w:val="20"/>
          <w:szCs w:val="20"/>
          <w:lang w:val="en-US"/>
        </w:rPr>
        <w:t xml:space="preserve">IaaS365, a Spanish company with extensive experience in infrastructure as a </w:t>
      </w:r>
      <w:proofErr w:type="gramStart"/>
      <w:r w:rsidRPr="004E07C0">
        <w:rPr>
          <w:rFonts w:ascii="Cambria" w:hAnsi="Cambria"/>
          <w:sz w:val="20"/>
          <w:szCs w:val="20"/>
          <w:lang w:val="en-US"/>
        </w:rPr>
        <w:t>service</w:t>
      </w:r>
      <w:r w:rsidR="00F20041" w:rsidRPr="004E07C0">
        <w:rPr>
          <w:rFonts w:ascii="Cambria" w:hAnsi="Cambria"/>
          <w:sz w:val="20"/>
          <w:szCs w:val="20"/>
          <w:lang w:val="en-US"/>
        </w:rPr>
        <w:t xml:space="preserve"> </w:t>
      </w:r>
      <w:r w:rsidRPr="004E07C0">
        <w:rPr>
          <w:rFonts w:ascii="Cambria" w:hAnsi="Cambria"/>
          <w:sz w:val="20"/>
          <w:szCs w:val="20"/>
          <w:lang w:val="en-US"/>
        </w:rPr>
        <w:t>(IaaS) solutions</w:t>
      </w:r>
      <w:proofErr w:type="gramEnd"/>
      <w:r w:rsidRPr="004E07C0">
        <w:rPr>
          <w:rFonts w:ascii="Cambria" w:hAnsi="Cambria"/>
          <w:sz w:val="20"/>
          <w:szCs w:val="20"/>
          <w:lang w:val="en-US"/>
        </w:rPr>
        <w:t>, responsible for the technical environment and hosting of virtual servers.</w:t>
      </w:r>
    </w:p>
    <w:p w14:paraId="6E2BA28E" w14:textId="77777777" w:rsidR="00F20041" w:rsidRPr="004E07C0" w:rsidRDefault="00F20041" w:rsidP="00F20041">
      <w:pPr>
        <w:pStyle w:val="ListParagraph"/>
        <w:spacing w:after="0" w:line="240" w:lineRule="auto"/>
        <w:ind w:left="851"/>
        <w:jc w:val="both"/>
        <w:rPr>
          <w:rFonts w:ascii="Cambria" w:hAnsi="Cambria"/>
          <w:sz w:val="20"/>
          <w:szCs w:val="20"/>
          <w:lang w:val="en-US"/>
        </w:rPr>
      </w:pPr>
    </w:p>
    <w:p w14:paraId="03753E10" w14:textId="42A18427" w:rsidR="000F163C" w:rsidRPr="004E07C0" w:rsidRDefault="000F163C" w:rsidP="005421EC">
      <w:pPr>
        <w:pStyle w:val="ListParagraph"/>
        <w:numPr>
          <w:ilvl w:val="0"/>
          <w:numId w:val="2"/>
        </w:numPr>
        <w:spacing w:after="0" w:line="240" w:lineRule="auto"/>
        <w:ind w:left="851" w:hanging="425"/>
        <w:jc w:val="both"/>
        <w:rPr>
          <w:rFonts w:ascii="Cambria" w:hAnsi="Cambria"/>
          <w:sz w:val="20"/>
          <w:szCs w:val="20"/>
          <w:lang w:val="en-US"/>
        </w:rPr>
      </w:pPr>
      <w:r w:rsidRPr="004E07C0">
        <w:rPr>
          <w:rFonts w:ascii="Cambria" w:hAnsi="Cambria"/>
          <w:sz w:val="20"/>
          <w:szCs w:val="20"/>
          <w:lang w:val="en-US"/>
        </w:rPr>
        <w:t>CLS (</w:t>
      </w:r>
      <w:proofErr w:type="spellStart"/>
      <w:r w:rsidRPr="004E07C0">
        <w:rPr>
          <w:rFonts w:ascii="Cambria" w:hAnsi="Cambria"/>
          <w:sz w:val="20"/>
          <w:szCs w:val="20"/>
          <w:lang w:val="en-US"/>
        </w:rPr>
        <w:t>Collecte</w:t>
      </w:r>
      <w:proofErr w:type="spellEnd"/>
      <w:r w:rsidRPr="004E07C0">
        <w:rPr>
          <w:rFonts w:ascii="Cambria" w:hAnsi="Cambria"/>
          <w:sz w:val="20"/>
          <w:szCs w:val="20"/>
          <w:lang w:val="en-US"/>
        </w:rPr>
        <w:t xml:space="preserve"> </w:t>
      </w:r>
      <w:proofErr w:type="spellStart"/>
      <w:r w:rsidRPr="004E07C0">
        <w:rPr>
          <w:rFonts w:ascii="Cambria" w:hAnsi="Cambria"/>
          <w:sz w:val="20"/>
          <w:szCs w:val="20"/>
          <w:lang w:val="en-US"/>
        </w:rPr>
        <w:t>Localisation</w:t>
      </w:r>
      <w:proofErr w:type="spellEnd"/>
      <w:r w:rsidRPr="004E07C0">
        <w:rPr>
          <w:rFonts w:ascii="Cambria" w:hAnsi="Cambria"/>
          <w:sz w:val="20"/>
          <w:szCs w:val="20"/>
          <w:lang w:val="en-US"/>
        </w:rPr>
        <w:t xml:space="preserve"> Satellites), a company responsible for the development and maintenance of the THEMIS system </w:t>
      </w:r>
      <w:r w:rsidR="00DD17B7" w:rsidRPr="004E07C0">
        <w:rPr>
          <w:rFonts w:ascii="Cambria" w:hAnsi="Cambria"/>
          <w:sz w:val="20"/>
          <w:szCs w:val="20"/>
          <w:lang w:val="en-US"/>
        </w:rPr>
        <w:t>(currently the application that manages</w:t>
      </w:r>
      <w:r w:rsidR="00832693" w:rsidRPr="004E07C0">
        <w:rPr>
          <w:rFonts w:ascii="Cambria" w:hAnsi="Cambria"/>
          <w:sz w:val="20"/>
          <w:szCs w:val="20"/>
          <w:lang w:val="en-US"/>
        </w:rPr>
        <w:t xml:space="preserve"> the</w:t>
      </w:r>
      <w:r w:rsidR="00DD17B7" w:rsidRPr="004E07C0">
        <w:rPr>
          <w:rFonts w:ascii="Cambria" w:hAnsi="Cambria"/>
          <w:sz w:val="20"/>
          <w:szCs w:val="20"/>
          <w:lang w:val="en-US"/>
        </w:rPr>
        <w:t xml:space="preserve"> ICCAT VMS)</w:t>
      </w:r>
      <w:r w:rsidRPr="004E07C0">
        <w:rPr>
          <w:rFonts w:ascii="Cambria" w:hAnsi="Cambria"/>
          <w:sz w:val="20"/>
          <w:szCs w:val="20"/>
          <w:lang w:val="en-US"/>
        </w:rPr>
        <w:t>, which will provide support and technical assistance during the migration process, as well as annual maintenance services.</w:t>
      </w:r>
    </w:p>
    <w:p w14:paraId="4EBBE413" w14:textId="77777777" w:rsidR="00B04FDC" w:rsidRPr="004E07C0" w:rsidRDefault="00B04FDC" w:rsidP="005421EC">
      <w:pPr>
        <w:pStyle w:val="ListParagraph"/>
        <w:spacing w:after="0" w:line="240" w:lineRule="auto"/>
        <w:ind w:left="1068"/>
        <w:jc w:val="both"/>
        <w:rPr>
          <w:rFonts w:ascii="Cambria" w:hAnsi="Cambria"/>
          <w:sz w:val="20"/>
          <w:szCs w:val="20"/>
          <w:lang w:val="en-US"/>
        </w:rPr>
      </w:pPr>
    </w:p>
    <w:p w14:paraId="43DA91BA" w14:textId="2087E741" w:rsidR="000F163C" w:rsidRPr="004E07C0" w:rsidRDefault="000F163C" w:rsidP="005421EC">
      <w:pPr>
        <w:spacing w:after="0" w:line="240" w:lineRule="auto"/>
        <w:contextualSpacing/>
        <w:jc w:val="both"/>
        <w:rPr>
          <w:rFonts w:ascii="Cambria" w:hAnsi="Cambria"/>
          <w:sz w:val="20"/>
          <w:szCs w:val="20"/>
          <w:lang w:val="en-US"/>
        </w:rPr>
      </w:pPr>
      <w:r w:rsidRPr="004E07C0">
        <w:rPr>
          <w:rFonts w:ascii="Cambria" w:hAnsi="Cambria"/>
          <w:sz w:val="20"/>
          <w:szCs w:val="20"/>
          <w:lang w:val="en-US"/>
        </w:rPr>
        <w:t xml:space="preserve">This combination of providers will provide a modern, secure infrastructure with </w:t>
      </w:r>
      <w:proofErr w:type="spellStart"/>
      <w:r w:rsidRPr="004E07C0">
        <w:rPr>
          <w:rFonts w:ascii="Cambria" w:hAnsi="Cambria"/>
          <w:sz w:val="20"/>
          <w:szCs w:val="20"/>
          <w:lang w:val="en-US"/>
        </w:rPr>
        <w:t>specialised</w:t>
      </w:r>
      <w:proofErr w:type="spellEnd"/>
      <w:r w:rsidRPr="004E07C0">
        <w:rPr>
          <w:rFonts w:ascii="Cambria" w:hAnsi="Cambria"/>
          <w:sz w:val="20"/>
          <w:szCs w:val="20"/>
          <w:lang w:val="en-US"/>
        </w:rPr>
        <w:t xml:space="preserve"> technical support, aligned with international standards for </w:t>
      </w:r>
      <w:r w:rsidR="00F45029" w:rsidRPr="004E07C0">
        <w:rPr>
          <w:rFonts w:ascii="Cambria" w:hAnsi="Cambria"/>
          <w:sz w:val="20"/>
          <w:szCs w:val="20"/>
          <w:lang w:val="en-US"/>
        </w:rPr>
        <w:t xml:space="preserve">IT </w:t>
      </w:r>
      <w:r w:rsidRPr="004E07C0">
        <w:rPr>
          <w:rFonts w:ascii="Cambria" w:hAnsi="Cambria"/>
          <w:sz w:val="20"/>
          <w:szCs w:val="20"/>
          <w:lang w:val="en-US"/>
        </w:rPr>
        <w:t>service management (ISO 20000), information security (ISO 27001, ISO 27017) and business continuity (ISO 22301).</w:t>
      </w:r>
    </w:p>
    <w:p w14:paraId="62ED7358" w14:textId="77777777" w:rsidR="000F163C" w:rsidRPr="004E07C0" w:rsidRDefault="000F163C" w:rsidP="005421EC">
      <w:pPr>
        <w:spacing w:after="0" w:line="240" w:lineRule="auto"/>
        <w:contextualSpacing/>
        <w:jc w:val="both"/>
        <w:rPr>
          <w:rFonts w:ascii="Cambria" w:hAnsi="Cambria"/>
          <w:b/>
          <w:bCs/>
          <w:sz w:val="20"/>
          <w:szCs w:val="20"/>
          <w:lang w:val="en-US"/>
        </w:rPr>
      </w:pPr>
    </w:p>
    <w:p w14:paraId="282B0D77" w14:textId="77777777" w:rsidR="005421EC" w:rsidRPr="004E07C0" w:rsidRDefault="005421EC" w:rsidP="005421EC">
      <w:pPr>
        <w:spacing w:after="0" w:line="240" w:lineRule="auto"/>
        <w:contextualSpacing/>
        <w:jc w:val="both"/>
        <w:rPr>
          <w:rFonts w:ascii="Cambria" w:hAnsi="Cambria"/>
          <w:b/>
          <w:bCs/>
          <w:sz w:val="20"/>
          <w:szCs w:val="20"/>
          <w:lang w:val="en-US"/>
        </w:rPr>
      </w:pPr>
    </w:p>
    <w:p w14:paraId="4A6EDA53" w14:textId="2488F891" w:rsidR="000F163C" w:rsidRPr="004E07C0" w:rsidRDefault="000F163C" w:rsidP="005421EC">
      <w:pPr>
        <w:pStyle w:val="ListParagraph"/>
        <w:numPr>
          <w:ilvl w:val="0"/>
          <w:numId w:val="3"/>
        </w:numPr>
        <w:spacing w:after="0" w:line="240" w:lineRule="auto"/>
        <w:ind w:left="426" w:hanging="426"/>
        <w:jc w:val="both"/>
        <w:rPr>
          <w:rFonts w:ascii="Cambria" w:hAnsi="Cambria"/>
          <w:b/>
          <w:bCs/>
          <w:sz w:val="20"/>
          <w:szCs w:val="20"/>
          <w:lang w:val="en-US"/>
        </w:rPr>
      </w:pPr>
      <w:r w:rsidRPr="004E07C0">
        <w:rPr>
          <w:rFonts w:ascii="Cambria" w:hAnsi="Cambria"/>
          <w:b/>
          <w:bCs/>
          <w:sz w:val="20"/>
          <w:szCs w:val="20"/>
          <w:lang w:val="en-US"/>
        </w:rPr>
        <w:t xml:space="preserve">Services </w:t>
      </w:r>
      <w:r w:rsidR="00F20041" w:rsidRPr="004E07C0">
        <w:rPr>
          <w:rFonts w:ascii="Cambria" w:hAnsi="Cambria"/>
          <w:b/>
          <w:bCs/>
          <w:sz w:val="20"/>
          <w:szCs w:val="20"/>
          <w:lang w:val="en-US"/>
        </w:rPr>
        <w:t>i</w:t>
      </w:r>
      <w:r w:rsidRPr="004E07C0">
        <w:rPr>
          <w:rFonts w:ascii="Cambria" w:hAnsi="Cambria"/>
          <w:b/>
          <w:bCs/>
          <w:sz w:val="20"/>
          <w:szCs w:val="20"/>
          <w:lang w:val="en-US"/>
        </w:rPr>
        <w:t>ncluded</w:t>
      </w:r>
    </w:p>
    <w:p w14:paraId="0317AB75" w14:textId="77777777" w:rsidR="005421EC" w:rsidRPr="004E07C0" w:rsidRDefault="005421EC" w:rsidP="005421EC">
      <w:pPr>
        <w:pStyle w:val="ListParagraph"/>
        <w:spacing w:after="0" w:line="240" w:lineRule="auto"/>
        <w:ind w:left="426"/>
        <w:jc w:val="both"/>
        <w:rPr>
          <w:rFonts w:ascii="Cambria" w:hAnsi="Cambria"/>
          <w:b/>
          <w:bCs/>
          <w:sz w:val="20"/>
          <w:szCs w:val="20"/>
          <w:lang w:val="en-US"/>
        </w:rPr>
      </w:pPr>
    </w:p>
    <w:p w14:paraId="19BA7673" w14:textId="77777777" w:rsidR="000F163C" w:rsidRPr="004E07C0" w:rsidRDefault="000F163C" w:rsidP="005421EC">
      <w:pPr>
        <w:spacing w:after="0" w:line="240" w:lineRule="auto"/>
        <w:contextualSpacing/>
        <w:jc w:val="both"/>
        <w:rPr>
          <w:rFonts w:ascii="Cambria" w:hAnsi="Cambria"/>
          <w:sz w:val="20"/>
          <w:szCs w:val="20"/>
          <w:lang w:val="en-US"/>
        </w:rPr>
      </w:pPr>
      <w:r w:rsidRPr="004E07C0">
        <w:rPr>
          <w:rFonts w:ascii="Cambria" w:hAnsi="Cambria"/>
          <w:sz w:val="20"/>
          <w:szCs w:val="20"/>
          <w:lang w:val="en-US"/>
        </w:rPr>
        <w:t>The proposal combines the provision of cloud infrastructure (IaaS) by IaaS365 with maintenance, support and migration services for the THEMIS system by CLS, forming a comprehensive solution that ensures the operability of the VMS system and the security of its data.</w:t>
      </w:r>
    </w:p>
    <w:p w14:paraId="6F166E91" w14:textId="77777777" w:rsidR="000F163C" w:rsidRPr="004E07C0" w:rsidRDefault="000F163C" w:rsidP="005421EC">
      <w:pPr>
        <w:spacing w:after="0" w:line="240" w:lineRule="auto"/>
        <w:contextualSpacing/>
        <w:jc w:val="both"/>
        <w:rPr>
          <w:rFonts w:ascii="Cambria" w:hAnsi="Cambria"/>
          <w:sz w:val="20"/>
          <w:szCs w:val="20"/>
          <w:lang w:val="en-US"/>
        </w:rPr>
      </w:pPr>
    </w:p>
    <w:p w14:paraId="215EDA85" w14:textId="753EA9E3" w:rsidR="000F163C" w:rsidRPr="004E07C0" w:rsidRDefault="000F163C" w:rsidP="005421EC">
      <w:pPr>
        <w:spacing w:after="0" w:line="240" w:lineRule="auto"/>
        <w:contextualSpacing/>
        <w:jc w:val="both"/>
        <w:rPr>
          <w:rFonts w:ascii="Cambria" w:hAnsi="Cambria"/>
          <w:b/>
          <w:bCs/>
          <w:i/>
          <w:iCs/>
          <w:sz w:val="20"/>
          <w:szCs w:val="20"/>
          <w:lang w:val="en-US"/>
        </w:rPr>
      </w:pPr>
      <w:r w:rsidRPr="004E07C0">
        <w:rPr>
          <w:rFonts w:ascii="Cambria" w:hAnsi="Cambria"/>
          <w:b/>
          <w:bCs/>
          <w:i/>
          <w:iCs/>
          <w:sz w:val="20"/>
          <w:szCs w:val="20"/>
          <w:lang w:val="en-US"/>
        </w:rPr>
        <w:t xml:space="preserve">2.1 Cloud </w:t>
      </w:r>
      <w:r w:rsidR="00B24032" w:rsidRPr="004E07C0">
        <w:rPr>
          <w:rFonts w:ascii="Cambria" w:hAnsi="Cambria"/>
          <w:b/>
          <w:bCs/>
          <w:i/>
          <w:iCs/>
          <w:sz w:val="20"/>
          <w:szCs w:val="20"/>
          <w:lang w:val="en-US"/>
        </w:rPr>
        <w:t>i</w:t>
      </w:r>
      <w:r w:rsidRPr="004E07C0">
        <w:rPr>
          <w:rFonts w:ascii="Cambria" w:hAnsi="Cambria"/>
          <w:b/>
          <w:bCs/>
          <w:i/>
          <w:iCs/>
          <w:sz w:val="20"/>
          <w:szCs w:val="20"/>
          <w:lang w:val="en-US"/>
        </w:rPr>
        <w:t>nfrastructure (IaaS365)</w:t>
      </w:r>
    </w:p>
    <w:p w14:paraId="6AFE20CD" w14:textId="77777777" w:rsidR="005421EC" w:rsidRPr="004E07C0" w:rsidRDefault="005421EC" w:rsidP="005421EC">
      <w:pPr>
        <w:spacing w:after="0" w:line="240" w:lineRule="auto"/>
        <w:contextualSpacing/>
        <w:jc w:val="both"/>
        <w:rPr>
          <w:rFonts w:ascii="Cambria" w:hAnsi="Cambria"/>
          <w:sz w:val="20"/>
          <w:szCs w:val="20"/>
          <w:lang w:val="en-US"/>
        </w:rPr>
      </w:pPr>
    </w:p>
    <w:p w14:paraId="4EF1D165" w14:textId="77777777" w:rsidR="000F163C" w:rsidRPr="004E07C0" w:rsidRDefault="000F163C" w:rsidP="005421EC">
      <w:pPr>
        <w:spacing w:after="0" w:line="240" w:lineRule="auto"/>
        <w:contextualSpacing/>
        <w:jc w:val="both"/>
        <w:rPr>
          <w:rFonts w:ascii="Cambria" w:hAnsi="Cambria"/>
          <w:sz w:val="20"/>
          <w:szCs w:val="20"/>
          <w:lang w:val="en-US"/>
        </w:rPr>
      </w:pPr>
      <w:r w:rsidRPr="004E07C0">
        <w:rPr>
          <w:rFonts w:ascii="Cambria" w:hAnsi="Cambria"/>
          <w:sz w:val="20"/>
          <w:szCs w:val="20"/>
          <w:lang w:val="en-US"/>
        </w:rPr>
        <w:t xml:space="preserve">The service offered by IaaS365 will be based on its iCloud365 platform, hosted in its own data </w:t>
      </w:r>
      <w:proofErr w:type="spellStart"/>
      <w:r w:rsidRPr="004E07C0">
        <w:rPr>
          <w:rFonts w:ascii="Cambria" w:hAnsi="Cambria"/>
          <w:sz w:val="20"/>
          <w:szCs w:val="20"/>
          <w:lang w:val="en-US"/>
        </w:rPr>
        <w:t>centres</w:t>
      </w:r>
      <w:proofErr w:type="spellEnd"/>
      <w:r w:rsidRPr="004E07C0">
        <w:rPr>
          <w:rFonts w:ascii="Cambria" w:hAnsi="Cambria"/>
          <w:sz w:val="20"/>
          <w:szCs w:val="20"/>
          <w:lang w:val="en-US"/>
        </w:rPr>
        <w:t xml:space="preserve"> in Madrid, guaranteeing availability of over 99.98%.</w:t>
      </w:r>
    </w:p>
    <w:p w14:paraId="47C1B084" w14:textId="77777777" w:rsidR="003403FC" w:rsidRPr="004E07C0" w:rsidRDefault="003403FC" w:rsidP="005421EC">
      <w:pPr>
        <w:spacing w:after="0" w:line="240" w:lineRule="auto"/>
        <w:contextualSpacing/>
        <w:jc w:val="both"/>
        <w:rPr>
          <w:rFonts w:ascii="Cambria" w:hAnsi="Cambria"/>
          <w:sz w:val="20"/>
          <w:szCs w:val="20"/>
          <w:lang w:val="en-US"/>
        </w:rPr>
      </w:pPr>
    </w:p>
    <w:p w14:paraId="26A5C39E" w14:textId="404E4C68" w:rsidR="00B04FDC" w:rsidRPr="004E07C0" w:rsidRDefault="000F163C" w:rsidP="005421EC">
      <w:pPr>
        <w:spacing w:after="0" w:line="240" w:lineRule="auto"/>
        <w:contextualSpacing/>
        <w:jc w:val="both"/>
        <w:rPr>
          <w:rFonts w:ascii="Cambria" w:hAnsi="Cambria"/>
          <w:sz w:val="20"/>
          <w:szCs w:val="20"/>
          <w:lang w:val="es-ES"/>
        </w:rPr>
      </w:pPr>
      <w:proofErr w:type="spellStart"/>
      <w:r w:rsidRPr="004E07C0">
        <w:rPr>
          <w:rFonts w:ascii="Cambria" w:hAnsi="Cambria"/>
          <w:sz w:val="20"/>
          <w:szCs w:val="20"/>
          <w:lang w:val="es-ES"/>
        </w:rPr>
        <w:t>Its</w:t>
      </w:r>
      <w:proofErr w:type="spellEnd"/>
      <w:r w:rsidRPr="004E07C0">
        <w:rPr>
          <w:rFonts w:ascii="Cambria" w:hAnsi="Cambria"/>
          <w:sz w:val="20"/>
          <w:szCs w:val="20"/>
          <w:lang w:val="es-ES"/>
        </w:rPr>
        <w:t xml:space="preserve"> </w:t>
      </w:r>
      <w:proofErr w:type="spellStart"/>
      <w:r w:rsidRPr="004E07C0">
        <w:rPr>
          <w:rFonts w:ascii="Cambria" w:hAnsi="Cambria"/>
          <w:sz w:val="20"/>
          <w:szCs w:val="20"/>
          <w:lang w:val="es-ES"/>
        </w:rPr>
        <w:t>features</w:t>
      </w:r>
      <w:proofErr w:type="spellEnd"/>
      <w:r w:rsidRPr="004E07C0">
        <w:rPr>
          <w:rFonts w:ascii="Cambria" w:hAnsi="Cambria"/>
          <w:sz w:val="20"/>
          <w:szCs w:val="20"/>
          <w:lang w:val="es-ES"/>
        </w:rPr>
        <w:t xml:space="preserve"> </w:t>
      </w:r>
      <w:proofErr w:type="spellStart"/>
      <w:r w:rsidRPr="004E07C0">
        <w:rPr>
          <w:rFonts w:ascii="Cambria" w:hAnsi="Cambria"/>
          <w:sz w:val="20"/>
          <w:szCs w:val="20"/>
          <w:lang w:val="es-ES"/>
        </w:rPr>
        <w:t>include</w:t>
      </w:r>
      <w:proofErr w:type="spellEnd"/>
      <w:r w:rsidRPr="004E07C0">
        <w:rPr>
          <w:rFonts w:ascii="Cambria" w:hAnsi="Cambria"/>
          <w:sz w:val="20"/>
          <w:szCs w:val="20"/>
          <w:lang w:val="es-ES"/>
        </w:rPr>
        <w:t>:</w:t>
      </w:r>
    </w:p>
    <w:p w14:paraId="29FC21CB" w14:textId="77777777" w:rsidR="00B04FDC" w:rsidRPr="004E07C0" w:rsidRDefault="00B04FDC" w:rsidP="005421EC">
      <w:pPr>
        <w:spacing w:after="0" w:line="240" w:lineRule="auto"/>
        <w:contextualSpacing/>
        <w:jc w:val="both"/>
        <w:rPr>
          <w:rFonts w:ascii="Cambria" w:hAnsi="Cambria"/>
          <w:sz w:val="20"/>
          <w:szCs w:val="20"/>
          <w:lang w:val="es-ES"/>
        </w:rPr>
      </w:pPr>
    </w:p>
    <w:p w14:paraId="3F88EC2F" w14:textId="77777777" w:rsidR="000F163C" w:rsidRPr="004E07C0" w:rsidRDefault="000F163C" w:rsidP="005421EC">
      <w:pPr>
        <w:pStyle w:val="ListParagraph"/>
        <w:numPr>
          <w:ilvl w:val="0"/>
          <w:numId w:val="2"/>
        </w:numPr>
        <w:spacing w:after="0" w:line="240" w:lineRule="auto"/>
        <w:ind w:left="851" w:hanging="425"/>
        <w:jc w:val="both"/>
        <w:rPr>
          <w:rFonts w:ascii="Cambria" w:hAnsi="Cambria"/>
          <w:sz w:val="20"/>
          <w:szCs w:val="20"/>
          <w:lang w:val="en-US"/>
        </w:rPr>
      </w:pPr>
      <w:r w:rsidRPr="004E07C0">
        <w:rPr>
          <w:rFonts w:ascii="Cambria" w:hAnsi="Cambria"/>
          <w:sz w:val="20"/>
          <w:szCs w:val="20"/>
          <w:lang w:val="en-US"/>
        </w:rPr>
        <w:t>Dedicated virtual infrastructure with up to 24 vCPUs, 48 GB of RAM and 1.5 TB of virtual storage.</w:t>
      </w:r>
    </w:p>
    <w:p w14:paraId="149AB309" w14:textId="77777777" w:rsidR="000F163C" w:rsidRPr="004E07C0" w:rsidRDefault="000F163C" w:rsidP="005421EC">
      <w:pPr>
        <w:pStyle w:val="ListParagraph"/>
        <w:numPr>
          <w:ilvl w:val="0"/>
          <w:numId w:val="2"/>
        </w:numPr>
        <w:spacing w:after="0" w:line="240" w:lineRule="auto"/>
        <w:ind w:left="851" w:hanging="425"/>
        <w:jc w:val="both"/>
        <w:rPr>
          <w:rFonts w:ascii="Cambria" w:hAnsi="Cambria"/>
          <w:sz w:val="20"/>
          <w:szCs w:val="20"/>
          <w:lang w:val="en-US"/>
        </w:rPr>
      </w:pPr>
      <w:r w:rsidRPr="004E07C0">
        <w:rPr>
          <w:rFonts w:ascii="Cambria" w:hAnsi="Cambria"/>
          <w:sz w:val="20"/>
          <w:szCs w:val="20"/>
          <w:lang w:val="en-US"/>
        </w:rPr>
        <w:t>Redundancy in two availability zones and high-capacity connectivity (up to 100 Mbps P95).</w:t>
      </w:r>
    </w:p>
    <w:p w14:paraId="189AC1F1" w14:textId="77777777" w:rsidR="000F163C" w:rsidRPr="004E07C0" w:rsidRDefault="000F163C" w:rsidP="005421EC">
      <w:pPr>
        <w:pStyle w:val="ListParagraph"/>
        <w:numPr>
          <w:ilvl w:val="0"/>
          <w:numId w:val="2"/>
        </w:numPr>
        <w:spacing w:after="0" w:line="240" w:lineRule="auto"/>
        <w:ind w:left="851" w:hanging="425"/>
        <w:jc w:val="both"/>
        <w:rPr>
          <w:rFonts w:ascii="Cambria" w:hAnsi="Cambria"/>
          <w:sz w:val="20"/>
          <w:szCs w:val="20"/>
          <w:lang w:val="en-US"/>
        </w:rPr>
      </w:pPr>
      <w:r w:rsidRPr="004E07C0">
        <w:rPr>
          <w:rFonts w:ascii="Cambria" w:hAnsi="Cambria"/>
          <w:sz w:val="20"/>
          <w:szCs w:val="20"/>
          <w:lang w:val="en-US"/>
        </w:rPr>
        <w:t xml:space="preserve">Daily and monthly backups with </w:t>
      </w:r>
      <w:proofErr w:type="spellStart"/>
      <w:r w:rsidRPr="004E07C0">
        <w:rPr>
          <w:rFonts w:ascii="Cambria" w:hAnsi="Cambria"/>
          <w:sz w:val="20"/>
          <w:szCs w:val="20"/>
          <w:lang w:val="en-US"/>
        </w:rPr>
        <w:t>NVMe</w:t>
      </w:r>
      <w:proofErr w:type="spellEnd"/>
      <w:r w:rsidRPr="004E07C0">
        <w:rPr>
          <w:rFonts w:ascii="Cambria" w:hAnsi="Cambria"/>
          <w:sz w:val="20"/>
          <w:szCs w:val="20"/>
          <w:lang w:val="en-US"/>
        </w:rPr>
        <w:t xml:space="preserve"> storage and retention for up to 12 months.</w:t>
      </w:r>
    </w:p>
    <w:p w14:paraId="1EBE0BF3" w14:textId="77777777" w:rsidR="000F163C" w:rsidRPr="004E07C0" w:rsidRDefault="000F163C" w:rsidP="005421EC">
      <w:pPr>
        <w:pStyle w:val="ListParagraph"/>
        <w:numPr>
          <w:ilvl w:val="0"/>
          <w:numId w:val="2"/>
        </w:numPr>
        <w:spacing w:after="0" w:line="240" w:lineRule="auto"/>
        <w:ind w:left="851" w:hanging="425"/>
        <w:jc w:val="both"/>
        <w:rPr>
          <w:rFonts w:ascii="Cambria" w:hAnsi="Cambria"/>
          <w:sz w:val="20"/>
          <w:szCs w:val="20"/>
          <w:lang w:val="en-US"/>
        </w:rPr>
      </w:pPr>
      <w:r w:rsidRPr="004E07C0">
        <w:rPr>
          <w:rFonts w:ascii="Cambria" w:hAnsi="Cambria"/>
          <w:sz w:val="20"/>
          <w:szCs w:val="20"/>
          <w:lang w:val="en-US"/>
        </w:rPr>
        <w:t xml:space="preserve">Resource monitoring service and </w:t>
      </w:r>
      <w:proofErr w:type="spellStart"/>
      <w:r w:rsidRPr="004E07C0">
        <w:rPr>
          <w:rFonts w:ascii="Cambria" w:hAnsi="Cambria"/>
          <w:sz w:val="20"/>
          <w:szCs w:val="20"/>
          <w:lang w:val="en-US"/>
        </w:rPr>
        <w:t>specialised</w:t>
      </w:r>
      <w:proofErr w:type="spellEnd"/>
      <w:r w:rsidRPr="004E07C0">
        <w:rPr>
          <w:rFonts w:ascii="Cambria" w:hAnsi="Cambria"/>
          <w:sz w:val="20"/>
          <w:szCs w:val="20"/>
          <w:lang w:val="en-US"/>
        </w:rPr>
        <w:t xml:space="preserve"> technical support during business hours (9x5).</w:t>
      </w:r>
    </w:p>
    <w:p w14:paraId="7F764843" w14:textId="77777777" w:rsidR="000F163C" w:rsidRPr="004E07C0" w:rsidRDefault="000F163C" w:rsidP="005421EC">
      <w:pPr>
        <w:pStyle w:val="ListParagraph"/>
        <w:numPr>
          <w:ilvl w:val="0"/>
          <w:numId w:val="2"/>
        </w:numPr>
        <w:spacing w:after="0" w:line="240" w:lineRule="auto"/>
        <w:ind w:left="851" w:hanging="425"/>
        <w:jc w:val="both"/>
        <w:rPr>
          <w:rFonts w:ascii="Cambria" w:hAnsi="Cambria"/>
          <w:sz w:val="20"/>
          <w:szCs w:val="20"/>
          <w:lang w:val="en-US"/>
        </w:rPr>
      </w:pPr>
      <w:r w:rsidRPr="004E07C0">
        <w:rPr>
          <w:rFonts w:ascii="Cambria" w:hAnsi="Cambria"/>
          <w:sz w:val="20"/>
          <w:szCs w:val="20"/>
          <w:lang w:val="en-US"/>
        </w:rPr>
        <w:t xml:space="preserve">Virtual firewall and secure connectivity via Site-to-Site VPN, with Check Point </w:t>
      </w:r>
      <w:proofErr w:type="spellStart"/>
      <w:r w:rsidRPr="004E07C0">
        <w:rPr>
          <w:rFonts w:ascii="Cambria" w:hAnsi="Cambria"/>
          <w:sz w:val="20"/>
          <w:szCs w:val="20"/>
          <w:lang w:val="en-US"/>
        </w:rPr>
        <w:t>CloudGuard</w:t>
      </w:r>
      <w:proofErr w:type="spellEnd"/>
      <w:r w:rsidRPr="004E07C0">
        <w:rPr>
          <w:rFonts w:ascii="Cambria" w:hAnsi="Cambria"/>
          <w:sz w:val="20"/>
          <w:szCs w:val="20"/>
          <w:lang w:val="en-US"/>
        </w:rPr>
        <w:t xml:space="preserve"> Network Security </w:t>
      </w:r>
      <w:proofErr w:type="spellStart"/>
      <w:r w:rsidRPr="004E07C0">
        <w:rPr>
          <w:rFonts w:ascii="Cambria" w:hAnsi="Cambria"/>
          <w:sz w:val="20"/>
          <w:szCs w:val="20"/>
          <w:lang w:val="en-US"/>
        </w:rPr>
        <w:t>licences</w:t>
      </w:r>
      <w:proofErr w:type="spellEnd"/>
      <w:r w:rsidRPr="004E07C0">
        <w:rPr>
          <w:rFonts w:ascii="Cambria" w:hAnsi="Cambria"/>
          <w:sz w:val="20"/>
          <w:szCs w:val="20"/>
          <w:lang w:val="en-US"/>
        </w:rPr>
        <w:t>.</w:t>
      </w:r>
    </w:p>
    <w:p w14:paraId="68F5DE5A" w14:textId="7DF6C87C" w:rsidR="000F163C" w:rsidRPr="004E07C0" w:rsidRDefault="000F163C" w:rsidP="005421EC">
      <w:pPr>
        <w:pStyle w:val="ListParagraph"/>
        <w:numPr>
          <w:ilvl w:val="0"/>
          <w:numId w:val="2"/>
        </w:numPr>
        <w:spacing w:after="0" w:line="240" w:lineRule="auto"/>
        <w:ind w:left="851" w:hanging="425"/>
        <w:jc w:val="both"/>
        <w:rPr>
          <w:rFonts w:ascii="Cambria" w:hAnsi="Cambria"/>
          <w:sz w:val="20"/>
          <w:szCs w:val="20"/>
          <w:lang w:val="en-US"/>
        </w:rPr>
      </w:pPr>
      <w:r w:rsidRPr="004E07C0">
        <w:rPr>
          <w:rFonts w:ascii="Cambria" w:hAnsi="Cambria"/>
          <w:sz w:val="20"/>
          <w:szCs w:val="20"/>
          <w:lang w:val="en-US"/>
        </w:rPr>
        <w:lastRenderedPageBreak/>
        <w:t>Compliance with ISO 20000, 22301, 27001, 27017, 9001 and 14001 standards, which guarantee quality, security and sustainability in service provision.</w:t>
      </w:r>
    </w:p>
    <w:p w14:paraId="7A1771DD" w14:textId="77777777" w:rsidR="000F163C" w:rsidRPr="004E07C0" w:rsidRDefault="000F163C" w:rsidP="005421EC">
      <w:pPr>
        <w:spacing w:after="0" w:line="240" w:lineRule="auto"/>
        <w:jc w:val="both"/>
        <w:rPr>
          <w:rFonts w:ascii="Cambria" w:hAnsi="Cambria"/>
          <w:sz w:val="20"/>
          <w:szCs w:val="20"/>
          <w:lang w:val="en-US"/>
        </w:rPr>
      </w:pPr>
    </w:p>
    <w:p w14:paraId="3B601F87" w14:textId="5CF94E2F" w:rsidR="000F163C" w:rsidRPr="004E07C0" w:rsidRDefault="000F163C" w:rsidP="005421EC">
      <w:pPr>
        <w:spacing w:after="0" w:line="240" w:lineRule="auto"/>
        <w:contextualSpacing/>
        <w:jc w:val="both"/>
        <w:rPr>
          <w:rFonts w:ascii="Cambria" w:hAnsi="Cambria"/>
          <w:b/>
          <w:bCs/>
          <w:i/>
          <w:iCs/>
          <w:sz w:val="20"/>
          <w:szCs w:val="20"/>
          <w:lang w:val="en-US"/>
        </w:rPr>
      </w:pPr>
      <w:r w:rsidRPr="004E07C0">
        <w:rPr>
          <w:rFonts w:ascii="Cambria" w:hAnsi="Cambria"/>
          <w:b/>
          <w:bCs/>
          <w:i/>
          <w:iCs/>
          <w:sz w:val="20"/>
          <w:szCs w:val="20"/>
          <w:lang w:val="en-US"/>
        </w:rPr>
        <w:t xml:space="preserve">2.2 Maintenance and </w:t>
      </w:r>
      <w:r w:rsidR="003057CD" w:rsidRPr="004E07C0">
        <w:rPr>
          <w:rFonts w:ascii="Cambria" w:hAnsi="Cambria"/>
          <w:b/>
          <w:bCs/>
          <w:i/>
          <w:iCs/>
          <w:sz w:val="20"/>
          <w:szCs w:val="20"/>
          <w:lang w:val="en-US"/>
        </w:rPr>
        <w:t>s</w:t>
      </w:r>
      <w:r w:rsidRPr="004E07C0">
        <w:rPr>
          <w:rFonts w:ascii="Cambria" w:hAnsi="Cambria"/>
          <w:b/>
          <w:bCs/>
          <w:i/>
          <w:iCs/>
          <w:sz w:val="20"/>
          <w:szCs w:val="20"/>
          <w:lang w:val="en-US"/>
        </w:rPr>
        <w:t xml:space="preserve">upport of the THEMIS </w:t>
      </w:r>
      <w:r w:rsidR="003057CD" w:rsidRPr="004E07C0">
        <w:rPr>
          <w:rFonts w:ascii="Cambria" w:hAnsi="Cambria"/>
          <w:b/>
          <w:bCs/>
          <w:i/>
          <w:iCs/>
          <w:sz w:val="20"/>
          <w:szCs w:val="20"/>
          <w:lang w:val="en-US"/>
        </w:rPr>
        <w:t>s</w:t>
      </w:r>
      <w:r w:rsidRPr="004E07C0">
        <w:rPr>
          <w:rFonts w:ascii="Cambria" w:hAnsi="Cambria"/>
          <w:b/>
          <w:bCs/>
          <w:i/>
          <w:iCs/>
          <w:sz w:val="20"/>
          <w:szCs w:val="20"/>
          <w:lang w:val="en-US"/>
        </w:rPr>
        <w:t>ystem (CLS)</w:t>
      </w:r>
    </w:p>
    <w:p w14:paraId="4CC417EC" w14:textId="77777777" w:rsidR="005421EC" w:rsidRPr="004E07C0" w:rsidRDefault="005421EC" w:rsidP="005421EC">
      <w:pPr>
        <w:spacing w:after="0" w:line="240" w:lineRule="auto"/>
        <w:contextualSpacing/>
        <w:jc w:val="both"/>
        <w:rPr>
          <w:rFonts w:ascii="Cambria" w:hAnsi="Cambria"/>
          <w:sz w:val="20"/>
          <w:szCs w:val="20"/>
          <w:lang w:val="en-US"/>
        </w:rPr>
      </w:pPr>
    </w:p>
    <w:p w14:paraId="71A6490B" w14:textId="5F93ADF8" w:rsidR="000F163C" w:rsidRPr="004E07C0" w:rsidRDefault="00E00BBE" w:rsidP="005421EC">
      <w:pPr>
        <w:spacing w:after="0" w:line="240" w:lineRule="auto"/>
        <w:contextualSpacing/>
        <w:jc w:val="both"/>
        <w:rPr>
          <w:rFonts w:ascii="Cambria" w:hAnsi="Cambria"/>
          <w:sz w:val="20"/>
          <w:szCs w:val="20"/>
          <w:lang w:val="en-US"/>
        </w:rPr>
      </w:pPr>
      <w:r w:rsidRPr="004E07C0">
        <w:rPr>
          <w:rFonts w:ascii="Cambria" w:hAnsi="Cambria"/>
          <w:sz w:val="20"/>
          <w:szCs w:val="20"/>
          <w:lang w:val="en-US"/>
        </w:rPr>
        <w:t>The amount of €17,405 for maintenance and access to the THEMIS system remains unchanged from the previous fiscal year. This figure covers the following services:</w:t>
      </w:r>
    </w:p>
    <w:p w14:paraId="1CD18FAE" w14:textId="77777777" w:rsidR="00B04FDC" w:rsidRPr="004E07C0" w:rsidRDefault="00B04FDC" w:rsidP="005421EC">
      <w:pPr>
        <w:spacing w:after="0" w:line="240" w:lineRule="auto"/>
        <w:contextualSpacing/>
        <w:jc w:val="both"/>
        <w:rPr>
          <w:rFonts w:ascii="Cambria" w:hAnsi="Cambria"/>
          <w:sz w:val="20"/>
          <w:szCs w:val="20"/>
          <w:lang w:val="en-US"/>
        </w:rPr>
      </w:pPr>
    </w:p>
    <w:p w14:paraId="134D2462" w14:textId="6CF19E19" w:rsidR="000F163C" w:rsidRPr="004E07C0" w:rsidRDefault="000F163C" w:rsidP="005421EC">
      <w:pPr>
        <w:pStyle w:val="ListParagraph"/>
        <w:numPr>
          <w:ilvl w:val="0"/>
          <w:numId w:val="2"/>
        </w:numPr>
        <w:spacing w:after="0" w:line="240" w:lineRule="auto"/>
        <w:ind w:left="851" w:hanging="425"/>
        <w:jc w:val="both"/>
        <w:rPr>
          <w:rFonts w:ascii="Cambria" w:hAnsi="Cambria"/>
          <w:sz w:val="20"/>
          <w:szCs w:val="20"/>
          <w:lang w:val="en-US"/>
        </w:rPr>
      </w:pPr>
      <w:proofErr w:type="spellStart"/>
      <w:r w:rsidRPr="004E07C0">
        <w:rPr>
          <w:rFonts w:ascii="Cambria" w:hAnsi="Cambria"/>
          <w:sz w:val="20"/>
          <w:szCs w:val="20"/>
          <w:lang w:val="en-US"/>
        </w:rPr>
        <w:t>Specialised</w:t>
      </w:r>
      <w:proofErr w:type="spellEnd"/>
      <w:r w:rsidRPr="004E07C0">
        <w:rPr>
          <w:rFonts w:ascii="Cambria" w:hAnsi="Cambria"/>
          <w:sz w:val="20"/>
          <w:szCs w:val="20"/>
          <w:lang w:val="en-US"/>
        </w:rPr>
        <w:t xml:space="preserve"> technical support for incidents or queries.</w:t>
      </w:r>
    </w:p>
    <w:p w14:paraId="117980F9" w14:textId="32622845" w:rsidR="000F163C" w:rsidRPr="004E07C0" w:rsidRDefault="000F163C" w:rsidP="005421EC">
      <w:pPr>
        <w:pStyle w:val="ListParagraph"/>
        <w:numPr>
          <w:ilvl w:val="0"/>
          <w:numId w:val="2"/>
        </w:numPr>
        <w:spacing w:after="0" w:line="240" w:lineRule="auto"/>
        <w:ind w:left="851" w:hanging="425"/>
        <w:jc w:val="both"/>
        <w:rPr>
          <w:rFonts w:ascii="Cambria" w:hAnsi="Cambria"/>
          <w:sz w:val="20"/>
          <w:szCs w:val="20"/>
          <w:lang w:val="en-US"/>
        </w:rPr>
      </w:pPr>
      <w:r w:rsidRPr="004E07C0">
        <w:rPr>
          <w:rFonts w:ascii="Cambria" w:hAnsi="Cambria"/>
          <w:sz w:val="20"/>
          <w:szCs w:val="20"/>
          <w:lang w:val="en-US"/>
        </w:rPr>
        <w:t>Continuous software updates and improvements.</w:t>
      </w:r>
    </w:p>
    <w:p w14:paraId="7D557ADD" w14:textId="18A4BFD3" w:rsidR="000F163C" w:rsidRPr="004E07C0" w:rsidRDefault="000F163C" w:rsidP="005421EC">
      <w:pPr>
        <w:pStyle w:val="ListParagraph"/>
        <w:numPr>
          <w:ilvl w:val="0"/>
          <w:numId w:val="2"/>
        </w:numPr>
        <w:spacing w:after="0" w:line="240" w:lineRule="auto"/>
        <w:ind w:left="851" w:hanging="425"/>
        <w:jc w:val="both"/>
        <w:rPr>
          <w:rFonts w:ascii="Cambria" w:hAnsi="Cambria"/>
          <w:sz w:val="20"/>
          <w:szCs w:val="20"/>
          <w:lang w:val="en-US"/>
        </w:rPr>
      </w:pPr>
      <w:r w:rsidRPr="004E07C0">
        <w:rPr>
          <w:rFonts w:ascii="Cambria" w:hAnsi="Cambria"/>
          <w:sz w:val="20"/>
          <w:szCs w:val="20"/>
          <w:lang w:val="en-US"/>
        </w:rPr>
        <w:t>Security monitoring and application of critical patches.</w:t>
      </w:r>
    </w:p>
    <w:p w14:paraId="19D7D9DA" w14:textId="77777777" w:rsidR="000F163C" w:rsidRPr="004E07C0" w:rsidRDefault="000F163C" w:rsidP="005421EC">
      <w:pPr>
        <w:spacing w:after="0" w:line="240" w:lineRule="auto"/>
        <w:contextualSpacing/>
        <w:jc w:val="both"/>
        <w:rPr>
          <w:rFonts w:ascii="Cambria" w:hAnsi="Cambria"/>
          <w:sz w:val="20"/>
          <w:szCs w:val="20"/>
          <w:lang w:val="en-US"/>
        </w:rPr>
      </w:pPr>
    </w:p>
    <w:p w14:paraId="53576925" w14:textId="6645ABAC" w:rsidR="000F163C" w:rsidRPr="004E07C0" w:rsidRDefault="000F163C" w:rsidP="005421EC">
      <w:pPr>
        <w:spacing w:after="0" w:line="240" w:lineRule="auto"/>
        <w:contextualSpacing/>
        <w:jc w:val="both"/>
        <w:rPr>
          <w:rFonts w:ascii="Cambria" w:hAnsi="Cambria"/>
          <w:b/>
          <w:bCs/>
          <w:sz w:val="20"/>
          <w:szCs w:val="20"/>
          <w:lang w:val="en-US"/>
        </w:rPr>
      </w:pPr>
      <w:r w:rsidRPr="004E07C0">
        <w:rPr>
          <w:rFonts w:ascii="Cambria" w:hAnsi="Cambria"/>
          <w:sz w:val="20"/>
          <w:szCs w:val="20"/>
          <w:lang w:val="en-US"/>
        </w:rPr>
        <w:t>These services will ensure that the software remains operational, secure and up to date throughout its life cycle.</w:t>
      </w:r>
    </w:p>
    <w:p w14:paraId="5B6989D4" w14:textId="77777777" w:rsidR="000F163C" w:rsidRPr="004E07C0" w:rsidRDefault="000F163C" w:rsidP="005421EC">
      <w:pPr>
        <w:spacing w:after="0" w:line="240" w:lineRule="auto"/>
        <w:contextualSpacing/>
        <w:jc w:val="both"/>
        <w:rPr>
          <w:rFonts w:ascii="Cambria" w:hAnsi="Cambria"/>
          <w:b/>
          <w:bCs/>
          <w:sz w:val="20"/>
          <w:szCs w:val="20"/>
          <w:lang w:val="en-US"/>
        </w:rPr>
      </w:pPr>
    </w:p>
    <w:p w14:paraId="7AD97E9A" w14:textId="2F812A47" w:rsidR="000F163C" w:rsidRPr="004E07C0" w:rsidRDefault="000F163C" w:rsidP="005421EC">
      <w:pPr>
        <w:spacing w:after="0" w:line="240" w:lineRule="auto"/>
        <w:contextualSpacing/>
        <w:jc w:val="both"/>
        <w:rPr>
          <w:rFonts w:ascii="Cambria" w:hAnsi="Cambria"/>
          <w:b/>
          <w:bCs/>
          <w:i/>
          <w:iCs/>
          <w:sz w:val="20"/>
          <w:szCs w:val="20"/>
          <w:lang w:val="en-US"/>
        </w:rPr>
      </w:pPr>
      <w:r w:rsidRPr="004E07C0">
        <w:rPr>
          <w:rFonts w:ascii="Cambria" w:hAnsi="Cambria"/>
          <w:b/>
          <w:bCs/>
          <w:i/>
          <w:iCs/>
          <w:sz w:val="20"/>
          <w:szCs w:val="20"/>
          <w:lang w:val="en-US"/>
        </w:rPr>
        <w:t xml:space="preserve">2.3 Technical </w:t>
      </w:r>
      <w:r w:rsidR="008F5B50" w:rsidRPr="004E07C0">
        <w:rPr>
          <w:rFonts w:ascii="Cambria" w:hAnsi="Cambria"/>
          <w:b/>
          <w:bCs/>
          <w:i/>
          <w:iCs/>
          <w:sz w:val="20"/>
          <w:szCs w:val="20"/>
          <w:lang w:val="en-US"/>
        </w:rPr>
        <w:t xml:space="preserve">assistance for migration </w:t>
      </w:r>
      <w:r w:rsidRPr="004E07C0">
        <w:rPr>
          <w:rFonts w:ascii="Cambria" w:hAnsi="Cambria"/>
          <w:b/>
          <w:bCs/>
          <w:i/>
          <w:iCs/>
          <w:sz w:val="20"/>
          <w:szCs w:val="20"/>
          <w:lang w:val="en-US"/>
        </w:rPr>
        <w:t>(CLS)</w:t>
      </w:r>
    </w:p>
    <w:p w14:paraId="62B5E6BF" w14:textId="77777777" w:rsidR="005421EC" w:rsidRPr="004E07C0" w:rsidRDefault="005421EC" w:rsidP="005421EC">
      <w:pPr>
        <w:spacing w:after="0" w:line="240" w:lineRule="auto"/>
        <w:contextualSpacing/>
        <w:jc w:val="both"/>
        <w:rPr>
          <w:rFonts w:ascii="Cambria" w:hAnsi="Cambria"/>
          <w:b/>
          <w:bCs/>
          <w:sz w:val="20"/>
          <w:szCs w:val="20"/>
          <w:lang w:val="en-US"/>
        </w:rPr>
      </w:pPr>
    </w:p>
    <w:p w14:paraId="04DACC11" w14:textId="68AAD176" w:rsidR="000F163C" w:rsidRPr="004E07C0" w:rsidRDefault="000F163C" w:rsidP="005421EC">
      <w:pPr>
        <w:spacing w:after="0" w:line="240" w:lineRule="auto"/>
        <w:contextualSpacing/>
        <w:jc w:val="both"/>
        <w:rPr>
          <w:rFonts w:ascii="Cambria" w:hAnsi="Cambria"/>
          <w:sz w:val="20"/>
          <w:szCs w:val="20"/>
          <w:lang w:val="en-US"/>
        </w:rPr>
      </w:pPr>
      <w:r w:rsidRPr="004E07C0">
        <w:rPr>
          <w:rFonts w:ascii="Cambria" w:hAnsi="Cambria"/>
          <w:sz w:val="20"/>
          <w:szCs w:val="20"/>
          <w:lang w:val="en-US"/>
        </w:rPr>
        <w:t>Technical assistance for the migration of the VMS system to the cloud infrastructure will entail an estimated cost of €12,800, which includes:</w:t>
      </w:r>
    </w:p>
    <w:p w14:paraId="44722771" w14:textId="77777777" w:rsidR="00B04FDC" w:rsidRPr="004E07C0" w:rsidRDefault="00B04FDC" w:rsidP="005421EC">
      <w:pPr>
        <w:spacing w:after="0" w:line="240" w:lineRule="auto"/>
        <w:contextualSpacing/>
        <w:jc w:val="both"/>
        <w:rPr>
          <w:rFonts w:ascii="Cambria" w:hAnsi="Cambria"/>
          <w:sz w:val="20"/>
          <w:szCs w:val="20"/>
          <w:lang w:val="en-US"/>
        </w:rPr>
      </w:pPr>
    </w:p>
    <w:p w14:paraId="58D34DDD" w14:textId="756B8DB9" w:rsidR="000F163C" w:rsidRPr="004E07C0" w:rsidRDefault="000F163C" w:rsidP="005421EC">
      <w:pPr>
        <w:pStyle w:val="ListParagraph"/>
        <w:numPr>
          <w:ilvl w:val="0"/>
          <w:numId w:val="2"/>
        </w:numPr>
        <w:spacing w:after="0" w:line="240" w:lineRule="auto"/>
        <w:ind w:left="851" w:hanging="425"/>
        <w:jc w:val="both"/>
        <w:rPr>
          <w:rFonts w:ascii="Cambria" w:hAnsi="Cambria"/>
          <w:sz w:val="20"/>
          <w:szCs w:val="20"/>
          <w:lang w:val="en-US"/>
        </w:rPr>
      </w:pPr>
      <w:r w:rsidRPr="004E07C0">
        <w:rPr>
          <w:rFonts w:ascii="Cambria" w:hAnsi="Cambria"/>
          <w:sz w:val="20"/>
          <w:szCs w:val="20"/>
          <w:lang w:val="en-US"/>
        </w:rPr>
        <w:t>Preliminary analysis and planning of the migration environment.</w:t>
      </w:r>
    </w:p>
    <w:p w14:paraId="3D5EFF23" w14:textId="11ECB9E2" w:rsidR="000F163C" w:rsidRPr="004E07C0" w:rsidRDefault="000F163C" w:rsidP="005421EC">
      <w:pPr>
        <w:pStyle w:val="ListParagraph"/>
        <w:numPr>
          <w:ilvl w:val="0"/>
          <w:numId w:val="2"/>
        </w:numPr>
        <w:spacing w:after="0" w:line="240" w:lineRule="auto"/>
        <w:ind w:left="851" w:hanging="425"/>
        <w:jc w:val="both"/>
        <w:rPr>
          <w:rFonts w:ascii="Cambria" w:hAnsi="Cambria"/>
          <w:sz w:val="20"/>
          <w:szCs w:val="20"/>
          <w:lang w:val="en-US"/>
        </w:rPr>
      </w:pPr>
      <w:r w:rsidRPr="004E07C0">
        <w:rPr>
          <w:rFonts w:ascii="Cambria" w:hAnsi="Cambria"/>
          <w:sz w:val="20"/>
          <w:szCs w:val="20"/>
          <w:lang w:val="en-US"/>
        </w:rPr>
        <w:t>Data</w:t>
      </w:r>
      <w:r w:rsidR="00C1061D" w:rsidRPr="004E07C0">
        <w:rPr>
          <w:rFonts w:ascii="Cambria" w:hAnsi="Cambria"/>
          <w:sz w:val="20"/>
          <w:szCs w:val="20"/>
          <w:lang w:val="en-US"/>
        </w:rPr>
        <w:t xml:space="preserve"> tran</w:t>
      </w:r>
      <w:r w:rsidR="0033136D" w:rsidRPr="004E07C0">
        <w:rPr>
          <w:rFonts w:ascii="Cambria" w:hAnsi="Cambria"/>
          <w:sz w:val="20"/>
          <w:szCs w:val="20"/>
          <w:lang w:val="en-US"/>
        </w:rPr>
        <w:t>sfer</w:t>
      </w:r>
      <w:r w:rsidRPr="004E07C0">
        <w:rPr>
          <w:rFonts w:ascii="Cambria" w:hAnsi="Cambria"/>
          <w:sz w:val="20"/>
          <w:szCs w:val="20"/>
          <w:lang w:val="en-US"/>
        </w:rPr>
        <w:t xml:space="preserve"> and configuration</w:t>
      </w:r>
      <w:r w:rsidR="0033136D" w:rsidRPr="004E07C0">
        <w:rPr>
          <w:rFonts w:ascii="Cambria" w:hAnsi="Cambria"/>
          <w:sz w:val="20"/>
          <w:szCs w:val="20"/>
          <w:lang w:val="en-US"/>
        </w:rPr>
        <w:t>s</w:t>
      </w:r>
      <w:r w:rsidRPr="004E07C0">
        <w:rPr>
          <w:rFonts w:ascii="Cambria" w:hAnsi="Cambria"/>
          <w:sz w:val="20"/>
          <w:szCs w:val="20"/>
          <w:lang w:val="en-US"/>
        </w:rPr>
        <w:t>.</w:t>
      </w:r>
    </w:p>
    <w:p w14:paraId="006EB21E" w14:textId="21C37DF2" w:rsidR="000F163C" w:rsidRPr="004E07C0" w:rsidRDefault="000F163C" w:rsidP="005421EC">
      <w:pPr>
        <w:pStyle w:val="ListParagraph"/>
        <w:numPr>
          <w:ilvl w:val="0"/>
          <w:numId w:val="2"/>
        </w:numPr>
        <w:spacing w:after="0" w:line="240" w:lineRule="auto"/>
        <w:ind w:left="851" w:hanging="425"/>
        <w:jc w:val="both"/>
        <w:rPr>
          <w:rFonts w:ascii="Cambria" w:hAnsi="Cambria"/>
          <w:sz w:val="20"/>
          <w:szCs w:val="20"/>
          <w:lang w:val="en-US"/>
        </w:rPr>
      </w:pPr>
      <w:r w:rsidRPr="004E07C0">
        <w:rPr>
          <w:rFonts w:ascii="Cambria" w:hAnsi="Cambria"/>
          <w:sz w:val="20"/>
          <w:szCs w:val="20"/>
          <w:lang w:val="en-US"/>
        </w:rPr>
        <w:t>Reinstallation and validation of THEMIS software in the new environment.</w:t>
      </w:r>
    </w:p>
    <w:p w14:paraId="31B3D88E" w14:textId="58BFA231" w:rsidR="000F163C" w:rsidRPr="004E07C0" w:rsidRDefault="000F163C" w:rsidP="005421EC">
      <w:pPr>
        <w:pStyle w:val="ListParagraph"/>
        <w:numPr>
          <w:ilvl w:val="0"/>
          <w:numId w:val="2"/>
        </w:numPr>
        <w:spacing w:after="0" w:line="240" w:lineRule="auto"/>
        <w:ind w:left="851" w:hanging="425"/>
        <w:jc w:val="both"/>
        <w:rPr>
          <w:rFonts w:ascii="Cambria" w:hAnsi="Cambria"/>
          <w:sz w:val="20"/>
          <w:szCs w:val="20"/>
          <w:lang w:val="en-US"/>
        </w:rPr>
      </w:pPr>
      <w:r w:rsidRPr="004E07C0">
        <w:rPr>
          <w:rFonts w:ascii="Cambria" w:hAnsi="Cambria"/>
          <w:sz w:val="20"/>
          <w:szCs w:val="20"/>
          <w:lang w:val="en-US"/>
        </w:rPr>
        <w:t>Technical support during the transition phase.</w:t>
      </w:r>
    </w:p>
    <w:p w14:paraId="714168E5" w14:textId="77777777" w:rsidR="000F163C" w:rsidRPr="004E07C0" w:rsidRDefault="000F163C" w:rsidP="005421EC">
      <w:pPr>
        <w:spacing w:after="0" w:line="240" w:lineRule="auto"/>
        <w:contextualSpacing/>
        <w:jc w:val="both"/>
        <w:rPr>
          <w:rFonts w:ascii="Cambria" w:hAnsi="Cambria"/>
          <w:sz w:val="20"/>
          <w:szCs w:val="20"/>
          <w:lang w:val="en-US"/>
        </w:rPr>
      </w:pPr>
    </w:p>
    <w:p w14:paraId="5B878724" w14:textId="685A74D8" w:rsidR="000F163C" w:rsidRPr="004E07C0" w:rsidRDefault="000F163C" w:rsidP="005421EC">
      <w:pPr>
        <w:spacing w:after="0" w:line="240" w:lineRule="auto"/>
        <w:contextualSpacing/>
        <w:jc w:val="both"/>
        <w:rPr>
          <w:rFonts w:ascii="Cambria" w:hAnsi="Cambria"/>
          <w:sz w:val="20"/>
          <w:szCs w:val="20"/>
          <w:lang w:val="en-US"/>
        </w:rPr>
      </w:pPr>
      <w:r w:rsidRPr="004E07C0">
        <w:rPr>
          <w:rFonts w:ascii="Cambria" w:hAnsi="Cambria"/>
          <w:sz w:val="20"/>
          <w:szCs w:val="20"/>
          <w:lang w:val="en-US"/>
        </w:rPr>
        <w:t>The amounts indicated are estimates and may be adjusted based on the results of the technical analysis and the requirements identified during implementation.</w:t>
      </w:r>
    </w:p>
    <w:p w14:paraId="79586753" w14:textId="77777777" w:rsidR="000F163C" w:rsidRPr="004E07C0" w:rsidRDefault="000F163C" w:rsidP="005421EC">
      <w:pPr>
        <w:spacing w:after="0" w:line="240" w:lineRule="auto"/>
        <w:contextualSpacing/>
        <w:jc w:val="both"/>
        <w:rPr>
          <w:rFonts w:ascii="Cambria" w:hAnsi="Cambria"/>
          <w:sz w:val="20"/>
          <w:szCs w:val="20"/>
          <w:lang w:val="en-US"/>
        </w:rPr>
      </w:pPr>
    </w:p>
    <w:p w14:paraId="4766ED74" w14:textId="77777777" w:rsidR="005421EC" w:rsidRPr="004E07C0" w:rsidRDefault="005421EC" w:rsidP="005421EC">
      <w:pPr>
        <w:spacing w:after="0" w:line="240" w:lineRule="auto"/>
        <w:contextualSpacing/>
        <w:jc w:val="both"/>
        <w:rPr>
          <w:rFonts w:ascii="Cambria" w:hAnsi="Cambria"/>
          <w:sz w:val="20"/>
          <w:szCs w:val="20"/>
          <w:lang w:val="en-US"/>
        </w:rPr>
      </w:pPr>
    </w:p>
    <w:p w14:paraId="4F80CB3F" w14:textId="175563F8" w:rsidR="000F163C" w:rsidRPr="004E07C0" w:rsidRDefault="000F163C" w:rsidP="005421EC">
      <w:pPr>
        <w:pStyle w:val="ListParagraph"/>
        <w:numPr>
          <w:ilvl w:val="0"/>
          <w:numId w:val="3"/>
        </w:numPr>
        <w:spacing w:after="0" w:line="240" w:lineRule="auto"/>
        <w:ind w:left="426" w:hanging="426"/>
        <w:jc w:val="both"/>
        <w:rPr>
          <w:rFonts w:ascii="Cambria" w:hAnsi="Cambria"/>
          <w:b/>
          <w:bCs/>
          <w:sz w:val="20"/>
          <w:szCs w:val="20"/>
          <w:lang w:val="en-US"/>
        </w:rPr>
      </w:pPr>
      <w:r w:rsidRPr="004E07C0">
        <w:rPr>
          <w:rFonts w:ascii="Cambria" w:hAnsi="Cambria"/>
          <w:b/>
          <w:bCs/>
          <w:sz w:val="20"/>
          <w:szCs w:val="20"/>
          <w:lang w:val="en-US"/>
        </w:rPr>
        <w:t xml:space="preserve">Proposed </w:t>
      </w:r>
      <w:r w:rsidR="005421EC" w:rsidRPr="004E07C0">
        <w:rPr>
          <w:rFonts w:ascii="Cambria" w:hAnsi="Cambria"/>
          <w:b/>
          <w:bCs/>
          <w:sz w:val="20"/>
          <w:szCs w:val="20"/>
          <w:lang w:val="en-US"/>
        </w:rPr>
        <w:t>t</w:t>
      </w:r>
      <w:r w:rsidRPr="004E07C0">
        <w:rPr>
          <w:rFonts w:ascii="Cambria" w:hAnsi="Cambria"/>
          <w:b/>
          <w:bCs/>
          <w:sz w:val="20"/>
          <w:szCs w:val="20"/>
          <w:lang w:val="en-US"/>
        </w:rPr>
        <w:t>imeline</w:t>
      </w:r>
    </w:p>
    <w:p w14:paraId="529648E6" w14:textId="77777777" w:rsidR="005421EC" w:rsidRPr="004E07C0" w:rsidRDefault="005421EC" w:rsidP="005421EC">
      <w:pPr>
        <w:spacing w:after="0" w:line="240" w:lineRule="auto"/>
        <w:contextualSpacing/>
        <w:jc w:val="both"/>
        <w:rPr>
          <w:rFonts w:ascii="Cambria" w:hAnsi="Cambria"/>
          <w:b/>
          <w:bCs/>
          <w:sz w:val="20"/>
          <w:szCs w:val="20"/>
          <w:lang w:val="en-US"/>
        </w:rPr>
      </w:pPr>
    </w:p>
    <w:p w14:paraId="1B01FF8A" w14:textId="77777777" w:rsidR="000F163C" w:rsidRPr="004E07C0" w:rsidRDefault="000F163C" w:rsidP="005421EC">
      <w:pPr>
        <w:spacing w:after="0" w:line="240" w:lineRule="auto"/>
        <w:contextualSpacing/>
        <w:jc w:val="both"/>
        <w:rPr>
          <w:rFonts w:ascii="Cambria" w:hAnsi="Cambria"/>
          <w:sz w:val="20"/>
          <w:szCs w:val="20"/>
          <w:lang w:val="en-US"/>
        </w:rPr>
      </w:pPr>
      <w:r w:rsidRPr="004E07C0">
        <w:rPr>
          <w:rFonts w:ascii="Cambria" w:hAnsi="Cambria"/>
          <w:sz w:val="20"/>
          <w:szCs w:val="20"/>
          <w:lang w:val="en-US"/>
        </w:rPr>
        <w:t>The migration of the VMS system is proposed to be carried out gradually during 2026, in coordination between IaaS365 and CLS, following these main stages:</w:t>
      </w:r>
    </w:p>
    <w:p w14:paraId="7EAEDCE7" w14:textId="77777777" w:rsidR="00B04FDC" w:rsidRPr="004E07C0" w:rsidRDefault="00B04FDC" w:rsidP="005421EC">
      <w:pPr>
        <w:spacing w:after="0" w:line="240" w:lineRule="auto"/>
        <w:contextualSpacing/>
        <w:jc w:val="both"/>
        <w:rPr>
          <w:rFonts w:ascii="Cambria" w:hAnsi="Cambria"/>
          <w:sz w:val="20"/>
          <w:szCs w:val="20"/>
          <w:lang w:val="en-US"/>
        </w:rPr>
      </w:pPr>
    </w:p>
    <w:p w14:paraId="36B507D5" w14:textId="401A0AF1" w:rsidR="000F163C" w:rsidRPr="004E07C0" w:rsidRDefault="000F163C" w:rsidP="00940A9B">
      <w:pPr>
        <w:tabs>
          <w:tab w:val="left" w:pos="851"/>
        </w:tabs>
        <w:spacing w:after="0" w:line="240" w:lineRule="auto"/>
        <w:ind w:left="851" w:hanging="425"/>
        <w:contextualSpacing/>
        <w:jc w:val="both"/>
        <w:rPr>
          <w:rFonts w:ascii="Cambria" w:hAnsi="Cambria"/>
          <w:sz w:val="20"/>
          <w:szCs w:val="20"/>
          <w:lang w:val="en-US"/>
        </w:rPr>
      </w:pPr>
      <w:r w:rsidRPr="004E07C0">
        <w:rPr>
          <w:rFonts w:ascii="Cambria" w:hAnsi="Cambria"/>
          <w:sz w:val="20"/>
          <w:szCs w:val="20"/>
          <w:lang w:val="en-US"/>
        </w:rPr>
        <w:t xml:space="preserve">1. </w:t>
      </w:r>
      <w:r w:rsidR="00940A9B" w:rsidRPr="004E07C0">
        <w:rPr>
          <w:rFonts w:ascii="Cambria" w:hAnsi="Cambria"/>
          <w:sz w:val="20"/>
          <w:szCs w:val="20"/>
          <w:lang w:val="en-US"/>
        </w:rPr>
        <w:tab/>
      </w:r>
      <w:r w:rsidRPr="004E07C0">
        <w:rPr>
          <w:rFonts w:ascii="Cambria" w:hAnsi="Cambria"/>
          <w:sz w:val="20"/>
          <w:szCs w:val="20"/>
          <w:lang w:val="en-US"/>
        </w:rPr>
        <w:t>Analysis and preparation (</w:t>
      </w:r>
      <w:r w:rsidR="004724B3" w:rsidRPr="004E07C0">
        <w:rPr>
          <w:rFonts w:ascii="Cambria" w:hAnsi="Cambria"/>
          <w:sz w:val="20"/>
          <w:szCs w:val="20"/>
          <w:lang w:val="en-US"/>
        </w:rPr>
        <w:t>first</w:t>
      </w:r>
      <w:r w:rsidRPr="004E07C0">
        <w:rPr>
          <w:rFonts w:ascii="Cambria" w:hAnsi="Cambria"/>
          <w:sz w:val="20"/>
          <w:szCs w:val="20"/>
          <w:lang w:val="en-US"/>
        </w:rPr>
        <w:t xml:space="preserve"> quarter 2026) – Technical evaluation, architecture definition and resource planning.</w:t>
      </w:r>
    </w:p>
    <w:p w14:paraId="59FA40C8" w14:textId="00DE1AE1" w:rsidR="000F163C" w:rsidRPr="004E07C0" w:rsidRDefault="000F163C" w:rsidP="00940A9B">
      <w:pPr>
        <w:tabs>
          <w:tab w:val="left" w:pos="851"/>
        </w:tabs>
        <w:spacing w:after="0" w:line="240" w:lineRule="auto"/>
        <w:ind w:left="851" w:hanging="425"/>
        <w:contextualSpacing/>
        <w:jc w:val="both"/>
        <w:rPr>
          <w:rFonts w:ascii="Cambria" w:hAnsi="Cambria"/>
          <w:sz w:val="20"/>
          <w:szCs w:val="20"/>
          <w:lang w:val="en-US"/>
        </w:rPr>
      </w:pPr>
      <w:r w:rsidRPr="004E07C0">
        <w:rPr>
          <w:rFonts w:ascii="Cambria" w:hAnsi="Cambria"/>
          <w:sz w:val="20"/>
          <w:szCs w:val="20"/>
          <w:lang w:val="en-US"/>
        </w:rPr>
        <w:t xml:space="preserve">2. </w:t>
      </w:r>
      <w:r w:rsidR="00940A9B" w:rsidRPr="004E07C0">
        <w:rPr>
          <w:rFonts w:ascii="Cambria" w:hAnsi="Cambria"/>
          <w:sz w:val="20"/>
          <w:szCs w:val="20"/>
          <w:lang w:val="en-US"/>
        </w:rPr>
        <w:tab/>
      </w:r>
      <w:r w:rsidRPr="004E07C0">
        <w:rPr>
          <w:rFonts w:ascii="Cambria" w:hAnsi="Cambria"/>
          <w:sz w:val="20"/>
          <w:szCs w:val="20"/>
          <w:lang w:val="en-US"/>
        </w:rPr>
        <w:t>Implementation (</w:t>
      </w:r>
      <w:r w:rsidR="004724B3" w:rsidRPr="004E07C0">
        <w:rPr>
          <w:rFonts w:ascii="Cambria" w:hAnsi="Cambria"/>
          <w:sz w:val="20"/>
          <w:szCs w:val="20"/>
          <w:lang w:val="en-US"/>
        </w:rPr>
        <w:t>second</w:t>
      </w:r>
      <w:r w:rsidRPr="004E07C0">
        <w:rPr>
          <w:rFonts w:ascii="Cambria" w:hAnsi="Cambria"/>
          <w:sz w:val="20"/>
          <w:szCs w:val="20"/>
          <w:lang w:val="en-US"/>
        </w:rPr>
        <w:t xml:space="preserve"> and </w:t>
      </w:r>
      <w:r w:rsidR="004724B3" w:rsidRPr="004E07C0">
        <w:rPr>
          <w:rFonts w:ascii="Cambria" w:hAnsi="Cambria"/>
          <w:sz w:val="20"/>
          <w:szCs w:val="20"/>
          <w:lang w:val="en-US"/>
        </w:rPr>
        <w:t>third</w:t>
      </w:r>
      <w:r w:rsidRPr="004E07C0">
        <w:rPr>
          <w:rFonts w:ascii="Cambria" w:hAnsi="Cambria"/>
          <w:sz w:val="20"/>
          <w:szCs w:val="20"/>
          <w:lang w:val="en-US"/>
        </w:rPr>
        <w:t xml:space="preserve"> quarters of 2026) – Deployment of cloud infrastructure, data migration, and functional validations.</w:t>
      </w:r>
    </w:p>
    <w:p w14:paraId="709420A7" w14:textId="0A466045" w:rsidR="000F163C" w:rsidRPr="004E07C0" w:rsidRDefault="000F163C" w:rsidP="00940A9B">
      <w:pPr>
        <w:tabs>
          <w:tab w:val="left" w:pos="851"/>
        </w:tabs>
        <w:spacing w:after="0" w:line="240" w:lineRule="auto"/>
        <w:ind w:left="851" w:hanging="425"/>
        <w:contextualSpacing/>
        <w:jc w:val="both"/>
        <w:rPr>
          <w:rFonts w:ascii="Cambria" w:hAnsi="Cambria"/>
          <w:sz w:val="20"/>
          <w:szCs w:val="20"/>
          <w:lang w:val="en-US"/>
        </w:rPr>
      </w:pPr>
      <w:r w:rsidRPr="004E07C0">
        <w:rPr>
          <w:rFonts w:ascii="Cambria" w:hAnsi="Cambria"/>
          <w:sz w:val="20"/>
          <w:szCs w:val="20"/>
          <w:lang w:val="en-US"/>
        </w:rPr>
        <w:t xml:space="preserve">3. </w:t>
      </w:r>
      <w:r w:rsidR="00940A9B" w:rsidRPr="004E07C0">
        <w:rPr>
          <w:rFonts w:ascii="Cambria" w:hAnsi="Cambria"/>
          <w:sz w:val="20"/>
          <w:szCs w:val="20"/>
          <w:lang w:val="en-US"/>
        </w:rPr>
        <w:tab/>
      </w:r>
      <w:r w:rsidRPr="004E07C0">
        <w:rPr>
          <w:rFonts w:ascii="Cambria" w:hAnsi="Cambria"/>
          <w:sz w:val="20"/>
          <w:szCs w:val="20"/>
          <w:lang w:val="en-US"/>
        </w:rPr>
        <w:t>Operational transition (</w:t>
      </w:r>
      <w:r w:rsidR="004724B3" w:rsidRPr="004E07C0">
        <w:rPr>
          <w:rFonts w:ascii="Cambria" w:hAnsi="Cambria"/>
          <w:sz w:val="20"/>
          <w:szCs w:val="20"/>
          <w:lang w:val="en-US"/>
        </w:rPr>
        <w:t>fourth</w:t>
      </w:r>
      <w:r w:rsidRPr="004E07C0">
        <w:rPr>
          <w:rFonts w:ascii="Cambria" w:hAnsi="Cambria"/>
          <w:sz w:val="20"/>
          <w:szCs w:val="20"/>
          <w:lang w:val="en-US"/>
        </w:rPr>
        <w:t xml:space="preserve"> quarter 2026) – Final adjustments, performance monitoring and system </w:t>
      </w:r>
      <w:proofErr w:type="spellStart"/>
      <w:r w:rsidRPr="004E07C0">
        <w:rPr>
          <w:rFonts w:ascii="Cambria" w:hAnsi="Cambria"/>
          <w:sz w:val="20"/>
          <w:szCs w:val="20"/>
          <w:lang w:val="en-US"/>
        </w:rPr>
        <w:t>stabilisation</w:t>
      </w:r>
      <w:proofErr w:type="spellEnd"/>
      <w:r w:rsidRPr="004E07C0">
        <w:rPr>
          <w:rFonts w:ascii="Cambria" w:hAnsi="Cambria"/>
          <w:sz w:val="20"/>
          <w:szCs w:val="20"/>
          <w:lang w:val="en-US"/>
        </w:rPr>
        <w:t>.</w:t>
      </w:r>
    </w:p>
    <w:p w14:paraId="298B60B1" w14:textId="77777777" w:rsidR="00940A9B" w:rsidRPr="004E07C0" w:rsidRDefault="00940A9B" w:rsidP="00940A9B">
      <w:pPr>
        <w:tabs>
          <w:tab w:val="left" w:pos="851"/>
        </w:tabs>
        <w:spacing w:after="0" w:line="240" w:lineRule="auto"/>
        <w:ind w:left="851" w:hanging="425"/>
        <w:contextualSpacing/>
        <w:jc w:val="both"/>
        <w:rPr>
          <w:rFonts w:ascii="Cambria" w:hAnsi="Cambria"/>
          <w:sz w:val="20"/>
          <w:szCs w:val="20"/>
          <w:lang w:val="en-US"/>
        </w:rPr>
      </w:pPr>
    </w:p>
    <w:p w14:paraId="17E4A792" w14:textId="4AE9F793" w:rsidR="000F163C" w:rsidRPr="004E07C0" w:rsidRDefault="000F163C" w:rsidP="00BC598F">
      <w:pPr>
        <w:spacing w:after="0" w:line="240" w:lineRule="auto"/>
        <w:ind w:left="567" w:hanging="141"/>
        <w:contextualSpacing/>
        <w:jc w:val="both"/>
        <w:rPr>
          <w:rFonts w:ascii="Cambria" w:hAnsi="Cambria"/>
          <w:sz w:val="20"/>
          <w:szCs w:val="20"/>
          <w:lang w:val="en-US"/>
        </w:rPr>
      </w:pPr>
      <w:r w:rsidRPr="004E07C0">
        <w:rPr>
          <w:rFonts w:ascii="Cambria" w:hAnsi="Cambria"/>
          <w:sz w:val="20"/>
          <w:szCs w:val="20"/>
          <w:lang w:val="en-US"/>
        </w:rPr>
        <w:t xml:space="preserve">This flexible schedule will allow for service continuity and </w:t>
      </w:r>
      <w:proofErr w:type="spellStart"/>
      <w:r w:rsidRPr="004E07C0">
        <w:rPr>
          <w:rFonts w:ascii="Cambria" w:hAnsi="Cambria"/>
          <w:sz w:val="20"/>
          <w:szCs w:val="20"/>
          <w:lang w:val="en-US"/>
        </w:rPr>
        <w:t>minimise</w:t>
      </w:r>
      <w:proofErr w:type="spellEnd"/>
      <w:r w:rsidRPr="004E07C0">
        <w:rPr>
          <w:rFonts w:ascii="Cambria" w:hAnsi="Cambria"/>
          <w:sz w:val="20"/>
          <w:szCs w:val="20"/>
          <w:lang w:val="en-US"/>
        </w:rPr>
        <w:t xml:space="preserve"> the impact on ICCAT operations.</w:t>
      </w:r>
    </w:p>
    <w:p w14:paraId="39FD3926" w14:textId="77777777" w:rsidR="000F163C" w:rsidRPr="004E07C0" w:rsidRDefault="000F163C" w:rsidP="000F163C">
      <w:pPr>
        <w:spacing w:after="0"/>
        <w:contextualSpacing/>
        <w:jc w:val="both"/>
        <w:rPr>
          <w:rFonts w:ascii="Cambria" w:hAnsi="Cambria"/>
          <w:b/>
          <w:bCs/>
          <w:sz w:val="20"/>
          <w:szCs w:val="20"/>
          <w:lang w:val="en-US"/>
        </w:rPr>
      </w:pPr>
    </w:p>
    <w:p w14:paraId="4286279E" w14:textId="77777777" w:rsidR="000F163C" w:rsidRPr="004E07C0" w:rsidRDefault="000F163C" w:rsidP="000F163C">
      <w:pPr>
        <w:spacing w:after="0"/>
        <w:contextualSpacing/>
        <w:jc w:val="both"/>
        <w:rPr>
          <w:rFonts w:ascii="Cambria" w:hAnsi="Cambria"/>
          <w:b/>
          <w:bCs/>
          <w:sz w:val="20"/>
          <w:szCs w:val="20"/>
          <w:lang w:val="en-US"/>
        </w:rPr>
      </w:pPr>
    </w:p>
    <w:p w14:paraId="2FAAB6CF" w14:textId="24DE72E9" w:rsidR="000F163C" w:rsidRPr="004E07C0" w:rsidRDefault="000F163C" w:rsidP="005421EC">
      <w:pPr>
        <w:pStyle w:val="ListParagraph"/>
        <w:numPr>
          <w:ilvl w:val="0"/>
          <w:numId w:val="3"/>
        </w:numPr>
        <w:spacing w:after="0"/>
        <w:ind w:left="426" w:hanging="426"/>
        <w:jc w:val="both"/>
        <w:rPr>
          <w:rFonts w:ascii="Cambria" w:hAnsi="Cambria"/>
          <w:b/>
          <w:bCs/>
          <w:sz w:val="20"/>
          <w:szCs w:val="20"/>
          <w:lang w:val="es-ES"/>
        </w:rPr>
      </w:pPr>
      <w:proofErr w:type="spellStart"/>
      <w:r w:rsidRPr="004E07C0">
        <w:rPr>
          <w:rFonts w:ascii="Cambria" w:hAnsi="Cambria"/>
          <w:b/>
          <w:bCs/>
          <w:sz w:val="20"/>
          <w:szCs w:val="20"/>
          <w:lang w:val="es-ES"/>
        </w:rPr>
        <w:t>Overall</w:t>
      </w:r>
      <w:proofErr w:type="spellEnd"/>
      <w:r w:rsidRPr="004E07C0">
        <w:rPr>
          <w:rFonts w:ascii="Cambria" w:hAnsi="Cambria"/>
          <w:b/>
          <w:bCs/>
          <w:sz w:val="20"/>
          <w:szCs w:val="20"/>
          <w:lang w:val="es-ES"/>
        </w:rPr>
        <w:t xml:space="preserve"> </w:t>
      </w:r>
      <w:proofErr w:type="spellStart"/>
      <w:r w:rsidR="00C53FB9" w:rsidRPr="004E07C0">
        <w:rPr>
          <w:rFonts w:ascii="Cambria" w:hAnsi="Cambria"/>
          <w:b/>
          <w:bCs/>
          <w:sz w:val="20"/>
          <w:szCs w:val="20"/>
          <w:lang w:val="es-ES"/>
        </w:rPr>
        <w:t>f</w:t>
      </w:r>
      <w:r w:rsidRPr="004E07C0">
        <w:rPr>
          <w:rFonts w:ascii="Cambria" w:hAnsi="Cambria"/>
          <w:b/>
          <w:bCs/>
          <w:sz w:val="20"/>
          <w:szCs w:val="20"/>
          <w:lang w:val="es-ES"/>
        </w:rPr>
        <w:t>inancial</w:t>
      </w:r>
      <w:proofErr w:type="spellEnd"/>
      <w:r w:rsidRPr="004E07C0">
        <w:rPr>
          <w:rFonts w:ascii="Cambria" w:hAnsi="Cambria"/>
          <w:b/>
          <w:bCs/>
          <w:sz w:val="20"/>
          <w:szCs w:val="20"/>
          <w:lang w:val="es-ES"/>
        </w:rPr>
        <w:t xml:space="preserve"> </w:t>
      </w:r>
      <w:proofErr w:type="spellStart"/>
      <w:r w:rsidR="00C53FB9" w:rsidRPr="004E07C0">
        <w:rPr>
          <w:rFonts w:ascii="Cambria" w:hAnsi="Cambria"/>
          <w:b/>
          <w:bCs/>
          <w:sz w:val="20"/>
          <w:szCs w:val="20"/>
          <w:lang w:val="es-ES"/>
        </w:rPr>
        <w:t>e</w:t>
      </w:r>
      <w:r w:rsidRPr="004E07C0">
        <w:rPr>
          <w:rFonts w:ascii="Cambria" w:hAnsi="Cambria"/>
          <w:b/>
          <w:bCs/>
          <w:sz w:val="20"/>
          <w:szCs w:val="20"/>
          <w:lang w:val="es-ES"/>
        </w:rPr>
        <w:t>stimate</w:t>
      </w:r>
      <w:proofErr w:type="spellEnd"/>
    </w:p>
    <w:p w14:paraId="26AA2A67" w14:textId="77777777" w:rsidR="000F163C" w:rsidRPr="004E07C0" w:rsidRDefault="000F163C" w:rsidP="000F163C">
      <w:pPr>
        <w:spacing w:after="0"/>
        <w:contextualSpacing/>
        <w:jc w:val="both"/>
        <w:rPr>
          <w:rFonts w:ascii="Cambria" w:hAnsi="Cambria"/>
          <w:sz w:val="20"/>
          <w:szCs w:val="20"/>
          <w:lang w:val="es-E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60"/>
        <w:gridCol w:w="2724"/>
        <w:gridCol w:w="1027"/>
        <w:gridCol w:w="859"/>
      </w:tblGrid>
      <w:tr w:rsidR="000F163C" w:rsidRPr="004E07C0" w14:paraId="6989F807" w14:textId="77777777" w:rsidTr="003E49C2">
        <w:trPr>
          <w:tblHeader/>
          <w:tblCellSpacing w:w="15" w:type="dxa"/>
        </w:trPr>
        <w:tc>
          <w:tcPr>
            <w:tcW w:w="0" w:type="auto"/>
            <w:vAlign w:val="center"/>
            <w:hideMark/>
          </w:tcPr>
          <w:p w14:paraId="1D09CD31" w14:textId="77777777" w:rsidR="000F163C" w:rsidRPr="004E07C0" w:rsidRDefault="000F163C" w:rsidP="003E49C2">
            <w:pPr>
              <w:rPr>
                <w:rFonts w:ascii="Cambria" w:hAnsi="Cambria"/>
                <w:b/>
                <w:bCs/>
                <w:sz w:val="20"/>
                <w:szCs w:val="20"/>
              </w:rPr>
            </w:pPr>
            <w:r w:rsidRPr="004E07C0">
              <w:rPr>
                <w:rFonts w:ascii="Cambria" w:hAnsi="Cambria"/>
                <w:b/>
                <w:bCs/>
                <w:sz w:val="20"/>
                <w:szCs w:val="20"/>
              </w:rPr>
              <w:t>Item</w:t>
            </w:r>
          </w:p>
        </w:tc>
        <w:tc>
          <w:tcPr>
            <w:tcW w:w="0" w:type="auto"/>
            <w:vAlign w:val="center"/>
            <w:hideMark/>
          </w:tcPr>
          <w:p w14:paraId="1C1195AA" w14:textId="77777777" w:rsidR="000F163C" w:rsidRPr="004E07C0" w:rsidRDefault="000F163C" w:rsidP="003E49C2">
            <w:pPr>
              <w:rPr>
                <w:rFonts w:ascii="Cambria" w:hAnsi="Cambria"/>
                <w:b/>
                <w:bCs/>
                <w:sz w:val="20"/>
                <w:szCs w:val="20"/>
              </w:rPr>
            </w:pPr>
            <w:proofErr w:type="spellStart"/>
            <w:r w:rsidRPr="004E07C0">
              <w:rPr>
                <w:rFonts w:ascii="Cambria" w:hAnsi="Cambria"/>
                <w:b/>
                <w:bCs/>
                <w:sz w:val="20"/>
                <w:szCs w:val="20"/>
              </w:rPr>
              <w:t>Estimated</w:t>
            </w:r>
            <w:proofErr w:type="spellEnd"/>
            <w:r w:rsidRPr="004E07C0">
              <w:rPr>
                <w:rFonts w:ascii="Cambria" w:hAnsi="Cambria"/>
                <w:b/>
                <w:bCs/>
                <w:sz w:val="20"/>
                <w:szCs w:val="20"/>
              </w:rPr>
              <w:t xml:space="preserve"> </w:t>
            </w:r>
            <w:proofErr w:type="spellStart"/>
            <w:r w:rsidRPr="004E07C0">
              <w:rPr>
                <w:rFonts w:ascii="Cambria" w:hAnsi="Cambria"/>
                <w:b/>
                <w:bCs/>
                <w:sz w:val="20"/>
                <w:szCs w:val="20"/>
              </w:rPr>
              <w:t>amount</w:t>
            </w:r>
            <w:proofErr w:type="spellEnd"/>
            <w:r w:rsidRPr="004E07C0">
              <w:rPr>
                <w:rFonts w:ascii="Cambria" w:hAnsi="Cambria"/>
                <w:b/>
                <w:bCs/>
                <w:sz w:val="20"/>
                <w:szCs w:val="20"/>
              </w:rPr>
              <w:t xml:space="preserve"> (€)</w:t>
            </w:r>
          </w:p>
        </w:tc>
        <w:tc>
          <w:tcPr>
            <w:tcW w:w="0" w:type="auto"/>
            <w:vAlign w:val="center"/>
            <w:hideMark/>
          </w:tcPr>
          <w:p w14:paraId="69A74B76" w14:textId="77777777" w:rsidR="000F163C" w:rsidRPr="004E07C0" w:rsidRDefault="000F163C" w:rsidP="003E49C2">
            <w:pPr>
              <w:rPr>
                <w:rFonts w:ascii="Cambria" w:hAnsi="Cambria"/>
                <w:b/>
                <w:bCs/>
                <w:sz w:val="20"/>
                <w:szCs w:val="20"/>
              </w:rPr>
            </w:pPr>
            <w:r w:rsidRPr="004E07C0">
              <w:rPr>
                <w:rFonts w:ascii="Cambria" w:hAnsi="Cambria"/>
                <w:b/>
                <w:bCs/>
                <w:sz w:val="20"/>
                <w:szCs w:val="20"/>
              </w:rPr>
              <w:t>Frequency</w:t>
            </w:r>
          </w:p>
        </w:tc>
        <w:tc>
          <w:tcPr>
            <w:tcW w:w="0" w:type="auto"/>
            <w:vAlign w:val="center"/>
            <w:hideMark/>
          </w:tcPr>
          <w:p w14:paraId="5206CA41" w14:textId="77777777" w:rsidR="000F163C" w:rsidRPr="004E07C0" w:rsidRDefault="000F163C" w:rsidP="003E49C2">
            <w:pPr>
              <w:rPr>
                <w:rFonts w:ascii="Cambria" w:hAnsi="Cambria"/>
                <w:b/>
                <w:bCs/>
                <w:sz w:val="20"/>
                <w:szCs w:val="20"/>
              </w:rPr>
            </w:pPr>
            <w:r w:rsidRPr="004E07C0">
              <w:rPr>
                <w:rFonts w:ascii="Cambria" w:hAnsi="Cambria"/>
                <w:b/>
                <w:bCs/>
                <w:sz w:val="20"/>
                <w:szCs w:val="20"/>
              </w:rPr>
              <w:t>Supplier</w:t>
            </w:r>
          </w:p>
        </w:tc>
      </w:tr>
      <w:tr w:rsidR="00425F17" w:rsidRPr="004E07C0" w14:paraId="6316F21A" w14:textId="77777777" w:rsidTr="003E49C2">
        <w:trPr>
          <w:tblCellSpacing w:w="15" w:type="dxa"/>
        </w:trPr>
        <w:tc>
          <w:tcPr>
            <w:tcW w:w="0" w:type="auto"/>
            <w:vAlign w:val="center"/>
            <w:hideMark/>
          </w:tcPr>
          <w:p w14:paraId="6CFD0B44" w14:textId="25A22835" w:rsidR="00425F17" w:rsidRPr="004E07C0" w:rsidRDefault="00425F17" w:rsidP="003E49C2">
            <w:pPr>
              <w:rPr>
                <w:rFonts w:ascii="Cambria" w:hAnsi="Cambria"/>
                <w:sz w:val="20"/>
                <w:szCs w:val="20"/>
                <w:lang w:val="en-US"/>
              </w:rPr>
            </w:pPr>
            <w:r w:rsidRPr="004E07C0">
              <w:rPr>
                <w:rFonts w:ascii="Cambria" w:hAnsi="Cambria"/>
                <w:sz w:val="20"/>
                <w:szCs w:val="20"/>
                <w:lang w:val="en-US"/>
              </w:rPr>
              <w:t>Technical assistance for migration to the cloud</w:t>
            </w:r>
          </w:p>
        </w:tc>
        <w:tc>
          <w:tcPr>
            <w:tcW w:w="0" w:type="auto"/>
            <w:vAlign w:val="center"/>
            <w:hideMark/>
          </w:tcPr>
          <w:p w14:paraId="42A63108" w14:textId="1E6F4CE2" w:rsidR="00425F17" w:rsidRPr="004E07C0" w:rsidRDefault="00425F17" w:rsidP="003E49C2">
            <w:pPr>
              <w:rPr>
                <w:rFonts w:ascii="Cambria" w:hAnsi="Cambria"/>
                <w:sz w:val="20"/>
                <w:szCs w:val="20"/>
              </w:rPr>
            </w:pPr>
            <w:r w:rsidRPr="004E07C0">
              <w:rPr>
                <w:rFonts w:ascii="Cambria" w:hAnsi="Cambria"/>
                <w:sz w:val="20"/>
                <w:szCs w:val="20"/>
              </w:rPr>
              <w:t>£12,800</w:t>
            </w:r>
          </w:p>
        </w:tc>
        <w:tc>
          <w:tcPr>
            <w:tcW w:w="0" w:type="auto"/>
            <w:vAlign w:val="center"/>
            <w:hideMark/>
          </w:tcPr>
          <w:p w14:paraId="7CB3C729" w14:textId="2B627DCC" w:rsidR="00425F17" w:rsidRPr="004E07C0" w:rsidRDefault="00425F17" w:rsidP="003E49C2">
            <w:pPr>
              <w:rPr>
                <w:rFonts w:ascii="Cambria" w:hAnsi="Cambria"/>
                <w:sz w:val="20"/>
                <w:szCs w:val="20"/>
              </w:rPr>
            </w:pPr>
            <w:r w:rsidRPr="004E07C0">
              <w:rPr>
                <w:rFonts w:ascii="Cambria" w:hAnsi="Cambria"/>
                <w:sz w:val="20"/>
                <w:szCs w:val="20"/>
              </w:rPr>
              <w:t>One-off</w:t>
            </w:r>
          </w:p>
        </w:tc>
        <w:tc>
          <w:tcPr>
            <w:tcW w:w="0" w:type="auto"/>
            <w:vAlign w:val="center"/>
            <w:hideMark/>
          </w:tcPr>
          <w:p w14:paraId="17EC6622" w14:textId="74A74942" w:rsidR="00425F17" w:rsidRPr="004E07C0" w:rsidRDefault="00425F17" w:rsidP="003E49C2">
            <w:pPr>
              <w:rPr>
                <w:rFonts w:ascii="Cambria" w:hAnsi="Cambria"/>
                <w:sz w:val="20"/>
                <w:szCs w:val="20"/>
              </w:rPr>
            </w:pPr>
            <w:r w:rsidRPr="004E07C0">
              <w:rPr>
                <w:rFonts w:ascii="Cambria" w:hAnsi="Cambria"/>
                <w:sz w:val="20"/>
                <w:szCs w:val="20"/>
              </w:rPr>
              <w:t>CLS</w:t>
            </w:r>
          </w:p>
        </w:tc>
      </w:tr>
      <w:tr w:rsidR="00DC4CFE" w:rsidRPr="004E07C0" w14:paraId="1FDC37CE" w14:textId="77777777" w:rsidTr="003E49C2">
        <w:trPr>
          <w:tblCellSpacing w:w="15" w:type="dxa"/>
        </w:trPr>
        <w:tc>
          <w:tcPr>
            <w:tcW w:w="0" w:type="auto"/>
            <w:vAlign w:val="center"/>
          </w:tcPr>
          <w:p w14:paraId="40156FFB" w14:textId="223C6848" w:rsidR="00DC4CFE" w:rsidRPr="004E07C0" w:rsidRDefault="00DC4CFE" w:rsidP="00DC4CFE">
            <w:pPr>
              <w:rPr>
                <w:rFonts w:ascii="Cambria" w:hAnsi="Cambria"/>
                <w:sz w:val="20"/>
                <w:szCs w:val="20"/>
                <w:lang w:val="es-ES"/>
              </w:rPr>
            </w:pPr>
            <w:r w:rsidRPr="004E07C0">
              <w:rPr>
                <w:rFonts w:ascii="Cambria" w:hAnsi="Cambria"/>
                <w:sz w:val="20"/>
                <w:szCs w:val="20"/>
              </w:rPr>
              <w:t xml:space="preserve">Maintenance of </w:t>
            </w:r>
            <w:proofErr w:type="spellStart"/>
            <w:r w:rsidRPr="004E07C0">
              <w:rPr>
                <w:rFonts w:ascii="Cambria" w:hAnsi="Cambria"/>
                <w:sz w:val="20"/>
                <w:szCs w:val="20"/>
              </w:rPr>
              <w:t>Themis</w:t>
            </w:r>
            <w:proofErr w:type="spellEnd"/>
          </w:p>
        </w:tc>
        <w:tc>
          <w:tcPr>
            <w:tcW w:w="0" w:type="auto"/>
            <w:vAlign w:val="center"/>
          </w:tcPr>
          <w:p w14:paraId="1175CDB3" w14:textId="02794AE2" w:rsidR="00DC4CFE" w:rsidRPr="004E07C0" w:rsidRDefault="00DC4CFE" w:rsidP="00DC4CFE">
            <w:pPr>
              <w:rPr>
                <w:rFonts w:ascii="Cambria" w:hAnsi="Cambria"/>
                <w:sz w:val="20"/>
                <w:szCs w:val="20"/>
              </w:rPr>
            </w:pPr>
            <w:r w:rsidRPr="004E07C0">
              <w:rPr>
                <w:rFonts w:ascii="Cambria" w:hAnsi="Cambria"/>
                <w:sz w:val="20"/>
                <w:szCs w:val="20"/>
              </w:rPr>
              <w:t>€17,405</w:t>
            </w:r>
          </w:p>
        </w:tc>
        <w:tc>
          <w:tcPr>
            <w:tcW w:w="0" w:type="auto"/>
            <w:vAlign w:val="center"/>
          </w:tcPr>
          <w:p w14:paraId="6F60F383" w14:textId="023A607A" w:rsidR="00DC4CFE" w:rsidRPr="004E07C0" w:rsidRDefault="00DC4CFE" w:rsidP="00DC4CFE">
            <w:pPr>
              <w:rPr>
                <w:rFonts w:ascii="Cambria" w:hAnsi="Cambria"/>
                <w:sz w:val="20"/>
                <w:szCs w:val="20"/>
              </w:rPr>
            </w:pPr>
            <w:proofErr w:type="spellStart"/>
            <w:r w:rsidRPr="004E07C0">
              <w:rPr>
                <w:rFonts w:ascii="Cambria" w:hAnsi="Cambria"/>
                <w:sz w:val="20"/>
                <w:szCs w:val="20"/>
              </w:rPr>
              <w:t>Annual</w:t>
            </w:r>
            <w:proofErr w:type="spellEnd"/>
          </w:p>
        </w:tc>
        <w:tc>
          <w:tcPr>
            <w:tcW w:w="0" w:type="auto"/>
            <w:vAlign w:val="center"/>
          </w:tcPr>
          <w:p w14:paraId="756ADE39" w14:textId="1493C76C" w:rsidR="00DC4CFE" w:rsidRPr="004E07C0" w:rsidRDefault="00DC4CFE" w:rsidP="00DC4CFE">
            <w:pPr>
              <w:rPr>
                <w:rFonts w:ascii="Cambria" w:hAnsi="Cambria"/>
                <w:sz w:val="20"/>
                <w:szCs w:val="20"/>
              </w:rPr>
            </w:pPr>
            <w:r w:rsidRPr="004E07C0">
              <w:rPr>
                <w:rFonts w:ascii="Cambria" w:hAnsi="Cambria"/>
                <w:sz w:val="20"/>
                <w:szCs w:val="20"/>
              </w:rPr>
              <w:t>CLS</w:t>
            </w:r>
          </w:p>
        </w:tc>
      </w:tr>
      <w:tr w:rsidR="00DC4CFE" w:rsidRPr="004E07C0" w14:paraId="68727440" w14:textId="77777777" w:rsidTr="003E49C2">
        <w:trPr>
          <w:tblCellSpacing w:w="15" w:type="dxa"/>
        </w:trPr>
        <w:tc>
          <w:tcPr>
            <w:tcW w:w="0" w:type="auto"/>
            <w:vAlign w:val="center"/>
            <w:hideMark/>
          </w:tcPr>
          <w:p w14:paraId="0252C1CA" w14:textId="4C6907F8" w:rsidR="00DC4CFE" w:rsidRPr="004E07C0" w:rsidRDefault="00DC4CFE" w:rsidP="00DC4CFE">
            <w:pPr>
              <w:rPr>
                <w:rFonts w:ascii="Cambria" w:hAnsi="Cambria"/>
                <w:sz w:val="20"/>
                <w:szCs w:val="20"/>
                <w:lang w:val="en-US"/>
              </w:rPr>
            </w:pPr>
            <w:r w:rsidRPr="004E07C0">
              <w:rPr>
                <w:rFonts w:ascii="Cambria" w:hAnsi="Cambria"/>
                <w:sz w:val="20"/>
                <w:szCs w:val="20"/>
                <w:lang w:val="en-US"/>
              </w:rPr>
              <w:t xml:space="preserve">Cloud </w:t>
            </w:r>
            <w:r w:rsidR="00C53FB9" w:rsidRPr="004E07C0">
              <w:rPr>
                <w:rFonts w:ascii="Cambria" w:hAnsi="Cambria"/>
                <w:sz w:val="20"/>
                <w:szCs w:val="20"/>
                <w:lang w:val="en-US"/>
              </w:rPr>
              <w:t>i</w:t>
            </w:r>
            <w:r w:rsidRPr="004E07C0">
              <w:rPr>
                <w:rFonts w:ascii="Cambria" w:hAnsi="Cambria"/>
                <w:sz w:val="20"/>
                <w:szCs w:val="20"/>
                <w:lang w:val="en-US"/>
              </w:rPr>
              <w:t>nfrastructure (iCloud365) – IaaS resources, backup, monitoring and firewall</w:t>
            </w:r>
          </w:p>
        </w:tc>
        <w:tc>
          <w:tcPr>
            <w:tcW w:w="0" w:type="auto"/>
            <w:vAlign w:val="center"/>
            <w:hideMark/>
          </w:tcPr>
          <w:p w14:paraId="3BE11CE7" w14:textId="4549C700" w:rsidR="00DC4CFE" w:rsidRPr="004E07C0" w:rsidRDefault="00DC4CFE" w:rsidP="00DC4CFE">
            <w:pPr>
              <w:rPr>
                <w:rFonts w:ascii="Cambria" w:hAnsi="Cambria"/>
                <w:sz w:val="20"/>
                <w:szCs w:val="20"/>
              </w:rPr>
            </w:pPr>
            <w:r w:rsidRPr="004E07C0">
              <w:rPr>
                <w:rFonts w:ascii="Cambria" w:hAnsi="Cambria"/>
                <w:sz w:val="20"/>
                <w:szCs w:val="20"/>
              </w:rPr>
              <w:t>€1,203.45/</w:t>
            </w:r>
            <w:proofErr w:type="spellStart"/>
            <w:r w:rsidRPr="004E07C0">
              <w:rPr>
                <w:rFonts w:ascii="Cambria" w:hAnsi="Cambria"/>
                <w:sz w:val="20"/>
                <w:szCs w:val="20"/>
              </w:rPr>
              <w:t>month</w:t>
            </w:r>
            <w:proofErr w:type="spellEnd"/>
            <w:r w:rsidRPr="004E07C0">
              <w:rPr>
                <w:rFonts w:ascii="Cambria" w:hAnsi="Cambria"/>
                <w:sz w:val="20"/>
                <w:szCs w:val="20"/>
              </w:rPr>
              <w:t xml:space="preserve"> (approx. €14,440/</w:t>
            </w:r>
            <w:proofErr w:type="spellStart"/>
            <w:r w:rsidRPr="004E07C0">
              <w:rPr>
                <w:rFonts w:ascii="Cambria" w:hAnsi="Cambria"/>
                <w:sz w:val="20"/>
                <w:szCs w:val="20"/>
              </w:rPr>
              <w:t>year</w:t>
            </w:r>
            <w:proofErr w:type="spellEnd"/>
            <w:r w:rsidRPr="004E07C0">
              <w:rPr>
                <w:rFonts w:ascii="Cambria" w:hAnsi="Cambria"/>
                <w:sz w:val="20"/>
                <w:szCs w:val="20"/>
              </w:rPr>
              <w:t>)</w:t>
            </w:r>
          </w:p>
        </w:tc>
        <w:tc>
          <w:tcPr>
            <w:tcW w:w="0" w:type="auto"/>
            <w:vAlign w:val="center"/>
            <w:hideMark/>
          </w:tcPr>
          <w:p w14:paraId="461E9E70" w14:textId="31C03CEE" w:rsidR="00DC4CFE" w:rsidRPr="004E07C0" w:rsidRDefault="00DC4CFE" w:rsidP="00DC4CFE">
            <w:pPr>
              <w:rPr>
                <w:rFonts w:ascii="Cambria" w:hAnsi="Cambria"/>
                <w:sz w:val="20"/>
                <w:szCs w:val="20"/>
              </w:rPr>
            </w:pPr>
            <w:proofErr w:type="spellStart"/>
            <w:r w:rsidRPr="004E07C0">
              <w:rPr>
                <w:rFonts w:ascii="Cambria" w:hAnsi="Cambria"/>
                <w:sz w:val="20"/>
                <w:szCs w:val="20"/>
              </w:rPr>
              <w:t>Monthly</w:t>
            </w:r>
            <w:proofErr w:type="spellEnd"/>
          </w:p>
        </w:tc>
        <w:tc>
          <w:tcPr>
            <w:tcW w:w="0" w:type="auto"/>
            <w:vAlign w:val="center"/>
            <w:hideMark/>
          </w:tcPr>
          <w:p w14:paraId="1FB11B56" w14:textId="6DD67F4D" w:rsidR="00DC4CFE" w:rsidRPr="004E07C0" w:rsidRDefault="00DC4CFE" w:rsidP="00DC4CFE">
            <w:pPr>
              <w:rPr>
                <w:rFonts w:ascii="Cambria" w:hAnsi="Cambria"/>
                <w:sz w:val="20"/>
                <w:szCs w:val="20"/>
              </w:rPr>
            </w:pPr>
            <w:r w:rsidRPr="004E07C0">
              <w:rPr>
                <w:rFonts w:ascii="Cambria" w:hAnsi="Cambria"/>
                <w:sz w:val="20"/>
                <w:szCs w:val="20"/>
              </w:rPr>
              <w:t>IaaS365</w:t>
            </w:r>
          </w:p>
        </w:tc>
      </w:tr>
      <w:tr w:rsidR="00DC4CFE" w:rsidRPr="004E07C0" w14:paraId="4A85F433" w14:textId="77777777" w:rsidTr="003E49C2">
        <w:trPr>
          <w:tblCellSpacing w:w="15" w:type="dxa"/>
        </w:trPr>
        <w:tc>
          <w:tcPr>
            <w:tcW w:w="0" w:type="auto"/>
            <w:vAlign w:val="center"/>
            <w:hideMark/>
          </w:tcPr>
          <w:p w14:paraId="09E2BC6E" w14:textId="6DB8565B" w:rsidR="00DC4CFE" w:rsidRPr="004E07C0" w:rsidRDefault="00DC4CFE" w:rsidP="00DC4CFE">
            <w:pPr>
              <w:rPr>
                <w:rFonts w:ascii="Cambria" w:hAnsi="Cambria"/>
                <w:sz w:val="20"/>
                <w:szCs w:val="20"/>
                <w:lang w:val="en-US"/>
              </w:rPr>
            </w:pPr>
            <w:r w:rsidRPr="004E07C0">
              <w:rPr>
                <w:rFonts w:ascii="Cambria" w:hAnsi="Cambria"/>
                <w:sz w:val="20"/>
                <w:szCs w:val="20"/>
                <w:lang w:val="en-US"/>
              </w:rPr>
              <w:t xml:space="preserve">Initial migration and configuration services (onboarding, </w:t>
            </w:r>
            <w:proofErr w:type="spellStart"/>
            <w:r w:rsidRPr="004E07C0">
              <w:rPr>
                <w:rFonts w:ascii="Cambria" w:hAnsi="Cambria"/>
                <w:sz w:val="20"/>
                <w:szCs w:val="20"/>
                <w:lang w:val="en-US"/>
              </w:rPr>
              <w:t>licences</w:t>
            </w:r>
            <w:proofErr w:type="spellEnd"/>
            <w:r w:rsidRPr="004E07C0">
              <w:rPr>
                <w:rFonts w:ascii="Cambria" w:hAnsi="Cambria"/>
                <w:sz w:val="20"/>
                <w:szCs w:val="20"/>
                <w:lang w:val="en-US"/>
              </w:rPr>
              <w:t>, security)</w:t>
            </w:r>
          </w:p>
        </w:tc>
        <w:tc>
          <w:tcPr>
            <w:tcW w:w="0" w:type="auto"/>
            <w:vAlign w:val="center"/>
            <w:hideMark/>
          </w:tcPr>
          <w:p w14:paraId="5A638121" w14:textId="4DD98867" w:rsidR="00DC4CFE" w:rsidRPr="004E07C0" w:rsidRDefault="00DC4CFE" w:rsidP="00DC4CFE">
            <w:pPr>
              <w:rPr>
                <w:rFonts w:ascii="Cambria" w:hAnsi="Cambria"/>
                <w:sz w:val="20"/>
                <w:szCs w:val="20"/>
              </w:rPr>
            </w:pPr>
            <w:r w:rsidRPr="004E07C0">
              <w:rPr>
                <w:rFonts w:ascii="Cambria" w:hAnsi="Cambria"/>
                <w:sz w:val="20"/>
                <w:szCs w:val="20"/>
              </w:rPr>
              <w:t>£4,494.62</w:t>
            </w:r>
          </w:p>
        </w:tc>
        <w:tc>
          <w:tcPr>
            <w:tcW w:w="0" w:type="auto"/>
            <w:vAlign w:val="center"/>
            <w:hideMark/>
          </w:tcPr>
          <w:p w14:paraId="365DBF88" w14:textId="5716B1C7" w:rsidR="00DC4CFE" w:rsidRPr="004E07C0" w:rsidRDefault="00DC4CFE" w:rsidP="00DC4CFE">
            <w:pPr>
              <w:rPr>
                <w:rFonts w:ascii="Cambria" w:hAnsi="Cambria"/>
                <w:sz w:val="20"/>
                <w:szCs w:val="20"/>
              </w:rPr>
            </w:pPr>
            <w:r w:rsidRPr="004E07C0">
              <w:rPr>
                <w:rFonts w:ascii="Cambria" w:hAnsi="Cambria"/>
                <w:sz w:val="20"/>
                <w:szCs w:val="20"/>
              </w:rPr>
              <w:t>One-off</w:t>
            </w:r>
          </w:p>
        </w:tc>
        <w:tc>
          <w:tcPr>
            <w:tcW w:w="0" w:type="auto"/>
            <w:vAlign w:val="center"/>
            <w:hideMark/>
          </w:tcPr>
          <w:p w14:paraId="45899780" w14:textId="02CB9A2B" w:rsidR="00DC4CFE" w:rsidRPr="004E07C0" w:rsidRDefault="00DC4CFE" w:rsidP="00DC4CFE">
            <w:pPr>
              <w:rPr>
                <w:rFonts w:ascii="Cambria" w:hAnsi="Cambria"/>
                <w:sz w:val="20"/>
                <w:szCs w:val="20"/>
              </w:rPr>
            </w:pPr>
            <w:r w:rsidRPr="004E07C0">
              <w:rPr>
                <w:rFonts w:ascii="Cambria" w:hAnsi="Cambria"/>
                <w:sz w:val="20"/>
                <w:szCs w:val="20"/>
              </w:rPr>
              <w:t>IaaS365</w:t>
            </w:r>
          </w:p>
        </w:tc>
      </w:tr>
    </w:tbl>
    <w:p w14:paraId="0566805A" w14:textId="7920ACAB" w:rsidR="000F163C" w:rsidRPr="004E07C0" w:rsidRDefault="00686A74" w:rsidP="005421EC">
      <w:pPr>
        <w:spacing w:after="0" w:line="240" w:lineRule="auto"/>
        <w:contextualSpacing/>
        <w:jc w:val="both"/>
        <w:rPr>
          <w:rFonts w:ascii="Cambria" w:hAnsi="Cambria"/>
          <w:sz w:val="20"/>
          <w:szCs w:val="20"/>
          <w:lang w:val="en-US"/>
        </w:rPr>
      </w:pPr>
      <w:r w:rsidRPr="004E07C0">
        <w:rPr>
          <w:rFonts w:ascii="Cambria" w:hAnsi="Cambria"/>
          <w:sz w:val="20"/>
          <w:szCs w:val="20"/>
          <w:lang w:val="en-US"/>
        </w:rPr>
        <w:lastRenderedPageBreak/>
        <w:t xml:space="preserve">The total estimated cost of the migration process is between €17,000 and €19,000 (excluding taxes), </w:t>
      </w:r>
      <w:r w:rsidR="00EA307A" w:rsidRPr="004E07C0">
        <w:rPr>
          <w:rFonts w:ascii="Cambria" w:hAnsi="Cambria"/>
          <w:sz w:val="20"/>
          <w:szCs w:val="20"/>
          <w:lang w:val="en-US"/>
        </w:rPr>
        <w:t xml:space="preserve">through a one-off payment that </w:t>
      </w:r>
      <w:r w:rsidRPr="004E07C0">
        <w:rPr>
          <w:rFonts w:ascii="Cambria" w:hAnsi="Cambria"/>
          <w:sz w:val="20"/>
          <w:szCs w:val="20"/>
          <w:lang w:val="en-US"/>
        </w:rPr>
        <w:t xml:space="preserve">includes initial and infrastructure costs. </w:t>
      </w:r>
      <w:r w:rsidR="007F10AB" w:rsidRPr="004E07C0">
        <w:rPr>
          <w:rFonts w:ascii="Cambria" w:hAnsi="Cambria"/>
          <w:sz w:val="20"/>
          <w:szCs w:val="20"/>
          <w:lang w:val="en-US"/>
        </w:rPr>
        <w:t>Moreover</w:t>
      </w:r>
      <w:r w:rsidRPr="004E07C0">
        <w:rPr>
          <w:rFonts w:ascii="Cambria" w:hAnsi="Cambria"/>
          <w:sz w:val="20"/>
          <w:szCs w:val="20"/>
          <w:lang w:val="en-US"/>
        </w:rPr>
        <w:t xml:space="preserve">, the </w:t>
      </w:r>
      <w:r w:rsidR="0008730B" w:rsidRPr="004E07C0">
        <w:rPr>
          <w:rFonts w:ascii="Cambria" w:hAnsi="Cambria"/>
          <w:sz w:val="20"/>
          <w:szCs w:val="20"/>
          <w:lang w:val="en-US"/>
        </w:rPr>
        <w:t xml:space="preserve">total </w:t>
      </w:r>
      <w:r w:rsidRPr="004E07C0">
        <w:rPr>
          <w:rFonts w:ascii="Cambria" w:hAnsi="Cambria"/>
          <w:sz w:val="20"/>
          <w:szCs w:val="20"/>
          <w:lang w:val="en-US"/>
        </w:rPr>
        <w:t xml:space="preserve">annual operating cost would be approximately £31,845, which includes an adjustment of £14,440 </w:t>
      </w:r>
      <w:r w:rsidR="00EA307A" w:rsidRPr="004E07C0">
        <w:rPr>
          <w:rFonts w:ascii="Cambria" w:hAnsi="Cambria"/>
          <w:sz w:val="20"/>
          <w:szCs w:val="20"/>
          <w:lang w:val="en-US"/>
        </w:rPr>
        <w:t xml:space="preserve">for maintenance and cloud services </w:t>
      </w:r>
      <w:r w:rsidRPr="004E07C0">
        <w:rPr>
          <w:rFonts w:ascii="Cambria" w:hAnsi="Cambria"/>
          <w:sz w:val="20"/>
          <w:szCs w:val="20"/>
          <w:lang w:val="en-US"/>
        </w:rPr>
        <w:t>compared to the current situation.</w:t>
      </w:r>
    </w:p>
    <w:p w14:paraId="32DC04B4" w14:textId="77777777" w:rsidR="00686A74" w:rsidRPr="004E07C0" w:rsidRDefault="00686A74" w:rsidP="005421EC">
      <w:pPr>
        <w:spacing w:after="0" w:line="240" w:lineRule="auto"/>
        <w:contextualSpacing/>
        <w:jc w:val="both"/>
        <w:rPr>
          <w:rFonts w:ascii="Cambria" w:hAnsi="Cambria"/>
          <w:sz w:val="20"/>
          <w:szCs w:val="20"/>
          <w:lang w:val="en-US"/>
        </w:rPr>
      </w:pPr>
    </w:p>
    <w:p w14:paraId="6F1159F3" w14:textId="77777777" w:rsidR="009F3553" w:rsidRPr="004E07C0" w:rsidRDefault="009F3553" w:rsidP="005421EC">
      <w:pPr>
        <w:spacing w:after="0" w:line="240" w:lineRule="auto"/>
        <w:contextualSpacing/>
        <w:jc w:val="both"/>
        <w:rPr>
          <w:rFonts w:ascii="Cambria" w:hAnsi="Cambria"/>
          <w:sz w:val="20"/>
          <w:szCs w:val="20"/>
          <w:lang w:val="en-US"/>
        </w:rPr>
      </w:pPr>
    </w:p>
    <w:p w14:paraId="48569DAA" w14:textId="29926B59" w:rsidR="000F163C" w:rsidRPr="004E07C0" w:rsidRDefault="000F163C" w:rsidP="005421EC">
      <w:pPr>
        <w:pStyle w:val="ListParagraph"/>
        <w:numPr>
          <w:ilvl w:val="0"/>
          <w:numId w:val="3"/>
        </w:numPr>
        <w:spacing w:after="0" w:line="240" w:lineRule="auto"/>
        <w:ind w:left="426" w:hanging="426"/>
        <w:jc w:val="both"/>
        <w:rPr>
          <w:rFonts w:ascii="Cambria" w:hAnsi="Cambria"/>
          <w:b/>
          <w:bCs/>
          <w:sz w:val="20"/>
          <w:szCs w:val="20"/>
          <w:lang w:val="en-US"/>
        </w:rPr>
      </w:pPr>
      <w:r w:rsidRPr="004E07C0">
        <w:rPr>
          <w:rFonts w:ascii="Cambria" w:hAnsi="Cambria"/>
          <w:b/>
          <w:bCs/>
          <w:sz w:val="20"/>
          <w:szCs w:val="20"/>
          <w:lang w:val="en-US"/>
        </w:rPr>
        <w:t>Conclusions</w:t>
      </w:r>
    </w:p>
    <w:p w14:paraId="05FB8FF8" w14:textId="77777777" w:rsidR="005421EC" w:rsidRPr="004E07C0" w:rsidRDefault="005421EC" w:rsidP="005421EC">
      <w:pPr>
        <w:spacing w:after="0" w:line="240" w:lineRule="auto"/>
        <w:contextualSpacing/>
        <w:jc w:val="both"/>
        <w:rPr>
          <w:rFonts w:ascii="Cambria" w:hAnsi="Cambria"/>
          <w:b/>
          <w:bCs/>
          <w:sz w:val="20"/>
          <w:szCs w:val="20"/>
          <w:lang w:val="en-US"/>
        </w:rPr>
      </w:pPr>
    </w:p>
    <w:p w14:paraId="3DEB599A" w14:textId="77777777" w:rsidR="000F163C" w:rsidRPr="004E07C0" w:rsidRDefault="000F163C" w:rsidP="005421EC">
      <w:pPr>
        <w:spacing w:after="0" w:line="240" w:lineRule="auto"/>
        <w:contextualSpacing/>
        <w:jc w:val="both"/>
        <w:rPr>
          <w:rFonts w:ascii="Cambria" w:hAnsi="Cambria"/>
          <w:sz w:val="20"/>
          <w:szCs w:val="20"/>
          <w:lang w:val="en-US"/>
        </w:rPr>
      </w:pPr>
      <w:r w:rsidRPr="004E07C0">
        <w:rPr>
          <w:rFonts w:ascii="Cambria" w:hAnsi="Cambria"/>
          <w:sz w:val="20"/>
          <w:szCs w:val="20"/>
          <w:lang w:val="en-US"/>
        </w:rPr>
        <w:t xml:space="preserve">The migration of the VMS system to a cloud environment is a strategic measure that will enable the </w:t>
      </w:r>
      <w:proofErr w:type="spellStart"/>
      <w:r w:rsidRPr="004E07C0">
        <w:rPr>
          <w:rFonts w:ascii="Cambria" w:hAnsi="Cambria"/>
          <w:sz w:val="20"/>
          <w:szCs w:val="20"/>
          <w:lang w:val="en-US"/>
        </w:rPr>
        <w:t>organisation</w:t>
      </w:r>
      <w:proofErr w:type="spellEnd"/>
      <w:r w:rsidRPr="004E07C0">
        <w:rPr>
          <w:rFonts w:ascii="Cambria" w:hAnsi="Cambria"/>
          <w:sz w:val="20"/>
          <w:szCs w:val="20"/>
          <w:lang w:val="en-US"/>
        </w:rPr>
        <w:t xml:space="preserve"> to:</w:t>
      </w:r>
    </w:p>
    <w:p w14:paraId="6F2D02AF" w14:textId="77777777" w:rsidR="00F1665F" w:rsidRPr="004E07C0" w:rsidRDefault="00F1665F" w:rsidP="005421EC">
      <w:pPr>
        <w:spacing w:after="0" w:line="240" w:lineRule="auto"/>
        <w:contextualSpacing/>
        <w:jc w:val="both"/>
        <w:rPr>
          <w:rFonts w:ascii="Cambria" w:hAnsi="Cambria"/>
          <w:sz w:val="20"/>
          <w:szCs w:val="20"/>
          <w:lang w:val="en-US"/>
        </w:rPr>
      </w:pPr>
    </w:p>
    <w:p w14:paraId="64AC73C9" w14:textId="77777777" w:rsidR="000F163C" w:rsidRPr="004E07C0" w:rsidRDefault="000F163C" w:rsidP="00302164">
      <w:pPr>
        <w:pStyle w:val="ListParagraph"/>
        <w:numPr>
          <w:ilvl w:val="0"/>
          <w:numId w:val="2"/>
        </w:numPr>
        <w:spacing w:after="0" w:line="240" w:lineRule="auto"/>
        <w:ind w:left="851" w:hanging="425"/>
        <w:jc w:val="both"/>
        <w:rPr>
          <w:rFonts w:ascii="Cambria" w:hAnsi="Cambria"/>
          <w:sz w:val="20"/>
          <w:szCs w:val="20"/>
          <w:lang w:val="en-US"/>
        </w:rPr>
      </w:pPr>
      <w:r w:rsidRPr="004E07C0">
        <w:rPr>
          <w:rFonts w:ascii="Cambria" w:hAnsi="Cambria"/>
          <w:sz w:val="20"/>
          <w:szCs w:val="20"/>
          <w:lang w:val="en-US"/>
        </w:rPr>
        <w:t xml:space="preserve">Strengthen </w:t>
      </w:r>
      <w:proofErr w:type="gramStart"/>
      <w:r w:rsidRPr="004E07C0">
        <w:rPr>
          <w:rFonts w:ascii="Cambria" w:hAnsi="Cambria"/>
          <w:sz w:val="20"/>
          <w:szCs w:val="20"/>
          <w:lang w:val="en-US"/>
        </w:rPr>
        <w:t>the security</w:t>
      </w:r>
      <w:proofErr w:type="gramEnd"/>
      <w:r w:rsidRPr="004E07C0">
        <w:rPr>
          <w:rFonts w:ascii="Cambria" w:hAnsi="Cambria"/>
          <w:sz w:val="20"/>
          <w:szCs w:val="20"/>
          <w:lang w:val="en-US"/>
        </w:rPr>
        <w:t>, availability and continuity of essential services.</w:t>
      </w:r>
    </w:p>
    <w:p w14:paraId="2FD8EBD1" w14:textId="77777777" w:rsidR="000F163C" w:rsidRPr="004E07C0" w:rsidRDefault="000F163C" w:rsidP="00302164">
      <w:pPr>
        <w:pStyle w:val="ListParagraph"/>
        <w:numPr>
          <w:ilvl w:val="0"/>
          <w:numId w:val="2"/>
        </w:numPr>
        <w:spacing w:after="0" w:line="240" w:lineRule="auto"/>
        <w:ind w:left="851" w:hanging="425"/>
        <w:jc w:val="both"/>
        <w:rPr>
          <w:rFonts w:ascii="Cambria" w:hAnsi="Cambria"/>
          <w:sz w:val="20"/>
          <w:szCs w:val="20"/>
          <w:lang w:val="en-US"/>
        </w:rPr>
      </w:pPr>
      <w:r w:rsidRPr="004E07C0">
        <w:rPr>
          <w:rFonts w:ascii="Cambria" w:hAnsi="Cambria"/>
          <w:sz w:val="20"/>
          <w:szCs w:val="20"/>
          <w:lang w:val="en-US"/>
        </w:rPr>
        <w:t>Ensure compliance with international standards and best practices in technology.</w:t>
      </w:r>
    </w:p>
    <w:p w14:paraId="664C0A7A" w14:textId="6C19AB99" w:rsidR="000F163C" w:rsidRPr="004E07C0" w:rsidRDefault="000F163C" w:rsidP="00302164">
      <w:pPr>
        <w:pStyle w:val="ListParagraph"/>
        <w:numPr>
          <w:ilvl w:val="0"/>
          <w:numId w:val="2"/>
        </w:numPr>
        <w:spacing w:after="0" w:line="240" w:lineRule="auto"/>
        <w:ind w:left="851" w:hanging="425"/>
        <w:jc w:val="both"/>
        <w:rPr>
          <w:rFonts w:ascii="Cambria" w:hAnsi="Cambria"/>
          <w:sz w:val="20"/>
          <w:szCs w:val="20"/>
          <w:lang w:val="en-US"/>
        </w:rPr>
      </w:pPr>
      <w:proofErr w:type="spellStart"/>
      <w:r w:rsidRPr="004E07C0">
        <w:rPr>
          <w:rFonts w:ascii="Cambria" w:hAnsi="Cambria"/>
          <w:sz w:val="20"/>
          <w:szCs w:val="20"/>
          <w:lang w:val="en-US"/>
        </w:rPr>
        <w:t>Optimise</w:t>
      </w:r>
      <w:proofErr w:type="spellEnd"/>
      <w:r w:rsidRPr="004E07C0">
        <w:rPr>
          <w:rFonts w:ascii="Cambria" w:hAnsi="Cambria"/>
          <w:sz w:val="20"/>
          <w:szCs w:val="20"/>
          <w:lang w:val="en-US"/>
        </w:rPr>
        <w:t xml:space="preserve"> operating costs in the medium and long term through a scalable and professionally managed infrastructure.</w:t>
      </w:r>
    </w:p>
    <w:p w14:paraId="13A3DBAC" w14:textId="77777777" w:rsidR="000F163C" w:rsidRPr="004E07C0" w:rsidRDefault="000F163C" w:rsidP="005421EC">
      <w:pPr>
        <w:spacing w:after="0" w:line="240" w:lineRule="auto"/>
        <w:contextualSpacing/>
        <w:jc w:val="both"/>
        <w:rPr>
          <w:rFonts w:ascii="Cambria" w:hAnsi="Cambria"/>
          <w:sz w:val="20"/>
          <w:szCs w:val="20"/>
          <w:lang w:val="en-US"/>
        </w:rPr>
      </w:pPr>
    </w:p>
    <w:p w14:paraId="3DF05906" w14:textId="7E1B1E56" w:rsidR="00C2558B" w:rsidRPr="0018554F" w:rsidRDefault="000F163C" w:rsidP="005421EC">
      <w:pPr>
        <w:spacing w:after="0" w:line="240" w:lineRule="auto"/>
        <w:contextualSpacing/>
        <w:jc w:val="both"/>
        <w:rPr>
          <w:rFonts w:ascii="Cambria" w:hAnsi="Cambria"/>
          <w:sz w:val="20"/>
          <w:szCs w:val="20"/>
          <w:lang w:val="en-US"/>
        </w:rPr>
      </w:pPr>
      <w:r w:rsidRPr="004E07C0">
        <w:rPr>
          <w:rFonts w:ascii="Cambria" w:hAnsi="Cambria"/>
          <w:sz w:val="20"/>
          <w:szCs w:val="20"/>
          <w:lang w:val="en-US"/>
        </w:rPr>
        <w:t xml:space="preserve">For all these reasons, it is proposed that the Commission support the planning and progressive implementation of the migration during 2026, </w:t>
      </w:r>
      <w:proofErr w:type="spellStart"/>
      <w:r w:rsidRPr="004E07C0">
        <w:rPr>
          <w:rFonts w:ascii="Cambria" w:hAnsi="Cambria"/>
          <w:sz w:val="20"/>
          <w:szCs w:val="20"/>
          <w:lang w:val="en-US"/>
        </w:rPr>
        <w:t>authorising</w:t>
      </w:r>
      <w:proofErr w:type="spellEnd"/>
      <w:r w:rsidRPr="004E07C0">
        <w:rPr>
          <w:rFonts w:ascii="Cambria" w:hAnsi="Cambria"/>
          <w:sz w:val="20"/>
          <w:szCs w:val="20"/>
          <w:lang w:val="en-US"/>
        </w:rPr>
        <w:t xml:space="preserve"> the corresponding technical and budgetary preparations, with a commitment to review and adjust costs as the project</w:t>
      </w:r>
      <w:r w:rsidR="002C28F9" w:rsidRPr="004E07C0">
        <w:rPr>
          <w:rFonts w:ascii="Cambria" w:hAnsi="Cambria"/>
          <w:sz w:val="20"/>
          <w:szCs w:val="20"/>
          <w:lang w:val="en-US"/>
        </w:rPr>
        <w:t xml:space="preserve"> implementation</w:t>
      </w:r>
      <w:r w:rsidRPr="004E07C0">
        <w:rPr>
          <w:rFonts w:ascii="Cambria" w:hAnsi="Cambria"/>
          <w:sz w:val="20"/>
          <w:szCs w:val="20"/>
          <w:lang w:val="en-US"/>
        </w:rPr>
        <w:t xml:space="preserve"> progresses.</w:t>
      </w:r>
    </w:p>
    <w:sectPr w:rsidR="00C2558B" w:rsidRPr="0018554F" w:rsidSect="008412E3">
      <w:headerReference w:type="default" r:id="rId8"/>
      <w:footerReference w:type="default" r:id="rId9"/>
      <w:pgSz w:w="11906" w:h="16838" w:code="9"/>
      <w:pgMar w:top="1418" w:right="1418" w:bottom="1418" w:left="1418" w:header="851"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8C880D" w14:textId="77777777" w:rsidR="005C35A3" w:rsidRDefault="005C35A3" w:rsidP="006813B1">
      <w:pPr>
        <w:spacing w:after="0" w:line="240" w:lineRule="auto"/>
      </w:pPr>
      <w:r>
        <w:separator/>
      </w:r>
    </w:p>
  </w:endnote>
  <w:endnote w:type="continuationSeparator" w:id="0">
    <w:p w14:paraId="5174FF61" w14:textId="77777777" w:rsidR="005C35A3" w:rsidRDefault="005C35A3" w:rsidP="006813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9B637" w14:textId="1A7F93CC" w:rsidR="000B3BB3" w:rsidRPr="000B3BB3" w:rsidRDefault="000B3BB3" w:rsidP="000B3BB3">
    <w:pPr>
      <w:tabs>
        <w:tab w:val="center" w:pos="4535"/>
        <w:tab w:val="center" w:pos="4680"/>
        <w:tab w:val="left" w:pos="6150"/>
        <w:tab w:val="right" w:pos="9360"/>
      </w:tabs>
      <w:spacing w:after="0" w:line="240" w:lineRule="auto"/>
      <w:jc w:val="center"/>
      <w:rPr>
        <w:rFonts w:ascii="Cambria" w:eastAsia="Calibri" w:hAnsi="Cambria" w:cs="Calibri"/>
        <w:sz w:val="20"/>
        <w:lang w:val="en-US"/>
      </w:rPr>
    </w:pPr>
    <w:r w:rsidRPr="000D5240">
      <w:rPr>
        <w:rFonts w:ascii="Cambria" w:eastAsia="Calibri" w:hAnsi="Cambria" w:cs="Calibri"/>
        <w:sz w:val="20"/>
        <w:szCs w:val="20"/>
        <w:lang w:val="en-US"/>
      </w:rPr>
      <w:fldChar w:fldCharType="begin"/>
    </w:r>
    <w:r w:rsidRPr="000D5240">
      <w:rPr>
        <w:rFonts w:ascii="Cambria" w:eastAsia="Calibri" w:hAnsi="Cambria" w:cs="Calibri"/>
        <w:sz w:val="20"/>
        <w:szCs w:val="20"/>
        <w:lang w:val="en-US"/>
      </w:rPr>
      <w:instrText xml:space="preserve"> PAGE </w:instrText>
    </w:r>
    <w:r w:rsidRPr="000D5240">
      <w:rPr>
        <w:rFonts w:ascii="Cambria" w:eastAsia="Calibri" w:hAnsi="Cambria" w:cs="Calibri"/>
        <w:sz w:val="20"/>
        <w:szCs w:val="20"/>
        <w:lang w:val="en-US"/>
      </w:rPr>
      <w:fldChar w:fldCharType="separate"/>
    </w:r>
    <w:r>
      <w:rPr>
        <w:rFonts w:ascii="Cambria" w:eastAsia="Calibri" w:hAnsi="Cambria" w:cs="Calibri"/>
        <w:sz w:val="20"/>
        <w:szCs w:val="20"/>
        <w:lang w:val="en-US"/>
      </w:rPr>
      <w:t>1</w:t>
    </w:r>
    <w:r w:rsidRPr="000D5240">
      <w:rPr>
        <w:rFonts w:ascii="Cambria" w:eastAsia="Calibri" w:hAnsi="Cambria" w:cs="Calibri"/>
        <w:sz w:val="20"/>
        <w:szCs w:val="20"/>
        <w:lang w:val="en-US"/>
      </w:rPr>
      <w:fldChar w:fldCharType="end"/>
    </w:r>
    <w:r w:rsidRPr="000D5240">
      <w:rPr>
        <w:rFonts w:ascii="Cambria" w:eastAsia="Calibri" w:hAnsi="Cambria" w:cs="Calibri"/>
        <w:sz w:val="20"/>
        <w:szCs w:val="20"/>
        <w:lang w:val="en-US"/>
      </w:rPr>
      <w:t xml:space="preserve"> / </w:t>
    </w:r>
    <w:r w:rsidRPr="000D5240">
      <w:rPr>
        <w:rFonts w:ascii="Cambria" w:eastAsia="Calibri" w:hAnsi="Cambria" w:cs="Calibri"/>
        <w:sz w:val="20"/>
        <w:szCs w:val="20"/>
        <w:lang w:val="en-US"/>
      </w:rPr>
      <w:fldChar w:fldCharType="begin"/>
    </w:r>
    <w:r w:rsidRPr="000D5240">
      <w:rPr>
        <w:rFonts w:ascii="Cambria" w:eastAsia="Calibri" w:hAnsi="Cambria" w:cs="Calibri"/>
        <w:sz w:val="20"/>
        <w:szCs w:val="20"/>
        <w:lang w:val="en-US"/>
      </w:rPr>
      <w:instrText xml:space="preserve"> NUMPAGES  </w:instrText>
    </w:r>
    <w:r w:rsidRPr="000D5240">
      <w:rPr>
        <w:rFonts w:ascii="Cambria" w:eastAsia="Calibri" w:hAnsi="Cambria" w:cs="Calibri"/>
        <w:sz w:val="20"/>
        <w:szCs w:val="20"/>
        <w:lang w:val="en-US"/>
      </w:rPr>
      <w:fldChar w:fldCharType="separate"/>
    </w:r>
    <w:r>
      <w:rPr>
        <w:rFonts w:ascii="Cambria" w:eastAsia="Calibri" w:hAnsi="Cambria" w:cs="Calibri"/>
        <w:sz w:val="20"/>
        <w:szCs w:val="20"/>
        <w:lang w:val="en-US"/>
      </w:rPr>
      <w:t>5</w:t>
    </w:r>
    <w:r w:rsidRPr="000D5240">
      <w:rPr>
        <w:rFonts w:ascii="Cambria" w:eastAsia="Calibri" w:hAnsi="Cambria" w:cs="Calibri"/>
        <w:sz w:val="20"/>
        <w:szCs w:val="20"/>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294B89" w14:textId="77777777" w:rsidR="005C35A3" w:rsidRDefault="005C35A3" w:rsidP="006813B1">
      <w:pPr>
        <w:spacing w:after="0" w:line="240" w:lineRule="auto"/>
      </w:pPr>
      <w:r>
        <w:separator/>
      </w:r>
    </w:p>
  </w:footnote>
  <w:footnote w:type="continuationSeparator" w:id="0">
    <w:p w14:paraId="4DDB9D44" w14:textId="77777777" w:rsidR="005C35A3" w:rsidRDefault="005C35A3" w:rsidP="006813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43823" w14:textId="16D28F71" w:rsidR="001638CA" w:rsidRPr="000D5240" w:rsidRDefault="000F163C" w:rsidP="001638CA">
    <w:pPr>
      <w:tabs>
        <w:tab w:val="center" w:pos="4680"/>
        <w:tab w:val="left" w:pos="6520"/>
        <w:tab w:val="right" w:pos="9360"/>
        <w:tab w:val="right" w:pos="14240"/>
      </w:tabs>
      <w:spacing w:after="0" w:line="240" w:lineRule="auto"/>
      <w:jc w:val="right"/>
      <w:rPr>
        <w:rFonts w:ascii="Cambria" w:eastAsia="Calibri" w:hAnsi="Cambria" w:cs="Times New Roman"/>
        <w:b/>
        <w:bCs/>
        <w:sz w:val="20"/>
        <w:szCs w:val="20"/>
        <w:lang w:val="en-US"/>
      </w:rPr>
    </w:pPr>
    <w:r>
      <w:rPr>
        <w:rFonts w:ascii="Cambria" w:eastAsia="Calibri" w:hAnsi="Cambria" w:cs="Times New Roman"/>
        <w:b/>
        <w:bCs/>
        <w:sz w:val="20"/>
        <w:szCs w:val="20"/>
        <w:lang w:val="en-US"/>
      </w:rPr>
      <w:t>PWG_4</w:t>
    </w:r>
    <w:r w:rsidR="0018554F">
      <w:rPr>
        <w:rFonts w:ascii="Cambria" w:eastAsia="Calibri" w:hAnsi="Cambria" w:cs="Times New Roman"/>
        <w:b/>
        <w:bCs/>
        <w:sz w:val="20"/>
        <w:szCs w:val="20"/>
        <w:lang w:val="en-US"/>
      </w:rPr>
      <w:t>28</w:t>
    </w:r>
    <w:r>
      <w:rPr>
        <w:rFonts w:ascii="Cambria" w:eastAsia="Calibri" w:hAnsi="Cambria" w:cs="Times New Roman"/>
        <w:b/>
        <w:bCs/>
        <w:sz w:val="20"/>
        <w:szCs w:val="20"/>
        <w:lang w:val="en-US"/>
      </w:rPr>
      <w:t>/2025</w:t>
    </w:r>
  </w:p>
  <w:p w14:paraId="68CECBCD" w14:textId="780AE988" w:rsidR="006813B1" w:rsidRPr="001638CA" w:rsidRDefault="001638CA" w:rsidP="001638CA">
    <w:pPr>
      <w:tabs>
        <w:tab w:val="left" w:pos="7320"/>
      </w:tabs>
      <w:spacing w:after="0" w:line="240" w:lineRule="exact"/>
      <w:jc w:val="right"/>
    </w:pPr>
    <w:r w:rsidRPr="000D5240">
      <w:rPr>
        <w:rFonts w:ascii="Cambria" w:eastAsia="Times New Roman" w:hAnsi="Cambria" w:cs="Times New Roman"/>
        <w:b/>
        <w:bCs/>
        <w:sz w:val="16"/>
        <w:szCs w:val="16"/>
        <w:lang w:val="es-ES_tradnl"/>
      </w:rPr>
      <w:fldChar w:fldCharType="begin"/>
    </w:r>
    <w:r w:rsidRPr="000D5240">
      <w:rPr>
        <w:rFonts w:ascii="Cambria" w:eastAsia="Times New Roman" w:hAnsi="Cambria" w:cs="Times New Roman"/>
        <w:b/>
        <w:bCs/>
        <w:sz w:val="16"/>
        <w:szCs w:val="16"/>
        <w:lang w:val="es-ES_tradnl"/>
      </w:rPr>
      <w:instrText xml:space="preserve"> TIME \@ "dd/MM/yyyy H:mm" </w:instrText>
    </w:r>
    <w:r w:rsidRPr="000D5240">
      <w:rPr>
        <w:rFonts w:ascii="Cambria" w:eastAsia="Times New Roman" w:hAnsi="Cambria" w:cs="Times New Roman"/>
        <w:b/>
        <w:bCs/>
        <w:sz w:val="16"/>
        <w:szCs w:val="16"/>
        <w:lang w:val="es-ES_tradnl"/>
      </w:rPr>
      <w:fldChar w:fldCharType="separate"/>
    </w:r>
    <w:r w:rsidR="007F313E">
      <w:rPr>
        <w:rFonts w:ascii="Cambria" w:eastAsia="Times New Roman" w:hAnsi="Cambria" w:cs="Times New Roman"/>
        <w:b/>
        <w:bCs/>
        <w:noProof/>
        <w:sz w:val="16"/>
        <w:szCs w:val="16"/>
        <w:lang w:val="es-ES_tradnl"/>
      </w:rPr>
      <w:t>17/11/2025 12:25</w:t>
    </w:r>
    <w:r w:rsidRPr="000D5240">
      <w:rPr>
        <w:rFonts w:ascii="Cambria" w:eastAsia="Times New Roman" w:hAnsi="Cambria" w:cs="Times New Roman"/>
        <w:b/>
        <w:bCs/>
        <w:sz w:val="16"/>
        <w:szCs w:val="16"/>
        <w:lang w:val="es-ES_tradn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DD3BA5"/>
    <w:multiLevelType w:val="hybridMultilevel"/>
    <w:tmpl w:val="684462A8"/>
    <w:lvl w:ilvl="0" w:tplc="D83C2B7A">
      <w:start w:val="1"/>
      <w:numFmt w:val="bullet"/>
      <w:lvlText w:val="-"/>
      <w:lvlJc w:val="left"/>
      <w:pPr>
        <w:ind w:left="1068" w:hanging="360"/>
      </w:pPr>
      <w:rPr>
        <w:rFonts w:ascii="Cambria" w:eastAsiaTheme="minorHAnsi" w:hAnsi="Cambria" w:cstheme="minorBid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 w15:restartNumberingAfterBreak="0">
    <w:nsid w:val="4F01172F"/>
    <w:multiLevelType w:val="hybridMultilevel"/>
    <w:tmpl w:val="43AA3B1C"/>
    <w:lvl w:ilvl="0" w:tplc="67B2892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A5475B7"/>
    <w:multiLevelType w:val="hybridMultilevel"/>
    <w:tmpl w:val="147E74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87137830">
    <w:abstractNumId w:val="1"/>
  </w:num>
  <w:num w:numId="2" w16cid:durableId="1368332008">
    <w:abstractNumId w:val="0"/>
  </w:num>
  <w:num w:numId="3" w16cid:durableId="3163488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58B"/>
    <w:rsid w:val="0000438F"/>
    <w:rsid w:val="0004313A"/>
    <w:rsid w:val="00067B8C"/>
    <w:rsid w:val="00081B26"/>
    <w:rsid w:val="0008730B"/>
    <w:rsid w:val="00092E09"/>
    <w:rsid w:val="000A3A29"/>
    <w:rsid w:val="000B3BB3"/>
    <w:rsid w:val="000B40F3"/>
    <w:rsid w:val="000D2BFA"/>
    <w:rsid w:val="000F163C"/>
    <w:rsid w:val="001014F7"/>
    <w:rsid w:val="00104A75"/>
    <w:rsid w:val="00110698"/>
    <w:rsid w:val="00120FD9"/>
    <w:rsid w:val="0012332A"/>
    <w:rsid w:val="00136442"/>
    <w:rsid w:val="00145AC0"/>
    <w:rsid w:val="00163114"/>
    <w:rsid w:val="001638CA"/>
    <w:rsid w:val="0018554F"/>
    <w:rsid w:val="001904FE"/>
    <w:rsid w:val="001B7DD1"/>
    <w:rsid w:val="001C1269"/>
    <w:rsid w:val="001E0F8E"/>
    <w:rsid w:val="001E4F5D"/>
    <w:rsid w:val="001F00BE"/>
    <w:rsid w:val="001F1494"/>
    <w:rsid w:val="001F3AF7"/>
    <w:rsid w:val="001F406D"/>
    <w:rsid w:val="00200734"/>
    <w:rsid w:val="0020102F"/>
    <w:rsid w:val="00210F38"/>
    <w:rsid w:val="00212F6F"/>
    <w:rsid w:val="00215E12"/>
    <w:rsid w:val="00221407"/>
    <w:rsid w:val="0023004D"/>
    <w:rsid w:val="00242673"/>
    <w:rsid w:val="00262F07"/>
    <w:rsid w:val="002650BB"/>
    <w:rsid w:val="0027031E"/>
    <w:rsid w:val="00280548"/>
    <w:rsid w:val="00294C6F"/>
    <w:rsid w:val="00297956"/>
    <w:rsid w:val="002C28F9"/>
    <w:rsid w:val="002C60EA"/>
    <w:rsid w:val="002D52E5"/>
    <w:rsid w:val="002F0AAB"/>
    <w:rsid w:val="00302164"/>
    <w:rsid w:val="003057CD"/>
    <w:rsid w:val="00317ECE"/>
    <w:rsid w:val="0033136D"/>
    <w:rsid w:val="003403FC"/>
    <w:rsid w:val="003420C4"/>
    <w:rsid w:val="00353FFC"/>
    <w:rsid w:val="0035672C"/>
    <w:rsid w:val="00377108"/>
    <w:rsid w:val="00381651"/>
    <w:rsid w:val="00385DF5"/>
    <w:rsid w:val="00390C38"/>
    <w:rsid w:val="003A6DC4"/>
    <w:rsid w:val="003D12B5"/>
    <w:rsid w:val="003F2996"/>
    <w:rsid w:val="003F3D55"/>
    <w:rsid w:val="004142BC"/>
    <w:rsid w:val="00425F17"/>
    <w:rsid w:val="00431B61"/>
    <w:rsid w:val="00445B0C"/>
    <w:rsid w:val="004670EC"/>
    <w:rsid w:val="004724B3"/>
    <w:rsid w:val="004A1D0E"/>
    <w:rsid w:val="004B685B"/>
    <w:rsid w:val="004C16D1"/>
    <w:rsid w:val="004D5C97"/>
    <w:rsid w:val="004E068D"/>
    <w:rsid w:val="004E07C0"/>
    <w:rsid w:val="004E606D"/>
    <w:rsid w:val="004F04B8"/>
    <w:rsid w:val="0050530A"/>
    <w:rsid w:val="0051287D"/>
    <w:rsid w:val="005133E3"/>
    <w:rsid w:val="00537AD8"/>
    <w:rsid w:val="005421EC"/>
    <w:rsid w:val="00545299"/>
    <w:rsid w:val="005625BE"/>
    <w:rsid w:val="0056767E"/>
    <w:rsid w:val="00581EE6"/>
    <w:rsid w:val="005A5958"/>
    <w:rsid w:val="005B7340"/>
    <w:rsid w:val="005C35A3"/>
    <w:rsid w:val="005C658E"/>
    <w:rsid w:val="005E232C"/>
    <w:rsid w:val="005F6842"/>
    <w:rsid w:val="006031E6"/>
    <w:rsid w:val="00630183"/>
    <w:rsid w:val="00632C30"/>
    <w:rsid w:val="00646559"/>
    <w:rsid w:val="006669D6"/>
    <w:rsid w:val="006813B1"/>
    <w:rsid w:val="00686A74"/>
    <w:rsid w:val="00694ED2"/>
    <w:rsid w:val="006A4864"/>
    <w:rsid w:val="006B000D"/>
    <w:rsid w:val="006B5C1E"/>
    <w:rsid w:val="006B5DEA"/>
    <w:rsid w:val="006F05BC"/>
    <w:rsid w:val="007140B8"/>
    <w:rsid w:val="0072477A"/>
    <w:rsid w:val="00732B88"/>
    <w:rsid w:val="00736AA6"/>
    <w:rsid w:val="007651D2"/>
    <w:rsid w:val="0077239D"/>
    <w:rsid w:val="00784AD8"/>
    <w:rsid w:val="007933B3"/>
    <w:rsid w:val="007939DD"/>
    <w:rsid w:val="0079400A"/>
    <w:rsid w:val="007957FF"/>
    <w:rsid w:val="007B267C"/>
    <w:rsid w:val="007D300A"/>
    <w:rsid w:val="007E5FC7"/>
    <w:rsid w:val="007F10AB"/>
    <w:rsid w:val="007F313E"/>
    <w:rsid w:val="007F3CFC"/>
    <w:rsid w:val="008000E0"/>
    <w:rsid w:val="00814841"/>
    <w:rsid w:val="0081699B"/>
    <w:rsid w:val="00821383"/>
    <w:rsid w:val="00832693"/>
    <w:rsid w:val="008412E3"/>
    <w:rsid w:val="00866CDF"/>
    <w:rsid w:val="00875BBB"/>
    <w:rsid w:val="00882D69"/>
    <w:rsid w:val="00886642"/>
    <w:rsid w:val="008A4C2B"/>
    <w:rsid w:val="008B0007"/>
    <w:rsid w:val="008C1644"/>
    <w:rsid w:val="008C310B"/>
    <w:rsid w:val="008E001B"/>
    <w:rsid w:val="008F5B50"/>
    <w:rsid w:val="008F5C88"/>
    <w:rsid w:val="00903A08"/>
    <w:rsid w:val="009377A2"/>
    <w:rsid w:val="009409DA"/>
    <w:rsid w:val="00940A9B"/>
    <w:rsid w:val="00941803"/>
    <w:rsid w:val="00944136"/>
    <w:rsid w:val="0095648C"/>
    <w:rsid w:val="00966B19"/>
    <w:rsid w:val="00980493"/>
    <w:rsid w:val="009C6AD4"/>
    <w:rsid w:val="009C6F5D"/>
    <w:rsid w:val="009D24B2"/>
    <w:rsid w:val="009D4CD0"/>
    <w:rsid w:val="009E2953"/>
    <w:rsid w:val="009F00AF"/>
    <w:rsid w:val="009F3553"/>
    <w:rsid w:val="00A0799E"/>
    <w:rsid w:val="00A07A27"/>
    <w:rsid w:val="00A10086"/>
    <w:rsid w:val="00A2387C"/>
    <w:rsid w:val="00A24EE6"/>
    <w:rsid w:val="00A259F5"/>
    <w:rsid w:val="00A46914"/>
    <w:rsid w:val="00A810FB"/>
    <w:rsid w:val="00AA3745"/>
    <w:rsid w:val="00AB6AEA"/>
    <w:rsid w:val="00AB6B98"/>
    <w:rsid w:val="00AB74C8"/>
    <w:rsid w:val="00AC2F67"/>
    <w:rsid w:val="00AD6627"/>
    <w:rsid w:val="00B03542"/>
    <w:rsid w:val="00B04FDC"/>
    <w:rsid w:val="00B14449"/>
    <w:rsid w:val="00B24032"/>
    <w:rsid w:val="00B37C24"/>
    <w:rsid w:val="00B51118"/>
    <w:rsid w:val="00B517D6"/>
    <w:rsid w:val="00B53E4A"/>
    <w:rsid w:val="00B75DA2"/>
    <w:rsid w:val="00B846F9"/>
    <w:rsid w:val="00BB32D9"/>
    <w:rsid w:val="00BC598F"/>
    <w:rsid w:val="00BE0C36"/>
    <w:rsid w:val="00BE5162"/>
    <w:rsid w:val="00BE691E"/>
    <w:rsid w:val="00C1061D"/>
    <w:rsid w:val="00C150A0"/>
    <w:rsid w:val="00C2558B"/>
    <w:rsid w:val="00C31F4C"/>
    <w:rsid w:val="00C46F0A"/>
    <w:rsid w:val="00C53FB9"/>
    <w:rsid w:val="00C74FA8"/>
    <w:rsid w:val="00C93451"/>
    <w:rsid w:val="00D17DED"/>
    <w:rsid w:val="00D232D8"/>
    <w:rsid w:val="00D45C88"/>
    <w:rsid w:val="00D77274"/>
    <w:rsid w:val="00D8164C"/>
    <w:rsid w:val="00D84B62"/>
    <w:rsid w:val="00D92DA8"/>
    <w:rsid w:val="00DA317F"/>
    <w:rsid w:val="00DB14A9"/>
    <w:rsid w:val="00DB4CE0"/>
    <w:rsid w:val="00DC0279"/>
    <w:rsid w:val="00DC4CFE"/>
    <w:rsid w:val="00DD17B7"/>
    <w:rsid w:val="00DD2A14"/>
    <w:rsid w:val="00DD59F4"/>
    <w:rsid w:val="00DE347E"/>
    <w:rsid w:val="00DE5D5D"/>
    <w:rsid w:val="00DF4A55"/>
    <w:rsid w:val="00DF5931"/>
    <w:rsid w:val="00E00BBE"/>
    <w:rsid w:val="00E059D5"/>
    <w:rsid w:val="00E11E26"/>
    <w:rsid w:val="00E22CC9"/>
    <w:rsid w:val="00E27006"/>
    <w:rsid w:val="00E31A2B"/>
    <w:rsid w:val="00E40AD7"/>
    <w:rsid w:val="00E441B7"/>
    <w:rsid w:val="00E45A21"/>
    <w:rsid w:val="00E62A36"/>
    <w:rsid w:val="00E65353"/>
    <w:rsid w:val="00E66D0D"/>
    <w:rsid w:val="00E67123"/>
    <w:rsid w:val="00E67569"/>
    <w:rsid w:val="00EA307A"/>
    <w:rsid w:val="00EB3A58"/>
    <w:rsid w:val="00EB45EE"/>
    <w:rsid w:val="00EC7C9B"/>
    <w:rsid w:val="00EF266D"/>
    <w:rsid w:val="00F1665F"/>
    <w:rsid w:val="00F20041"/>
    <w:rsid w:val="00F45029"/>
    <w:rsid w:val="00FE5D1E"/>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FB9480"/>
  <w15:chartTrackingRefBased/>
  <w15:docId w15:val="{7A4620FB-47DF-46AC-B86D-94EFACECD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558B"/>
    <w:pPr>
      <w:ind w:left="720"/>
      <w:contextualSpacing/>
    </w:pPr>
  </w:style>
  <w:style w:type="paragraph" w:styleId="Header">
    <w:name w:val="header"/>
    <w:basedOn w:val="Normal"/>
    <w:link w:val="HeaderChar"/>
    <w:uiPriority w:val="99"/>
    <w:unhideWhenUsed/>
    <w:rsid w:val="006813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13B1"/>
  </w:style>
  <w:style w:type="paragraph" w:styleId="Footer">
    <w:name w:val="footer"/>
    <w:basedOn w:val="Normal"/>
    <w:link w:val="FooterChar"/>
    <w:uiPriority w:val="99"/>
    <w:unhideWhenUsed/>
    <w:rsid w:val="006813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13B1"/>
  </w:style>
  <w:style w:type="paragraph" w:styleId="Revision">
    <w:name w:val="Revision"/>
    <w:hidden/>
    <w:uiPriority w:val="99"/>
    <w:semiHidden/>
    <w:rsid w:val="008B0007"/>
    <w:pPr>
      <w:spacing w:after="0" w:line="240" w:lineRule="auto"/>
    </w:pPr>
  </w:style>
  <w:style w:type="paragraph" w:styleId="HTMLPreformatted">
    <w:name w:val="HTML Preformatted"/>
    <w:basedOn w:val="Normal"/>
    <w:link w:val="HTMLPreformattedChar"/>
    <w:uiPriority w:val="99"/>
    <w:semiHidden/>
    <w:unhideWhenUsed/>
    <w:rsid w:val="00221407"/>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221407"/>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159143">
      <w:bodyDiv w:val="1"/>
      <w:marLeft w:val="0"/>
      <w:marRight w:val="0"/>
      <w:marTop w:val="0"/>
      <w:marBottom w:val="0"/>
      <w:divBdr>
        <w:top w:val="none" w:sz="0" w:space="0" w:color="auto"/>
        <w:left w:val="none" w:sz="0" w:space="0" w:color="auto"/>
        <w:bottom w:val="none" w:sz="0" w:space="0" w:color="auto"/>
        <w:right w:val="none" w:sz="0" w:space="0" w:color="auto"/>
      </w:divBdr>
    </w:div>
    <w:div w:id="611320718">
      <w:bodyDiv w:val="1"/>
      <w:marLeft w:val="0"/>
      <w:marRight w:val="0"/>
      <w:marTop w:val="0"/>
      <w:marBottom w:val="0"/>
      <w:divBdr>
        <w:top w:val="none" w:sz="0" w:space="0" w:color="auto"/>
        <w:left w:val="none" w:sz="0" w:space="0" w:color="auto"/>
        <w:bottom w:val="none" w:sz="0" w:space="0" w:color="auto"/>
        <w:right w:val="none" w:sz="0" w:space="0" w:color="auto"/>
      </w:divBdr>
    </w:div>
    <w:div w:id="1005981231">
      <w:bodyDiv w:val="1"/>
      <w:marLeft w:val="0"/>
      <w:marRight w:val="0"/>
      <w:marTop w:val="0"/>
      <w:marBottom w:val="0"/>
      <w:divBdr>
        <w:top w:val="none" w:sz="0" w:space="0" w:color="auto"/>
        <w:left w:val="none" w:sz="0" w:space="0" w:color="auto"/>
        <w:bottom w:val="none" w:sz="0" w:space="0" w:color="auto"/>
        <w:right w:val="none" w:sz="0" w:space="0" w:color="auto"/>
      </w:divBdr>
    </w:div>
    <w:div w:id="1593587471">
      <w:bodyDiv w:val="1"/>
      <w:marLeft w:val="0"/>
      <w:marRight w:val="0"/>
      <w:marTop w:val="0"/>
      <w:marBottom w:val="0"/>
      <w:divBdr>
        <w:top w:val="none" w:sz="0" w:space="0" w:color="auto"/>
        <w:left w:val="none" w:sz="0" w:space="0" w:color="auto"/>
        <w:bottom w:val="none" w:sz="0" w:space="0" w:color="auto"/>
        <w:right w:val="none" w:sz="0" w:space="0" w:color="auto"/>
      </w:divBdr>
    </w:div>
    <w:div w:id="1658462353">
      <w:bodyDiv w:val="1"/>
      <w:marLeft w:val="0"/>
      <w:marRight w:val="0"/>
      <w:marTop w:val="0"/>
      <w:marBottom w:val="0"/>
      <w:divBdr>
        <w:top w:val="none" w:sz="0" w:space="0" w:color="auto"/>
        <w:left w:val="none" w:sz="0" w:space="0" w:color="auto"/>
        <w:bottom w:val="none" w:sz="0" w:space="0" w:color="auto"/>
        <w:right w:val="none" w:sz="0" w:space="0" w:color="auto"/>
      </w:divBdr>
    </w:div>
    <w:div w:id="1887905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9525A9-9AE6-4A34-B004-7CB2E4558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3</Pages>
  <Words>923</Words>
  <Characters>5604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Samedy</dc:creator>
  <cp:keywords>, docId:09639985E71D78ED218C4540A9A7F002</cp:keywords>
  <dc:description/>
  <cp:lastModifiedBy>Karen Donovan</cp:lastModifiedBy>
  <cp:revision>35</cp:revision>
  <cp:lastPrinted>2023-10-17T09:46:00Z</cp:lastPrinted>
  <dcterms:created xsi:type="dcterms:W3CDTF">2025-11-11T15:21:00Z</dcterms:created>
  <dcterms:modified xsi:type="dcterms:W3CDTF">2025-11-17T11:44:00Z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c6d6b649e396b6b3117990f7231d99092671e8a50ffef2a4afc5f615ea8cb5d8</vt:lpwstr>
  </property>
</Properties>
</file>