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237377"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237377">
        <w:rPr>
          <w:rFonts w:asciiTheme="majorHAnsi" w:hAnsiTheme="majorHAnsi"/>
          <w:b/>
          <w:sz w:val="20"/>
          <w:szCs w:val="20"/>
        </w:rPr>
        <w:t>Portada para acompañar nuevas propuestas</w:t>
      </w:r>
    </w:p>
    <w:p w14:paraId="6B440443" w14:textId="77777777" w:rsidR="00443511" w:rsidRPr="00237377"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2B645BDA" w14:textId="42540C15" w:rsidR="00443511" w:rsidRPr="00237377" w:rsidRDefault="00443511" w:rsidP="00443511">
      <w:pPr>
        <w:spacing w:after="0" w:line="234" w:lineRule="exact"/>
        <w:ind w:left="281" w:right="201"/>
        <w:jc w:val="center"/>
        <w:rPr>
          <w:rFonts w:asciiTheme="majorHAnsi" w:eastAsia="Cambria" w:hAnsiTheme="majorHAnsi" w:cs="Cambria"/>
          <w:i/>
          <w:kern w:val="0"/>
          <w:sz w:val="20"/>
          <w:szCs w:val="20"/>
          <w14:ligatures w14:val="none"/>
        </w:rPr>
      </w:pPr>
      <w:bookmarkStart w:id="0" w:name="_30j0zll"/>
      <w:bookmarkStart w:id="1" w:name="_Hlk211851716"/>
      <w:bookmarkEnd w:id="0"/>
      <w:r w:rsidRPr="00237377">
        <w:rPr>
          <w:rFonts w:asciiTheme="majorHAnsi" w:hAnsiTheme="majorHAnsi"/>
          <w:i/>
          <w:sz w:val="20"/>
          <w:szCs w:val="20"/>
        </w:rPr>
        <w:t>(presentado por la Unión Europea)</w:t>
      </w:r>
    </w:p>
    <w:bookmarkEnd w:id="1"/>
    <w:p w14:paraId="7429F6FF" w14:textId="77777777" w:rsidR="009F789C" w:rsidRPr="00237377"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237377"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566973DE" w14:textId="50ACF88E" w:rsidR="003701F8" w:rsidRPr="00237377" w:rsidRDefault="003701F8" w:rsidP="2D9447E3">
      <w:pPr>
        <w:pStyle w:val="paragraph"/>
        <w:spacing w:before="0" w:beforeAutospacing="0" w:after="0" w:afterAutospacing="0"/>
        <w:jc w:val="both"/>
        <w:textAlignment w:val="baseline"/>
        <w:rPr>
          <w:rFonts w:asciiTheme="majorHAnsi" w:hAnsiTheme="majorHAnsi"/>
          <w:color w:val="FF0000"/>
          <w:sz w:val="20"/>
          <w:szCs w:val="20"/>
        </w:rPr>
      </w:pPr>
      <w:r w:rsidRPr="00237377">
        <w:rPr>
          <w:rStyle w:val="normaltextrun"/>
          <w:rFonts w:asciiTheme="majorHAnsi" w:hAnsiTheme="majorHAnsi"/>
          <w:b/>
          <w:color w:val="000000"/>
          <w:sz w:val="20"/>
          <w:szCs w:val="20"/>
        </w:rPr>
        <w:t>Título de la propuesta de Proyecto de Recomendación/Resolución:</w:t>
      </w:r>
      <w:r w:rsidRPr="00237377">
        <w:rPr>
          <w:rStyle w:val="eop"/>
          <w:rFonts w:asciiTheme="majorHAnsi" w:hAnsiTheme="majorHAnsi"/>
          <w:color w:val="000000"/>
          <w:sz w:val="20"/>
          <w:szCs w:val="20"/>
        </w:rPr>
        <w:t> </w:t>
      </w:r>
      <w:r w:rsidR="00511BB0" w:rsidRPr="00237377">
        <w:rPr>
          <w:rFonts w:asciiTheme="majorHAnsi" w:hAnsiTheme="majorHAnsi"/>
          <w:color w:val="FF0000"/>
          <w:sz w:val="20"/>
          <w:szCs w:val="20"/>
        </w:rPr>
        <w:t xml:space="preserve">Propuesta para modificar la Recomendación 24-05 y la Recomendación 16-05 con el fin de incluir </w:t>
      </w:r>
      <w:r w:rsidR="007F4AB1" w:rsidRPr="00237377">
        <w:rPr>
          <w:rFonts w:asciiTheme="majorHAnsi" w:hAnsiTheme="majorHAnsi"/>
          <w:color w:val="FF0000"/>
          <w:sz w:val="20"/>
          <w:szCs w:val="20"/>
        </w:rPr>
        <w:t xml:space="preserve">las </w:t>
      </w:r>
      <w:r w:rsidR="00237A0A" w:rsidRPr="00237377">
        <w:rPr>
          <w:rFonts w:asciiTheme="majorHAnsi" w:hAnsiTheme="majorHAnsi"/>
          <w:color w:val="FF0000"/>
          <w:sz w:val="20"/>
          <w:szCs w:val="20"/>
        </w:rPr>
        <w:t>acciones emprendidas</w:t>
      </w:r>
      <w:r w:rsidR="007F4AB1" w:rsidRPr="00237377">
        <w:rPr>
          <w:rFonts w:asciiTheme="majorHAnsi" w:hAnsiTheme="majorHAnsi"/>
          <w:color w:val="FF0000"/>
          <w:sz w:val="20"/>
          <w:szCs w:val="20"/>
        </w:rPr>
        <w:t xml:space="preserve"> en respuesta </w:t>
      </w:r>
      <w:r w:rsidR="002360C4" w:rsidRPr="00237377">
        <w:rPr>
          <w:rFonts w:asciiTheme="majorHAnsi" w:hAnsiTheme="majorHAnsi"/>
          <w:color w:val="FF0000"/>
          <w:sz w:val="20"/>
          <w:szCs w:val="20"/>
        </w:rPr>
        <w:t xml:space="preserve">a las conclusiones de las inspecciones </w:t>
      </w:r>
      <w:r w:rsidR="001F45E4" w:rsidRPr="00237377">
        <w:rPr>
          <w:rFonts w:asciiTheme="majorHAnsi" w:hAnsiTheme="majorHAnsi"/>
          <w:color w:val="FF0000"/>
          <w:sz w:val="20"/>
          <w:szCs w:val="20"/>
        </w:rPr>
        <w:t>realizadas</w:t>
      </w:r>
      <w:r w:rsidR="001F45E4" w:rsidRPr="00237377">
        <w:rPr>
          <w:rStyle w:val="normaltextrun"/>
          <w:rFonts w:ascii="Cambria" w:hAnsi="Cambria"/>
          <w:b/>
          <w:sz w:val="20"/>
          <w:szCs w:val="20"/>
        </w:rPr>
        <w:t xml:space="preserve"> </w:t>
      </w:r>
      <w:r w:rsidRPr="00237377">
        <w:rPr>
          <w:rFonts w:asciiTheme="majorHAnsi" w:hAnsiTheme="majorHAnsi"/>
          <w:color w:val="FF0000"/>
          <w:sz w:val="20"/>
          <w:szCs w:val="20"/>
        </w:rPr>
        <w:t>en el marco del Programa conjunto de inspección internacional (JIS) para el atún rojo y el pez espada   </w:t>
      </w:r>
    </w:p>
    <w:p w14:paraId="09670752" w14:textId="77777777" w:rsidR="00981ABB" w:rsidRPr="00237377" w:rsidRDefault="00981ABB" w:rsidP="2D9447E3">
      <w:pPr>
        <w:pStyle w:val="paragraph"/>
        <w:spacing w:before="0" w:beforeAutospacing="0" w:after="0" w:afterAutospacing="0"/>
        <w:jc w:val="both"/>
        <w:textAlignment w:val="baseline"/>
        <w:rPr>
          <w:rFonts w:asciiTheme="majorHAnsi" w:eastAsia="Cambria" w:hAnsiTheme="majorHAnsi" w:cs="Cambria"/>
          <w:iCs/>
          <w:color w:val="FF0000"/>
          <w:sz w:val="20"/>
          <w:szCs w:val="20"/>
        </w:rPr>
      </w:pPr>
    </w:p>
    <w:p w14:paraId="268EF4B3" w14:textId="77777777" w:rsidR="003701F8" w:rsidRPr="00237377"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237377">
        <w:rPr>
          <w:rStyle w:val="eop"/>
          <w:rFonts w:asciiTheme="majorHAnsi" w:hAnsiTheme="majorHAnsi"/>
          <w:color w:val="000000"/>
          <w:sz w:val="20"/>
          <w:szCs w:val="20"/>
        </w:rPr>
        <w:t> </w:t>
      </w:r>
    </w:p>
    <w:p w14:paraId="6145DD08" w14:textId="2DD4E2BA" w:rsidR="003701F8" w:rsidRPr="00237377"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237377">
        <w:rPr>
          <w:rStyle w:val="normaltextrun"/>
          <w:rFonts w:asciiTheme="majorHAnsi" w:hAnsiTheme="majorHAnsi"/>
          <w:b/>
          <w:color w:val="000000" w:themeColor="text1"/>
          <w:sz w:val="20"/>
          <w:szCs w:val="20"/>
        </w:rPr>
        <w:t>Título de la(s) recomendación(es) o resolución(es) actualmente vigente(s) que aborda(n) la misma cuestión o cuestiones relacionadas:</w:t>
      </w:r>
      <w:r w:rsidRPr="00237377">
        <w:rPr>
          <w:rStyle w:val="eop"/>
          <w:rFonts w:asciiTheme="majorHAnsi" w:hAnsiTheme="majorHAnsi"/>
          <w:color w:val="000000" w:themeColor="text1"/>
          <w:sz w:val="20"/>
          <w:szCs w:val="20"/>
        </w:rPr>
        <w:t> </w:t>
      </w:r>
    </w:p>
    <w:p w14:paraId="01F2DF2E" w14:textId="77777777" w:rsidR="00C1241D" w:rsidRPr="00237377"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237377"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237377">
        <w:rPr>
          <w:rStyle w:val="normaltextrun"/>
          <w:rFonts w:asciiTheme="majorHAnsi" w:hAnsiTheme="majorHAnsi"/>
          <w:i/>
          <w:iCs/>
          <w:color w:val="EE0000"/>
          <w:sz w:val="20"/>
          <w:szCs w:val="20"/>
        </w:rPr>
        <w:t xml:space="preserve">Recomendación de ICCAT que enmienda la Recomendación 22-08 que establece un plan de ordenación plurianual para el atún rojo en el Atlántico este y el Mediterráneo </w:t>
      </w:r>
      <w:r w:rsidRPr="00237377">
        <w:rPr>
          <w:rStyle w:val="normaltextrun"/>
          <w:rFonts w:asciiTheme="majorHAnsi" w:hAnsiTheme="majorHAnsi"/>
          <w:color w:val="EE0000"/>
          <w:sz w:val="20"/>
          <w:szCs w:val="20"/>
        </w:rPr>
        <w:t>(Rec. 24-05)</w:t>
      </w:r>
      <w:r w:rsidRPr="00237377">
        <w:rPr>
          <w:rStyle w:val="eop"/>
          <w:rFonts w:asciiTheme="majorHAnsi" w:hAnsiTheme="majorHAnsi"/>
          <w:color w:val="EE0000"/>
          <w:sz w:val="20"/>
          <w:szCs w:val="20"/>
        </w:rPr>
        <w:t> </w:t>
      </w:r>
    </w:p>
    <w:p w14:paraId="53E99212" w14:textId="77777777" w:rsidR="00C1241D" w:rsidRPr="00237377"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50F0A9D1" w:rsidR="003701F8" w:rsidRPr="00237377"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237377">
        <w:rPr>
          <w:rStyle w:val="normaltextrun"/>
          <w:rFonts w:asciiTheme="majorHAnsi" w:hAnsiTheme="majorHAnsi"/>
          <w:i/>
          <w:iCs/>
          <w:color w:val="EE0000"/>
          <w:sz w:val="20"/>
          <w:szCs w:val="20"/>
        </w:rPr>
        <w:t xml:space="preserve">Recomendación de ICCAT que sustituye a la Recomendación 13-04 y establece un plan de recuperación plurianual para el pez espada del Mediterráneo </w:t>
      </w:r>
      <w:r w:rsidRPr="00237377">
        <w:rPr>
          <w:rStyle w:val="normaltextrun"/>
          <w:rFonts w:asciiTheme="majorHAnsi" w:hAnsiTheme="majorHAnsi"/>
          <w:color w:val="EE0000"/>
          <w:sz w:val="20"/>
          <w:szCs w:val="20"/>
        </w:rPr>
        <w:t>(Rec. 16-05) </w:t>
      </w:r>
    </w:p>
    <w:p w14:paraId="6568BE8D" w14:textId="77777777" w:rsidR="003701F8" w:rsidRPr="00237377"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237377">
        <w:rPr>
          <w:rStyle w:val="eop"/>
          <w:rFonts w:asciiTheme="majorHAnsi" w:hAnsiTheme="majorHAnsi"/>
          <w:color w:val="000000"/>
          <w:sz w:val="20"/>
          <w:szCs w:val="20"/>
        </w:rPr>
        <w:t> </w:t>
      </w:r>
    </w:p>
    <w:p w14:paraId="56C2E44C" w14:textId="6491BECC" w:rsidR="003909B3" w:rsidRPr="00237377"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237377">
        <w:rPr>
          <w:rFonts w:asciiTheme="majorHAnsi" w:eastAsia="Cambria" w:hAnsiTheme="majorHAnsi" w:cs="Cambria"/>
          <w:kern w:val="0"/>
          <w:sz w:val="20"/>
          <w:szCs w:val="20"/>
          <w14:ligatures w14:val="none"/>
        </w:rPr>
        <w:t xml:space="preserve">¿Crea nuevas </w:t>
      </w:r>
      <w:r w:rsidRPr="00237377">
        <w:rPr>
          <w:rFonts w:asciiTheme="majorHAnsi" w:eastAsia="Cambria" w:hAnsiTheme="majorHAnsi" w:cs="Cambria"/>
          <w:b/>
          <w:kern w:val="0"/>
          <w:sz w:val="20"/>
          <w:szCs w:val="20"/>
          <w14:ligatures w14:val="none"/>
        </w:rPr>
        <w:t xml:space="preserve">obligaciones de comunicación </w:t>
      </w:r>
      <w:r w:rsidRPr="00237377">
        <w:rPr>
          <w:rFonts w:asciiTheme="majorHAnsi" w:eastAsia="Cambria" w:hAnsiTheme="majorHAnsi" w:cs="Cambria"/>
          <w:kern w:val="0"/>
          <w:sz w:val="20"/>
          <w:szCs w:val="20"/>
          <w14:ligatures w14:val="none"/>
        </w:rPr>
        <w:t xml:space="preserve">para las CPC?   </w:t>
      </w:r>
      <w:r w:rsidRPr="00237377">
        <w:rPr>
          <w:rFonts w:asciiTheme="majorHAnsi" w:eastAsia="Cambria" w:hAnsiTheme="majorHAnsi" w:cs="Cambria"/>
          <w:color w:val="FF0000"/>
          <w:kern w:val="0"/>
          <w:sz w:val="20"/>
          <w:szCs w:val="20"/>
          <w14:ligatures w14:val="none"/>
        </w:rPr>
        <w:t xml:space="preserve">  Sí </w:t>
      </w:r>
      <w:sdt>
        <w:sdtPr>
          <w:rPr>
            <w:rFonts w:asciiTheme="majorHAnsi" w:eastAsia="Cambria" w:hAnsiTheme="majorHAnsi" w:cs="Cambria"/>
            <w:color w:val="FF0000"/>
            <w:kern w:val="0"/>
            <w:sz w:val="20"/>
            <w:szCs w:val="20"/>
            <w14:ligatures w14:val="none"/>
          </w:rPr>
          <w:id w:val="279852826"/>
          <w14:checkbox>
            <w14:checked w14:val="1"/>
            <w14:checkedState w14:val="2612" w14:font="MS Gothic"/>
            <w14:uncheckedState w14:val="2610" w14:font="MS Gothic"/>
          </w14:checkbox>
        </w:sdtPr>
        <w:sdtEndPr/>
        <w:sdtContent>
          <w:r w:rsidRPr="00237377">
            <w:rPr>
              <w:rFonts w:ascii="Segoe UI Symbol" w:eastAsia="MS Gothic" w:hAnsi="Segoe UI Symbol" w:cs="Segoe UI Symbol"/>
              <w:color w:val="FF0000"/>
              <w:kern w:val="0"/>
              <w:sz w:val="20"/>
              <w:szCs w:val="20"/>
              <w14:ligatures w14:val="none"/>
            </w:rPr>
            <w:t>☒</w:t>
          </w:r>
        </w:sdtContent>
      </w:sdt>
      <w:r w:rsidRPr="00237377">
        <w:rPr>
          <w:rFonts w:asciiTheme="majorHAnsi" w:eastAsia="Cambria" w:hAnsiTheme="majorHAnsi" w:cs="Cambria"/>
          <w:kern w:val="0"/>
          <w:sz w:val="20"/>
          <w:szCs w:val="20"/>
          <w14:ligatures w14:val="none"/>
        </w:rPr>
        <w:tab/>
        <w:t xml:space="preserve">No </w:t>
      </w:r>
      <w:sdt>
        <w:sdtPr>
          <w:rPr>
            <w:rFonts w:asciiTheme="majorHAnsi" w:eastAsia="Cambria" w:hAnsiTheme="majorHAnsi" w:cs="Cambria"/>
            <w:spacing w:val="-2"/>
            <w:kern w:val="0"/>
            <w:sz w:val="20"/>
            <w:szCs w:val="20"/>
            <w14:ligatures w14:val="none"/>
          </w:rPr>
          <w:id w:val="-1068185848"/>
          <w14:checkbox>
            <w14:checked w14:val="0"/>
            <w14:checkedState w14:val="2612" w14:font="MS Gothic"/>
            <w14:uncheckedState w14:val="2610" w14:font="MS Gothic"/>
          </w14:checkbox>
        </w:sdtPr>
        <w:sdtEndPr/>
        <w:sdtContent>
          <w:r w:rsidRPr="00237377">
            <w:rPr>
              <w:rFonts w:ascii="Segoe UI Symbol" w:eastAsia="MS Gothic" w:hAnsi="Segoe UI Symbol" w:cs="Segoe UI Symbol"/>
              <w:spacing w:val="-2"/>
              <w:kern w:val="0"/>
              <w:sz w:val="20"/>
              <w:szCs w:val="20"/>
              <w14:ligatures w14:val="none"/>
            </w:rPr>
            <w:t>☐</w:t>
          </w:r>
        </w:sdtContent>
      </w:sdt>
    </w:p>
    <w:p w14:paraId="37CD8D3E" w14:textId="77777777" w:rsidR="003701F8" w:rsidRPr="00237377" w:rsidRDefault="003701F8" w:rsidP="003701F8">
      <w:pPr>
        <w:pStyle w:val="paragraph"/>
        <w:spacing w:before="0" w:beforeAutospacing="0" w:after="0" w:afterAutospacing="0"/>
        <w:textAlignment w:val="baseline"/>
        <w:rPr>
          <w:rFonts w:asciiTheme="majorHAnsi" w:hAnsiTheme="majorHAnsi" w:cs="Segoe UI"/>
          <w:sz w:val="20"/>
          <w:szCs w:val="20"/>
        </w:rPr>
      </w:pPr>
      <w:r w:rsidRPr="00237377">
        <w:rPr>
          <w:rStyle w:val="eop"/>
          <w:rFonts w:asciiTheme="majorHAnsi" w:hAnsiTheme="majorHAnsi"/>
          <w:sz w:val="20"/>
          <w:szCs w:val="20"/>
        </w:rPr>
        <w:t> </w:t>
      </w:r>
    </w:p>
    <w:p w14:paraId="500510E4" w14:textId="6502263D" w:rsidR="003701F8" w:rsidRPr="00237377" w:rsidRDefault="003909B3" w:rsidP="003909B3">
      <w:pPr>
        <w:widowControl w:val="0"/>
        <w:autoSpaceDE w:val="0"/>
        <w:autoSpaceDN w:val="0"/>
        <w:spacing w:after="0" w:line="240" w:lineRule="auto"/>
        <w:ind w:left="426"/>
        <w:jc w:val="both"/>
        <w:rPr>
          <w:rStyle w:val="eop"/>
          <w:rFonts w:asciiTheme="majorHAnsi" w:eastAsia="Cambria" w:hAnsiTheme="majorHAnsi" w:cs="Cambria"/>
          <w:kern w:val="0"/>
          <w:sz w:val="20"/>
          <w:szCs w:val="20"/>
          <w14:ligatures w14:val="none"/>
        </w:rPr>
      </w:pPr>
      <w:r w:rsidRPr="00237377">
        <w:rPr>
          <w:rFonts w:asciiTheme="majorHAnsi" w:eastAsia="Cambria" w:hAnsiTheme="majorHAnsi" w:cs="Cambria"/>
          <w:kern w:val="0"/>
          <w:sz w:val="20"/>
          <w:szCs w:val="20"/>
          <w14:ligatures w14:val="none"/>
        </w:rPr>
        <w:t xml:space="preserve">Breve descripción de la(s) nueva(s) obligación(es) de comunicación: </w:t>
      </w:r>
      <w:r w:rsidR="003701F8" w:rsidRPr="00237377">
        <w:rPr>
          <w:rStyle w:val="eop"/>
          <w:rFonts w:asciiTheme="majorHAnsi" w:hAnsiTheme="majorHAnsi"/>
          <w:color w:val="000000" w:themeColor="text1"/>
          <w:sz w:val="20"/>
          <w:szCs w:val="20"/>
        </w:rPr>
        <w:t xml:space="preserve"> </w:t>
      </w:r>
    </w:p>
    <w:p w14:paraId="0DA73214" w14:textId="77777777" w:rsidR="00BA565B" w:rsidRPr="00237377"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237377"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237377">
        <w:rPr>
          <w:rFonts w:asciiTheme="majorHAnsi" w:hAnsiTheme="majorHAnsi"/>
          <w:color w:val="FF0000"/>
          <w:sz w:val="20"/>
          <w:szCs w:val="20"/>
        </w:rPr>
        <w:t>La CPC de pabellón del buque inspeccionado deberá informar a ICCAT y a la CPC inspectora sobre las medidas de seguimiento adoptadas en relación con los informes de inspección con posibles infracciones.</w:t>
      </w:r>
    </w:p>
    <w:p w14:paraId="7FD80C01" w14:textId="06A55E6A" w:rsidR="003701F8" w:rsidRPr="00237377" w:rsidRDefault="003701F8" w:rsidP="0CB8B457">
      <w:pPr>
        <w:pStyle w:val="paragraph"/>
        <w:spacing w:before="0" w:beforeAutospacing="0" w:after="0" w:afterAutospacing="0"/>
        <w:ind w:left="720"/>
        <w:jc w:val="both"/>
        <w:rPr>
          <w:rFonts w:asciiTheme="majorHAnsi" w:hAnsiTheme="majorHAnsi" w:cs="Segoe UI"/>
          <w:sz w:val="20"/>
          <w:szCs w:val="20"/>
        </w:rPr>
      </w:pPr>
      <w:r w:rsidRPr="00237377">
        <w:rPr>
          <w:rStyle w:val="eop"/>
          <w:rFonts w:asciiTheme="majorHAnsi" w:hAnsiTheme="majorHAnsi"/>
          <w:color w:val="000000" w:themeColor="text1"/>
          <w:sz w:val="20"/>
          <w:szCs w:val="20"/>
        </w:rPr>
        <w:t> </w:t>
      </w:r>
    </w:p>
    <w:p w14:paraId="16D3A65B" w14:textId="77777777" w:rsidR="003909B3" w:rsidRPr="00237377" w:rsidRDefault="003909B3" w:rsidP="003909B3">
      <w:pPr>
        <w:widowControl w:val="0"/>
        <w:numPr>
          <w:ilvl w:val="0"/>
          <w:numId w:val="31"/>
        </w:numPr>
        <w:tabs>
          <w:tab w:val="left" w:pos="6804"/>
        </w:tabs>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237377">
        <w:rPr>
          <w:rFonts w:asciiTheme="majorHAnsi" w:eastAsia="Cambria" w:hAnsiTheme="majorHAnsi" w:cs="Cambria"/>
          <w:kern w:val="0"/>
          <w:sz w:val="20"/>
          <w:szCs w:val="20"/>
          <w14:ligatures w14:val="none"/>
        </w:rPr>
        <w:t xml:space="preserve">¿Requiere aportaciones o </w:t>
      </w:r>
      <w:r w:rsidRPr="00237377">
        <w:rPr>
          <w:rFonts w:asciiTheme="majorHAnsi" w:eastAsia="Cambria" w:hAnsiTheme="majorHAnsi" w:cs="Cambria"/>
          <w:b/>
          <w:kern w:val="0"/>
          <w:sz w:val="20"/>
          <w:szCs w:val="20"/>
          <w14:ligatures w14:val="none"/>
        </w:rPr>
        <w:t xml:space="preserve">trabajo </w:t>
      </w:r>
      <w:r w:rsidRPr="00237377">
        <w:rPr>
          <w:rFonts w:asciiTheme="majorHAnsi" w:eastAsia="Cambria" w:hAnsiTheme="majorHAnsi" w:cs="Cambria"/>
          <w:bCs/>
          <w:kern w:val="0"/>
          <w:sz w:val="20"/>
          <w:szCs w:val="20"/>
          <w14:ligatures w14:val="none"/>
        </w:rPr>
        <w:t>adicional</w:t>
      </w:r>
      <w:r w:rsidRPr="00237377">
        <w:rPr>
          <w:rFonts w:asciiTheme="majorHAnsi" w:eastAsia="Cambria" w:hAnsiTheme="majorHAnsi" w:cs="Cambria"/>
          <w:b/>
          <w:kern w:val="0"/>
          <w:sz w:val="20"/>
          <w:szCs w:val="20"/>
          <w14:ligatures w14:val="none"/>
        </w:rPr>
        <w:t xml:space="preserve"> por parte del SCRS</w:t>
      </w:r>
      <w:r w:rsidRPr="00237377">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89124157"/>
          <w14:checkbox>
            <w14:checked w14:val="0"/>
            <w14:checkedState w14:val="2612" w14:font="MS Gothic"/>
            <w14:uncheckedState w14:val="2610" w14:font="MS Gothic"/>
          </w14:checkbox>
        </w:sdtPr>
        <w:sdtEndPr/>
        <w:sdtContent>
          <w:r w:rsidRPr="00237377">
            <w:rPr>
              <w:rFonts w:ascii="Segoe UI Symbol" w:eastAsia="Cambria" w:hAnsi="Segoe UI Symbol" w:cs="Segoe UI Symbol"/>
              <w:kern w:val="0"/>
              <w:sz w:val="20"/>
              <w:szCs w:val="20"/>
              <w14:ligatures w14:val="none"/>
            </w:rPr>
            <w:t>☐</w:t>
          </w:r>
        </w:sdtContent>
      </w:sdt>
      <w:r w:rsidRPr="00237377">
        <w:rPr>
          <w:rFonts w:asciiTheme="majorHAnsi" w:eastAsia="Cambria" w:hAnsiTheme="majorHAnsi" w:cs="Cambria"/>
          <w:kern w:val="0"/>
          <w:sz w:val="20"/>
          <w:szCs w:val="20"/>
          <w14:ligatures w14:val="none"/>
        </w:rPr>
        <w:tab/>
      </w:r>
      <w:r w:rsidRPr="00237377">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237377">
            <w:rPr>
              <w:rFonts w:ascii="Segoe UI Symbol" w:eastAsia="Cambria" w:hAnsi="Segoe UI Symbol" w:cs="Segoe UI Symbol"/>
              <w:color w:val="FF0000"/>
              <w:spacing w:val="-2"/>
              <w:kern w:val="0"/>
              <w:sz w:val="20"/>
              <w:szCs w:val="20"/>
              <w14:ligatures w14:val="none"/>
            </w:rPr>
            <w:t>☒</w:t>
          </w:r>
        </w:sdtContent>
      </w:sdt>
    </w:p>
    <w:p w14:paraId="50A1A489" w14:textId="77777777" w:rsidR="003909B3" w:rsidRPr="00237377"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6431ED71" w14:textId="244A7946" w:rsidR="003909B3" w:rsidRPr="00237377" w:rsidRDefault="003909B3" w:rsidP="003909B3">
      <w:pPr>
        <w:widowControl w:val="0"/>
        <w:tabs>
          <w:tab w:val="left" w:pos="6804"/>
          <w:tab w:val="left" w:pos="7371"/>
        </w:tabs>
        <w:autoSpaceDE w:val="0"/>
        <w:autoSpaceDN w:val="0"/>
        <w:spacing w:after="0" w:line="240" w:lineRule="auto"/>
        <w:ind w:left="360" w:firstLine="66"/>
        <w:jc w:val="both"/>
        <w:rPr>
          <w:rFonts w:asciiTheme="majorHAnsi" w:eastAsia="Cambria" w:hAnsiTheme="majorHAnsi" w:cs="Cambria"/>
          <w:kern w:val="0"/>
          <w:sz w:val="20"/>
          <w:szCs w:val="20"/>
          <w14:ligatures w14:val="none"/>
        </w:rPr>
      </w:pPr>
      <w:r w:rsidRPr="00237377">
        <w:rPr>
          <w:rFonts w:asciiTheme="majorHAnsi" w:eastAsia="Cambria" w:hAnsiTheme="majorHAnsi" w:cs="Cambria"/>
          <w:kern w:val="0"/>
          <w:sz w:val="20"/>
          <w:szCs w:val="20"/>
          <w14:ligatures w14:val="none"/>
        </w:rPr>
        <w:t>¿Está este trabajo ya incluido en el Plan de trabajo actual del SCRS?</w:t>
      </w:r>
      <w:r w:rsidRPr="00237377">
        <w:rPr>
          <w:rFonts w:asciiTheme="majorHAnsi" w:eastAsia="Cambria" w:hAnsiTheme="majorHAnsi" w:cs="Cambria"/>
          <w:kern w:val="0"/>
          <w:sz w:val="20"/>
          <w:szCs w:val="20"/>
          <w14:ligatures w14:val="none"/>
        </w:rPr>
        <w:tab/>
        <w:t xml:space="preserve">Sí </w:t>
      </w:r>
      <w:sdt>
        <w:sdtPr>
          <w:rPr>
            <w:rFonts w:asciiTheme="majorHAnsi" w:eastAsia="Cambria" w:hAnsiTheme="majorHAnsi" w:cs="Cambria"/>
            <w:kern w:val="0"/>
            <w:sz w:val="20"/>
            <w:szCs w:val="20"/>
            <w14:ligatures w14:val="none"/>
          </w:rPr>
          <w:id w:val="-1260672485"/>
          <w14:checkbox>
            <w14:checked w14:val="0"/>
            <w14:checkedState w14:val="2612" w14:font="MS Gothic"/>
            <w14:uncheckedState w14:val="2610" w14:font="MS Gothic"/>
          </w14:checkbox>
        </w:sdtPr>
        <w:sdtEndPr/>
        <w:sdtContent>
          <w:r w:rsidRPr="00237377">
            <w:rPr>
              <w:rFonts w:ascii="Segoe UI Symbol" w:eastAsia="Cambria" w:hAnsi="Segoe UI Symbol" w:cs="Segoe UI Symbol"/>
              <w:kern w:val="0"/>
              <w:sz w:val="20"/>
              <w:szCs w:val="20"/>
              <w14:ligatures w14:val="none"/>
            </w:rPr>
            <w:t>☐</w:t>
          </w:r>
        </w:sdtContent>
      </w:sdt>
      <w:r w:rsidRPr="00237377">
        <w:rPr>
          <w:rFonts w:asciiTheme="majorHAnsi" w:eastAsia="Cambria" w:hAnsiTheme="majorHAnsi" w:cs="Cambria"/>
          <w:color w:val="FF0000"/>
          <w:kern w:val="0"/>
          <w:sz w:val="20"/>
          <w:szCs w:val="20"/>
          <w14:ligatures w14:val="none"/>
        </w:rPr>
        <w:tab/>
        <w:t xml:space="preserve">No </w:t>
      </w:r>
      <w:sdt>
        <w:sdtPr>
          <w:rPr>
            <w:rFonts w:asciiTheme="majorHAnsi" w:eastAsia="Cambria" w:hAnsiTheme="majorHAnsi" w:cs="Cambria"/>
            <w:color w:val="FF0000"/>
            <w:spacing w:val="-2"/>
            <w:kern w:val="0"/>
            <w:sz w:val="20"/>
            <w:szCs w:val="20"/>
            <w14:ligatures w14:val="none"/>
          </w:rPr>
          <w:id w:val="818388141"/>
          <w14:checkbox>
            <w14:checked w14:val="1"/>
            <w14:checkedState w14:val="2612" w14:font="MS Gothic"/>
            <w14:uncheckedState w14:val="2610" w14:font="MS Gothic"/>
          </w14:checkbox>
        </w:sdtPr>
        <w:sdtEndPr>
          <w:rPr>
            <w:color w:val="000000"/>
          </w:rPr>
        </w:sdtEndPr>
        <w:sdtContent>
          <w:r w:rsidRPr="00237377">
            <w:rPr>
              <w:rFonts w:ascii="Segoe UI Symbol" w:eastAsia="MS Gothic" w:hAnsi="Segoe UI Symbol" w:cs="Segoe UI Symbol"/>
              <w:color w:val="FF0000"/>
              <w:spacing w:val="-2"/>
              <w:kern w:val="0"/>
              <w:sz w:val="20"/>
              <w:szCs w:val="20"/>
              <w14:ligatures w14:val="none"/>
            </w:rPr>
            <w:t>☒</w:t>
          </w:r>
        </w:sdtContent>
      </w:sdt>
    </w:p>
    <w:p w14:paraId="6A6EE170" w14:textId="77777777" w:rsidR="003909B3" w:rsidRPr="00237377"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099C4555" w14:textId="3ACB7A47" w:rsidR="003701F8" w:rsidRPr="00237377" w:rsidRDefault="003909B3" w:rsidP="003909B3">
      <w:pPr>
        <w:pStyle w:val="paragraph"/>
        <w:spacing w:before="0" w:beforeAutospacing="0" w:after="0" w:afterAutospacing="0"/>
        <w:ind w:left="420"/>
        <w:jc w:val="both"/>
        <w:textAlignment w:val="baseline"/>
        <w:rPr>
          <w:rStyle w:val="eop"/>
          <w:rFonts w:asciiTheme="majorHAnsi" w:hAnsiTheme="majorHAnsi"/>
          <w:color w:val="0070C0"/>
          <w:sz w:val="20"/>
          <w:szCs w:val="20"/>
        </w:rPr>
      </w:pPr>
      <w:r w:rsidRPr="00237377">
        <w:rPr>
          <w:rFonts w:asciiTheme="majorHAnsi" w:eastAsia="Cambria" w:hAnsiTheme="majorHAnsi" w:cs="Cambria"/>
          <w:sz w:val="20"/>
          <w:szCs w:val="20"/>
          <w:lang w:eastAsia="en-US"/>
        </w:rPr>
        <w:t xml:space="preserve">Breve descripción del nuevo trabajo científico necesario (es decir, evaluación del stock, análisis, consultor externo): </w:t>
      </w:r>
      <w:r w:rsidR="003701F8" w:rsidRPr="00237377">
        <w:rPr>
          <w:rStyle w:val="eop"/>
          <w:rFonts w:asciiTheme="majorHAnsi" w:hAnsiTheme="majorHAnsi"/>
          <w:color w:val="0070C0"/>
          <w:sz w:val="20"/>
          <w:szCs w:val="20"/>
        </w:rPr>
        <w:t> </w:t>
      </w:r>
    </w:p>
    <w:p w14:paraId="7A07AB09" w14:textId="77777777" w:rsidR="003909B3" w:rsidRPr="00237377"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BE649A0" w14:textId="77777777" w:rsidR="003909B3" w:rsidRPr="00237377"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0F145A8" w14:textId="77777777" w:rsidR="003909B3" w:rsidRPr="00237377"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237377">
        <w:rPr>
          <w:rFonts w:asciiTheme="majorHAnsi" w:eastAsia="Cambria" w:hAnsiTheme="majorHAnsi" w:cs="Cambria"/>
          <w:kern w:val="0"/>
          <w:sz w:val="20"/>
          <w:szCs w:val="20"/>
          <w14:ligatures w14:val="none"/>
        </w:rPr>
        <w:t xml:space="preserve">¿Implica la creación de un </w:t>
      </w:r>
      <w:r w:rsidRPr="00237377">
        <w:rPr>
          <w:rFonts w:asciiTheme="majorHAnsi" w:eastAsia="Cambria" w:hAnsiTheme="majorHAnsi" w:cs="Cambria"/>
          <w:b/>
          <w:kern w:val="0"/>
          <w:sz w:val="20"/>
          <w:szCs w:val="20"/>
          <w14:ligatures w14:val="none"/>
        </w:rPr>
        <w:t>nuevo grupo de trabajo o proceso intersesiones</w:t>
      </w:r>
      <w:r w:rsidRPr="00237377">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1144702017"/>
          <w14:checkbox>
            <w14:checked w14:val="0"/>
            <w14:checkedState w14:val="2612" w14:font="MS Gothic"/>
            <w14:uncheckedState w14:val="2610" w14:font="MS Gothic"/>
          </w14:checkbox>
        </w:sdtPr>
        <w:sdtEndPr/>
        <w:sdtContent>
          <w:r w:rsidRPr="00237377">
            <w:rPr>
              <w:rFonts w:ascii="Segoe UI Symbol" w:eastAsia="Cambria" w:hAnsi="Segoe UI Symbol" w:cs="Segoe UI Symbol"/>
              <w:kern w:val="0"/>
              <w:sz w:val="20"/>
              <w:szCs w:val="20"/>
              <w14:ligatures w14:val="none"/>
            </w:rPr>
            <w:t>☐</w:t>
          </w:r>
        </w:sdtContent>
      </w:sdt>
      <w:r w:rsidRPr="00237377">
        <w:rPr>
          <w:rFonts w:asciiTheme="majorHAnsi" w:eastAsia="Cambria" w:hAnsiTheme="majorHAnsi" w:cs="Cambria"/>
          <w:kern w:val="0"/>
          <w:sz w:val="20"/>
          <w:szCs w:val="20"/>
          <w14:ligatures w14:val="none"/>
        </w:rPr>
        <w:tab/>
      </w:r>
      <w:r w:rsidRPr="00237377">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237377">
            <w:rPr>
              <w:rFonts w:ascii="Segoe UI Symbol" w:eastAsia="Cambria" w:hAnsi="Segoe UI Symbol" w:cs="Segoe UI Symbol"/>
              <w:color w:val="FF0000"/>
              <w:spacing w:val="-2"/>
              <w:kern w:val="0"/>
              <w:sz w:val="20"/>
              <w:szCs w:val="20"/>
              <w14:ligatures w14:val="none"/>
            </w:rPr>
            <w:t>☒</w:t>
          </w:r>
        </w:sdtContent>
      </w:sdt>
    </w:p>
    <w:p w14:paraId="330A0F41" w14:textId="77777777" w:rsidR="003909B3" w:rsidRPr="00237377"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3F8068F" w14:textId="77777777" w:rsidR="003909B3" w:rsidRPr="00237377"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7D205C89" w14:textId="77777777" w:rsidR="003909B3" w:rsidRPr="00237377"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237377">
        <w:rPr>
          <w:rFonts w:asciiTheme="majorHAnsi" w:eastAsia="Cambria" w:hAnsiTheme="majorHAnsi" w:cs="Cambria"/>
          <w:kern w:val="0"/>
          <w:sz w:val="20"/>
          <w:szCs w:val="20"/>
          <w14:ligatures w14:val="none"/>
        </w:rPr>
        <w:t xml:space="preserve">¿Requiere un nuevo </w:t>
      </w:r>
      <w:r w:rsidRPr="00237377">
        <w:rPr>
          <w:rFonts w:asciiTheme="majorHAnsi" w:eastAsia="Cambria" w:hAnsiTheme="majorHAnsi" w:cs="Cambria"/>
          <w:b/>
          <w:kern w:val="0"/>
          <w:sz w:val="20"/>
          <w:szCs w:val="20"/>
          <w14:ligatures w14:val="none"/>
        </w:rPr>
        <w:t>programa o actividades adicionales que deba gestionar la Secretaría</w:t>
      </w:r>
      <w:r w:rsidRPr="00237377">
        <w:rPr>
          <w:rFonts w:asciiTheme="majorHAnsi" w:eastAsia="Cambria" w:hAnsiTheme="majorHAnsi" w:cs="Cambria"/>
          <w:kern w:val="0"/>
          <w:sz w:val="20"/>
          <w:szCs w:val="20"/>
          <w14:ligatures w14:val="none"/>
        </w:rPr>
        <w:t xml:space="preserve">?  </w:t>
      </w:r>
    </w:p>
    <w:p w14:paraId="5D8AE3A3" w14:textId="77777777" w:rsidR="003909B3" w:rsidRPr="00237377" w:rsidRDefault="003909B3" w:rsidP="003909B3">
      <w:pPr>
        <w:widowControl w:val="0"/>
        <w:autoSpaceDE w:val="0"/>
        <w:autoSpaceDN w:val="0"/>
        <w:spacing w:after="0" w:line="240" w:lineRule="auto"/>
        <w:ind w:left="426"/>
        <w:rPr>
          <w:rFonts w:asciiTheme="majorHAnsi" w:eastAsia="Cambria" w:hAnsiTheme="majorHAnsi" w:cs="Cambria"/>
          <w:spacing w:val="-2"/>
          <w:kern w:val="0"/>
          <w:sz w:val="20"/>
          <w:szCs w:val="20"/>
          <w14:ligatures w14:val="none"/>
        </w:rPr>
      </w:pPr>
    </w:p>
    <w:p w14:paraId="344BC566" w14:textId="5802051D" w:rsidR="003909B3" w:rsidRPr="00237377" w:rsidRDefault="003909B3" w:rsidP="003909B3">
      <w:pPr>
        <w:widowControl w:val="0"/>
        <w:autoSpaceDE w:val="0"/>
        <w:autoSpaceDN w:val="0"/>
        <w:spacing w:after="0" w:line="240" w:lineRule="auto"/>
        <w:ind w:left="318"/>
        <w:rPr>
          <w:rFonts w:asciiTheme="majorHAnsi" w:eastAsia="Cambria" w:hAnsiTheme="majorHAnsi" w:cs="Cambria"/>
          <w:color w:val="FF0000"/>
          <w:spacing w:val="-2"/>
          <w:kern w:val="0"/>
          <w:sz w:val="20"/>
          <w:szCs w:val="20"/>
          <w14:ligatures w14:val="none"/>
        </w:rPr>
      </w:pPr>
      <w:r w:rsidRPr="00237377">
        <w:rPr>
          <w:rFonts w:asciiTheme="majorHAnsi" w:eastAsia="Cambria" w:hAnsiTheme="majorHAnsi" w:cs="Cambria"/>
          <w:color w:val="EE0000"/>
          <w:kern w:val="0"/>
          <w:sz w:val="20"/>
          <w:szCs w:val="20"/>
          <w14:ligatures w14:val="none"/>
        </w:rPr>
        <w:t xml:space="preserve">   Sí </w:t>
      </w:r>
      <w:sdt>
        <w:sdtPr>
          <w:rPr>
            <w:rFonts w:asciiTheme="majorHAnsi" w:eastAsia="Cambria" w:hAnsiTheme="majorHAnsi" w:cs="Cambria"/>
            <w:color w:val="EE0000"/>
            <w:kern w:val="0"/>
            <w:sz w:val="20"/>
            <w:szCs w:val="20"/>
            <w14:ligatures w14:val="none"/>
          </w:rPr>
          <w:id w:val="1536081079"/>
          <w14:checkbox>
            <w14:checked w14:val="1"/>
            <w14:checkedState w14:val="2612" w14:font="MS Gothic"/>
            <w14:uncheckedState w14:val="2610" w14:font="MS Gothic"/>
          </w14:checkbox>
        </w:sdtPr>
        <w:sdtEndPr/>
        <w:sdtContent>
          <w:r w:rsidRPr="00237377">
            <w:rPr>
              <w:rFonts w:ascii="Segoe UI Symbol" w:eastAsia="MS Gothic" w:hAnsi="Segoe UI Symbol" w:cs="Segoe UI Symbol"/>
              <w:color w:val="EE0000"/>
              <w:kern w:val="0"/>
              <w:sz w:val="20"/>
              <w:szCs w:val="20"/>
              <w14:ligatures w14:val="none"/>
            </w:rPr>
            <w:t>☒</w:t>
          </w:r>
        </w:sdtContent>
      </w:sdt>
      <w:r w:rsidRPr="00237377">
        <w:rPr>
          <w:rFonts w:asciiTheme="majorHAnsi" w:eastAsia="Cambria" w:hAnsiTheme="majorHAnsi" w:cs="Cambria"/>
          <w:color w:val="EE0000"/>
          <w:kern w:val="0"/>
          <w:sz w:val="20"/>
          <w:szCs w:val="20"/>
          <w14:ligatures w14:val="none"/>
        </w:rPr>
        <w:tab/>
      </w:r>
      <w:r w:rsidRPr="00237377">
        <w:rPr>
          <w:rFonts w:asciiTheme="majorHAnsi" w:eastAsia="Cambria" w:hAnsiTheme="majorHAnsi" w:cs="Cambria"/>
          <w:kern w:val="0"/>
          <w:sz w:val="20"/>
          <w:szCs w:val="20"/>
          <w14:ligatures w14:val="none"/>
        </w:rPr>
        <w:t xml:space="preserve">No </w:t>
      </w:r>
      <w:sdt>
        <w:sdtPr>
          <w:rPr>
            <w:rFonts w:asciiTheme="majorHAnsi" w:eastAsia="Cambria" w:hAnsiTheme="majorHAnsi" w:cs="Cambria"/>
            <w:spacing w:val="-2"/>
            <w:kern w:val="0"/>
            <w:sz w:val="20"/>
            <w:szCs w:val="20"/>
            <w14:ligatures w14:val="none"/>
          </w:rPr>
          <w:id w:val="560759300"/>
          <w14:checkbox>
            <w14:checked w14:val="0"/>
            <w14:checkedState w14:val="2612" w14:font="MS Gothic"/>
            <w14:uncheckedState w14:val="2610" w14:font="MS Gothic"/>
          </w14:checkbox>
        </w:sdtPr>
        <w:sdtEndPr/>
        <w:sdtContent>
          <w:r w:rsidR="00455384" w:rsidRPr="00237377">
            <w:rPr>
              <w:rFonts w:ascii="MS Gothic" w:eastAsia="MS Gothic" w:hAnsi="MS Gothic" w:cs="Cambria" w:hint="eastAsia"/>
              <w:spacing w:val="-2"/>
              <w:kern w:val="0"/>
              <w:sz w:val="20"/>
              <w:szCs w:val="20"/>
              <w14:ligatures w14:val="none"/>
            </w:rPr>
            <w:t>☐</w:t>
          </w:r>
        </w:sdtContent>
      </w:sdt>
    </w:p>
    <w:p w14:paraId="59E0A415" w14:textId="77777777" w:rsidR="003909B3" w:rsidRPr="00237377"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272E6E0" w14:textId="77777777" w:rsidR="003909B3" w:rsidRPr="00237377"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237377">
        <w:rPr>
          <w:rFonts w:asciiTheme="majorHAnsi" w:eastAsia="Cambria" w:hAnsiTheme="majorHAnsi" w:cs="Cambria"/>
          <w:sz w:val="20"/>
          <w:szCs w:val="20"/>
          <w:lang w:eastAsia="en-US"/>
        </w:rPr>
        <w:t>Breve descripción del nuevo trabajo necesario de la Secretaría:</w:t>
      </w:r>
    </w:p>
    <w:p w14:paraId="55210F75" w14:textId="77777777" w:rsidR="003909B3" w:rsidRPr="00237377"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p>
    <w:p w14:paraId="0587A468" w14:textId="2D0FE06A" w:rsidR="003701F8" w:rsidRPr="00237377" w:rsidRDefault="6F379CFA"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237377">
        <w:rPr>
          <w:rFonts w:asciiTheme="majorHAnsi" w:hAnsiTheme="majorHAnsi"/>
          <w:color w:val="FF0000"/>
          <w:sz w:val="20"/>
          <w:szCs w:val="20"/>
        </w:rPr>
        <w:t>La Secretaría de ICCAT tiene que publicar en el sitio web de ICCAT la información sobre posibles infracciones comunicadas en el marco de los Programas conjuntos de inspección internacional (JIS) para el atún rojo y el pez espada.</w:t>
      </w:r>
    </w:p>
    <w:p w14:paraId="3A06E0EE" w14:textId="72EE2292" w:rsidR="0CB8B457" w:rsidRPr="00237377"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053AFF74" w14:textId="77777777" w:rsidR="003909B3" w:rsidRPr="00237377"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r w:rsidRPr="00237377">
        <w:rPr>
          <w:rFonts w:asciiTheme="majorHAnsi" w:eastAsia="Cambria" w:hAnsiTheme="majorHAnsi" w:cs="Cambria"/>
          <w:kern w:val="0"/>
          <w:sz w:val="20"/>
          <w:szCs w:val="20"/>
          <w14:ligatures w14:val="none"/>
        </w:rPr>
        <w:t>¿Cuál es el calendario propuesto para la implementación? ¿Existen distintos calendarios específicos para determinadas CPC, pesquerías, regiones, etc.?</w:t>
      </w:r>
    </w:p>
    <w:p w14:paraId="0067CBE6" w14:textId="145AD2B3" w:rsidR="003701F8" w:rsidRPr="00237377"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237377" w:rsidRDefault="003701F8" w:rsidP="003701F8">
      <w:pPr>
        <w:pStyle w:val="paragraph"/>
        <w:spacing w:before="0" w:beforeAutospacing="0" w:after="0" w:afterAutospacing="0"/>
        <w:textAlignment w:val="baseline"/>
        <w:rPr>
          <w:rFonts w:asciiTheme="majorHAnsi" w:hAnsiTheme="majorHAnsi" w:cs="Segoe UI"/>
          <w:sz w:val="20"/>
          <w:szCs w:val="20"/>
        </w:rPr>
      </w:pPr>
      <w:r w:rsidRPr="00237377">
        <w:rPr>
          <w:rStyle w:val="eop"/>
          <w:rFonts w:asciiTheme="majorHAnsi" w:hAnsiTheme="majorHAnsi"/>
          <w:color w:val="000000"/>
          <w:sz w:val="20"/>
          <w:szCs w:val="20"/>
        </w:rPr>
        <w:t> </w:t>
      </w:r>
    </w:p>
    <w:p w14:paraId="5B1A9E00" w14:textId="77777777" w:rsidR="003909B3" w:rsidRPr="00237377"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bookmarkStart w:id="2" w:name="_Hlk211955220"/>
      <w:r w:rsidRPr="00237377">
        <w:rPr>
          <w:rFonts w:asciiTheme="majorHAnsi" w:eastAsia="Cambria" w:hAnsiTheme="majorHAnsi" w:cs="Cambria"/>
          <w:kern w:val="0"/>
          <w:sz w:val="20"/>
          <w:szCs w:val="20"/>
          <w14:ligatures w14:val="none"/>
        </w:rPr>
        <w:t>¿Hay alguna otra información pertinente sobre las repercusiones de la propuesta en lo referente a los recursos y a la carga de trabajo?</w:t>
      </w:r>
    </w:p>
    <w:bookmarkEnd w:id="2"/>
    <w:p w14:paraId="0A935212" w14:textId="77777777" w:rsidR="00B338CB" w:rsidRPr="00237377"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633A04DE" w:rsidR="003701F8" w:rsidRPr="00237377"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237377">
        <w:rPr>
          <w:rFonts w:asciiTheme="majorHAnsi" w:hAnsiTheme="majorHAnsi"/>
          <w:color w:val="EE0000"/>
          <w:sz w:val="20"/>
          <w:szCs w:val="20"/>
        </w:rPr>
        <w:t>N</w:t>
      </w:r>
      <w:r w:rsidR="001F1BDD" w:rsidRPr="00237377">
        <w:rPr>
          <w:rFonts w:asciiTheme="majorHAnsi" w:hAnsiTheme="majorHAnsi"/>
          <w:color w:val="EE0000"/>
          <w:sz w:val="20"/>
          <w:szCs w:val="20"/>
        </w:rPr>
        <w:t>o.</w:t>
      </w:r>
    </w:p>
    <w:p w14:paraId="40C70FB6" w14:textId="77777777" w:rsidR="003701F8" w:rsidRPr="00237377" w:rsidRDefault="003701F8" w:rsidP="003701F8">
      <w:pPr>
        <w:pStyle w:val="paragraph"/>
        <w:spacing w:before="0" w:beforeAutospacing="0" w:after="0" w:afterAutospacing="0"/>
        <w:ind w:left="420"/>
        <w:textAlignment w:val="baseline"/>
        <w:rPr>
          <w:rFonts w:ascii="Cambria" w:hAnsi="Cambria" w:cs="Segoe UI"/>
          <w:sz w:val="18"/>
          <w:szCs w:val="18"/>
        </w:rPr>
      </w:pPr>
      <w:r w:rsidRPr="00237377">
        <w:rPr>
          <w:rStyle w:val="eop"/>
          <w:rFonts w:ascii="Cambria" w:hAnsi="Cambria"/>
          <w:color w:val="000000"/>
          <w:sz w:val="18"/>
        </w:rPr>
        <w:t> </w:t>
      </w:r>
    </w:p>
    <w:p w14:paraId="187450A1" w14:textId="62AD0C85" w:rsidR="00F22BE9" w:rsidRPr="00237377" w:rsidRDefault="003701F8" w:rsidP="003909B3">
      <w:pPr>
        <w:pStyle w:val="paragraph"/>
        <w:spacing w:before="0" w:beforeAutospacing="0" w:after="0" w:afterAutospacing="0"/>
        <w:textAlignment w:val="baseline"/>
        <w:rPr>
          <w:rStyle w:val="normaltextrun"/>
          <w:b/>
          <w:bCs/>
        </w:rPr>
      </w:pPr>
      <w:r w:rsidRPr="00237377">
        <w:rPr>
          <w:rStyle w:val="eop"/>
          <w:rFonts w:ascii="Cambria" w:hAnsi="Cambria"/>
          <w:color w:val="000000"/>
          <w:sz w:val="20"/>
        </w:rPr>
        <w:t> </w:t>
      </w:r>
      <w:r w:rsidRPr="00237377">
        <w:rPr>
          <w:rStyle w:val="eop"/>
          <w:rFonts w:ascii="Cambria" w:hAnsi="Cambria"/>
          <w:color w:val="0070C0"/>
          <w:sz w:val="20"/>
        </w:rPr>
        <w:t> </w:t>
      </w:r>
    </w:p>
    <w:p w14:paraId="78CE490D" w14:textId="3D5DFECC" w:rsidR="00F22BE9" w:rsidRPr="00237377" w:rsidRDefault="00F22BE9" w:rsidP="00F22BE9">
      <w:pPr>
        <w:pStyle w:val="paragraph"/>
        <w:spacing w:before="0" w:beforeAutospacing="0" w:after="0" w:afterAutospacing="0"/>
        <w:jc w:val="right"/>
        <w:textAlignment w:val="baseline"/>
        <w:rPr>
          <w:rStyle w:val="normaltextrun"/>
          <w:rFonts w:ascii="Cambria" w:hAnsi="Cambria"/>
          <w:b/>
          <w:bCs/>
          <w:sz w:val="20"/>
          <w:szCs w:val="20"/>
        </w:rPr>
      </w:pPr>
      <w:r w:rsidRPr="00237377">
        <w:br w:type="page"/>
      </w:r>
      <w:r w:rsidRPr="00237377">
        <w:rPr>
          <w:rStyle w:val="normaltextrun"/>
          <w:rFonts w:ascii="Cambria" w:hAnsi="Cambria"/>
          <w:b/>
          <w:sz w:val="20"/>
        </w:rPr>
        <w:lastRenderedPageBreak/>
        <w:t>Original: inglés</w:t>
      </w:r>
      <w:r w:rsidR="001D1349" w:rsidRPr="00237377">
        <w:rPr>
          <w:rStyle w:val="normaltextrun"/>
          <w:rFonts w:ascii="Cambria" w:hAnsi="Cambria"/>
          <w:b/>
          <w:sz w:val="20"/>
        </w:rPr>
        <w:t>/francés</w:t>
      </w:r>
    </w:p>
    <w:p w14:paraId="1CD56485" w14:textId="77777777" w:rsidR="00F22BE9" w:rsidRPr="00237377" w:rsidRDefault="00F22BE9" w:rsidP="00F22BE9">
      <w:pPr>
        <w:pStyle w:val="paragraph"/>
        <w:spacing w:before="0" w:beforeAutospacing="0" w:after="0" w:afterAutospacing="0"/>
        <w:jc w:val="center"/>
        <w:textAlignment w:val="baseline"/>
        <w:rPr>
          <w:rStyle w:val="normaltextrun"/>
          <w:rFonts w:ascii="Cambria" w:hAnsi="Cambria"/>
          <w:b/>
          <w:bCs/>
          <w:sz w:val="20"/>
          <w:szCs w:val="20"/>
        </w:rPr>
      </w:pPr>
    </w:p>
    <w:p w14:paraId="144D8614" w14:textId="77777777" w:rsidR="00511BB0" w:rsidRPr="00237377" w:rsidRDefault="00511BB0" w:rsidP="00511BB0">
      <w:pPr>
        <w:pStyle w:val="paragraph"/>
        <w:spacing w:before="0" w:beforeAutospacing="0" w:after="0" w:afterAutospacing="0"/>
        <w:jc w:val="center"/>
        <w:textAlignment w:val="baseline"/>
        <w:rPr>
          <w:rFonts w:ascii="Cambria" w:eastAsia="Cambria" w:hAnsi="Cambria" w:cs="Cambria"/>
          <w:b/>
          <w:bCs/>
          <w:sz w:val="20"/>
          <w:szCs w:val="20"/>
        </w:rPr>
      </w:pPr>
      <w:r w:rsidRPr="00237377">
        <w:rPr>
          <w:rFonts w:ascii="Cambria" w:hAnsi="Cambria"/>
          <w:b/>
          <w:sz w:val="20"/>
        </w:rPr>
        <w:t>Propuesta para modificar la Recomendación 24-05 y la Recomendación 16-05 con el fin de incluir las acciones emprendidas en respuesta a las conclusiones de las inspecciones realizadas en el marco del Programa conjunto de inspección internacional (JIS) para el atún rojo y el pez espada</w:t>
      </w:r>
    </w:p>
    <w:p w14:paraId="1C8F8D47" w14:textId="5F520CDA" w:rsidR="00F22BE9" w:rsidRPr="00237377" w:rsidRDefault="00F22BE9" w:rsidP="00F22BE9">
      <w:pPr>
        <w:pStyle w:val="paragraph"/>
        <w:spacing w:before="0" w:beforeAutospacing="0" w:after="0" w:afterAutospacing="0"/>
        <w:jc w:val="center"/>
        <w:textAlignment w:val="baseline"/>
        <w:rPr>
          <w:rFonts w:ascii="Cambria" w:hAnsi="Cambria" w:cs="Segoe UI"/>
          <w:sz w:val="20"/>
          <w:szCs w:val="20"/>
        </w:rPr>
      </w:pPr>
    </w:p>
    <w:p w14:paraId="4A2B96B6" w14:textId="77777777" w:rsidR="00F22BE9" w:rsidRPr="00237377" w:rsidRDefault="00F22BE9" w:rsidP="00F22BE9">
      <w:pPr>
        <w:pStyle w:val="paragraph"/>
        <w:spacing w:before="0" w:beforeAutospacing="0" w:after="0" w:afterAutospacing="0"/>
        <w:jc w:val="center"/>
        <w:textAlignment w:val="baseline"/>
        <w:rPr>
          <w:rFonts w:ascii="Cambria" w:hAnsi="Cambria"/>
          <w:i/>
          <w:iCs/>
          <w:sz w:val="20"/>
          <w:szCs w:val="20"/>
        </w:rPr>
      </w:pPr>
      <w:r w:rsidRPr="00237377">
        <w:rPr>
          <w:rFonts w:ascii="Cambria" w:hAnsi="Cambria"/>
          <w:i/>
          <w:sz w:val="20"/>
        </w:rPr>
        <w:t>(presentado por la Unión Europea)</w:t>
      </w:r>
    </w:p>
    <w:p w14:paraId="00E45FFF" w14:textId="77777777" w:rsidR="00F22BE9" w:rsidRPr="00237377" w:rsidRDefault="00F22BE9" w:rsidP="00F22BE9">
      <w:pPr>
        <w:pStyle w:val="paragraph"/>
        <w:spacing w:before="0" w:beforeAutospacing="0" w:after="0" w:afterAutospacing="0"/>
        <w:jc w:val="center"/>
        <w:textAlignment w:val="baseline"/>
        <w:rPr>
          <w:rFonts w:ascii="Cambria" w:hAnsi="Cambria"/>
          <w:i/>
          <w:iCs/>
          <w:sz w:val="20"/>
          <w:szCs w:val="20"/>
        </w:rPr>
      </w:pPr>
    </w:p>
    <w:p w14:paraId="7792EA6D" w14:textId="77777777" w:rsidR="00F22BE9" w:rsidRPr="00237377" w:rsidRDefault="00F22BE9" w:rsidP="004305CB">
      <w:pPr>
        <w:pStyle w:val="paragraph"/>
        <w:spacing w:before="0" w:beforeAutospacing="0" w:after="0" w:afterAutospacing="0" w:line="240" w:lineRule="exact"/>
        <w:textAlignment w:val="baseline"/>
        <w:rPr>
          <w:rFonts w:ascii="Cambria" w:hAnsi="Cambria"/>
          <w:i/>
          <w:iCs/>
          <w:sz w:val="20"/>
          <w:szCs w:val="20"/>
        </w:rPr>
      </w:pPr>
    </w:p>
    <w:p w14:paraId="3AF72266" w14:textId="79071189" w:rsidR="00511BB0" w:rsidRPr="00237377" w:rsidRDefault="00511BB0" w:rsidP="00511BB0">
      <w:pPr>
        <w:pStyle w:val="ListParagraph"/>
        <w:numPr>
          <w:ilvl w:val="0"/>
          <w:numId w:val="33"/>
        </w:numPr>
        <w:spacing w:after="0" w:line="240" w:lineRule="exact"/>
        <w:ind w:left="426" w:hanging="426"/>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r w:rsidRPr="00237377">
        <w:rPr>
          <w:rStyle w:val="normaltextrun"/>
          <w:rFonts w:ascii="Cambria" w:hAnsi="Cambria"/>
          <w:sz w:val="20"/>
          <w:szCs w:val="20"/>
          <w14:textOutline w14:w="9525" w14:cap="rnd" w14:cmpd="sng" w14:algn="ctr">
            <w14:noFill/>
            <w14:prstDash w14:val="solid"/>
            <w14:bevel/>
          </w14:textOutline>
        </w:rPr>
        <w:t xml:space="preserve">Se propone enmendar el Anexo 7 de la </w:t>
      </w:r>
      <w:r w:rsidRPr="00237377">
        <w:rPr>
          <w:rStyle w:val="normaltextrun"/>
          <w:rFonts w:ascii="Cambria" w:hAnsi="Cambria"/>
          <w:i/>
          <w:iCs/>
          <w:sz w:val="20"/>
          <w:szCs w:val="20"/>
          <w14:textOutline w14:w="9525" w14:cap="rnd" w14:cmpd="sng" w14:algn="ctr">
            <w14:noFill/>
            <w14:prstDash w14:val="solid"/>
            <w14:bevel/>
          </w14:textOutline>
        </w:rPr>
        <w:t>Recomendación de ICCAT que enmienda la Recomendación 22-08 que establece un plan de ordenación plurianual para el atún rojo en el Atlántico este y el Mediterráneo</w:t>
      </w:r>
      <w:r w:rsidRPr="00237377">
        <w:rPr>
          <w:rStyle w:val="normaltextrun"/>
          <w:rFonts w:ascii="Cambria" w:hAnsi="Cambria"/>
          <w:sz w:val="20"/>
          <w:szCs w:val="20"/>
          <w14:textOutline w14:w="9525" w14:cap="rnd" w14:cmpd="sng" w14:algn="ctr">
            <w14:noFill/>
            <w14:prstDash w14:val="solid"/>
            <w14:bevel/>
          </w14:textOutline>
        </w:rPr>
        <w:t xml:space="preserve"> (Rec. 24-05):</w:t>
      </w:r>
    </w:p>
    <w:p w14:paraId="2E0C4433" w14:textId="77777777" w:rsidR="00511BB0" w:rsidRPr="00237377" w:rsidRDefault="00511BB0" w:rsidP="00511BB0">
      <w:pPr>
        <w:pStyle w:val="ListParagraph"/>
        <w:spacing w:after="0" w:line="240" w:lineRule="exact"/>
        <w:ind w:left="426"/>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p>
    <w:p w14:paraId="35EF7CE5" w14:textId="5A484AC2" w:rsidR="00511BB0" w:rsidRPr="008250AD" w:rsidRDefault="00511BB0" w:rsidP="00511BB0">
      <w:pPr>
        <w:pStyle w:val="ListParagraph"/>
        <w:numPr>
          <w:ilvl w:val="0"/>
          <w:numId w:val="32"/>
        </w:numPr>
        <w:spacing w:after="0" w:line="240" w:lineRule="exact"/>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r w:rsidRPr="008250AD">
        <w:rPr>
          <w:rStyle w:val="normaltextrun"/>
          <w:rFonts w:ascii="Cambria" w:hAnsi="Cambria"/>
          <w:sz w:val="20"/>
          <w:szCs w:val="20"/>
          <w14:textOutline w14:w="9525" w14:cap="rnd" w14:cmpd="sng" w14:algn="ctr">
            <w14:noFill/>
            <w14:prstDash w14:val="solid"/>
            <w14:bevel/>
          </w14:textOutline>
        </w:rPr>
        <w:t xml:space="preserve">Añadiendo el siguiente párrafo al punto 12 del Anexo 7: “Una vez recibidos los informes de inspección que indiquen presuntas infracciones, la Secretaría de ICCAT </w:t>
      </w:r>
      <w:r w:rsidR="00237377" w:rsidRPr="008250AD">
        <w:rPr>
          <w:rStyle w:val="normaltextrun"/>
          <w:rFonts w:ascii="Cambria" w:hAnsi="Cambria"/>
          <w:sz w:val="20"/>
          <w:szCs w:val="20"/>
          <w:u w:val="single"/>
          <w14:textOutline w14:w="9525" w14:cap="rnd" w14:cmpd="sng" w14:algn="ctr">
            <w14:noFill/>
            <w14:prstDash w14:val="solid"/>
            <w14:bevel/>
          </w14:textOutline>
        </w:rPr>
        <w:t>pondrá a disposición</w:t>
      </w:r>
      <w:r w:rsidRPr="008250AD">
        <w:rPr>
          <w:rStyle w:val="normaltextrun"/>
          <w:rFonts w:ascii="Cambria" w:hAnsi="Cambria"/>
          <w:sz w:val="20"/>
          <w:szCs w:val="20"/>
          <w14:textOutline w14:w="9525" w14:cap="rnd" w14:cmpd="sng" w14:algn="ctr">
            <w14:noFill/>
            <w14:prstDash w14:val="solid"/>
            <w14:bevel/>
          </w14:textOutline>
        </w:rPr>
        <w:t xml:space="preserve"> la información en el sitio web de ICCAT de forma segura y con acceso restringido. Cualquier información posterior relativa a las </w:t>
      </w:r>
      <w:r w:rsidR="002245BB" w:rsidRPr="008250AD">
        <w:rPr>
          <w:rStyle w:val="normaltextrun"/>
          <w:rFonts w:ascii="Cambria" w:hAnsi="Cambria"/>
          <w:sz w:val="20"/>
          <w:szCs w:val="20"/>
          <w14:textOutline w14:w="9525" w14:cap="rnd" w14:cmpd="sng" w14:algn="ctr">
            <w14:noFill/>
            <w14:prstDash w14:val="solid"/>
            <w14:bevel/>
          </w14:textOutline>
        </w:rPr>
        <w:t xml:space="preserve">acciones emprendidas </w:t>
      </w:r>
      <w:r w:rsidRPr="008250AD">
        <w:rPr>
          <w:rStyle w:val="normaltextrun"/>
          <w:rFonts w:ascii="Cambria" w:hAnsi="Cambria"/>
          <w:sz w:val="20"/>
          <w:szCs w:val="20"/>
          <w14:textOutline w14:w="9525" w14:cap="rnd" w14:cmpd="sng" w14:algn="ctr">
            <w14:noFill/>
            <w14:prstDash w14:val="solid"/>
            <w14:bevel/>
          </w14:textOutline>
        </w:rPr>
        <w:t>adoptadas por la CPC del pabellón también se publicará a medida que la Secretaría disponga de ella."</w:t>
      </w:r>
    </w:p>
    <w:p w14:paraId="2139CCC6" w14:textId="77777777" w:rsidR="00511BB0" w:rsidRPr="00237377" w:rsidRDefault="00511BB0" w:rsidP="00511BB0">
      <w:pPr>
        <w:pStyle w:val="ListParagraph"/>
        <w:spacing w:after="0" w:line="240" w:lineRule="exact"/>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p>
    <w:p w14:paraId="3F972EDD" w14:textId="15FA2580" w:rsidR="00511BB0" w:rsidRPr="00237377" w:rsidRDefault="00511BB0" w:rsidP="00511BB0">
      <w:pPr>
        <w:pStyle w:val="ListParagraph"/>
        <w:numPr>
          <w:ilvl w:val="0"/>
          <w:numId w:val="32"/>
        </w:numPr>
        <w:spacing w:after="0" w:line="240" w:lineRule="exact"/>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r w:rsidRPr="00237377">
        <w:rPr>
          <w:rStyle w:val="normaltextrun"/>
          <w:rFonts w:ascii="Cambria" w:hAnsi="Cambria"/>
          <w:sz w:val="20"/>
          <w:szCs w:val="20"/>
          <w14:textOutline w14:w="9525" w14:cap="rnd" w14:cmpd="sng" w14:algn="ctr">
            <w14:noFill/>
            <w14:prstDash w14:val="solid"/>
            <w14:bevel/>
          </w14:textOutline>
        </w:rPr>
        <w:t>Añadiendo, como apéndice al Anexo 7, la tabla del presente documento.</w:t>
      </w:r>
    </w:p>
    <w:p w14:paraId="36A008FE" w14:textId="77777777" w:rsidR="00511BB0" w:rsidRPr="00237377" w:rsidRDefault="00511BB0" w:rsidP="00511BB0">
      <w:pPr>
        <w:pStyle w:val="ListParagraph"/>
        <w:spacing w:after="0" w:line="240" w:lineRule="exact"/>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p>
    <w:p w14:paraId="25EDADAD" w14:textId="5499D49B" w:rsidR="00511BB0" w:rsidRPr="00237377" w:rsidRDefault="00511BB0" w:rsidP="00511BB0">
      <w:pPr>
        <w:pStyle w:val="ListParagraph"/>
        <w:numPr>
          <w:ilvl w:val="0"/>
          <w:numId w:val="33"/>
        </w:numPr>
        <w:spacing w:after="0" w:line="240" w:lineRule="exact"/>
        <w:ind w:left="426" w:hanging="426"/>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r w:rsidRPr="00237377">
        <w:rPr>
          <w:rStyle w:val="normaltextrun"/>
          <w:rFonts w:ascii="Cambria" w:hAnsi="Cambria"/>
          <w:sz w:val="20"/>
          <w:szCs w:val="20"/>
          <w14:textOutline w14:w="9525" w14:cap="rnd" w14:cmpd="sng" w14:algn="ctr">
            <w14:noFill/>
            <w14:prstDash w14:val="solid"/>
            <w14:bevel/>
          </w14:textOutline>
        </w:rPr>
        <w:t xml:space="preserve">Se propone enmendar el Anexo 1 de la </w:t>
      </w:r>
      <w:r w:rsidRPr="00237377">
        <w:rPr>
          <w:rStyle w:val="normaltextrun"/>
          <w:rFonts w:ascii="Cambria" w:hAnsi="Cambria"/>
          <w:i/>
          <w:iCs/>
          <w:sz w:val="20"/>
          <w:szCs w:val="20"/>
          <w14:textOutline w14:w="9525" w14:cap="rnd" w14:cmpd="sng" w14:algn="ctr">
            <w14:noFill/>
            <w14:prstDash w14:val="solid"/>
            <w14:bevel/>
          </w14:textOutline>
        </w:rPr>
        <w:t>Recomendación de ICCAT que sustituye a la Recomendación 13-04 y establece un plan de recuperación plurianual para el pez espada del Mediterráneo</w:t>
      </w:r>
      <w:r w:rsidRPr="00237377">
        <w:rPr>
          <w:rStyle w:val="normaltextrun"/>
          <w:rFonts w:ascii="Cambria" w:hAnsi="Cambria"/>
          <w:sz w:val="20"/>
          <w:szCs w:val="20"/>
          <w14:textOutline w14:w="9525" w14:cap="rnd" w14:cmpd="sng" w14:algn="ctr">
            <w14:noFill/>
            <w14:prstDash w14:val="solid"/>
            <w14:bevel/>
          </w14:textOutline>
        </w:rPr>
        <w:t xml:space="preserve"> (Rec. 16-05):</w:t>
      </w:r>
    </w:p>
    <w:p w14:paraId="33ADECBD" w14:textId="77777777" w:rsidR="00511BB0" w:rsidRPr="00237377" w:rsidRDefault="00511BB0" w:rsidP="00511BB0">
      <w:pPr>
        <w:pStyle w:val="ListParagraph"/>
        <w:spacing w:after="0" w:line="240" w:lineRule="exact"/>
        <w:ind w:left="426"/>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p>
    <w:p w14:paraId="2A2C9413" w14:textId="1DFD3D67" w:rsidR="00511BB0" w:rsidRPr="00237377" w:rsidRDefault="00511BB0" w:rsidP="00511BB0">
      <w:pPr>
        <w:pStyle w:val="ListParagraph"/>
        <w:numPr>
          <w:ilvl w:val="0"/>
          <w:numId w:val="36"/>
        </w:numPr>
        <w:spacing w:after="0" w:line="240" w:lineRule="exact"/>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r w:rsidRPr="00237377">
        <w:rPr>
          <w:rStyle w:val="normaltextrun"/>
          <w:rFonts w:ascii="Cambria" w:hAnsi="Cambria"/>
          <w:sz w:val="20"/>
          <w:szCs w:val="20"/>
          <w14:textOutline w14:w="9525" w14:cap="rnd" w14:cmpd="sng" w14:algn="ctr">
            <w14:noFill/>
            <w14:prstDash w14:val="solid"/>
            <w14:bevel/>
          </w14:textOutline>
        </w:rPr>
        <w:t xml:space="preserve">Añadiendo el siguiente párrafo al punto 12 del Anexo 1: “Una </w:t>
      </w:r>
      <w:r w:rsidRPr="008250AD">
        <w:rPr>
          <w:rStyle w:val="normaltextrun"/>
          <w:rFonts w:ascii="Cambria" w:hAnsi="Cambria"/>
          <w:sz w:val="20"/>
          <w:szCs w:val="20"/>
          <w14:textOutline w14:w="9525" w14:cap="rnd" w14:cmpd="sng" w14:algn="ctr">
            <w14:noFill/>
            <w14:prstDash w14:val="solid"/>
            <w14:bevel/>
          </w14:textOutline>
        </w:rPr>
        <w:t xml:space="preserve">vez recibidos los informes de inspección que indiquen presuntas infracciones, la Secretaría de ICCAT </w:t>
      </w:r>
      <w:r w:rsidR="00237377" w:rsidRPr="008250AD">
        <w:rPr>
          <w:rStyle w:val="normaltextrun"/>
          <w:rFonts w:ascii="Cambria" w:hAnsi="Cambria"/>
          <w:sz w:val="20"/>
          <w:szCs w:val="20"/>
          <w:u w:val="single"/>
          <w14:textOutline w14:w="9525" w14:cap="rnd" w14:cmpd="sng" w14:algn="ctr">
            <w14:noFill/>
            <w14:prstDash w14:val="solid"/>
            <w14:bevel/>
          </w14:textOutline>
        </w:rPr>
        <w:t>pondrá a disposición</w:t>
      </w:r>
      <w:r w:rsidR="00237377" w:rsidRPr="008250AD">
        <w:rPr>
          <w:rStyle w:val="normaltextrun"/>
          <w:rFonts w:ascii="Cambria" w:hAnsi="Cambria"/>
          <w:sz w:val="20"/>
          <w:szCs w:val="20"/>
          <w14:textOutline w14:w="9525" w14:cap="rnd" w14:cmpd="sng" w14:algn="ctr">
            <w14:noFill/>
            <w14:prstDash w14:val="solid"/>
            <w14:bevel/>
          </w14:textOutline>
        </w:rPr>
        <w:t xml:space="preserve"> </w:t>
      </w:r>
      <w:r w:rsidRPr="008250AD">
        <w:rPr>
          <w:rStyle w:val="normaltextrun"/>
          <w:rFonts w:ascii="Cambria" w:hAnsi="Cambria"/>
          <w:sz w:val="20"/>
          <w:szCs w:val="20"/>
          <w14:textOutline w14:w="9525" w14:cap="rnd" w14:cmpd="sng" w14:algn="ctr">
            <w14:noFill/>
            <w14:prstDash w14:val="solid"/>
            <w14:bevel/>
          </w14:textOutline>
        </w:rPr>
        <w:t>la información en el sitio web de ICCAT de forma segura y con acceso restringido. Cualquier</w:t>
      </w:r>
      <w:r w:rsidRPr="00237377">
        <w:rPr>
          <w:rStyle w:val="normaltextrun"/>
          <w:rFonts w:ascii="Cambria" w:hAnsi="Cambria"/>
          <w:sz w:val="20"/>
          <w:szCs w:val="20"/>
          <w14:textOutline w14:w="9525" w14:cap="rnd" w14:cmpd="sng" w14:algn="ctr">
            <w14:noFill/>
            <w14:prstDash w14:val="solid"/>
            <w14:bevel/>
          </w14:textOutline>
        </w:rPr>
        <w:t xml:space="preserve"> información posterior relativa a </w:t>
      </w:r>
      <w:r w:rsidR="002245BB" w:rsidRPr="00237377">
        <w:rPr>
          <w:rStyle w:val="normaltextrun"/>
          <w:rFonts w:ascii="Cambria" w:hAnsi="Cambria"/>
          <w:sz w:val="20"/>
          <w:szCs w:val="20"/>
          <w14:textOutline w14:w="9525" w14:cap="rnd" w14:cmpd="sng" w14:algn="ctr">
            <w14:noFill/>
            <w14:prstDash w14:val="solid"/>
            <w14:bevel/>
          </w14:textOutline>
        </w:rPr>
        <w:t>las acciones emprendidas</w:t>
      </w:r>
      <w:r w:rsidRPr="00237377">
        <w:rPr>
          <w:rStyle w:val="normaltextrun"/>
          <w:rFonts w:ascii="Cambria" w:hAnsi="Cambria"/>
          <w:sz w:val="20"/>
          <w:szCs w:val="20"/>
          <w14:textOutline w14:w="9525" w14:cap="rnd" w14:cmpd="sng" w14:algn="ctr">
            <w14:noFill/>
            <w14:prstDash w14:val="solid"/>
            <w14:bevel/>
          </w14:textOutline>
        </w:rPr>
        <w:t xml:space="preserve"> adoptadas por la CPC del pabellón también se publicará a medida que la Secretaría disponga de ella."</w:t>
      </w:r>
    </w:p>
    <w:p w14:paraId="3BD41CB8" w14:textId="77777777" w:rsidR="00511BB0" w:rsidRPr="00237377" w:rsidRDefault="00511BB0" w:rsidP="00511BB0">
      <w:pPr>
        <w:pStyle w:val="ListParagraph"/>
        <w:spacing w:after="0" w:line="240" w:lineRule="exact"/>
        <w:jc w:val="both"/>
        <w:rPr>
          <w:rStyle w:val="normaltextrun"/>
          <w:rFonts w:ascii="Cambria" w:eastAsia="Times New Roman" w:hAnsi="Cambria" w:cs="Times New Roman"/>
          <w:kern w:val="0"/>
          <w:sz w:val="20"/>
          <w:szCs w:val="20"/>
          <w14:textOutline w14:w="9525" w14:cap="rnd" w14:cmpd="sng" w14:algn="ctr">
            <w14:noFill/>
            <w14:prstDash w14:val="solid"/>
            <w14:bevel/>
          </w14:textOutline>
          <w14:ligatures w14:val="none"/>
        </w:rPr>
      </w:pPr>
    </w:p>
    <w:p w14:paraId="0B3968A9" w14:textId="3B51F40F" w:rsidR="00511BB0" w:rsidRPr="00237377" w:rsidRDefault="00511BB0" w:rsidP="00511BB0">
      <w:pPr>
        <w:pStyle w:val="ListParagraph"/>
        <w:numPr>
          <w:ilvl w:val="0"/>
          <w:numId w:val="36"/>
        </w:numPr>
        <w:spacing w:after="0" w:line="240" w:lineRule="exact"/>
        <w:jc w:val="both"/>
        <w:rPr>
          <w:rStyle w:val="normaltextrun"/>
          <w:rFonts w:ascii="Cambria" w:hAnsi="Cambria"/>
          <w:sz w:val="20"/>
          <w:szCs w:val="20"/>
          <w14:textOutline w14:w="9525" w14:cap="rnd" w14:cmpd="sng" w14:algn="ctr">
            <w14:noFill/>
            <w14:prstDash w14:val="solid"/>
            <w14:bevel/>
          </w14:textOutline>
        </w:rPr>
      </w:pPr>
      <w:r w:rsidRPr="00237377">
        <w:rPr>
          <w:rStyle w:val="normaltextrun"/>
          <w:rFonts w:ascii="Cambria" w:hAnsi="Cambria"/>
          <w:sz w:val="20"/>
          <w:szCs w:val="20"/>
          <w14:textOutline w14:w="9525" w14:cap="rnd" w14:cmpd="sng" w14:algn="ctr">
            <w14:noFill/>
            <w14:prstDash w14:val="solid"/>
            <w14:bevel/>
          </w14:textOutline>
        </w:rPr>
        <w:t>Añadiendo, como apéndice al Anexo 1, la tabla del presente documento.</w:t>
      </w:r>
    </w:p>
    <w:p w14:paraId="3EA85109" w14:textId="77777777" w:rsidR="00511BB0" w:rsidRPr="00237377" w:rsidRDefault="00511BB0" w:rsidP="00511BB0">
      <w:pPr>
        <w:pStyle w:val="ListParagraph"/>
        <w:spacing w:after="0" w:line="240" w:lineRule="exact"/>
        <w:rPr>
          <w:rFonts w:ascii="Cambria" w:hAnsi="Cambria"/>
          <w:sz w:val="20"/>
          <w:szCs w:val="20"/>
          <w14:textOutline w14:w="9525" w14:cap="rnd" w14:cmpd="sng" w14:algn="ctr">
            <w14:noFill/>
            <w14:prstDash w14:val="solid"/>
            <w14:bevel/>
          </w14:textOutline>
        </w:rPr>
      </w:pPr>
    </w:p>
    <w:p w14:paraId="6CD83CFB" w14:textId="77777777" w:rsidR="00511BB0" w:rsidRPr="00237377" w:rsidRDefault="00511BB0" w:rsidP="00511BB0">
      <w:pPr>
        <w:spacing w:after="0" w:line="240" w:lineRule="exact"/>
        <w:jc w:val="both"/>
        <w:rPr>
          <w:rFonts w:ascii="Cambria" w:hAnsi="Cambria"/>
          <w:sz w:val="20"/>
          <w:szCs w:val="20"/>
          <w14:textOutline w14:w="9525" w14:cap="rnd" w14:cmpd="sng" w14:algn="ctr">
            <w14:noFill/>
            <w14:prstDash w14:val="solid"/>
            <w14:bevel/>
          </w14:textOutline>
        </w:rPr>
      </w:pPr>
    </w:p>
    <w:p w14:paraId="54CE8114" w14:textId="77777777" w:rsidR="00511BB0" w:rsidRPr="00237377" w:rsidRDefault="00511BB0" w:rsidP="00511BB0">
      <w:pPr>
        <w:jc w:val="both"/>
        <w:rPr>
          <w14:textOutline w14:w="9525" w14:cap="rnd" w14:cmpd="sng" w14:algn="ctr">
            <w14:noFill/>
            <w14:prstDash w14:val="solid"/>
            <w14:bevel/>
          </w14:textOutline>
        </w:rPr>
      </w:pPr>
    </w:p>
    <w:p w14:paraId="085D0C5C" w14:textId="5AB77D1C" w:rsidR="0034180F" w:rsidRPr="00237377" w:rsidRDefault="0034180F" w:rsidP="00511BB0">
      <w:pPr>
        <w:rPr>
          <w:rFonts w:ascii="Cambria" w:eastAsia="Times New Roman" w:hAnsi="Cambria" w:cs="Times New Roman"/>
          <w:b/>
          <w:bCs/>
          <w:kern w:val="0"/>
          <w:sz w:val="20"/>
          <w:szCs w:val="20"/>
          <w14:ligatures w14:val="none"/>
        </w:rPr>
      </w:pPr>
      <w:r w:rsidRPr="00237377">
        <w:rPr>
          <w:rStyle w:val="eop"/>
          <w:rFonts w:ascii="Cambria" w:hAnsi="Cambria"/>
          <w:sz w:val="20"/>
        </w:rPr>
        <w:t> </w:t>
      </w:r>
    </w:p>
    <w:p w14:paraId="5518C994" w14:textId="77777777" w:rsidR="005463B6" w:rsidRPr="00237377" w:rsidRDefault="005463B6" w:rsidP="009709FC">
      <w:pPr>
        <w:pStyle w:val="paragraph"/>
        <w:spacing w:before="0" w:beforeAutospacing="0" w:after="0" w:afterAutospacing="0"/>
        <w:jc w:val="both"/>
        <w:textAlignment w:val="baseline"/>
        <w:rPr>
          <w:rStyle w:val="normaltextrun"/>
          <w:rFonts w:ascii="Cambria" w:hAnsi="Cambria"/>
          <w:sz w:val="20"/>
          <w:szCs w:val="20"/>
        </w:rPr>
      </w:pPr>
    </w:p>
    <w:p w14:paraId="03432738" w14:textId="77777777" w:rsidR="0034180F" w:rsidRPr="00237377" w:rsidRDefault="0034180F" w:rsidP="009709FC">
      <w:pPr>
        <w:spacing w:after="0" w:line="240" w:lineRule="auto"/>
        <w:rPr>
          <w:rFonts w:ascii="Cambria" w:hAnsi="Cambria"/>
          <w:sz w:val="20"/>
          <w:szCs w:val="20"/>
        </w:rPr>
      </w:pPr>
    </w:p>
    <w:p w14:paraId="25D1C40C" w14:textId="2BB4BD81" w:rsidR="00220657" w:rsidRPr="00237377" w:rsidRDefault="00220657" w:rsidP="009709FC">
      <w:pPr>
        <w:spacing w:after="0" w:line="240" w:lineRule="auto"/>
        <w:rPr>
          <w:rFonts w:ascii="Cambria" w:hAnsi="Cambria"/>
          <w:b/>
          <w:bCs/>
          <w:sz w:val="20"/>
          <w:szCs w:val="20"/>
        </w:rPr>
        <w:sectPr w:rsidR="00220657" w:rsidRPr="00237377"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377CC41C" w:rsidR="00124A14" w:rsidRPr="00237377" w:rsidRDefault="002245BB" w:rsidP="00511BB0">
      <w:pPr>
        <w:pStyle w:val="Heading1"/>
        <w:rPr>
          <w:rFonts w:cs="Times New Roman"/>
          <w:bCs/>
          <w:szCs w:val="20"/>
          <w:u w:val="none"/>
        </w:rPr>
      </w:pPr>
      <w:r w:rsidRPr="00237377">
        <w:rPr>
          <w:u w:val="none"/>
        </w:rPr>
        <w:lastRenderedPageBreak/>
        <w:t>Tabla</w:t>
      </w:r>
    </w:p>
    <w:p w14:paraId="1A20245D" w14:textId="77777777" w:rsidR="00124A14" w:rsidRPr="00237377" w:rsidRDefault="00124A14" w:rsidP="00124A14">
      <w:pPr>
        <w:spacing w:after="0" w:line="240" w:lineRule="auto"/>
        <w:jc w:val="right"/>
        <w:rPr>
          <w:rFonts w:ascii="Cambria" w:hAnsi="Cambria" w:cs="Times New Roman"/>
          <w:b/>
          <w:bCs/>
          <w:sz w:val="20"/>
          <w:szCs w:val="20"/>
        </w:rPr>
      </w:pPr>
    </w:p>
    <w:p w14:paraId="4AA64178" w14:textId="6612D1FA" w:rsidR="006577E9" w:rsidRPr="00237377" w:rsidRDefault="002E5903" w:rsidP="00124A14">
      <w:pPr>
        <w:spacing w:after="0" w:line="240" w:lineRule="auto"/>
        <w:jc w:val="center"/>
        <w:rPr>
          <w:rFonts w:ascii="Cambria" w:hAnsi="Cambria" w:cs="Times New Roman"/>
          <w:b/>
          <w:bCs/>
          <w:sz w:val="20"/>
          <w:szCs w:val="20"/>
        </w:rPr>
      </w:pPr>
      <w:r w:rsidRPr="00237377">
        <w:rPr>
          <w:rFonts w:ascii="Cambria" w:hAnsi="Cambria"/>
          <w:b/>
          <w:sz w:val="20"/>
        </w:rPr>
        <w:t xml:space="preserve">Información que debe facilitarse </w:t>
      </w:r>
      <w:r w:rsidR="00E644D6" w:rsidRPr="00237377">
        <w:rPr>
          <w:rFonts w:ascii="Cambria" w:hAnsi="Cambria"/>
          <w:b/>
          <w:sz w:val="20"/>
        </w:rPr>
        <w:t>para</w:t>
      </w:r>
      <w:r w:rsidRPr="00237377">
        <w:rPr>
          <w:rFonts w:ascii="Cambria" w:hAnsi="Cambria"/>
          <w:b/>
          <w:sz w:val="20"/>
        </w:rPr>
        <w:t xml:space="preserve"> </w:t>
      </w:r>
      <w:r w:rsidR="00FE70A0" w:rsidRPr="00237377">
        <w:rPr>
          <w:rStyle w:val="normaltextrun"/>
          <w:rFonts w:ascii="Cambria" w:hAnsi="Cambria"/>
          <w:b/>
          <w:sz w:val="20"/>
          <w:szCs w:val="20"/>
        </w:rPr>
        <w:t xml:space="preserve">las </w:t>
      </w:r>
      <w:r w:rsidR="001D1349" w:rsidRPr="00237377">
        <w:rPr>
          <w:rStyle w:val="normaltextrun"/>
          <w:rFonts w:ascii="Cambria" w:hAnsi="Cambria"/>
          <w:b/>
          <w:sz w:val="20"/>
          <w:szCs w:val="20"/>
        </w:rPr>
        <w:t>acciones emprendidas</w:t>
      </w:r>
      <w:r w:rsidR="00FE70A0" w:rsidRPr="00237377">
        <w:rPr>
          <w:rStyle w:val="normaltextrun"/>
          <w:rFonts w:ascii="Cambria" w:hAnsi="Cambria"/>
          <w:b/>
          <w:sz w:val="20"/>
          <w:szCs w:val="20"/>
        </w:rPr>
        <w:t xml:space="preserve"> en respuesta a las conclusiones de las inspecciones realizadas </w:t>
      </w:r>
      <w:r w:rsidR="00417CCD" w:rsidRPr="00237377">
        <w:rPr>
          <w:rFonts w:ascii="Cambria" w:hAnsi="Cambria"/>
          <w:b/>
          <w:sz w:val="20"/>
        </w:rPr>
        <w:t xml:space="preserve">en el marco </w:t>
      </w:r>
      <w:r w:rsidR="00455384" w:rsidRPr="00237377">
        <w:rPr>
          <w:rFonts w:ascii="Cambria" w:hAnsi="Cambria"/>
          <w:b/>
          <w:sz w:val="20"/>
        </w:rPr>
        <w:t xml:space="preserve">del Programa conjunto de inspección internacional (JIS) </w:t>
      </w:r>
    </w:p>
    <w:p w14:paraId="0563ED5F" w14:textId="77777777" w:rsidR="00124A14" w:rsidRPr="00237377" w:rsidRDefault="00124A14" w:rsidP="009709FC">
      <w:pPr>
        <w:spacing w:after="0" w:line="240" w:lineRule="auto"/>
        <w:rPr>
          <w:rFonts w:ascii="Cambria" w:hAnsi="Cambria" w:cs="Times New Roman"/>
          <w:b/>
          <w:bCs/>
          <w:sz w:val="20"/>
          <w:szCs w:val="20"/>
        </w:rPr>
      </w:pPr>
    </w:p>
    <w:tbl>
      <w:tblPr>
        <w:tblStyle w:val="GridTable1Light"/>
        <w:tblW w:w="13843" w:type="dxa"/>
        <w:tblLook w:val="04A0" w:firstRow="1" w:lastRow="0" w:firstColumn="1" w:lastColumn="0" w:noHBand="0" w:noVBand="1"/>
      </w:tblPr>
      <w:tblGrid>
        <w:gridCol w:w="2231"/>
        <w:gridCol w:w="1091"/>
        <w:gridCol w:w="1152"/>
        <w:gridCol w:w="1200"/>
        <w:gridCol w:w="1266"/>
        <w:gridCol w:w="1315"/>
        <w:gridCol w:w="1685"/>
        <w:gridCol w:w="1435"/>
        <w:gridCol w:w="1201"/>
        <w:gridCol w:w="1267"/>
      </w:tblGrid>
      <w:tr w:rsidR="00316FF2" w:rsidRPr="00237377" w14:paraId="33CA3590" w14:textId="212C94BC" w:rsidTr="00316FF2">
        <w:trPr>
          <w:cnfStyle w:val="100000000000" w:firstRow="1" w:lastRow="0" w:firstColumn="0" w:lastColumn="0" w:oddVBand="0" w:evenVBand="0" w:oddHBand="0"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10DCF7AA" w14:textId="059B1DD8" w:rsidR="00316FF2" w:rsidRPr="00237377" w:rsidRDefault="00316FF2" w:rsidP="00592444">
            <w:pPr>
              <w:jc w:val="center"/>
              <w:rPr>
                <w:rFonts w:ascii="Cambria" w:hAnsi="Cambria" w:cs="Times New Roman"/>
                <w:b w:val="0"/>
                <w:bCs w:val="0"/>
                <w:i/>
                <w:iCs/>
                <w:sz w:val="20"/>
                <w:szCs w:val="20"/>
              </w:rPr>
            </w:pPr>
            <w:r w:rsidRPr="00237377">
              <w:rPr>
                <w:rFonts w:ascii="Cambria" w:hAnsi="Cambria"/>
                <w:b w:val="0"/>
                <w:i/>
                <w:sz w:val="20"/>
              </w:rPr>
              <w:t>N.º del informe de inspección</w:t>
            </w:r>
          </w:p>
          <w:p w14:paraId="1AC7D3F2" w14:textId="77777777" w:rsidR="00316FF2" w:rsidRPr="00237377" w:rsidRDefault="00316FF2" w:rsidP="00592444">
            <w:pPr>
              <w:jc w:val="center"/>
              <w:rPr>
                <w:rFonts w:ascii="Cambria" w:hAnsi="Cambria" w:cs="Times New Roman"/>
                <w:b w:val="0"/>
                <w:bCs w:val="0"/>
                <w:i/>
                <w:iCs/>
                <w:sz w:val="20"/>
                <w:szCs w:val="20"/>
              </w:rPr>
            </w:pPr>
          </w:p>
        </w:tc>
        <w:tc>
          <w:tcPr>
            <w:tcW w:w="1091" w:type="dxa"/>
            <w:vAlign w:val="center"/>
          </w:tcPr>
          <w:p w14:paraId="4ECC78E2" w14:textId="4785E90C"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CPC de la parte inspectora</w:t>
            </w:r>
          </w:p>
          <w:p w14:paraId="7F1AB038"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7E1BF6A" w14:textId="2802FA2F"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CPC del buque pesquero</w:t>
            </w:r>
          </w:p>
          <w:p w14:paraId="3DE75539"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A6397D4" w14:textId="38D8ECA1"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Fecha de inspección</w:t>
            </w:r>
          </w:p>
          <w:p w14:paraId="6EBD2F5D"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85A73C4" w14:textId="4E90E896"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Tipo de buque/arte</w:t>
            </w:r>
          </w:p>
          <w:p w14:paraId="6ACF03CF"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79CFDD6" w14:textId="55A549BE"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Conclusión de la inspección</w:t>
            </w:r>
          </w:p>
          <w:p w14:paraId="63F54D86" w14:textId="40B8EDF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vertAlign w:val="superscript"/>
              </w:rPr>
            </w:pPr>
            <w:r w:rsidRPr="00237377">
              <w:rPr>
                <w:rFonts w:ascii="Cambria" w:hAnsi="Cambria"/>
                <w:b w:val="0"/>
                <w:i/>
                <w:sz w:val="20"/>
              </w:rPr>
              <w:t>(1)</w:t>
            </w:r>
          </w:p>
          <w:p w14:paraId="22D21450"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5C6C1A5F" w14:textId="7095CF10"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Infracción confirmada por la CPC del pabellón: Sí/No</w:t>
            </w:r>
          </w:p>
          <w:p w14:paraId="2E2CA6BE" w14:textId="26F2C8A3"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p w14:paraId="7061FB21"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69EB9BA" w14:textId="75B3BF32"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Seguimiento de la situación</w:t>
            </w:r>
          </w:p>
          <w:p w14:paraId="1B64A4E6" w14:textId="06011096"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(2)</w:t>
            </w:r>
          </w:p>
          <w:p w14:paraId="79EC186C"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70DC3EC" w14:textId="5D0EAD8D"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Medidas adoptadas</w:t>
            </w:r>
          </w:p>
          <w:p w14:paraId="11348A7F" w14:textId="207AB730"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(3)</w:t>
            </w:r>
          </w:p>
          <w:p w14:paraId="372223F5"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5F2CF5C" w14:textId="77777777"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Comentarios</w:t>
            </w:r>
          </w:p>
          <w:p w14:paraId="4652B48E" w14:textId="509051F4" w:rsidR="00316FF2" w:rsidRPr="00237377"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237377">
              <w:rPr>
                <w:rFonts w:ascii="Cambria" w:hAnsi="Cambria"/>
                <w:b w:val="0"/>
                <w:i/>
                <w:sz w:val="20"/>
              </w:rPr>
              <w:t>(4)</w:t>
            </w:r>
          </w:p>
        </w:tc>
      </w:tr>
      <w:tr w:rsidR="00316FF2" w:rsidRPr="00237377" w14:paraId="012ED0B2" w14:textId="6DE597A1" w:rsidTr="00316FF2">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6F759AB2" w14:textId="77777777" w:rsidR="00316FF2" w:rsidRPr="00237377" w:rsidRDefault="00316FF2" w:rsidP="009709FC">
            <w:pPr>
              <w:rPr>
                <w:rFonts w:ascii="Cambria" w:hAnsi="Cambria" w:cs="Times New Roman"/>
                <w:sz w:val="20"/>
                <w:szCs w:val="20"/>
              </w:rPr>
            </w:pPr>
          </w:p>
        </w:tc>
        <w:tc>
          <w:tcPr>
            <w:tcW w:w="1091" w:type="dxa"/>
          </w:tcPr>
          <w:p w14:paraId="0DBC8026"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8CF16C"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1677E1"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1BCB1"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BB0B6DB"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563C069"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ED92F3E"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C44243"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BF6F8D9"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316FF2" w:rsidRPr="00237377" w14:paraId="1177F6E9" w14:textId="6CB54BF6" w:rsidTr="00316FF2">
        <w:trPr>
          <w:trHeight w:val="238"/>
        </w:trPr>
        <w:tc>
          <w:tcPr>
            <w:cnfStyle w:val="001000000000" w:firstRow="0" w:lastRow="0" w:firstColumn="1" w:lastColumn="0" w:oddVBand="0" w:evenVBand="0" w:oddHBand="0" w:evenHBand="0" w:firstRowFirstColumn="0" w:firstRowLastColumn="0" w:lastRowFirstColumn="0" w:lastRowLastColumn="0"/>
            <w:tcW w:w="2232" w:type="dxa"/>
          </w:tcPr>
          <w:p w14:paraId="7C08F3A8" w14:textId="77777777" w:rsidR="00316FF2" w:rsidRPr="00237377" w:rsidRDefault="00316FF2" w:rsidP="009709FC">
            <w:pPr>
              <w:rPr>
                <w:rFonts w:ascii="Cambria" w:hAnsi="Cambria" w:cs="Times New Roman"/>
                <w:sz w:val="20"/>
                <w:szCs w:val="20"/>
              </w:rPr>
            </w:pPr>
          </w:p>
        </w:tc>
        <w:tc>
          <w:tcPr>
            <w:tcW w:w="1091" w:type="dxa"/>
          </w:tcPr>
          <w:p w14:paraId="7E7880AB"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FED299D"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86251DC"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EEB5F6D"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6B8D833"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C4B0342"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4C8AF94"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2DD5E50"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22FFFE0"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316FF2" w:rsidRPr="00237377" w14:paraId="4B2F6C19" w14:textId="0677F03F" w:rsidTr="00316FF2">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424805F0" w14:textId="77777777" w:rsidR="00316FF2" w:rsidRPr="00237377" w:rsidRDefault="00316FF2" w:rsidP="009709FC">
            <w:pPr>
              <w:rPr>
                <w:rFonts w:ascii="Cambria" w:hAnsi="Cambria" w:cs="Times New Roman"/>
                <w:sz w:val="20"/>
                <w:szCs w:val="20"/>
              </w:rPr>
            </w:pPr>
          </w:p>
        </w:tc>
        <w:tc>
          <w:tcPr>
            <w:tcW w:w="1091" w:type="dxa"/>
          </w:tcPr>
          <w:p w14:paraId="601891FE"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9A593E4"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0276AC4"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37D259"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F8D5E72"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D6D2B82"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02AE9DF"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57A3D"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2485963"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316FF2" w:rsidRPr="00237377" w14:paraId="12F1BEF0" w14:textId="6C99F3C9" w:rsidTr="00316FF2">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7552D152" w14:textId="77777777" w:rsidR="00316FF2" w:rsidRPr="00237377" w:rsidRDefault="00316FF2" w:rsidP="009709FC">
            <w:pPr>
              <w:rPr>
                <w:rFonts w:ascii="Cambria" w:hAnsi="Cambria" w:cs="Times New Roman"/>
                <w:sz w:val="20"/>
                <w:szCs w:val="20"/>
              </w:rPr>
            </w:pPr>
          </w:p>
        </w:tc>
        <w:tc>
          <w:tcPr>
            <w:tcW w:w="1091" w:type="dxa"/>
          </w:tcPr>
          <w:p w14:paraId="0535399E"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5F01B91"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75E7A38"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E838971"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73C7862"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5E33A9F"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94C9245"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6096EEF"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92A45DA" w14:textId="77777777" w:rsidR="00316FF2" w:rsidRPr="00237377"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bl>
    <w:p w14:paraId="7BEA706A" w14:textId="23B952C8" w:rsidR="00B3506A" w:rsidRPr="00237377" w:rsidRDefault="001769B1" w:rsidP="009709FC">
      <w:pPr>
        <w:pStyle w:val="ListParagraph"/>
        <w:numPr>
          <w:ilvl w:val="0"/>
          <w:numId w:val="17"/>
        </w:numPr>
        <w:spacing w:after="0" w:line="240" w:lineRule="auto"/>
        <w:rPr>
          <w:rFonts w:ascii="Cambria" w:hAnsi="Cambria" w:cs="Times New Roman"/>
          <w:sz w:val="20"/>
          <w:szCs w:val="20"/>
        </w:rPr>
      </w:pPr>
      <w:r w:rsidRPr="00237377">
        <w:rPr>
          <w:rFonts w:ascii="Cambria" w:hAnsi="Cambria"/>
          <w:sz w:val="20"/>
        </w:rPr>
        <w:t>Descripción de la</w:t>
      </w:r>
      <w:r w:rsidR="00F058A8" w:rsidRPr="00237377">
        <w:rPr>
          <w:rFonts w:ascii="Cambria" w:hAnsi="Cambria"/>
          <w:sz w:val="20"/>
        </w:rPr>
        <w:t xml:space="preserve"> conclusión </w:t>
      </w:r>
      <w:r w:rsidRPr="00237377">
        <w:rPr>
          <w:rFonts w:ascii="Cambria" w:hAnsi="Cambria"/>
          <w:sz w:val="20"/>
        </w:rPr>
        <w:t>con indicación de la(s) disposición(es) jurídica(s) afectada(s).</w:t>
      </w:r>
    </w:p>
    <w:p w14:paraId="1F63CDAD" w14:textId="4A7A2805" w:rsidR="00B3506A" w:rsidRPr="00237377" w:rsidRDefault="00A4425C" w:rsidP="009709FC">
      <w:pPr>
        <w:pStyle w:val="ListParagraph"/>
        <w:numPr>
          <w:ilvl w:val="0"/>
          <w:numId w:val="17"/>
        </w:numPr>
        <w:spacing w:after="0" w:line="240" w:lineRule="auto"/>
        <w:rPr>
          <w:rFonts w:ascii="Cambria" w:hAnsi="Cambria" w:cs="Times New Roman"/>
          <w:sz w:val="20"/>
          <w:szCs w:val="20"/>
        </w:rPr>
      </w:pPr>
      <w:r w:rsidRPr="00237377">
        <w:rPr>
          <w:rFonts w:ascii="Cambria" w:hAnsi="Cambria"/>
          <w:sz w:val="20"/>
        </w:rPr>
        <w:t>Bajo investigación, apelación, cerrado, etc.</w:t>
      </w:r>
    </w:p>
    <w:p w14:paraId="19BC8F47" w14:textId="6CACA1EC" w:rsidR="00871939" w:rsidRPr="00B32B2C" w:rsidRDefault="0093003F" w:rsidP="00685B9A">
      <w:pPr>
        <w:pStyle w:val="ListParagraph"/>
        <w:numPr>
          <w:ilvl w:val="0"/>
          <w:numId w:val="17"/>
        </w:numPr>
        <w:spacing w:after="0" w:line="240" w:lineRule="auto"/>
        <w:jc w:val="both"/>
        <w:rPr>
          <w:rFonts w:ascii="Cambria" w:hAnsi="Cambria" w:cs="Times New Roman"/>
          <w:sz w:val="20"/>
          <w:szCs w:val="20"/>
        </w:rPr>
      </w:pPr>
      <w:r w:rsidRPr="00B32B2C">
        <w:rPr>
          <w:rFonts w:ascii="Cambria" w:hAnsi="Cambria"/>
          <w:sz w:val="20"/>
        </w:rPr>
        <w:t>M</w:t>
      </w:r>
      <w:r w:rsidR="00871939" w:rsidRPr="00B32B2C">
        <w:rPr>
          <w:rFonts w:ascii="Cambria" w:hAnsi="Cambria"/>
          <w:sz w:val="20"/>
        </w:rPr>
        <w:t>edidas judiciales o administrativas adoptadas, como el desvío del buque, la incautación de capturas o artes de pesca, la suspensión o retirada de la autorización,</w:t>
      </w:r>
      <w:r w:rsidR="003D6E9F" w:rsidRPr="00B32B2C">
        <w:rPr>
          <w:rFonts w:ascii="Cambria" w:hAnsi="Cambria"/>
          <w:sz w:val="20"/>
        </w:rPr>
        <w:t xml:space="preserve"> multas</w:t>
      </w:r>
      <w:r w:rsidR="004D0423" w:rsidRPr="00B32B2C">
        <w:rPr>
          <w:rFonts w:ascii="Cambria" w:hAnsi="Cambria"/>
          <w:sz w:val="20"/>
        </w:rPr>
        <w:t xml:space="preserve"> (</w:t>
      </w:r>
      <w:r w:rsidR="004D0423" w:rsidRPr="00B32B2C">
        <w:rPr>
          <w:rFonts w:ascii="Cambria" w:hAnsi="Cambria"/>
          <w:sz w:val="20"/>
          <w:u w:val="single"/>
        </w:rPr>
        <w:t>sin indicar el importe</w:t>
      </w:r>
      <w:r w:rsidR="004D0423" w:rsidRPr="00B32B2C">
        <w:rPr>
          <w:rFonts w:ascii="Cambria" w:hAnsi="Cambria"/>
          <w:sz w:val="20"/>
        </w:rPr>
        <w:t>)</w:t>
      </w:r>
      <w:r w:rsidR="003D6E9F" w:rsidRPr="00B32B2C">
        <w:rPr>
          <w:rFonts w:ascii="Cambria" w:hAnsi="Cambria"/>
          <w:sz w:val="20"/>
        </w:rPr>
        <w:t>,</w:t>
      </w:r>
      <w:r w:rsidR="00871939" w:rsidRPr="00B32B2C">
        <w:rPr>
          <w:rFonts w:ascii="Cambria" w:hAnsi="Cambria"/>
          <w:sz w:val="20"/>
        </w:rPr>
        <w:t xml:space="preserve"> etc.</w:t>
      </w:r>
    </w:p>
    <w:p w14:paraId="7AFFD2E3" w14:textId="55D802C8" w:rsidR="00F91DF3" w:rsidRPr="00237377" w:rsidRDefault="00A4425C" w:rsidP="00C21755">
      <w:pPr>
        <w:pStyle w:val="ListParagraph"/>
        <w:numPr>
          <w:ilvl w:val="0"/>
          <w:numId w:val="17"/>
        </w:numPr>
        <w:spacing w:after="0" w:line="240" w:lineRule="auto"/>
        <w:rPr>
          <w:rFonts w:ascii="Cambria" w:hAnsi="Cambria" w:cs="Times New Roman"/>
          <w:b/>
          <w:bCs/>
          <w:sz w:val="20"/>
          <w:szCs w:val="20"/>
        </w:rPr>
      </w:pPr>
      <w:r w:rsidRPr="00237377">
        <w:rPr>
          <w:rFonts w:ascii="Cambria" w:hAnsi="Cambria"/>
          <w:sz w:val="20"/>
        </w:rPr>
        <w:t>Texto libre con cualquier detalle que la CPC del pabellón desee proporcionar. En caso de que no se hayan tomado medidas, explicación detallada de los motivos.</w:t>
      </w:r>
    </w:p>
    <w:p w14:paraId="20467EAD" w14:textId="77777777" w:rsidR="00511BB0" w:rsidRPr="00237377" w:rsidRDefault="00511BB0" w:rsidP="00511BB0">
      <w:pPr>
        <w:spacing w:after="0" w:line="240" w:lineRule="auto"/>
        <w:rPr>
          <w:rFonts w:ascii="Cambria" w:hAnsi="Cambria" w:cs="Times New Roman"/>
          <w:b/>
          <w:bCs/>
          <w:sz w:val="20"/>
          <w:szCs w:val="20"/>
        </w:rPr>
      </w:pPr>
    </w:p>
    <w:p w14:paraId="251410BE" w14:textId="77777777" w:rsidR="00511BB0" w:rsidRPr="00237377" w:rsidRDefault="00511BB0" w:rsidP="00511BB0">
      <w:pPr>
        <w:spacing w:after="0" w:line="240" w:lineRule="auto"/>
        <w:rPr>
          <w:rFonts w:ascii="Cambria" w:hAnsi="Cambria" w:cs="Times New Roman"/>
          <w:b/>
          <w:bCs/>
          <w:sz w:val="20"/>
          <w:szCs w:val="20"/>
        </w:rPr>
      </w:pPr>
    </w:p>
    <w:sectPr w:rsidR="00511BB0" w:rsidRPr="00237377" w:rsidSect="00511BB0">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6DC2" w14:textId="77777777" w:rsidR="00B94F53" w:rsidRDefault="00B94F53" w:rsidP="00184DC1">
      <w:pPr>
        <w:spacing w:after="0" w:line="240" w:lineRule="auto"/>
      </w:pPr>
      <w:r>
        <w:separator/>
      </w:r>
    </w:p>
  </w:endnote>
  <w:endnote w:type="continuationSeparator" w:id="0">
    <w:p w14:paraId="2F184B76" w14:textId="77777777" w:rsidR="00B94F53" w:rsidRDefault="00B94F53"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092E3A"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C73D" w14:textId="77777777" w:rsidR="00B94F53" w:rsidRDefault="00B94F53" w:rsidP="00184DC1">
      <w:pPr>
        <w:spacing w:after="0" w:line="240" w:lineRule="auto"/>
      </w:pPr>
      <w:r>
        <w:separator/>
      </w:r>
    </w:p>
  </w:footnote>
  <w:footnote w:type="continuationSeparator" w:id="0">
    <w:p w14:paraId="5C9A2917" w14:textId="77777777" w:rsidR="00B94F53" w:rsidRDefault="00B94F53"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0BF43E43"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PWG_424</w:t>
    </w:r>
    <w:r w:rsidR="0035746A">
      <w:rPr>
        <w:rFonts w:ascii="Cambria" w:hAnsi="Cambria"/>
        <w:b/>
        <w:sz w:val="20"/>
      </w:rPr>
      <w:t>B</w:t>
    </w:r>
    <w:r>
      <w:rPr>
        <w:rFonts w:ascii="Cambria" w:hAnsi="Cambria"/>
        <w:b/>
        <w:sz w:val="20"/>
      </w:rPr>
      <w:t>/2025</w:t>
    </w:r>
  </w:p>
  <w:p w14:paraId="0341A8EE" w14:textId="62D5D801"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4305CB">
      <w:rPr>
        <w:rFonts w:ascii="Cambria" w:eastAsia="Times New Roman" w:hAnsi="Cambria" w:cs="Times New Roman"/>
        <w:b/>
        <w:noProof/>
        <w:sz w:val="16"/>
      </w:rPr>
      <w:t>22/11/2025 19:37</w:t>
    </w:r>
    <w:r w:rsidRPr="00184DC1">
      <w:rPr>
        <w:rFonts w:ascii="Cambria" w:eastAsia="Times New Roman" w:hAnsi="Cambria" w:cs="Times New Roman"/>
        <w:b/>
        <w:bCs/>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460CC"/>
    <w:multiLevelType w:val="hybridMultilevel"/>
    <w:tmpl w:val="8F58C176"/>
    <w:lvl w:ilvl="0" w:tplc="C1E856BE">
      <w:start w:val="1"/>
      <w:numFmt w:val="bullet"/>
      <w:lvlText w:val="-"/>
      <w:lvlJc w:val="left"/>
      <w:pPr>
        <w:ind w:left="720" w:hanging="360"/>
      </w:pPr>
      <w:rPr>
        <w:rFonts w:ascii="Cambria" w:hAnsi="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CFA1F01"/>
    <w:multiLevelType w:val="hybridMultilevel"/>
    <w:tmpl w:val="5CB04600"/>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D11C2B"/>
    <w:multiLevelType w:val="multilevel"/>
    <w:tmpl w:val="878A2D2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7"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53050"/>
    <w:multiLevelType w:val="hybridMultilevel"/>
    <w:tmpl w:val="6C848512"/>
    <w:lvl w:ilvl="0" w:tplc="76922868">
      <w:start w:val="1"/>
      <w:numFmt w:val="decimal"/>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D52BE6"/>
    <w:multiLevelType w:val="hybridMultilevel"/>
    <w:tmpl w:val="B8E82628"/>
    <w:lvl w:ilvl="0" w:tplc="C1E856BE">
      <w:start w:val="1"/>
      <w:numFmt w:val="bullet"/>
      <w:lvlText w:val="-"/>
      <w:lvlJc w:val="left"/>
      <w:pPr>
        <w:ind w:left="720" w:hanging="360"/>
      </w:pPr>
      <w:rPr>
        <w:rFonts w:ascii="Cambria" w:hAnsi="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3279D5"/>
    <w:multiLevelType w:val="hybridMultilevel"/>
    <w:tmpl w:val="E65E247A"/>
    <w:lvl w:ilvl="0" w:tplc="C6FA0DF2">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30"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34"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9"/>
  </w:num>
  <w:num w:numId="2" w16cid:durableId="1839346135">
    <w:abstractNumId w:val="16"/>
  </w:num>
  <w:num w:numId="3" w16cid:durableId="1902251584">
    <w:abstractNumId w:val="2"/>
  </w:num>
  <w:num w:numId="4" w16cid:durableId="854729139">
    <w:abstractNumId w:val="26"/>
  </w:num>
  <w:num w:numId="5" w16cid:durableId="445198100">
    <w:abstractNumId w:val="1"/>
  </w:num>
  <w:num w:numId="6" w16cid:durableId="1945649227">
    <w:abstractNumId w:val="14"/>
  </w:num>
  <w:num w:numId="7" w16cid:durableId="1712462786">
    <w:abstractNumId w:val="6"/>
  </w:num>
  <w:num w:numId="8" w16cid:durableId="1610813387">
    <w:abstractNumId w:val="21"/>
  </w:num>
  <w:num w:numId="9" w16cid:durableId="1210654617">
    <w:abstractNumId w:val="13"/>
  </w:num>
  <w:num w:numId="10" w16cid:durableId="370738211">
    <w:abstractNumId w:val="7"/>
  </w:num>
  <w:num w:numId="11" w16cid:durableId="1446922307">
    <w:abstractNumId w:val="18"/>
  </w:num>
  <w:num w:numId="12" w16cid:durableId="1476605946">
    <w:abstractNumId w:val="20"/>
  </w:num>
  <w:num w:numId="13" w16cid:durableId="1260718277">
    <w:abstractNumId w:val="9"/>
  </w:num>
  <w:num w:numId="14" w16cid:durableId="742679131">
    <w:abstractNumId w:val="31"/>
  </w:num>
  <w:num w:numId="15" w16cid:durableId="924991272">
    <w:abstractNumId w:val="17"/>
  </w:num>
  <w:num w:numId="16" w16cid:durableId="187524892">
    <w:abstractNumId w:val="12"/>
  </w:num>
  <w:num w:numId="17" w16cid:durableId="1479609861">
    <w:abstractNumId w:val="27"/>
  </w:num>
  <w:num w:numId="18" w16cid:durableId="97067027">
    <w:abstractNumId w:val="11"/>
  </w:num>
  <w:num w:numId="19" w16cid:durableId="1987124490">
    <w:abstractNumId w:val="3"/>
  </w:num>
  <w:num w:numId="20" w16cid:durableId="1088038859">
    <w:abstractNumId w:val="15"/>
  </w:num>
  <w:num w:numId="21" w16cid:durableId="1577011164">
    <w:abstractNumId w:val="32"/>
  </w:num>
  <w:num w:numId="22" w16cid:durableId="460925936">
    <w:abstractNumId w:val="4"/>
  </w:num>
  <w:num w:numId="23" w16cid:durableId="183330509">
    <w:abstractNumId w:val="0"/>
  </w:num>
  <w:num w:numId="24" w16cid:durableId="1974409285">
    <w:abstractNumId w:val="24"/>
  </w:num>
  <w:num w:numId="25" w16cid:durableId="1831099304">
    <w:abstractNumId w:val="10"/>
  </w:num>
  <w:num w:numId="26" w16cid:durableId="1945112373">
    <w:abstractNumId w:val="34"/>
  </w:num>
  <w:num w:numId="27" w16cid:durableId="1364405497">
    <w:abstractNumId w:val="28"/>
  </w:num>
  <w:num w:numId="28" w16cid:durableId="2068994509">
    <w:abstractNumId w:val="30"/>
  </w:num>
  <w:num w:numId="29" w16cid:durableId="1684235382">
    <w:abstractNumId w:val="19"/>
  </w:num>
  <w:num w:numId="30" w16cid:durableId="804661116">
    <w:abstractNumId w:val="25"/>
  </w:num>
  <w:num w:numId="31" w16cid:durableId="324363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6368968">
    <w:abstractNumId w:val="5"/>
  </w:num>
  <w:num w:numId="33" w16cid:durableId="1187331183">
    <w:abstractNumId w:val="22"/>
  </w:num>
  <w:num w:numId="34" w16cid:durableId="1869027348">
    <w:abstractNumId w:val="33"/>
  </w:num>
  <w:num w:numId="35" w16cid:durableId="103499751">
    <w:abstractNumId w:val="8"/>
  </w:num>
  <w:num w:numId="36" w16cid:durableId="15988274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E"/>
    <w:rsid w:val="00083B38"/>
    <w:rsid w:val="00083BC6"/>
    <w:rsid w:val="0009003B"/>
    <w:rsid w:val="00091EE5"/>
    <w:rsid w:val="000A294F"/>
    <w:rsid w:val="000A6018"/>
    <w:rsid w:val="000B7904"/>
    <w:rsid w:val="000C7CA0"/>
    <w:rsid w:val="000D13C4"/>
    <w:rsid w:val="000D241B"/>
    <w:rsid w:val="000D4452"/>
    <w:rsid w:val="000F1E89"/>
    <w:rsid w:val="000F37A3"/>
    <w:rsid w:val="00103E3E"/>
    <w:rsid w:val="00106A73"/>
    <w:rsid w:val="00124A14"/>
    <w:rsid w:val="00135C2A"/>
    <w:rsid w:val="00143012"/>
    <w:rsid w:val="001724E9"/>
    <w:rsid w:val="00175BFE"/>
    <w:rsid w:val="001769B1"/>
    <w:rsid w:val="001812D2"/>
    <w:rsid w:val="001831BA"/>
    <w:rsid w:val="00184DC1"/>
    <w:rsid w:val="0019446E"/>
    <w:rsid w:val="001A4E96"/>
    <w:rsid w:val="001C6593"/>
    <w:rsid w:val="001D1349"/>
    <w:rsid w:val="001F1BDD"/>
    <w:rsid w:val="001F45E4"/>
    <w:rsid w:val="00220657"/>
    <w:rsid w:val="002245BB"/>
    <w:rsid w:val="002360C4"/>
    <w:rsid w:val="00237377"/>
    <w:rsid w:val="00237A0A"/>
    <w:rsid w:val="00241A95"/>
    <w:rsid w:val="00254D42"/>
    <w:rsid w:val="0027184B"/>
    <w:rsid w:val="0029189F"/>
    <w:rsid w:val="002A23DE"/>
    <w:rsid w:val="002C081F"/>
    <w:rsid w:val="002C4FF0"/>
    <w:rsid w:val="002E5903"/>
    <w:rsid w:val="002F4E76"/>
    <w:rsid w:val="00315DB1"/>
    <w:rsid w:val="00316FF2"/>
    <w:rsid w:val="003176F7"/>
    <w:rsid w:val="00332E7C"/>
    <w:rsid w:val="00340E61"/>
    <w:rsid w:val="0034180F"/>
    <w:rsid w:val="0035746A"/>
    <w:rsid w:val="0036144B"/>
    <w:rsid w:val="003701F8"/>
    <w:rsid w:val="003909B3"/>
    <w:rsid w:val="003A7052"/>
    <w:rsid w:val="003C03AC"/>
    <w:rsid w:val="003C71A9"/>
    <w:rsid w:val="003D6E9F"/>
    <w:rsid w:val="00407D78"/>
    <w:rsid w:val="00412413"/>
    <w:rsid w:val="00417CCD"/>
    <w:rsid w:val="004305CB"/>
    <w:rsid w:val="00443511"/>
    <w:rsid w:val="00455384"/>
    <w:rsid w:val="004811DC"/>
    <w:rsid w:val="004A0F6B"/>
    <w:rsid w:val="004C1929"/>
    <w:rsid w:val="004C57FE"/>
    <w:rsid w:val="004D0129"/>
    <w:rsid w:val="004D0423"/>
    <w:rsid w:val="004E4B0D"/>
    <w:rsid w:val="004E7432"/>
    <w:rsid w:val="0050765F"/>
    <w:rsid w:val="00511BB0"/>
    <w:rsid w:val="00522FEC"/>
    <w:rsid w:val="0052380A"/>
    <w:rsid w:val="00534648"/>
    <w:rsid w:val="005463B6"/>
    <w:rsid w:val="00560871"/>
    <w:rsid w:val="00566988"/>
    <w:rsid w:val="00583AF9"/>
    <w:rsid w:val="00584175"/>
    <w:rsid w:val="00592444"/>
    <w:rsid w:val="0059632C"/>
    <w:rsid w:val="005977AB"/>
    <w:rsid w:val="005A51E2"/>
    <w:rsid w:val="005B2D12"/>
    <w:rsid w:val="005D0691"/>
    <w:rsid w:val="00601171"/>
    <w:rsid w:val="0060634E"/>
    <w:rsid w:val="006577E9"/>
    <w:rsid w:val="00672ACC"/>
    <w:rsid w:val="00681095"/>
    <w:rsid w:val="00685B9A"/>
    <w:rsid w:val="006B6FE0"/>
    <w:rsid w:val="006E04A6"/>
    <w:rsid w:val="006E7F68"/>
    <w:rsid w:val="00707E69"/>
    <w:rsid w:val="007559BF"/>
    <w:rsid w:val="00782449"/>
    <w:rsid w:val="00786A3C"/>
    <w:rsid w:val="0079105F"/>
    <w:rsid w:val="007F4AB1"/>
    <w:rsid w:val="008250AD"/>
    <w:rsid w:val="008523CC"/>
    <w:rsid w:val="00861B87"/>
    <w:rsid w:val="0086743D"/>
    <w:rsid w:val="00871939"/>
    <w:rsid w:val="00874AAB"/>
    <w:rsid w:val="00885D8A"/>
    <w:rsid w:val="00896551"/>
    <w:rsid w:val="008B5A09"/>
    <w:rsid w:val="008B5A1E"/>
    <w:rsid w:val="008C309E"/>
    <w:rsid w:val="009175B7"/>
    <w:rsid w:val="00921BF2"/>
    <w:rsid w:val="00923483"/>
    <w:rsid w:val="00923DF9"/>
    <w:rsid w:val="0093003F"/>
    <w:rsid w:val="00930E24"/>
    <w:rsid w:val="0093250D"/>
    <w:rsid w:val="00936423"/>
    <w:rsid w:val="00942C8E"/>
    <w:rsid w:val="00952194"/>
    <w:rsid w:val="009709FC"/>
    <w:rsid w:val="00981ABB"/>
    <w:rsid w:val="009C76BC"/>
    <w:rsid w:val="009F3D53"/>
    <w:rsid w:val="009F789C"/>
    <w:rsid w:val="00A4425C"/>
    <w:rsid w:val="00A46DFF"/>
    <w:rsid w:val="00A5009D"/>
    <w:rsid w:val="00A5746B"/>
    <w:rsid w:val="00A713E2"/>
    <w:rsid w:val="00A71B26"/>
    <w:rsid w:val="00A72EC3"/>
    <w:rsid w:val="00A93A4D"/>
    <w:rsid w:val="00AA2AE6"/>
    <w:rsid w:val="00AA3234"/>
    <w:rsid w:val="00AC50A7"/>
    <w:rsid w:val="00AC6716"/>
    <w:rsid w:val="00AF0F63"/>
    <w:rsid w:val="00B06865"/>
    <w:rsid w:val="00B14B93"/>
    <w:rsid w:val="00B32B2C"/>
    <w:rsid w:val="00B338CB"/>
    <w:rsid w:val="00B34FF3"/>
    <w:rsid w:val="00B3506A"/>
    <w:rsid w:val="00B6734F"/>
    <w:rsid w:val="00B94A80"/>
    <w:rsid w:val="00B94F53"/>
    <w:rsid w:val="00BA1878"/>
    <w:rsid w:val="00BA565B"/>
    <w:rsid w:val="00BC3582"/>
    <w:rsid w:val="00BE4A5C"/>
    <w:rsid w:val="00BF3714"/>
    <w:rsid w:val="00C1241D"/>
    <w:rsid w:val="00C521FD"/>
    <w:rsid w:val="00C951CE"/>
    <w:rsid w:val="00CA32A8"/>
    <w:rsid w:val="00CE04E8"/>
    <w:rsid w:val="00CE6222"/>
    <w:rsid w:val="00D30353"/>
    <w:rsid w:val="00D44CA1"/>
    <w:rsid w:val="00D67BC7"/>
    <w:rsid w:val="00D70ADE"/>
    <w:rsid w:val="00D926E9"/>
    <w:rsid w:val="00D9784B"/>
    <w:rsid w:val="00D97A34"/>
    <w:rsid w:val="00DF5794"/>
    <w:rsid w:val="00E26F40"/>
    <w:rsid w:val="00E408D6"/>
    <w:rsid w:val="00E46546"/>
    <w:rsid w:val="00E56590"/>
    <w:rsid w:val="00E644D6"/>
    <w:rsid w:val="00EA32DF"/>
    <w:rsid w:val="00EB3434"/>
    <w:rsid w:val="00EB5192"/>
    <w:rsid w:val="00ED5CC1"/>
    <w:rsid w:val="00EE1EB3"/>
    <w:rsid w:val="00EF643A"/>
    <w:rsid w:val="00EF68D8"/>
    <w:rsid w:val="00F058A8"/>
    <w:rsid w:val="00F058BF"/>
    <w:rsid w:val="00F171FB"/>
    <w:rsid w:val="00F22BE9"/>
    <w:rsid w:val="00F252AE"/>
    <w:rsid w:val="00F25424"/>
    <w:rsid w:val="00F91DF3"/>
    <w:rsid w:val="00FC61EE"/>
    <w:rsid w:val="00FC6444"/>
    <w:rsid w:val="00FE06D0"/>
    <w:rsid w:val="00FE70A0"/>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BB0"/>
    <w:pPr>
      <w:keepNext/>
      <w:spacing w:after="0" w:line="240" w:lineRule="auto"/>
      <w:jc w:val="right"/>
      <w:outlineLvl w:val="0"/>
    </w:pPr>
    <w:rPr>
      <w:rFonts w:ascii="Cambria" w:hAnsi="Cambri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 w:type="paragraph" w:styleId="Revision">
    <w:name w:val="Revision"/>
    <w:hidden/>
    <w:uiPriority w:val="99"/>
    <w:semiHidden/>
    <w:rsid w:val="003909B3"/>
    <w:pPr>
      <w:spacing w:after="0" w:line="240" w:lineRule="auto"/>
    </w:pPr>
  </w:style>
  <w:style w:type="character" w:customStyle="1" w:styleId="Heading1Char">
    <w:name w:val="Heading 1 Char"/>
    <w:basedOn w:val="DefaultParagraphFont"/>
    <w:link w:val="Heading1"/>
    <w:uiPriority w:val="9"/>
    <w:rsid w:val="00511BB0"/>
    <w:rPr>
      <w:rFonts w:ascii="Cambria" w:hAnsi="Cambria"/>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3.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B99AD349-1334-4E29-8A7E-D2007C315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María José García</cp:lastModifiedBy>
  <cp:revision>2</cp:revision>
  <dcterms:created xsi:type="dcterms:W3CDTF">2025-11-22T18:41:00Z</dcterms:created>
  <dcterms:modified xsi:type="dcterms:W3CDTF">2025-11-22T18:41:00Z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