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AEFA" w14:textId="77777777" w:rsidR="00D65645" w:rsidRPr="00EA4055" w:rsidRDefault="00D65645" w:rsidP="00D65645">
      <w:pPr>
        <w:widowControl w:val="0"/>
        <w:autoSpaceDE w:val="0"/>
        <w:autoSpaceDN w:val="0"/>
        <w:spacing w:after="0" w:line="240" w:lineRule="auto"/>
        <w:jc w:val="center"/>
        <w:rPr>
          <w:rFonts w:ascii="Cambria" w:eastAsia="Cambria" w:hAnsi="Cambria" w:cs="Cambria"/>
          <w:b/>
          <w:kern w:val="0"/>
          <w:sz w:val="20"/>
          <w:szCs w:val="20"/>
          <w14:ligatures w14:val="none"/>
        </w:rPr>
      </w:pPr>
      <w:r w:rsidRPr="00EA4055">
        <w:rPr>
          <w:rFonts w:ascii="Cambria" w:hAnsi="Cambria"/>
          <w:b/>
          <w:sz w:val="20"/>
        </w:rPr>
        <w:t>Portada para acompañar nuevas propuestas</w:t>
      </w:r>
    </w:p>
    <w:p w14:paraId="0C18834B" w14:textId="77777777" w:rsidR="00D65645" w:rsidRPr="00EA4055" w:rsidRDefault="00D65645" w:rsidP="00D65645">
      <w:pPr>
        <w:widowControl w:val="0"/>
        <w:autoSpaceDE w:val="0"/>
        <w:autoSpaceDN w:val="0"/>
        <w:spacing w:after="0" w:line="240" w:lineRule="auto"/>
        <w:jc w:val="center"/>
        <w:rPr>
          <w:rFonts w:ascii="Cambria" w:eastAsia="Cambria" w:hAnsi="Cambria" w:cs="Cambria"/>
          <w:b/>
          <w:bCs/>
          <w:i/>
          <w:iCs/>
          <w:kern w:val="0"/>
          <w:sz w:val="20"/>
          <w:szCs w:val="20"/>
          <w14:ligatures w14:val="none"/>
        </w:rPr>
      </w:pPr>
    </w:p>
    <w:p w14:paraId="237178E3" w14:textId="77777777" w:rsidR="00D65645" w:rsidRPr="00EA4055" w:rsidRDefault="00D65645" w:rsidP="00D65645">
      <w:pPr>
        <w:widowControl w:val="0"/>
        <w:autoSpaceDE w:val="0"/>
        <w:autoSpaceDN w:val="0"/>
        <w:spacing w:after="0" w:line="240" w:lineRule="auto"/>
        <w:jc w:val="center"/>
        <w:rPr>
          <w:rFonts w:ascii="Cambria" w:eastAsia="Cambria" w:hAnsi="Cambria" w:cs="Cambria"/>
          <w:i/>
          <w:iCs/>
          <w:kern w:val="0"/>
          <w:sz w:val="20"/>
          <w:szCs w:val="20"/>
          <w14:ligatures w14:val="none"/>
        </w:rPr>
      </w:pPr>
      <w:r w:rsidRPr="00EA4055">
        <w:rPr>
          <w:rFonts w:ascii="Cambria" w:hAnsi="Cambria"/>
          <w:i/>
          <w:sz w:val="20"/>
        </w:rPr>
        <w:t>(presentado por la Unión Europea)</w:t>
      </w:r>
    </w:p>
    <w:p w14:paraId="53376F7C" w14:textId="77777777" w:rsidR="00D65645" w:rsidRPr="00EA4055" w:rsidRDefault="00D65645" w:rsidP="00D65645">
      <w:pPr>
        <w:widowControl w:val="0"/>
        <w:spacing w:after="0" w:line="240" w:lineRule="auto"/>
        <w:ind w:hanging="10"/>
        <w:jc w:val="both"/>
        <w:rPr>
          <w:rFonts w:ascii="Cambria" w:eastAsia="Cambria" w:hAnsi="Cambria" w:cs="Cambria"/>
          <w:b/>
          <w:bCs/>
          <w:color w:val="000000" w:themeColor="text1"/>
          <w:sz w:val="20"/>
          <w:szCs w:val="20"/>
        </w:rPr>
      </w:pPr>
    </w:p>
    <w:p w14:paraId="10BCCBC8" w14:textId="77777777" w:rsidR="00D65645" w:rsidRPr="00EA4055" w:rsidRDefault="00D65645" w:rsidP="00D65645">
      <w:pPr>
        <w:widowControl w:val="0"/>
        <w:spacing w:after="0" w:line="240" w:lineRule="auto"/>
        <w:ind w:hanging="10"/>
        <w:jc w:val="both"/>
        <w:rPr>
          <w:rFonts w:ascii="Cambria" w:eastAsia="Cambria" w:hAnsi="Cambria" w:cs="Cambria"/>
          <w:color w:val="0070C0"/>
          <w:sz w:val="20"/>
          <w:szCs w:val="20"/>
        </w:rPr>
      </w:pPr>
      <w:r w:rsidRPr="00EA4055">
        <w:rPr>
          <w:rFonts w:ascii="Cambria" w:hAnsi="Cambria"/>
          <w:b/>
          <w:color w:val="000000" w:themeColor="text1"/>
          <w:sz w:val="20"/>
        </w:rPr>
        <w:t xml:space="preserve">Título de la propuesta de Proyecto de Recomendación/Resolución: </w:t>
      </w:r>
      <w:r w:rsidRPr="00EA4055">
        <w:rPr>
          <w:rFonts w:ascii="Cambria" w:hAnsi="Cambria"/>
          <w:color w:val="EE0000"/>
          <w:sz w:val="20"/>
        </w:rPr>
        <w:t xml:space="preserve">Propuesta para introducir sistemas de seguimiento electrónico (EMS) para mejorar el control de los buques de transformación de atún rojo  </w:t>
      </w:r>
    </w:p>
    <w:p w14:paraId="35E26211" w14:textId="77777777" w:rsidR="00D65645" w:rsidRPr="00EA4055" w:rsidRDefault="00D65645" w:rsidP="00D65645">
      <w:pPr>
        <w:widowControl w:val="0"/>
        <w:spacing w:after="0" w:line="240" w:lineRule="auto"/>
        <w:ind w:hanging="10"/>
        <w:jc w:val="both"/>
        <w:rPr>
          <w:rFonts w:ascii="Cambria" w:eastAsia="Cambria" w:hAnsi="Cambria" w:cs="Cambria"/>
          <w:color w:val="000000" w:themeColor="text1"/>
          <w:sz w:val="20"/>
          <w:szCs w:val="20"/>
        </w:rPr>
      </w:pPr>
    </w:p>
    <w:p w14:paraId="48D8F8AC" w14:textId="77777777" w:rsidR="00D65645" w:rsidRPr="00EA4055" w:rsidRDefault="00D65645" w:rsidP="00D65645">
      <w:pPr>
        <w:widowControl w:val="0"/>
        <w:spacing w:after="0" w:line="240" w:lineRule="auto"/>
        <w:ind w:hanging="10"/>
        <w:jc w:val="both"/>
        <w:rPr>
          <w:rFonts w:ascii="Cambria" w:eastAsia="Cambria" w:hAnsi="Cambria" w:cs="Cambria"/>
          <w:color w:val="000000" w:themeColor="text1"/>
          <w:sz w:val="20"/>
          <w:szCs w:val="20"/>
        </w:rPr>
      </w:pPr>
      <w:r w:rsidRPr="00EA4055">
        <w:rPr>
          <w:rFonts w:ascii="Cambria" w:hAnsi="Cambria"/>
          <w:b/>
          <w:color w:val="000000" w:themeColor="text1"/>
          <w:sz w:val="20"/>
        </w:rPr>
        <w:t>Título de la(s) recomendación(es) o resolución(es) actualmente vigente(s) que aborda(n) la misma cuestión o cuestiones relacionadas:</w:t>
      </w:r>
    </w:p>
    <w:p w14:paraId="46C8B7CC" w14:textId="77777777" w:rsidR="00D65645" w:rsidRPr="00EA4055" w:rsidRDefault="00D65645" w:rsidP="00D65645">
      <w:pPr>
        <w:widowControl w:val="0"/>
        <w:spacing w:after="0" w:line="240" w:lineRule="auto"/>
        <w:ind w:left="10" w:hanging="10"/>
        <w:jc w:val="both"/>
        <w:rPr>
          <w:rFonts w:ascii="Cambria" w:eastAsia="Cambria" w:hAnsi="Cambria" w:cs="Cambria"/>
          <w:color w:val="000000" w:themeColor="text1"/>
          <w:sz w:val="20"/>
          <w:szCs w:val="20"/>
        </w:rPr>
      </w:pPr>
    </w:p>
    <w:p w14:paraId="1D3FFABB" w14:textId="77777777" w:rsidR="00D65645" w:rsidRPr="00EA4055" w:rsidRDefault="00D65645" w:rsidP="00D65645">
      <w:pPr>
        <w:pStyle w:val="ListParagraph"/>
        <w:widowControl w:val="0"/>
        <w:numPr>
          <w:ilvl w:val="0"/>
          <w:numId w:val="11"/>
        </w:numPr>
        <w:spacing w:after="0" w:line="240" w:lineRule="auto"/>
        <w:jc w:val="both"/>
        <w:rPr>
          <w:rFonts w:ascii="Cambria" w:eastAsia="Cambria" w:hAnsi="Cambria" w:cs="Cambria"/>
          <w:color w:val="EE0000"/>
          <w:sz w:val="20"/>
          <w:szCs w:val="20"/>
        </w:rPr>
      </w:pPr>
      <w:r w:rsidRPr="00EA4055">
        <w:rPr>
          <w:rFonts w:ascii="Cambria" w:hAnsi="Cambria"/>
          <w:i/>
          <w:color w:val="EE0000"/>
          <w:sz w:val="20"/>
        </w:rPr>
        <w:t>Resolución de ICCAT que establece un proyecto piloto para la implementación del seguimiento electrónico remoto (REM) en los buques de transformación de atún rojo (Res. 21-17)</w:t>
      </w:r>
    </w:p>
    <w:p w14:paraId="3A82A7CF" w14:textId="77777777" w:rsidR="00D65645" w:rsidRPr="00EA4055" w:rsidRDefault="00D65645" w:rsidP="00D65645">
      <w:pPr>
        <w:pStyle w:val="ListParagraph"/>
        <w:widowControl w:val="0"/>
        <w:numPr>
          <w:ilvl w:val="0"/>
          <w:numId w:val="10"/>
        </w:numPr>
        <w:spacing w:after="0" w:line="240" w:lineRule="auto"/>
        <w:jc w:val="both"/>
        <w:rPr>
          <w:rFonts w:ascii="Cambria" w:eastAsia="Cambria" w:hAnsi="Cambria" w:cs="Cambria"/>
          <w:color w:val="EE0000"/>
          <w:sz w:val="20"/>
          <w:szCs w:val="20"/>
        </w:rPr>
      </w:pPr>
      <w:r w:rsidRPr="00EA4055">
        <w:rPr>
          <w:rFonts w:ascii="Cambria" w:hAnsi="Cambria"/>
          <w:i/>
          <w:iCs/>
          <w:color w:val="EE0000"/>
          <w:sz w:val="20"/>
        </w:rPr>
        <w:t xml:space="preserve">Recomendación de ICCAT que enmienda la Recomendación 22-08 que establece un plan de ordenación plurianual para el atún rojo en el Atlántico este y Mediterráneo </w:t>
      </w:r>
      <w:r w:rsidRPr="00EA4055">
        <w:rPr>
          <w:rFonts w:ascii="Cambria" w:hAnsi="Cambria"/>
          <w:color w:val="EE0000"/>
          <w:sz w:val="20"/>
        </w:rPr>
        <w:t>(Rec. 24-05)</w:t>
      </w:r>
    </w:p>
    <w:p w14:paraId="416C7BCD" w14:textId="3C9F9209" w:rsidR="00D65645" w:rsidRPr="00EA4055" w:rsidRDefault="00D65645" w:rsidP="00D65645">
      <w:pPr>
        <w:pStyle w:val="ListParagraph"/>
        <w:widowControl w:val="0"/>
        <w:numPr>
          <w:ilvl w:val="0"/>
          <w:numId w:val="9"/>
        </w:numPr>
        <w:spacing w:after="0" w:line="240" w:lineRule="auto"/>
        <w:jc w:val="both"/>
        <w:rPr>
          <w:rFonts w:ascii="Cambria" w:eastAsia="Cambria" w:hAnsi="Cambria" w:cs="Cambria"/>
          <w:color w:val="EE0000"/>
          <w:sz w:val="20"/>
          <w:szCs w:val="20"/>
        </w:rPr>
      </w:pPr>
      <w:r w:rsidRPr="00EA4055">
        <w:rPr>
          <w:rFonts w:ascii="Cambria" w:hAnsi="Cambria"/>
          <w:i/>
          <w:iCs/>
          <w:color w:val="EE0000"/>
          <w:sz w:val="20"/>
        </w:rPr>
        <w:t xml:space="preserve">Recomendación de ICCAT que establece normas mínimas y requisitos del programa para el uso de </w:t>
      </w:r>
      <w:r w:rsidR="00261906" w:rsidRPr="00EA4055">
        <w:rPr>
          <w:rFonts w:ascii="Cambria" w:hAnsi="Cambria"/>
          <w:i/>
          <w:iCs/>
          <w:color w:val="EE0000"/>
          <w:sz w:val="20"/>
        </w:rPr>
        <w:t xml:space="preserve">sistemas </w:t>
      </w:r>
      <w:r w:rsidRPr="00EA4055">
        <w:rPr>
          <w:rFonts w:ascii="Cambria" w:hAnsi="Cambria"/>
          <w:i/>
          <w:iCs/>
          <w:color w:val="EE0000"/>
          <w:sz w:val="20"/>
        </w:rPr>
        <w:t>de seguimiento electrónico (EMS) en las pesquerías de ICCAT</w:t>
      </w:r>
      <w:r w:rsidRPr="00EA4055">
        <w:rPr>
          <w:rFonts w:ascii="Cambria" w:hAnsi="Cambria"/>
          <w:color w:val="EE0000"/>
          <w:sz w:val="20"/>
        </w:rPr>
        <w:t xml:space="preserve"> (Rec</w:t>
      </w:r>
      <w:r w:rsidR="00261906" w:rsidRPr="00EA4055">
        <w:rPr>
          <w:rFonts w:ascii="Cambria" w:hAnsi="Cambria"/>
          <w:color w:val="EE0000"/>
          <w:sz w:val="20"/>
        </w:rPr>
        <w:t xml:space="preserve">. </w:t>
      </w:r>
      <w:r w:rsidRPr="00EA4055">
        <w:rPr>
          <w:rFonts w:ascii="Cambria" w:hAnsi="Cambria"/>
          <w:color w:val="EE0000"/>
          <w:sz w:val="20"/>
        </w:rPr>
        <w:t>23-18)</w:t>
      </w:r>
    </w:p>
    <w:p w14:paraId="79D64BE0" w14:textId="77777777" w:rsidR="00D65645" w:rsidRPr="00EA4055" w:rsidRDefault="00D65645" w:rsidP="00D65645">
      <w:pPr>
        <w:widowControl w:val="0"/>
        <w:spacing w:after="0" w:line="240" w:lineRule="auto"/>
        <w:ind w:hanging="10"/>
        <w:jc w:val="both"/>
        <w:rPr>
          <w:rFonts w:ascii="Cambria" w:eastAsia="Cambria" w:hAnsi="Cambria" w:cs="Cambria"/>
          <w:color w:val="0070C0"/>
          <w:sz w:val="20"/>
          <w:szCs w:val="20"/>
        </w:rPr>
      </w:pPr>
    </w:p>
    <w:p w14:paraId="2D29B980" w14:textId="77777777" w:rsidR="00D65645" w:rsidRPr="00EA4055" w:rsidRDefault="00D65645" w:rsidP="00D65645">
      <w:pPr>
        <w:widowControl w:val="0"/>
        <w:spacing w:after="0" w:line="240" w:lineRule="auto"/>
        <w:ind w:hanging="10"/>
        <w:jc w:val="both"/>
        <w:rPr>
          <w:rFonts w:ascii="Cambria" w:eastAsia="Cambria" w:hAnsi="Cambria" w:cs="Cambria"/>
          <w:color w:val="000000" w:themeColor="text1"/>
          <w:sz w:val="20"/>
          <w:szCs w:val="20"/>
        </w:rPr>
      </w:pPr>
    </w:p>
    <w:p w14:paraId="34BE3759" w14:textId="609F6916" w:rsidR="00D65645" w:rsidRPr="00EA4055" w:rsidRDefault="00D65645" w:rsidP="00D65645">
      <w:pPr>
        <w:pStyle w:val="ListParagraph"/>
        <w:widowControl w:val="0"/>
        <w:numPr>
          <w:ilvl w:val="0"/>
          <w:numId w:val="12"/>
        </w:numPr>
        <w:spacing w:after="0" w:line="240" w:lineRule="auto"/>
        <w:ind w:left="426" w:hanging="426"/>
        <w:rPr>
          <w:rFonts w:ascii="Cambria" w:eastAsia="Cambria" w:hAnsi="Cambria" w:cs="Cambria"/>
          <w:color w:val="EE0000"/>
          <w:sz w:val="20"/>
          <w:szCs w:val="20"/>
        </w:rPr>
      </w:pPr>
      <w:r w:rsidRPr="00EA4055">
        <w:rPr>
          <w:rFonts w:ascii="Cambria" w:hAnsi="Cambria"/>
          <w:color w:val="000000" w:themeColor="text1"/>
          <w:sz w:val="20"/>
        </w:rPr>
        <w:t xml:space="preserve">¿Crea nuevas </w:t>
      </w:r>
      <w:r w:rsidRPr="00EA4055">
        <w:rPr>
          <w:rFonts w:ascii="Cambria" w:hAnsi="Cambria"/>
          <w:b/>
          <w:bCs/>
          <w:color w:val="000000" w:themeColor="text1"/>
          <w:sz w:val="20"/>
        </w:rPr>
        <w:t>obligaciones de comunicación</w:t>
      </w:r>
      <w:r w:rsidRPr="00EA4055">
        <w:rPr>
          <w:rFonts w:ascii="Cambria" w:hAnsi="Cambria"/>
          <w:color w:val="000000" w:themeColor="text1"/>
          <w:sz w:val="20"/>
        </w:rPr>
        <w:t xml:space="preserve"> para las CPC?    </w:t>
      </w:r>
      <w:r w:rsidR="00707BDA" w:rsidRPr="00EA4055">
        <w:rPr>
          <w:rFonts w:ascii="Cambria" w:hAnsi="Cambria"/>
          <w:color w:val="000000" w:themeColor="text1"/>
          <w:sz w:val="20"/>
        </w:rPr>
        <w:t xml:space="preserve">     </w:t>
      </w:r>
      <w:r w:rsidRPr="00EA4055">
        <w:rPr>
          <w:rFonts w:ascii="Cambria" w:hAnsi="Cambria"/>
          <w:color w:val="000000" w:themeColor="text1"/>
          <w:sz w:val="20"/>
        </w:rPr>
        <w:t xml:space="preserve"> Sí  </w:t>
      </w:r>
      <w:r w:rsidRPr="00EA4055">
        <w:rPr>
          <w:rFonts w:ascii="Segoe UI Symbol" w:hAnsi="Segoe UI Symbol"/>
          <w:color w:val="000000" w:themeColor="text1"/>
          <w:sz w:val="20"/>
        </w:rPr>
        <w:t>☐</w:t>
      </w:r>
      <w:r w:rsidRPr="00EA4055">
        <w:rPr>
          <w:rFonts w:ascii="Cambria" w:hAnsi="Cambria"/>
          <w:color w:val="000000" w:themeColor="text1"/>
          <w:sz w:val="20"/>
        </w:rPr>
        <w:t xml:space="preserve"> </w:t>
      </w:r>
      <w:r w:rsidRPr="00EA4055">
        <w:tab/>
      </w:r>
      <w:r w:rsidRPr="00EA4055">
        <w:tab/>
      </w:r>
      <w:r w:rsidRPr="00EA4055">
        <w:rPr>
          <w:rFonts w:ascii="Cambria" w:hAnsi="Cambria"/>
          <w:color w:val="EE0000"/>
          <w:sz w:val="20"/>
        </w:rPr>
        <w:t xml:space="preserve">No  </w:t>
      </w:r>
      <w:r w:rsidRPr="00EA4055">
        <w:rPr>
          <w:rFonts w:ascii="MS Gothic" w:hAnsi="MS Gothic"/>
          <w:color w:val="EE0000"/>
          <w:sz w:val="20"/>
        </w:rPr>
        <w:t>☒</w:t>
      </w:r>
      <w:r w:rsidRPr="00EA4055">
        <w:rPr>
          <w:rFonts w:ascii="Cambria" w:hAnsi="Cambria"/>
          <w:color w:val="EE0000"/>
          <w:sz w:val="20"/>
        </w:rPr>
        <w:t xml:space="preserve"> </w:t>
      </w:r>
    </w:p>
    <w:p w14:paraId="005E0EA1" w14:textId="77777777" w:rsidR="00D65645" w:rsidRPr="00EA4055" w:rsidRDefault="00D65645" w:rsidP="00D65645">
      <w:pPr>
        <w:widowControl w:val="0"/>
        <w:spacing w:after="0" w:line="240" w:lineRule="auto"/>
        <w:ind w:hanging="10"/>
        <w:rPr>
          <w:rFonts w:ascii="Cambria" w:eastAsia="Cambria" w:hAnsi="Cambria" w:cs="Cambria"/>
          <w:color w:val="000000" w:themeColor="text1"/>
          <w:sz w:val="20"/>
          <w:szCs w:val="20"/>
        </w:rPr>
      </w:pPr>
    </w:p>
    <w:p w14:paraId="3363D9EE" w14:textId="77777777" w:rsidR="00D65645" w:rsidRPr="00EA4055" w:rsidRDefault="00D65645" w:rsidP="00D65645">
      <w:pPr>
        <w:widowControl w:val="0"/>
        <w:spacing w:after="0" w:line="240" w:lineRule="auto"/>
        <w:ind w:left="426" w:hanging="10"/>
        <w:jc w:val="both"/>
        <w:rPr>
          <w:rFonts w:ascii="Cambria" w:eastAsia="Cambria" w:hAnsi="Cambria" w:cs="Cambria"/>
          <w:color w:val="000000" w:themeColor="text1"/>
          <w:sz w:val="20"/>
          <w:szCs w:val="20"/>
        </w:rPr>
      </w:pPr>
      <w:r w:rsidRPr="00EA4055">
        <w:rPr>
          <w:rFonts w:ascii="Cambria" w:hAnsi="Cambria"/>
          <w:color w:val="000000" w:themeColor="text1"/>
          <w:sz w:val="20"/>
        </w:rPr>
        <w:t xml:space="preserve">Breve descripción de la(s) nueva(s) obligación(es) de comunicación: </w:t>
      </w:r>
    </w:p>
    <w:p w14:paraId="18AC5615" w14:textId="77777777" w:rsidR="00D65645" w:rsidRPr="00EA4055" w:rsidRDefault="00D65645" w:rsidP="00D65645">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266F2498" w14:textId="77777777" w:rsidR="00D65645" w:rsidRPr="00EA4055" w:rsidRDefault="00D65645" w:rsidP="00D65645">
      <w:pPr>
        <w:pStyle w:val="ListParagraph"/>
        <w:widowControl w:val="0"/>
        <w:numPr>
          <w:ilvl w:val="0"/>
          <w:numId w:val="12"/>
        </w:numPr>
        <w:spacing w:after="0" w:line="240" w:lineRule="auto"/>
        <w:ind w:left="426" w:hanging="426"/>
        <w:rPr>
          <w:rFonts w:ascii="MS Gothic" w:eastAsia="MS Gothic" w:hAnsi="MS Gothic" w:cs="MS Gothic"/>
          <w:color w:val="000000" w:themeColor="text1"/>
          <w:sz w:val="20"/>
          <w:szCs w:val="20"/>
        </w:rPr>
      </w:pPr>
      <w:r w:rsidRPr="00EA4055">
        <w:rPr>
          <w:rFonts w:ascii="Cambria" w:hAnsi="Cambria"/>
          <w:color w:val="000000" w:themeColor="text1"/>
          <w:sz w:val="20"/>
        </w:rPr>
        <w:t xml:space="preserve">¿Requiere aportaciones o trabajo adicional por parte del SCRS?    Sí  </w:t>
      </w:r>
      <w:r w:rsidRPr="00EA4055">
        <w:rPr>
          <w:rFonts w:ascii="Segoe UI Symbol" w:hAnsi="Segoe UI Symbol"/>
          <w:color w:val="000000" w:themeColor="text1"/>
          <w:sz w:val="20"/>
        </w:rPr>
        <w:t>☐</w:t>
      </w:r>
      <w:r w:rsidRPr="00EA4055">
        <w:tab/>
      </w:r>
      <w:r w:rsidRPr="00EA4055">
        <w:tab/>
      </w:r>
      <w:r w:rsidRPr="00EA4055">
        <w:rPr>
          <w:rFonts w:ascii="Cambria" w:hAnsi="Cambria"/>
          <w:color w:val="EE0000"/>
          <w:sz w:val="20"/>
        </w:rPr>
        <w:t xml:space="preserve">No </w:t>
      </w:r>
      <w:r w:rsidRPr="00EA4055">
        <w:rPr>
          <w:rFonts w:ascii="MS Gothic" w:hAnsi="MS Gothic"/>
          <w:color w:val="EE0000"/>
          <w:sz w:val="20"/>
        </w:rPr>
        <w:t>☒</w:t>
      </w:r>
    </w:p>
    <w:p w14:paraId="10DBA134" w14:textId="77777777" w:rsidR="00D65645" w:rsidRPr="00EA4055" w:rsidRDefault="00D65645" w:rsidP="00D65645">
      <w:pPr>
        <w:widowControl w:val="0"/>
        <w:spacing w:after="0" w:line="240" w:lineRule="auto"/>
        <w:ind w:left="360" w:hanging="10"/>
        <w:rPr>
          <w:rFonts w:ascii="Cambria" w:eastAsia="Cambria" w:hAnsi="Cambria" w:cs="Cambria"/>
          <w:color w:val="000000" w:themeColor="text1"/>
          <w:sz w:val="20"/>
          <w:szCs w:val="20"/>
        </w:rPr>
      </w:pPr>
    </w:p>
    <w:p w14:paraId="54C41464" w14:textId="77777777" w:rsidR="00D65645" w:rsidRPr="00EA4055" w:rsidRDefault="00D65645" w:rsidP="00D65645">
      <w:pPr>
        <w:widowControl w:val="0"/>
        <w:spacing w:after="0" w:line="240" w:lineRule="auto"/>
        <w:ind w:left="360" w:hanging="10"/>
        <w:jc w:val="both"/>
        <w:rPr>
          <w:rFonts w:asciiTheme="majorHAnsi" w:eastAsia="MS Gothic" w:hAnsiTheme="majorHAnsi" w:cs="MS Gothic"/>
          <w:color w:val="000000" w:themeColor="text1"/>
          <w:sz w:val="20"/>
          <w:szCs w:val="20"/>
        </w:rPr>
      </w:pPr>
      <w:r w:rsidRPr="00EA4055">
        <w:rPr>
          <w:rFonts w:asciiTheme="majorHAnsi" w:hAnsiTheme="majorHAnsi"/>
          <w:sz w:val="20"/>
          <w:szCs w:val="20"/>
        </w:rPr>
        <w:t xml:space="preserve">¿Está este trabajo ya incluido en el Plan de trabajo actual del SCRS? </w:t>
      </w:r>
      <w:r w:rsidRPr="00EA4055">
        <w:rPr>
          <w:rFonts w:asciiTheme="majorHAnsi" w:hAnsiTheme="majorHAnsi"/>
          <w:color w:val="000000" w:themeColor="text1"/>
          <w:sz w:val="20"/>
          <w:szCs w:val="20"/>
        </w:rPr>
        <w:t xml:space="preserve">Sí </w:t>
      </w:r>
      <w:r w:rsidRPr="00EA4055">
        <w:rPr>
          <w:rFonts w:ascii="Segoe UI Symbol" w:hAnsi="Segoe UI Symbol" w:cs="Segoe UI Symbol"/>
          <w:color w:val="000000" w:themeColor="text1"/>
          <w:sz w:val="20"/>
          <w:szCs w:val="20"/>
        </w:rPr>
        <w:t>☐</w:t>
      </w:r>
      <w:r w:rsidRPr="00EA4055">
        <w:rPr>
          <w:rFonts w:asciiTheme="majorHAnsi" w:hAnsiTheme="majorHAnsi"/>
          <w:color w:val="000000" w:themeColor="text1"/>
          <w:sz w:val="20"/>
          <w:szCs w:val="20"/>
        </w:rPr>
        <w:t xml:space="preserve"> </w:t>
      </w:r>
      <w:r w:rsidRPr="00EA4055">
        <w:rPr>
          <w:rFonts w:asciiTheme="majorHAnsi" w:hAnsiTheme="majorHAnsi"/>
          <w:sz w:val="20"/>
          <w:szCs w:val="20"/>
        </w:rPr>
        <w:tab/>
      </w:r>
      <w:r w:rsidRPr="00EA4055">
        <w:rPr>
          <w:rFonts w:asciiTheme="majorHAnsi" w:hAnsiTheme="majorHAnsi"/>
          <w:color w:val="000000" w:themeColor="text1"/>
          <w:sz w:val="20"/>
          <w:szCs w:val="20"/>
        </w:rPr>
        <w:t xml:space="preserve">No  </w:t>
      </w:r>
      <w:r w:rsidRPr="00EA4055">
        <w:rPr>
          <w:rFonts w:ascii="Segoe UI Symbol" w:hAnsi="Segoe UI Symbol" w:cs="Segoe UI Symbol"/>
          <w:color w:val="000000" w:themeColor="text1"/>
          <w:sz w:val="20"/>
          <w:szCs w:val="20"/>
        </w:rPr>
        <w:t>☐</w:t>
      </w:r>
    </w:p>
    <w:p w14:paraId="014F2BA1" w14:textId="77777777" w:rsidR="00D65645" w:rsidRPr="00EA4055" w:rsidRDefault="00D65645" w:rsidP="00D65645">
      <w:pPr>
        <w:widowControl w:val="0"/>
        <w:spacing w:after="0" w:line="240" w:lineRule="auto"/>
        <w:ind w:left="360" w:hanging="10"/>
        <w:rPr>
          <w:rFonts w:ascii="Cambria" w:eastAsia="Cambria" w:hAnsi="Cambria" w:cs="Cambria"/>
          <w:color w:val="000000" w:themeColor="text1"/>
          <w:sz w:val="20"/>
          <w:szCs w:val="20"/>
        </w:rPr>
      </w:pPr>
    </w:p>
    <w:p w14:paraId="55497729" w14:textId="77777777" w:rsidR="00D65645" w:rsidRPr="00EA4055" w:rsidRDefault="00D65645" w:rsidP="00D65645">
      <w:pPr>
        <w:widowControl w:val="0"/>
        <w:spacing w:after="0" w:line="240" w:lineRule="auto"/>
        <w:ind w:left="360" w:hanging="10"/>
        <w:jc w:val="both"/>
        <w:rPr>
          <w:rFonts w:ascii="Cambria" w:eastAsia="Cambria" w:hAnsi="Cambria" w:cs="Cambria"/>
          <w:color w:val="000000" w:themeColor="text1"/>
          <w:sz w:val="20"/>
          <w:szCs w:val="20"/>
        </w:rPr>
      </w:pPr>
      <w:r w:rsidRPr="00EA4055">
        <w:rPr>
          <w:rFonts w:ascii="Cambria" w:hAnsi="Cambria"/>
          <w:color w:val="000000" w:themeColor="text1"/>
          <w:sz w:val="20"/>
        </w:rPr>
        <w:t>Breve descripción del nuevo trabajo científico necesario (es decir, evaluación del stock, análisis, consultor externo):</w:t>
      </w:r>
    </w:p>
    <w:p w14:paraId="7E6D3828" w14:textId="77777777" w:rsidR="00D65645" w:rsidRPr="00EA4055" w:rsidRDefault="00D65645" w:rsidP="00D65645">
      <w:pPr>
        <w:widowControl w:val="0"/>
        <w:spacing w:after="0" w:line="240" w:lineRule="auto"/>
        <w:ind w:left="426" w:hanging="10"/>
        <w:jc w:val="both"/>
        <w:rPr>
          <w:rFonts w:ascii="Cambria" w:eastAsia="Cambria" w:hAnsi="Cambria" w:cs="Cambria"/>
          <w:color w:val="0070C0"/>
          <w:sz w:val="20"/>
          <w:szCs w:val="20"/>
        </w:rPr>
      </w:pPr>
    </w:p>
    <w:p w14:paraId="3F106126" w14:textId="5E8F56AB" w:rsidR="00D65645" w:rsidRPr="00EA4055" w:rsidRDefault="00D65645" w:rsidP="00D65645">
      <w:pPr>
        <w:pStyle w:val="ListParagraph"/>
        <w:widowControl w:val="0"/>
        <w:numPr>
          <w:ilvl w:val="0"/>
          <w:numId w:val="12"/>
        </w:numPr>
        <w:spacing w:after="0" w:line="240" w:lineRule="auto"/>
        <w:ind w:left="426" w:hanging="426"/>
        <w:rPr>
          <w:rFonts w:ascii="Cambria" w:eastAsia="Cambria" w:hAnsi="Cambria" w:cs="Cambria"/>
          <w:color w:val="EE0000"/>
          <w:sz w:val="20"/>
          <w:szCs w:val="20"/>
        </w:rPr>
      </w:pPr>
      <w:r w:rsidRPr="00EA4055">
        <w:rPr>
          <w:rFonts w:ascii="Cambria" w:hAnsi="Cambria"/>
          <w:color w:val="000000" w:themeColor="text1"/>
          <w:sz w:val="20"/>
        </w:rPr>
        <w:t xml:space="preserve">¿Implica la creación de un </w:t>
      </w:r>
      <w:r w:rsidRPr="00EA4055">
        <w:rPr>
          <w:rFonts w:ascii="Cambria" w:hAnsi="Cambria"/>
          <w:b/>
          <w:bCs/>
          <w:color w:val="000000" w:themeColor="text1"/>
          <w:sz w:val="20"/>
        </w:rPr>
        <w:t>nuevo grupo de trabajo o proceso intersesiones</w:t>
      </w:r>
      <w:r w:rsidRPr="00EA4055">
        <w:rPr>
          <w:rFonts w:ascii="Cambria" w:hAnsi="Cambria"/>
          <w:color w:val="000000" w:themeColor="text1"/>
          <w:sz w:val="20"/>
        </w:rPr>
        <w:t xml:space="preserve">?    Sí  </w:t>
      </w:r>
      <w:r w:rsidRPr="00EA4055">
        <w:rPr>
          <w:rFonts w:ascii="Segoe UI Symbol" w:hAnsi="Segoe UI Symbol"/>
          <w:color w:val="000000" w:themeColor="text1"/>
          <w:sz w:val="20"/>
        </w:rPr>
        <w:t>☐</w:t>
      </w:r>
      <w:r w:rsidRPr="00EA4055">
        <w:rPr>
          <w:rFonts w:ascii="Cambria" w:hAnsi="Cambria"/>
          <w:color w:val="000000" w:themeColor="text1"/>
          <w:sz w:val="20"/>
        </w:rPr>
        <w:t xml:space="preserve"> </w:t>
      </w:r>
      <w:r w:rsidRPr="00EA4055">
        <w:rPr>
          <w:sz w:val="20"/>
        </w:rPr>
        <w:tab/>
      </w:r>
      <w:r w:rsidRPr="00EA4055">
        <w:rPr>
          <w:rFonts w:ascii="Cambria" w:hAnsi="Cambria"/>
          <w:color w:val="EE0000"/>
          <w:sz w:val="20"/>
        </w:rPr>
        <w:t xml:space="preserve">No  </w:t>
      </w:r>
      <w:r w:rsidRPr="00EA4055">
        <w:rPr>
          <w:rFonts w:ascii="MS Gothic" w:hAnsi="MS Gothic"/>
          <w:color w:val="EE0000"/>
          <w:sz w:val="20"/>
        </w:rPr>
        <w:t>☒</w:t>
      </w:r>
      <w:r w:rsidRPr="00EA4055">
        <w:rPr>
          <w:rFonts w:ascii="Cambria" w:hAnsi="Cambria"/>
          <w:color w:val="EE0000"/>
          <w:sz w:val="20"/>
        </w:rPr>
        <w:t xml:space="preserve"> </w:t>
      </w:r>
    </w:p>
    <w:p w14:paraId="726BCA24" w14:textId="77777777" w:rsidR="00D65645" w:rsidRPr="00EA4055" w:rsidRDefault="00D65645" w:rsidP="00D65645">
      <w:pPr>
        <w:widowControl w:val="0"/>
        <w:spacing w:after="0" w:line="240" w:lineRule="auto"/>
        <w:ind w:hanging="10"/>
        <w:rPr>
          <w:rFonts w:ascii="Cambria" w:eastAsia="Cambria" w:hAnsi="Cambria" w:cs="Cambria"/>
          <w:color w:val="000000" w:themeColor="text1"/>
          <w:sz w:val="20"/>
          <w:szCs w:val="20"/>
        </w:rPr>
      </w:pPr>
    </w:p>
    <w:p w14:paraId="2C36B107" w14:textId="77777777" w:rsidR="00D65645" w:rsidRPr="00EA4055" w:rsidRDefault="00D65645" w:rsidP="00D65645">
      <w:pPr>
        <w:pStyle w:val="ListParagraph"/>
        <w:widowControl w:val="0"/>
        <w:numPr>
          <w:ilvl w:val="0"/>
          <w:numId w:val="12"/>
        </w:numPr>
        <w:spacing w:after="0" w:line="240" w:lineRule="auto"/>
        <w:ind w:left="426" w:hanging="426"/>
        <w:rPr>
          <w:rFonts w:ascii="Cambria" w:eastAsia="Cambria" w:hAnsi="Cambria" w:cs="Cambria"/>
          <w:color w:val="000000" w:themeColor="text1"/>
          <w:sz w:val="20"/>
          <w:szCs w:val="20"/>
        </w:rPr>
      </w:pPr>
      <w:r w:rsidRPr="00EA4055">
        <w:rPr>
          <w:rFonts w:ascii="Cambria" w:hAnsi="Cambria"/>
          <w:color w:val="000000" w:themeColor="text1"/>
          <w:sz w:val="20"/>
        </w:rPr>
        <w:t xml:space="preserve">¿Requiere un nuevo programa o actividades adicionales que deba gestionar la Secretaría?  </w:t>
      </w:r>
    </w:p>
    <w:p w14:paraId="49322D63" w14:textId="77777777" w:rsidR="00D65645" w:rsidRPr="00EA4055" w:rsidRDefault="00D65645" w:rsidP="00D65645">
      <w:pPr>
        <w:widowControl w:val="0"/>
        <w:spacing w:after="0" w:line="240" w:lineRule="auto"/>
        <w:ind w:left="426" w:hanging="10"/>
        <w:rPr>
          <w:rFonts w:ascii="Cambria" w:eastAsia="Cambria" w:hAnsi="Cambria" w:cs="Cambria"/>
          <w:color w:val="000000" w:themeColor="text1"/>
          <w:sz w:val="20"/>
          <w:szCs w:val="20"/>
        </w:rPr>
      </w:pPr>
    </w:p>
    <w:p w14:paraId="2504129F" w14:textId="77777777" w:rsidR="00D65645" w:rsidRPr="00EA4055" w:rsidRDefault="00D65645" w:rsidP="00D65645">
      <w:pPr>
        <w:widowControl w:val="0"/>
        <w:spacing w:after="0" w:line="240" w:lineRule="auto"/>
        <w:ind w:left="426" w:hanging="10"/>
        <w:rPr>
          <w:rFonts w:ascii="Cambria" w:eastAsia="Cambria" w:hAnsi="Cambria" w:cs="Cambria"/>
          <w:color w:val="EE0000"/>
          <w:sz w:val="20"/>
          <w:szCs w:val="20"/>
        </w:rPr>
      </w:pPr>
      <w:r w:rsidRPr="00EA4055">
        <w:rPr>
          <w:rFonts w:ascii="Cambria" w:hAnsi="Cambria"/>
          <w:color w:val="000000" w:themeColor="text1"/>
          <w:sz w:val="20"/>
        </w:rPr>
        <w:t xml:space="preserve">Sí  </w:t>
      </w:r>
      <w:r w:rsidRPr="00EA4055">
        <w:rPr>
          <w:rFonts w:ascii="Segoe UI Symbol" w:hAnsi="Segoe UI Symbol"/>
          <w:color w:val="000000" w:themeColor="text1"/>
          <w:sz w:val="20"/>
        </w:rPr>
        <w:t>☐</w:t>
      </w:r>
      <w:r w:rsidRPr="00EA4055">
        <w:rPr>
          <w:rFonts w:ascii="Cambria" w:hAnsi="Cambria"/>
          <w:color w:val="000000" w:themeColor="text1"/>
          <w:sz w:val="20"/>
        </w:rPr>
        <w:t xml:space="preserve"> </w:t>
      </w:r>
      <w:r w:rsidRPr="00EA4055">
        <w:tab/>
      </w:r>
      <w:r w:rsidRPr="00EA4055">
        <w:tab/>
      </w:r>
      <w:r w:rsidRPr="00EA4055">
        <w:rPr>
          <w:rFonts w:ascii="Cambria" w:hAnsi="Cambria"/>
          <w:color w:val="EE0000"/>
          <w:sz w:val="20"/>
        </w:rPr>
        <w:t xml:space="preserve">No  </w:t>
      </w:r>
      <w:r w:rsidRPr="00EA4055">
        <w:rPr>
          <w:rFonts w:ascii="MS Gothic" w:hAnsi="MS Gothic"/>
          <w:color w:val="EE0000"/>
          <w:sz w:val="20"/>
        </w:rPr>
        <w:t>☒</w:t>
      </w:r>
      <w:r w:rsidRPr="00EA4055">
        <w:rPr>
          <w:rFonts w:ascii="Cambria" w:hAnsi="Cambria"/>
          <w:color w:val="EE0000"/>
          <w:sz w:val="20"/>
        </w:rPr>
        <w:t xml:space="preserve"> </w:t>
      </w:r>
    </w:p>
    <w:p w14:paraId="284B2791" w14:textId="77777777" w:rsidR="00D65645" w:rsidRPr="00EA4055" w:rsidRDefault="00D65645" w:rsidP="00D65645">
      <w:pPr>
        <w:widowControl w:val="0"/>
        <w:spacing w:after="0" w:line="240" w:lineRule="auto"/>
        <w:ind w:left="360" w:hanging="10"/>
        <w:jc w:val="both"/>
        <w:rPr>
          <w:rFonts w:ascii="Cambria" w:eastAsia="Cambria" w:hAnsi="Cambria" w:cs="Cambria"/>
          <w:color w:val="000000" w:themeColor="text1"/>
          <w:sz w:val="20"/>
          <w:szCs w:val="20"/>
        </w:rPr>
      </w:pPr>
    </w:p>
    <w:p w14:paraId="6639BC4A" w14:textId="77777777" w:rsidR="00D65645" w:rsidRPr="00EA4055" w:rsidRDefault="00D65645" w:rsidP="00D65645">
      <w:pPr>
        <w:widowControl w:val="0"/>
        <w:spacing w:after="0" w:line="240" w:lineRule="auto"/>
        <w:ind w:left="360" w:hanging="10"/>
        <w:jc w:val="both"/>
        <w:rPr>
          <w:rFonts w:ascii="Cambria" w:eastAsia="Cambria" w:hAnsi="Cambria" w:cs="Cambria"/>
          <w:color w:val="000000" w:themeColor="text1"/>
          <w:sz w:val="20"/>
          <w:szCs w:val="20"/>
        </w:rPr>
      </w:pPr>
      <w:r w:rsidRPr="00EA4055">
        <w:rPr>
          <w:rFonts w:ascii="Cambria" w:hAnsi="Cambria"/>
          <w:color w:val="000000" w:themeColor="text1"/>
          <w:sz w:val="20"/>
        </w:rPr>
        <w:t xml:space="preserve">Breve descripción del nuevo trabajo necesario de la Secretaría: </w:t>
      </w:r>
    </w:p>
    <w:p w14:paraId="4FF9622F" w14:textId="77777777" w:rsidR="00D65645" w:rsidRPr="00EA4055" w:rsidRDefault="00D65645" w:rsidP="00D65645">
      <w:pPr>
        <w:widowControl w:val="0"/>
        <w:spacing w:after="0" w:line="240" w:lineRule="auto"/>
        <w:ind w:hanging="10"/>
        <w:rPr>
          <w:rFonts w:ascii="Cambria" w:eastAsia="Cambria" w:hAnsi="Cambria" w:cs="Cambria"/>
          <w:color w:val="000000" w:themeColor="text1"/>
          <w:sz w:val="20"/>
          <w:szCs w:val="20"/>
        </w:rPr>
      </w:pPr>
    </w:p>
    <w:p w14:paraId="2D389638" w14:textId="77777777" w:rsidR="00D65645" w:rsidRPr="00EA4055" w:rsidRDefault="00D65645" w:rsidP="00D65645">
      <w:pPr>
        <w:pStyle w:val="ListParagraph"/>
        <w:widowControl w:val="0"/>
        <w:numPr>
          <w:ilvl w:val="0"/>
          <w:numId w:val="12"/>
        </w:numPr>
        <w:spacing w:after="0" w:line="240" w:lineRule="auto"/>
        <w:ind w:left="426" w:hanging="426"/>
        <w:jc w:val="both"/>
        <w:rPr>
          <w:rFonts w:ascii="Cambria" w:eastAsia="Cambria" w:hAnsi="Cambria" w:cs="Cambria"/>
          <w:color w:val="000000" w:themeColor="text1"/>
          <w:sz w:val="20"/>
          <w:szCs w:val="20"/>
        </w:rPr>
      </w:pPr>
      <w:r w:rsidRPr="00EA4055">
        <w:rPr>
          <w:rFonts w:ascii="Cambria" w:hAnsi="Cambria"/>
          <w:color w:val="000000" w:themeColor="text1"/>
          <w:sz w:val="20"/>
        </w:rPr>
        <w:t xml:space="preserve">¿Cuál es el calendario propuesto para la implementación? ¿Existen distintos calendarios específicos para determinadas CPC, pesquerías, regiones, etc.? </w:t>
      </w:r>
    </w:p>
    <w:p w14:paraId="6EE7A075" w14:textId="77777777" w:rsidR="00D65645" w:rsidRPr="00EA4055" w:rsidRDefault="00D65645" w:rsidP="00D65645">
      <w:pPr>
        <w:pStyle w:val="ListParagraph"/>
        <w:widowControl w:val="0"/>
        <w:spacing w:after="0" w:line="240" w:lineRule="auto"/>
        <w:ind w:left="426"/>
        <w:jc w:val="both"/>
        <w:rPr>
          <w:rFonts w:ascii="Cambria" w:eastAsia="Cambria" w:hAnsi="Cambria" w:cs="Cambria"/>
          <w:color w:val="000000" w:themeColor="text1"/>
          <w:sz w:val="20"/>
          <w:szCs w:val="20"/>
        </w:rPr>
      </w:pPr>
    </w:p>
    <w:p w14:paraId="47039899" w14:textId="77777777" w:rsidR="00D65645" w:rsidRPr="00EA4055" w:rsidRDefault="00D65645" w:rsidP="00D65645">
      <w:pPr>
        <w:widowControl w:val="0"/>
        <w:spacing w:after="0" w:line="240" w:lineRule="auto"/>
        <w:ind w:left="426"/>
        <w:jc w:val="both"/>
        <w:rPr>
          <w:rFonts w:ascii="Cambria" w:eastAsia="Cambria" w:hAnsi="Cambria" w:cs="Cambria"/>
          <w:color w:val="EE0000"/>
          <w:sz w:val="20"/>
          <w:szCs w:val="20"/>
        </w:rPr>
      </w:pPr>
      <w:r w:rsidRPr="00EA4055">
        <w:rPr>
          <w:rFonts w:ascii="Cambria" w:hAnsi="Cambria"/>
          <w:color w:val="EE0000"/>
          <w:sz w:val="20"/>
        </w:rPr>
        <w:t>No se aplica ningún plazo.</w:t>
      </w:r>
    </w:p>
    <w:p w14:paraId="7001F53A" w14:textId="77777777" w:rsidR="00D65645" w:rsidRPr="00EA4055" w:rsidRDefault="00D65645" w:rsidP="00D65645">
      <w:pPr>
        <w:widowControl w:val="0"/>
        <w:spacing w:after="0" w:line="240" w:lineRule="auto"/>
        <w:ind w:hanging="10"/>
        <w:rPr>
          <w:rFonts w:ascii="Cambria" w:eastAsia="Cambria" w:hAnsi="Cambria" w:cs="Cambria"/>
          <w:color w:val="000000" w:themeColor="text1"/>
          <w:sz w:val="20"/>
          <w:szCs w:val="20"/>
        </w:rPr>
      </w:pPr>
    </w:p>
    <w:p w14:paraId="1629B57F" w14:textId="77777777" w:rsidR="00D65645" w:rsidRPr="00EA4055" w:rsidRDefault="00D65645" w:rsidP="00D65645">
      <w:pPr>
        <w:pStyle w:val="ListParagraph"/>
        <w:widowControl w:val="0"/>
        <w:numPr>
          <w:ilvl w:val="0"/>
          <w:numId w:val="12"/>
        </w:numPr>
        <w:spacing w:after="0" w:line="240" w:lineRule="auto"/>
        <w:ind w:left="426" w:hanging="426"/>
        <w:rPr>
          <w:rFonts w:ascii="Cambria" w:eastAsia="Cambria" w:hAnsi="Cambria" w:cs="Cambria"/>
          <w:color w:val="000000" w:themeColor="text1"/>
          <w:sz w:val="20"/>
          <w:szCs w:val="20"/>
        </w:rPr>
      </w:pPr>
      <w:r w:rsidRPr="00EA4055">
        <w:rPr>
          <w:rFonts w:ascii="Cambria" w:hAnsi="Cambria"/>
          <w:color w:val="000000" w:themeColor="text1"/>
          <w:sz w:val="20"/>
        </w:rPr>
        <w:t xml:space="preserve">Hay alguna otra información pertinente sobre las repercusiones de la propuesta en lo referente a los recursos y a la carga de trabajo? </w:t>
      </w:r>
    </w:p>
    <w:p w14:paraId="592493B0" w14:textId="77777777" w:rsidR="00D65645" w:rsidRPr="00EA4055" w:rsidRDefault="00D65645" w:rsidP="00D65645">
      <w:pPr>
        <w:widowControl w:val="0"/>
        <w:spacing w:after="0" w:line="240" w:lineRule="auto"/>
        <w:ind w:left="426" w:right="126"/>
        <w:rPr>
          <w:rFonts w:ascii="Cambria" w:eastAsia="Cambria" w:hAnsi="Cambria" w:cs="Cambria"/>
          <w:color w:val="0070C0"/>
          <w:sz w:val="20"/>
          <w:szCs w:val="20"/>
        </w:rPr>
      </w:pPr>
    </w:p>
    <w:p w14:paraId="6B42BCDF" w14:textId="77777777" w:rsidR="00D65645" w:rsidRPr="00EA4055" w:rsidRDefault="00D65645" w:rsidP="00D65645">
      <w:pPr>
        <w:widowControl w:val="0"/>
        <w:spacing w:after="0" w:line="240" w:lineRule="auto"/>
        <w:ind w:left="426" w:right="126"/>
        <w:rPr>
          <w:rFonts w:ascii="Cambria" w:eastAsia="Cambria" w:hAnsi="Cambria" w:cs="Cambria"/>
          <w:color w:val="EE0000"/>
          <w:sz w:val="20"/>
          <w:szCs w:val="20"/>
        </w:rPr>
      </w:pPr>
      <w:r w:rsidRPr="00EA4055">
        <w:rPr>
          <w:rFonts w:ascii="Cambria" w:hAnsi="Cambria"/>
          <w:color w:val="EE0000"/>
          <w:sz w:val="20"/>
        </w:rPr>
        <w:t>No</w:t>
      </w:r>
    </w:p>
    <w:p w14:paraId="5B50BEF9" w14:textId="77777777" w:rsidR="00213298" w:rsidRPr="00EA4055" w:rsidRDefault="00213298">
      <w:pPr>
        <w:rPr>
          <w:rFonts w:ascii="Cambria" w:hAnsi="Cambria"/>
          <w:b/>
          <w:sz w:val="20"/>
        </w:rPr>
      </w:pPr>
      <w:r w:rsidRPr="00EA4055">
        <w:rPr>
          <w:rFonts w:ascii="Cambria" w:hAnsi="Cambria"/>
          <w:b/>
          <w:sz w:val="20"/>
        </w:rPr>
        <w:br w:type="page"/>
      </w:r>
    </w:p>
    <w:p w14:paraId="3C07AD27" w14:textId="5126DF48" w:rsidR="001E1DFC" w:rsidRPr="00EA4055" w:rsidRDefault="001E1DFC" w:rsidP="001E1DFC">
      <w:pPr>
        <w:spacing w:after="0" w:line="240" w:lineRule="auto"/>
        <w:jc w:val="right"/>
        <w:rPr>
          <w:rFonts w:ascii="Cambria" w:hAnsi="Cambria"/>
          <w:b/>
          <w:sz w:val="20"/>
        </w:rPr>
      </w:pPr>
      <w:r w:rsidRPr="00EA4055">
        <w:rPr>
          <w:rFonts w:ascii="Cambria" w:hAnsi="Cambria"/>
          <w:b/>
          <w:sz w:val="20"/>
        </w:rPr>
        <w:lastRenderedPageBreak/>
        <w:t>Original: inglés</w:t>
      </w:r>
    </w:p>
    <w:p w14:paraId="4713AAA2" w14:textId="77777777" w:rsidR="00C57D4C" w:rsidRPr="00EA4055" w:rsidRDefault="00C57D4C" w:rsidP="001E1DFC">
      <w:pPr>
        <w:spacing w:after="0" w:line="240" w:lineRule="auto"/>
        <w:jc w:val="right"/>
        <w:rPr>
          <w:rFonts w:ascii="Cambria" w:hAnsi="Cambria"/>
          <w:b/>
          <w:sz w:val="20"/>
        </w:rPr>
      </w:pPr>
    </w:p>
    <w:p w14:paraId="2592783D" w14:textId="77777777" w:rsidR="00C57D4C" w:rsidRPr="00EA4055" w:rsidRDefault="00C57D4C" w:rsidP="001E1DFC">
      <w:pPr>
        <w:spacing w:after="0" w:line="240" w:lineRule="auto"/>
        <w:jc w:val="right"/>
        <w:rPr>
          <w:rFonts w:ascii="Cambria" w:hAnsi="Cambria"/>
          <w:b/>
          <w:sz w:val="20"/>
        </w:rPr>
      </w:pPr>
    </w:p>
    <w:p w14:paraId="27846111" w14:textId="406A01BE" w:rsidR="00C57D4C" w:rsidRPr="00EA4055" w:rsidRDefault="00C57D4C" w:rsidP="00C57D4C">
      <w:pPr>
        <w:spacing w:after="0" w:line="240" w:lineRule="auto"/>
        <w:jc w:val="center"/>
        <w:rPr>
          <w:rFonts w:ascii="Cambria" w:hAnsi="Cambria"/>
          <w:b/>
          <w:bCs/>
          <w:sz w:val="20"/>
          <w:szCs w:val="20"/>
        </w:rPr>
      </w:pPr>
      <w:r w:rsidRPr="00EA4055">
        <w:rPr>
          <w:rFonts w:ascii="Cambria" w:hAnsi="Cambria"/>
          <w:b/>
          <w:bCs/>
          <w:sz w:val="20"/>
          <w:szCs w:val="20"/>
        </w:rPr>
        <w:t xml:space="preserve">Nota explicativa sobre </w:t>
      </w:r>
      <w:r w:rsidR="006F0A7C" w:rsidRPr="00EA4055">
        <w:rPr>
          <w:rFonts w:ascii="Cambria" w:hAnsi="Cambria"/>
          <w:b/>
          <w:bCs/>
          <w:sz w:val="20"/>
        </w:rPr>
        <w:t xml:space="preserve">una propuesta para </w:t>
      </w:r>
      <w:r w:rsidRPr="00EA4055">
        <w:rPr>
          <w:rFonts w:ascii="Cambria" w:hAnsi="Cambria"/>
          <w:b/>
          <w:bCs/>
          <w:sz w:val="20"/>
          <w:szCs w:val="20"/>
        </w:rPr>
        <w:t>introducir sistemas de seguimiento electrónico (EMS) para mejorar el control de los buques de transformación de atún rojo</w:t>
      </w:r>
    </w:p>
    <w:p w14:paraId="1C8CA245" w14:textId="77777777" w:rsidR="00C57D4C" w:rsidRPr="00EA4055" w:rsidRDefault="00C57D4C" w:rsidP="00C57D4C">
      <w:pPr>
        <w:spacing w:after="0" w:line="240" w:lineRule="auto"/>
        <w:jc w:val="center"/>
        <w:rPr>
          <w:rFonts w:ascii="Cambria" w:hAnsi="Cambria"/>
          <w:i/>
          <w:iCs/>
          <w:sz w:val="20"/>
          <w:szCs w:val="20"/>
        </w:rPr>
      </w:pPr>
      <w:r w:rsidRPr="00EA4055">
        <w:rPr>
          <w:rFonts w:ascii="Cambria" w:hAnsi="Cambria"/>
          <w:i/>
          <w:iCs/>
          <w:sz w:val="20"/>
          <w:szCs w:val="20"/>
        </w:rPr>
        <w:t>(presentado por la Unión Europea)</w:t>
      </w:r>
    </w:p>
    <w:p w14:paraId="41EDA426" w14:textId="77777777" w:rsidR="00C57D4C" w:rsidRPr="00EA4055" w:rsidRDefault="00C57D4C" w:rsidP="00C57D4C">
      <w:pPr>
        <w:spacing w:after="0" w:line="240" w:lineRule="auto"/>
        <w:jc w:val="center"/>
        <w:rPr>
          <w:rFonts w:ascii="Cambria" w:hAnsi="Cambria"/>
          <w:i/>
          <w:iCs/>
          <w:sz w:val="20"/>
          <w:szCs w:val="20"/>
        </w:rPr>
      </w:pPr>
    </w:p>
    <w:p w14:paraId="7097B11E" w14:textId="17424146" w:rsidR="00D62AEB" w:rsidRPr="00EA4055" w:rsidRDefault="00C57D4C" w:rsidP="00EE3303">
      <w:pPr>
        <w:spacing w:after="0" w:line="240" w:lineRule="auto"/>
        <w:jc w:val="both"/>
        <w:rPr>
          <w:rFonts w:ascii="Cambria" w:hAnsi="Cambria"/>
          <w:sz w:val="20"/>
          <w:szCs w:val="20"/>
        </w:rPr>
      </w:pPr>
      <w:r w:rsidRPr="00EA4055">
        <w:rPr>
          <w:rFonts w:ascii="Cambria" w:hAnsi="Cambria"/>
          <w:sz w:val="20"/>
          <w:szCs w:val="20"/>
        </w:rPr>
        <w:t>Es documento es una propuesta para introducir sistemas de seguimiento electrónico (EMS) para mejorar el control de los buques de transformación de atún rojo</w:t>
      </w:r>
      <w:r w:rsidR="00EE3303" w:rsidRPr="00EA4055">
        <w:rPr>
          <w:rFonts w:ascii="Cambria" w:hAnsi="Cambria"/>
          <w:sz w:val="20"/>
          <w:szCs w:val="20"/>
        </w:rPr>
        <w:t>.</w:t>
      </w:r>
      <w:r w:rsidR="00763EF8" w:rsidRPr="00EA4055">
        <w:rPr>
          <w:rFonts w:ascii="Cambria" w:hAnsi="Cambria"/>
          <w:sz w:val="20"/>
          <w:szCs w:val="20"/>
        </w:rPr>
        <w:t xml:space="preserve"> </w:t>
      </w:r>
      <w:r w:rsidRPr="00EA4055">
        <w:rPr>
          <w:rFonts w:ascii="Cambria" w:hAnsi="Cambria"/>
          <w:sz w:val="20"/>
          <w:szCs w:val="20"/>
        </w:rPr>
        <w:t xml:space="preserve">Esta propuesta implica una modificación de la Recomendación 24-05 para introducir el sistema entre las herramientas de control establecidas para la pesquería de atún rojo y la modificación de la Recomendación 23-18 para incluir un anexo con las normas mínimas para el sistema EMS en los buques de transformación, ya que las normas mínimas actuales de la </w:t>
      </w:r>
      <w:r w:rsidR="00F44FE8" w:rsidRPr="00EA4055">
        <w:rPr>
          <w:rFonts w:ascii="Cambria" w:hAnsi="Cambria"/>
          <w:sz w:val="20"/>
          <w:szCs w:val="20"/>
        </w:rPr>
        <w:t xml:space="preserve">Recomendación </w:t>
      </w:r>
      <w:r w:rsidRPr="00EA4055">
        <w:rPr>
          <w:rFonts w:ascii="Cambria" w:hAnsi="Cambria"/>
          <w:sz w:val="20"/>
          <w:szCs w:val="20"/>
        </w:rPr>
        <w:t>sólo cubren los buques de cerco y palangre.</w:t>
      </w:r>
    </w:p>
    <w:p w14:paraId="63CEDFA9" w14:textId="77777777" w:rsidR="00D62AEB" w:rsidRPr="00EA4055" w:rsidRDefault="00D62AEB">
      <w:pPr>
        <w:rPr>
          <w:rFonts w:ascii="Cambria" w:hAnsi="Cambria"/>
          <w:sz w:val="20"/>
          <w:szCs w:val="20"/>
        </w:rPr>
      </w:pPr>
      <w:r w:rsidRPr="00EA4055">
        <w:rPr>
          <w:rFonts w:ascii="Cambria" w:hAnsi="Cambria"/>
          <w:sz w:val="20"/>
          <w:szCs w:val="20"/>
        </w:rPr>
        <w:br w:type="page"/>
      </w:r>
    </w:p>
    <w:p w14:paraId="152C329C" w14:textId="6A95FA17" w:rsidR="001E1DFC" w:rsidRPr="00EA4055" w:rsidRDefault="006A396A" w:rsidP="006A396A">
      <w:pPr>
        <w:spacing w:after="0" w:line="240" w:lineRule="auto"/>
        <w:jc w:val="right"/>
        <w:rPr>
          <w:rFonts w:ascii="Cambria" w:hAnsi="Cambria"/>
          <w:b/>
          <w:bCs/>
          <w:sz w:val="20"/>
          <w:szCs w:val="20"/>
        </w:rPr>
      </w:pPr>
      <w:r w:rsidRPr="00EA4055">
        <w:rPr>
          <w:rFonts w:ascii="Cambria" w:hAnsi="Cambria"/>
          <w:b/>
          <w:bCs/>
          <w:sz w:val="20"/>
          <w:szCs w:val="20"/>
        </w:rPr>
        <w:lastRenderedPageBreak/>
        <w:t>Original: inglés</w:t>
      </w:r>
    </w:p>
    <w:p w14:paraId="21E9EA59" w14:textId="77777777" w:rsidR="00262D7E" w:rsidRPr="00EA4055" w:rsidRDefault="00262D7E" w:rsidP="00F44FE8">
      <w:pPr>
        <w:spacing w:after="0" w:line="240" w:lineRule="auto"/>
        <w:jc w:val="center"/>
        <w:rPr>
          <w:rFonts w:ascii="Cambria" w:hAnsi="Cambria"/>
          <w:b/>
          <w:bCs/>
          <w:sz w:val="20"/>
        </w:rPr>
      </w:pPr>
    </w:p>
    <w:p w14:paraId="3A534B02" w14:textId="77777777" w:rsidR="00262D7E" w:rsidRPr="00EA4055" w:rsidRDefault="00777351" w:rsidP="00F44FE8">
      <w:pPr>
        <w:spacing w:after="0" w:line="240" w:lineRule="auto"/>
        <w:jc w:val="center"/>
        <w:rPr>
          <w:rFonts w:ascii="Cambria" w:hAnsi="Cambria"/>
          <w:b/>
          <w:bCs/>
          <w:sz w:val="20"/>
        </w:rPr>
      </w:pPr>
      <w:r w:rsidRPr="00EA4055">
        <w:rPr>
          <w:rFonts w:ascii="Cambria" w:hAnsi="Cambria"/>
          <w:b/>
          <w:bCs/>
          <w:sz w:val="20"/>
        </w:rPr>
        <w:t>P</w:t>
      </w:r>
      <w:r w:rsidR="00FE50BB" w:rsidRPr="00EA4055">
        <w:rPr>
          <w:rFonts w:ascii="Cambria" w:hAnsi="Cambria"/>
          <w:b/>
          <w:bCs/>
          <w:sz w:val="20"/>
        </w:rPr>
        <w:t xml:space="preserve">ropuesta para introducir sistemas de seguimiento electrónico (EMS) </w:t>
      </w:r>
    </w:p>
    <w:p w14:paraId="0485F385" w14:textId="25D0121B" w:rsidR="00FE50BB" w:rsidRPr="00EA4055" w:rsidRDefault="00FE50BB" w:rsidP="00F44FE8">
      <w:pPr>
        <w:spacing w:after="0" w:line="240" w:lineRule="auto"/>
        <w:jc w:val="center"/>
        <w:rPr>
          <w:rFonts w:ascii="Cambria" w:hAnsi="Cambria"/>
          <w:b/>
          <w:bCs/>
          <w:sz w:val="20"/>
          <w:szCs w:val="20"/>
        </w:rPr>
      </w:pPr>
      <w:r w:rsidRPr="00EA4055">
        <w:rPr>
          <w:rFonts w:ascii="Cambria" w:hAnsi="Cambria"/>
          <w:b/>
          <w:bCs/>
          <w:sz w:val="20"/>
        </w:rPr>
        <w:t>para mejorar el control de los buques de transformación de atún rojo</w:t>
      </w:r>
    </w:p>
    <w:p w14:paraId="6DEB208C" w14:textId="77777777" w:rsidR="006D6400" w:rsidRPr="00EA4055" w:rsidRDefault="006D6400" w:rsidP="00827C7F">
      <w:pPr>
        <w:spacing w:after="0" w:line="240" w:lineRule="auto"/>
        <w:jc w:val="center"/>
        <w:rPr>
          <w:rFonts w:ascii="Cambria" w:hAnsi="Cambria"/>
          <w:i/>
          <w:sz w:val="20"/>
        </w:rPr>
      </w:pPr>
    </w:p>
    <w:p w14:paraId="4D40EBF9" w14:textId="774A0693" w:rsidR="006D7CB7" w:rsidRPr="00EA4055" w:rsidRDefault="00830350" w:rsidP="00827C7F">
      <w:pPr>
        <w:spacing w:after="0" w:line="240" w:lineRule="auto"/>
        <w:jc w:val="center"/>
        <w:rPr>
          <w:rFonts w:ascii="Cambria" w:hAnsi="Cambria"/>
          <w:sz w:val="20"/>
          <w:szCs w:val="20"/>
        </w:rPr>
      </w:pPr>
      <w:r w:rsidRPr="00EA4055">
        <w:rPr>
          <w:rFonts w:ascii="Cambria" w:hAnsi="Cambria"/>
          <w:i/>
          <w:sz w:val="20"/>
        </w:rPr>
        <w:t>(presentado por la Unión Europea)</w:t>
      </w:r>
    </w:p>
    <w:p w14:paraId="4E098ABF" w14:textId="77777777" w:rsidR="00830350" w:rsidRPr="00EA4055" w:rsidRDefault="00830350" w:rsidP="00827C7F">
      <w:pPr>
        <w:spacing w:after="0" w:line="240" w:lineRule="auto"/>
        <w:rPr>
          <w:rFonts w:ascii="Cambria" w:hAnsi="Cambria"/>
          <w:b/>
          <w:bCs/>
          <w:sz w:val="20"/>
          <w:szCs w:val="20"/>
        </w:rPr>
      </w:pPr>
    </w:p>
    <w:p w14:paraId="3E18CD29" w14:textId="014BA51A" w:rsidR="00DC08E0" w:rsidRPr="00EA4055" w:rsidRDefault="00DC08E0" w:rsidP="00827C7F">
      <w:pPr>
        <w:spacing w:after="0" w:line="240" w:lineRule="auto"/>
        <w:rPr>
          <w:rFonts w:ascii="Cambria" w:hAnsi="Cambria"/>
          <w:b/>
          <w:bCs/>
          <w:sz w:val="20"/>
          <w:szCs w:val="20"/>
        </w:rPr>
      </w:pPr>
      <w:r w:rsidRPr="00EA4055">
        <w:rPr>
          <w:rFonts w:ascii="Cambria" w:hAnsi="Cambria"/>
          <w:b/>
          <w:sz w:val="20"/>
        </w:rPr>
        <w:t>Introducción</w:t>
      </w:r>
    </w:p>
    <w:p w14:paraId="0892C701" w14:textId="77777777" w:rsidR="009D1721" w:rsidRPr="00EA4055" w:rsidRDefault="009D1721" w:rsidP="00827C7F">
      <w:pPr>
        <w:spacing w:after="0" w:line="240" w:lineRule="auto"/>
        <w:rPr>
          <w:rFonts w:ascii="Cambria" w:hAnsi="Cambria"/>
          <w:b/>
          <w:bCs/>
          <w:sz w:val="20"/>
          <w:szCs w:val="20"/>
        </w:rPr>
      </w:pPr>
    </w:p>
    <w:p w14:paraId="3E6748BE" w14:textId="628CA1E1" w:rsidR="00DD2C00" w:rsidRPr="00EA4055" w:rsidRDefault="00DD2C00" w:rsidP="00827C7F">
      <w:pPr>
        <w:spacing w:after="0" w:line="240" w:lineRule="auto"/>
        <w:jc w:val="both"/>
        <w:rPr>
          <w:rFonts w:ascii="Cambria" w:hAnsi="Cambria"/>
          <w:sz w:val="20"/>
          <w:szCs w:val="20"/>
        </w:rPr>
      </w:pPr>
      <w:r w:rsidRPr="00EA4055">
        <w:rPr>
          <w:rFonts w:ascii="Cambria" w:hAnsi="Cambria"/>
          <w:sz w:val="20"/>
        </w:rPr>
        <w:t xml:space="preserve">Durante la Reunión </w:t>
      </w:r>
      <w:r w:rsidR="006D6400" w:rsidRPr="00EA4055">
        <w:rPr>
          <w:rFonts w:ascii="Cambria" w:hAnsi="Cambria"/>
          <w:sz w:val="20"/>
        </w:rPr>
        <w:t xml:space="preserve">anual </w:t>
      </w:r>
      <w:r w:rsidRPr="00EA4055">
        <w:rPr>
          <w:rFonts w:ascii="Cambria" w:hAnsi="Cambria"/>
          <w:sz w:val="20"/>
        </w:rPr>
        <w:t xml:space="preserve">de </w:t>
      </w:r>
      <w:r w:rsidR="000370FB" w:rsidRPr="00EA4055">
        <w:rPr>
          <w:rFonts w:ascii="Cambria" w:hAnsi="Cambria"/>
          <w:sz w:val="20"/>
        </w:rPr>
        <w:t xml:space="preserve">ICCAT </w:t>
      </w:r>
      <w:r w:rsidRPr="00EA4055">
        <w:rPr>
          <w:rFonts w:ascii="Cambria" w:hAnsi="Cambria"/>
          <w:sz w:val="20"/>
        </w:rPr>
        <w:t xml:space="preserve">de 2024, la UE presentó el documento </w:t>
      </w:r>
      <w:r w:rsidR="006A02E8" w:rsidRPr="00EA4055">
        <w:rPr>
          <w:rFonts w:ascii="Cambria" w:hAnsi="Cambria"/>
          <w:sz w:val="20"/>
        </w:rPr>
        <w:t>“</w:t>
      </w:r>
      <w:r w:rsidR="006A02E8" w:rsidRPr="00EA4055">
        <w:rPr>
          <w:rFonts w:asciiTheme="majorHAnsi" w:hAnsiTheme="majorHAnsi"/>
          <w:bCs/>
          <w:sz w:val="20"/>
        </w:rPr>
        <w:t>Proyecto de Recomendación de ICCAT que enmienda la Recomendación 22-08 que establece un plan de ordenación plurianual para el atún rojo en el Atlántico este y el Mediterráneo – sistemas de seguimiento electrónico (EMS)</w:t>
      </w:r>
      <w:r w:rsidR="006A02E8" w:rsidRPr="00EA4055">
        <w:rPr>
          <w:rFonts w:ascii="Cambria" w:hAnsi="Cambria"/>
          <w:sz w:val="20"/>
        </w:rPr>
        <w:t>” (</w:t>
      </w:r>
      <w:r w:rsidRPr="00EA4055">
        <w:rPr>
          <w:rFonts w:ascii="Cambria" w:hAnsi="Cambria"/>
          <w:sz w:val="20"/>
        </w:rPr>
        <w:t>PWG_418/2024</w:t>
      </w:r>
      <w:r w:rsidR="006A02E8" w:rsidRPr="00EA4055">
        <w:rPr>
          <w:rFonts w:ascii="Cambria" w:hAnsi="Cambria"/>
          <w:sz w:val="20"/>
        </w:rPr>
        <w:t>)</w:t>
      </w:r>
      <w:r w:rsidRPr="00EA4055">
        <w:rPr>
          <w:rFonts w:ascii="Cambria" w:hAnsi="Cambria"/>
          <w:sz w:val="20"/>
        </w:rPr>
        <w:t xml:space="preserve"> una propuesta para introducir sistemas de seguimiento electrónico (EMS) con el fin de mejorar el control </w:t>
      </w:r>
      <w:r w:rsidR="001663B7" w:rsidRPr="00EA4055">
        <w:rPr>
          <w:rFonts w:ascii="Cambria" w:hAnsi="Cambria"/>
          <w:sz w:val="20"/>
        </w:rPr>
        <w:t>de</w:t>
      </w:r>
      <w:r w:rsidRPr="00EA4055">
        <w:rPr>
          <w:rFonts w:ascii="Cambria" w:hAnsi="Cambria"/>
          <w:sz w:val="20"/>
        </w:rPr>
        <w:t xml:space="preserve"> los buques de transformación.</w:t>
      </w:r>
    </w:p>
    <w:p w14:paraId="6A258788" w14:textId="77777777" w:rsidR="009D1721" w:rsidRPr="00EA4055" w:rsidRDefault="009D1721" w:rsidP="00827C7F">
      <w:pPr>
        <w:spacing w:after="0" w:line="240" w:lineRule="auto"/>
        <w:jc w:val="both"/>
        <w:rPr>
          <w:rFonts w:ascii="Cambria" w:hAnsi="Cambria"/>
          <w:sz w:val="20"/>
          <w:szCs w:val="20"/>
        </w:rPr>
      </w:pPr>
    </w:p>
    <w:p w14:paraId="4F759641" w14:textId="089A346C" w:rsidR="00DC08E0" w:rsidRPr="00EA4055" w:rsidRDefault="00DD2C00" w:rsidP="00827C7F">
      <w:pPr>
        <w:spacing w:after="0" w:line="240" w:lineRule="auto"/>
        <w:jc w:val="both"/>
        <w:rPr>
          <w:rFonts w:ascii="Cambria" w:hAnsi="Cambria"/>
          <w:sz w:val="20"/>
          <w:szCs w:val="20"/>
        </w:rPr>
      </w:pPr>
      <w:r w:rsidRPr="00EA4055">
        <w:rPr>
          <w:rFonts w:ascii="Cambria" w:hAnsi="Cambria"/>
          <w:sz w:val="20"/>
        </w:rPr>
        <w:t xml:space="preserve">Durante el debate se plantearon algunas dudas sobre los detalles de cómo se aplicaría el sistema en la práctica, en particular sobre los requisitos técnicos mínimos, la complementariedad con las tareas actuales de los observadores regionales de ICCAT, las responsabilidades del análisis de las grabaciones de vídeo o los costes. </w:t>
      </w:r>
    </w:p>
    <w:p w14:paraId="2CFDE5AE" w14:textId="77777777" w:rsidR="009D1721" w:rsidRPr="00EA4055" w:rsidRDefault="009D1721" w:rsidP="00827C7F">
      <w:pPr>
        <w:spacing w:after="0" w:line="240" w:lineRule="auto"/>
        <w:jc w:val="both"/>
        <w:rPr>
          <w:rFonts w:ascii="Cambria" w:hAnsi="Cambria"/>
          <w:sz w:val="20"/>
          <w:szCs w:val="20"/>
        </w:rPr>
      </w:pPr>
    </w:p>
    <w:p w14:paraId="259A74AB" w14:textId="0B2636CB" w:rsidR="00FE50BB" w:rsidRPr="00EA4055" w:rsidRDefault="00487682" w:rsidP="00827C7F">
      <w:pPr>
        <w:spacing w:after="0" w:line="240" w:lineRule="auto"/>
        <w:jc w:val="both"/>
        <w:rPr>
          <w:rFonts w:ascii="Cambria" w:hAnsi="Cambria"/>
          <w:sz w:val="20"/>
          <w:szCs w:val="20"/>
        </w:rPr>
      </w:pPr>
      <w:r w:rsidRPr="00EA4055">
        <w:rPr>
          <w:rFonts w:ascii="Cambria" w:hAnsi="Cambria"/>
          <w:sz w:val="20"/>
        </w:rPr>
        <w:t xml:space="preserve">Este documento trata de responder a estas preguntas con el fin de debatir opciones y un posible modo de avanzar, </w:t>
      </w:r>
      <w:r w:rsidR="00F706FA" w:rsidRPr="00EA4055">
        <w:rPr>
          <w:rFonts w:ascii="Cambria" w:hAnsi="Cambria"/>
          <w:sz w:val="20"/>
        </w:rPr>
        <w:t>lo que</w:t>
      </w:r>
      <w:r w:rsidRPr="00EA4055">
        <w:rPr>
          <w:rFonts w:ascii="Cambria" w:hAnsi="Cambria"/>
          <w:sz w:val="20"/>
        </w:rPr>
        <w:t xml:space="preserve"> </w:t>
      </w:r>
      <w:r w:rsidR="00711012" w:rsidRPr="00EA4055">
        <w:rPr>
          <w:rFonts w:ascii="Cambria" w:hAnsi="Cambria"/>
          <w:sz w:val="20"/>
        </w:rPr>
        <w:t xml:space="preserve">incluye </w:t>
      </w:r>
      <w:r w:rsidRPr="00EA4055">
        <w:rPr>
          <w:rFonts w:ascii="Cambria" w:hAnsi="Cambria"/>
          <w:sz w:val="20"/>
        </w:rPr>
        <w:t xml:space="preserve">una posible enmienda a la </w:t>
      </w:r>
      <w:r w:rsidRPr="00EA4055">
        <w:rPr>
          <w:rFonts w:ascii="Cambria" w:hAnsi="Cambria"/>
          <w:i/>
          <w:iCs/>
          <w:sz w:val="20"/>
        </w:rPr>
        <w:t>Recomendación de ICCAT que enmienda la Recomendación 22-08 que establece un plan de gestión ordenación para el atún rojo en el Atlántico este y el Mediterráneo</w:t>
      </w:r>
      <w:r w:rsidRPr="00EA4055">
        <w:rPr>
          <w:rFonts w:ascii="Cambria" w:hAnsi="Cambria"/>
          <w:sz w:val="20"/>
        </w:rPr>
        <w:t xml:space="preserve"> (Rec. 24-05). </w:t>
      </w:r>
    </w:p>
    <w:p w14:paraId="4C35C5D5" w14:textId="317A96C5" w:rsidR="00487682" w:rsidRPr="00EA4055" w:rsidRDefault="00487682" w:rsidP="00827C7F">
      <w:pPr>
        <w:spacing w:after="0" w:line="240" w:lineRule="auto"/>
        <w:jc w:val="both"/>
        <w:rPr>
          <w:rFonts w:ascii="Cambria" w:hAnsi="Cambria"/>
          <w:sz w:val="20"/>
          <w:szCs w:val="20"/>
        </w:rPr>
      </w:pPr>
    </w:p>
    <w:p w14:paraId="50F3CE9F" w14:textId="0060981F" w:rsidR="003707D9" w:rsidRPr="00EA4055" w:rsidRDefault="00F13FB8" w:rsidP="00827C7F">
      <w:pPr>
        <w:spacing w:after="0" w:line="240" w:lineRule="auto"/>
        <w:jc w:val="both"/>
        <w:rPr>
          <w:rFonts w:ascii="Cambria" w:hAnsi="Cambria"/>
          <w:b/>
          <w:bCs/>
          <w:sz w:val="20"/>
          <w:szCs w:val="20"/>
        </w:rPr>
      </w:pPr>
      <w:r w:rsidRPr="00EA4055">
        <w:rPr>
          <w:rFonts w:ascii="Cambria" w:hAnsi="Cambria"/>
          <w:b/>
          <w:sz w:val="20"/>
        </w:rPr>
        <w:t>Contexto</w:t>
      </w:r>
    </w:p>
    <w:p w14:paraId="5D88E463" w14:textId="77777777" w:rsidR="009D1721" w:rsidRPr="00EA4055" w:rsidRDefault="009D1721" w:rsidP="00827C7F">
      <w:pPr>
        <w:spacing w:after="0" w:line="240" w:lineRule="auto"/>
        <w:jc w:val="both"/>
        <w:rPr>
          <w:rFonts w:ascii="Cambria" w:hAnsi="Cambria"/>
          <w:b/>
          <w:bCs/>
          <w:sz w:val="20"/>
          <w:szCs w:val="20"/>
        </w:rPr>
      </w:pPr>
    </w:p>
    <w:p w14:paraId="400D5D74" w14:textId="2C02EA8F" w:rsidR="005A76CB" w:rsidRPr="00EA4055" w:rsidRDefault="005A76CB" w:rsidP="00827C7F">
      <w:pPr>
        <w:spacing w:after="0" w:line="240" w:lineRule="auto"/>
        <w:jc w:val="both"/>
        <w:rPr>
          <w:rFonts w:ascii="Cambria" w:hAnsi="Cambria"/>
          <w:sz w:val="20"/>
          <w:szCs w:val="20"/>
        </w:rPr>
      </w:pPr>
      <w:r w:rsidRPr="00EA4055">
        <w:rPr>
          <w:rFonts w:ascii="Cambria" w:hAnsi="Cambria"/>
          <w:sz w:val="20"/>
        </w:rPr>
        <w:t>Los buques de transformación son un punto crítico de la cadena desde el punto de vista del control, ya que por ellos pasa la gran mayoría del atún rojo que se captura. Actualmente existe una duplicación en el control de los buques de transformación, dado que tanto los observadores de ICCAT como las autoridades de la CPC están presentes durante todas las operaciones de transformación. Sin embargo, este enfoque no es eficaz, ya que los observadores e inspectores sólo se despliegan durante las operaciones programadas (es decir, a petición del operador), mientras que los buques de transformación permanecen en las proximidades de las granjas/</w:t>
      </w:r>
      <w:r w:rsidR="00A424C3" w:rsidRPr="00EA4055">
        <w:rPr>
          <w:rFonts w:ascii="Cambria" w:hAnsi="Cambria"/>
          <w:sz w:val="20"/>
        </w:rPr>
        <w:t>almadrabas</w:t>
      </w:r>
      <w:r w:rsidRPr="00EA4055">
        <w:rPr>
          <w:rFonts w:ascii="Cambria" w:hAnsi="Cambria"/>
          <w:sz w:val="20"/>
        </w:rPr>
        <w:t xml:space="preserve"> durante semanas.</w:t>
      </w:r>
    </w:p>
    <w:p w14:paraId="30590119" w14:textId="77777777" w:rsidR="009D1721" w:rsidRPr="00EA4055" w:rsidRDefault="009D1721" w:rsidP="00827C7F">
      <w:pPr>
        <w:spacing w:after="0" w:line="240" w:lineRule="auto"/>
        <w:jc w:val="both"/>
        <w:rPr>
          <w:rFonts w:ascii="Cambria" w:hAnsi="Cambria"/>
          <w:sz w:val="20"/>
          <w:szCs w:val="20"/>
        </w:rPr>
      </w:pPr>
    </w:p>
    <w:p w14:paraId="415DEC2A" w14:textId="1A89A1FC" w:rsidR="003707D9" w:rsidRPr="00EA4055" w:rsidRDefault="007D1D8A" w:rsidP="00827C7F">
      <w:pPr>
        <w:spacing w:after="0" w:line="240" w:lineRule="auto"/>
        <w:jc w:val="both"/>
        <w:rPr>
          <w:rFonts w:ascii="Cambria" w:hAnsi="Cambria"/>
          <w:sz w:val="20"/>
          <w:szCs w:val="20"/>
        </w:rPr>
      </w:pPr>
      <w:r w:rsidRPr="00EA4055">
        <w:rPr>
          <w:rFonts w:ascii="Cambria" w:hAnsi="Cambria"/>
          <w:sz w:val="20"/>
        </w:rPr>
        <w:t xml:space="preserve">En 2021 se adoptó la </w:t>
      </w:r>
      <w:r w:rsidRPr="00EA4055">
        <w:rPr>
          <w:rFonts w:ascii="Cambria" w:hAnsi="Cambria"/>
          <w:i/>
          <w:sz w:val="20"/>
        </w:rPr>
        <w:t xml:space="preserve">Resolución de ICCAT que establece un proyecto piloto para la implementación del seguimiento electrónico remoto (REM) en los buques de transformación de atún rojo </w:t>
      </w:r>
      <w:r w:rsidRPr="00EA4055">
        <w:rPr>
          <w:rFonts w:ascii="Cambria" w:hAnsi="Cambria"/>
          <w:sz w:val="20"/>
        </w:rPr>
        <w:t xml:space="preserve">(Res. 21-17). El proyecto piloto se aplicó en dos buques de transformación durante sus actividades a lo largo de dos años. Los resultados del proyecto piloto se presentaron </w:t>
      </w:r>
      <w:r w:rsidR="0023742F" w:rsidRPr="00EA4055">
        <w:rPr>
          <w:rFonts w:ascii="Cambria" w:hAnsi="Cambria"/>
          <w:sz w:val="20"/>
        </w:rPr>
        <w:t>a</w:t>
      </w:r>
      <w:r w:rsidRPr="00EA4055">
        <w:rPr>
          <w:rFonts w:ascii="Cambria" w:hAnsi="Cambria"/>
          <w:sz w:val="20"/>
        </w:rPr>
        <w:t xml:space="preserve"> la reunión del Grupo de trabajo sobre sistemas de seguimiento electrónico (EMS WG) en junio de 2024. Los </w:t>
      </w:r>
      <w:r w:rsidR="0023742F" w:rsidRPr="00EA4055">
        <w:rPr>
          <w:rFonts w:ascii="Cambria" w:hAnsi="Cambria"/>
          <w:sz w:val="20"/>
        </w:rPr>
        <w:t>resultados</w:t>
      </w:r>
      <w:r w:rsidRPr="00EA4055">
        <w:rPr>
          <w:rFonts w:ascii="Cambria" w:hAnsi="Cambria"/>
          <w:sz w:val="20"/>
        </w:rPr>
        <w:t xml:space="preserve"> fueron positivos, en </w:t>
      </w:r>
      <w:r w:rsidR="0023742F" w:rsidRPr="00EA4055">
        <w:rPr>
          <w:rFonts w:ascii="Cambria" w:hAnsi="Cambria"/>
          <w:sz w:val="20"/>
        </w:rPr>
        <w:t>particular</w:t>
      </w:r>
      <w:r w:rsidR="0058741C" w:rsidRPr="00EA4055">
        <w:rPr>
          <w:rFonts w:ascii="Cambria" w:hAnsi="Cambria"/>
          <w:sz w:val="20"/>
        </w:rPr>
        <w:t xml:space="preserve"> considerando lo siguiente</w:t>
      </w:r>
      <w:r w:rsidRPr="00EA4055">
        <w:rPr>
          <w:rFonts w:ascii="Cambria" w:hAnsi="Cambria"/>
          <w:sz w:val="20"/>
        </w:rPr>
        <w:t xml:space="preserve">: </w:t>
      </w:r>
    </w:p>
    <w:p w14:paraId="51E1CAD8" w14:textId="77777777" w:rsidR="009D1721" w:rsidRPr="00EA4055" w:rsidRDefault="009D1721" w:rsidP="00827C7F">
      <w:pPr>
        <w:spacing w:after="0" w:line="240" w:lineRule="auto"/>
        <w:jc w:val="both"/>
        <w:rPr>
          <w:rFonts w:ascii="Cambria" w:hAnsi="Cambria"/>
          <w:sz w:val="20"/>
          <w:szCs w:val="20"/>
        </w:rPr>
      </w:pPr>
    </w:p>
    <w:p w14:paraId="4B39E67E" w14:textId="0915B46F" w:rsidR="003707D9" w:rsidRPr="00EA4055" w:rsidRDefault="003707D9" w:rsidP="009D1721">
      <w:pPr>
        <w:pStyle w:val="ListParagraph"/>
        <w:numPr>
          <w:ilvl w:val="0"/>
          <w:numId w:val="1"/>
        </w:numPr>
        <w:spacing w:after="0" w:line="240" w:lineRule="auto"/>
        <w:ind w:left="851" w:hanging="425"/>
        <w:jc w:val="both"/>
        <w:rPr>
          <w:rFonts w:ascii="Cambria" w:hAnsi="Cambria"/>
          <w:sz w:val="20"/>
          <w:szCs w:val="20"/>
        </w:rPr>
      </w:pPr>
      <w:r w:rsidRPr="00EA4055">
        <w:rPr>
          <w:rFonts w:ascii="Cambria" w:hAnsi="Cambria"/>
          <w:sz w:val="20"/>
        </w:rPr>
        <w:t xml:space="preserve">El EMS </w:t>
      </w:r>
      <w:r w:rsidR="0058741C" w:rsidRPr="00EA4055">
        <w:rPr>
          <w:rFonts w:ascii="Cambria" w:hAnsi="Cambria"/>
          <w:sz w:val="20"/>
        </w:rPr>
        <w:t>permitió</w:t>
      </w:r>
      <w:r w:rsidRPr="00EA4055">
        <w:rPr>
          <w:rFonts w:ascii="Cambria" w:hAnsi="Cambria"/>
          <w:sz w:val="20"/>
        </w:rPr>
        <w:t xml:space="preserve"> realizar un </w:t>
      </w:r>
      <w:r w:rsidR="0058741C" w:rsidRPr="00EA4055">
        <w:rPr>
          <w:rFonts w:ascii="Cambria" w:hAnsi="Cambria"/>
          <w:sz w:val="20"/>
        </w:rPr>
        <w:t>seguimiento</w:t>
      </w:r>
      <w:r w:rsidRPr="00EA4055">
        <w:rPr>
          <w:rFonts w:ascii="Cambria" w:hAnsi="Cambria"/>
          <w:sz w:val="20"/>
        </w:rPr>
        <w:t xml:space="preserve"> de las actividades de los buques las 24 horas del día, los 7 días de la semana (cubriendo así la principal laguna detectada);</w:t>
      </w:r>
    </w:p>
    <w:p w14:paraId="13EA86A2" w14:textId="57A9A664" w:rsidR="003707D9" w:rsidRPr="00EA4055" w:rsidRDefault="003707D9" w:rsidP="009D1721">
      <w:pPr>
        <w:pStyle w:val="ListParagraph"/>
        <w:numPr>
          <w:ilvl w:val="0"/>
          <w:numId w:val="1"/>
        </w:numPr>
        <w:spacing w:after="0" w:line="240" w:lineRule="auto"/>
        <w:ind w:left="851" w:hanging="425"/>
        <w:jc w:val="both"/>
        <w:rPr>
          <w:rFonts w:ascii="Cambria" w:hAnsi="Cambria"/>
          <w:sz w:val="20"/>
          <w:szCs w:val="20"/>
        </w:rPr>
      </w:pPr>
      <w:r w:rsidRPr="00EA4055">
        <w:rPr>
          <w:rFonts w:ascii="Cambria" w:hAnsi="Cambria"/>
          <w:sz w:val="20"/>
        </w:rPr>
        <w:t>El EMS funcionó bien durante todo el proyecto piloto (en los meses de funcionamiento sólo hubo una ocasión en que el sistema se cayó durante unas horas);</w:t>
      </w:r>
    </w:p>
    <w:p w14:paraId="273BB7B0" w14:textId="16E0F75F" w:rsidR="003707D9" w:rsidRPr="00EA4055" w:rsidRDefault="001125D3" w:rsidP="009D1721">
      <w:pPr>
        <w:pStyle w:val="ListParagraph"/>
        <w:numPr>
          <w:ilvl w:val="0"/>
          <w:numId w:val="1"/>
        </w:numPr>
        <w:spacing w:after="0" w:line="240" w:lineRule="auto"/>
        <w:ind w:left="851" w:hanging="425"/>
        <w:jc w:val="both"/>
        <w:rPr>
          <w:rFonts w:ascii="Cambria" w:hAnsi="Cambria"/>
          <w:sz w:val="20"/>
          <w:szCs w:val="20"/>
        </w:rPr>
      </w:pPr>
      <w:r w:rsidRPr="00EA4055">
        <w:rPr>
          <w:rFonts w:ascii="Cambria" w:hAnsi="Cambria"/>
          <w:sz w:val="20"/>
        </w:rPr>
        <w:t xml:space="preserve">Se estimó con precisión </w:t>
      </w:r>
      <w:r w:rsidR="003707D9" w:rsidRPr="00EA4055">
        <w:rPr>
          <w:rFonts w:ascii="Cambria" w:hAnsi="Cambria"/>
          <w:sz w:val="20"/>
        </w:rPr>
        <w:t>el número de ejemplares y su peso;</w:t>
      </w:r>
    </w:p>
    <w:p w14:paraId="3800866A" w14:textId="05578A3A" w:rsidR="003707D9" w:rsidRPr="00EA4055" w:rsidRDefault="001125D3" w:rsidP="009D1721">
      <w:pPr>
        <w:pStyle w:val="ListParagraph"/>
        <w:numPr>
          <w:ilvl w:val="0"/>
          <w:numId w:val="1"/>
        </w:numPr>
        <w:spacing w:after="0" w:line="240" w:lineRule="auto"/>
        <w:ind w:left="851" w:hanging="425"/>
        <w:jc w:val="both"/>
        <w:rPr>
          <w:rFonts w:ascii="Cambria" w:hAnsi="Cambria"/>
          <w:sz w:val="20"/>
          <w:szCs w:val="20"/>
        </w:rPr>
      </w:pPr>
      <w:r w:rsidRPr="00EA4055">
        <w:rPr>
          <w:rFonts w:ascii="Cambria" w:hAnsi="Cambria"/>
          <w:sz w:val="20"/>
        </w:rPr>
        <w:t>El</w:t>
      </w:r>
      <w:r w:rsidR="003707D9" w:rsidRPr="00EA4055">
        <w:rPr>
          <w:rFonts w:ascii="Cambria" w:hAnsi="Cambria"/>
          <w:sz w:val="20"/>
        </w:rPr>
        <w:t xml:space="preserve"> análisis de datos</w:t>
      </w:r>
      <w:r w:rsidRPr="00EA4055">
        <w:rPr>
          <w:rFonts w:ascii="Cambria" w:hAnsi="Cambria"/>
          <w:sz w:val="20"/>
        </w:rPr>
        <w:t xml:space="preserve"> fue sencillo</w:t>
      </w:r>
      <w:r w:rsidR="003707D9" w:rsidRPr="00EA4055">
        <w:rPr>
          <w:rFonts w:ascii="Cambria" w:hAnsi="Cambria"/>
          <w:sz w:val="20"/>
        </w:rPr>
        <w:t xml:space="preserve"> (el peso se capta mediante básculas fijadas a la grúa y se registra en el sistema, el número de ejemplares se obtiene por recuento visual);</w:t>
      </w:r>
    </w:p>
    <w:p w14:paraId="07315ED0" w14:textId="78F21436" w:rsidR="003707D9" w:rsidRPr="00EA4055" w:rsidRDefault="003707D9" w:rsidP="009D1721">
      <w:pPr>
        <w:pStyle w:val="ListParagraph"/>
        <w:numPr>
          <w:ilvl w:val="0"/>
          <w:numId w:val="1"/>
        </w:numPr>
        <w:spacing w:after="0" w:line="240" w:lineRule="auto"/>
        <w:ind w:left="851" w:hanging="425"/>
        <w:jc w:val="both"/>
        <w:rPr>
          <w:rFonts w:ascii="Cambria" w:hAnsi="Cambria"/>
          <w:sz w:val="20"/>
          <w:szCs w:val="20"/>
        </w:rPr>
      </w:pPr>
      <w:r w:rsidRPr="00EA4055">
        <w:rPr>
          <w:rFonts w:ascii="Cambria" w:hAnsi="Cambria"/>
          <w:sz w:val="20"/>
        </w:rPr>
        <w:t>El EMS podría proporcionar datos relevantes para la ciencia (tallas del atún sacrificado);</w:t>
      </w:r>
    </w:p>
    <w:p w14:paraId="36300E97" w14:textId="11580046" w:rsidR="003707D9" w:rsidRPr="00EA4055" w:rsidRDefault="00944AFB" w:rsidP="009D1721">
      <w:pPr>
        <w:pStyle w:val="ListParagraph"/>
        <w:numPr>
          <w:ilvl w:val="0"/>
          <w:numId w:val="1"/>
        </w:numPr>
        <w:spacing w:after="0" w:line="240" w:lineRule="auto"/>
        <w:ind w:left="851" w:hanging="425"/>
        <w:jc w:val="both"/>
        <w:rPr>
          <w:rFonts w:ascii="Cambria" w:hAnsi="Cambria"/>
          <w:sz w:val="20"/>
          <w:szCs w:val="20"/>
        </w:rPr>
      </w:pPr>
      <w:r w:rsidRPr="00EA4055">
        <w:rPr>
          <w:rFonts w:ascii="Cambria" w:hAnsi="Cambria"/>
          <w:sz w:val="20"/>
        </w:rPr>
        <w:t>Podrías</w:t>
      </w:r>
      <w:r w:rsidR="00A55DE4" w:rsidRPr="00EA4055">
        <w:rPr>
          <w:rFonts w:ascii="Cambria" w:hAnsi="Cambria"/>
          <w:sz w:val="20"/>
        </w:rPr>
        <w:t xml:space="preserve"> s</w:t>
      </w:r>
      <w:r w:rsidRPr="00EA4055">
        <w:rPr>
          <w:rFonts w:ascii="Cambria" w:hAnsi="Cambria"/>
          <w:sz w:val="20"/>
        </w:rPr>
        <w:t xml:space="preserve">er posible </w:t>
      </w:r>
      <w:r w:rsidR="00A55DE4" w:rsidRPr="00EA4055">
        <w:rPr>
          <w:rFonts w:ascii="Cambria" w:hAnsi="Cambria"/>
          <w:sz w:val="20"/>
        </w:rPr>
        <w:t>reducir el</w:t>
      </w:r>
      <w:r w:rsidR="0061353D" w:rsidRPr="00EA4055">
        <w:rPr>
          <w:rFonts w:ascii="Cambria" w:hAnsi="Cambria"/>
          <w:sz w:val="20"/>
        </w:rPr>
        <w:t xml:space="preserve"> </w:t>
      </w:r>
      <w:r w:rsidR="003707D9" w:rsidRPr="00EA4055">
        <w:rPr>
          <w:rFonts w:ascii="Cambria" w:hAnsi="Cambria"/>
          <w:sz w:val="20"/>
        </w:rPr>
        <w:t xml:space="preserve">tiempo dedicado al control, </w:t>
      </w:r>
      <w:r w:rsidRPr="00EA4055">
        <w:rPr>
          <w:rFonts w:ascii="Cambria" w:hAnsi="Cambria"/>
          <w:sz w:val="20"/>
        </w:rPr>
        <w:t>la</w:t>
      </w:r>
      <w:r w:rsidR="00A55DE4" w:rsidRPr="00EA4055">
        <w:rPr>
          <w:rFonts w:ascii="Cambria" w:hAnsi="Cambria"/>
          <w:sz w:val="20"/>
        </w:rPr>
        <w:t xml:space="preserve"> carga </w:t>
      </w:r>
      <w:r w:rsidRPr="00EA4055">
        <w:rPr>
          <w:rFonts w:ascii="Cambria" w:hAnsi="Cambria"/>
          <w:sz w:val="20"/>
        </w:rPr>
        <w:t>de</w:t>
      </w:r>
      <w:r w:rsidR="003707D9" w:rsidRPr="00EA4055">
        <w:rPr>
          <w:rFonts w:ascii="Cambria" w:hAnsi="Cambria"/>
          <w:sz w:val="20"/>
        </w:rPr>
        <w:t xml:space="preserve"> trabajo y </w:t>
      </w:r>
      <w:r w:rsidR="00A55DE4" w:rsidRPr="00EA4055">
        <w:rPr>
          <w:rFonts w:ascii="Cambria" w:hAnsi="Cambria"/>
          <w:sz w:val="20"/>
        </w:rPr>
        <w:t>los costes</w:t>
      </w:r>
      <w:r w:rsidR="003707D9" w:rsidRPr="00EA4055">
        <w:rPr>
          <w:rFonts w:ascii="Cambria" w:hAnsi="Cambria"/>
          <w:sz w:val="20"/>
        </w:rPr>
        <w:t xml:space="preserve"> (hay que recopilar y analizar datos comparativos);</w:t>
      </w:r>
    </w:p>
    <w:p w14:paraId="34546189" w14:textId="715C2C92" w:rsidR="009658AE" w:rsidRPr="00EA4055" w:rsidRDefault="00167470" w:rsidP="009D1721">
      <w:pPr>
        <w:pStyle w:val="ListParagraph"/>
        <w:numPr>
          <w:ilvl w:val="0"/>
          <w:numId w:val="1"/>
        </w:numPr>
        <w:spacing w:after="0" w:line="240" w:lineRule="auto"/>
        <w:ind w:left="851" w:hanging="425"/>
        <w:jc w:val="both"/>
        <w:rPr>
          <w:rFonts w:ascii="Cambria" w:hAnsi="Cambria"/>
          <w:sz w:val="20"/>
        </w:rPr>
      </w:pPr>
      <w:r w:rsidRPr="00EA4055">
        <w:rPr>
          <w:rFonts w:ascii="Cambria" w:hAnsi="Cambria"/>
          <w:sz w:val="20"/>
        </w:rPr>
        <w:t xml:space="preserve">Podría ser posible aplicar </w:t>
      </w:r>
      <w:r w:rsidR="003707D9" w:rsidRPr="00EA4055">
        <w:rPr>
          <w:rFonts w:ascii="Cambria" w:hAnsi="Cambria"/>
          <w:sz w:val="20"/>
        </w:rPr>
        <w:t xml:space="preserve">la inteligencia artificial para la identificación y </w:t>
      </w:r>
      <w:r w:rsidRPr="00EA4055">
        <w:rPr>
          <w:rFonts w:ascii="Cambria" w:hAnsi="Cambria"/>
          <w:sz w:val="20"/>
        </w:rPr>
        <w:t>recuento</w:t>
      </w:r>
      <w:r w:rsidR="003707D9" w:rsidRPr="00EA4055">
        <w:rPr>
          <w:rFonts w:ascii="Cambria" w:hAnsi="Cambria"/>
          <w:sz w:val="20"/>
        </w:rPr>
        <w:t xml:space="preserve"> de atún rojo, lo que se traduce en una reducción de tiempo dedicado a los análisis.</w:t>
      </w:r>
    </w:p>
    <w:p w14:paraId="7826C629" w14:textId="002B53C0" w:rsidR="009658AE" w:rsidRPr="00EA4055" w:rsidRDefault="009658AE">
      <w:pPr>
        <w:rPr>
          <w:rFonts w:ascii="Cambria" w:hAnsi="Cambria"/>
          <w:sz w:val="20"/>
        </w:rPr>
      </w:pPr>
    </w:p>
    <w:p w14:paraId="7D2B051A" w14:textId="77777777" w:rsidR="00F771F9" w:rsidRPr="00EA4055" w:rsidRDefault="00F771F9">
      <w:pPr>
        <w:rPr>
          <w:rFonts w:ascii="Cambria" w:hAnsi="Cambria"/>
          <w:sz w:val="20"/>
        </w:rPr>
      </w:pPr>
    </w:p>
    <w:p w14:paraId="09840F1B" w14:textId="7579C48A" w:rsidR="00AF261D" w:rsidRPr="00EA4055" w:rsidRDefault="003B7FF0" w:rsidP="0092677B">
      <w:pPr>
        <w:spacing w:after="0" w:line="240" w:lineRule="auto"/>
        <w:jc w:val="center"/>
        <w:rPr>
          <w:rFonts w:ascii="Cambria" w:hAnsi="Cambria"/>
          <w:b/>
          <w:bCs/>
          <w:sz w:val="20"/>
          <w:szCs w:val="20"/>
        </w:rPr>
      </w:pPr>
      <w:r w:rsidRPr="00EA4055">
        <w:rPr>
          <w:rFonts w:ascii="Cambria" w:hAnsi="Cambria"/>
          <w:b/>
          <w:sz w:val="20"/>
        </w:rPr>
        <w:t xml:space="preserve">Respuestas a las preguntas planteadas durante el debate en la Reunión </w:t>
      </w:r>
      <w:r w:rsidR="00524026" w:rsidRPr="00EA4055">
        <w:rPr>
          <w:rFonts w:ascii="Cambria" w:hAnsi="Cambria"/>
          <w:b/>
          <w:sz w:val="20"/>
        </w:rPr>
        <w:t xml:space="preserve">de </w:t>
      </w:r>
      <w:r w:rsidRPr="00EA4055">
        <w:rPr>
          <w:rFonts w:ascii="Cambria" w:hAnsi="Cambria"/>
          <w:b/>
          <w:sz w:val="20"/>
        </w:rPr>
        <w:t xml:space="preserve">2024 del </w:t>
      </w:r>
      <w:r w:rsidR="0092677B" w:rsidRPr="00EA4055">
        <w:rPr>
          <w:rFonts w:ascii="Cambria" w:hAnsi="Cambria"/>
          <w:b/>
          <w:sz w:val="20"/>
        </w:rPr>
        <w:t xml:space="preserve">Grupo de Trabajo </w:t>
      </w:r>
      <w:r w:rsidR="009234FC" w:rsidRPr="00EA4055">
        <w:rPr>
          <w:rFonts w:ascii="Cambria" w:hAnsi="Cambria"/>
          <w:b/>
          <w:sz w:val="20"/>
        </w:rPr>
        <w:t xml:space="preserve">permanente </w:t>
      </w:r>
      <w:r w:rsidR="0092677B" w:rsidRPr="00EA4055">
        <w:rPr>
          <w:rFonts w:ascii="Cambria" w:hAnsi="Cambria"/>
          <w:b/>
          <w:sz w:val="20"/>
        </w:rPr>
        <w:t>para la mejora de las estadísticas y normas de conservación de ICCAT (GTP)</w:t>
      </w:r>
    </w:p>
    <w:p w14:paraId="655EE1ED" w14:textId="77777777" w:rsidR="009D1721" w:rsidRPr="00EA4055" w:rsidRDefault="009D1721" w:rsidP="00827C7F">
      <w:pPr>
        <w:spacing w:after="0" w:line="240" w:lineRule="auto"/>
        <w:jc w:val="both"/>
        <w:rPr>
          <w:rFonts w:ascii="Cambria" w:hAnsi="Cambria"/>
          <w:b/>
          <w:bCs/>
          <w:sz w:val="20"/>
          <w:szCs w:val="20"/>
        </w:rPr>
      </w:pPr>
    </w:p>
    <w:p w14:paraId="2A444492" w14:textId="3618CBC2" w:rsidR="00AF261D" w:rsidRPr="00EA4055" w:rsidRDefault="00AF261D" w:rsidP="00EF3E0E">
      <w:pPr>
        <w:pStyle w:val="ListParagraph"/>
        <w:numPr>
          <w:ilvl w:val="0"/>
          <w:numId w:val="3"/>
        </w:numPr>
        <w:spacing w:after="0" w:line="240" w:lineRule="auto"/>
        <w:ind w:left="426" w:hanging="426"/>
        <w:jc w:val="both"/>
        <w:rPr>
          <w:rFonts w:ascii="Cambria" w:hAnsi="Cambria"/>
          <w:b/>
          <w:bCs/>
          <w:iCs/>
          <w:sz w:val="20"/>
          <w:szCs w:val="20"/>
        </w:rPr>
      </w:pPr>
      <w:r w:rsidRPr="00EA4055">
        <w:rPr>
          <w:rFonts w:ascii="Cambria" w:hAnsi="Cambria"/>
          <w:b/>
          <w:iCs/>
          <w:sz w:val="20"/>
        </w:rPr>
        <w:t>¿Qué normas técnicas mínimas se aplicarán? </w:t>
      </w:r>
    </w:p>
    <w:p w14:paraId="301D2D78" w14:textId="77777777" w:rsidR="009D1721" w:rsidRPr="00EA4055" w:rsidRDefault="009D1721" w:rsidP="009D1721">
      <w:pPr>
        <w:pStyle w:val="ListParagraph"/>
        <w:spacing w:after="0" w:line="240" w:lineRule="auto"/>
        <w:jc w:val="both"/>
        <w:rPr>
          <w:rFonts w:ascii="Cambria" w:hAnsi="Cambria"/>
          <w:sz w:val="20"/>
          <w:szCs w:val="20"/>
        </w:rPr>
      </w:pPr>
    </w:p>
    <w:p w14:paraId="439048D4" w14:textId="3A5A9016" w:rsidR="00FA60BF" w:rsidRPr="00EA4055" w:rsidRDefault="00FA60BF" w:rsidP="00827C7F">
      <w:pPr>
        <w:spacing w:after="0" w:line="240" w:lineRule="auto"/>
        <w:jc w:val="both"/>
        <w:rPr>
          <w:rFonts w:ascii="Cambria" w:hAnsi="Cambria"/>
          <w:sz w:val="20"/>
          <w:szCs w:val="20"/>
        </w:rPr>
      </w:pPr>
      <w:r w:rsidRPr="00EA4055">
        <w:rPr>
          <w:rFonts w:ascii="Cambria" w:hAnsi="Cambria"/>
          <w:sz w:val="20"/>
        </w:rPr>
        <w:t xml:space="preserve">La </w:t>
      </w:r>
      <w:hyperlink r:id="rId10" w:history="1">
        <w:r w:rsidRPr="00EA4055">
          <w:rPr>
            <w:rStyle w:val="Hyperlink"/>
            <w:rFonts w:ascii="Cambria" w:hAnsi="Cambria"/>
            <w:i/>
            <w:sz w:val="20"/>
            <w:u w:val="none"/>
          </w:rPr>
          <w:t xml:space="preserve">Resolución de ICCAT que establece un proyecto piloto para la implementación del seguimiento electrónico remoto (REM) en los buques de transformación de atún rojo </w:t>
        </w:r>
        <w:r w:rsidRPr="00EA4055">
          <w:rPr>
            <w:rStyle w:val="Hyperlink"/>
            <w:rFonts w:ascii="Cambria" w:hAnsi="Cambria"/>
            <w:sz w:val="20"/>
            <w:u w:val="none"/>
          </w:rPr>
          <w:t>(Res. 21-17)</w:t>
        </w:r>
      </w:hyperlink>
      <w:r w:rsidRPr="00EA4055">
        <w:rPr>
          <w:rFonts w:ascii="Cambria" w:hAnsi="Cambria"/>
          <w:sz w:val="20"/>
        </w:rPr>
        <w:t xml:space="preserve"> establece en su Anexo 1 las normas técnicas mínimas para el sistema. Estas normas son exhaustivas y han demostrado su eficacia durante las pruebas para alcanzar los objetivos del sistema.</w:t>
      </w:r>
    </w:p>
    <w:p w14:paraId="63D0409A" w14:textId="77777777" w:rsidR="002561E0" w:rsidRPr="00EA4055" w:rsidRDefault="002561E0" w:rsidP="00827C7F">
      <w:pPr>
        <w:spacing w:after="0" w:line="240" w:lineRule="auto"/>
        <w:jc w:val="both"/>
        <w:rPr>
          <w:rFonts w:ascii="Cambria" w:hAnsi="Cambria"/>
          <w:sz w:val="20"/>
          <w:szCs w:val="20"/>
        </w:rPr>
      </w:pPr>
    </w:p>
    <w:p w14:paraId="18074CA3" w14:textId="15296EC6" w:rsidR="00AF261D" w:rsidRPr="00EA4055" w:rsidRDefault="0062282E" w:rsidP="00827C7F">
      <w:pPr>
        <w:spacing w:after="0" w:line="240" w:lineRule="auto"/>
        <w:jc w:val="both"/>
        <w:rPr>
          <w:rFonts w:ascii="Cambria" w:hAnsi="Cambria"/>
          <w:sz w:val="20"/>
          <w:szCs w:val="20"/>
        </w:rPr>
      </w:pPr>
      <w:r w:rsidRPr="00EA4055">
        <w:rPr>
          <w:rFonts w:ascii="Cambria" w:hAnsi="Cambria"/>
          <w:sz w:val="20"/>
        </w:rPr>
        <w:t xml:space="preserve">La </w:t>
      </w:r>
      <w:hyperlink r:id="rId11" w:history="1">
        <w:r w:rsidRPr="00EA4055">
          <w:rPr>
            <w:rStyle w:val="Hyperlink"/>
            <w:rFonts w:ascii="Cambria" w:hAnsi="Cambria"/>
            <w:i/>
            <w:iCs/>
            <w:sz w:val="20"/>
            <w:u w:val="none"/>
          </w:rPr>
          <w:t xml:space="preserve">Recomendación de ICCAT </w:t>
        </w:r>
        <w:r w:rsidR="00FD5677" w:rsidRPr="00EA4055">
          <w:rPr>
            <w:rStyle w:val="Hyperlink"/>
            <w:rFonts w:ascii="Cambria" w:hAnsi="Cambria"/>
            <w:i/>
            <w:iCs/>
            <w:sz w:val="20"/>
            <w:u w:val="none"/>
          </w:rPr>
          <w:t>que establece</w:t>
        </w:r>
        <w:r w:rsidRPr="00EA4055">
          <w:rPr>
            <w:rStyle w:val="Hyperlink"/>
            <w:rFonts w:ascii="Cambria" w:hAnsi="Cambria"/>
            <w:i/>
            <w:iCs/>
            <w:sz w:val="20"/>
            <w:u w:val="none"/>
          </w:rPr>
          <w:t xml:space="preserve"> normas mínimas y requisitos de programa para el uso de sistemas de seguimiento </w:t>
        </w:r>
        <w:r w:rsidR="00FD5677" w:rsidRPr="00EA4055">
          <w:rPr>
            <w:rStyle w:val="Hyperlink"/>
            <w:rFonts w:ascii="Cambria" w:hAnsi="Cambria"/>
            <w:i/>
            <w:iCs/>
            <w:sz w:val="20"/>
            <w:u w:val="none"/>
          </w:rPr>
          <w:t xml:space="preserve">electrónico </w:t>
        </w:r>
        <w:r w:rsidRPr="00EA4055">
          <w:rPr>
            <w:rStyle w:val="Hyperlink"/>
            <w:rFonts w:ascii="Cambria" w:hAnsi="Cambria"/>
            <w:i/>
            <w:iCs/>
            <w:sz w:val="20"/>
            <w:u w:val="none"/>
          </w:rPr>
          <w:t>(</w:t>
        </w:r>
        <w:r w:rsidR="000A078E" w:rsidRPr="00EA4055">
          <w:rPr>
            <w:rStyle w:val="Hyperlink"/>
            <w:rFonts w:ascii="Cambria" w:hAnsi="Cambria"/>
            <w:i/>
            <w:iCs/>
            <w:sz w:val="20"/>
            <w:u w:val="none"/>
          </w:rPr>
          <w:t>EMS</w:t>
        </w:r>
        <w:r w:rsidRPr="00EA4055">
          <w:rPr>
            <w:rStyle w:val="Hyperlink"/>
            <w:rFonts w:ascii="Cambria" w:hAnsi="Cambria"/>
            <w:i/>
            <w:iCs/>
            <w:sz w:val="20"/>
            <w:u w:val="none"/>
          </w:rPr>
          <w:t xml:space="preserve">) en las pesquerías de ICCAT </w:t>
        </w:r>
        <w:r w:rsidRPr="00EA4055">
          <w:rPr>
            <w:rStyle w:val="Hyperlink"/>
            <w:rFonts w:ascii="Cambria" w:hAnsi="Cambria"/>
            <w:sz w:val="20"/>
            <w:u w:val="none"/>
          </w:rPr>
          <w:t>(Rec. 23-18)</w:t>
        </w:r>
      </w:hyperlink>
      <w:r w:rsidRPr="00EA4055">
        <w:rPr>
          <w:rFonts w:ascii="Cambria" w:hAnsi="Cambria"/>
          <w:sz w:val="20"/>
        </w:rPr>
        <w:t xml:space="preserve"> </w:t>
      </w:r>
      <w:r w:rsidR="008835A0" w:rsidRPr="00EA4055">
        <w:rPr>
          <w:rFonts w:ascii="Cambria" w:hAnsi="Cambria"/>
          <w:sz w:val="20"/>
        </w:rPr>
        <w:t xml:space="preserve">establece las normas mínimas y los requisitos del programa para el uso del EMS en las pesquerías de ICCAT, pero hasta ahora sólo se ha desarrollado para el caso de los cerqueros y los palangreros. </w:t>
      </w:r>
    </w:p>
    <w:p w14:paraId="2DE85E7F" w14:textId="77777777" w:rsidR="002561E0" w:rsidRPr="00EA4055" w:rsidRDefault="002561E0" w:rsidP="00827C7F">
      <w:pPr>
        <w:spacing w:after="0" w:line="240" w:lineRule="auto"/>
        <w:jc w:val="both"/>
        <w:rPr>
          <w:rFonts w:ascii="Cambria" w:hAnsi="Cambria"/>
          <w:sz w:val="20"/>
          <w:szCs w:val="20"/>
        </w:rPr>
      </w:pPr>
    </w:p>
    <w:p w14:paraId="5F50F2E8" w14:textId="77DCA337" w:rsidR="00AD16CA" w:rsidRPr="00EA4055" w:rsidRDefault="00AC32B7" w:rsidP="00827C7F">
      <w:pPr>
        <w:spacing w:after="0" w:line="240" w:lineRule="auto"/>
        <w:jc w:val="both"/>
        <w:rPr>
          <w:rFonts w:ascii="Cambria" w:hAnsi="Cambria"/>
          <w:sz w:val="20"/>
        </w:rPr>
      </w:pPr>
      <w:r w:rsidRPr="00EA4055">
        <w:rPr>
          <w:rFonts w:ascii="Cambria" w:hAnsi="Cambria"/>
          <w:sz w:val="20"/>
        </w:rPr>
        <w:t xml:space="preserve">La UE </w:t>
      </w:r>
      <w:r w:rsidR="00064BFD" w:rsidRPr="00EA4055">
        <w:rPr>
          <w:rFonts w:ascii="Cambria" w:hAnsi="Cambria"/>
          <w:sz w:val="20"/>
        </w:rPr>
        <w:t xml:space="preserve">presentó </w:t>
      </w:r>
      <w:r w:rsidR="00754C5B" w:rsidRPr="00EA4055">
        <w:rPr>
          <w:rFonts w:ascii="Cambria" w:hAnsi="Cambria"/>
          <w:sz w:val="20"/>
        </w:rPr>
        <w:t xml:space="preserve">el documento </w:t>
      </w:r>
      <w:r w:rsidRPr="00EA4055">
        <w:rPr>
          <w:rFonts w:ascii="Cambria" w:hAnsi="Cambria"/>
          <w:sz w:val="20"/>
        </w:rPr>
        <w:t xml:space="preserve">"Proyecto de Recomendación de ICCAT </w:t>
      </w:r>
      <w:r w:rsidR="00E16E64" w:rsidRPr="00EA4055">
        <w:rPr>
          <w:rFonts w:ascii="Cambria" w:hAnsi="Cambria"/>
          <w:sz w:val="20"/>
        </w:rPr>
        <w:t>que enmienda</w:t>
      </w:r>
      <w:r w:rsidRPr="00EA4055">
        <w:rPr>
          <w:rFonts w:ascii="Cambria" w:hAnsi="Cambria"/>
          <w:sz w:val="20"/>
        </w:rPr>
        <w:t xml:space="preserve"> la Rec. 23-18 </w:t>
      </w:r>
      <w:r w:rsidR="00E16E64" w:rsidRPr="00EA4055">
        <w:rPr>
          <w:rFonts w:ascii="Cambria" w:hAnsi="Cambria"/>
          <w:sz w:val="20"/>
        </w:rPr>
        <w:t xml:space="preserve">que </w:t>
      </w:r>
      <w:r w:rsidRPr="00EA4055">
        <w:rPr>
          <w:rFonts w:ascii="Cambria" w:hAnsi="Cambria"/>
          <w:sz w:val="20"/>
        </w:rPr>
        <w:t>establece</w:t>
      </w:r>
      <w:r w:rsidR="00E16E64" w:rsidRPr="00EA4055">
        <w:rPr>
          <w:rFonts w:ascii="Cambria" w:hAnsi="Cambria"/>
          <w:sz w:val="20"/>
        </w:rPr>
        <w:t xml:space="preserve"> </w:t>
      </w:r>
      <w:r w:rsidRPr="00EA4055">
        <w:rPr>
          <w:rFonts w:ascii="Cambria" w:hAnsi="Cambria"/>
          <w:sz w:val="20"/>
        </w:rPr>
        <w:t>normas mínimas para el uso del EMS" (IMM_15/i2025)</w:t>
      </w:r>
      <w:r w:rsidR="00614A75" w:rsidRPr="00EA4055">
        <w:rPr>
          <w:rFonts w:ascii="Cambria" w:hAnsi="Cambria"/>
          <w:sz w:val="20"/>
        </w:rPr>
        <w:t xml:space="preserve"> a la 18ª reunión IMM</w:t>
      </w:r>
      <w:r w:rsidRPr="00EA4055">
        <w:rPr>
          <w:rFonts w:ascii="Cambria" w:hAnsi="Cambria"/>
          <w:sz w:val="20"/>
        </w:rPr>
        <w:t xml:space="preserve">, que </w:t>
      </w:r>
      <w:r w:rsidR="00301C29" w:rsidRPr="00EA4055">
        <w:rPr>
          <w:rFonts w:ascii="Cambria" w:hAnsi="Cambria"/>
          <w:sz w:val="20"/>
        </w:rPr>
        <w:t>enmendaba</w:t>
      </w:r>
      <w:r w:rsidRPr="00EA4055">
        <w:rPr>
          <w:rFonts w:ascii="Cambria" w:hAnsi="Cambria"/>
          <w:sz w:val="20"/>
        </w:rPr>
        <w:t xml:space="preserve"> la Rec. 23-18 e </w:t>
      </w:r>
      <w:r w:rsidR="00301C29" w:rsidRPr="00EA4055">
        <w:rPr>
          <w:rFonts w:ascii="Cambria" w:hAnsi="Cambria"/>
          <w:sz w:val="20"/>
        </w:rPr>
        <w:t>incluía</w:t>
      </w:r>
      <w:r w:rsidRPr="00EA4055">
        <w:rPr>
          <w:rFonts w:ascii="Cambria" w:hAnsi="Cambria"/>
          <w:sz w:val="20"/>
        </w:rPr>
        <w:t xml:space="preserve"> un nuevo </w:t>
      </w:r>
      <w:r w:rsidR="00754C5B" w:rsidRPr="00EA4055">
        <w:rPr>
          <w:rFonts w:ascii="Cambria" w:hAnsi="Cambria"/>
          <w:sz w:val="20"/>
        </w:rPr>
        <w:t xml:space="preserve">Anexo </w:t>
      </w:r>
      <w:r w:rsidRPr="00EA4055">
        <w:rPr>
          <w:rFonts w:ascii="Cambria" w:hAnsi="Cambria"/>
          <w:sz w:val="20"/>
        </w:rPr>
        <w:t>para los buques de transformación.</w:t>
      </w:r>
    </w:p>
    <w:p w14:paraId="448BE31D" w14:textId="77777777" w:rsidR="00AC32B7" w:rsidRPr="00EA4055" w:rsidRDefault="00AC32B7" w:rsidP="00827C7F">
      <w:pPr>
        <w:spacing w:after="0" w:line="240" w:lineRule="auto"/>
        <w:jc w:val="both"/>
        <w:rPr>
          <w:rFonts w:ascii="Cambria" w:hAnsi="Cambria"/>
          <w:i/>
          <w:iCs/>
          <w:sz w:val="20"/>
          <w:szCs w:val="20"/>
        </w:rPr>
      </w:pPr>
    </w:p>
    <w:p w14:paraId="73B2B080" w14:textId="0ABCF5D8" w:rsidR="00AF261D" w:rsidRPr="00EA4055" w:rsidRDefault="006E14D9" w:rsidP="00EF3E0E">
      <w:pPr>
        <w:pStyle w:val="ListParagraph"/>
        <w:numPr>
          <w:ilvl w:val="0"/>
          <w:numId w:val="3"/>
        </w:numPr>
        <w:spacing w:after="0" w:line="240" w:lineRule="auto"/>
        <w:ind w:left="426" w:hanging="426"/>
        <w:jc w:val="both"/>
        <w:rPr>
          <w:rFonts w:ascii="Cambria" w:hAnsi="Cambria"/>
          <w:b/>
          <w:bCs/>
          <w:iCs/>
          <w:sz w:val="20"/>
          <w:szCs w:val="20"/>
        </w:rPr>
      </w:pPr>
      <w:r w:rsidRPr="00EA4055">
        <w:rPr>
          <w:rFonts w:ascii="Cambria" w:hAnsi="Cambria"/>
          <w:b/>
          <w:iCs/>
          <w:sz w:val="20"/>
        </w:rPr>
        <w:t xml:space="preserve">¿Cómo se combinaría la obligación del EMS con las obligaciones </w:t>
      </w:r>
      <w:r w:rsidR="00FD5516" w:rsidRPr="00EA4055">
        <w:rPr>
          <w:rFonts w:ascii="Cambria" w:hAnsi="Cambria"/>
          <w:b/>
          <w:iCs/>
          <w:sz w:val="20"/>
        </w:rPr>
        <w:t xml:space="preserve">existentes </w:t>
      </w:r>
      <w:r w:rsidRPr="00EA4055">
        <w:rPr>
          <w:rFonts w:ascii="Cambria" w:hAnsi="Cambria"/>
          <w:b/>
          <w:iCs/>
          <w:sz w:val="20"/>
        </w:rPr>
        <w:t>de los observadores regionales durante las operaciones de sacrificio?</w:t>
      </w:r>
    </w:p>
    <w:p w14:paraId="170D0E05" w14:textId="77777777" w:rsidR="00EF3E0E" w:rsidRPr="00EA4055" w:rsidRDefault="00EF3E0E" w:rsidP="00EF3E0E">
      <w:pPr>
        <w:pStyle w:val="ListParagraph"/>
        <w:spacing w:after="0" w:line="240" w:lineRule="auto"/>
        <w:jc w:val="both"/>
        <w:rPr>
          <w:rFonts w:ascii="Cambria" w:hAnsi="Cambria"/>
          <w:sz w:val="20"/>
          <w:szCs w:val="20"/>
        </w:rPr>
      </w:pPr>
    </w:p>
    <w:p w14:paraId="00F4E498" w14:textId="060DCFD6" w:rsidR="00C85B2A" w:rsidRPr="00EA4055" w:rsidRDefault="0076155D" w:rsidP="00827C7F">
      <w:pPr>
        <w:spacing w:after="0" w:line="240" w:lineRule="auto"/>
        <w:jc w:val="both"/>
        <w:rPr>
          <w:rFonts w:ascii="Cambria" w:hAnsi="Cambria"/>
          <w:sz w:val="20"/>
          <w:szCs w:val="20"/>
        </w:rPr>
      </w:pPr>
      <w:r w:rsidRPr="00EA4055">
        <w:rPr>
          <w:rFonts w:ascii="Cambria" w:hAnsi="Cambria"/>
          <w:sz w:val="20"/>
        </w:rPr>
        <w:t xml:space="preserve">Actualmente </w:t>
      </w:r>
      <w:r w:rsidR="007E0B8D" w:rsidRPr="00EA4055">
        <w:rPr>
          <w:rFonts w:ascii="Cambria" w:hAnsi="Cambria"/>
          <w:sz w:val="20"/>
        </w:rPr>
        <w:t>es obligatorio</w:t>
      </w:r>
      <w:r w:rsidRPr="00EA4055">
        <w:rPr>
          <w:rFonts w:ascii="Cambria" w:hAnsi="Cambria"/>
          <w:sz w:val="20"/>
        </w:rPr>
        <w:t xml:space="preserve"> que un observador regional de la ICCAT supervise las operaciones de sacrificio en las granjas, o un observador nacional en el caso de</w:t>
      </w:r>
      <w:r w:rsidR="007E0B8D" w:rsidRPr="00EA4055">
        <w:rPr>
          <w:rFonts w:ascii="Cambria" w:hAnsi="Cambria"/>
          <w:sz w:val="20"/>
        </w:rPr>
        <w:t>l sacrificio en la</w:t>
      </w:r>
      <w:r w:rsidRPr="00EA4055">
        <w:rPr>
          <w:rFonts w:ascii="Cambria" w:hAnsi="Cambria"/>
          <w:sz w:val="20"/>
        </w:rPr>
        <w:t xml:space="preserve"> almadraba. </w:t>
      </w:r>
    </w:p>
    <w:p w14:paraId="61461CB2" w14:textId="77777777" w:rsidR="00EF3E0E" w:rsidRPr="00EA4055" w:rsidRDefault="00EF3E0E" w:rsidP="00827C7F">
      <w:pPr>
        <w:spacing w:after="0" w:line="240" w:lineRule="auto"/>
        <w:jc w:val="both"/>
        <w:rPr>
          <w:rFonts w:ascii="Cambria" w:hAnsi="Cambria"/>
          <w:sz w:val="20"/>
          <w:szCs w:val="20"/>
        </w:rPr>
      </w:pPr>
    </w:p>
    <w:p w14:paraId="0AEDD95C" w14:textId="7CA74A5B" w:rsidR="00710741" w:rsidRPr="00EA4055" w:rsidRDefault="00C85B2A" w:rsidP="00827C7F">
      <w:pPr>
        <w:spacing w:after="0" w:line="240" w:lineRule="auto"/>
        <w:jc w:val="both"/>
        <w:rPr>
          <w:rFonts w:ascii="Cambria" w:hAnsi="Cambria"/>
          <w:sz w:val="20"/>
          <w:szCs w:val="20"/>
        </w:rPr>
      </w:pPr>
      <w:r w:rsidRPr="00EA4055">
        <w:rPr>
          <w:rFonts w:ascii="Cambria" w:hAnsi="Cambria"/>
          <w:sz w:val="20"/>
        </w:rPr>
        <w:t>Hay dos destinos posibles para los peces sacrificados:</w:t>
      </w:r>
    </w:p>
    <w:p w14:paraId="5D9EEA75" w14:textId="77777777" w:rsidR="00EF3E0E" w:rsidRPr="00EA4055" w:rsidRDefault="00EF3E0E" w:rsidP="00827C7F">
      <w:pPr>
        <w:spacing w:after="0" w:line="240" w:lineRule="auto"/>
        <w:jc w:val="both"/>
        <w:rPr>
          <w:rFonts w:ascii="Cambria" w:hAnsi="Cambria"/>
          <w:sz w:val="20"/>
          <w:szCs w:val="20"/>
        </w:rPr>
      </w:pPr>
    </w:p>
    <w:p w14:paraId="57D78032" w14:textId="1B9709F7" w:rsidR="00CC081D" w:rsidRPr="00EA4055" w:rsidRDefault="00E5395D" w:rsidP="00827C7F">
      <w:pPr>
        <w:pStyle w:val="ListParagraph"/>
        <w:numPr>
          <w:ilvl w:val="0"/>
          <w:numId w:val="4"/>
        </w:numPr>
        <w:spacing w:after="0" w:line="240" w:lineRule="auto"/>
        <w:jc w:val="both"/>
        <w:rPr>
          <w:rFonts w:ascii="Cambria" w:hAnsi="Cambria"/>
          <w:sz w:val="20"/>
          <w:szCs w:val="20"/>
        </w:rPr>
      </w:pPr>
      <w:r w:rsidRPr="00EA4055">
        <w:rPr>
          <w:rFonts w:ascii="Cambria" w:hAnsi="Cambria"/>
          <w:sz w:val="20"/>
        </w:rPr>
        <w:t xml:space="preserve">peces </w:t>
      </w:r>
      <w:r w:rsidR="00CC081D" w:rsidRPr="00EA4055">
        <w:rPr>
          <w:rFonts w:ascii="Cambria" w:hAnsi="Cambria"/>
          <w:sz w:val="20"/>
        </w:rPr>
        <w:t xml:space="preserve">sacrificados </w:t>
      </w:r>
      <w:r w:rsidRPr="00EA4055">
        <w:rPr>
          <w:rFonts w:ascii="Cambria" w:hAnsi="Cambria"/>
          <w:sz w:val="20"/>
        </w:rPr>
        <w:t xml:space="preserve">destinados al </w:t>
      </w:r>
      <w:r w:rsidR="00CC081D" w:rsidRPr="00EA4055">
        <w:rPr>
          <w:rFonts w:ascii="Cambria" w:hAnsi="Cambria"/>
          <w:sz w:val="20"/>
        </w:rPr>
        <w:t xml:space="preserve">mercado de </w:t>
      </w:r>
      <w:r w:rsidR="007E0B8D" w:rsidRPr="00EA4055">
        <w:rPr>
          <w:rFonts w:ascii="Cambria" w:hAnsi="Cambria"/>
          <w:sz w:val="20"/>
        </w:rPr>
        <w:t>productos frescos</w:t>
      </w:r>
      <w:r w:rsidR="00CC081D" w:rsidRPr="00EA4055">
        <w:rPr>
          <w:rFonts w:ascii="Cambria" w:hAnsi="Cambria"/>
          <w:sz w:val="20"/>
        </w:rPr>
        <w:t xml:space="preserve">; </w:t>
      </w:r>
      <w:r w:rsidR="00FA599A" w:rsidRPr="00EA4055">
        <w:rPr>
          <w:rFonts w:ascii="Cambria" w:hAnsi="Cambria"/>
          <w:sz w:val="20"/>
        </w:rPr>
        <w:t>los peces</w:t>
      </w:r>
      <w:r w:rsidR="00CC081D" w:rsidRPr="00EA4055">
        <w:rPr>
          <w:rFonts w:ascii="Cambria" w:hAnsi="Cambria"/>
          <w:sz w:val="20"/>
        </w:rPr>
        <w:t xml:space="preserve"> son </w:t>
      </w:r>
      <w:r w:rsidR="0070025B" w:rsidRPr="00EA4055">
        <w:rPr>
          <w:rFonts w:ascii="Cambria" w:hAnsi="Cambria"/>
          <w:sz w:val="20"/>
        </w:rPr>
        <w:t>sacrificados</w:t>
      </w:r>
      <w:r w:rsidR="00CC081D" w:rsidRPr="00EA4055">
        <w:rPr>
          <w:rFonts w:ascii="Cambria" w:hAnsi="Cambria"/>
          <w:sz w:val="20"/>
        </w:rPr>
        <w:t xml:space="preserve"> y transportados por un barco auxiliar para ser descargados en puerto</w:t>
      </w:r>
      <w:r w:rsidR="007E0B8D" w:rsidRPr="00EA4055">
        <w:rPr>
          <w:rFonts w:ascii="Cambria" w:hAnsi="Cambria"/>
          <w:sz w:val="20"/>
        </w:rPr>
        <w:t xml:space="preserve"> y</w:t>
      </w:r>
      <w:r w:rsidR="00CC081D" w:rsidRPr="00EA4055">
        <w:rPr>
          <w:rFonts w:ascii="Cambria" w:hAnsi="Cambria"/>
          <w:sz w:val="20"/>
        </w:rPr>
        <w:t xml:space="preserve">  </w:t>
      </w:r>
    </w:p>
    <w:p w14:paraId="1F82742B" w14:textId="327DC6E1" w:rsidR="00710741" w:rsidRPr="00EA4055" w:rsidRDefault="00C85B2A" w:rsidP="00827C7F">
      <w:pPr>
        <w:pStyle w:val="ListParagraph"/>
        <w:numPr>
          <w:ilvl w:val="0"/>
          <w:numId w:val="4"/>
        </w:numPr>
        <w:spacing w:after="0" w:line="240" w:lineRule="auto"/>
        <w:jc w:val="both"/>
        <w:rPr>
          <w:rFonts w:ascii="Cambria" w:hAnsi="Cambria"/>
          <w:sz w:val="20"/>
          <w:szCs w:val="20"/>
        </w:rPr>
      </w:pPr>
      <w:r w:rsidRPr="00EA4055">
        <w:rPr>
          <w:rFonts w:ascii="Cambria" w:hAnsi="Cambria"/>
          <w:sz w:val="20"/>
        </w:rPr>
        <w:t>lo que se conoce como sacrificio masivo en el que, a lo largo de varias semanas, la granja o la almadraba sacrifica los peces y los transporta al buque de transformación.</w:t>
      </w:r>
    </w:p>
    <w:p w14:paraId="61DE39A6" w14:textId="77777777" w:rsidR="00EF3E0E" w:rsidRPr="00EA4055" w:rsidRDefault="00EF3E0E" w:rsidP="00827C7F">
      <w:pPr>
        <w:spacing w:after="0" w:line="240" w:lineRule="auto"/>
        <w:jc w:val="both"/>
        <w:rPr>
          <w:rFonts w:ascii="Cambria" w:hAnsi="Cambria"/>
          <w:sz w:val="20"/>
          <w:szCs w:val="20"/>
        </w:rPr>
      </w:pPr>
    </w:p>
    <w:p w14:paraId="243F4B22" w14:textId="014B4AD3" w:rsidR="00710741" w:rsidRPr="00EA4055" w:rsidRDefault="00710741" w:rsidP="00827C7F">
      <w:pPr>
        <w:spacing w:after="0" w:line="240" w:lineRule="auto"/>
        <w:jc w:val="both"/>
        <w:rPr>
          <w:rFonts w:ascii="Cambria" w:hAnsi="Cambria"/>
          <w:sz w:val="20"/>
          <w:szCs w:val="20"/>
        </w:rPr>
      </w:pPr>
      <w:r w:rsidRPr="00EA4055">
        <w:rPr>
          <w:rFonts w:ascii="Cambria" w:hAnsi="Cambria"/>
          <w:sz w:val="20"/>
        </w:rPr>
        <w:t xml:space="preserve">Es importante mencionar que las operaciones de sacrificio </w:t>
      </w:r>
      <w:r w:rsidR="00F04671" w:rsidRPr="00EA4055">
        <w:rPr>
          <w:rFonts w:ascii="Cambria" w:hAnsi="Cambria"/>
          <w:sz w:val="20"/>
        </w:rPr>
        <w:t>mencionad</w:t>
      </w:r>
      <w:r w:rsidR="00B754E9" w:rsidRPr="00EA4055">
        <w:rPr>
          <w:rFonts w:ascii="Cambria" w:hAnsi="Cambria"/>
          <w:sz w:val="20"/>
        </w:rPr>
        <w:t>a</w:t>
      </w:r>
      <w:r w:rsidR="00F04671" w:rsidRPr="00EA4055">
        <w:rPr>
          <w:rFonts w:ascii="Cambria" w:hAnsi="Cambria"/>
          <w:sz w:val="20"/>
        </w:rPr>
        <w:t xml:space="preserve">s en el punto </w:t>
      </w:r>
      <w:r w:rsidRPr="00EA4055">
        <w:rPr>
          <w:rFonts w:ascii="Cambria" w:hAnsi="Cambria"/>
          <w:sz w:val="20"/>
        </w:rPr>
        <w:t xml:space="preserve">b) son controladas por el observador desde el buque de transformación, por lo que el observador no presencia realmente las operaciones de sacrificio. </w:t>
      </w:r>
    </w:p>
    <w:p w14:paraId="01C73B0A" w14:textId="77777777" w:rsidR="00EF3E0E" w:rsidRPr="00EA4055" w:rsidRDefault="00EF3E0E" w:rsidP="00827C7F">
      <w:pPr>
        <w:spacing w:after="0" w:line="240" w:lineRule="auto"/>
        <w:jc w:val="both"/>
        <w:rPr>
          <w:rFonts w:ascii="Cambria" w:hAnsi="Cambria"/>
          <w:sz w:val="20"/>
          <w:szCs w:val="20"/>
        </w:rPr>
      </w:pPr>
    </w:p>
    <w:p w14:paraId="510E46EF" w14:textId="07226D70" w:rsidR="00AF261D" w:rsidRPr="00EA4055" w:rsidRDefault="005B3DE6" w:rsidP="00827C7F">
      <w:pPr>
        <w:spacing w:after="0" w:line="240" w:lineRule="auto"/>
        <w:jc w:val="both"/>
        <w:rPr>
          <w:rFonts w:ascii="Cambria" w:hAnsi="Cambria"/>
          <w:sz w:val="20"/>
          <w:szCs w:val="20"/>
        </w:rPr>
      </w:pPr>
      <w:r w:rsidRPr="00EA4055">
        <w:rPr>
          <w:rFonts w:ascii="Cambria" w:hAnsi="Cambria"/>
          <w:sz w:val="20"/>
        </w:rPr>
        <w:t xml:space="preserve">Las actividades de sacrificio para el mercado de productos frescos seguirán estando cubiertas por un observador, como hasta ahora. En el caso de las actividades de sacrificio </w:t>
      </w:r>
      <w:r w:rsidR="00580F79" w:rsidRPr="00EA4055">
        <w:rPr>
          <w:rFonts w:ascii="Cambria" w:hAnsi="Cambria"/>
          <w:sz w:val="20"/>
        </w:rPr>
        <w:t>para</w:t>
      </w:r>
      <w:r w:rsidRPr="00EA4055">
        <w:rPr>
          <w:rFonts w:ascii="Cambria" w:hAnsi="Cambria"/>
          <w:sz w:val="20"/>
        </w:rPr>
        <w:t xml:space="preserve"> los buques de transformación, la propuesta permite elegir si el seguimiento lo realiza un observador regional desplegado las 24 horas del día, los 7 días de la semana, a bordo del buque de transformación o mediante el EMS. </w:t>
      </w:r>
    </w:p>
    <w:p w14:paraId="10C43BB3" w14:textId="77777777" w:rsidR="00F635B3" w:rsidRPr="00EA4055" w:rsidRDefault="00F635B3" w:rsidP="00827C7F">
      <w:pPr>
        <w:spacing w:after="0" w:line="240" w:lineRule="auto"/>
        <w:jc w:val="both"/>
        <w:rPr>
          <w:rFonts w:ascii="Cambria" w:hAnsi="Cambria"/>
          <w:sz w:val="20"/>
          <w:szCs w:val="20"/>
        </w:rPr>
      </w:pPr>
    </w:p>
    <w:p w14:paraId="51120A8A" w14:textId="3C0E1AEB" w:rsidR="00430CC6" w:rsidRPr="00EA4055" w:rsidRDefault="00430CC6" w:rsidP="00EF3E0E">
      <w:pPr>
        <w:pStyle w:val="ListParagraph"/>
        <w:numPr>
          <w:ilvl w:val="0"/>
          <w:numId w:val="3"/>
        </w:numPr>
        <w:spacing w:after="0" w:line="240" w:lineRule="auto"/>
        <w:ind w:left="426" w:hanging="426"/>
        <w:jc w:val="both"/>
        <w:rPr>
          <w:rFonts w:ascii="Cambria" w:hAnsi="Cambria"/>
          <w:b/>
          <w:bCs/>
          <w:iCs/>
          <w:sz w:val="20"/>
          <w:szCs w:val="20"/>
        </w:rPr>
      </w:pPr>
      <w:r w:rsidRPr="00EA4055">
        <w:rPr>
          <w:rFonts w:ascii="Cambria" w:hAnsi="Cambria"/>
          <w:b/>
          <w:iCs/>
          <w:sz w:val="20"/>
        </w:rPr>
        <w:t>Validación del eBCD</w:t>
      </w:r>
    </w:p>
    <w:p w14:paraId="08C86061" w14:textId="77777777" w:rsidR="00EF3E0E" w:rsidRPr="00EA4055" w:rsidRDefault="00EF3E0E" w:rsidP="00EF3E0E">
      <w:pPr>
        <w:pStyle w:val="ListParagraph"/>
        <w:spacing w:after="0" w:line="240" w:lineRule="auto"/>
        <w:jc w:val="both"/>
        <w:rPr>
          <w:rFonts w:ascii="Cambria" w:hAnsi="Cambria"/>
          <w:sz w:val="20"/>
          <w:szCs w:val="20"/>
        </w:rPr>
      </w:pPr>
    </w:p>
    <w:p w14:paraId="0461BCC1" w14:textId="77777777" w:rsidR="00262D7E" w:rsidRPr="00EA4055" w:rsidRDefault="009775D0" w:rsidP="00262D7E">
      <w:pPr>
        <w:spacing w:after="0" w:line="240" w:lineRule="auto"/>
        <w:jc w:val="both"/>
        <w:rPr>
          <w:rFonts w:ascii="Cambria" w:hAnsi="Cambria" w:cs="Times New Roman"/>
          <w:sz w:val="20"/>
          <w:szCs w:val="20"/>
          <w:u w:val="single"/>
        </w:rPr>
      </w:pPr>
      <w:r w:rsidRPr="00EA4055">
        <w:rPr>
          <w:rFonts w:ascii="Cambria" w:hAnsi="Cambria"/>
          <w:sz w:val="20"/>
        </w:rPr>
        <w:t>En el caso de que se opte por el uso de EMS, no será necesaria la validación de la Sección 7 del eBCD (sacrificio) por parte del observador de ICCAT y sólo se requerirá la validación de las autoridades que supervisan la operación.</w:t>
      </w:r>
      <w:r w:rsidR="00262D7E" w:rsidRPr="00EA4055">
        <w:rPr>
          <w:rFonts w:ascii="Cambria" w:hAnsi="Cambria"/>
          <w:sz w:val="20"/>
        </w:rPr>
        <w:t xml:space="preserve"> </w:t>
      </w:r>
      <w:r w:rsidR="00262D7E" w:rsidRPr="00EA4055">
        <w:rPr>
          <w:rFonts w:ascii="Cambria" w:hAnsi="Cambria"/>
          <w:sz w:val="20"/>
          <w:u w:val="single"/>
        </w:rPr>
        <w:t>Con este fin, el eBCD debería adaptarse para indicar que el seguimiento se llevó a cabo a través del EMS en lugar de por un observador regional de ICCAT (por ejemplo, con una casilla de verificación o un campo específico).</w:t>
      </w:r>
    </w:p>
    <w:p w14:paraId="5B52B3CB" w14:textId="3492F8B4" w:rsidR="009775D0" w:rsidRPr="00EA4055" w:rsidRDefault="009775D0" w:rsidP="00827C7F">
      <w:pPr>
        <w:spacing w:after="0" w:line="240" w:lineRule="auto"/>
        <w:jc w:val="both"/>
        <w:rPr>
          <w:rFonts w:ascii="Cambria" w:hAnsi="Cambria"/>
          <w:sz w:val="20"/>
          <w:szCs w:val="20"/>
        </w:rPr>
      </w:pPr>
    </w:p>
    <w:p w14:paraId="59C583AA" w14:textId="77777777" w:rsidR="000C7438" w:rsidRPr="00EA4055" w:rsidRDefault="000C7438" w:rsidP="00827C7F">
      <w:pPr>
        <w:spacing w:after="0" w:line="240" w:lineRule="auto"/>
        <w:jc w:val="both"/>
        <w:rPr>
          <w:rFonts w:ascii="Cambria" w:hAnsi="Cambria"/>
          <w:sz w:val="20"/>
          <w:szCs w:val="20"/>
        </w:rPr>
      </w:pPr>
    </w:p>
    <w:p w14:paraId="1B945336" w14:textId="3CAF8596" w:rsidR="00AF261D" w:rsidRPr="00EA4055" w:rsidRDefault="00AF261D" w:rsidP="000C7438">
      <w:pPr>
        <w:pStyle w:val="ListParagraph"/>
        <w:numPr>
          <w:ilvl w:val="0"/>
          <w:numId w:val="3"/>
        </w:numPr>
        <w:spacing w:after="0" w:line="240" w:lineRule="auto"/>
        <w:ind w:left="426" w:hanging="426"/>
        <w:jc w:val="both"/>
        <w:rPr>
          <w:rFonts w:ascii="Cambria" w:hAnsi="Cambria"/>
          <w:b/>
          <w:bCs/>
          <w:iCs/>
          <w:sz w:val="20"/>
          <w:szCs w:val="20"/>
        </w:rPr>
      </w:pPr>
      <w:r w:rsidRPr="00EA4055">
        <w:rPr>
          <w:rFonts w:ascii="Cambria" w:hAnsi="Cambria"/>
          <w:b/>
          <w:iCs/>
          <w:sz w:val="20"/>
        </w:rPr>
        <w:t>¿Quién tendrá la responsabilidad de analizar las grabaciones de vídeo?</w:t>
      </w:r>
    </w:p>
    <w:p w14:paraId="33801D81" w14:textId="77777777" w:rsidR="000C7438" w:rsidRPr="00EA4055" w:rsidRDefault="000C7438" w:rsidP="000C7438">
      <w:pPr>
        <w:pStyle w:val="ListParagraph"/>
        <w:spacing w:after="0" w:line="240" w:lineRule="auto"/>
        <w:jc w:val="both"/>
        <w:rPr>
          <w:rFonts w:ascii="Cambria" w:hAnsi="Cambria"/>
          <w:b/>
          <w:bCs/>
          <w:i/>
          <w:iCs/>
          <w:sz w:val="20"/>
          <w:szCs w:val="20"/>
        </w:rPr>
      </w:pPr>
    </w:p>
    <w:p w14:paraId="2448F5B1" w14:textId="1F075548" w:rsidR="00AF261D" w:rsidRPr="00EA4055" w:rsidRDefault="00262D7E" w:rsidP="00827C7F">
      <w:pPr>
        <w:spacing w:after="0" w:line="240" w:lineRule="auto"/>
        <w:jc w:val="both"/>
        <w:rPr>
          <w:rFonts w:ascii="Cambria" w:hAnsi="Cambria"/>
          <w:sz w:val="20"/>
        </w:rPr>
      </w:pPr>
      <w:r w:rsidRPr="00EA4055">
        <w:rPr>
          <w:rFonts w:ascii="Cambria" w:hAnsi="Cambria"/>
          <w:sz w:val="20"/>
        </w:rPr>
        <w:t>[…]</w:t>
      </w:r>
    </w:p>
    <w:p w14:paraId="24DA4F31" w14:textId="554CD284" w:rsidR="00262D7E" w:rsidRPr="00EA4055" w:rsidRDefault="00262D7E" w:rsidP="00827C7F">
      <w:pPr>
        <w:spacing w:after="0" w:line="240" w:lineRule="auto"/>
        <w:jc w:val="both"/>
        <w:rPr>
          <w:rFonts w:ascii="Cambria" w:hAnsi="Cambria"/>
          <w:sz w:val="20"/>
        </w:rPr>
      </w:pPr>
      <w:r w:rsidRPr="00EA4055">
        <w:rPr>
          <w:rFonts w:ascii="Cambria" w:hAnsi="Cambria"/>
          <w:sz w:val="20"/>
        </w:rPr>
        <w:t>[…]</w:t>
      </w:r>
    </w:p>
    <w:p w14:paraId="2B946470" w14:textId="77777777" w:rsidR="00262D7E" w:rsidRPr="00EA4055" w:rsidRDefault="00262D7E" w:rsidP="00827C7F">
      <w:pPr>
        <w:spacing w:after="0" w:line="240" w:lineRule="auto"/>
        <w:jc w:val="both"/>
        <w:rPr>
          <w:rFonts w:ascii="Cambria" w:hAnsi="Cambria"/>
          <w:sz w:val="20"/>
          <w:szCs w:val="20"/>
        </w:rPr>
      </w:pPr>
    </w:p>
    <w:p w14:paraId="5B0C08E3" w14:textId="569D66E4" w:rsidR="00262D7E" w:rsidRPr="00EA4055" w:rsidRDefault="00262D7E" w:rsidP="00F70975">
      <w:pPr>
        <w:pStyle w:val="BodyText2"/>
        <w:rPr>
          <w:rFonts w:cs="Times New Roman"/>
          <w:szCs w:val="20"/>
        </w:rPr>
      </w:pPr>
      <w:r w:rsidRPr="00EA4055">
        <w:t xml:space="preserve">La responsabilidad de recopilar la información almacenada en el sistema y analizarla recaerá en las autoridades de la granja o </w:t>
      </w:r>
      <w:r w:rsidR="00F70975" w:rsidRPr="00EA4055">
        <w:t xml:space="preserve">de </w:t>
      </w:r>
      <w:r w:rsidRPr="00EA4055">
        <w:t>la almadraba donde opere el buque, o en un observador regional designado.</w:t>
      </w:r>
    </w:p>
    <w:p w14:paraId="36899D7C" w14:textId="77777777" w:rsidR="00F70975" w:rsidRPr="00EA4055" w:rsidRDefault="00F70975" w:rsidP="00262D7E">
      <w:pPr>
        <w:spacing w:after="0" w:line="240" w:lineRule="auto"/>
        <w:jc w:val="both"/>
        <w:rPr>
          <w:rFonts w:ascii="Cambria" w:hAnsi="Cambria"/>
          <w:sz w:val="20"/>
          <w:u w:val="single"/>
        </w:rPr>
      </w:pPr>
    </w:p>
    <w:p w14:paraId="77BDC15B" w14:textId="7AEE5B0A" w:rsidR="00262D7E" w:rsidRPr="00EA4055" w:rsidRDefault="00262D7E" w:rsidP="00262D7E">
      <w:pPr>
        <w:spacing w:after="0" w:line="240" w:lineRule="auto"/>
        <w:jc w:val="both"/>
        <w:rPr>
          <w:rFonts w:ascii="Cambria" w:hAnsi="Cambria" w:cs="Times New Roman"/>
          <w:sz w:val="20"/>
          <w:szCs w:val="20"/>
          <w:u w:val="single"/>
        </w:rPr>
      </w:pPr>
      <w:r w:rsidRPr="00EA4055">
        <w:rPr>
          <w:rFonts w:ascii="Cambria" w:hAnsi="Cambria"/>
          <w:sz w:val="20"/>
          <w:u w:val="single"/>
        </w:rPr>
        <w:t xml:space="preserve">La CPC de la granja o </w:t>
      </w:r>
      <w:r w:rsidR="00F70975" w:rsidRPr="00EA4055">
        <w:rPr>
          <w:rFonts w:ascii="Cambria" w:hAnsi="Cambria"/>
          <w:sz w:val="20"/>
          <w:u w:val="single"/>
        </w:rPr>
        <w:t xml:space="preserve">de </w:t>
      </w:r>
      <w:r w:rsidRPr="00EA4055">
        <w:rPr>
          <w:rFonts w:ascii="Cambria" w:hAnsi="Cambria"/>
          <w:sz w:val="20"/>
          <w:u w:val="single"/>
        </w:rPr>
        <w:t xml:space="preserve">la almadraba podrá elegir quién asumirá </w:t>
      </w:r>
      <w:r w:rsidR="00F70975" w:rsidRPr="00EA4055">
        <w:rPr>
          <w:rFonts w:ascii="Cambria" w:hAnsi="Cambria"/>
          <w:sz w:val="20"/>
          <w:u w:val="single"/>
        </w:rPr>
        <w:t>dicha</w:t>
      </w:r>
      <w:r w:rsidRPr="00EA4055">
        <w:rPr>
          <w:rFonts w:ascii="Cambria" w:hAnsi="Cambria"/>
          <w:sz w:val="20"/>
          <w:u w:val="single"/>
        </w:rPr>
        <w:t xml:space="preserve"> responsabilidad.</w:t>
      </w:r>
    </w:p>
    <w:p w14:paraId="45AFB88B" w14:textId="77777777" w:rsidR="00262D7E" w:rsidRPr="00EA4055" w:rsidRDefault="00262D7E" w:rsidP="00262D7E">
      <w:pPr>
        <w:spacing w:after="0" w:line="240" w:lineRule="auto"/>
        <w:jc w:val="both"/>
        <w:rPr>
          <w:rFonts w:ascii="Cambria" w:hAnsi="Cambria" w:cs="Times New Roman"/>
          <w:sz w:val="20"/>
          <w:szCs w:val="20"/>
          <w:u w:val="single"/>
        </w:rPr>
      </w:pPr>
    </w:p>
    <w:p w14:paraId="01478956" w14:textId="53448557" w:rsidR="00262D7E" w:rsidRPr="00EA4055" w:rsidRDefault="00262D7E" w:rsidP="00262D7E">
      <w:pPr>
        <w:spacing w:after="0" w:line="240" w:lineRule="auto"/>
        <w:jc w:val="both"/>
        <w:rPr>
          <w:rFonts w:ascii="Cambria" w:hAnsi="Cambria" w:cs="Times New Roman"/>
          <w:sz w:val="20"/>
          <w:szCs w:val="20"/>
          <w:u w:val="single"/>
        </w:rPr>
      </w:pPr>
      <w:r w:rsidRPr="00EA4055">
        <w:rPr>
          <w:rFonts w:ascii="Cambria" w:hAnsi="Cambria"/>
          <w:sz w:val="20"/>
          <w:u w:val="single"/>
        </w:rPr>
        <w:t>Las autoridades de la CPC de la granja o</w:t>
      </w:r>
      <w:r w:rsidR="00F70975" w:rsidRPr="00EA4055">
        <w:rPr>
          <w:rFonts w:ascii="Cambria" w:hAnsi="Cambria"/>
          <w:sz w:val="20"/>
          <w:u w:val="single"/>
        </w:rPr>
        <w:t xml:space="preserve"> de</w:t>
      </w:r>
      <w:r w:rsidRPr="00EA4055">
        <w:rPr>
          <w:rFonts w:ascii="Cambria" w:hAnsi="Cambria"/>
          <w:sz w:val="20"/>
          <w:u w:val="single"/>
        </w:rPr>
        <w:t xml:space="preserve"> la almadraba también serán responsables de garantizar que el sistema EMS esté instalado y funcione correctamente.</w:t>
      </w:r>
    </w:p>
    <w:p w14:paraId="306CDAA0" w14:textId="77777777" w:rsidR="00262D7E" w:rsidRPr="00EA4055" w:rsidRDefault="00262D7E" w:rsidP="00827C7F">
      <w:pPr>
        <w:spacing w:after="0" w:line="240" w:lineRule="auto"/>
        <w:jc w:val="both"/>
        <w:rPr>
          <w:rFonts w:ascii="Cambria" w:hAnsi="Cambria"/>
          <w:sz w:val="20"/>
          <w:szCs w:val="20"/>
        </w:rPr>
      </w:pPr>
    </w:p>
    <w:p w14:paraId="11CB7BA9" w14:textId="77777777" w:rsidR="00262D7E" w:rsidRPr="00EA4055" w:rsidRDefault="00262D7E" w:rsidP="00827C7F">
      <w:pPr>
        <w:spacing w:after="0" w:line="240" w:lineRule="auto"/>
        <w:jc w:val="both"/>
        <w:rPr>
          <w:rFonts w:ascii="Cambria" w:hAnsi="Cambria"/>
          <w:sz w:val="20"/>
          <w:szCs w:val="20"/>
        </w:rPr>
      </w:pPr>
    </w:p>
    <w:p w14:paraId="1E064E2F" w14:textId="04DD7D44" w:rsidR="00AF261D" w:rsidRPr="00EA4055" w:rsidRDefault="00AF261D" w:rsidP="000C7438">
      <w:pPr>
        <w:pStyle w:val="ListParagraph"/>
        <w:numPr>
          <w:ilvl w:val="0"/>
          <w:numId w:val="3"/>
        </w:numPr>
        <w:spacing w:after="0" w:line="240" w:lineRule="auto"/>
        <w:ind w:left="426" w:hanging="426"/>
        <w:jc w:val="both"/>
        <w:rPr>
          <w:rFonts w:ascii="Cambria" w:hAnsi="Cambria"/>
          <w:iCs/>
          <w:sz w:val="20"/>
          <w:szCs w:val="20"/>
        </w:rPr>
      </w:pPr>
      <w:r w:rsidRPr="00EA4055">
        <w:rPr>
          <w:rFonts w:ascii="Cambria" w:hAnsi="Cambria"/>
          <w:b/>
          <w:iCs/>
          <w:sz w:val="20"/>
        </w:rPr>
        <w:t>Costes</w:t>
      </w:r>
    </w:p>
    <w:p w14:paraId="0FDDCCB1" w14:textId="77777777" w:rsidR="000C7438" w:rsidRPr="00EA4055" w:rsidRDefault="000C7438" w:rsidP="000C7438">
      <w:pPr>
        <w:pStyle w:val="ListParagraph"/>
        <w:spacing w:after="0" w:line="240" w:lineRule="auto"/>
        <w:jc w:val="both"/>
        <w:rPr>
          <w:rFonts w:ascii="Cambria" w:hAnsi="Cambria"/>
          <w:sz w:val="20"/>
          <w:szCs w:val="20"/>
        </w:rPr>
      </w:pPr>
    </w:p>
    <w:p w14:paraId="72F68BC4" w14:textId="05EBE724" w:rsidR="00CC081D" w:rsidRPr="00EA4055" w:rsidRDefault="008161B5" w:rsidP="00827C7F">
      <w:pPr>
        <w:spacing w:after="0" w:line="240" w:lineRule="auto"/>
        <w:jc w:val="both"/>
        <w:rPr>
          <w:rFonts w:ascii="Cambria" w:hAnsi="Cambria"/>
          <w:sz w:val="20"/>
          <w:szCs w:val="20"/>
        </w:rPr>
      </w:pPr>
      <w:r w:rsidRPr="00EA4055">
        <w:rPr>
          <w:rFonts w:ascii="Cambria" w:hAnsi="Cambria"/>
          <w:sz w:val="20"/>
        </w:rPr>
        <w:t xml:space="preserve">Esta propuesta pretende proporcionar medios para poder controlar las actividades de los buques de transformación y subsanar una deficiencia del sistema </w:t>
      </w:r>
      <w:r w:rsidR="00FC3926" w:rsidRPr="00EA4055">
        <w:rPr>
          <w:rFonts w:ascii="Cambria" w:hAnsi="Cambria"/>
          <w:sz w:val="20"/>
        </w:rPr>
        <w:t xml:space="preserve">debida a </w:t>
      </w:r>
      <w:r w:rsidRPr="00EA4055">
        <w:rPr>
          <w:rFonts w:ascii="Cambria" w:hAnsi="Cambria"/>
          <w:sz w:val="20"/>
        </w:rPr>
        <w:t>la presencia de buques de transformación en las proximidades de granjas o almadrabas.</w:t>
      </w:r>
    </w:p>
    <w:p w14:paraId="5BBD0D6F" w14:textId="77777777" w:rsidR="007C29BB" w:rsidRPr="00EA4055" w:rsidRDefault="007C29BB" w:rsidP="00827C7F">
      <w:pPr>
        <w:spacing w:after="0" w:line="240" w:lineRule="auto"/>
        <w:jc w:val="both"/>
        <w:rPr>
          <w:rFonts w:ascii="Cambria" w:hAnsi="Cambria"/>
          <w:sz w:val="20"/>
          <w:szCs w:val="20"/>
        </w:rPr>
      </w:pPr>
    </w:p>
    <w:p w14:paraId="41C04A93" w14:textId="5E93E775" w:rsidR="0093282B" w:rsidRPr="00EA4055" w:rsidRDefault="002733F1" w:rsidP="00262D7E">
      <w:pPr>
        <w:pStyle w:val="BodyText"/>
      </w:pPr>
      <w:r w:rsidRPr="00EA4055">
        <w:t>Consideramos</w:t>
      </w:r>
      <w:r w:rsidR="00AF261D" w:rsidRPr="00EA4055">
        <w:t xml:space="preserve"> que los costes del seguimiento de las actividades del buque de transformación deben correr a cargo del operador del buque de transformación. Esto sigue la misma lógica para el resto de los casos, almadrabas, granjas, buques pesqueros, buques de remolque o buques de transporte.  </w:t>
      </w:r>
      <w:r w:rsidR="0093282B" w:rsidRPr="00EA4055">
        <w:t xml:space="preserve">En todos los casos, es el operador del buque, la </w:t>
      </w:r>
      <w:r w:rsidR="00772092" w:rsidRPr="00EA4055">
        <w:t>granja</w:t>
      </w:r>
      <w:r w:rsidR="0093282B" w:rsidRPr="00EA4055">
        <w:t xml:space="preserve"> o la almadraba quien corre con los gastos de observación.</w:t>
      </w:r>
    </w:p>
    <w:p w14:paraId="5745804C" w14:textId="77777777" w:rsidR="000354C3" w:rsidRPr="00EA4055" w:rsidRDefault="000354C3" w:rsidP="00827C7F">
      <w:pPr>
        <w:spacing w:after="0" w:line="240" w:lineRule="auto"/>
        <w:jc w:val="both"/>
        <w:rPr>
          <w:rFonts w:ascii="Cambria" w:hAnsi="Cambria"/>
          <w:sz w:val="20"/>
          <w:szCs w:val="20"/>
        </w:rPr>
      </w:pPr>
    </w:p>
    <w:p w14:paraId="5E341678" w14:textId="77777777" w:rsidR="00262D7E" w:rsidRPr="00EA4055" w:rsidRDefault="00262D7E">
      <w:pPr>
        <w:rPr>
          <w:rFonts w:ascii="Cambria" w:hAnsi="Cambria"/>
          <w:b/>
          <w:sz w:val="20"/>
        </w:rPr>
      </w:pPr>
      <w:r w:rsidRPr="00EA4055">
        <w:rPr>
          <w:rFonts w:ascii="Cambria" w:hAnsi="Cambria"/>
          <w:b/>
          <w:sz w:val="20"/>
        </w:rPr>
        <w:br w:type="page"/>
      </w:r>
    </w:p>
    <w:p w14:paraId="6BE4EE74" w14:textId="0F4ED2D6" w:rsidR="008D4D5B" w:rsidRPr="00EA4055" w:rsidRDefault="007F4AA8" w:rsidP="00F70975">
      <w:pPr>
        <w:spacing w:after="0" w:line="240" w:lineRule="auto"/>
        <w:jc w:val="both"/>
        <w:rPr>
          <w:rFonts w:ascii="Cambria" w:hAnsi="Cambria"/>
          <w:b/>
          <w:bCs/>
          <w:sz w:val="20"/>
          <w:szCs w:val="20"/>
        </w:rPr>
      </w:pPr>
      <w:r w:rsidRPr="00EA4055">
        <w:rPr>
          <w:rFonts w:ascii="Cambria" w:hAnsi="Cambria"/>
          <w:b/>
          <w:sz w:val="20"/>
        </w:rPr>
        <w:t xml:space="preserve">Propuesta de enmienda a la </w:t>
      </w:r>
      <w:r w:rsidRPr="00EA4055">
        <w:rPr>
          <w:rFonts w:ascii="Cambria" w:hAnsi="Cambria"/>
          <w:b/>
          <w:i/>
          <w:iCs/>
          <w:sz w:val="20"/>
        </w:rPr>
        <w:t>Recomendación de ICCAT que enmienda la Recomendación 22-08 que establece un plan de ordenación plurianual para el atún rojo en el Atlántico este y el Mediterráneo</w:t>
      </w:r>
      <w:r w:rsidRPr="00EA4055">
        <w:rPr>
          <w:rFonts w:ascii="Cambria" w:hAnsi="Cambria"/>
          <w:b/>
          <w:sz w:val="20"/>
        </w:rPr>
        <w:t xml:space="preserve"> (Rec. 24-0</w:t>
      </w:r>
      <w:r w:rsidR="00776751" w:rsidRPr="00EA4055">
        <w:rPr>
          <w:rFonts w:ascii="Cambria" w:hAnsi="Cambria"/>
          <w:b/>
          <w:sz w:val="20"/>
        </w:rPr>
        <w:t>5</w:t>
      </w:r>
      <w:r w:rsidRPr="00EA4055">
        <w:rPr>
          <w:rFonts w:ascii="Cambria" w:hAnsi="Cambria"/>
          <w:b/>
          <w:sz w:val="20"/>
        </w:rPr>
        <w:t>)</w:t>
      </w:r>
    </w:p>
    <w:p w14:paraId="18D00954" w14:textId="77777777" w:rsidR="000354C3" w:rsidRPr="00EA4055" w:rsidRDefault="000354C3" w:rsidP="00827C7F">
      <w:pPr>
        <w:spacing w:after="0" w:line="240" w:lineRule="auto"/>
        <w:jc w:val="both"/>
        <w:rPr>
          <w:rFonts w:ascii="Cambria" w:hAnsi="Cambria"/>
          <w:b/>
          <w:bCs/>
          <w:iCs/>
          <w:sz w:val="20"/>
          <w:szCs w:val="20"/>
        </w:rPr>
      </w:pPr>
    </w:p>
    <w:p w14:paraId="33E4CCF5" w14:textId="53D5706F" w:rsidR="009B0E80" w:rsidRPr="00EA4055" w:rsidRDefault="004451B0" w:rsidP="00827C7F">
      <w:pPr>
        <w:spacing w:after="0" w:line="240" w:lineRule="auto"/>
        <w:jc w:val="both"/>
        <w:rPr>
          <w:rFonts w:ascii="Cambria" w:hAnsi="Cambria"/>
          <w:iCs/>
          <w:sz w:val="20"/>
          <w:szCs w:val="20"/>
        </w:rPr>
      </w:pPr>
      <w:r w:rsidRPr="00EA4055">
        <w:rPr>
          <w:rFonts w:ascii="Cambria" w:hAnsi="Cambria"/>
          <w:b/>
          <w:bCs/>
          <w:iCs/>
          <w:sz w:val="20"/>
        </w:rPr>
        <w:t>Párrafo 192.</w:t>
      </w:r>
      <w:r w:rsidR="006A4664" w:rsidRPr="00EA4055">
        <w:rPr>
          <w:rFonts w:ascii="Cambria" w:hAnsi="Cambria"/>
          <w:b/>
          <w:bCs/>
          <w:iCs/>
          <w:sz w:val="20"/>
        </w:rPr>
        <w:t xml:space="preserve"> </w:t>
      </w:r>
      <w:r w:rsidRPr="00EA4055">
        <w:rPr>
          <w:rFonts w:ascii="Cambria" w:hAnsi="Cambria"/>
          <w:iCs/>
          <w:sz w:val="20"/>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262D7E" w:rsidRPr="00EA4055">
        <w:rPr>
          <w:rFonts w:ascii="Cambria" w:hAnsi="Cambria"/>
          <w:iCs/>
          <w:sz w:val="20"/>
          <w:u w:val="single"/>
        </w:rPr>
        <w:t>o el EMS</w:t>
      </w:r>
      <w:r w:rsidR="00262D7E" w:rsidRPr="00EA4055">
        <w:rPr>
          <w:rFonts w:ascii="Cambria" w:hAnsi="Cambria"/>
          <w:iCs/>
          <w:sz w:val="20"/>
        </w:rPr>
        <w:t xml:space="preserve"> </w:t>
      </w:r>
      <w:r w:rsidRPr="00EA4055">
        <w:rPr>
          <w:rFonts w:ascii="Cambria" w:hAnsi="Cambria"/>
          <w:iCs/>
          <w:sz w:val="20"/>
        </w:rPr>
        <w:t>puede</w:t>
      </w:r>
      <w:r w:rsidR="00262D7E" w:rsidRPr="00EA4055">
        <w:rPr>
          <w:rFonts w:ascii="Cambria" w:hAnsi="Cambria"/>
          <w:iCs/>
          <w:sz w:val="20"/>
        </w:rPr>
        <w:t>n</w:t>
      </w:r>
      <w:r w:rsidRPr="00EA4055">
        <w:rPr>
          <w:rFonts w:ascii="Cambria" w:hAnsi="Cambria"/>
          <w:iCs/>
          <w:sz w:val="20"/>
        </w:rPr>
        <w:t xml:space="preserve"> realizar sus tareas pertinentes desde el buque de transformación.</w:t>
      </w:r>
    </w:p>
    <w:p w14:paraId="6EA89777" w14:textId="77777777" w:rsidR="004071C1" w:rsidRPr="00EA4055" w:rsidRDefault="004071C1" w:rsidP="00827C7F">
      <w:pPr>
        <w:spacing w:after="0" w:line="240" w:lineRule="auto"/>
        <w:jc w:val="both"/>
        <w:rPr>
          <w:rFonts w:ascii="Cambria" w:hAnsi="Cambria"/>
          <w:iCs/>
          <w:sz w:val="20"/>
          <w:szCs w:val="20"/>
        </w:rPr>
      </w:pPr>
    </w:p>
    <w:p w14:paraId="6B9793F7" w14:textId="67796CA4" w:rsidR="009B0E80" w:rsidRPr="00EA4055" w:rsidRDefault="00447154" w:rsidP="00827C7F">
      <w:pPr>
        <w:spacing w:after="0" w:line="240" w:lineRule="auto"/>
        <w:jc w:val="both"/>
        <w:rPr>
          <w:rFonts w:ascii="Cambria" w:hAnsi="Cambria"/>
          <w:iCs/>
          <w:sz w:val="20"/>
        </w:rPr>
      </w:pPr>
      <w:r w:rsidRPr="00EA4055">
        <w:rPr>
          <w:rFonts w:ascii="Cambria" w:hAnsi="Cambria"/>
          <w:iCs/>
          <w:sz w:val="20"/>
        </w:rPr>
        <w:t>Mientras estén activos en la pesquería de atún rojo, los buques de transformación tendrán un observador regional de ICCAT presente a bordo 24 horas al día, 7 días a la semana o estarán equipados con un sistema de seguimiento electrónico (EMS) que cumpla las normas mínimas y los requisitos del programa para el uso de EMS en las pesquerías de ICCAT especificados en la Recomendación 23-18 de ICCAT.</w:t>
      </w:r>
    </w:p>
    <w:p w14:paraId="678B3212" w14:textId="77777777" w:rsidR="00DC3BAF" w:rsidRPr="00EA4055" w:rsidRDefault="00DC3BAF" w:rsidP="00827C7F">
      <w:pPr>
        <w:spacing w:after="0" w:line="240" w:lineRule="auto"/>
        <w:jc w:val="both"/>
        <w:rPr>
          <w:rFonts w:ascii="Cambria" w:hAnsi="Cambria"/>
          <w:iCs/>
          <w:sz w:val="20"/>
        </w:rPr>
      </w:pPr>
    </w:p>
    <w:p w14:paraId="1F02A737" w14:textId="11C1DF40" w:rsidR="005B6ACF" w:rsidRPr="00EA4055" w:rsidRDefault="005B6ACF" w:rsidP="005B6ACF">
      <w:pPr>
        <w:spacing w:after="0" w:line="240" w:lineRule="auto"/>
        <w:jc w:val="both"/>
        <w:rPr>
          <w:rFonts w:ascii="Cambria" w:hAnsi="Cambria"/>
          <w:iCs/>
          <w:sz w:val="20"/>
        </w:rPr>
      </w:pPr>
      <w:r w:rsidRPr="00EA4055">
        <w:rPr>
          <w:rFonts w:ascii="Cambria" w:hAnsi="Cambria"/>
          <w:iCs/>
          <w:sz w:val="20"/>
        </w:rPr>
        <w:t>Cuando se utilice un EMS, en caso de avería de este, el operador de la granja se asegurará de que se despliega un observador de ICCAT en el buque de transformación para hacer un seguimiento de las operaciones de transformación.</w:t>
      </w:r>
      <w:r w:rsidR="00652F57" w:rsidRPr="00EA4055">
        <w:rPr>
          <w:rFonts w:ascii="Cambria" w:hAnsi="Cambria"/>
          <w:iCs/>
          <w:sz w:val="20"/>
        </w:rPr>
        <w:t xml:space="preserve"> </w:t>
      </w:r>
      <w:r w:rsidR="00262D7E" w:rsidRPr="00EA4055">
        <w:rPr>
          <w:rFonts w:ascii="Cambria" w:hAnsi="Cambria"/>
          <w:iCs/>
          <w:sz w:val="20"/>
          <w:u w:val="single"/>
        </w:rPr>
        <w:t>De manera excepcional, l</w:t>
      </w:r>
      <w:r w:rsidRPr="00EA4055">
        <w:rPr>
          <w:rFonts w:ascii="Cambria" w:hAnsi="Cambria"/>
          <w:iCs/>
          <w:sz w:val="20"/>
        </w:rPr>
        <w:t xml:space="preserve">a presencia del observador no será necesaria en tales casos si las autoridades están presentes a bordo del buque de transformación </w:t>
      </w:r>
      <w:r w:rsidR="00262D7E" w:rsidRPr="00EA4055">
        <w:rPr>
          <w:rFonts w:ascii="Cambria" w:hAnsi="Cambria"/>
          <w:iCs/>
          <w:sz w:val="20"/>
          <w:u w:val="single"/>
        </w:rPr>
        <w:t>en</w:t>
      </w:r>
      <w:r w:rsidR="00262D7E" w:rsidRPr="00EA4055">
        <w:rPr>
          <w:rFonts w:ascii="Cambria" w:hAnsi="Cambria"/>
          <w:iCs/>
          <w:sz w:val="20"/>
        </w:rPr>
        <w:t xml:space="preserve"> </w:t>
      </w:r>
      <w:r w:rsidRPr="00EA4055">
        <w:rPr>
          <w:rFonts w:ascii="Cambria" w:hAnsi="Cambria"/>
          <w:iCs/>
          <w:sz w:val="20"/>
        </w:rPr>
        <w:t>todas las operaciones de transformación.</w:t>
      </w:r>
    </w:p>
    <w:p w14:paraId="0963D27A" w14:textId="77777777" w:rsidR="00652F57" w:rsidRPr="00EA4055" w:rsidRDefault="00652F57" w:rsidP="005B6ACF">
      <w:pPr>
        <w:spacing w:after="0" w:line="240" w:lineRule="auto"/>
        <w:jc w:val="both"/>
        <w:rPr>
          <w:rFonts w:ascii="Cambria" w:hAnsi="Cambria"/>
          <w:iCs/>
          <w:sz w:val="20"/>
        </w:rPr>
      </w:pPr>
    </w:p>
    <w:p w14:paraId="14146BD0" w14:textId="48E2920E" w:rsidR="00DC3BAF" w:rsidRPr="00EA4055" w:rsidRDefault="005B6ACF" w:rsidP="005B6ACF">
      <w:pPr>
        <w:spacing w:after="0" w:line="240" w:lineRule="auto"/>
        <w:jc w:val="both"/>
        <w:rPr>
          <w:rFonts w:ascii="Cambria" w:hAnsi="Cambria"/>
          <w:iCs/>
          <w:sz w:val="20"/>
        </w:rPr>
      </w:pPr>
      <w:r w:rsidRPr="00EA4055">
        <w:rPr>
          <w:rFonts w:ascii="Cambria" w:hAnsi="Cambria"/>
          <w:iCs/>
          <w:sz w:val="20"/>
        </w:rPr>
        <w:t>En caso de avería del sistema EMS, se reparará durante la primera entrada del buque en puerto</w:t>
      </w:r>
      <w:r w:rsidR="00262D7E" w:rsidRPr="00EA4055">
        <w:rPr>
          <w:rFonts w:ascii="Cambria" w:hAnsi="Cambria"/>
          <w:sz w:val="20"/>
          <w:u w:val="single"/>
        </w:rPr>
        <w:t>, a menos que el buque de transformación tenga asignado un observador humano a bordo presente las 24 horas del día, los 7 días de la semana</w:t>
      </w:r>
      <w:r w:rsidRPr="00EA4055">
        <w:rPr>
          <w:rFonts w:ascii="Cambria" w:hAnsi="Cambria"/>
          <w:iCs/>
          <w:sz w:val="20"/>
        </w:rPr>
        <w:t>.</w:t>
      </w:r>
    </w:p>
    <w:p w14:paraId="285EBFF9" w14:textId="77777777" w:rsidR="00DC3BAF" w:rsidRPr="00EA4055" w:rsidRDefault="00DC3BAF" w:rsidP="00827C7F">
      <w:pPr>
        <w:spacing w:after="0" w:line="240" w:lineRule="auto"/>
        <w:jc w:val="both"/>
        <w:rPr>
          <w:rFonts w:ascii="Cambria" w:hAnsi="Cambria"/>
          <w:iCs/>
          <w:sz w:val="20"/>
        </w:rPr>
      </w:pPr>
    </w:p>
    <w:p w14:paraId="7ED88201" w14:textId="77777777" w:rsidR="004451B0" w:rsidRPr="00EA4055" w:rsidRDefault="004451B0" w:rsidP="00827C7F">
      <w:pPr>
        <w:spacing w:after="0" w:line="240" w:lineRule="auto"/>
        <w:jc w:val="both"/>
        <w:rPr>
          <w:rFonts w:ascii="Cambria" w:hAnsi="Cambria"/>
          <w:i/>
          <w:iCs/>
          <w:sz w:val="20"/>
          <w:szCs w:val="20"/>
        </w:rPr>
      </w:pPr>
    </w:p>
    <w:p w14:paraId="7961B189" w14:textId="23739281" w:rsidR="009B0E80" w:rsidRPr="00A42F29" w:rsidRDefault="004451B0" w:rsidP="00827C7F">
      <w:pPr>
        <w:spacing w:after="0" w:line="240" w:lineRule="auto"/>
        <w:jc w:val="both"/>
        <w:rPr>
          <w:rFonts w:ascii="Cambria" w:hAnsi="Cambria"/>
          <w:iCs/>
          <w:sz w:val="20"/>
          <w:szCs w:val="20"/>
        </w:rPr>
      </w:pPr>
      <w:r w:rsidRPr="00EA4055">
        <w:rPr>
          <w:rFonts w:ascii="Cambria" w:hAnsi="Cambria"/>
          <w:b/>
          <w:bCs/>
          <w:iCs/>
          <w:sz w:val="20"/>
        </w:rPr>
        <w:t>Párrafo 193.</w:t>
      </w:r>
      <w:r w:rsidRPr="00EA4055">
        <w:rPr>
          <w:rFonts w:ascii="Cambria" w:hAnsi="Cambria"/>
          <w:iCs/>
          <w:sz w:val="20"/>
        </w:rPr>
        <w:t xml:space="preserve"> Las autoridades de control de la CPC de la granja o almadraba comprobarán y verificarán los resultados de todas las operaciones de sacrificio que tienen lugar en las granjas y almadrabas bajo su autoridad utilizando toda la información pertinente en su poder.  Las autoridades de control de la CPC de la granja o almadraba inspeccionarán todas las operaciones de sacrificio de atún rojo destinadas a los buques de transformación, lo que incluye mediante el uso de EMS, y un porcentaje del resto de las operaciones de sacrificio basándose en un análisis de riesgos. En caso de que se utilice el EMS, se prevé un periodo de transición </w:t>
      </w:r>
      <w:r w:rsidR="00123268" w:rsidRPr="00EA4055">
        <w:rPr>
          <w:rFonts w:ascii="Cambria" w:hAnsi="Cambria"/>
          <w:iCs/>
          <w:sz w:val="20"/>
        </w:rPr>
        <w:t>de un</w:t>
      </w:r>
      <w:r w:rsidRPr="00EA4055">
        <w:rPr>
          <w:rFonts w:ascii="Cambria" w:hAnsi="Cambria"/>
          <w:iCs/>
          <w:sz w:val="20"/>
        </w:rPr>
        <w:t xml:space="preserve"> año en el que se requerirá la presencia de las autoridades </w:t>
      </w:r>
      <w:r w:rsidR="00262D7E" w:rsidRPr="00EA4055">
        <w:rPr>
          <w:rFonts w:ascii="Cambria" w:hAnsi="Cambria"/>
          <w:iCs/>
          <w:sz w:val="20"/>
          <w:u w:val="single"/>
        </w:rPr>
        <w:t xml:space="preserve">de control de la CPC de la granja o </w:t>
      </w:r>
      <w:r w:rsidR="00F70975" w:rsidRPr="00EA4055">
        <w:rPr>
          <w:rFonts w:ascii="Cambria" w:hAnsi="Cambria"/>
          <w:iCs/>
          <w:sz w:val="20"/>
          <w:u w:val="single"/>
        </w:rPr>
        <w:t xml:space="preserve">de la </w:t>
      </w:r>
      <w:r w:rsidR="00262D7E" w:rsidRPr="00EA4055">
        <w:rPr>
          <w:rFonts w:ascii="Cambria" w:hAnsi="Cambria"/>
          <w:iCs/>
          <w:sz w:val="20"/>
          <w:u w:val="single"/>
        </w:rPr>
        <w:t>almadraba</w:t>
      </w:r>
      <w:r w:rsidR="00F70975" w:rsidRPr="00EA4055">
        <w:rPr>
          <w:rFonts w:ascii="Cambria" w:hAnsi="Cambria"/>
          <w:iCs/>
          <w:sz w:val="20"/>
          <w:u w:val="single"/>
        </w:rPr>
        <w:t>,</w:t>
      </w:r>
      <w:r w:rsidR="00262D7E" w:rsidRPr="00EA4055">
        <w:rPr>
          <w:rFonts w:ascii="Cambria" w:hAnsi="Cambria"/>
          <w:iCs/>
          <w:sz w:val="20"/>
          <w:u w:val="single"/>
        </w:rPr>
        <w:t xml:space="preserve"> </w:t>
      </w:r>
      <w:r w:rsidR="00262D7E" w:rsidRPr="00EA4055">
        <w:rPr>
          <w:rFonts w:ascii="Cambria" w:hAnsi="Cambria"/>
          <w:iCs/>
          <w:sz w:val="20"/>
          <w:u w:val="single"/>
        </w:rPr>
        <w:t xml:space="preserve">o </w:t>
      </w:r>
      <w:r w:rsidR="00F70975" w:rsidRPr="00EA4055">
        <w:rPr>
          <w:rFonts w:ascii="Cambria" w:hAnsi="Cambria"/>
          <w:iCs/>
          <w:sz w:val="20"/>
          <w:u w:val="single"/>
        </w:rPr>
        <w:t>d</w:t>
      </w:r>
      <w:r w:rsidR="00262D7E" w:rsidRPr="00EA4055">
        <w:rPr>
          <w:rFonts w:ascii="Cambria" w:hAnsi="Cambria"/>
          <w:iCs/>
          <w:sz w:val="20"/>
          <w:u w:val="single"/>
        </w:rPr>
        <w:t xml:space="preserve">el </w:t>
      </w:r>
      <w:r w:rsidR="00262D7E" w:rsidRPr="00EA4055">
        <w:rPr>
          <w:rFonts w:ascii="Cambria" w:hAnsi="Cambria"/>
          <w:iCs/>
          <w:sz w:val="20"/>
          <w:u w:val="single"/>
        </w:rPr>
        <w:t>observador regional de ICCAT</w:t>
      </w:r>
      <w:r w:rsidR="00262D7E" w:rsidRPr="00EA4055">
        <w:rPr>
          <w:rFonts w:ascii="Cambria" w:hAnsi="Cambria"/>
          <w:iCs/>
          <w:sz w:val="20"/>
        </w:rPr>
        <w:t xml:space="preserve"> </w:t>
      </w:r>
      <w:r w:rsidRPr="00EA4055">
        <w:rPr>
          <w:rFonts w:ascii="Cambria" w:hAnsi="Cambria"/>
          <w:iCs/>
          <w:sz w:val="20"/>
        </w:rPr>
        <w:t>en el buque de transformación durante todas las operaciones de transformación.</w:t>
      </w:r>
    </w:p>
    <w:sectPr w:rsidR="009B0E80" w:rsidRPr="00A42F29" w:rsidSect="00887C35">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8026" w14:textId="77777777" w:rsidR="00283163" w:rsidRDefault="00283163" w:rsidP="002561E0">
      <w:pPr>
        <w:spacing w:after="0" w:line="240" w:lineRule="auto"/>
      </w:pPr>
      <w:r>
        <w:separator/>
      </w:r>
    </w:p>
  </w:endnote>
  <w:endnote w:type="continuationSeparator" w:id="0">
    <w:p w14:paraId="7765BD7A" w14:textId="77777777" w:rsidR="00283163" w:rsidRDefault="00283163" w:rsidP="0025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1370" w14:textId="77777777" w:rsidR="005E01EE" w:rsidRPr="005E01EE" w:rsidRDefault="00EA4055" w:rsidP="005E01EE">
    <w:pPr>
      <w:tabs>
        <w:tab w:val="center" w:pos="4513"/>
        <w:tab w:val="right" w:pos="9026"/>
      </w:tabs>
      <w:spacing w:after="0" w:line="240" w:lineRule="auto"/>
      <w:jc w:val="center"/>
      <w:rPr>
        <w:rFonts w:ascii="Calibri" w:eastAsia="Yu Mincho" w:hAnsi="Calibri" w:cs="Times New Roman"/>
      </w:rPr>
    </w:pPr>
    <w:sdt>
      <w:sdtPr>
        <w:rPr>
          <w:rFonts w:ascii="Calibri" w:eastAsia="Yu Mincho" w:hAnsi="Calibri" w:cs="Times New Roman"/>
        </w:rPr>
        <w:id w:val="-60483211"/>
        <w:docPartObj>
          <w:docPartGallery w:val="Page Numbers (Top of Page)"/>
          <w:docPartUnique/>
        </w:docPartObj>
      </w:sdtPr>
      <w:sdtEndPr/>
      <w:sdtContent>
        <w:r w:rsidR="005E01EE" w:rsidRPr="005E01EE">
          <w:rPr>
            <w:rFonts w:ascii="Cambria" w:eastAsia="Yu Mincho" w:hAnsi="Cambria" w:cs="Times New Roman"/>
            <w:sz w:val="20"/>
          </w:rPr>
          <w:fldChar w:fldCharType="begin"/>
        </w:r>
        <w:r w:rsidR="005E01EE" w:rsidRPr="005E01EE">
          <w:rPr>
            <w:rFonts w:ascii="Cambria" w:eastAsia="Yu Mincho" w:hAnsi="Cambria" w:cs="Times New Roman"/>
            <w:sz w:val="20"/>
          </w:rPr>
          <w:instrText xml:space="preserve"> PAGE </w:instrText>
        </w:r>
        <w:r w:rsidR="005E01EE" w:rsidRPr="005E01EE">
          <w:rPr>
            <w:rFonts w:ascii="Cambria" w:eastAsia="Yu Mincho" w:hAnsi="Cambria" w:cs="Times New Roman"/>
            <w:sz w:val="20"/>
          </w:rPr>
          <w:fldChar w:fldCharType="separate"/>
        </w:r>
        <w:r w:rsidR="005E01EE" w:rsidRPr="005E01EE">
          <w:rPr>
            <w:rFonts w:ascii="Cambria" w:eastAsia="Yu Mincho" w:hAnsi="Cambria" w:cs="Times New Roman"/>
            <w:sz w:val="20"/>
          </w:rPr>
          <w:t>1</w:t>
        </w:r>
        <w:r w:rsidR="005E01EE" w:rsidRPr="005E01EE">
          <w:rPr>
            <w:rFonts w:ascii="Cambria" w:eastAsia="Yu Mincho" w:hAnsi="Cambria" w:cs="Times New Roman"/>
            <w:sz w:val="20"/>
          </w:rPr>
          <w:fldChar w:fldCharType="end"/>
        </w:r>
        <w:r w:rsidR="003A67E4">
          <w:rPr>
            <w:rFonts w:ascii="Cambria" w:hAnsi="Cambria"/>
            <w:sz w:val="20"/>
          </w:rPr>
          <w:t xml:space="preserve"> / </w:t>
        </w:r>
        <w:r w:rsidR="005E01EE" w:rsidRPr="005E01EE">
          <w:rPr>
            <w:rFonts w:ascii="Cambria" w:eastAsia="Yu Mincho" w:hAnsi="Cambria" w:cs="Times New Roman"/>
            <w:sz w:val="20"/>
          </w:rPr>
          <w:fldChar w:fldCharType="begin"/>
        </w:r>
        <w:r w:rsidR="005E01EE" w:rsidRPr="005E01EE">
          <w:rPr>
            <w:rFonts w:ascii="Cambria" w:eastAsia="Yu Mincho" w:hAnsi="Cambria" w:cs="Times New Roman"/>
            <w:sz w:val="20"/>
          </w:rPr>
          <w:instrText xml:space="preserve"> NUMPAGES  </w:instrText>
        </w:r>
        <w:r w:rsidR="005E01EE" w:rsidRPr="005E01EE">
          <w:rPr>
            <w:rFonts w:ascii="Cambria" w:eastAsia="Yu Mincho" w:hAnsi="Cambria" w:cs="Times New Roman"/>
            <w:sz w:val="20"/>
          </w:rPr>
          <w:fldChar w:fldCharType="separate"/>
        </w:r>
        <w:r w:rsidR="005E01EE" w:rsidRPr="005E01EE">
          <w:rPr>
            <w:rFonts w:ascii="Cambria" w:eastAsia="Yu Mincho" w:hAnsi="Cambria" w:cs="Times New Roman"/>
            <w:sz w:val="20"/>
          </w:rPr>
          <w:t>2</w:t>
        </w:r>
        <w:r w:rsidR="005E01EE" w:rsidRPr="005E01EE">
          <w:rPr>
            <w:rFonts w:ascii="Cambria" w:eastAsia="Yu Mincho" w:hAnsi="Cambria" w:cs="Times New Roman"/>
            <w:sz w:val="20"/>
          </w:rPr>
          <w:fldChar w:fldCharType="end"/>
        </w:r>
      </w:sdtContent>
    </w:sdt>
    <w:r w:rsidR="003A67E4">
      <w:rPr>
        <w:rFonts w:ascii="Times New Roman" w:hAnsi="Times New Roman"/>
        <w:noProof/>
        <w:sz w:val="20"/>
      </w:rPr>
      <mc:AlternateContent>
        <mc:Choice Requires="wps">
          <w:drawing>
            <wp:anchor distT="0" distB="0" distL="0" distR="0" simplePos="0" relativeHeight="251656192" behindDoc="1" locked="0" layoutInCell="1" allowOverlap="1" wp14:anchorId="6AC96C74" wp14:editId="4C5283E5">
              <wp:simplePos x="0" y="0"/>
              <wp:positionH relativeFrom="page">
                <wp:posOffset>2460940</wp:posOffset>
              </wp:positionH>
              <wp:positionV relativeFrom="page">
                <wp:posOffset>12714613</wp:posOffset>
              </wp:positionV>
              <wp:extent cx="944244"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244" cy="1270"/>
                      </a:xfrm>
                      <a:custGeom>
                        <a:avLst/>
                        <a:gdLst/>
                        <a:ahLst/>
                        <a:cxnLst/>
                        <a:rect l="l" t="t" r="r" b="b"/>
                        <a:pathLst>
                          <a:path w="944244">
                            <a:moveTo>
                              <a:pt x="0" y="0"/>
                            </a:moveTo>
                            <a:lnTo>
                              <a:pt x="944048" y="0"/>
                            </a:lnTo>
                          </a:path>
                        </a:pathLst>
                      </a:custGeom>
                      <a:ln w="4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FE4BA" id="Graphic 1" o:spid="_x0000_s1026" style="position:absolute;margin-left:193.75pt;margin-top:1001.15pt;width:74.3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" path="m,l944048,e" filled="f" strokeweight=".1272mm">
              <v:path arrowok="t"/>
              <w10:wrap anchorx="page" anchory="page"/>
            </v:shape>
          </w:pict>
        </mc:Fallback>
      </mc:AlternateContent>
    </w:r>
    <w:r w:rsidR="003A67E4">
      <w:rPr>
        <w:rFonts w:ascii="Times New Roman" w:hAnsi="Times New Roman"/>
        <w:noProof/>
        <w:sz w:val="20"/>
      </w:rPr>
      <mc:AlternateContent>
        <mc:Choice Requires="wps">
          <w:drawing>
            <wp:anchor distT="0" distB="0" distL="0" distR="0" simplePos="0" relativeHeight="251658240" behindDoc="1" locked="0" layoutInCell="1" allowOverlap="1" wp14:anchorId="149AB572" wp14:editId="0E2F944F">
              <wp:simplePos x="0" y="0"/>
              <wp:positionH relativeFrom="page">
                <wp:posOffset>2111357</wp:posOffset>
              </wp:positionH>
              <wp:positionV relativeFrom="page">
                <wp:posOffset>12165683</wp:posOffset>
              </wp:positionV>
              <wp:extent cx="3470275" cy="372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35C5FD7E" w14:textId="77777777" w:rsidR="005E01EE" w:rsidRPr="003B3FA7" w:rsidRDefault="005E01EE" w:rsidP="005E01EE">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 xml:space="preserve">Justo Arosemena, </w:t>
                          </w:r>
                          <w:r>
                            <w:rPr>
                              <w:rFonts w:ascii="Arial"/>
                              <w:color w:val="525252"/>
                              <w:sz w:val="16"/>
                            </w:rPr>
                            <w:t>Ca</w:t>
                          </w:r>
                          <w:r>
                            <w:rPr>
                              <w:rFonts w:ascii="Arial"/>
                              <w:color w:val="282828"/>
                              <w:sz w:val="16"/>
                            </w:rPr>
                            <w:t>ll</w:t>
                          </w:r>
                          <w:r>
                            <w:rPr>
                              <w:rFonts w:ascii="Arial"/>
                              <w:color w:val="525252"/>
                              <w:sz w:val="16"/>
                            </w:rPr>
                            <w:t xml:space="preserve">e </w:t>
                          </w:r>
                          <w:r>
                            <w:rPr>
                              <w:rFonts w:ascii="Arial"/>
                              <w:color w:val="3B3B3D"/>
                              <w:sz w:val="16"/>
                            </w:rPr>
                            <w:t>45 Bella Vista</w:t>
                          </w:r>
                        </w:p>
                        <w:p w14:paraId="079A9974" w14:textId="42283CB5" w:rsidR="005E01EE" w:rsidRPr="000370FB" w:rsidRDefault="005E01EE" w:rsidP="005E01EE">
                          <w:pPr>
                            <w:spacing w:line="176" w:lineRule="exact"/>
                            <w:ind w:left="20"/>
                            <w:rPr>
                              <w:rFonts w:ascii="Arial"/>
                              <w:sz w:val="16"/>
                              <w:lang w:val="pt-BR"/>
                            </w:rPr>
                          </w:pPr>
                          <w:r w:rsidRPr="000370FB">
                            <w:rPr>
                              <w:rFonts w:ascii="Arial"/>
                              <w:color w:val="3B3B3D"/>
                              <w:sz w:val="16"/>
                              <w:lang w:val="pt-BR"/>
                            </w:rPr>
                            <w:t xml:space="preserve">Tels. </w:t>
                          </w:r>
                          <w:r w:rsidRPr="000370FB">
                            <w:rPr>
                              <w:rFonts w:ascii="Arial"/>
                              <w:color w:val="525252"/>
                              <w:sz w:val="16"/>
                              <w:lang w:val="pt-BR"/>
                            </w:rPr>
                            <w:t>511</w:t>
                          </w:r>
                          <w:r w:rsidRPr="000370FB">
                            <w:rPr>
                              <w:rFonts w:ascii="Arial"/>
                              <w:color w:val="6D6D6D"/>
                              <w:sz w:val="16"/>
                              <w:lang w:val="pt-BR"/>
                            </w:rPr>
                            <w:t>-</w:t>
                          </w:r>
                          <w:r w:rsidRPr="000370FB">
                            <w:rPr>
                              <w:rFonts w:ascii="Arial"/>
                              <w:color w:val="3B3B3D"/>
                              <w:sz w:val="16"/>
                              <w:lang w:val="pt-BR"/>
                            </w:rPr>
                            <w:t>6057 / 511-6012</w:t>
                          </w:r>
                          <w:r w:rsidRPr="000370FB">
                            <w:rPr>
                              <w:rFonts w:ascii="Arial"/>
                              <w:color w:val="6D6D6D"/>
                              <w:sz w:val="16"/>
                              <w:lang w:val="pt-BR"/>
                            </w:rPr>
                            <w:t xml:space="preserve">, </w:t>
                          </w:r>
                          <w:r w:rsidRPr="000370FB">
                            <w:rPr>
                              <w:rFonts w:ascii="Arial"/>
                              <w:color w:val="3B3B3D"/>
                              <w:sz w:val="16"/>
                              <w:lang w:val="pt-BR"/>
                            </w:rPr>
                            <w:t>Apartado Postal 0819</w:t>
                          </w:r>
                          <w:r w:rsidRPr="000370FB">
                            <w:rPr>
                              <w:rFonts w:ascii="Arial"/>
                              <w:color w:val="6D6D6D"/>
                              <w:sz w:val="16"/>
                              <w:lang w:val="pt-BR"/>
                            </w:rPr>
                            <w:t>-</w:t>
                          </w:r>
                          <w:r w:rsidRPr="000370FB">
                            <w:rPr>
                              <w:rFonts w:ascii="Arial"/>
                              <w:color w:val="525252"/>
                              <w:sz w:val="16"/>
                              <w:lang w:val="pt-BR"/>
                            </w:rPr>
                            <w:t>05850</w:t>
                          </w:r>
                          <w:r w:rsidRPr="000370FB">
                            <w:rPr>
                              <w:rFonts w:ascii="Arial"/>
                              <w:color w:val="858585"/>
                              <w:sz w:val="16"/>
                              <w:lang w:val="pt-BR"/>
                            </w:rPr>
                            <w:t>-</w:t>
                          </w:r>
                          <w:hyperlink r:id="rId1">
                            <w:r w:rsidRPr="000370FB">
                              <w:rPr>
                                <w:rFonts w:ascii="Arial"/>
                                <w:color w:val="3B3B3D"/>
                                <w:sz w:val="16"/>
                                <w:lang w:val="pt-BR"/>
                              </w:rPr>
                              <w:t>www</w:t>
                            </w:r>
                            <w:r w:rsidRPr="000370FB">
                              <w:rPr>
                                <w:rFonts w:ascii="Arial"/>
                                <w:color w:val="6D6D6D"/>
                                <w:sz w:val="16"/>
                                <w:lang w:val="pt-BR"/>
                              </w:rPr>
                              <w:t>.</w:t>
                            </w:r>
                            <w:r w:rsidRPr="000370FB">
                              <w:rPr>
                                <w:rFonts w:ascii="Arial"/>
                                <w:color w:val="3B3B3D"/>
                                <w:sz w:val="16"/>
                                <w:lang w:val="pt-BR"/>
                              </w:rPr>
                              <w:t>arap.gob</w:t>
                            </w:r>
                            <w:r w:rsidRPr="000370FB">
                              <w:rPr>
                                <w:rFonts w:ascii="Arial"/>
                                <w:color w:val="858585"/>
                                <w:sz w:val="16"/>
                                <w:lang w:val="pt-BR"/>
                              </w:rPr>
                              <w:t>.</w:t>
                            </w:r>
                            <w:r w:rsidRPr="000370FB">
                              <w:rPr>
                                <w:rFonts w:ascii="Arial"/>
                                <w:color w:val="3B3B3D"/>
                                <w:sz w:val="16"/>
                                <w:lang w:val="pt-BR"/>
                              </w:rPr>
                              <w:t>pa</w:t>
                            </w:r>
                          </w:hyperlink>
                        </w:p>
                      </w:txbxContent>
                    </wps:txbx>
                    <wps:bodyPr wrap="square" lIns="0" tIns="0" rIns="0" bIns="0" rtlCol="0">
                      <a:noAutofit/>
                    </wps:bodyPr>
                  </wps:wsp>
                </a:graphicData>
              </a:graphic>
            </wp:anchor>
          </w:drawing>
        </mc:Choice>
        <mc:Fallback>
          <w:pict>
            <v:shapetype w14:anchorId="149AB572" id="_x0000_t202" coordsize="21600,21600" o:spt="202" path="m,l,21600r21600,l21600,xe">
              <v:stroke joinstyle="miter"/>
              <v:path gradientshapeok="t" o:connecttype="rect"/>
            </v:shapetype>
            <v:shape id="Textbox 2" o:spid="_x0000_s1026" type="#_x0000_t202" style="position:absolute;left:0;text-align:left;margin-left:166.25pt;margin-top:957.95pt;width:273.25pt;height:2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35C5FD7E" w14:textId="77777777" w:rsidR="005E01EE" w:rsidRPr="003B3FA7" w:rsidRDefault="005E01EE" w:rsidP="005E01EE">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 xml:space="preserve">Justo Arosemena, </w:t>
                    </w:r>
                    <w:r>
                      <w:rPr>
                        <w:rFonts w:ascii="Arial"/>
                        <w:color w:val="525252"/>
                        <w:sz w:val="16"/>
                      </w:rPr>
                      <w:t>Ca</w:t>
                    </w:r>
                    <w:r>
                      <w:rPr>
                        <w:rFonts w:ascii="Arial"/>
                        <w:color w:val="282828"/>
                        <w:sz w:val="16"/>
                      </w:rPr>
                      <w:t>ll</w:t>
                    </w:r>
                    <w:r>
                      <w:rPr>
                        <w:rFonts w:ascii="Arial"/>
                        <w:color w:val="525252"/>
                        <w:sz w:val="16"/>
                      </w:rPr>
                      <w:t xml:space="preserve">e </w:t>
                    </w:r>
                    <w:r>
                      <w:rPr>
                        <w:rFonts w:ascii="Arial"/>
                        <w:color w:val="3B3B3D"/>
                        <w:sz w:val="16"/>
                      </w:rPr>
                      <w:t>45 Bella Vista</w:t>
                    </w:r>
                  </w:p>
                  <w:p w14:paraId="079A9974" w14:textId="42283CB5" w:rsidR="005E01EE" w:rsidRPr="000370FB" w:rsidRDefault="005E01EE" w:rsidP="005E01EE">
                    <w:pPr>
                      <w:spacing w:line="176" w:lineRule="exact"/>
                      <w:ind w:left="20"/>
                      <w:rPr>
                        <w:rFonts w:ascii="Arial"/>
                        <w:sz w:val="16"/>
                        <w:lang w:val="pt-BR"/>
                      </w:rPr>
                    </w:pPr>
                    <w:r w:rsidRPr="000370FB">
                      <w:rPr>
                        <w:rFonts w:ascii="Arial"/>
                        <w:color w:val="3B3B3D"/>
                        <w:sz w:val="16"/>
                        <w:lang w:val="pt-BR"/>
                      </w:rPr>
                      <w:t xml:space="preserve">Tels. </w:t>
                    </w:r>
                    <w:r w:rsidRPr="000370FB">
                      <w:rPr>
                        <w:rFonts w:ascii="Arial"/>
                        <w:color w:val="525252"/>
                        <w:sz w:val="16"/>
                        <w:lang w:val="pt-BR"/>
                      </w:rPr>
                      <w:t>511</w:t>
                    </w:r>
                    <w:r w:rsidRPr="000370FB">
                      <w:rPr>
                        <w:rFonts w:ascii="Arial"/>
                        <w:color w:val="6D6D6D"/>
                        <w:sz w:val="16"/>
                        <w:lang w:val="pt-BR"/>
                      </w:rPr>
                      <w:t>-</w:t>
                    </w:r>
                    <w:r w:rsidRPr="000370FB">
                      <w:rPr>
                        <w:rFonts w:ascii="Arial"/>
                        <w:color w:val="3B3B3D"/>
                        <w:sz w:val="16"/>
                        <w:lang w:val="pt-BR"/>
                      </w:rPr>
                      <w:t>6057 / 511-6012</w:t>
                    </w:r>
                    <w:r w:rsidRPr="000370FB">
                      <w:rPr>
                        <w:rFonts w:ascii="Arial"/>
                        <w:color w:val="6D6D6D"/>
                        <w:sz w:val="16"/>
                        <w:lang w:val="pt-BR"/>
                      </w:rPr>
                      <w:t xml:space="preserve">, </w:t>
                    </w:r>
                    <w:r w:rsidRPr="000370FB">
                      <w:rPr>
                        <w:rFonts w:ascii="Arial"/>
                        <w:color w:val="3B3B3D"/>
                        <w:sz w:val="16"/>
                        <w:lang w:val="pt-BR"/>
                      </w:rPr>
                      <w:t>Apartado Postal 0819</w:t>
                    </w:r>
                    <w:r w:rsidRPr="000370FB">
                      <w:rPr>
                        <w:rFonts w:ascii="Arial"/>
                        <w:color w:val="6D6D6D"/>
                        <w:sz w:val="16"/>
                        <w:lang w:val="pt-BR"/>
                      </w:rPr>
                      <w:t>-</w:t>
                    </w:r>
                    <w:r w:rsidRPr="000370FB">
                      <w:rPr>
                        <w:rFonts w:ascii="Arial"/>
                        <w:color w:val="525252"/>
                        <w:sz w:val="16"/>
                        <w:lang w:val="pt-BR"/>
                      </w:rPr>
                      <w:t>05850</w:t>
                    </w:r>
                    <w:r w:rsidRPr="000370FB">
                      <w:rPr>
                        <w:rFonts w:ascii="Arial"/>
                        <w:color w:val="858585"/>
                        <w:sz w:val="16"/>
                        <w:lang w:val="pt-BR"/>
                      </w:rPr>
                      <w:t>-</w:t>
                    </w:r>
                    <w:hyperlink r:id="rId2">
                      <w:r w:rsidRPr="000370FB">
                        <w:rPr>
                          <w:rFonts w:ascii="Arial"/>
                          <w:color w:val="3B3B3D"/>
                          <w:sz w:val="16"/>
                          <w:lang w:val="pt-BR"/>
                        </w:rPr>
                        <w:t>www</w:t>
                      </w:r>
                      <w:r w:rsidRPr="000370FB">
                        <w:rPr>
                          <w:rFonts w:ascii="Arial"/>
                          <w:color w:val="6D6D6D"/>
                          <w:sz w:val="16"/>
                          <w:lang w:val="pt-BR"/>
                        </w:rPr>
                        <w:t>.</w:t>
                      </w:r>
                      <w:r w:rsidRPr="000370FB">
                        <w:rPr>
                          <w:rFonts w:ascii="Arial"/>
                          <w:color w:val="3B3B3D"/>
                          <w:sz w:val="16"/>
                          <w:lang w:val="pt-BR"/>
                        </w:rPr>
                        <w:t>arap.gob</w:t>
                      </w:r>
                      <w:r w:rsidRPr="000370FB">
                        <w:rPr>
                          <w:rFonts w:ascii="Arial"/>
                          <w:color w:val="858585"/>
                          <w:sz w:val="16"/>
                          <w:lang w:val="pt-BR"/>
                        </w:rPr>
                        <w:t>.</w:t>
                      </w:r>
                      <w:r w:rsidRPr="000370FB">
                        <w:rPr>
                          <w:rFonts w:ascii="Arial"/>
                          <w:color w:val="3B3B3D"/>
                          <w:sz w:val="16"/>
                          <w:lang w:val="pt-BR"/>
                        </w:rPr>
                        <w:t>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4FB1" w14:textId="77777777" w:rsidR="00283163" w:rsidRDefault="00283163" w:rsidP="002561E0">
      <w:pPr>
        <w:spacing w:after="0" w:line="240" w:lineRule="auto"/>
      </w:pPr>
      <w:r>
        <w:separator/>
      </w:r>
    </w:p>
  </w:footnote>
  <w:footnote w:type="continuationSeparator" w:id="0">
    <w:p w14:paraId="3E9704DD" w14:textId="77777777" w:rsidR="00283163" w:rsidRDefault="00283163" w:rsidP="0025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91ED" w14:textId="7FE9922B" w:rsidR="000A2C37" w:rsidRPr="006D076A" w:rsidRDefault="000A2C37" w:rsidP="000A2C37">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6D076A">
      <w:rPr>
        <w:rFonts w:ascii="Cambria" w:eastAsia="Calibri" w:hAnsi="Cambria" w:cs="Cambria"/>
        <w:b/>
        <w:bCs/>
        <w:kern w:val="0"/>
        <w:sz w:val="20"/>
        <w:szCs w:val="20"/>
        <w:lang w:val="en-US"/>
        <w14:ligatures w14:val="none"/>
      </w:rPr>
      <w:t>P</w:t>
    </w:r>
    <w:r>
      <w:rPr>
        <w:rFonts w:ascii="Cambria" w:eastAsia="Calibri" w:hAnsi="Cambria" w:cs="Cambria"/>
        <w:b/>
        <w:bCs/>
        <w:kern w:val="0"/>
        <w:sz w:val="20"/>
        <w:szCs w:val="20"/>
        <w:lang w:val="en-US"/>
        <w14:ligatures w14:val="none"/>
      </w:rPr>
      <w:t>WG</w:t>
    </w:r>
    <w:r w:rsidRPr="006D076A">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422</w:t>
    </w:r>
    <w:r w:rsidR="00A42F29">
      <w:rPr>
        <w:rFonts w:ascii="Cambria" w:eastAsia="Calibri" w:hAnsi="Cambria" w:cs="Cambria"/>
        <w:b/>
        <w:bCs/>
        <w:kern w:val="0"/>
        <w:sz w:val="20"/>
        <w:szCs w:val="20"/>
        <w:lang w:val="en-US"/>
        <w14:ligatures w14:val="none"/>
      </w:rPr>
      <w:t>A</w:t>
    </w:r>
    <w:r w:rsidRPr="006D076A">
      <w:rPr>
        <w:rFonts w:ascii="Cambria" w:eastAsia="Calibri" w:hAnsi="Cambria" w:cs="Cambria"/>
        <w:b/>
        <w:bCs/>
        <w:kern w:val="0"/>
        <w:sz w:val="20"/>
        <w:szCs w:val="20"/>
        <w:lang w:val="en-US"/>
        <w14:ligatures w14:val="none"/>
      </w:rPr>
      <w:t>/2025</w:t>
    </w:r>
  </w:p>
  <w:p w14:paraId="3147BD6B" w14:textId="3364DF1B" w:rsidR="006404EC" w:rsidRPr="000A2C37" w:rsidRDefault="000A2C37" w:rsidP="00262D7E">
    <w:pPr>
      <w:widowControl w:val="0"/>
      <w:tabs>
        <w:tab w:val="left" w:pos="7320"/>
      </w:tabs>
      <w:autoSpaceDE w:val="0"/>
      <w:autoSpaceDN w:val="0"/>
      <w:spacing w:after="0" w:line="240" w:lineRule="exact"/>
      <w:jc w:val="right"/>
    </w:pPr>
    <w:r w:rsidRPr="000A2C37">
      <w:rPr>
        <w:rFonts w:ascii="Cambria" w:hAnsi="Cambria"/>
        <w:b/>
        <w:kern w:val="0"/>
        <w:sz w:val="16"/>
        <w:lang w:val="es-ES_tradnl"/>
        <w14:ligatures w14:val="none"/>
      </w:rPr>
      <w:fldChar w:fldCharType="begin"/>
    </w:r>
    <w:r w:rsidRPr="006D076A">
      <w:rPr>
        <w:rFonts w:ascii="Cambria" w:eastAsia="Cambria" w:hAnsi="Cambria" w:cs="Cambria"/>
        <w:b/>
        <w:bCs/>
        <w:kern w:val="0"/>
        <w:sz w:val="16"/>
        <w:szCs w:val="16"/>
        <w:lang w:val="es-ES_tradnl"/>
        <w14:ligatures w14:val="none"/>
      </w:rPr>
      <w:instrText xml:space="preserve"> TIME \@ "dd/MM/yyyy H:mm" </w:instrText>
    </w:r>
    <w:r w:rsidRPr="000A2C37">
      <w:rPr>
        <w:rFonts w:ascii="Cambria" w:hAnsi="Cambria"/>
        <w:b/>
        <w:kern w:val="0"/>
        <w:sz w:val="16"/>
        <w:lang w:val="es-ES_tradnl"/>
        <w14:ligatures w14:val="none"/>
      </w:rPr>
      <w:fldChar w:fldCharType="separate"/>
    </w:r>
    <w:r w:rsidR="00A42F29">
      <w:rPr>
        <w:rFonts w:ascii="Cambria" w:eastAsia="Cambria" w:hAnsi="Cambria" w:cs="Cambria"/>
        <w:b/>
        <w:bCs/>
        <w:noProof/>
        <w:kern w:val="0"/>
        <w:sz w:val="16"/>
        <w:szCs w:val="16"/>
        <w:lang w:val="es-ES_tradnl"/>
        <w14:ligatures w14:val="none"/>
      </w:rPr>
      <w:t>22/11/2025 10:44</w:t>
    </w:r>
    <w:r w:rsidRPr="000A2C37">
      <w:rPr>
        <w:rFonts w:ascii="Cambria" w:hAnsi="Cambria"/>
        <w:b/>
        <w:kern w:val="0"/>
        <w:sz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D6"/>
    <w:multiLevelType w:val="hybridMultilevel"/>
    <w:tmpl w:val="5F584AB4"/>
    <w:lvl w:ilvl="0" w:tplc="39A26006">
      <w:numFmt w:val="bullet"/>
      <w:lvlText w:val="-"/>
      <w:lvlJc w:val="left"/>
      <w:pPr>
        <w:ind w:left="720" w:hanging="360"/>
      </w:pPr>
      <w:rPr>
        <w:rFonts w:ascii="Calibri" w:eastAsiaTheme="minorHAnsi" w:hAnsi="Calibri" w:cs="Calibri" w:hint="default"/>
      </w:rPr>
    </w:lvl>
    <w:lvl w:ilvl="1" w:tplc="39A26006">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B97FB4"/>
    <w:multiLevelType w:val="hybridMultilevel"/>
    <w:tmpl w:val="C2608FA4"/>
    <w:lvl w:ilvl="0" w:tplc="C160F632">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0C4045"/>
    <w:multiLevelType w:val="hybridMultilevel"/>
    <w:tmpl w:val="4D262144"/>
    <w:lvl w:ilvl="0" w:tplc="A01E18A2">
      <w:start w:val="1"/>
      <w:numFmt w:val="bullet"/>
      <w:lvlText w:val="-"/>
      <w:lvlJc w:val="left"/>
      <w:pPr>
        <w:ind w:left="720" w:hanging="360"/>
      </w:pPr>
      <w:rPr>
        <w:rFonts w:ascii="Aptos" w:hAnsi="Aptos" w:hint="default"/>
      </w:rPr>
    </w:lvl>
    <w:lvl w:ilvl="1" w:tplc="7A92C784">
      <w:start w:val="1"/>
      <w:numFmt w:val="bullet"/>
      <w:lvlText w:val="o"/>
      <w:lvlJc w:val="left"/>
      <w:pPr>
        <w:ind w:left="1440" w:hanging="360"/>
      </w:pPr>
      <w:rPr>
        <w:rFonts w:ascii="Courier New" w:hAnsi="Courier New" w:hint="default"/>
      </w:rPr>
    </w:lvl>
    <w:lvl w:ilvl="2" w:tplc="B41C1D4C">
      <w:start w:val="1"/>
      <w:numFmt w:val="bullet"/>
      <w:lvlText w:val=""/>
      <w:lvlJc w:val="left"/>
      <w:pPr>
        <w:ind w:left="2160" w:hanging="360"/>
      </w:pPr>
      <w:rPr>
        <w:rFonts w:ascii="Wingdings" w:hAnsi="Wingdings" w:hint="default"/>
      </w:rPr>
    </w:lvl>
    <w:lvl w:ilvl="3" w:tplc="4740EE26">
      <w:start w:val="1"/>
      <w:numFmt w:val="bullet"/>
      <w:lvlText w:val=""/>
      <w:lvlJc w:val="left"/>
      <w:pPr>
        <w:ind w:left="2880" w:hanging="360"/>
      </w:pPr>
      <w:rPr>
        <w:rFonts w:ascii="Symbol" w:hAnsi="Symbol" w:hint="default"/>
      </w:rPr>
    </w:lvl>
    <w:lvl w:ilvl="4" w:tplc="A6FCB7E6">
      <w:start w:val="1"/>
      <w:numFmt w:val="bullet"/>
      <w:lvlText w:val="o"/>
      <w:lvlJc w:val="left"/>
      <w:pPr>
        <w:ind w:left="3600" w:hanging="360"/>
      </w:pPr>
      <w:rPr>
        <w:rFonts w:ascii="Courier New" w:hAnsi="Courier New" w:hint="default"/>
      </w:rPr>
    </w:lvl>
    <w:lvl w:ilvl="5" w:tplc="A588BE6E">
      <w:start w:val="1"/>
      <w:numFmt w:val="bullet"/>
      <w:lvlText w:val=""/>
      <w:lvlJc w:val="left"/>
      <w:pPr>
        <w:ind w:left="4320" w:hanging="360"/>
      </w:pPr>
      <w:rPr>
        <w:rFonts w:ascii="Wingdings" w:hAnsi="Wingdings" w:hint="default"/>
      </w:rPr>
    </w:lvl>
    <w:lvl w:ilvl="6" w:tplc="3BAEE4FC">
      <w:start w:val="1"/>
      <w:numFmt w:val="bullet"/>
      <w:lvlText w:val=""/>
      <w:lvlJc w:val="left"/>
      <w:pPr>
        <w:ind w:left="5040" w:hanging="360"/>
      </w:pPr>
      <w:rPr>
        <w:rFonts w:ascii="Symbol" w:hAnsi="Symbol" w:hint="default"/>
      </w:rPr>
    </w:lvl>
    <w:lvl w:ilvl="7" w:tplc="2516387E">
      <w:start w:val="1"/>
      <w:numFmt w:val="bullet"/>
      <w:lvlText w:val="o"/>
      <w:lvlJc w:val="left"/>
      <w:pPr>
        <w:ind w:left="5760" w:hanging="360"/>
      </w:pPr>
      <w:rPr>
        <w:rFonts w:ascii="Courier New" w:hAnsi="Courier New" w:hint="default"/>
      </w:rPr>
    </w:lvl>
    <w:lvl w:ilvl="8" w:tplc="B02296BE">
      <w:start w:val="1"/>
      <w:numFmt w:val="bullet"/>
      <w:lvlText w:val=""/>
      <w:lvlJc w:val="left"/>
      <w:pPr>
        <w:ind w:left="6480" w:hanging="360"/>
      </w:pPr>
      <w:rPr>
        <w:rFonts w:ascii="Wingdings" w:hAnsi="Wingdings" w:hint="default"/>
      </w:rPr>
    </w:lvl>
  </w:abstractNum>
  <w:abstractNum w:abstractNumId="3" w15:restartNumberingAfterBreak="0">
    <w:nsid w:val="1F09545D"/>
    <w:multiLevelType w:val="hybridMultilevel"/>
    <w:tmpl w:val="43CA188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37404F8"/>
    <w:multiLevelType w:val="hybridMultilevel"/>
    <w:tmpl w:val="C290994A"/>
    <w:lvl w:ilvl="0" w:tplc="544090F6">
      <w:start w:val="1"/>
      <w:numFmt w:val="bullet"/>
      <w:lvlText w:val="-"/>
      <w:lvlJc w:val="left"/>
      <w:pPr>
        <w:ind w:left="720" w:hanging="360"/>
      </w:pPr>
      <w:rPr>
        <w:rFonts w:ascii="Aptos" w:hAnsi="Aptos" w:hint="default"/>
      </w:rPr>
    </w:lvl>
    <w:lvl w:ilvl="1" w:tplc="CED2C8F8">
      <w:start w:val="1"/>
      <w:numFmt w:val="bullet"/>
      <w:lvlText w:val="o"/>
      <w:lvlJc w:val="left"/>
      <w:pPr>
        <w:ind w:left="1440" w:hanging="360"/>
      </w:pPr>
      <w:rPr>
        <w:rFonts w:ascii="Courier New" w:hAnsi="Courier New" w:hint="default"/>
      </w:rPr>
    </w:lvl>
    <w:lvl w:ilvl="2" w:tplc="7E9A42DC">
      <w:start w:val="1"/>
      <w:numFmt w:val="bullet"/>
      <w:lvlText w:val=""/>
      <w:lvlJc w:val="left"/>
      <w:pPr>
        <w:ind w:left="2160" w:hanging="360"/>
      </w:pPr>
      <w:rPr>
        <w:rFonts w:ascii="Wingdings" w:hAnsi="Wingdings" w:hint="default"/>
      </w:rPr>
    </w:lvl>
    <w:lvl w:ilvl="3" w:tplc="4776C59A">
      <w:start w:val="1"/>
      <w:numFmt w:val="bullet"/>
      <w:lvlText w:val=""/>
      <w:lvlJc w:val="left"/>
      <w:pPr>
        <w:ind w:left="2880" w:hanging="360"/>
      </w:pPr>
      <w:rPr>
        <w:rFonts w:ascii="Symbol" w:hAnsi="Symbol" w:hint="default"/>
      </w:rPr>
    </w:lvl>
    <w:lvl w:ilvl="4" w:tplc="557CD872">
      <w:start w:val="1"/>
      <w:numFmt w:val="bullet"/>
      <w:lvlText w:val="o"/>
      <w:lvlJc w:val="left"/>
      <w:pPr>
        <w:ind w:left="3600" w:hanging="360"/>
      </w:pPr>
      <w:rPr>
        <w:rFonts w:ascii="Courier New" w:hAnsi="Courier New" w:hint="default"/>
      </w:rPr>
    </w:lvl>
    <w:lvl w:ilvl="5" w:tplc="3232030E">
      <w:start w:val="1"/>
      <w:numFmt w:val="bullet"/>
      <w:lvlText w:val=""/>
      <w:lvlJc w:val="left"/>
      <w:pPr>
        <w:ind w:left="4320" w:hanging="360"/>
      </w:pPr>
      <w:rPr>
        <w:rFonts w:ascii="Wingdings" w:hAnsi="Wingdings" w:hint="default"/>
      </w:rPr>
    </w:lvl>
    <w:lvl w:ilvl="6" w:tplc="B1B84BC8">
      <w:start w:val="1"/>
      <w:numFmt w:val="bullet"/>
      <w:lvlText w:val=""/>
      <w:lvlJc w:val="left"/>
      <w:pPr>
        <w:ind w:left="5040" w:hanging="360"/>
      </w:pPr>
      <w:rPr>
        <w:rFonts w:ascii="Symbol" w:hAnsi="Symbol" w:hint="default"/>
      </w:rPr>
    </w:lvl>
    <w:lvl w:ilvl="7" w:tplc="9C18C9F2">
      <w:start w:val="1"/>
      <w:numFmt w:val="bullet"/>
      <w:lvlText w:val="o"/>
      <w:lvlJc w:val="left"/>
      <w:pPr>
        <w:ind w:left="5760" w:hanging="360"/>
      </w:pPr>
      <w:rPr>
        <w:rFonts w:ascii="Courier New" w:hAnsi="Courier New" w:hint="default"/>
      </w:rPr>
    </w:lvl>
    <w:lvl w:ilvl="8" w:tplc="01CAE52C">
      <w:start w:val="1"/>
      <w:numFmt w:val="bullet"/>
      <w:lvlText w:val=""/>
      <w:lvlJc w:val="left"/>
      <w:pPr>
        <w:ind w:left="6480" w:hanging="360"/>
      </w:pPr>
      <w:rPr>
        <w:rFonts w:ascii="Wingdings" w:hAnsi="Wingdings" w:hint="default"/>
      </w:rPr>
    </w:lvl>
  </w:abstractNum>
  <w:abstractNum w:abstractNumId="5" w15:restartNumberingAfterBreak="0">
    <w:nsid w:val="25C806A5"/>
    <w:multiLevelType w:val="hybridMultilevel"/>
    <w:tmpl w:val="D0F03A6E"/>
    <w:lvl w:ilvl="0" w:tplc="EC7CD0D4">
      <w:start w:val="1"/>
      <w:numFmt w:val="bullet"/>
      <w:lvlText w:val="-"/>
      <w:lvlJc w:val="left"/>
      <w:pPr>
        <w:ind w:left="720" w:hanging="360"/>
      </w:pPr>
      <w:rPr>
        <w:rFonts w:ascii="Aptos" w:hAnsi="Aptos" w:hint="default"/>
      </w:rPr>
    </w:lvl>
    <w:lvl w:ilvl="1" w:tplc="008AECA8">
      <w:start w:val="1"/>
      <w:numFmt w:val="bullet"/>
      <w:lvlText w:val="o"/>
      <w:lvlJc w:val="left"/>
      <w:pPr>
        <w:ind w:left="1440" w:hanging="360"/>
      </w:pPr>
      <w:rPr>
        <w:rFonts w:ascii="Courier New" w:hAnsi="Courier New" w:hint="default"/>
      </w:rPr>
    </w:lvl>
    <w:lvl w:ilvl="2" w:tplc="7C3EDAE4">
      <w:start w:val="1"/>
      <w:numFmt w:val="bullet"/>
      <w:lvlText w:val=""/>
      <w:lvlJc w:val="left"/>
      <w:pPr>
        <w:ind w:left="2160" w:hanging="360"/>
      </w:pPr>
      <w:rPr>
        <w:rFonts w:ascii="Wingdings" w:hAnsi="Wingdings" w:hint="default"/>
      </w:rPr>
    </w:lvl>
    <w:lvl w:ilvl="3" w:tplc="18EA1840">
      <w:start w:val="1"/>
      <w:numFmt w:val="bullet"/>
      <w:lvlText w:val=""/>
      <w:lvlJc w:val="left"/>
      <w:pPr>
        <w:ind w:left="2880" w:hanging="360"/>
      </w:pPr>
      <w:rPr>
        <w:rFonts w:ascii="Symbol" w:hAnsi="Symbol" w:hint="default"/>
      </w:rPr>
    </w:lvl>
    <w:lvl w:ilvl="4" w:tplc="B394A9C4">
      <w:start w:val="1"/>
      <w:numFmt w:val="bullet"/>
      <w:lvlText w:val="o"/>
      <w:lvlJc w:val="left"/>
      <w:pPr>
        <w:ind w:left="3600" w:hanging="360"/>
      </w:pPr>
      <w:rPr>
        <w:rFonts w:ascii="Courier New" w:hAnsi="Courier New" w:hint="default"/>
      </w:rPr>
    </w:lvl>
    <w:lvl w:ilvl="5" w:tplc="75B404C6">
      <w:start w:val="1"/>
      <w:numFmt w:val="bullet"/>
      <w:lvlText w:val=""/>
      <w:lvlJc w:val="left"/>
      <w:pPr>
        <w:ind w:left="4320" w:hanging="360"/>
      </w:pPr>
      <w:rPr>
        <w:rFonts w:ascii="Wingdings" w:hAnsi="Wingdings" w:hint="default"/>
      </w:rPr>
    </w:lvl>
    <w:lvl w:ilvl="6" w:tplc="7C122BD8">
      <w:start w:val="1"/>
      <w:numFmt w:val="bullet"/>
      <w:lvlText w:val=""/>
      <w:lvlJc w:val="left"/>
      <w:pPr>
        <w:ind w:left="5040" w:hanging="360"/>
      </w:pPr>
      <w:rPr>
        <w:rFonts w:ascii="Symbol" w:hAnsi="Symbol" w:hint="default"/>
      </w:rPr>
    </w:lvl>
    <w:lvl w:ilvl="7" w:tplc="89DC2340">
      <w:start w:val="1"/>
      <w:numFmt w:val="bullet"/>
      <w:lvlText w:val="o"/>
      <w:lvlJc w:val="left"/>
      <w:pPr>
        <w:ind w:left="5760" w:hanging="360"/>
      </w:pPr>
      <w:rPr>
        <w:rFonts w:ascii="Courier New" w:hAnsi="Courier New" w:hint="default"/>
      </w:rPr>
    </w:lvl>
    <w:lvl w:ilvl="8" w:tplc="CA2204C2">
      <w:start w:val="1"/>
      <w:numFmt w:val="bullet"/>
      <w:lvlText w:val=""/>
      <w:lvlJc w:val="left"/>
      <w:pPr>
        <w:ind w:left="6480" w:hanging="360"/>
      </w:pPr>
      <w:rPr>
        <w:rFonts w:ascii="Wingdings" w:hAnsi="Wingdings" w:hint="default"/>
      </w:rPr>
    </w:lvl>
  </w:abstractNum>
  <w:abstractNum w:abstractNumId="6" w15:restartNumberingAfterBreak="0">
    <w:nsid w:val="28161DA0"/>
    <w:multiLevelType w:val="hybridMultilevel"/>
    <w:tmpl w:val="35CC495E"/>
    <w:lvl w:ilvl="0" w:tplc="7024A0B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56927E"/>
    <w:multiLevelType w:val="hybridMultilevel"/>
    <w:tmpl w:val="169EFDE6"/>
    <w:lvl w:ilvl="0" w:tplc="FDF42BC0">
      <w:start w:val="1"/>
      <w:numFmt w:val="decimal"/>
      <w:lvlText w:val="%1."/>
      <w:lvlJc w:val="left"/>
      <w:pPr>
        <w:ind w:left="678" w:hanging="360"/>
      </w:pPr>
      <w:rPr>
        <w:rFonts w:ascii="Cambria" w:hAnsi="Cambria" w:hint="default"/>
        <w:color w:val="auto"/>
      </w:rPr>
    </w:lvl>
    <w:lvl w:ilvl="1" w:tplc="54F0D786">
      <w:start w:val="1"/>
      <w:numFmt w:val="lowerLetter"/>
      <w:lvlText w:val="%2."/>
      <w:lvlJc w:val="left"/>
      <w:pPr>
        <w:ind w:left="1440" w:hanging="360"/>
      </w:pPr>
    </w:lvl>
    <w:lvl w:ilvl="2" w:tplc="C1DC994C">
      <w:start w:val="1"/>
      <w:numFmt w:val="lowerRoman"/>
      <w:lvlText w:val="%3."/>
      <w:lvlJc w:val="right"/>
      <w:pPr>
        <w:ind w:left="2160" w:hanging="180"/>
      </w:pPr>
    </w:lvl>
    <w:lvl w:ilvl="3" w:tplc="99DC32AC">
      <w:start w:val="1"/>
      <w:numFmt w:val="decimal"/>
      <w:lvlText w:val="%4."/>
      <w:lvlJc w:val="left"/>
      <w:pPr>
        <w:ind w:left="2880" w:hanging="360"/>
      </w:pPr>
    </w:lvl>
    <w:lvl w:ilvl="4" w:tplc="5C523526">
      <w:start w:val="1"/>
      <w:numFmt w:val="lowerLetter"/>
      <w:lvlText w:val="%5."/>
      <w:lvlJc w:val="left"/>
      <w:pPr>
        <w:ind w:left="3600" w:hanging="360"/>
      </w:pPr>
    </w:lvl>
    <w:lvl w:ilvl="5" w:tplc="715418F4">
      <w:start w:val="1"/>
      <w:numFmt w:val="lowerRoman"/>
      <w:lvlText w:val="%6."/>
      <w:lvlJc w:val="right"/>
      <w:pPr>
        <w:ind w:left="4320" w:hanging="180"/>
      </w:pPr>
    </w:lvl>
    <w:lvl w:ilvl="6" w:tplc="988EE6A2">
      <w:start w:val="1"/>
      <w:numFmt w:val="decimal"/>
      <w:lvlText w:val="%7."/>
      <w:lvlJc w:val="left"/>
      <w:pPr>
        <w:ind w:left="5040" w:hanging="360"/>
      </w:pPr>
    </w:lvl>
    <w:lvl w:ilvl="7" w:tplc="8D3A858E">
      <w:start w:val="1"/>
      <w:numFmt w:val="lowerLetter"/>
      <w:lvlText w:val="%8."/>
      <w:lvlJc w:val="left"/>
      <w:pPr>
        <w:ind w:left="5760" w:hanging="360"/>
      </w:pPr>
    </w:lvl>
    <w:lvl w:ilvl="8" w:tplc="1A52FEF2">
      <w:start w:val="1"/>
      <w:numFmt w:val="lowerRoman"/>
      <w:lvlText w:val="%9."/>
      <w:lvlJc w:val="right"/>
      <w:pPr>
        <w:ind w:left="6480" w:hanging="180"/>
      </w:pPr>
    </w:lvl>
  </w:abstractNum>
  <w:abstractNum w:abstractNumId="8" w15:restartNumberingAfterBreak="0">
    <w:nsid w:val="561532CC"/>
    <w:multiLevelType w:val="hybridMultilevel"/>
    <w:tmpl w:val="0BF04190"/>
    <w:lvl w:ilvl="0" w:tplc="C160F63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CF86C05"/>
    <w:multiLevelType w:val="hybridMultilevel"/>
    <w:tmpl w:val="CC72DC10"/>
    <w:lvl w:ilvl="0" w:tplc="134C86CA">
      <w:start w:val="1"/>
      <w:numFmt w:val="decimal"/>
      <w:lvlText w:val="%1."/>
      <w:lvlJc w:val="left"/>
      <w:pPr>
        <w:ind w:left="1353" w:hanging="360"/>
      </w:pPr>
      <w:rPr>
        <w:rFonts w:hint="default"/>
        <w:b/>
        <w:bCs/>
        <w:i w:val="0"/>
        <w:iCs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9F8246A"/>
    <w:multiLevelType w:val="hybridMultilevel"/>
    <w:tmpl w:val="825C9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832603569">
    <w:abstractNumId w:val="0"/>
  </w:num>
  <w:num w:numId="2" w16cid:durableId="941764985">
    <w:abstractNumId w:val="6"/>
  </w:num>
  <w:num w:numId="3" w16cid:durableId="138888000">
    <w:abstractNumId w:val="9"/>
  </w:num>
  <w:num w:numId="4" w16cid:durableId="1755012022">
    <w:abstractNumId w:val="3"/>
  </w:num>
  <w:num w:numId="5" w16cid:durableId="1768964226">
    <w:abstractNumId w:val="1"/>
  </w:num>
  <w:num w:numId="6" w16cid:durableId="1563366309">
    <w:abstractNumId w:val="8"/>
  </w:num>
  <w:num w:numId="7" w16cid:durableId="806818600">
    <w:abstractNumId w:val="10"/>
  </w:num>
  <w:num w:numId="8" w16cid:durableId="37125249">
    <w:abstractNumId w:val="11"/>
  </w:num>
  <w:num w:numId="9" w16cid:durableId="1970471435">
    <w:abstractNumId w:val="4"/>
  </w:num>
  <w:num w:numId="10" w16cid:durableId="205141933">
    <w:abstractNumId w:val="5"/>
  </w:num>
  <w:num w:numId="11" w16cid:durableId="233709557">
    <w:abstractNumId w:val="2"/>
  </w:num>
  <w:num w:numId="12" w16cid:durableId="1757240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9"/>
    <w:rsid w:val="000354C3"/>
    <w:rsid w:val="000370FB"/>
    <w:rsid w:val="00042B87"/>
    <w:rsid w:val="00051A0E"/>
    <w:rsid w:val="00055AFC"/>
    <w:rsid w:val="00064BFD"/>
    <w:rsid w:val="000952B4"/>
    <w:rsid w:val="000A078E"/>
    <w:rsid w:val="000A2C37"/>
    <w:rsid w:val="000A6018"/>
    <w:rsid w:val="000B5494"/>
    <w:rsid w:val="000C67F4"/>
    <w:rsid w:val="000C7438"/>
    <w:rsid w:val="000C7F4D"/>
    <w:rsid w:val="000D081E"/>
    <w:rsid w:val="000F37A3"/>
    <w:rsid w:val="001079C1"/>
    <w:rsid w:val="001125D3"/>
    <w:rsid w:val="00121F03"/>
    <w:rsid w:val="00123268"/>
    <w:rsid w:val="001663B7"/>
    <w:rsid w:val="00166E1D"/>
    <w:rsid w:val="00167470"/>
    <w:rsid w:val="00180926"/>
    <w:rsid w:val="001C62C9"/>
    <w:rsid w:val="001D54A6"/>
    <w:rsid w:val="001E1DFC"/>
    <w:rsid w:val="002025C4"/>
    <w:rsid w:val="00213298"/>
    <w:rsid w:val="002167E4"/>
    <w:rsid w:val="00230E33"/>
    <w:rsid w:val="0023742F"/>
    <w:rsid w:val="002561E0"/>
    <w:rsid w:val="00261906"/>
    <w:rsid w:val="00262D7E"/>
    <w:rsid w:val="002733F1"/>
    <w:rsid w:val="00283163"/>
    <w:rsid w:val="00287E40"/>
    <w:rsid w:val="002E66C2"/>
    <w:rsid w:val="00301C29"/>
    <w:rsid w:val="00315DB1"/>
    <w:rsid w:val="003707D9"/>
    <w:rsid w:val="00380E49"/>
    <w:rsid w:val="00390491"/>
    <w:rsid w:val="003A67E4"/>
    <w:rsid w:val="003A7D6D"/>
    <w:rsid w:val="003B7FF0"/>
    <w:rsid w:val="003D27BF"/>
    <w:rsid w:val="003E5BF4"/>
    <w:rsid w:val="003F3999"/>
    <w:rsid w:val="004071C1"/>
    <w:rsid w:val="00430CC6"/>
    <w:rsid w:val="004451B0"/>
    <w:rsid w:val="00447154"/>
    <w:rsid w:val="00470047"/>
    <w:rsid w:val="004754AA"/>
    <w:rsid w:val="004754FB"/>
    <w:rsid w:val="00481DAD"/>
    <w:rsid w:val="00487682"/>
    <w:rsid w:val="004A1662"/>
    <w:rsid w:val="004B43F3"/>
    <w:rsid w:val="004C4974"/>
    <w:rsid w:val="004D3414"/>
    <w:rsid w:val="00517E02"/>
    <w:rsid w:val="00524026"/>
    <w:rsid w:val="00526ACF"/>
    <w:rsid w:val="00526DCC"/>
    <w:rsid w:val="00580F79"/>
    <w:rsid w:val="0058741C"/>
    <w:rsid w:val="005A34F2"/>
    <w:rsid w:val="005A76CB"/>
    <w:rsid w:val="005B3DE6"/>
    <w:rsid w:val="005B6ACF"/>
    <w:rsid w:val="005E01EE"/>
    <w:rsid w:val="005E466E"/>
    <w:rsid w:val="006062B6"/>
    <w:rsid w:val="0061353D"/>
    <w:rsid w:val="006140CC"/>
    <w:rsid w:val="00614A75"/>
    <w:rsid w:val="0062282E"/>
    <w:rsid w:val="006404EC"/>
    <w:rsid w:val="00652F57"/>
    <w:rsid w:val="006A02E8"/>
    <w:rsid w:val="006A396A"/>
    <w:rsid w:val="006A4664"/>
    <w:rsid w:val="006D6400"/>
    <w:rsid w:val="006D7CB7"/>
    <w:rsid w:val="006E01A9"/>
    <w:rsid w:val="006E14D9"/>
    <w:rsid w:val="006F0A7C"/>
    <w:rsid w:val="0070025B"/>
    <w:rsid w:val="00707BDA"/>
    <w:rsid w:val="00710741"/>
    <w:rsid w:val="00711012"/>
    <w:rsid w:val="0073418C"/>
    <w:rsid w:val="00754C5B"/>
    <w:rsid w:val="00757879"/>
    <w:rsid w:val="0076155D"/>
    <w:rsid w:val="00763EF8"/>
    <w:rsid w:val="007662E8"/>
    <w:rsid w:val="00772092"/>
    <w:rsid w:val="00776751"/>
    <w:rsid w:val="00777351"/>
    <w:rsid w:val="0078623A"/>
    <w:rsid w:val="00791455"/>
    <w:rsid w:val="007958BF"/>
    <w:rsid w:val="007C29BB"/>
    <w:rsid w:val="007D1D8A"/>
    <w:rsid w:val="007E0B8D"/>
    <w:rsid w:val="007F4AA8"/>
    <w:rsid w:val="00810122"/>
    <w:rsid w:val="008161B5"/>
    <w:rsid w:val="00827C7F"/>
    <w:rsid w:val="00830350"/>
    <w:rsid w:val="00864AC3"/>
    <w:rsid w:val="008835A0"/>
    <w:rsid w:val="00887C35"/>
    <w:rsid w:val="00893EEA"/>
    <w:rsid w:val="008C4C5F"/>
    <w:rsid w:val="008D0333"/>
    <w:rsid w:val="008D4D5B"/>
    <w:rsid w:val="00903507"/>
    <w:rsid w:val="009234FC"/>
    <w:rsid w:val="00923E2C"/>
    <w:rsid w:val="0092677B"/>
    <w:rsid w:val="0093282B"/>
    <w:rsid w:val="00944AFB"/>
    <w:rsid w:val="00946BD7"/>
    <w:rsid w:val="009658AE"/>
    <w:rsid w:val="0097042B"/>
    <w:rsid w:val="009775D0"/>
    <w:rsid w:val="009B0B24"/>
    <w:rsid w:val="009B0E80"/>
    <w:rsid w:val="009D1721"/>
    <w:rsid w:val="00A424C3"/>
    <w:rsid w:val="00A42F29"/>
    <w:rsid w:val="00A55DE4"/>
    <w:rsid w:val="00AC32B7"/>
    <w:rsid w:val="00AD16CA"/>
    <w:rsid w:val="00AF261D"/>
    <w:rsid w:val="00B35B78"/>
    <w:rsid w:val="00B46F63"/>
    <w:rsid w:val="00B5348E"/>
    <w:rsid w:val="00B754E9"/>
    <w:rsid w:val="00B908DE"/>
    <w:rsid w:val="00BA1E8C"/>
    <w:rsid w:val="00BB605D"/>
    <w:rsid w:val="00BC13B7"/>
    <w:rsid w:val="00BE7FAD"/>
    <w:rsid w:val="00C57D4C"/>
    <w:rsid w:val="00C7216A"/>
    <w:rsid w:val="00C7471B"/>
    <w:rsid w:val="00C85B2A"/>
    <w:rsid w:val="00CC081D"/>
    <w:rsid w:val="00CD6E39"/>
    <w:rsid w:val="00D30353"/>
    <w:rsid w:val="00D479A8"/>
    <w:rsid w:val="00D62AEB"/>
    <w:rsid w:val="00D6450D"/>
    <w:rsid w:val="00D65645"/>
    <w:rsid w:val="00D9388F"/>
    <w:rsid w:val="00DA3FF1"/>
    <w:rsid w:val="00DB317D"/>
    <w:rsid w:val="00DC08E0"/>
    <w:rsid w:val="00DC3BAF"/>
    <w:rsid w:val="00DD2C00"/>
    <w:rsid w:val="00E16E64"/>
    <w:rsid w:val="00E3616A"/>
    <w:rsid w:val="00E422ED"/>
    <w:rsid w:val="00E456BA"/>
    <w:rsid w:val="00E5395D"/>
    <w:rsid w:val="00E5778A"/>
    <w:rsid w:val="00E650D5"/>
    <w:rsid w:val="00E9024A"/>
    <w:rsid w:val="00EA4055"/>
    <w:rsid w:val="00ED0B2F"/>
    <w:rsid w:val="00ED5CC1"/>
    <w:rsid w:val="00EE3303"/>
    <w:rsid w:val="00EF3E0E"/>
    <w:rsid w:val="00F04671"/>
    <w:rsid w:val="00F11B25"/>
    <w:rsid w:val="00F13FB8"/>
    <w:rsid w:val="00F16C24"/>
    <w:rsid w:val="00F44FE8"/>
    <w:rsid w:val="00F544F1"/>
    <w:rsid w:val="00F635B3"/>
    <w:rsid w:val="00F706FA"/>
    <w:rsid w:val="00F70975"/>
    <w:rsid w:val="00F771F9"/>
    <w:rsid w:val="00F87E49"/>
    <w:rsid w:val="00FA599A"/>
    <w:rsid w:val="00FA60BF"/>
    <w:rsid w:val="00FB5264"/>
    <w:rsid w:val="00FC3926"/>
    <w:rsid w:val="00FD5516"/>
    <w:rsid w:val="00FD5677"/>
    <w:rsid w:val="00FE50B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4035"/>
  <w15:chartTrackingRefBased/>
  <w15:docId w15:val="{3CD014B4-FDA1-4042-8157-21D08DA1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261D"/>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eop">
    <w:name w:val="eop"/>
    <w:basedOn w:val="DefaultParagraphFont"/>
    <w:rsid w:val="00AF261D"/>
  </w:style>
  <w:style w:type="character" w:customStyle="1" w:styleId="normaltextrun">
    <w:name w:val="normaltextrun"/>
    <w:basedOn w:val="DefaultParagraphFont"/>
    <w:rsid w:val="00AF261D"/>
  </w:style>
  <w:style w:type="character" w:customStyle="1" w:styleId="tabchar">
    <w:name w:val="tabchar"/>
    <w:basedOn w:val="DefaultParagraphFont"/>
    <w:rsid w:val="00AF261D"/>
  </w:style>
  <w:style w:type="paragraph" w:styleId="ListParagraph">
    <w:name w:val="List Paragraph"/>
    <w:basedOn w:val="Normal"/>
    <w:uiPriority w:val="34"/>
    <w:qFormat/>
    <w:rsid w:val="005A76CB"/>
    <w:pPr>
      <w:ind w:left="720"/>
      <w:contextualSpacing/>
    </w:pPr>
  </w:style>
  <w:style w:type="paragraph" w:styleId="Header">
    <w:name w:val="header"/>
    <w:basedOn w:val="Normal"/>
    <w:link w:val="HeaderChar"/>
    <w:uiPriority w:val="99"/>
    <w:unhideWhenUsed/>
    <w:rsid w:val="00256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1E0"/>
  </w:style>
  <w:style w:type="paragraph" w:styleId="Footer">
    <w:name w:val="footer"/>
    <w:basedOn w:val="Normal"/>
    <w:link w:val="FooterChar"/>
    <w:uiPriority w:val="99"/>
    <w:unhideWhenUsed/>
    <w:rsid w:val="00256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1E0"/>
  </w:style>
  <w:style w:type="character" w:styleId="Hyperlink">
    <w:name w:val="Hyperlink"/>
    <w:basedOn w:val="DefaultParagraphFont"/>
    <w:uiPriority w:val="99"/>
    <w:unhideWhenUsed/>
    <w:rsid w:val="00051A0E"/>
    <w:rPr>
      <w:color w:val="0000FF" w:themeColor="hyperlink"/>
      <w:u w:val="single"/>
    </w:rPr>
  </w:style>
  <w:style w:type="character" w:styleId="UnresolvedMention">
    <w:name w:val="Unresolved Mention"/>
    <w:basedOn w:val="DefaultParagraphFont"/>
    <w:uiPriority w:val="99"/>
    <w:semiHidden/>
    <w:unhideWhenUsed/>
    <w:rsid w:val="00051A0E"/>
    <w:rPr>
      <w:color w:val="605E5C"/>
      <w:shd w:val="clear" w:color="auto" w:fill="E1DFDD"/>
    </w:rPr>
  </w:style>
  <w:style w:type="character" w:styleId="FollowedHyperlink">
    <w:name w:val="FollowedHyperlink"/>
    <w:basedOn w:val="DefaultParagraphFont"/>
    <w:uiPriority w:val="99"/>
    <w:semiHidden/>
    <w:unhideWhenUsed/>
    <w:rsid w:val="0062282E"/>
    <w:rPr>
      <w:color w:val="800080" w:themeColor="followedHyperlink"/>
      <w:u w:val="single"/>
    </w:rPr>
  </w:style>
  <w:style w:type="paragraph" w:styleId="BodyText">
    <w:name w:val="Body Text"/>
    <w:basedOn w:val="Normal"/>
    <w:link w:val="BodyTextChar"/>
    <w:uiPriority w:val="99"/>
    <w:unhideWhenUsed/>
    <w:rsid w:val="00262D7E"/>
    <w:pPr>
      <w:spacing w:line="240" w:lineRule="auto"/>
      <w:jc w:val="both"/>
    </w:pPr>
    <w:rPr>
      <w:rFonts w:ascii="Cambria" w:hAnsi="Cambria"/>
      <w:sz w:val="20"/>
    </w:rPr>
  </w:style>
  <w:style w:type="character" w:customStyle="1" w:styleId="BodyTextChar">
    <w:name w:val="Body Text Char"/>
    <w:basedOn w:val="DefaultParagraphFont"/>
    <w:link w:val="BodyText"/>
    <w:uiPriority w:val="99"/>
    <w:rsid w:val="00262D7E"/>
    <w:rPr>
      <w:rFonts w:ascii="Cambria" w:hAnsi="Cambria"/>
      <w:sz w:val="20"/>
    </w:rPr>
  </w:style>
  <w:style w:type="paragraph" w:styleId="BodyText2">
    <w:name w:val="Body Text 2"/>
    <w:basedOn w:val="Normal"/>
    <w:link w:val="BodyText2Char"/>
    <w:uiPriority w:val="99"/>
    <w:unhideWhenUsed/>
    <w:rsid w:val="00262D7E"/>
    <w:pPr>
      <w:spacing w:after="0" w:line="240" w:lineRule="auto"/>
      <w:jc w:val="both"/>
    </w:pPr>
    <w:rPr>
      <w:rFonts w:ascii="Cambria" w:hAnsi="Cambria"/>
      <w:sz w:val="20"/>
      <w:u w:val="single"/>
    </w:rPr>
  </w:style>
  <w:style w:type="character" w:customStyle="1" w:styleId="BodyText2Char">
    <w:name w:val="Body Text 2 Char"/>
    <w:basedOn w:val="DefaultParagraphFont"/>
    <w:link w:val="BodyText2"/>
    <w:uiPriority w:val="99"/>
    <w:rsid w:val="00262D7E"/>
    <w:rPr>
      <w:rFonts w:ascii="Cambria" w:hAnsi="Cambria"/>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96081">
      <w:bodyDiv w:val="1"/>
      <w:marLeft w:val="0"/>
      <w:marRight w:val="0"/>
      <w:marTop w:val="0"/>
      <w:marBottom w:val="0"/>
      <w:divBdr>
        <w:top w:val="none" w:sz="0" w:space="0" w:color="auto"/>
        <w:left w:val="none" w:sz="0" w:space="0" w:color="auto"/>
        <w:bottom w:val="none" w:sz="0" w:space="0" w:color="auto"/>
        <w:right w:val="none" w:sz="0" w:space="0" w:color="auto"/>
      </w:divBdr>
      <w:divsChild>
        <w:div w:id="101531566">
          <w:marLeft w:val="0"/>
          <w:marRight w:val="0"/>
          <w:marTop w:val="0"/>
          <w:marBottom w:val="0"/>
          <w:divBdr>
            <w:top w:val="none" w:sz="0" w:space="0" w:color="auto"/>
            <w:left w:val="none" w:sz="0" w:space="0" w:color="auto"/>
            <w:bottom w:val="none" w:sz="0" w:space="0" w:color="auto"/>
            <w:right w:val="none" w:sz="0" w:space="0" w:color="auto"/>
          </w:divBdr>
        </w:div>
        <w:div w:id="354235395">
          <w:marLeft w:val="0"/>
          <w:marRight w:val="0"/>
          <w:marTop w:val="0"/>
          <w:marBottom w:val="0"/>
          <w:divBdr>
            <w:top w:val="none" w:sz="0" w:space="0" w:color="auto"/>
            <w:left w:val="none" w:sz="0" w:space="0" w:color="auto"/>
            <w:bottom w:val="none" w:sz="0" w:space="0" w:color="auto"/>
            <w:right w:val="none" w:sz="0" w:space="0" w:color="auto"/>
          </w:divBdr>
        </w:div>
        <w:div w:id="1829709485">
          <w:marLeft w:val="0"/>
          <w:marRight w:val="0"/>
          <w:marTop w:val="0"/>
          <w:marBottom w:val="0"/>
          <w:divBdr>
            <w:top w:val="none" w:sz="0" w:space="0" w:color="auto"/>
            <w:left w:val="none" w:sz="0" w:space="0" w:color="auto"/>
            <w:bottom w:val="none" w:sz="0" w:space="0" w:color="auto"/>
            <w:right w:val="none" w:sz="0" w:space="0" w:color="auto"/>
          </w:divBdr>
        </w:div>
        <w:div w:id="1492792187">
          <w:marLeft w:val="0"/>
          <w:marRight w:val="0"/>
          <w:marTop w:val="0"/>
          <w:marBottom w:val="0"/>
          <w:divBdr>
            <w:top w:val="none" w:sz="0" w:space="0" w:color="auto"/>
            <w:left w:val="none" w:sz="0" w:space="0" w:color="auto"/>
            <w:bottom w:val="none" w:sz="0" w:space="0" w:color="auto"/>
            <w:right w:val="none" w:sz="0" w:space="0" w:color="auto"/>
          </w:divBdr>
        </w:div>
        <w:div w:id="59716678">
          <w:marLeft w:val="0"/>
          <w:marRight w:val="0"/>
          <w:marTop w:val="0"/>
          <w:marBottom w:val="0"/>
          <w:divBdr>
            <w:top w:val="none" w:sz="0" w:space="0" w:color="auto"/>
            <w:left w:val="none" w:sz="0" w:space="0" w:color="auto"/>
            <w:bottom w:val="none" w:sz="0" w:space="0" w:color="auto"/>
            <w:right w:val="none" w:sz="0" w:space="0" w:color="auto"/>
          </w:divBdr>
        </w:div>
        <w:div w:id="90859588">
          <w:marLeft w:val="0"/>
          <w:marRight w:val="0"/>
          <w:marTop w:val="0"/>
          <w:marBottom w:val="0"/>
          <w:divBdr>
            <w:top w:val="none" w:sz="0" w:space="0" w:color="auto"/>
            <w:left w:val="none" w:sz="0" w:space="0" w:color="auto"/>
            <w:bottom w:val="none" w:sz="0" w:space="0" w:color="auto"/>
            <w:right w:val="none" w:sz="0" w:space="0" w:color="auto"/>
          </w:divBdr>
        </w:div>
        <w:div w:id="720713548">
          <w:marLeft w:val="0"/>
          <w:marRight w:val="0"/>
          <w:marTop w:val="0"/>
          <w:marBottom w:val="0"/>
          <w:divBdr>
            <w:top w:val="none" w:sz="0" w:space="0" w:color="auto"/>
            <w:left w:val="none" w:sz="0" w:space="0" w:color="auto"/>
            <w:bottom w:val="none" w:sz="0" w:space="0" w:color="auto"/>
            <w:right w:val="none" w:sz="0" w:space="0" w:color="auto"/>
          </w:divBdr>
        </w:div>
        <w:div w:id="1954247280">
          <w:marLeft w:val="0"/>
          <w:marRight w:val="0"/>
          <w:marTop w:val="0"/>
          <w:marBottom w:val="0"/>
          <w:divBdr>
            <w:top w:val="none" w:sz="0" w:space="0" w:color="auto"/>
            <w:left w:val="none" w:sz="0" w:space="0" w:color="auto"/>
            <w:bottom w:val="none" w:sz="0" w:space="0" w:color="auto"/>
            <w:right w:val="none" w:sz="0" w:space="0" w:color="auto"/>
          </w:divBdr>
        </w:div>
        <w:div w:id="1427534418">
          <w:marLeft w:val="0"/>
          <w:marRight w:val="0"/>
          <w:marTop w:val="0"/>
          <w:marBottom w:val="0"/>
          <w:divBdr>
            <w:top w:val="none" w:sz="0" w:space="0" w:color="auto"/>
            <w:left w:val="none" w:sz="0" w:space="0" w:color="auto"/>
            <w:bottom w:val="none" w:sz="0" w:space="0" w:color="auto"/>
            <w:right w:val="none" w:sz="0" w:space="0" w:color="auto"/>
          </w:divBdr>
        </w:div>
        <w:div w:id="1717699351">
          <w:marLeft w:val="0"/>
          <w:marRight w:val="0"/>
          <w:marTop w:val="0"/>
          <w:marBottom w:val="0"/>
          <w:divBdr>
            <w:top w:val="none" w:sz="0" w:space="0" w:color="auto"/>
            <w:left w:val="none" w:sz="0" w:space="0" w:color="auto"/>
            <w:bottom w:val="none" w:sz="0" w:space="0" w:color="auto"/>
            <w:right w:val="none" w:sz="0" w:space="0" w:color="auto"/>
          </w:divBdr>
        </w:div>
        <w:div w:id="453401748">
          <w:marLeft w:val="0"/>
          <w:marRight w:val="0"/>
          <w:marTop w:val="0"/>
          <w:marBottom w:val="0"/>
          <w:divBdr>
            <w:top w:val="none" w:sz="0" w:space="0" w:color="auto"/>
            <w:left w:val="none" w:sz="0" w:space="0" w:color="auto"/>
            <w:bottom w:val="none" w:sz="0" w:space="0" w:color="auto"/>
            <w:right w:val="none" w:sz="0" w:space="0" w:color="auto"/>
          </w:divBdr>
        </w:div>
        <w:div w:id="900945674">
          <w:marLeft w:val="0"/>
          <w:marRight w:val="0"/>
          <w:marTop w:val="0"/>
          <w:marBottom w:val="0"/>
          <w:divBdr>
            <w:top w:val="none" w:sz="0" w:space="0" w:color="auto"/>
            <w:left w:val="none" w:sz="0" w:space="0" w:color="auto"/>
            <w:bottom w:val="none" w:sz="0" w:space="0" w:color="auto"/>
            <w:right w:val="none" w:sz="0" w:space="0" w:color="auto"/>
          </w:divBdr>
        </w:div>
        <w:div w:id="1055087334">
          <w:marLeft w:val="0"/>
          <w:marRight w:val="0"/>
          <w:marTop w:val="0"/>
          <w:marBottom w:val="0"/>
          <w:divBdr>
            <w:top w:val="none" w:sz="0" w:space="0" w:color="auto"/>
            <w:left w:val="none" w:sz="0" w:space="0" w:color="auto"/>
            <w:bottom w:val="none" w:sz="0" w:space="0" w:color="auto"/>
            <w:right w:val="none" w:sz="0" w:space="0" w:color="auto"/>
          </w:divBdr>
        </w:div>
        <w:div w:id="116138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cat.int/Documents/Recs/compendiopdf-s/2023-18-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ccat.int/Documents/Recs/compendiopdf-s/2021-17-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182D727A-C537-4AF9-906A-9E58CC762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01E2B-8749-46A2-B79F-3071C22A16C0}">
  <ds:schemaRefs>
    <ds:schemaRef ds:uri="http://schemas.microsoft.com/sharepoint/v3/contenttype/forms"/>
  </ds:schemaRefs>
</ds:datastoreItem>
</file>

<file path=customXml/itemProps3.xml><?xml version="1.0" encoding="utf-8"?>
<ds:datastoreItem xmlns:ds="http://schemas.openxmlformats.org/officeDocument/2006/customXml" ds:itemID="{D42649B3-E395-4691-AAAB-A8E2DDF3A76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2038</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Author</cp:lastModifiedBy>
  <cp:revision>5</cp:revision>
  <dcterms:created xsi:type="dcterms:W3CDTF">2025-10-22T08:00:00Z</dcterms:created>
  <dcterms:modified xsi:type="dcterms:W3CDTF">2025-11-22T10:38:00Z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2025-01-08T11:33:03Z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94718867-8cde-47a2-8bd6-f3f1ddb048ad</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