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114" w14:textId="77777777" w:rsidR="00AB778A" w:rsidRPr="00272EBD" w:rsidRDefault="00AB778A" w:rsidP="00AB778A">
      <w:pPr>
        <w:widowControl/>
        <w:autoSpaceDE/>
        <w:autoSpaceDN/>
        <w:jc w:val="center"/>
        <w:rPr>
          <w:rFonts w:ascii="Cambria" w:hAnsi="Cambria"/>
          <w:b/>
          <w:sz w:val="20"/>
          <w:szCs w:val="20"/>
        </w:rPr>
      </w:pPr>
      <w:r w:rsidRPr="00272EBD">
        <w:rPr>
          <w:rFonts w:ascii="Cambria" w:hAnsi="Cambria"/>
          <w:b/>
          <w:sz w:val="20"/>
        </w:rPr>
        <w:t>Page de garde accompagnant les nouvelles propositions</w:t>
      </w:r>
    </w:p>
    <w:p w14:paraId="63642CBD" w14:textId="77777777" w:rsidR="00AB778A" w:rsidRPr="00272EBD" w:rsidRDefault="00AB778A" w:rsidP="00AB778A">
      <w:pPr>
        <w:widowControl/>
        <w:pBdr>
          <w:top w:val="nil"/>
          <w:left w:val="nil"/>
          <w:bottom w:val="nil"/>
          <w:right w:val="nil"/>
          <w:between w:val="nil"/>
        </w:pBdr>
        <w:autoSpaceDE/>
        <w:autoSpaceDN/>
        <w:jc w:val="center"/>
        <w:rPr>
          <w:rFonts w:ascii="Cambria" w:hAnsi="Cambria"/>
          <w:b/>
          <w:sz w:val="20"/>
          <w:szCs w:val="20"/>
        </w:rPr>
      </w:pPr>
    </w:p>
    <w:p w14:paraId="15152BA6" w14:textId="69D61176" w:rsidR="00AB778A" w:rsidRPr="00272EBD" w:rsidRDefault="00AB778A" w:rsidP="00AB778A">
      <w:pPr>
        <w:widowControl/>
        <w:autoSpaceDE/>
        <w:autoSpaceDN/>
        <w:spacing w:line="234" w:lineRule="exact"/>
        <w:ind w:left="281" w:right="201"/>
        <w:jc w:val="center"/>
        <w:rPr>
          <w:rFonts w:ascii="Cambria" w:eastAsia="Cambria" w:hAnsi="Cambria" w:cs="Cambria"/>
          <w:i/>
          <w:sz w:val="20"/>
          <w:u w:val="single"/>
        </w:rPr>
      </w:pPr>
      <w:bookmarkStart w:id="0" w:name="_30j0zll"/>
      <w:bookmarkStart w:id="1" w:name="_Hlk211851716"/>
      <w:bookmarkEnd w:id="0"/>
      <w:r w:rsidRPr="00272EBD">
        <w:rPr>
          <w:rFonts w:ascii="Cambria" w:hAnsi="Cambria"/>
          <w:i/>
          <w:sz w:val="20"/>
        </w:rPr>
        <w:t>(Document présenté par l’Union européenne</w:t>
      </w:r>
      <w:r w:rsidR="00965F73" w:rsidRPr="00272EBD">
        <w:rPr>
          <w:rFonts w:ascii="Cambria" w:hAnsi="Cambria"/>
          <w:i/>
          <w:sz w:val="20"/>
        </w:rPr>
        <w:t>,</w:t>
      </w:r>
      <w:r w:rsidR="00965F73" w:rsidRPr="00272EBD">
        <w:rPr>
          <w:rFonts w:ascii="Cambria" w:hAnsi="Cambria"/>
          <w:i/>
          <w:sz w:val="20"/>
          <w:u w:val="single"/>
        </w:rPr>
        <w:t xml:space="preserve"> le Maroc et la République de Corée</w:t>
      </w:r>
      <w:r w:rsidRPr="00272EBD">
        <w:rPr>
          <w:rFonts w:ascii="Cambria" w:hAnsi="Cambria"/>
          <w:i/>
          <w:sz w:val="20"/>
          <w:u w:val="single"/>
        </w:rPr>
        <w:t>)</w:t>
      </w:r>
    </w:p>
    <w:bookmarkEnd w:id="1"/>
    <w:p w14:paraId="3DFD5012" w14:textId="76A17D9E" w:rsidR="00127FE5" w:rsidRPr="00272EBD" w:rsidRDefault="00127FE5" w:rsidP="594A338A">
      <w:pPr>
        <w:pStyle w:val="BodyText"/>
        <w:spacing w:before="1"/>
        <w:rPr>
          <w:b/>
          <w:bCs/>
          <w:sz w:val="22"/>
          <w:szCs w:val="22"/>
          <w:u w:val="single"/>
        </w:rPr>
      </w:pPr>
    </w:p>
    <w:p w14:paraId="4A11D49F" w14:textId="14870FFE" w:rsidR="60A4D66D" w:rsidRPr="00272EBD" w:rsidRDefault="60A4D66D" w:rsidP="772F7C49">
      <w:pPr>
        <w:ind w:hanging="10"/>
        <w:jc w:val="both"/>
        <w:rPr>
          <w:rFonts w:asciiTheme="majorHAnsi" w:eastAsia="Cambria" w:hAnsiTheme="majorHAnsi" w:cs="Cambria"/>
          <w:color w:val="EE0000"/>
          <w:sz w:val="20"/>
          <w:szCs w:val="20"/>
        </w:rPr>
      </w:pPr>
      <w:r w:rsidRPr="00272EBD">
        <w:rPr>
          <w:rFonts w:asciiTheme="majorHAnsi" w:hAnsiTheme="majorHAnsi"/>
          <w:b/>
          <w:color w:val="000000" w:themeColor="text1"/>
          <w:sz w:val="20"/>
          <w:szCs w:val="20"/>
        </w:rPr>
        <w:t xml:space="preserve">Titre de la proposition de projet de Recommandation/Résolution : </w:t>
      </w:r>
      <w:r w:rsidRPr="00272EBD">
        <w:rPr>
          <w:rFonts w:asciiTheme="majorHAnsi" w:hAnsiTheme="majorHAnsi"/>
          <w:color w:val="EE0000"/>
          <w:sz w:val="20"/>
          <w:szCs w:val="20"/>
        </w:rPr>
        <w:t>Projet de Recommandation de l’ICCAT instaurant une interdiction des filets dérivants pour la capture de certaines espèces relevant de l’ICCAT</w:t>
      </w:r>
    </w:p>
    <w:p w14:paraId="70329A2B" w14:textId="04521C72" w:rsidR="772F7C49" w:rsidRPr="00272EBD" w:rsidRDefault="772F7C49" w:rsidP="772F7C49">
      <w:pPr>
        <w:ind w:hanging="10"/>
        <w:jc w:val="both"/>
        <w:rPr>
          <w:rFonts w:asciiTheme="majorHAnsi" w:eastAsia="Cambria" w:hAnsiTheme="majorHAnsi" w:cs="Cambria"/>
          <w:color w:val="000000" w:themeColor="text1"/>
          <w:sz w:val="20"/>
          <w:szCs w:val="20"/>
        </w:rPr>
      </w:pPr>
    </w:p>
    <w:p w14:paraId="1A99076B" w14:textId="13BB148F" w:rsidR="0E29B18A" w:rsidRPr="00272EBD" w:rsidRDefault="60A4D66D" w:rsidP="772F7C49">
      <w:pPr>
        <w:ind w:hanging="10"/>
        <w:jc w:val="both"/>
        <w:rPr>
          <w:rFonts w:asciiTheme="majorHAnsi" w:eastAsia="Cambria" w:hAnsiTheme="majorHAnsi" w:cs="Cambria"/>
          <w:color w:val="EE0000"/>
          <w:sz w:val="20"/>
          <w:szCs w:val="20"/>
        </w:rPr>
      </w:pPr>
      <w:r w:rsidRPr="00272EBD">
        <w:rPr>
          <w:rFonts w:asciiTheme="majorHAnsi" w:hAnsiTheme="majorHAnsi"/>
          <w:b/>
          <w:color w:val="000000" w:themeColor="text1"/>
          <w:sz w:val="20"/>
          <w:szCs w:val="20"/>
        </w:rPr>
        <w:t xml:space="preserve">Titre de la ou des Recommandations ou Résolutions en vigueur traitant des mêmes questions ou de questions connexes : </w:t>
      </w:r>
      <w:r w:rsidRPr="00272EBD">
        <w:rPr>
          <w:rFonts w:asciiTheme="majorHAnsi" w:hAnsiTheme="majorHAnsi"/>
          <w:i/>
          <w:iCs/>
          <w:color w:val="EE0000"/>
          <w:sz w:val="20"/>
          <w:szCs w:val="20"/>
        </w:rPr>
        <w:t>Résolution de l’ICCAT concernant la pêche aux grands filets pélagiques dérivants</w:t>
      </w:r>
      <w:r w:rsidRPr="00272EBD">
        <w:rPr>
          <w:rFonts w:asciiTheme="majorHAnsi" w:hAnsiTheme="majorHAnsi"/>
          <w:color w:val="EE0000"/>
          <w:sz w:val="20"/>
          <w:szCs w:val="20"/>
        </w:rPr>
        <w:t xml:space="preserve"> (Rés.</w:t>
      </w:r>
      <w:r w:rsidR="0044624F" w:rsidRPr="00272EBD">
        <w:rPr>
          <w:rFonts w:asciiTheme="majorHAnsi" w:hAnsiTheme="majorHAnsi"/>
          <w:color w:val="EE0000"/>
          <w:sz w:val="20"/>
          <w:szCs w:val="20"/>
        </w:rPr>
        <w:t> </w:t>
      </w:r>
      <w:r w:rsidRPr="00272EBD">
        <w:rPr>
          <w:rFonts w:asciiTheme="majorHAnsi" w:hAnsiTheme="majorHAnsi"/>
          <w:color w:val="EE0000"/>
          <w:sz w:val="20"/>
          <w:szCs w:val="20"/>
        </w:rPr>
        <w:t>96-15)</w:t>
      </w:r>
    </w:p>
    <w:p w14:paraId="18A25403" w14:textId="3E4A3180" w:rsidR="55130F45" w:rsidRPr="00272EBD" w:rsidRDefault="55130F45" w:rsidP="772F7C49">
      <w:pPr>
        <w:ind w:hanging="10"/>
        <w:jc w:val="both"/>
        <w:rPr>
          <w:rFonts w:asciiTheme="majorHAnsi" w:eastAsia="Cambria" w:hAnsiTheme="majorHAnsi" w:cs="Cambria"/>
          <w:color w:val="EE0000"/>
          <w:sz w:val="20"/>
          <w:szCs w:val="20"/>
        </w:rPr>
      </w:pPr>
      <w:r w:rsidRPr="00272EBD">
        <w:rPr>
          <w:rFonts w:asciiTheme="majorHAnsi" w:hAnsiTheme="majorHAnsi"/>
          <w:i/>
          <w:iCs/>
          <w:color w:val="EE0000"/>
          <w:sz w:val="20"/>
          <w:szCs w:val="20"/>
        </w:rPr>
        <w:t xml:space="preserve">Recommandation de l’ICCAT sur l’espadon de la Méditerranée </w:t>
      </w:r>
      <w:r w:rsidRPr="00272EBD">
        <w:rPr>
          <w:rFonts w:asciiTheme="majorHAnsi" w:hAnsiTheme="majorHAnsi"/>
          <w:color w:val="EE0000"/>
          <w:sz w:val="20"/>
          <w:szCs w:val="20"/>
        </w:rPr>
        <w:t>(Rec. 03-04); paragraphe 3</w:t>
      </w:r>
    </w:p>
    <w:p w14:paraId="78082FFE" w14:textId="7DC15832" w:rsidR="772F7C49" w:rsidRPr="00272EBD" w:rsidRDefault="772F7C49" w:rsidP="772F7C49">
      <w:pPr>
        <w:ind w:hanging="10"/>
        <w:jc w:val="both"/>
        <w:rPr>
          <w:rFonts w:asciiTheme="majorHAnsi" w:eastAsia="Cambria" w:hAnsiTheme="majorHAnsi" w:cs="Cambria"/>
          <w:color w:val="0070C0"/>
          <w:sz w:val="20"/>
          <w:szCs w:val="20"/>
        </w:rPr>
      </w:pPr>
    </w:p>
    <w:p w14:paraId="169CBDEC" w14:textId="17290292" w:rsidR="772F7C49" w:rsidRPr="00272EBD" w:rsidRDefault="772F7C49" w:rsidP="772F7C49">
      <w:pPr>
        <w:ind w:hanging="10"/>
        <w:jc w:val="both"/>
        <w:rPr>
          <w:rFonts w:asciiTheme="majorHAnsi" w:eastAsia="Cambria" w:hAnsiTheme="majorHAnsi" w:cs="Cambria"/>
          <w:color w:val="000000" w:themeColor="text1"/>
          <w:sz w:val="20"/>
          <w:szCs w:val="20"/>
        </w:rPr>
      </w:pPr>
    </w:p>
    <w:p w14:paraId="55E221CD" w14:textId="4249214C" w:rsidR="60A4D66D" w:rsidRPr="00272EBD" w:rsidRDefault="60A4D66D" w:rsidP="772F7C49">
      <w:pPr>
        <w:pStyle w:val="ListParagraph"/>
        <w:numPr>
          <w:ilvl w:val="0"/>
          <w:numId w:val="1"/>
        </w:numPr>
        <w:ind w:left="426" w:hanging="426"/>
        <w:jc w:val="left"/>
        <w:rPr>
          <w:rFonts w:asciiTheme="majorHAnsi" w:eastAsia="Cambria" w:hAnsiTheme="majorHAnsi" w:cs="Cambria"/>
          <w:color w:val="EE0000"/>
          <w:sz w:val="20"/>
          <w:szCs w:val="20"/>
        </w:rPr>
      </w:pPr>
      <w:r w:rsidRPr="00272EBD">
        <w:rPr>
          <w:rFonts w:asciiTheme="majorHAnsi" w:hAnsiTheme="majorHAnsi"/>
          <w:color w:val="000000" w:themeColor="text1"/>
          <w:sz w:val="20"/>
          <w:szCs w:val="20"/>
        </w:rPr>
        <w:t xml:space="preserve">Cela crée-t-il de nouvelles </w:t>
      </w:r>
      <w:r w:rsidRPr="00272EBD">
        <w:rPr>
          <w:rFonts w:asciiTheme="majorHAnsi" w:hAnsiTheme="majorHAnsi"/>
          <w:b/>
          <w:color w:val="000000" w:themeColor="text1"/>
          <w:sz w:val="20"/>
          <w:szCs w:val="20"/>
        </w:rPr>
        <w:t xml:space="preserve">obligations de déclaration </w:t>
      </w:r>
      <w:r w:rsidRPr="00272EBD">
        <w:rPr>
          <w:rFonts w:asciiTheme="majorHAnsi" w:hAnsiTheme="majorHAnsi"/>
          <w:color w:val="000000" w:themeColor="text1"/>
          <w:sz w:val="20"/>
          <w:szCs w:val="20"/>
        </w:rPr>
        <w:t xml:space="preserve">pour les CPC ?     Oui  </w:t>
      </w:r>
      <w:r w:rsidRPr="00272EBD">
        <w:rPr>
          <w:rFonts w:ascii="Segoe UI Symbol" w:hAnsi="Segoe UI Symbol" w:cs="Segoe UI Symbol"/>
          <w:color w:val="000000" w:themeColor="text1"/>
          <w:sz w:val="20"/>
          <w:szCs w:val="20"/>
        </w:rPr>
        <w:t>☐</w:t>
      </w:r>
      <w:r w:rsidRPr="00272EBD">
        <w:rPr>
          <w:rFonts w:asciiTheme="majorHAnsi" w:hAnsiTheme="majorHAnsi"/>
          <w:color w:val="000000" w:themeColor="text1"/>
          <w:sz w:val="20"/>
          <w:szCs w:val="20"/>
        </w:rPr>
        <w:t xml:space="preserve"> </w:t>
      </w:r>
      <w:r w:rsidRPr="00272EBD">
        <w:rPr>
          <w:rFonts w:asciiTheme="majorHAnsi" w:hAnsiTheme="majorHAnsi"/>
          <w:sz w:val="20"/>
          <w:szCs w:val="20"/>
        </w:rPr>
        <w:tab/>
      </w:r>
      <w:r w:rsidRPr="00272EBD">
        <w:rPr>
          <w:rFonts w:asciiTheme="majorHAnsi" w:hAnsiTheme="majorHAnsi"/>
          <w:sz w:val="20"/>
          <w:szCs w:val="20"/>
        </w:rPr>
        <w:tab/>
      </w:r>
      <w:r w:rsidRPr="00272EBD">
        <w:rPr>
          <w:rFonts w:asciiTheme="majorHAnsi" w:hAnsiTheme="majorHAnsi"/>
          <w:color w:val="EE0000"/>
          <w:sz w:val="20"/>
          <w:szCs w:val="20"/>
        </w:rPr>
        <w:t xml:space="preserve">Non  </w:t>
      </w:r>
      <w:r w:rsidRPr="00272EBD">
        <w:rPr>
          <w:rFonts w:ascii="Segoe UI Symbol" w:hAnsi="Segoe UI Symbol" w:cs="Segoe UI Symbol"/>
          <w:color w:val="EE0000"/>
          <w:sz w:val="20"/>
          <w:szCs w:val="20"/>
        </w:rPr>
        <w:t>☒</w:t>
      </w:r>
      <w:r w:rsidRPr="00272EBD">
        <w:rPr>
          <w:rFonts w:asciiTheme="majorHAnsi" w:hAnsiTheme="majorHAnsi"/>
          <w:sz w:val="20"/>
          <w:szCs w:val="20"/>
        </w:rPr>
        <w:t>.</w:t>
      </w:r>
      <w:r w:rsidRPr="00272EBD">
        <w:rPr>
          <w:rFonts w:asciiTheme="majorHAnsi" w:hAnsiTheme="majorHAnsi"/>
          <w:color w:val="EE0000"/>
          <w:sz w:val="20"/>
          <w:szCs w:val="20"/>
        </w:rPr>
        <w:t xml:space="preserve"> </w:t>
      </w:r>
    </w:p>
    <w:p w14:paraId="6E462099" w14:textId="7C717659" w:rsidR="772F7C49" w:rsidRPr="00272EBD" w:rsidRDefault="772F7C49" w:rsidP="772F7C49">
      <w:pPr>
        <w:ind w:hanging="10"/>
        <w:rPr>
          <w:rFonts w:asciiTheme="majorHAnsi" w:eastAsia="Cambria" w:hAnsiTheme="majorHAnsi" w:cs="Cambria"/>
          <w:color w:val="000000" w:themeColor="text1"/>
          <w:sz w:val="20"/>
          <w:szCs w:val="20"/>
        </w:rPr>
      </w:pPr>
    </w:p>
    <w:p w14:paraId="2E450754" w14:textId="08E1AF8D" w:rsidR="60A4D66D" w:rsidRPr="00272EBD" w:rsidRDefault="60A4D66D" w:rsidP="772F7C49">
      <w:pPr>
        <w:ind w:left="426" w:hanging="10"/>
        <w:jc w:val="both"/>
        <w:rPr>
          <w:rFonts w:asciiTheme="majorHAnsi" w:eastAsia="Cambria" w:hAnsiTheme="majorHAnsi" w:cs="Cambria"/>
          <w:color w:val="000000" w:themeColor="text1"/>
          <w:sz w:val="20"/>
          <w:szCs w:val="20"/>
        </w:rPr>
      </w:pPr>
      <w:r w:rsidRPr="00272EBD">
        <w:rPr>
          <w:rFonts w:asciiTheme="majorHAnsi" w:hAnsiTheme="majorHAnsi"/>
          <w:color w:val="000000" w:themeColor="text1"/>
          <w:sz w:val="20"/>
          <w:szCs w:val="20"/>
        </w:rPr>
        <w:t xml:space="preserve">Brève description de la ou des nouvelle(s) obligation(s) de déclaration : </w:t>
      </w:r>
    </w:p>
    <w:p w14:paraId="4E45CAD9" w14:textId="6E8F5FC6" w:rsidR="772F7C49" w:rsidRPr="00272EBD" w:rsidRDefault="772F7C49" w:rsidP="772F7C49">
      <w:pPr>
        <w:ind w:left="426" w:hanging="10"/>
        <w:jc w:val="both"/>
        <w:rPr>
          <w:rFonts w:asciiTheme="majorHAnsi" w:hAnsiTheme="majorHAnsi"/>
          <w:color w:val="000000" w:themeColor="text1"/>
          <w:sz w:val="20"/>
          <w:szCs w:val="20"/>
        </w:rPr>
      </w:pPr>
    </w:p>
    <w:p w14:paraId="09B049E1" w14:textId="77777777" w:rsidR="005F37C1" w:rsidRPr="00272EBD" w:rsidRDefault="60A4D66D" w:rsidP="772F7C49">
      <w:pPr>
        <w:pStyle w:val="ListParagraph"/>
        <w:numPr>
          <w:ilvl w:val="0"/>
          <w:numId w:val="1"/>
        </w:numPr>
        <w:ind w:left="426" w:hanging="426"/>
        <w:jc w:val="left"/>
        <w:rPr>
          <w:rFonts w:asciiTheme="majorHAnsi" w:eastAsia="Cambria" w:hAnsiTheme="majorHAnsi" w:cs="Cambria"/>
          <w:color w:val="EE0000"/>
          <w:sz w:val="20"/>
          <w:szCs w:val="20"/>
        </w:rPr>
      </w:pPr>
      <w:r w:rsidRPr="00272EBD">
        <w:rPr>
          <w:rFonts w:asciiTheme="majorHAnsi" w:hAnsiTheme="majorHAnsi"/>
          <w:color w:val="000000" w:themeColor="text1"/>
          <w:sz w:val="20"/>
          <w:szCs w:val="20"/>
        </w:rPr>
        <w:t xml:space="preserve">Cela nécessite-t-il une contribution ou un </w:t>
      </w:r>
      <w:r w:rsidRPr="00272EBD">
        <w:rPr>
          <w:rFonts w:asciiTheme="majorHAnsi" w:hAnsiTheme="majorHAnsi"/>
          <w:b/>
          <w:color w:val="000000" w:themeColor="text1"/>
          <w:sz w:val="20"/>
          <w:szCs w:val="20"/>
        </w:rPr>
        <w:t>travail</w:t>
      </w:r>
      <w:r w:rsidRPr="00272EBD">
        <w:rPr>
          <w:rFonts w:asciiTheme="majorHAnsi" w:hAnsiTheme="majorHAnsi"/>
          <w:color w:val="000000" w:themeColor="text1"/>
          <w:sz w:val="20"/>
          <w:szCs w:val="20"/>
        </w:rPr>
        <w:t xml:space="preserve"> supplémentaire </w:t>
      </w:r>
      <w:r w:rsidRPr="00272EBD">
        <w:rPr>
          <w:rFonts w:asciiTheme="majorHAnsi" w:hAnsiTheme="majorHAnsi"/>
          <w:b/>
          <w:color w:val="000000" w:themeColor="text1"/>
          <w:sz w:val="20"/>
          <w:szCs w:val="20"/>
        </w:rPr>
        <w:t>de la part du SCRS</w:t>
      </w:r>
      <w:r w:rsidRPr="00272EBD">
        <w:rPr>
          <w:rFonts w:asciiTheme="majorHAnsi" w:hAnsiTheme="majorHAnsi"/>
          <w:color w:val="000000" w:themeColor="text1"/>
          <w:sz w:val="20"/>
          <w:szCs w:val="20"/>
        </w:rPr>
        <w:t xml:space="preserve"> ?</w:t>
      </w:r>
    </w:p>
    <w:p w14:paraId="27985D18" w14:textId="2473CDF1" w:rsidR="60A4D66D" w:rsidRPr="00272EBD" w:rsidRDefault="60A4D66D" w:rsidP="005F37C1">
      <w:pPr>
        <w:pStyle w:val="ListParagraph"/>
        <w:ind w:left="426" w:firstLine="0"/>
        <w:jc w:val="left"/>
        <w:rPr>
          <w:rFonts w:asciiTheme="majorHAnsi" w:eastAsia="Cambria" w:hAnsiTheme="majorHAnsi" w:cs="Cambria"/>
          <w:color w:val="EE0000"/>
          <w:sz w:val="20"/>
          <w:szCs w:val="20"/>
        </w:rPr>
      </w:pPr>
      <w:r w:rsidRPr="00272EBD">
        <w:rPr>
          <w:rFonts w:asciiTheme="majorHAnsi" w:hAnsiTheme="majorHAnsi"/>
          <w:color w:val="000000" w:themeColor="text1"/>
          <w:sz w:val="20"/>
          <w:szCs w:val="20"/>
        </w:rPr>
        <w:t xml:space="preserve">    Oui  </w:t>
      </w:r>
      <w:r w:rsidRPr="00272EBD">
        <w:rPr>
          <w:rFonts w:ascii="Segoe UI Symbol" w:hAnsi="Segoe UI Symbol" w:cs="Segoe UI Symbol"/>
          <w:color w:val="000000" w:themeColor="text1"/>
          <w:sz w:val="20"/>
          <w:szCs w:val="20"/>
        </w:rPr>
        <w:t>☐</w:t>
      </w:r>
      <w:r w:rsidRPr="00272EBD">
        <w:rPr>
          <w:rFonts w:asciiTheme="majorHAnsi" w:hAnsiTheme="majorHAnsi"/>
          <w:color w:val="000000" w:themeColor="text1"/>
          <w:sz w:val="20"/>
          <w:szCs w:val="20"/>
        </w:rPr>
        <w:t xml:space="preserve"> </w:t>
      </w:r>
      <w:r w:rsidRPr="00272EBD">
        <w:rPr>
          <w:rFonts w:asciiTheme="majorHAnsi" w:hAnsiTheme="majorHAnsi"/>
          <w:sz w:val="20"/>
          <w:szCs w:val="20"/>
        </w:rPr>
        <w:tab/>
      </w:r>
      <w:r w:rsidRPr="00272EBD">
        <w:rPr>
          <w:rFonts w:asciiTheme="majorHAnsi" w:hAnsiTheme="majorHAnsi"/>
          <w:sz w:val="20"/>
          <w:szCs w:val="20"/>
        </w:rPr>
        <w:tab/>
      </w:r>
      <w:r w:rsidRPr="00272EBD">
        <w:rPr>
          <w:rFonts w:asciiTheme="majorHAnsi" w:hAnsiTheme="majorHAnsi"/>
          <w:color w:val="EE0000"/>
          <w:sz w:val="20"/>
          <w:szCs w:val="20"/>
        </w:rPr>
        <w:t xml:space="preserve">Non  </w:t>
      </w:r>
      <w:r w:rsidRPr="00272EBD">
        <w:rPr>
          <w:rFonts w:ascii="Segoe UI Symbol" w:hAnsi="Segoe UI Symbol" w:cs="Segoe UI Symbol"/>
          <w:color w:val="EE0000"/>
          <w:sz w:val="20"/>
          <w:szCs w:val="20"/>
        </w:rPr>
        <w:t>☒</w:t>
      </w:r>
      <w:r w:rsidRPr="00272EBD">
        <w:rPr>
          <w:rFonts w:asciiTheme="majorHAnsi" w:hAnsiTheme="majorHAnsi"/>
          <w:sz w:val="20"/>
          <w:szCs w:val="20"/>
        </w:rPr>
        <w:t>.</w:t>
      </w:r>
    </w:p>
    <w:p w14:paraId="7637592A" w14:textId="5C4B70D7" w:rsidR="772F7C49" w:rsidRPr="00272EBD" w:rsidRDefault="772F7C49" w:rsidP="772F7C49">
      <w:pPr>
        <w:ind w:left="360" w:hanging="10"/>
        <w:rPr>
          <w:rFonts w:asciiTheme="majorHAnsi" w:eastAsia="Cambria" w:hAnsiTheme="majorHAnsi" w:cs="Cambria"/>
          <w:color w:val="000000" w:themeColor="text1"/>
          <w:sz w:val="20"/>
          <w:szCs w:val="20"/>
        </w:rPr>
      </w:pPr>
    </w:p>
    <w:p w14:paraId="4867FA50" w14:textId="4B0F0079" w:rsidR="60A4D66D" w:rsidRPr="00272EBD" w:rsidRDefault="60A4D66D" w:rsidP="00C67CE8">
      <w:pPr>
        <w:ind w:left="426"/>
        <w:jc w:val="both"/>
        <w:rPr>
          <w:rFonts w:asciiTheme="majorHAnsi" w:eastAsia="MS Gothic" w:hAnsiTheme="majorHAnsi" w:cs="MS Gothic"/>
          <w:color w:val="000000" w:themeColor="text1"/>
          <w:sz w:val="20"/>
          <w:szCs w:val="20"/>
        </w:rPr>
      </w:pPr>
      <w:r w:rsidRPr="00272EBD">
        <w:rPr>
          <w:rFonts w:asciiTheme="majorHAnsi" w:hAnsiTheme="majorHAnsi"/>
          <w:sz w:val="20"/>
          <w:szCs w:val="20"/>
        </w:rPr>
        <w:t>Ce travail est-il déjà inclus dans le plan de travail actuel du SCRS ? Oui</w:t>
      </w:r>
      <w:r w:rsidRPr="00272EBD">
        <w:rPr>
          <w:rFonts w:asciiTheme="majorHAnsi" w:hAnsiTheme="majorHAnsi"/>
          <w:color w:val="000000" w:themeColor="text1"/>
          <w:sz w:val="20"/>
          <w:szCs w:val="20"/>
        </w:rPr>
        <w:t xml:space="preserve"> </w:t>
      </w:r>
      <w:r w:rsidRPr="00272EBD">
        <w:rPr>
          <w:rFonts w:ascii="Segoe UI Symbol" w:hAnsi="Segoe UI Symbol" w:cs="Segoe UI Symbol"/>
          <w:color w:val="000000" w:themeColor="text1"/>
          <w:sz w:val="20"/>
          <w:szCs w:val="20"/>
        </w:rPr>
        <w:t>☐</w:t>
      </w:r>
      <w:r w:rsidRPr="00272EBD">
        <w:rPr>
          <w:rFonts w:asciiTheme="majorHAnsi" w:hAnsiTheme="majorHAnsi"/>
          <w:color w:val="000000" w:themeColor="text1"/>
          <w:sz w:val="20"/>
          <w:szCs w:val="20"/>
        </w:rPr>
        <w:t xml:space="preserve"> </w:t>
      </w:r>
      <w:r w:rsidRPr="00272EBD">
        <w:rPr>
          <w:rFonts w:asciiTheme="majorHAnsi" w:hAnsiTheme="majorHAnsi"/>
          <w:sz w:val="20"/>
          <w:szCs w:val="20"/>
        </w:rPr>
        <w:tab/>
      </w:r>
      <w:r w:rsidRPr="00272EBD">
        <w:rPr>
          <w:rFonts w:asciiTheme="majorHAnsi" w:hAnsiTheme="majorHAnsi"/>
          <w:color w:val="000000" w:themeColor="text1"/>
          <w:sz w:val="20"/>
          <w:szCs w:val="20"/>
        </w:rPr>
        <w:t xml:space="preserve">Non  </w:t>
      </w:r>
      <w:r w:rsidRPr="00272EBD">
        <w:rPr>
          <w:rFonts w:ascii="Segoe UI Symbol" w:hAnsi="Segoe UI Symbol" w:cs="Segoe UI Symbol"/>
          <w:color w:val="000000" w:themeColor="text1"/>
          <w:sz w:val="20"/>
          <w:szCs w:val="20"/>
        </w:rPr>
        <w:t>☐</w:t>
      </w:r>
    </w:p>
    <w:p w14:paraId="4564F439" w14:textId="43F3FC76" w:rsidR="772F7C49" w:rsidRPr="00272EBD" w:rsidRDefault="772F7C49" w:rsidP="772F7C49">
      <w:pPr>
        <w:ind w:left="360" w:hanging="10"/>
        <w:rPr>
          <w:rFonts w:asciiTheme="majorHAnsi" w:eastAsia="Cambria" w:hAnsiTheme="majorHAnsi" w:cs="Cambria"/>
          <w:color w:val="000000" w:themeColor="text1"/>
          <w:sz w:val="20"/>
          <w:szCs w:val="20"/>
        </w:rPr>
      </w:pPr>
    </w:p>
    <w:p w14:paraId="30BAD497" w14:textId="63871DB5" w:rsidR="60A4D66D" w:rsidRPr="00272EBD" w:rsidRDefault="60A4D66D" w:rsidP="00C67CE8">
      <w:pPr>
        <w:ind w:left="426"/>
        <w:jc w:val="both"/>
        <w:rPr>
          <w:rFonts w:asciiTheme="majorHAnsi" w:eastAsia="Cambria" w:hAnsiTheme="majorHAnsi" w:cs="Cambria"/>
          <w:color w:val="000000" w:themeColor="text1"/>
          <w:sz w:val="20"/>
          <w:szCs w:val="20"/>
        </w:rPr>
      </w:pPr>
      <w:r w:rsidRPr="00272EBD">
        <w:rPr>
          <w:rFonts w:asciiTheme="majorHAnsi" w:hAnsiTheme="majorHAnsi"/>
          <w:color w:val="000000" w:themeColor="text1"/>
          <w:sz w:val="20"/>
          <w:szCs w:val="20"/>
        </w:rPr>
        <w:t>Brève description des nouveaux travaux scientifiques requis (évaluation des stocks, analyse, consultant externe) :</w:t>
      </w:r>
    </w:p>
    <w:p w14:paraId="4C73AE58" w14:textId="37B90463" w:rsidR="772F7C49" w:rsidRPr="00272EBD" w:rsidRDefault="772F7C49" w:rsidP="772F7C49">
      <w:pPr>
        <w:ind w:left="426" w:hanging="10"/>
        <w:jc w:val="both"/>
        <w:rPr>
          <w:rFonts w:asciiTheme="majorHAnsi" w:eastAsia="Cambria" w:hAnsiTheme="majorHAnsi" w:cs="Cambria"/>
          <w:color w:val="0070C0"/>
          <w:sz w:val="20"/>
          <w:szCs w:val="20"/>
        </w:rPr>
      </w:pPr>
    </w:p>
    <w:p w14:paraId="08D7F136" w14:textId="6DA9729E" w:rsidR="60A4D66D" w:rsidRPr="00272EBD" w:rsidRDefault="60A4D66D" w:rsidP="772F7C49">
      <w:pPr>
        <w:pStyle w:val="ListParagraph"/>
        <w:numPr>
          <w:ilvl w:val="0"/>
          <w:numId w:val="1"/>
        </w:numPr>
        <w:ind w:left="426" w:hanging="426"/>
        <w:jc w:val="left"/>
        <w:rPr>
          <w:rFonts w:asciiTheme="majorHAnsi" w:eastAsia="Cambria" w:hAnsiTheme="majorHAnsi" w:cs="Cambria"/>
          <w:color w:val="EE0000"/>
          <w:sz w:val="20"/>
          <w:szCs w:val="20"/>
        </w:rPr>
      </w:pPr>
      <w:r w:rsidRPr="00272EBD">
        <w:rPr>
          <w:rFonts w:asciiTheme="majorHAnsi" w:hAnsiTheme="majorHAnsi"/>
          <w:color w:val="000000" w:themeColor="text1"/>
          <w:sz w:val="20"/>
          <w:szCs w:val="20"/>
        </w:rPr>
        <w:t xml:space="preserve">Cela implique-t-il la création d'un </w:t>
      </w:r>
      <w:r w:rsidRPr="00272EBD">
        <w:rPr>
          <w:rFonts w:asciiTheme="majorHAnsi" w:hAnsiTheme="majorHAnsi"/>
          <w:b/>
          <w:color w:val="000000" w:themeColor="text1"/>
          <w:sz w:val="20"/>
          <w:szCs w:val="20"/>
        </w:rPr>
        <w:t xml:space="preserve">nouveau groupe de travail ou d'un processus intersessions </w:t>
      </w:r>
      <w:r w:rsidRPr="00272EBD">
        <w:rPr>
          <w:rFonts w:asciiTheme="majorHAnsi" w:hAnsiTheme="majorHAnsi"/>
          <w:color w:val="000000" w:themeColor="text1"/>
          <w:sz w:val="20"/>
          <w:szCs w:val="20"/>
        </w:rPr>
        <w:t xml:space="preserve">?    </w:t>
      </w:r>
      <w:r w:rsidRPr="00272EBD">
        <w:rPr>
          <w:rFonts w:asciiTheme="majorHAnsi" w:hAnsiTheme="majorHAnsi"/>
          <w:sz w:val="20"/>
          <w:szCs w:val="20"/>
        </w:rPr>
        <w:t xml:space="preserve">Oui </w:t>
      </w:r>
      <w:r w:rsidRPr="00272EBD">
        <w:rPr>
          <w:rFonts w:ascii="Segoe UI Symbol" w:hAnsi="Segoe UI Symbol" w:cs="Segoe UI Symbol"/>
          <w:sz w:val="20"/>
          <w:szCs w:val="20"/>
        </w:rPr>
        <w:t>☐</w:t>
      </w:r>
      <w:r w:rsidRPr="00272EBD">
        <w:rPr>
          <w:rFonts w:asciiTheme="majorHAnsi" w:hAnsiTheme="majorHAnsi"/>
          <w:sz w:val="20"/>
          <w:szCs w:val="20"/>
        </w:rPr>
        <w:t xml:space="preserve"> </w:t>
      </w:r>
      <w:r w:rsidR="005F37C1" w:rsidRPr="00272EBD">
        <w:rPr>
          <w:rFonts w:asciiTheme="majorHAnsi" w:hAnsiTheme="majorHAnsi"/>
          <w:sz w:val="20"/>
          <w:szCs w:val="20"/>
        </w:rPr>
        <w:t xml:space="preserve">     </w:t>
      </w:r>
      <w:r w:rsidRPr="00272EBD">
        <w:rPr>
          <w:rFonts w:asciiTheme="majorHAnsi" w:hAnsiTheme="majorHAnsi"/>
          <w:sz w:val="20"/>
          <w:szCs w:val="20"/>
        </w:rPr>
        <w:t xml:space="preserve"> </w:t>
      </w:r>
      <w:r w:rsidRPr="00272EBD">
        <w:rPr>
          <w:rFonts w:asciiTheme="majorHAnsi" w:hAnsiTheme="majorHAnsi"/>
          <w:color w:val="EE0000"/>
          <w:sz w:val="20"/>
          <w:szCs w:val="20"/>
        </w:rPr>
        <w:t xml:space="preserve">Non </w:t>
      </w:r>
      <w:r w:rsidRPr="00272EBD">
        <w:rPr>
          <w:rFonts w:ascii="Segoe UI Symbol" w:hAnsi="Segoe UI Symbol" w:cs="Segoe UI Symbol"/>
          <w:color w:val="EE0000"/>
          <w:sz w:val="20"/>
          <w:szCs w:val="20"/>
        </w:rPr>
        <w:t>☒</w:t>
      </w:r>
      <w:r w:rsidRPr="00272EBD">
        <w:rPr>
          <w:rFonts w:asciiTheme="majorHAnsi" w:hAnsiTheme="majorHAnsi"/>
          <w:color w:val="EE0000"/>
          <w:sz w:val="20"/>
          <w:szCs w:val="20"/>
        </w:rPr>
        <w:t xml:space="preserve"> </w:t>
      </w:r>
    </w:p>
    <w:p w14:paraId="27B30CA5" w14:textId="6FDA1FEA" w:rsidR="772F7C49" w:rsidRPr="00272EBD" w:rsidRDefault="772F7C49" w:rsidP="772F7C49">
      <w:pPr>
        <w:ind w:hanging="10"/>
        <w:rPr>
          <w:rFonts w:asciiTheme="majorHAnsi" w:eastAsia="Cambria" w:hAnsiTheme="majorHAnsi" w:cs="Cambria"/>
          <w:color w:val="000000" w:themeColor="text1"/>
          <w:sz w:val="20"/>
          <w:szCs w:val="20"/>
        </w:rPr>
      </w:pPr>
    </w:p>
    <w:p w14:paraId="7C407656" w14:textId="05BB88FB" w:rsidR="60A4D66D" w:rsidRPr="00272EBD" w:rsidRDefault="60A4D66D" w:rsidP="772F7C49">
      <w:pPr>
        <w:pStyle w:val="ListParagraph"/>
        <w:numPr>
          <w:ilvl w:val="0"/>
          <w:numId w:val="1"/>
        </w:numPr>
        <w:ind w:left="426" w:hanging="426"/>
        <w:jc w:val="left"/>
        <w:rPr>
          <w:rFonts w:asciiTheme="majorHAnsi" w:eastAsia="Cambria" w:hAnsiTheme="majorHAnsi" w:cs="Cambria"/>
          <w:color w:val="000000" w:themeColor="text1"/>
          <w:sz w:val="20"/>
          <w:szCs w:val="20"/>
        </w:rPr>
      </w:pPr>
      <w:r w:rsidRPr="00272EBD">
        <w:rPr>
          <w:rFonts w:asciiTheme="majorHAnsi" w:hAnsiTheme="majorHAnsi"/>
          <w:color w:val="000000" w:themeColor="text1"/>
          <w:sz w:val="20"/>
          <w:szCs w:val="20"/>
        </w:rPr>
        <w:t xml:space="preserve">Cela nécessite-t-il un nouveau </w:t>
      </w:r>
      <w:r w:rsidRPr="00272EBD">
        <w:rPr>
          <w:rFonts w:asciiTheme="majorHAnsi" w:hAnsiTheme="majorHAnsi"/>
          <w:b/>
          <w:color w:val="000000" w:themeColor="text1"/>
          <w:sz w:val="20"/>
          <w:szCs w:val="20"/>
        </w:rPr>
        <w:t xml:space="preserve">programme ou des activités supplémentaires à gérer par le Secrétariat </w:t>
      </w:r>
      <w:r w:rsidRPr="00272EBD">
        <w:rPr>
          <w:rFonts w:asciiTheme="majorHAnsi" w:hAnsiTheme="majorHAnsi"/>
          <w:color w:val="000000" w:themeColor="text1"/>
          <w:sz w:val="20"/>
          <w:szCs w:val="20"/>
        </w:rPr>
        <w:t xml:space="preserve">?  </w:t>
      </w:r>
    </w:p>
    <w:p w14:paraId="6724CD21" w14:textId="425BAEE9" w:rsidR="772F7C49" w:rsidRPr="00272EBD" w:rsidRDefault="772F7C49" w:rsidP="772F7C49">
      <w:pPr>
        <w:ind w:left="426" w:hanging="10"/>
        <w:rPr>
          <w:rFonts w:asciiTheme="majorHAnsi" w:eastAsia="Cambria" w:hAnsiTheme="majorHAnsi" w:cs="Cambria"/>
          <w:color w:val="000000" w:themeColor="text1"/>
          <w:sz w:val="20"/>
          <w:szCs w:val="20"/>
        </w:rPr>
      </w:pPr>
    </w:p>
    <w:p w14:paraId="275EA370" w14:textId="48521E76" w:rsidR="60A4D66D" w:rsidRPr="00272EBD" w:rsidRDefault="60A4D66D" w:rsidP="772F7C49">
      <w:pPr>
        <w:ind w:left="426" w:hanging="10"/>
        <w:rPr>
          <w:rFonts w:asciiTheme="majorHAnsi" w:eastAsia="Cambria" w:hAnsiTheme="majorHAnsi" w:cs="Cambria"/>
          <w:color w:val="000000" w:themeColor="text1"/>
          <w:sz w:val="20"/>
          <w:szCs w:val="20"/>
        </w:rPr>
      </w:pPr>
      <w:r w:rsidRPr="00272EBD">
        <w:rPr>
          <w:rFonts w:asciiTheme="majorHAnsi" w:hAnsiTheme="majorHAnsi"/>
          <w:color w:val="000000" w:themeColor="text1"/>
          <w:sz w:val="20"/>
          <w:szCs w:val="20"/>
        </w:rPr>
        <w:t xml:space="preserve">Oui  </w:t>
      </w:r>
      <w:r w:rsidRPr="00272EBD">
        <w:rPr>
          <w:rFonts w:ascii="Segoe UI Symbol" w:hAnsi="Segoe UI Symbol" w:cs="Segoe UI Symbol"/>
          <w:color w:val="000000" w:themeColor="text1"/>
          <w:sz w:val="20"/>
          <w:szCs w:val="20"/>
        </w:rPr>
        <w:t>☐</w:t>
      </w:r>
      <w:r w:rsidRPr="00272EBD">
        <w:rPr>
          <w:rFonts w:asciiTheme="majorHAnsi" w:hAnsiTheme="majorHAnsi"/>
          <w:color w:val="000000" w:themeColor="text1"/>
          <w:sz w:val="20"/>
          <w:szCs w:val="20"/>
        </w:rPr>
        <w:t xml:space="preserve"> </w:t>
      </w:r>
      <w:r w:rsidRPr="00272EBD">
        <w:rPr>
          <w:rFonts w:asciiTheme="majorHAnsi" w:hAnsiTheme="majorHAnsi"/>
          <w:sz w:val="20"/>
          <w:szCs w:val="20"/>
        </w:rPr>
        <w:tab/>
      </w:r>
      <w:r w:rsidRPr="00272EBD">
        <w:rPr>
          <w:rFonts w:asciiTheme="majorHAnsi" w:hAnsiTheme="majorHAnsi"/>
          <w:color w:val="EE0000"/>
          <w:sz w:val="20"/>
          <w:szCs w:val="20"/>
        </w:rPr>
        <w:t xml:space="preserve">Non  </w:t>
      </w:r>
      <w:r w:rsidRPr="00272EBD">
        <w:rPr>
          <w:rFonts w:ascii="Segoe UI Symbol" w:hAnsi="Segoe UI Symbol" w:cs="Segoe UI Symbol"/>
          <w:color w:val="EE0000"/>
          <w:sz w:val="20"/>
          <w:szCs w:val="20"/>
        </w:rPr>
        <w:t>☒</w:t>
      </w:r>
      <w:r w:rsidRPr="00272EBD">
        <w:rPr>
          <w:rFonts w:asciiTheme="majorHAnsi" w:hAnsiTheme="majorHAnsi"/>
          <w:sz w:val="20"/>
          <w:szCs w:val="20"/>
        </w:rPr>
        <w:t>.</w:t>
      </w:r>
      <w:r w:rsidRPr="00272EBD">
        <w:rPr>
          <w:rFonts w:asciiTheme="majorHAnsi" w:hAnsiTheme="majorHAnsi"/>
          <w:color w:val="EE0000"/>
          <w:sz w:val="20"/>
          <w:szCs w:val="20"/>
        </w:rPr>
        <w:t xml:space="preserve"> </w:t>
      </w:r>
    </w:p>
    <w:p w14:paraId="578DEADD" w14:textId="6B4EAE50" w:rsidR="772F7C49" w:rsidRPr="00272EBD" w:rsidRDefault="772F7C49" w:rsidP="772F7C49">
      <w:pPr>
        <w:ind w:left="360" w:hanging="10"/>
        <w:jc w:val="both"/>
        <w:rPr>
          <w:rFonts w:asciiTheme="majorHAnsi" w:eastAsia="Cambria" w:hAnsiTheme="majorHAnsi" w:cs="Cambria"/>
          <w:color w:val="000000" w:themeColor="text1"/>
          <w:sz w:val="20"/>
          <w:szCs w:val="20"/>
        </w:rPr>
      </w:pPr>
    </w:p>
    <w:p w14:paraId="0C881283" w14:textId="50736CB5" w:rsidR="60A4D66D" w:rsidRPr="00272EBD" w:rsidRDefault="60A4D66D" w:rsidP="772F7C49">
      <w:pPr>
        <w:ind w:left="360" w:hanging="10"/>
        <w:jc w:val="both"/>
        <w:rPr>
          <w:rFonts w:asciiTheme="majorHAnsi" w:eastAsia="Cambria" w:hAnsiTheme="majorHAnsi" w:cs="Cambria"/>
          <w:color w:val="000000" w:themeColor="text1"/>
          <w:sz w:val="20"/>
          <w:szCs w:val="20"/>
        </w:rPr>
      </w:pPr>
      <w:r w:rsidRPr="00272EBD">
        <w:rPr>
          <w:rFonts w:asciiTheme="majorHAnsi" w:hAnsiTheme="majorHAnsi"/>
          <w:color w:val="000000" w:themeColor="text1"/>
          <w:sz w:val="20"/>
          <w:szCs w:val="20"/>
        </w:rPr>
        <w:t xml:space="preserve">Brève description du nouveau travail requis pour le Secrétariat : </w:t>
      </w:r>
    </w:p>
    <w:p w14:paraId="323476BF" w14:textId="1B97B4AF" w:rsidR="772F7C49" w:rsidRPr="00272EBD" w:rsidRDefault="772F7C49" w:rsidP="772F7C49">
      <w:pPr>
        <w:ind w:hanging="10"/>
        <w:rPr>
          <w:rFonts w:asciiTheme="majorHAnsi" w:eastAsia="Cambria" w:hAnsiTheme="majorHAnsi" w:cs="Cambria"/>
          <w:color w:val="000000" w:themeColor="text1"/>
          <w:sz w:val="20"/>
          <w:szCs w:val="20"/>
        </w:rPr>
      </w:pPr>
    </w:p>
    <w:p w14:paraId="75856905" w14:textId="7C314F64" w:rsidR="60A4D66D" w:rsidRPr="00272EBD" w:rsidRDefault="60A4D66D" w:rsidP="772F7C49">
      <w:pPr>
        <w:pStyle w:val="ListParagraph"/>
        <w:numPr>
          <w:ilvl w:val="0"/>
          <w:numId w:val="1"/>
        </w:numPr>
        <w:ind w:left="426" w:hanging="426"/>
        <w:rPr>
          <w:rFonts w:asciiTheme="majorHAnsi" w:eastAsia="Cambria" w:hAnsiTheme="majorHAnsi" w:cs="Cambria"/>
          <w:color w:val="000000" w:themeColor="text1"/>
          <w:sz w:val="20"/>
          <w:szCs w:val="20"/>
        </w:rPr>
      </w:pPr>
      <w:r w:rsidRPr="00272EBD">
        <w:rPr>
          <w:rFonts w:asciiTheme="majorHAnsi" w:hAnsiTheme="majorHAnsi"/>
          <w:color w:val="000000" w:themeColor="text1"/>
          <w:sz w:val="20"/>
          <w:szCs w:val="20"/>
        </w:rPr>
        <w:t xml:space="preserve">Quel est le calendrier proposé pour la mise en œuvre, et existe-t-il des calendriers spécifiques différents pour certaines CPC, pêcheries, régions, etc. ? </w:t>
      </w:r>
    </w:p>
    <w:p w14:paraId="0A3234E7" w14:textId="77777777" w:rsidR="00CF7184" w:rsidRPr="00272EBD" w:rsidRDefault="00CF7184" w:rsidP="00CF7184">
      <w:pPr>
        <w:pStyle w:val="ListParagraph"/>
        <w:ind w:left="426" w:firstLine="0"/>
        <w:rPr>
          <w:rFonts w:asciiTheme="majorHAnsi" w:eastAsia="Cambria" w:hAnsiTheme="majorHAnsi" w:cs="Cambria"/>
          <w:color w:val="000000" w:themeColor="text1"/>
          <w:sz w:val="20"/>
          <w:szCs w:val="20"/>
        </w:rPr>
      </w:pPr>
    </w:p>
    <w:p w14:paraId="5498DC41" w14:textId="3A5E93A1" w:rsidR="41602EB1" w:rsidRPr="00272EBD" w:rsidRDefault="41602EB1" w:rsidP="772F7C49">
      <w:pPr>
        <w:ind w:left="426"/>
        <w:jc w:val="both"/>
        <w:rPr>
          <w:rFonts w:asciiTheme="majorHAnsi" w:hAnsiTheme="majorHAnsi"/>
          <w:color w:val="EE0000"/>
          <w:sz w:val="20"/>
          <w:szCs w:val="20"/>
        </w:rPr>
      </w:pPr>
      <w:r w:rsidRPr="00272EBD">
        <w:rPr>
          <w:rFonts w:asciiTheme="majorHAnsi" w:hAnsiTheme="majorHAnsi"/>
          <w:color w:val="EE0000"/>
          <w:sz w:val="20"/>
          <w:szCs w:val="20"/>
        </w:rPr>
        <w:t>Aucun calendrier n'est applicable.</w:t>
      </w:r>
    </w:p>
    <w:p w14:paraId="6027883A" w14:textId="3B6DADC9" w:rsidR="772F7C49" w:rsidRPr="00272EBD" w:rsidRDefault="772F7C49" w:rsidP="772F7C49">
      <w:pPr>
        <w:ind w:hanging="10"/>
        <w:rPr>
          <w:rFonts w:asciiTheme="majorHAnsi" w:eastAsia="Cambria" w:hAnsiTheme="majorHAnsi" w:cs="Cambria"/>
          <w:color w:val="000000" w:themeColor="text1"/>
          <w:sz w:val="20"/>
          <w:szCs w:val="20"/>
        </w:rPr>
      </w:pPr>
    </w:p>
    <w:p w14:paraId="0D35D84E" w14:textId="01387861" w:rsidR="60A4D66D" w:rsidRPr="00272EBD" w:rsidRDefault="60A4D66D" w:rsidP="772F7C49">
      <w:pPr>
        <w:pStyle w:val="ListParagraph"/>
        <w:numPr>
          <w:ilvl w:val="0"/>
          <w:numId w:val="1"/>
        </w:numPr>
        <w:ind w:left="426" w:hanging="426"/>
        <w:jc w:val="left"/>
        <w:rPr>
          <w:rFonts w:asciiTheme="majorHAnsi" w:eastAsia="Cambria" w:hAnsiTheme="majorHAnsi" w:cs="Cambria"/>
          <w:color w:val="0070C0"/>
          <w:sz w:val="20"/>
          <w:szCs w:val="20"/>
        </w:rPr>
      </w:pPr>
      <w:r w:rsidRPr="00272EBD">
        <w:rPr>
          <w:rFonts w:asciiTheme="majorHAnsi" w:hAnsiTheme="majorHAnsi"/>
          <w:color w:val="000000" w:themeColor="text1"/>
          <w:sz w:val="20"/>
          <w:szCs w:val="20"/>
        </w:rPr>
        <w:t xml:space="preserve">Existe-t-il d'autres informations pertinentes concernant les implications de la proposition en termes de ressources et de charge de travail ? </w:t>
      </w:r>
    </w:p>
    <w:p w14:paraId="5CCB5043" w14:textId="77777777" w:rsidR="00CF7184" w:rsidRPr="00272EBD" w:rsidRDefault="00CF7184" w:rsidP="00CF7184">
      <w:pPr>
        <w:pStyle w:val="ListParagraph"/>
        <w:ind w:left="426" w:firstLine="0"/>
        <w:jc w:val="left"/>
        <w:rPr>
          <w:rFonts w:asciiTheme="majorHAnsi" w:eastAsia="Cambria" w:hAnsiTheme="majorHAnsi" w:cs="Cambria"/>
          <w:color w:val="0070C0"/>
          <w:sz w:val="20"/>
          <w:szCs w:val="20"/>
        </w:rPr>
      </w:pPr>
    </w:p>
    <w:p w14:paraId="53727CA6" w14:textId="595263FC" w:rsidR="60A4D66D" w:rsidRPr="00272EBD" w:rsidRDefault="60A4D66D" w:rsidP="772F7C49">
      <w:pPr>
        <w:pStyle w:val="ListParagraph"/>
        <w:ind w:left="426" w:firstLine="0"/>
        <w:jc w:val="left"/>
        <w:rPr>
          <w:rFonts w:asciiTheme="majorHAnsi" w:eastAsia="Cambria" w:hAnsiTheme="majorHAnsi" w:cs="Cambria"/>
          <w:color w:val="EE0000"/>
          <w:sz w:val="20"/>
          <w:szCs w:val="20"/>
        </w:rPr>
      </w:pPr>
      <w:r w:rsidRPr="00272EBD">
        <w:rPr>
          <w:rFonts w:asciiTheme="majorHAnsi" w:hAnsiTheme="majorHAnsi"/>
          <w:color w:val="EE0000"/>
          <w:sz w:val="20"/>
          <w:szCs w:val="20"/>
        </w:rPr>
        <w:t>Non</w:t>
      </w:r>
    </w:p>
    <w:p w14:paraId="5521827B" w14:textId="1EB4BBF2" w:rsidR="772F7C49" w:rsidRPr="00272EBD" w:rsidRDefault="772F7C49" w:rsidP="772F7C49">
      <w:pPr>
        <w:ind w:left="426" w:hanging="10"/>
        <w:rPr>
          <w:rFonts w:ascii="Cambria" w:eastAsia="Cambria" w:hAnsi="Cambria" w:cs="Cambria"/>
          <w:color w:val="000000" w:themeColor="text1"/>
          <w:sz w:val="20"/>
          <w:szCs w:val="20"/>
        </w:rPr>
      </w:pPr>
    </w:p>
    <w:p w14:paraId="0C441C90" w14:textId="732A3E38" w:rsidR="00953DAE" w:rsidRPr="00272EBD" w:rsidRDefault="00953DAE">
      <w:pPr>
        <w:rPr>
          <w:rFonts w:ascii="Cambria" w:eastAsia="Cambria" w:hAnsi="Cambria" w:cs="Cambria"/>
          <w:color w:val="000000" w:themeColor="text1"/>
          <w:sz w:val="20"/>
          <w:szCs w:val="20"/>
        </w:rPr>
      </w:pPr>
      <w:r w:rsidRPr="00272EBD">
        <w:br w:type="page"/>
      </w:r>
    </w:p>
    <w:p w14:paraId="0DA54C21" w14:textId="1C43E802" w:rsidR="00EF5651" w:rsidRPr="00272EBD" w:rsidRDefault="009E1F3F" w:rsidP="00EF5651">
      <w:pPr>
        <w:widowControl/>
        <w:autoSpaceDE/>
        <w:autoSpaceDN/>
        <w:jc w:val="right"/>
        <w:rPr>
          <w:rFonts w:ascii="Cambria" w:hAnsi="Cambria"/>
          <w:b/>
          <w:bCs/>
          <w:sz w:val="20"/>
          <w:szCs w:val="20"/>
        </w:rPr>
      </w:pPr>
      <w:r w:rsidRPr="00272EBD">
        <w:rPr>
          <w:rFonts w:ascii="Cambria" w:hAnsi="Cambria"/>
          <w:b/>
          <w:sz w:val="20"/>
        </w:rPr>
        <w:lastRenderedPageBreak/>
        <w:t>Original :</w:t>
      </w:r>
      <w:r w:rsidR="00EF5651" w:rsidRPr="00272EBD">
        <w:rPr>
          <w:rFonts w:ascii="Cambria" w:hAnsi="Cambria"/>
          <w:b/>
          <w:sz w:val="20"/>
        </w:rPr>
        <w:t xml:space="preserve"> </w:t>
      </w:r>
      <w:r w:rsidR="00EF5651" w:rsidRPr="00272EBD">
        <w:rPr>
          <w:rFonts w:ascii="Cambria" w:hAnsi="Cambria"/>
          <w:b/>
          <w:bCs/>
          <w:sz w:val="20"/>
        </w:rPr>
        <w:t>anglais</w:t>
      </w:r>
    </w:p>
    <w:p w14:paraId="4F59CD43" w14:textId="77777777" w:rsidR="00EF5651" w:rsidRPr="00272EBD" w:rsidRDefault="00EF5651" w:rsidP="00EF5651">
      <w:pPr>
        <w:widowControl/>
        <w:autoSpaceDE/>
        <w:autoSpaceDN/>
        <w:jc w:val="right"/>
        <w:rPr>
          <w:rFonts w:ascii="Cambria" w:hAnsi="Cambria"/>
          <w:b/>
          <w:bCs/>
          <w:sz w:val="20"/>
          <w:szCs w:val="20"/>
        </w:rPr>
      </w:pPr>
    </w:p>
    <w:p w14:paraId="68B24CDF" w14:textId="77777777" w:rsidR="00EF5651" w:rsidRPr="00272EBD" w:rsidRDefault="00EF5651" w:rsidP="00EF5651">
      <w:pPr>
        <w:widowControl/>
        <w:autoSpaceDE/>
        <w:autoSpaceDN/>
        <w:jc w:val="right"/>
        <w:rPr>
          <w:rFonts w:ascii="Cambria" w:hAnsi="Cambria"/>
          <w:b/>
          <w:bCs/>
          <w:sz w:val="20"/>
          <w:szCs w:val="20"/>
        </w:rPr>
      </w:pPr>
    </w:p>
    <w:p w14:paraId="08EBDDEC" w14:textId="188580B7" w:rsidR="00EF5651" w:rsidRPr="00272EBD" w:rsidRDefault="00EF5651" w:rsidP="00CF7184">
      <w:pPr>
        <w:jc w:val="center"/>
        <w:rPr>
          <w:rFonts w:ascii="Cambria" w:eastAsia="Cambria" w:hAnsi="Cambria" w:cs="Cambria"/>
          <w:b/>
          <w:bCs/>
          <w:color w:val="000000" w:themeColor="text1"/>
          <w:sz w:val="20"/>
          <w:szCs w:val="20"/>
        </w:rPr>
      </w:pPr>
      <w:r w:rsidRPr="00272EBD">
        <w:rPr>
          <w:rFonts w:ascii="Cambria" w:hAnsi="Cambria"/>
          <w:b/>
          <w:color w:val="000000" w:themeColor="text1"/>
          <w:sz w:val="20"/>
        </w:rPr>
        <w:t>Note explicative sur le Projet de Recommandation de l’ICCAT instaurant une interdiction des filets dérivants pour la capture de certaines espèces relevant de l’ICCAT</w:t>
      </w:r>
    </w:p>
    <w:p w14:paraId="36A1E8AC" w14:textId="77777777" w:rsidR="772F7C49" w:rsidRPr="00272EBD" w:rsidRDefault="772F7C49" w:rsidP="772F7C49">
      <w:pPr>
        <w:ind w:hanging="10"/>
        <w:rPr>
          <w:rFonts w:ascii="Cambria" w:eastAsia="Cambria" w:hAnsi="Cambria" w:cs="Cambria"/>
          <w:color w:val="000000" w:themeColor="text1"/>
          <w:sz w:val="20"/>
          <w:szCs w:val="20"/>
        </w:rPr>
      </w:pPr>
    </w:p>
    <w:p w14:paraId="1A9628BB" w14:textId="77777777" w:rsidR="00EF5651" w:rsidRPr="00272EBD" w:rsidRDefault="00EF5651" w:rsidP="772F7C49">
      <w:pPr>
        <w:ind w:hanging="10"/>
        <w:rPr>
          <w:rFonts w:ascii="Cambria" w:eastAsia="Cambria" w:hAnsi="Cambria" w:cs="Cambria"/>
          <w:color w:val="000000" w:themeColor="text1"/>
          <w:sz w:val="20"/>
          <w:szCs w:val="20"/>
        </w:rPr>
      </w:pPr>
    </w:p>
    <w:p w14:paraId="4B26E7CE" w14:textId="532CF044" w:rsidR="0B72C9B0" w:rsidRPr="00272EBD" w:rsidRDefault="00F52CAD" w:rsidP="772F7C49">
      <w:pPr>
        <w:jc w:val="both"/>
        <w:rPr>
          <w:rFonts w:ascii="Cambria" w:eastAsia="Cambria" w:hAnsi="Cambria" w:cs="Cambria"/>
          <w:sz w:val="20"/>
          <w:szCs w:val="20"/>
        </w:rPr>
      </w:pPr>
      <w:r w:rsidRPr="00272EBD">
        <w:rPr>
          <w:rFonts w:ascii="Cambria" w:hAnsi="Cambria"/>
          <w:sz w:val="20"/>
        </w:rPr>
        <w:t>Cette proposition de recommandation apporte des éléments d’amélioration à la disposition actuelle relative à l'interdiction de l'utilisation de filets dérivants pour la capture d’espèces de grands pélagiques, afin de la rendre applicable et efficace. Elle étend également le champ d'application de l'interdiction de la Méditerranée à l'ensemble de la zone de la Convention de l’ICCAT.</w:t>
      </w:r>
    </w:p>
    <w:p w14:paraId="17B495EE" w14:textId="4D38BA4A" w:rsidR="772F7C49" w:rsidRPr="00272EBD" w:rsidRDefault="772F7C49">
      <w:r w:rsidRPr="00272EBD">
        <w:br w:type="page"/>
      </w:r>
    </w:p>
    <w:p w14:paraId="4484E954" w14:textId="37443CDC" w:rsidR="772F7C49" w:rsidRPr="00272EBD" w:rsidRDefault="005C3057" w:rsidP="005C3057">
      <w:pPr>
        <w:pStyle w:val="BodyText"/>
        <w:spacing w:before="1" w:line="259" w:lineRule="auto"/>
        <w:jc w:val="right"/>
        <w:rPr>
          <w:rFonts w:ascii="Cambria" w:hAnsi="Cambria"/>
          <w:b/>
          <w:bCs/>
          <w:sz w:val="20"/>
          <w:szCs w:val="20"/>
        </w:rPr>
      </w:pPr>
      <w:r w:rsidRPr="00272EBD">
        <w:rPr>
          <w:rFonts w:ascii="Cambria" w:hAnsi="Cambria"/>
          <w:b/>
          <w:sz w:val="20"/>
        </w:rPr>
        <w:lastRenderedPageBreak/>
        <w:t xml:space="preserve">Original : </w:t>
      </w:r>
      <w:r w:rsidRPr="00272EBD">
        <w:rPr>
          <w:rFonts w:ascii="Cambria" w:hAnsi="Cambria"/>
          <w:b/>
          <w:bCs/>
          <w:sz w:val="20"/>
        </w:rPr>
        <w:t>anglais</w:t>
      </w:r>
    </w:p>
    <w:p w14:paraId="6F335CCB" w14:textId="77777777" w:rsidR="00654894" w:rsidRPr="00272EBD" w:rsidRDefault="00654894" w:rsidP="005C3057">
      <w:pPr>
        <w:pStyle w:val="BodyText"/>
        <w:spacing w:before="1" w:line="259" w:lineRule="auto"/>
        <w:jc w:val="right"/>
        <w:rPr>
          <w:rFonts w:ascii="Cambria" w:hAnsi="Cambria"/>
          <w:b/>
          <w:bCs/>
          <w:sz w:val="20"/>
          <w:szCs w:val="20"/>
        </w:rPr>
      </w:pPr>
      <w:bookmarkStart w:id="2" w:name="_Hlk214184840"/>
    </w:p>
    <w:p w14:paraId="4A5D53EC" w14:textId="25E283C8" w:rsidR="00654894" w:rsidRPr="00272EBD" w:rsidRDefault="00A25292" w:rsidP="000D7FF2">
      <w:pPr>
        <w:pStyle w:val="BodyText"/>
        <w:spacing w:before="1" w:line="259" w:lineRule="auto"/>
        <w:jc w:val="center"/>
        <w:rPr>
          <w:rFonts w:asciiTheme="majorHAnsi" w:hAnsiTheme="majorHAnsi"/>
          <w:b/>
          <w:bCs/>
          <w:sz w:val="20"/>
          <w:szCs w:val="20"/>
        </w:rPr>
      </w:pPr>
      <w:r w:rsidRPr="00272EBD">
        <w:rPr>
          <w:rFonts w:asciiTheme="majorHAnsi" w:hAnsiTheme="majorHAnsi"/>
          <w:b/>
          <w:sz w:val="20"/>
          <w:szCs w:val="20"/>
        </w:rPr>
        <w:t xml:space="preserve">Projet de Recommandation de l’ICCAT instaurant une interdiction des filets dérivants  </w:t>
      </w:r>
    </w:p>
    <w:p w14:paraId="7BC9B5EC" w14:textId="207BD9C0" w:rsidR="00A25292" w:rsidRPr="00272EBD" w:rsidRDefault="000D7FF2" w:rsidP="000D7FF2">
      <w:pPr>
        <w:pStyle w:val="BodyText"/>
        <w:spacing w:before="1" w:line="259" w:lineRule="auto"/>
        <w:jc w:val="center"/>
        <w:rPr>
          <w:rFonts w:asciiTheme="majorHAnsi" w:hAnsiTheme="majorHAnsi"/>
          <w:b/>
          <w:bCs/>
          <w:sz w:val="20"/>
          <w:szCs w:val="20"/>
        </w:rPr>
      </w:pPr>
      <w:r w:rsidRPr="00272EBD">
        <w:rPr>
          <w:rFonts w:asciiTheme="majorHAnsi" w:hAnsiTheme="majorHAnsi"/>
          <w:b/>
          <w:sz w:val="20"/>
          <w:szCs w:val="20"/>
        </w:rPr>
        <w:t>pour la capture de certaines espèces relevant de l’ICCAT</w:t>
      </w:r>
    </w:p>
    <w:p w14:paraId="24FBB996" w14:textId="77777777" w:rsidR="00965F73" w:rsidRPr="00272EBD" w:rsidRDefault="00965F73" w:rsidP="00965F73">
      <w:pPr>
        <w:widowControl/>
        <w:autoSpaceDE/>
        <w:autoSpaceDN/>
        <w:spacing w:line="234" w:lineRule="exact"/>
        <w:ind w:left="281" w:right="201"/>
        <w:jc w:val="center"/>
        <w:rPr>
          <w:rFonts w:ascii="Cambria" w:eastAsia="Cambria" w:hAnsi="Cambria" w:cs="Cambria"/>
          <w:i/>
          <w:sz w:val="20"/>
          <w:u w:val="single"/>
        </w:rPr>
      </w:pPr>
      <w:r w:rsidRPr="00272EBD">
        <w:rPr>
          <w:rFonts w:ascii="Cambria" w:hAnsi="Cambria"/>
          <w:i/>
          <w:sz w:val="20"/>
        </w:rPr>
        <w:t>(Document présenté par l’Union européenne,</w:t>
      </w:r>
      <w:r w:rsidRPr="00272EBD">
        <w:rPr>
          <w:rFonts w:ascii="Cambria" w:hAnsi="Cambria"/>
          <w:i/>
          <w:sz w:val="20"/>
          <w:u w:val="single"/>
        </w:rPr>
        <w:t xml:space="preserve"> le Maroc et la République de Corée)</w:t>
      </w:r>
    </w:p>
    <w:bookmarkEnd w:id="2"/>
    <w:p w14:paraId="39266181" w14:textId="77777777" w:rsidR="00A25292" w:rsidRPr="00272EBD" w:rsidRDefault="00A25292" w:rsidP="005C3057">
      <w:pPr>
        <w:pStyle w:val="BodyText"/>
        <w:spacing w:before="1" w:line="259" w:lineRule="auto"/>
        <w:jc w:val="center"/>
        <w:rPr>
          <w:rFonts w:asciiTheme="majorHAnsi" w:hAnsiTheme="majorHAnsi"/>
          <w:i/>
          <w:iCs/>
          <w:sz w:val="20"/>
          <w:szCs w:val="20"/>
        </w:rPr>
      </w:pPr>
    </w:p>
    <w:p w14:paraId="3885D96F" w14:textId="285E7B06" w:rsidR="00DC4112" w:rsidRPr="00272EBD" w:rsidRDefault="00DC4112" w:rsidP="00353C70">
      <w:pPr>
        <w:pStyle w:val="BodyText"/>
        <w:ind w:right="153" w:firstLine="426"/>
        <w:jc w:val="both"/>
        <w:rPr>
          <w:rFonts w:asciiTheme="majorHAnsi" w:hAnsiTheme="majorHAnsi"/>
          <w:sz w:val="20"/>
          <w:szCs w:val="20"/>
        </w:rPr>
      </w:pPr>
      <w:r w:rsidRPr="00272EBD">
        <w:rPr>
          <w:rFonts w:asciiTheme="majorHAnsi" w:hAnsiTheme="majorHAnsi"/>
          <w:i/>
          <w:iCs/>
          <w:sz w:val="20"/>
          <w:szCs w:val="20"/>
        </w:rPr>
        <w:t>CONSIDÉRANT</w:t>
      </w:r>
      <w:r w:rsidRPr="00272EBD">
        <w:rPr>
          <w:rFonts w:asciiTheme="majorHAnsi" w:hAnsiTheme="majorHAnsi"/>
          <w:sz w:val="20"/>
          <w:szCs w:val="20"/>
        </w:rPr>
        <w:t xml:space="preserve"> qu'en novembre 1993 et en novembre 1994, l’ICCAT a adopté des résolutions à l'appui des Résolutions 44/225, 45/197 et 46/215 de l'Assemblée générale des Nations Unies, concernant les grands filets dérivants pélagiques à grande échelle en haute mer et leur impact sur les ressources marines vivantes des océans et des mers du monde, demandant à ses Parties contractantes d'appuyer ces résolutions ;</w:t>
      </w:r>
    </w:p>
    <w:p w14:paraId="227A62B4" w14:textId="77777777" w:rsidR="00DC4112" w:rsidRPr="00272EBD" w:rsidRDefault="00DC4112" w:rsidP="00353C70">
      <w:pPr>
        <w:pStyle w:val="BodyText"/>
        <w:ind w:right="153" w:firstLine="426"/>
        <w:jc w:val="both"/>
        <w:rPr>
          <w:rFonts w:asciiTheme="majorHAnsi" w:hAnsiTheme="majorHAnsi"/>
          <w:sz w:val="20"/>
          <w:szCs w:val="20"/>
        </w:rPr>
      </w:pPr>
    </w:p>
    <w:p w14:paraId="31D592B3" w14:textId="2C1D82F4" w:rsidR="00A71E71" w:rsidRPr="00272EBD" w:rsidRDefault="00DC4112" w:rsidP="00353C70">
      <w:pPr>
        <w:pStyle w:val="BodyText"/>
        <w:ind w:right="153" w:firstLine="426"/>
        <w:jc w:val="both"/>
        <w:rPr>
          <w:rFonts w:asciiTheme="majorHAnsi" w:hAnsiTheme="majorHAnsi"/>
          <w:sz w:val="20"/>
          <w:szCs w:val="20"/>
        </w:rPr>
      </w:pPr>
      <w:r w:rsidRPr="00272EBD">
        <w:rPr>
          <w:rFonts w:asciiTheme="majorHAnsi" w:hAnsiTheme="majorHAnsi"/>
          <w:i/>
          <w:iCs/>
          <w:sz w:val="20"/>
          <w:szCs w:val="20"/>
        </w:rPr>
        <w:t>CONSIDÉRANT</w:t>
      </w:r>
      <w:r w:rsidRPr="00272EBD">
        <w:rPr>
          <w:rFonts w:asciiTheme="majorHAnsi" w:hAnsiTheme="majorHAnsi"/>
          <w:sz w:val="20"/>
          <w:szCs w:val="20"/>
        </w:rPr>
        <w:t xml:space="preserve"> qu'à la suite de ces résolutions, l’ICCAT a adopté, en novembre 1996, la </w:t>
      </w:r>
      <w:r w:rsidRPr="00272EBD">
        <w:rPr>
          <w:rFonts w:asciiTheme="majorHAnsi" w:hAnsiTheme="majorHAnsi"/>
          <w:i/>
          <w:iCs/>
          <w:sz w:val="20"/>
          <w:szCs w:val="20"/>
        </w:rPr>
        <w:t>Résolution de l’ICCAT concernant la pêche aux grands filets pélagiques dérivants</w:t>
      </w:r>
      <w:r w:rsidRPr="00272EBD">
        <w:rPr>
          <w:rFonts w:asciiTheme="majorHAnsi" w:hAnsiTheme="majorHAnsi"/>
          <w:sz w:val="20"/>
          <w:szCs w:val="20"/>
        </w:rPr>
        <w:t xml:space="preserve"> (Rés. 96-15), afin d’insister davantage sur les préoccupations de l’ICCAT quant à la possibilité que certains stocks relevant du mandat de l’ICCAT, ainsi que d'autres ressources marines, soient affectés négativement par ce type de pêche ;</w:t>
      </w:r>
    </w:p>
    <w:p w14:paraId="7B76C18F" w14:textId="77777777" w:rsidR="00DC4112" w:rsidRPr="00272EBD" w:rsidRDefault="00DC4112" w:rsidP="00353C70">
      <w:pPr>
        <w:pStyle w:val="BodyText"/>
        <w:ind w:right="153" w:firstLine="426"/>
        <w:jc w:val="both"/>
        <w:rPr>
          <w:rFonts w:asciiTheme="majorHAnsi" w:hAnsiTheme="majorHAnsi"/>
          <w:sz w:val="20"/>
          <w:szCs w:val="20"/>
        </w:rPr>
      </w:pPr>
    </w:p>
    <w:p w14:paraId="2C16A633" w14:textId="3B38FCC3" w:rsidR="00DC4112" w:rsidRPr="00272EBD" w:rsidRDefault="001B4DC6" w:rsidP="00353C70">
      <w:pPr>
        <w:pStyle w:val="BodyText"/>
        <w:ind w:right="153" w:firstLine="426"/>
        <w:jc w:val="both"/>
        <w:rPr>
          <w:rFonts w:asciiTheme="majorHAnsi" w:hAnsiTheme="majorHAnsi"/>
          <w:sz w:val="20"/>
          <w:szCs w:val="20"/>
        </w:rPr>
      </w:pPr>
      <w:r w:rsidRPr="00272EBD">
        <w:rPr>
          <w:rFonts w:asciiTheme="majorHAnsi" w:hAnsiTheme="majorHAnsi"/>
          <w:i/>
          <w:iCs/>
          <w:sz w:val="20"/>
          <w:szCs w:val="20"/>
        </w:rPr>
        <w:t>CONSIDÉRANT</w:t>
      </w:r>
      <w:r w:rsidRPr="00272EBD">
        <w:rPr>
          <w:rFonts w:asciiTheme="majorHAnsi" w:hAnsiTheme="majorHAnsi"/>
          <w:sz w:val="20"/>
          <w:szCs w:val="20"/>
        </w:rPr>
        <w:t xml:space="preserve"> </w:t>
      </w:r>
      <w:r w:rsidRPr="00272EBD">
        <w:rPr>
          <w:rFonts w:asciiTheme="majorHAnsi" w:hAnsiTheme="majorHAnsi"/>
          <w:i/>
          <w:iCs/>
          <w:sz w:val="20"/>
          <w:szCs w:val="20"/>
        </w:rPr>
        <w:t>EN OUTRE</w:t>
      </w:r>
      <w:r w:rsidRPr="00272EBD">
        <w:rPr>
          <w:rFonts w:asciiTheme="majorHAnsi" w:hAnsiTheme="majorHAnsi"/>
          <w:sz w:val="20"/>
          <w:szCs w:val="20"/>
        </w:rPr>
        <w:t xml:space="preserve"> que, dans sa Résolution 96-15, l’ICCAT a chargé le Comité d'application et le Groupe de travail permanent pour l'amélioration des statistiques et des mesures de conservation de l’ICCAT (PWG) de surveiller l’application des résolutions des Nations Unies dans la zone de la Convention de l’ICCAT en vue d'adopter des mesures adéquates ;</w:t>
      </w:r>
    </w:p>
    <w:p w14:paraId="1C3DBE29" w14:textId="5ED297B2" w:rsidR="00DC4112" w:rsidRPr="00272EBD" w:rsidRDefault="00DC4112" w:rsidP="00353C70">
      <w:pPr>
        <w:pStyle w:val="BodyText"/>
        <w:ind w:right="153" w:firstLine="426"/>
        <w:jc w:val="both"/>
        <w:rPr>
          <w:rFonts w:asciiTheme="majorHAnsi" w:hAnsiTheme="majorHAnsi"/>
          <w:sz w:val="20"/>
          <w:szCs w:val="20"/>
        </w:rPr>
      </w:pPr>
    </w:p>
    <w:p w14:paraId="1C88A618" w14:textId="4DBA43D3" w:rsidR="00DC4112" w:rsidRPr="00272EBD" w:rsidRDefault="00DC4112" w:rsidP="00353C70">
      <w:pPr>
        <w:pStyle w:val="BodyText"/>
        <w:ind w:right="153" w:firstLine="426"/>
        <w:jc w:val="both"/>
        <w:rPr>
          <w:rFonts w:asciiTheme="majorHAnsi" w:hAnsiTheme="majorHAnsi"/>
          <w:sz w:val="20"/>
          <w:szCs w:val="20"/>
        </w:rPr>
      </w:pPr>
      <w:r w:rsidRPr="00272EBD">
        <w:rPr>
          <w:rFonts w:asciiTheme="majorHAnsi" w:hAnsiTheme="majorHAnsi"/>
          <w:i/>
          <w:iCs/>
          <w:sz w:val="20"/>
          <w:szCs w:val="20"/>
        </w:rPr>
        <w:t>NOTANT</w:t>
      </w:r>
      <w:r w:rsidRPr="00272EBD">
        <w:rPr>
          <w:rFonts w:asciiTheme="majorHAnsi" w:hAnsiTheme="majorHAnsi"/>
          <w:sz w:val="20"/>
          <w:szCs w:val="20"/>
        </w:rPr>
        <w:t xml:space="preserve"> que l’ICCAT a adopté en 2003 la </w:t>
      </w:r>
      <w:r w:rsidRPr="00272EBD">
        <w:rPr>
          <w:rFonts w:asciiTheme="majorHAnsi" w:hAnsiTheme="majorHAnsi"/>
          <w:i/>
          <w:iCs/>
          <w:sz w:val="20"/>
          <w:szCs w:val="20"/>
        </w:rPr>
        <w:t>Recommandation de l’ICCAT sur l’espadon de la Méditerranée</w:t>
      </w:r>
      <w:r w:rsidRPr="00272EBD">
        <w:rPr>
          <w:rFonts w:asciiTheme="majorHAnsi" w:hAnsiTheme="majorHAnsi"/>
          <w:sz w:val="20"/>
          <w:szCs w:val="20"/>
        </w:rPr>
        <w:t xml:space="preserve"> (Rec. 03-04) afin de protéger les petits espadons de la Méditerranée et de demander aux Parties contractantes et aux Parties, Entités ou Entités de pêche non contractantes coopérantes d'interdire l'utilisation de filets dérivants pour les pêcheries de grands pélagiques en Méditerranée ;</w:t>
      </w:r>
    </w:p>
    <w:p w14:paraId="4EE2098A" w14:textId="77777777" w:rsidR="005A2856" w:rsidRPr="00272EBD" w:rsidRDefault="005A2856" w:rsidP="00353C70">
      <w:pPr>
        <w:pStyle w:val="BodyText"/>
        <w:ind w:right="153" w:firstLine="426"/>
        <w:jc w:val="both"/>
        <w:rPr>
          <w:rFonts w:asciiTheme="majorHAnsi" w:hAnsiTheme="majorHAnsi"/>
          <w:sz w:val="20"/>
          <w:szCs w:val="20"/>
        </w:rPr>
      </w:pPr>
    </w:p>
    <w:p w14:paraId="78A4D153" w14:textId="5532C2BA" w:rsidR="005A2856" w:rsidRPr="00272EBD" w:rsidRDefault="005A2856" w:rsidP="00353C70">
      <w:pPr>
        <w:pStyle w:val="BodyText"/>
        <w:ind w:right="153" w:firstLine="426"/>
        <w:jc w:val="both"/>
        <w:rPr>
          <w:rFonts w:asciiTheme="majorHAnsi" w:hAnsiTheme="majorHAnsi"/>
          <w:sz w:val="20"/>
          <w:szCs w:val="20"/>
        </w:rPr>
      </w:pPr>
      <w:r w:rsidRPr="00272EBD">
        <w:rPr>
          <w:rFonts w:asciiTheme="majorHAnsi" w:hAnsiTheme="majorHAnsi"/>
          <w:i/>
          <w:iCs/>
          <w:sz w:val="20"/>
          <w:szCs w:val="20"/>
        </w:rPr>
        <w:t>CONSIDÉRANT</w:t>
      </w:r>
      <w:r w:rsidRPr="00272EBD">
        <w:rPr>
          <w:rFonts w:asciiTheme="majorHAnsi" w:hAnsiTheme="majorHAnsi"/>
          <w:sz w:val="20"/>
          <w:szCs w:val="20"/>
        </w:rPr>
        <w:t xml:space="preserve"> que, dans sa Résolution 76/71 du 9 décembre 2021, l'Assemblée générale des Nations Unies, tout en reconnaissant les efforts déployés pour mettre en œuvre le moratoire, s'est déclarée préoccupée par la persistance de la pratique de la pêche pélagique au grand filet dérivant et a donc exhorté les États membres, par l'intermédiaire d’organismes et arrangements régionaux de gestion des pêches, à adopter des mesures efficaces, ou à renforcer celles qui existent pour appliquer et faire appliquer le moratoire mondial actuel sur l'utilisation des grands filets dérivants pélagiques en haute mer, et a demandé aux États de faire en sorte que les navires battant leur pavillon qui sont dûment autorisés à utiliser de grands filets dérivants dans les eaux relevant de leur juridiction nationale n'utilisent pas cet engin pour pêcher en haute mer ;</w:t>
      </w:r>
    </w:p>
    <w:p w14:paraId="30A9153E" w14:textId="77777777" w:rsidR="00A23BCF" w:rsidRPr="00272EBD" w:rsidRDefault="00A23BCF" w:rsidP="00353C70">
      <w:pPr>
        <w:pStyle w:val="BodyText"/>
        <w:ind w:right="153" w:firstLine="426"/>
        <w:jc w:val="both"/>
        <w:rPr>
          <w:rFonts w:asciiTheme="majorHAnsi" w:hAnsiTheme="majorHAnsi"/>
          <w:sz w:val="20"/>
          <w:szCs w:val="20"/>
        </w:rPr>
      </w:pPr>
    </w:p>
    <w:p w14:paraId="0B63E28A" w14:textId="7481C56B" w:rsidR="005A2856" w:rsidRPr="00272EBD" w:rsidRDefault="00A23BCF" w:rsidP="00353C70">
      <w:pPr>
        <w:pStyle w:val="BodyText"/>
        <w:ind w:right="153" w:firstLine="426"/>
        <w:jc w:val="both"/>
        <w:rPr>
          <w:rFonts w:asciiTheme="majorHAnsi" w:hAnsiTheme="majorHAnsi"/>
          <w:sz w:val="20"/>
          <w:szCs w:val="20"/>
        </w:rPr>
      </w:pPr>
      <w:r w:rsidRPr="00272EBD">
        <w:rPr>
          <w:rFonts w:asciiTheme="majorHAnsi" w:hAnsiTheme="majorHAnsi"/>
          <w:i/>
          <w:iCs/>
          <w:sz w:val="20"/>
          <w:szCs w:val="20"/>
        </w:rPr>
        <w:t>RECONNAISSANT</w:t>
      </w:r>
      <w:r w:rsidRPr="00272EBD">
        <w:rPr>
          <w:rFonts w:asciiTheme="majorHAnsi" w:hAnsiTheme="majorHAnsi"/>
          <w:sz w:val="20"/>
          <w:szCs w:val="20"/>
        </w:rPr>
        <w:t xml:space="preserve"> l'impact négatif avéré des filets dérivants sur les captures accidentelles d'espèces marines sensibles résultant de la pêche, qu'il convient de réduire au minimum et, si possible, d'éliminer afin qu'ils ne représentent pas une menace pour l'état de conservation de ces espèces ;</w:t>
      </w:r>
    </w:p>
    <w:p w14:paraId="6C0AB7A8" w14:textId="77777777" w:rsidR="00874921" w:rsidRPr="00272EBD" w:rsidRDefault="00874921" w:rsidP="00353C70">
      <w:pPr>
        <w:pStyle w:val="BodyText"/>
        <w:ind w:right="153" w:firstLine="426"/>
        <w:jc w:val="both"/>
        <w:rPr>
          <w:rFonts w:asciiTheme="majorHAnsi" w:hAnsiTheme="majorHAnsi"/>
          <w:sz w:val="20"/>
          <w:szCs w:val="20"/>
        </w:rPr>
      </w:pPr>
    </w:p>
    <w:p w14:paraId="249219C2" w14:textId="1F10380A" w:rsidR="00874921" w:rsidRPr="00272EBD" w:rsidRDefault="00874921" w:rsidP="00353C70">
      <w:pPr>
        <w:pStyle w:val="BodyText"/>
        <w:ind w:right="153" w:firstLine="426"/>
        <w:jc w:val="both"/>
        <w:rPr>
          <w:rFonts w:asciiTheme="majorHAnsi" w:hAnsiTheme="majorHAnsi"/>
          <w:sz w:val="20"/>
          <w:szCs w:val="20"/>
        </w:rPr>
      </w:pPr>
      <w:r w:rsidRPr="00272EBD">
        <w:rPr>
          <w:rFonts w:asciiTheme="majorHAnsi" w:hAnsiTheme="majorHAnsi"/>
          <w:i/>
          <w:iCs/>
          <w:sz w:val="20"/>
          <w:szCs w:val="20"/>
        </w:rPr>
        <w:t>RAPPELANT</w:t>
      </w:r>
      <w:r w:rsidRPr="00272EBD">
        <w:rPr>
          <w:rFonts w:asciiTheme="majorHAnsi" w:hAnsiTheme="majorHAnsi"/>
          <w:sz w:val="20"/>
          <w:szCs w:val="20"/>
        </w:rPr>
        <w:t xml:space="preserve"> que la Commission a réaffirmé son engagement à l'égard du concept de pêche responsable, tel qu'il est établi dans le cadre du Code de conduite de l'Organisation des Nations unies pour l'Alimentation et l'Agriculture (FAO) ;</w:t>
      </w:r>
    </w:p>
    <w:p w14:paraId="19451A5B" w14:textId="77777777" w:rsidR="002601E6" w:rsidRPr="00272EBD" w:rsidRDefault="002601E6" w:rsidP="00353C70">
      <w:pPr>
        <w:pStyle w:val="BodyText"/>
        <w:ind w:right="153" w:firstLine="426"/>
        <w:jc w:val="both"/>
        <w:rPr>
          <w:rFonts w:asciiTheme="majorHAnsi" w:hAnsiTheme="majorHAnsi"/>
          <w:sz w:val="20"/>
          <w:szCs w:val="20"/>
        </w:rPr>
      </w:pPr>
    </w:p>
    <w:p w14:paraId="492A096D" w14:textId="5566D718" w:rsidR="002601E6" w:rsidRPr="00272EBD" w:rsidRDefault="002601E6" w:rsidP="00353C70">
      <w:pPr>
        <w:pStyle w:val="BodyText"/>
        <w:ind w:right="153" w:firstLine="426"/>
        <w:jc w:val="both"/>
        <w:rPr>
          <w:rFonts w:asciiTheme="majorHAnsi" w:hAnsiTheme="majorHAnsi"/>
          <w:sz w:val="20"/>
          <w:szCs w:val="20"/>
        </w:rPr>
      </w:pPr>
      <w:bookmarkStart w:id="3" w:name="_Hlk193805956"/>
      <w:r w:rsidRPr="00272EBD">
        <w:rPr>
          <w:rFonts w:asciiTheme="majorHAnsi" w:hAnsiTheme="majorHAnsi"/>
          <w:i/>
          <w:iCs/>
          <w:sz w:val="20"/>
          <w:szCs w:val="20"/>
        </w:rPr>
        <w:t>CONSIDÉRANT</w:t>
      </w:r>
      <w:r w:rsidRPr="00272EBD">
        <w:rPr>
          <w:rFonts w:asciiTheme="majorHAnsi" w:hAnsiTheme="majorHAnsi"/>
          <w:sz w:val="20"/>
          <w:szCs w:val="20"/>
        </w:rPr>
        <w:t xml:space="preserve"> que des faiblesses ont été identifiées dans la mise en œuvre de l'interdiction actuelle de l'utilisation de filets dérivants pour les grands pélagiques dans la Recommandation 03-04, et qu'il est nécessaire de renforcer la législation, notamment en établissant une définition du filet dérivant afin d'améliorer la mise en œuvre de l'interdiction, même lorsque le filet dérivant n'est pas utilisé ;</w:t>
      </w:r>
    </w:p>
    <w:p w14:paraId="22021E52" w14:textId="77777777" w:rsidR="00734928" w:rsidRPr="00272EBD" w:rsidRDefault="00734928" w:rsidP="00353C70">
      <w:pPr>
        <w:pStyle w:val="BodyText"/>
        <w:ind w:right="153" w:firstLine="426"/>
        <w:jc w:val="both"/>
        <w:rPr>
          <w:rFonts w:asciiTheme="majorHAnsi" w:hAnsiTheme="majorHAnsi"/>
          <w:sz w:val="20"/>
          <w:szCs w:val="20"/>
        </w:rPr>
      </w:pPr>
    </w:p>
    <w:p w14:paraId="629F2F2F" w14:textId="4480BE2B" w:rsidR="00734928" w:rsidRPr="00272EBD" w:rsidRDefault="00C56ED3" w:rsidP="00353C70">
      <w:pPr>
        <w:pStyle w:val="BodyText"/>
        <w:ind w:right="153" w:firstLine="426"/>
        <w:jc w:val="both"/>
        <w:rPr>
          <w:rFonts w:asciiTheme="majorHAnsi" w:hAnsiTheme="majorHAnsi"/>
          <w:sz w:val="20"/>
          <w:szCs w:val="20"/>
        </w:rPr>
      </w:pPr>
      <w:r w:rsidRPr="00272EBD">
        <w:rPr>
          <w:rFonts w:asciiTheme="majorHAnsi" w:hAnsiTheme="majorHAnsi"/>
          <w:i/>
          <w:sz w:val="20"/>
          <w:szCs w:val="20"/>
        </w:rPr>
        <w:t>CONSTATANT</w:t>
      </w:r>
      <w:r w:rsidRPr="00272EBD">
        <w:rPr>
          <w:rFonts w:asciiTheme="majorHAnsi" w:hAnsiTheme="majorHAnsi"/>
          <w:sz w:val="20"/>
          <w:szCs w:val="20"/>
        </w:rPr>
        <w:t xml:space="preserve"> la nécessité de dispositions harmonisées et efficaces au sein de l’ICCAT et de la Commission générale des pêches pour la Méditerranée (CGPM) pour l'utilisation des filets dérivants dans la mer Méditerranée ;</w:t>
      </w:r>
    </w:p>
    <w:bookmarkEnd w:id="3"/>
    <w:p w14:paraId="79214181" w14:textId="77777777" w:rsidR="00A23BCF" w:rsidRPr="00272EBD" w:rsidRDefault="00A23BCF" w:rsidP="00353C70">
      <w:pPr>
        <w:pStyle w:val="BodyText"/>
        <w:ind w:right="153" w:firstLine="426"/>
        <w:jc w:val="both"/>
        <w:rPr>
          <w:rFonts w:asciiTheme="majorHAnsi" w:hAnsiTheme="majorHAnsi"/>
          <w:sz w:val="20"/>
          <w:szCs w:val="20"/>
        </w:rPr>
      </w:pPr>
    </w:p>
    <w:p w14:paraId="69996717" w14:textId="418AD57C" w:rsidR="00A23BCF" w:rsidRPr="00272EBD" w:rsidRDefault="00A23BCF" w:rsidP="00353C70">
      <w:pPr>
        <w:pStyle w:val="BodyText"/>
        <w:ind w:right="153" w:firstLine="426"/>
        <w:jc w:val="both"/>
        <w:rPr>
          <w:rFonts w:asciiTheme="majorHAnsi" w:hAnsiTheme="majorHAnsi"/>
          <w:sz w:val="20"/>
          <w:szCs w:val="20"/>
        </w:rPr>
      </w:pPr>
      <w:r w:rsidRPr="00272EBD">
        <w:rPr>
          <w:rFonts w:asciiTheme="majorHAnsi" w:hAnsiTheme="majorHAnsi"/>
          <w:i/>
          <w:iCs/>
          <w:sz w:val="20"/>
          <w:szCs w:val="20"/>
        </w:rPr>
        <w:t>RECONNAISSANT</w:t>
      </w:r>
      <w:r w:rsidRPr="00272EBD">
        <w:rPr>
          <w:rFonts w:asciiTheme="majorHAnsi" w:hAnsiTheme="majorHAnsi"/>
          <w:sz w:val="20"/>
          <w:szCs w:val="20"/>
        </w:rPr>
        <w:t xml:space="preserve"> le mandat de l’ICCAT pour la conservation des thonidés et des espèces apparentées dans l'océan Atlantique et ses mers adjacentes ;</w:t>
      </w:r>
    </w:p>
    <w:p w14:paraId="5F41C7EE" w14:textId="77777777" w:rsidR="005A2856" w:rsidRPr="00272EBD" w:rsidRDefault="005A2856" w:rsidP="00654894">
      <w:pPr>
        <w:pStyle w:val="BodyText"/>
        <w:ind w:left="100" w:right="153"/>
        <w:jc w:val="both"/>
        <w:rPr>
          <w:rFonts w:asciiTheme="majorHAnsi" w:hAnsiTheme="majorHAnsi"/>
          <w:sz w:val="20"/>
          <w:szCs w:val="20"/>
        </w:rPr>
      </w:pPr>
    </w:p>
    <w:p w14:paraId="39623D40" w14:textId="77777777" w:rsidR="005F175F" w:rsidRPr="00272EBD" w:rsidRDefault="005F175F">
      <w:pPr>
        <w:rPr>
          <w:rFonts w:asciiTheme="majorHAnsi" w:hAnsiTheme="majorHAnsi"/>
          <w:sz w:val="20"/>
          <w:szCs w:val="20"/>
        </w:rPr>
      </w:pPr>
      <w:r w:rsidRPr="00272EBD">
        <w:rPr>
          <w:rFonts w:asciiTheme="majorHAnsi" w:hAnsiTheme="majorHAnsi"/>
          <w:sz w:val="20"/>
          <w:szCs w:val="20"/>
        </w:rPr>
        <w:br w:type="page"/>
      </w:r>
    </w:p>
    <w:p w14:paraId="4AC136A4" w14:textId="3C9EF678" w:rsidR="00127FE5" w:rsidRPr="00272EBD" w:rsidRDefault="00C24E17" w:rsidP="00654894">
      <w:pPr>
        <w:jc w:val="center"/>
        <w:rPr>
          <w:rFonts w:asciiTheme="majorHAnsi" w:hAnsiTheme="majorHAnsi"/>
          <w:sz w:val="20"/>
          <w:szCs w:val="20"/>
        </w:rPr>
      </w:pPr>
      <w:r w:rsidRPr="00272EBD">
        <w:rPr>
          <w:rFonts w:asciiTheme="majorHAnsi" w:hAnsiTheme="majorHAnsi"/>
          <w:sz w:val="20"/>
          <w:szCs w:val="20"/>
        </w:rPr>
        <w:t>LA COMMISSION INTERNATIONALE POUR LA CONSERVATION DES THONIDÉS DE L’ATLANTIQUE (ICCAT) RECOMMANDE CE QUI SUIT :</w:t>
      </w:r>
    </w:p>
    <w:p w14:paraId="5E2116D7" w14:textId="0D7A2B40" w:rsidR="594A338A" w:rsidRPr="00272EBD" w:rsidRDefault="594A338A" w:rsidP="00654894">
      <w:pPr>
        <w:pStyle w:val="ListParagraph"/>
        <w:tabs>
          <w:tab w:val="left" w:pos="400"/>
        </w:tabs>
        <w:ind w:right="127" w:firstLine="0"/>
        <w:rPr>
          <w:rFonts w:asciiTheme="majorHAnsi" w:hAnsiTheme="majorHAnsi"/>
          <w:sz w:val="8"/>
          <w:szCs w:val="8"/>
        </w:rPr>
      </w:pPr>
    </w:p>
    <w:p w14:paraId="107CC3F5" w14:textId="52871357" w:rsidR="004C7B7F" w:rsidRPr="00272EBD" w:rsidRDefault="76E8C359" w:rsidP="00516263">
      <w:pPr>
        <w:pStyle w:val="ListParagraph"/>
        <w:numPr>
          <w:ilvl w:val="0"/>
          <w:numId w:val="2"/>
        </w:numPr>
        <w:tabs>
          <w:tab w:val="left" w:pos="400"/>
        </w:tabs>
        <w:ind w:right="127" w:hanging="400"/>
        <w:jc w:val="both"/>
        <w:rPr>
          <w:rFonts w:asciiTheme="majorHAnsi" w:hAnsiTheme="majorHAnsi"/>
          <w:sz w:val="20"/>
          <w:szCs w:val="20"/>
        </w:rPr>
      </w:pPr>
      <w:r w:rsidRPr="00272EBD">
        <w:rPr>
          <w:rFonts w:asciiTheme="majorHAnsi" w:hAnsiTheme="majorHAnsi"/>
          <w:sz w:val="20"/>
          <w:szCs w:val="20"/>
        </w:rPr>
        <w:t>Définitions. Aux fins de la présente Recommandation :</w:t>
      </w:r>
    </w:p>
    <w:p w14:paraId="014F7C35" w14:textId="77777777" w:rsidR="00235F3C" w:rsidRPr="00272EBD" w:rsidRDefault="00235F3C" w:rsidP="00235F3C">
      <w:pPr>
        <w:pStyle w:val="ListParagraph"/>
        <w:tabs>
          <w:tab w:val="left" w:pos="400"/>
        </w:tabs>
        <w:ind w:right="127" w:firstLine="0"/>
        <w:jc w:val="left"/>
        <w:rPr>
          <w:rFonts w:asciiTheme="majorHAnsi" w:hAnsiTheme="majorHAnsi"/>
          <w:sz w:val="20"/>
          <w:szCs w:val="20"/>
        </w:rPr>
      </w:pPr>
    </w:p>
    <w:p w14:paraId="20DAD0EF" w14:textId="229953C9" w:rsidR="004C7B7F" w:rsidRPr="00272EBD" w:rsidRDefault="004C7B7F" w:rsidP="00516263">
      <w:pPr>
        <w:pStyle w:val="ListParagraph"/>
        <w:numPr>
          <w:ilvl w:val="0"/>
          <w:numId w:val="3"/>
        </w:numPr>
        <w:tabs>
          <w:tab w:val="left" w:pos="400"/>
        </w:tabs>
        <w:ind w:left="851" w:right="127" w:hanging="451"/>
        <w:rPr>
          <w:rFonts w:asciiTheme="majorHAnsi" w:hAnsiTheme="majorHAnsi"/>
          <w:sz w:val="20"/>
          <w:szCs w:val="20"/>
        </w:rPr>
      </w:pPr>
      <w:r w:rsidRPr="00272EBD">
        <w:rPr>
          <w:rFonts w:asciiTheme="majorHAnsi" w:hAnsiTheme="majorHAnsi"/>
          <w:sz w:val="20"/>
          <w:szCs w:val="20"/>
        </w:rPr>
        <w:t>Un « filet dérivant pour grands pélagiques » désigne une chaîne de filets maillants maintenus plus ou moins verticalement par des flotteurs sur la ligne supérieure (ralingue supérieure) et pouvant être munis de petits poids sur la ligne inférieure (ralingue de fond), dont le maillage dans toute partie du filet est supérieur ou égal à 90 mm, utilisé à proximité de la surface ou à moyenne profondeur, soit indépendamment, soit avec le bateau auquel il peut être attaché.</w:t>
      </w:r>
    </w:p>
    <w:p w14:paraId="5FC5A0D1" w14:textId="77777777" w:rsidR="00874921" w:rsidRPr="00272EBD" w:rsidRDefault="00874921" w:rsidP="00654894">
      <w:pPr>
        <w:pStyle w:val="ListParagraph"/>
        <w:tabs>
          <w:tab w:val="left" w:pos="400"/>
        </w:tabs>
        <w:ind w:left="760" w:right="127" w:firstLine="0"/>
        <w:rPr>
          <w:rFonts w:asciiTheme="majorHAnsi" w:hAnsiTheme="majorHAnsi"/>
          <w:sz w:val="20"/>
          <w:szCs w:val="20"/>
        </w:rPr>
      </w:pPr>
    </w:p>
    <w:p w14:paraId="0345AFD4" w14:textId="21D3CC35" w:rsidR="00067B7A" w:rsidRPr="00272EBD" w:rsidRDefault="00067B7A" w:rsidP="00516263">
      <w:pPr>
        <w:pStyle w:val="ListParagraph"/>
        <w:numPr>
          <w:ilvl w:val="0"/>
          <w:numId w:val="3"/>
        </w:numPr>
        <w:tabs>
          <w:tab w:val="left" w:pos="400"/>
        </w:tabs>
        <w:ind w:left="851" w:right="127" w:hanging="451"/>
        <w:rPr>
          <w:rFonts w:asciiTheme="majorHAnsi" w:hAnsiTheme="majorHAnsi"/>
          <w:sz w:val="20"/>
          <w:szCs w:val="20"/>
        </w:rPr>
      </w:pPr>
      <w:r w:rsidRPr="00272EBD">
        <w:rPr>
          <w:rFonts w:asciiTheme="majorHAnsi" w:hAnsiTheme="majorHAnsi"/>
          <w:sz w:val="20"/>
          <w:szCs w:val="20"/>
        </w:rPr>
        <w:t>Un « filet dérivant pour thonidés mineurs » désigne un engin de pêche passif constitué d'un ou de plusieurs panneaux de filets maillants qui dérivent avec le courant et maintenus en position quasi-verticale au moyen de flotteurs sur la ligne supérieure (ralingue supérieure) et de petits poids sur la ligne inférieure (ralingue de fond). Le maillage de ces filets doit être inférieur à 90 mm dans toutes les parties du filet.</w:t>
      </w:r>
    </w:p>
    <w:p w14:paraId="042CD57F" w14:textId="77777777" w:rsidR="00874921" w:rsidRPr="00272EBD" w:rsidRDefault="00874921" w:rsidP="00654894">
      <w:pPr>
        <w:tabs>
          <w:tab w:val="left" w:pos="400"/>
        </w:tabs>
        <w:ind w:right="127"/>
        <w:rPr>
          <w:rFonts w:asciiTheme="majorHAnsi" w:hAnsiTheme="majorHAnsi"/>
          <w:sz w:val="20"/>
          <w:szCs w:val="20"/>
        </w:rPr>
      </w:pPr>
    </w:p>
    <w:p w14:paraId="6181F43B" w14:textId="042B311E" w:rsidR="002E3E3A" w:rsidRPr="00272EBD" w:rsidRDefault="002E3E3A" w:rsidP="00516263">
      <w:pPr>
        <w:pStyle w:val="ListParagraph"/>
        <w:numPr>
          <w:ilvl w:val="0"/>
          <w:numId w:val="3"/>
        </w:numPr>
        <w:tabs>
          <w:tab w:val="left" w:pos="400"/>
        </w:tabs>
        <w:ind w:left="851" w:right="127" w:hanging="451"/>
        <w:rPr>
          <w:rFonts w:asciiTheme="majorHAnsi" w:hAnsiTheme="majorHAnsi"/>
          <w:sz w:val="20"/>
          <w:szCs w:val="20"/>
        </w:rPr>
      </w:pPr>
      <w:r w:rsidRPr="00272EBD">
        <w:rPr>
          <w:rFonts w:asciiTheme="majorHAnsi" w:hAnsiTheme="majorHAnsi"/>
          <w:sz w:val="20"/>
          <w:szCs w:val="20"/>
        </w:rPr>
        <w:t>Le « maillage » d'un filet dérivant désigne la distance maximale intérieure entre les joints ou les nœuds opposés d'une même maille lorsqu'elle est entièrement déployée le long de son axe le plus long possible, à l'exclusion des mailles situées en haut, en bas ou sur le côté d'une ralingue du filet, des mailles situées à moins de trois mailles des laçages et des cordages, et des mailles qui ont été brisées ou qui ont été réparées.</w:t>
      </w:r>
    </w:p>
    <w:p w14:paraId="39628EB4" w14:textId="77777777" w:rsidR="00874921" w:rsidRPr="00272EBD" w:rsidRDefault="00874921" w:rsidP="00654894">
      <w:pPr>
        <w:tabs>
          <w:tab w:val="left" w:pos="400"/>
        </w:tabs>
        <w:ind w:right="127"/>
        <w:rPr>
          <w:rFonts w:asciiTheme="majorHAnsi" w:hAnsiTheme="majorHAnsi"/>
          <w:sz w:val="20"/>
          <w:szCs w:val="20"/>
        </w:rPr>
      </w:pPr>
    </w:p>
    <w:p w14:paraId="11753004" w14:textId="3FC09768" w:rsidR="008B44D7" w:rsidRPr="00272EBD" w:rsidRDefault="00CA4B51" w:rsidP="00516263">
      <w:pPr>
        <w:pStyle w:val="ListParagraph"/>
        <w:numPr>
          <w:ilvl w:val="0"/>
          <w:numId w:val="3"/>
        </w:numPr>
        <w:tabs>
          <w:tab w:val="left" w:pos="400"/>
        </w:tabs>
        <w:ind w:left="851" w:right="127" w:hanging="451"/>
        <w:rPr>
          <w:rFonts w:asciiTheme="majorHAnsi" w:hAnsiTheme="majorHAnsi"/>
          <w:sz w:val="20"/>
          <w:szCs w:val="20"/>
        </w:rPr>
      </w:pPr>
      <w:r w:rsidRPr="00272EBD">
        <w:rPr>
          <w:rFonts w:asciiTheme="majorHAnsi" w:hAnsiTheme="majorHAnsi"/>
          <w:sz w:val="20"/>
          <w:szCs w:val="20"/>
        </w:rPr>
        <w:t>Les « espèces de thonidés mineurs » désignent les espèces énumérées à l</w:t>
      </w:r>
      <w:r w:rsidRPr="00272EBD">
        <w:rPr>
          <w:rFonts w:asciiTheme="majorHAnsi" w:hAnsiTheme="majorHAnsi"/>
          <w:b/>
          <w:bCs/>
          <w:sz w:val="20"/>
          <w:szCs w:val="20"/>
        </w:rPr>
        <w:t>'annexe 1.</w:t>
      </w:r>
    </w:p>
    <w:p w14:paraId="722351ED" w14:textId="77777777" w:rsidR="00836233" w:rsidRPr="00272EBD" w:rsidRDefault="00836233" w:rsidP="00654894">
      <w:pPr>
        <w:pStyle w:val="ListParagraph"/>
        <w:tabs>
          <w:tab w:val="left" w:pos="400"/>
        </w:tabs>
        <w:ind w:left="760" w:right="127" w:firstLine="0"/>
        <w:rPr>
          <w:rFonts w:asciiTheme="majorHAnsi" w:hAnsiTheme="majorHAnsi"/>
          <w:sz w:val="20"/>
          <w:szCs w:val="20"/>
        </w:rPr>
      </w:pPr>
    </w:p>
    <w:p w14:paraId="47614081" w14:textId="72A6C0B0" w:rsidR="00E7046B" w:rsidRPr="00272EBD" w:rsidRDefault="00E7046B" w:rsidP="00E7046B">
      <w:pPr>
        <w:pStyle w:val="ListParagraph"/>
        <w:numPr>
          <w:ilvl w:val="0"/>
          <w:numId w:val="3"/>
        </w:numPr>
        <w:tabs>
          <w:tab w:val="left" w:pos="400"/>
        </w:tabs>
        <w:ind w:left="851" w:right="127" w:hanging="451"/>
        <w:rPr>
          <w:rFonts w:asciiTheme="majorHAnsi" w:hAnsiTheme="majorHAnsi"/>
          <w:sz w:val="20"/>
          <w:szCs w:val="20"/>
          <w:u w:val="single"/>
        </w:rPr>
      </w:pPr>
      <w:r w:rsidRPr="00272EBD">
        <w:rPr>
          <w:rFonts w:asciiTheme="majorHAnsi" w:hAnsiTheme="majorHAnsi"/>
          <w:sz w:val="20"/>
          <w:szCs w:val="20"/>
          <w:u w:val="single"/>
        </w:rPr>
        <w:t>Les « </w:t>
      </w:r>
      <w:r w:rsidR="006F0EE6" w:rsidRPr="00272EBD">
        <w:rPr>
          <w:rFonts w:asciiTheme="majorHAnsi" w:hAnsiTheme="majorHAnsi"/>
          <w:sz w:val="20"/>
          <w:szCs w:val="20"/>
          <w:u w:val="single"/>
        </w:rPr>
        <w:t xml:space="preserve">espèces de </w:t>
      </w:r>
      <w:r w:rsidRPr="00272EBD">
        <w:rPr>
          <w:rFonts w:asciiTheme="majorHAnsi" w:hAnsiTheme="majorHAnsi"/>
          <w:sz w:val="20"/>
          <w:szCs w:val="20"/>
          <w:u w:val="single"/>
        </w:rPr>
        <w:t>grands pélagiques » désigne</w:t>
      </w:r>
      <w:r w:rsidRPr="00272EBD">
        <w:rPr>
          <w:rFonts w:asciiTheme="majorHAnsi" w:hAnsiTheme="majorHAnsi"/>
          <w:sz w:val="20"/>
          <w:szCs w:val="20"/>
          <w:u w:val="single"/>
        </w:rPr>
        <w:t>nt</w:t>
      </w:r>
      <w:r w:rsidRPr="00272EBD">
        <w:rPr>
          <w:rFonts w:asciiTheme="majorHAnsi" w:hAnsiTheme="majorHAnsi"/>
          <w:sz w:val="20"/>
          <w:szCs w:val="20"/>
          <w:u w:val="single"/>
        </w:rPr>
        <w:t xml:space="preserve"> les espèces énumérées à l</w:t>
      </w:r>
      <w:r w:rsidRPr="00272EBD">
        <w:rPr>
          <w:rFonts w:asciiTheme="majorHAnsi" w:hAnsiTheme="majorHAnsi"/>
          <w:b/>
          <w:bCs/>
          <w:sz w:val="20"/>
          <w:szCs w:val="20"/>
          <w:u w:val="single"/>
        </w:rPr>
        <w:t>'annexe 2.</w:t>
      </w:r>
    </w:p>
    <w:p w14:paraId="6B94D2A0" w14:textId="77777777" w:rsidR="00E7046B" w:rsidRPr="00272EBD" w:rsidRDefault="00E7046B" w:rsidP="00654894">
      <w:pPr>
        <w:pStyle w:val="ListParagraph"/>
        <w:tabs>
          <w:tab w:val="left" w:pos="400"/>
        </w:tabs>
        <w:ind w:left="760" w:right="127" w:firstLine="0"/>
        <w:rPr>
          <w:rFonts w:asciiTheme="majorHAnsi" w:hAnsiTheme="majorHAnsi"/>
          <w:sz w:val="20"/>
          <w:szCs w:val="20"/>
        </w:rPr>
      </w:pPr>
    </w:p>
    <w:p w14:paraId="436F892B" w14:textId="5958D943" w:rsidR="001C065C" w:rsidRPr="00272EBD" w:rsidRDefault="00A23BCF" w:rsidP="00516263">
      <w:pPr>
        <w:pStyle w:val="ListParagraph"/>
        <w:numPr>
          <w:ilvl w:val="0"/>
          <w:numId w:val="2"/>
        </w:numPr>
        <w:tabs>
          <w:tab w:val="left" w:pos="400"/>
        </w:tabs>
        <w:ind w:right="127" w:hanging="400"/>
        <w:jc w:val="both"/>
        <w:rPr>
          <w:rFonts w:asciiTheme="majorHAnsi" w:hAnsiTheme="majorHAnsi"/>
          <w:sz w:val="20"/>
          <w:szCs w:val="20"/>
        </w:rPr>
      </w:pPr>
      <w:r w:rsidRPr="00272EBD">
        <w:rPr>
          <w:rFonts w:asciiTheme="majorHAnsi" w:hAnsiTheme="majorHAnsi"/>
          <w:sz w:val="20"/>
          <w:szCs w:val="20"/>
        </w:rPr>
        <w:t xml:space="preserve">Les Parties contractantes et les Parties, Entités ou Entités de pêche non contractantes coopérantes devront interdire la possession à bord des navires, ainsi que l'utilisation de filets dérivants pour les espèces de grands pélagiques, telles que définies au paragraphe 1(a), pour la pêche des espèces relevant de l’ICCAT dans la zone de la Convention de l’ICCAT. Les Parties contractantes et les Parties, Entités ou Entités de pêche non contractantes coopérantes côtières de l’ICCAT devront également interdire la possession, le transport ou le stockage de ces engins de pêche sur leurs territoires respectifs. </w:t>
      </w:r>
    </w:p>
    <w:p w14:paraId="4D59BA44" w14:textId="77777777" w:rsidR="001C065C" w:rsidRPr="00272EBD" w:rsidRDefault="001C065C" w:rsidP="00654894">
      <w:pPr>
        <w:pStyle w:val="ListParagraph"/>
        <w:tabs>
          <w:tab w:val="left" w:pos="400"/>
        </w:tabs>
        <w:ind w:right="127" w:firstLine="0"/>
        <w:jc w:val="left"/>
        <w:rPr>
          <w:rFonts w:asciiTheme="majorHAnsi" w:hAnsiTheme="majorHAnsi"/>
          <w:sz w:val="20"/>
          <w:szCs w:val="20"/>
        </w:rPr>
      </w:pPr>
    </w:p>
    <w:p w14:paraId="47244DD0" w14:textId="716BF80D" w:rsidR="008A14FB" w:rsidRPr="00272EBD" w:rsidRDefault="008A14FB" w:rsidP="00516263">
      <w:pPr>
        <w:pStyle w:val="ListParagraph"/>
        <w:numPr>
          <w:ilvl w:val="0"/>
          <w:numId w:val="2"/>
        </w:numPr>
        <w:tabs>
          <w:tab w:val="left" w:pos="400"/>
        </w:tabs>
        <w:ind w:right="127" w:hanging="400"/>
        <w:jc w:val="both"/>
        <w:rPr>
          <w:rFonts w:asciiTheme="majorHAnsi" w:hAnsiTheme="majorHAnsi"/>
          <w:sz w:val="20"/>
          <w:szCs w:val="20"/>
        </w:rPr>
      </w:pPr>
      <w:r w:rsidRPr="00272EBD">
        <w:rPr>
          <w:rFonts w:asciiTheme="majorHAnsi" w:hAnsiTheme="majorHAnsi"/>
          <w:sz w:val="20"/>
          <w:szCs w:val="20"/>
        </w:rPr>
        <w:t>L'utilisation de filets dérivants pour la pêche des thonidés mineurs, tels que spécifiés au paragraphe</w:t>
      </w:r>
      <w:r w:rsidR="005F7735" w:rsidRPr="00272EBD">
        <w:rPr>
          <w:rFonts w:asciiTheme="majorHAnsi" w:hAnsiTheme="majorHAnsi"/>
          <w:sz w:val="20"/>
          <w:szCs w:val="20"/>
        </w:rPr>
        <w:t> </w:t>
      </w:r>
      <w:r w:rsidRPr="00272EBD">
        <w:rPr>
          <w:rFonts w:asciiTheme="majorHAnsi" w:hAnsiTheme="majorHAnsi"/>
          <w:sz w:val="20"/>
          <w:szCs w:val="20"/>
        </w:rPr>
        <w:t>1.</w:t>
      </w:r>
      <w:r w:rsidR="00956EB6" w:rsidRPr="00272EBD">
        <w:rPr>
          <w:rFonts w:asciiTheme="majorHAnsi" w:hAnsiTheme="majorHAnsi"/>
          <w:sz w:val="20"/>
          <w:szCs w:val="20"/>
        </w:rPr>
        <w:t> </w:t>
      </w:r>
      <w:r w:rsidRPr="00272EBD">
        <w:rPr>
          <w:rFonts w:asciiTheme="majorHAnsi" w:hAnsiTheme="majorHAnsi"/>
          <w:sz w:val="20"/>
          <w:szCs w:val="20"/>
        </w:rPr>
        <w:t>b), n'est autorisée que dans les zones côtières s'étendant jusqu'à une distance maximale de trois milles nautiques du rivage et en utilisant un ou plusieurs filets dérivants d'une longueur totale combinée ne dépassant pas 2.500 mètres. La possession de filet(s) dérivant(s) dont la longueur totale dépasse 2.500 mètres est interdite.</w:t>
      </w:r>
    </w:p>
    <w:p w14:paraId="39A250C7" w14:textId="77777777" w:rsidR="00511588" w:rsidRPr="00272EBD" w:rsidRDefault="00511588" w:rsidP="00654894">
      <w:pPr>
        <w:pStyle w:val="ListParagraph"/>
        <w:tabs>
          <w:tab w:val="left" w:pos="400"/>
        </w:tabs>
        <w:ind w:right="127" w:firstLine="0"/>
        <w:rPr>
          <w:rFonts w:asciiTheme="majorHAnsi" w:hAnsiTheme="majorHAnsi"/>
          <w:sz w:val="20"/>
          <w:szCs w:val="20"/>
        </w:rPr>
      </w:pPr>
    </w:p>
    <w:p w14:paraId="1FEAC347" w14:textId="74E123B3" w:rsidR="008A14FB" w:rsidRPr="00272EBD" w:rsidRDefault="00511588" w:rsidP="00654894">
      <w:pPr>
        <w:pStyle w:val="ListParagraph"/>
        <w:tabs>
          <w:tab w:val="left" w:pos="400"/>
        </w:tabs>
        <w:ind w:right="127" w:firstLine="0"/>
        <w:rPr>
          <w:rFonts w:asciiTheme="majorHAnsi" w:hAnsiTheme="majorHAnsi"/>
          <w:sz w:val="20"/>
          <w:szCs w:val="20"/>
        </w:rPr>
      </w:pPr>
      <w:r w:rsidRPr="00272EBD">
        <w:rPr>
          <w:rFonts w:asciiTheme="majorHAnsi" w:hAnsiTheme="majorHAnsi"/>
          <w:sz w:val="20"/>
          <w:szCs w:val="20"/>
        </w:rPr>
        <w:t>Ces filets dérivants doivent rester attachés au navire de pêche pendant toute la durée de l'opération de pêche et le temps d'immersion ne doit pas dépasser 24 heures.</w:t>
      </w:r>
    </w:p>
    <w:p w14:paraId="7204AF30" w14:textId="77777777" w:rsidR="00931EE3" w:rsidRPr="00272EBD" w:rsidRDefault="00931EE3" w:rsidP="00654894">
      <w:pPr>
        <w:pStyle w:val="ListParagraph"/>
        <w:tabs>
          <w:tab w:val="left" w:pos="400"/>
        </w:tabs>
        <w:ind w:right="127" w:firstLine="0"/>
        <w:rPr>
          <w:rFonts w:asciiTheme="majorHAnsi" w:hAnsiTheme="majorHAnsi"/>
          <w:sz w:val="20"/>
          <w:szCs w:val="20"/>
        </w:rPr>
      </w:pPr>
    </w:p>
    <w:p w14:paraId="0AEE7000" w14:textId="34FD3C72" w:rsidR="008A14FB" w:rsidRPr="00272EBD" w:rsidRDefault="008A14FB" w:rsidP="00654894">
      <w:pPr>
        <w:pStyle w:val="ListParagraph"/>
        <w:tabs>
          <w:tab w:val="left" w:pos="400"/>
        </w:tabs>
        <w:ind w:right="127" w:firstLine="0"/>
        <w:rPr>
          <w:rFonts w:asciiTheme="majorHAnsi" w:hAnsiTheme="majorHAnsi"/>
          <w:sz w:val="20"/>
          <w:szCs w:val="20"/>
        </w:rPr>
      </w:pPr>
      <w:r w:rsidRPr="00272EBD">
        <w:rPr>
          <w:rFonts w:asciiTheme="majorHAnsi" w:hAnsiTheme="majorHAnsi"/>
          <w:sz w:val="20"/>
          <w:szCs w:val="20"/>
        </w:rPr>
        <w:t>L'autorisation d'utiliser des filets dérivants pour la capture d’espèces de thonidés mineurs est limitée exclusivement aux navires artisanaux d'une longueur totale inférieure à 10 mètres.</w:t>
      </w:r>
    </w:p>
    <w:p w14:paraId="4D9E96E4" w14:textId="77777777" w:rsidR="00836233" w:rsidRPr="00272EBD" w:rsidRDefault="00836233" w:rsidP="00654894">
      <w:pPr>
        <w:tabs>
          <w:tab w:val="left" w:pos="400"/>
        </w:tabs>
        <w:ind w:right="127"/>
        <w:rPr>
          <w:rFonts w:asciiTheme="majorHAnsi" w:hAnsiTheme="majorHAnsi"/>
          <w:sz w:val="20"/>
          <w:szCs w:val="20"/>
        </w:rPr>
      </w:pPr>
    </w:p>
    <w:p w14:paraId="62812D6F" w14:textId="5E289F94" w:rsidR="00A23BCF" w:rsidRPr="00272EBD" w:rsidRDefault="00B7537E" w:rsidP="00516263">
      <w:pPr>
        <w:pStyle w:val="ListParagraph"/>
        <w:numPr>
          <w:ilvl w:val="0"/>
          <w:numId w:val="2"/>
        </w:numPr>
        <w:tabs>
          <w:tab w:val="left" w:pos="400"/>
        </w:tabs>
        <w:ind w:right="127" w:hanging="400"/>
        <w:jc w:val="both"/>
        <w:rPr>
          <w:rFonts w:asciiTheme="majorHAnsi" w:hAnsiTheme="majorHAnsi"/>
          <w:sz w:val="20"/>
          <w:szCs w:val="20"/>
        </w:rPr>
      </w:pPr>
      <w:r w:rsidRPr="00272EBD">
        <w:rPr>
          <w:rFonts w:asciiTheme="majorHAnsi" w:hAnsiTheme="majorHAnsi"/>
          <w:sz w:val="20"/>
          <w:szCs w:val="20"/>
        </w:rPr>
        <w:t xml:space="preserve">Lorsque l'utilisation de filets dérivants est autorisée, conformément au paragraphe 3 ci-dessus, toute prise accessoire d'espèces de l’ICCAT autres que les espèces de thonidés mineurs autorisées devra être rapidement remise à l'eau ou rejetée. Tous ces rejets devront être décomptés du </w:t>
      </w:r>
      <w:r w:rsidR="00956EB6" w:rsidRPr="00272EBD">
        <w:rPr>
          <w:rFonts w:asciiTheme="majorHAnsi" w:hAnsiTheme="majorHAnsi"/>
          <w:sz w:val="20"/>
          <w:szCs w:val="20"/>
        </w:rPr>
        <w:t>quota</w:t>
      </w:r>
      <w:r w:rsidR="00956EB6" w:rsidRPr="00272EBD">
        <w:rPr>
          <w:rStyle w:val="CommentReference"/>
          <w:rFonts w:asciiTheme="majorHAnsi" w:hAnsiTheme="majorHAnsi"/>
          <w:sz w:val="20"/>
          <w:szCs w:val="20"/>
        </w:rPr>
        <w:t xml:space="preserve"> </w:t>
      </w:r>
      <w:r w:rsidR="00956EB6" w:rsidRPr="00272EBD">
        <w:rPr>
          <w:rFonts w:asciiTheme="majorHAnsi" w:hAnsiTheme="majorHAnsi"/>
          <w:sz w:val="20"/>
          <w:szCs w:val="20"/>
        </w:rPr>
        <w:t>de</w:t>
      </w:r>
      <w:r w:rsidRPr="00272EBD">
        <w:rPr>
          <w:rFonts w:asciiTheme="majorHAnsi" w:hAnsiTheme="majorHAnsi"/>
          <w:sz w:val="20"/>
          <w:szCs w:val="20"/>
        </w:rPr>
        <w:t xml:space="preserve"> la CPC et déclarés au Secrétariat de l'ICCAT par le biais de la soumission régulière des rapports statistiques de capture de la tâche 1 et de la tâche 2.</w:t>
      </w:r>
    </w:p>
    <w:p w14:paraId="666DC7C8" w14:textId="77777777" w:rsidR="00836233" w:rsidRPr="00272EBD" w:rsidRDefault="00836233" w:rsidP="00654894">
      <w:pPr>
        <w:pStyle w:val="ListParagraph"/>
        <w:tabs>
          <w:tab w:val="left" w:pos="400"/>
        </w:tabs>
        <w:ind w:right="127" w:firstLine="0"/>
        <w:jc w:val="left"/>
        <w:rPr>
          <w:rFonts w:asciiTheme="majorHAnsi" w:hAnsiTheme="majorHAnsi"/>
          <w:sz w:val="20"/>
          <w:szCs w:val="20"/>
        </w:rPr>
      </w:pPr>
    </w:p>
    <w:p w14:paraId="1E85D60B" w14:textId="213D2CC5" w:rsidR="00A23BCF" w:rsidRPr="00272EBD" w:rsidRDefault="00836233" w:rsidP="00516263">
      <w:pPr>
        <w:pStyle w:val="ListParagraph"/>
        <w:numPr>
          <w:ilvl w:val="0"/>
          <w:numId w:val="2"/>
        </w:numPr>
        <w:tabs>
          <w:tab w:val="left" w:pos="400"/>
        </w:tabs>
        <w:ind w:right="127" w:hanging="400"/>
        <w:jc w:val="both"/>
        <w:rPr>
          <w:rFonts w:asciiTheme="majorHAnsi" w:hAnsiTheme="majorHAnsi"/>
          <w:sz w:val="20"/>
          <w:szCs w:val="20"/>
        </w:rPr>
      </w:pPr>
      <w:r w:rsidRPr="00272EBD">
        <w:rPr>
          <w:rFonts w:asciiTheme="majorHAnsi" w:hAnsiTheme="majorHAnsi"/>
          <w:sz w:val="20"/>
          <w:szCs w:val="20"/>
        </w:rPr>
        <w:t>Afin d'évaluer l'impact de l'utilisation des filets dérivants en Méditerranée, le Secrétariat de l’ICCAT devra coopérer et se coordonner avec la CGPM, conformément aux dispositions de la Résolution CGPM/46/2023/10 concernant la restriction et l'interdiction de l’utilisation des filets dérivants en Méditerranée.</w:t>
      </w:r>
    </w:p>
    <w:p w14:paraId="340E6535" w14:textId="77777777" w:rsidR="00836233" w:rsidRPr="00272EBD" w:rsidRDefault="00836233" w:rsidP="00654894">
      <w:pPr>
        <w:pStyle w:val="ListParagraph"/>
        <w:tabs>
          <w:tab w:val="left" w:pos="400"/>
        </w:tabs>
        <w:ind w:right="127" w:firstLine="0"/>
        <w:jc w:val="left"/>
        <w:rPr>
          <w:rFonts w:asciiTheme="majorHAnsi" w:hAnsiTheme="majorHAnsi"/>
          <w:sz w:val="20"/>
          <w:szCs w:val="20"/>
        </w:rPr>
      </w:pPr>
    </w:p>
    <w:p w14:paraId="0CF956D0" w14:textId="77777777" w:rsidR="00E7046B" w:rsidRPr="00272EBD" w:rsidRDefault="00E7046B">
      <w:pPr>
        <w:rPr>
          <w:rFonts w:asciiTheme="majorHAnsi" w:hAnsiTheme="majorHAnsi"/>
          <w:sz w:val="20"/>
          <w:szCs w:val="20"/>
        </w:rPr>
      </w:pPr>
      <w:r w:rsidRPr="00272EBD">
        <w:rPr>
          <w:rFonts w:asciiTheme="majorHAnsi" w:hAnsiTheme="majorHAnsi"/>
          <w:sz w:val="20"/>
          <w:szCs w:val="20"/>
        </w:rPr>
        <w:br w:type="page"/>
      </w:r>
    </w:p>
    <w:p w14:paraId="5CC111B4" w14:textId="6D053525" w:rsidR="005F175F" w:rsidRPr="00272EBD" w:rsidRDefault="00A57C6E" w:rsidP="00A72658">
      <w:pPr>
        <w:pStyle w:val="ListParagraph"/>
        <w:numPr>
          <w:ilvl w:val="0"/>
          <w:numId w:val="2"/>
        </w:numPr>
        <w:tabs>
          <w:tab w:val="left" w:pos="400"/>
        </w:tabs>
        <w:ind w:right="127" w:hanging="400"/>
        <w:jc w:val="both"/>
        <w:rPr>
          <w:rFonts w:asciiTheme="majorHAnsi" w:hAnsiTheme="majorHAnsi"/>
          <w:sz w:val="20"/>
          <w:szCs w:val="20"/>
        </w:rPr>
      </w:pPr>
      <w:r w:rsidRPr="00272EBD">
        <w:rPr>
          <w:rFonts w:asciiTheme="majorHAnsi" w:hAnsiTheme="majorHAnsi"/>
          <w:sz w:val="20"/>
          <w:szCs w:val="20"/>
        </w:rPr>
        <w:t>Afin de garantir l'applicabilité et la vérifiabilité de l'interdiction d'utiliser des filets dérivants pour les espèces de grands pélagiques dans les pêcheries de l'ICCAT, les CPC ne devront pas délivrer de licence de filet dérivant aux navires détenant des licences ciblant des espèces de l'ICCAT autres que les espèces de thonidés mineurs autorisées en vertu du paragraphe</w:t>
      </w:r>
      <w:r w:rsidR="0065763C" w:rsidRPr="00272EBD">
        <w:rPr>
          <w:rFonts w:asciiTheme="majorHAnsi" w:hAnsiTheme="majorHAnsi"/>
          <w:sz w:val="20"/>
          <w:szCs w:val="20"/>
        </w:rPr>
        <w:t xml:space="preserve"> 1.d).</w:t>
      </w:r>
    </w:p>
    <w:p w14:paraId="2AF5A78F" w14:textId="77777777" w:rsidR="004A4255" w:rsidRPr="00272EBD" w:rsidRDefault="004A4255" w:rsidP="004A4255">
      <w:pPr>
        <w:pStyle w:val="ListParagraph"/>
        <w:tabs>
          <w:tab w:val="left" w:pos="400"/>
        </w:tabs>
        <w:ind w:right="127" w:firstLine="0"/>
        <w:jc w:val="left"/>
        <w:rPr>
          <w:rFonts w:asciiTheme="majorHAnsi" w:hAnsiTheme="majorHAnsi"/>
          <w:sz w:val="20"/>
          <w:szCs w:val="20"/>
        </w:rPr>
      </w:pPr>
    </w:p>
    <w:p w14:paraId="78104C74" w14:textId="08D48A0F" w:rsidR="00A23BCF" w:rsidRPr="00272EBD" w:rsidRDefault="00A23BCF" w:rsidP="00516263">
      <w:pPr>
        <w:pStyle w:val="ListParagraph"/>
        <w:numPr>
          <w:ilvl w:val="0"/>
          <w:numId w:val="2"/>
        </w:numPr>
        <w:tabs>
          <w:tab w:val="left" w:pos="400"/>
        </w:tabs>
        <w:ind w:right="127" w:hanging="400"/>
        <w:jc w:val="both"/>
        <w:rPr>
          <w:rFonts w:asciiTheme="majorHAnsi" w:hAnsiTheme="majorHAnsi"/>
          <w:sz w:val="20"/>
          <w:szCs w:val="20"/>
        </w:rPr>
      </w:pPr>
      <w:r w:rsidRPr="00272EBD">
        <w:rPr>
          <w:rFonts w:asciiTheme="majorHAnsi" w:hAnsiTheme="majorHAnsi"/>
          <w:sz w:val="20"/>
          <w:szCs w:val="20"/>
        </w:rPr>
        <w:t>Les dispositions de la présente Recommandation devront être révisées et, si nécessaire, amendées à la suite de tout avis scientifique du SCRS ou de tout résultat découlant des activités conjointes de l'ICCAT et de la CGPM auxquelles il est fait référence au paragraphe 5.</w:t>
      </w:r>
    </w:p>
    <w:p w14:paraId="0B35322C" w14:textId="1412B7C7" w:rsidR="001B4DC6" w:rsidRPr="00272EBD" w:rsidRDefault="001B4DC6" w:rsidP="00654894">
      <w:pPr>
        <w:tabs>
          <w:tab w:val="left" w:pos="400"/>
        </w:tabs>
        <w:ind w:left="100" w:right="127"/>
        <w:rPr>
          <w:rFonts w:asciiTheme="majorHAnsi" w:hAnsiTheme="majorHAnsi"/>
          <w:sz w:val="20"/>
          <w:szCs w:val="20"/>
        </w:rPr>
      </w:pPr>
    </w:p>
    <w:p w14:paraId="5D4D6162" w14:textId="03888C30" w:rsidR="0014504F" w:rsidRPr="00272EBD" w:rsidRDefault="0032712C" w:rsidP="0032712C">
      <w:pPr>
        <w:tabs>
          <w:tab w:val="left" w:pos="400"/>
        </w:tabs>
        <w:spacing w:line="247" w:lineRule="auto"/>
        <w:ind w:left="100" w:right="127"/>
        <w:jc w:val="right"/>
        <w:rPr>
          <w:rFonts w:asciiTheme="majorHAnsi" w:hAnsiTheme="majorHAnsi"/>
          <w:b/>
          <w:bCs/>
          <w:sz w:val="20"/>
          <w:szCs w:val="20"/>
        </w:rPr>
      </w:pPr>
      <w:r w:rsidRPr="00272EBD">
        <w:rPr>
          <w:rFonts w:asciiTheme="majorHAnsi" w:hAnsiTheme="majorHAnsi"/>
          <w:b/>
          <w:sz w:val="20"/>
          <w:szCs w:val="20"/>
        </w:rPr>
        <w:t>Annexe 1</w:t>
      </w:r>
    </w:p>
    <w:p w14:paraId="37C6FF08" w14:textId="77777777" w:rsidR="0032712C" w:rsidRPr="00272EBD" w:rsidRDefault="0032712C" w:rsidP="0032712C">
      <w:pPr>
        <w:tabs>
          <w:tab w:val="left" w:pos="400"/>
        </w:tabs>
        <w:spacing w:line="247" w:lineRule="auto"/>
        <w:ind w:left="100" w:right="127"/>
        <w:jc w:val="right"/>
        <w:rPr>
          <w:rFonts w:asciiTheme="majorHAnsi" w:hAnsiTheme="majorHAnsi"/>
          <w:sz w:val="20"/>
          <w:szCs w:val="20"/>
        </w:rPr>
      </w:pPr>
    </w:p>
    <w:p w14:paraId="52F73CD2" w14:textId="77777777" w:rsidR="0032712C" w:rsidRPr="00272EBD" w:rsidRDefault="0032712C" w:rsidP="00236E05">
      <w:pPr>
        <w:tabs>
          <w:tab w:val="left" w:pos="400"/>
        </w:tabs>
        <w:ind w:left="100" w:right="125"/>
        <w:rPr>
          <w:rFonts w:asciiTheme="majorHAnsi" w:hAnsiTheme="majorHAnsi"/>
          <w:sz w:val="20"/>
          <w:szCs w:val="20"/>
        </w:rPr>
      </w:pPr>
    </w:p>
    <w:p w14:paraId="762279A4" w14:textId="31C98654" w:rsidR="0032712C" w:rsidRPr="00272EBD" w:rsidRDefault="0032712C" w:rsidP="00236E05">
      <w:pPr>
        <w:tabs>
          <w:tab w:val="left" w:pos="400"/>
        </w:tabs>
        <w:ind w:right="125"/>
        <w:jc w:val="center"/>
        <w:rPr>
          <w:rFonts w:asciiTheme="majorHAnsi" w:hAnsiTheme="majorHAnsi"/>
          <w:b/>
          <w:bCs/>
          <w:w w:val="105"/>
          <w:sz w:val="20"/>
          <w:szCs w:val="20"/>
        </w:rPr>
      </w:pPr>
      <w:r w:rsidRPr="00272EBD">
        <w:rPr>
          <w:rFonts w:asciiTheme="majorHAnsi" w:hAnsiTheme="majorHAnsi"/>
          <w:b/>
          <w:sz w:val="20"/>
          <w:szCs w:val="20"/>
        </w:rPr>
        <w:t>Liste des espèces de thonidés mineurs de l’ICCAT</w:t>
      </w:r>
    </w:p>
    <w:p w14:paraId="7DC71ECE" w14:textId="77777777" w:rsidR="00336684" w:rsidRPr="00272EBD" w:rsidRDefault="00336684" w:rsidP="00236E05">
      <w:pPr>
        <w:tabs>
          <w:tab w:val="left" w:pos="400"/>
        </w:tabs>
        <w:ind w:right="125"/>
        <w:rPr>
          <w:rFonts w:asciiTheme="majorHAnsi" w:hAnsiTheme="majorHAnsi"/>
          <w:w w:val="105"/>
          <w:sz w:val="20"/>
          <w:szCs w:val="20"/>
        </w:rPr>
      </w:pPr>
    </w:p>
    <w:p w14:paraId="6F92280D" w14:textId="4DB491CE"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72EBD">
        <w:rPr>
          <w:rFonts w:asciiTheme="majorHAnsi" w:hAnsiTheme="majorHAnsi"/>
          <w:sz w:val="20"/>
          <w:szCs w:val="20"/>
        </w:rPr>
        <w:t xml:space="preserve">BLF </w:t>
      </w:r>
      <w:r w:rsidRPr="00272EBD">
        <w:rPr>
          <w:rFonts w:asciiTheme="majorHAnsi" w:hAnsiTheme="majorHAnsi"/>
          <w:sz w:val="20"/>
          <w:szCs w:val="20"/>
        </w:rPr>
        <w:tab/>
        <w:t>Thon à nageoires noires (</w:t>
      </w:r>
      <w:proofErr w:type="spellStart"/>
      <w:r w:rsidRPr="00272EBD">
        <w:rPr>
          <w:rFonts w:asciiTheme="majorHAnsi" w:hAnsiTheme="majorHAnsi"/>
          <w:i/>
          <w:sz w:val="20"/>
          <w:szCs w:val="20"/>
        </w:rPr>
        <w:t>Thunnus</w:t>
      </w:r>
      <w:proofErr w:type="spellEnd"/>
      <w:r w:rsidRPr="00272EBD">
        <w:rPr>
          <w:rFonts w:asciiTheme="majorHAnsi" w:hAnsiTheme="majorHAnsi"/>
          <w:i/>
          <w:sz w:val="20"/>
          <w:szCs w:val="20"/>
        </w:rPr>
        <w:t xml:space="preserve"> </w:t>
      </w:r>
      <w:proofErr w:type="spellStart"/>
      <w:r w:rsidRPr="00272EBD">
        <w:rPr>
          <w:rFonts w:asciiTheme="majorHAnsi" w:hAnsiTheme="majorHAnsi"/>
          <w:i/>
          <w:sz w:val="20"/>
          <w:szCs w:val="20"/>
        </w:rPr>
        <w:t>atlanticus</w:t>
      </w:r>
      <w:proofErr w:type="spellEnd"/>
      <w:r w:rsidRPr="00272EBD">
        <w:rPr>
          <w:rFonts w:asciiTheme="majorHAnsi" w:hAnsiTheme="majorHAnsi"/>
          <w:sz w:val="20"/>
          <w:szCs w:val="20"/>
        </w:rPr>
        <w:t>)</w:t>
      </w:r>
    </w:p>
    <w:p w14:paraId="55176160" w14:textId="577ED8FD"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72EBD">
        <w:rPr>
          <w:rFonts w:asciiTheme="majorHAnsi" w:hAnsiTheme="majorHAnsi"/>
          <w:sz w:val="20"/>
          <w:szCs w:val="20"/>
        </w:rPr>
        <w:t>BLT</w:t>
      </w:r>
      <w:r w:rsidRPr="00272EBD">
        <w:rPr>
          <w:rFonts w:asciiTheme="majorHAnsi" w:hAnsiTheme="majorHAnsi"/>
          <w:sz w:val="20"/>
          <w:szCs w:val="20"/>
        </w:rPr>
        <w:tab/>
      </w:r>
      <w:proofErr w:type="spellStart"/>
      <w:r w:rsidRPr="00272EBD">
        <w:rPr>
          <w:rFonts w:asciiTheme="majorHAnsi" w:hAnsiTheme="majorHAnsi"/>
          <w:sz w:val="20"/>
          <w:szCs w:val="20"/>
        </w:rPr>
        <w:t>Bonitou</w:t>
      </w:r>
      <w:proofErr w:type="spellEnd"/>
      <w:r w:rsidRPr="00272EBD">
        <w:rPr>
          <w:rFonts w:asciiTheme="majorHAnsi" w:hAnsiTheme="majorHAnsi"/>
          <w:sz w:val="20"/>
          <w:szCs w:val="20"/>
        </w:rPr>
        <w:t xml:space="preserve"> (</w:t>
      </w:r>
      <w:proofErr w:type="spellStart"/>
      <w:r w:rsidRPr="00272EBD">
        <w:rPr>
          <w:rFonts w:asciiTheme="majorHAnsi" w:hAnsiTheme="majorHAnsi"/>
          <w:i/>
          <w:iCs/>
          <w:sz w:val="20"/>
          <w:szCs w:val="20"/>
        </w:rPr>
        <w:t>Auxis</w:t>
      </w:r>
      <w:proofErr w:type="spellEnd"/>
      <w:r w:rsidRPr="00272EBD">
        <w:rPr>
          <w:rFonts w:asciiTheme="majorHAnsi" w:hAnsiTheme="majorHAnsi"/>
          <w:i/>
          <w:iCs/>
          <w:sz w:val="20"/>
          <w:szCs w:val="20"/>
        </w:rPr>
        <w:t xml:space="preserve"> </w:t>
      </w:r>
      <w:proofErr w:type="spellStart"/>
      <w:r w:rsidRPr="00272EBD">
        <w:rPr>
          <w:rFonts w:asciiTheme="majorHAnsi" w:hAnsiTheme="majorHAnsi"/>
          <w:i/>
          <w:iCs/>
          <w:sz w:val="20"/>
          <w:szCs w:val="20"/>
        </w:rPr>
        <w:t>rochei</w:t>
      </w:r>
      <w:proofErr w:type="spellEnd"/>
      <w:r w:rsidRPr="00272EBD">
        <w:rPr>
          <w:rFonts w:asciiTheme="majorHAnsi" w:hAnsiTheme="majorHAnsi"/>
          <w:sz w:val="20"/>
          <w:szCs w:val="20"/>
        </w:rPr>
        <w:t>)</w:t>
      </w:r>
    </w:p>
    <w:p w14:paraId="7CFF7404" w14:textId="5036B3E0"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72EBD">
        <w:rPr>
          <w:rFonts w:asciiTheme="majorHAnsi" w:hAnsiTheme="majorHAnsi"/>
          <w:sz w:val="20"/>
          <w:szCs w:val="20"/>
        </w:rPr>
        <w:t>BON</w:t>
      </w:r>
      <w:r w:rsidRPr="00272EBD">
        <w:rPr>
          <w:rFonts w:asciiTheme="majorHAnsi" w:hAnsiTheme="majorHAnsi"/>
          <w:sz w:val="20"/>
          <w:szCs w:val="20"/>
        </w:rPr>
        <w:tab/>
        <w:t>Bonite à dos rayé (</w:t>
      </w:r>
      <w:r w:rsidRPr="00272EBD">
        <w:rPr>
          <w:rFonts w:asciiTheme="majorHAnsi" w:hAnsiTheme="majorHAnsi"/>
          <w:i/>
          <w:iCs/>
          <w:sz w:val="20"/>
          <w:szCs w:val="20"/>
        </w:rPr>
        <w:t xml:space="preserve">Sarda </w:t>
      </w:r>
      <w:proofErr w:type="spellStart"/>
      <w:r w:rsidRPr="00272EBD">
        <w:rPr>
          <w:rFonts w:asciiTheme="majorHAnsi" w:hAnsiTheme="majorHAnsi"/>
          <w:i/>
          <w:iCs/>
          <w:sz w:val="20"/>
          <w:szCs w:val="20"/>
        </w:rPr>
        <w:t>sarda</w:t>
      </w:r>
      <w:proofErr w:type="spellEnd"/>
      <w:r w:rsidRPr="00272EBD">
        <w:rPr>
          <w:rFonts w:asciiTheme="majorHAnsi" w:hAnsiTheme="majorHAnsi"/>
          <w:sz w:val="20"/>
          <w:szCs w:val="20"/>
        </w:rPr>
        <w:t>)</w:t>
      </w:r>
    </w:p>
    <w:p w14:paraId="6F12BCFB" w14:textId="38575527"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72EBD">
        <w:rPr>
          <w:rFonts w:asciiTheme="majorHAnsi" w:hAnsiTheme="majorHAnsi"/>
          <w:sz w:val="20"/>
          <w:szCs w:val="20"/>
        </w:rPr>
        <w:t>BOP</w:t>
      </w:r>
      <w:r w:rsidRPr="00272EBD">
        <w:rPr>
          <w:rFonts w:asciiTheme="majorHAnsi" w:hAnsiTheme="majorHAnsi"/>
          <w:sz w:val="20"/>
          <w:szCs w:val="20"/>
        </w:rPr>
        <w:tab/>
      </w:r>
      <w:proofErr w:type="spellStart"/>
      <w:r w:rsidRPr="00272EBD">
        <w:rPr>
          <w:rFonts w:asciiTheme="majorHAnsi" w:hAnsiTheme="majorHAnsi"/>
          <w:sz w:val="20"/>
          <w:szCs w:val="20"/>
        </w:rPr>
        <w:t>Palomette</w:t>
      </w:r>
      <w:proofErr w:type="spellEnd"/>
      <w:r w:rsidRPr="00272EBD">
        <w:rPr>
          <w:rFonts w:asciiTheme="majorHAnsi" w:hAnsiTheme="majorHAnsi"/>
          <w:sz w:val="20"/>
          <w:szCs w:val="20"/>
        </w:rPr>
        <w:t xml:space="preserve"> (</w:t>
      </w:r>
      <w:proofErr w:type="spellStart"/>
      <w:r w:rsidRPr="00272EBD">
        <w:rPr>
          <w:rFonts w:asciiTheme="majorHAnsi" w:hAnsiTheme="majorHAnsi"/>
          <w:i/>
          <w:sz w:val="20"/>
          <w:szCs w:val="20"/>
        </w:rPr>
        <w:t>Orcynopsis</w:t>
      </w:r>
      <w:proofErr w:type="spellEnd"/>
      <w:r w:rsidRPr="00272EBD">
        <w:rPr>
          <w:rFonts w:asciiTheme="majorHAnsi" w:hAnsiTheme="majorHAnsi"/>
          <w:i/>
          <w:sz w:val="20"/>
          <w:szCs w:val="20"/>
        </w:rPr>
        <w:t xml:space="preserve"> </w:t>
      </w:r>
      <w:proofErr w:type="spellStart"/>
      <w:r w:rsidRPr="00272EBD">
        <w:rPr>
          <w:rFonts w:asciiTheme="majorHAnsi" w:hAnsiTheme="majorHAnsi"/>
          <w:i/>
          <w:sz w:val="20"/>
          <w:szCs w:val="20"/>
        </w:rPr>
        <w:t>unicolor</w:t>
      </w:r>
      <w:proofErr w:type="spellEnd"/>
      <w:r w:rsidRPr="00272EBD">
        <w:rPr>
          <w:rFonts w:asciiTheme="majorHAnsi" w:hAnsiTheme="majorHAnsi"/>
          <w:sz w:val="20"/>
          <w:szCs w:val="20"/>
        </w:rPr>
        <w:t xml:space="preserve">) </w:t>
      </w:r>
    </w:p>
    <w:p w14:paraId="3CE8C904" w14:textId="0BD147D2"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72EBD">
        <w:rPr>
          <w:rFonts w:asciiTheme="majorHAnsi" w:hAnsiTheme="majorHAnsi"/>
          <w:sz w:val="20"/>
          <w:szCs w:val="20"/>
        </w:rPr>
        <w:t xml:space="preserve">BRS </w:t>
      </w:r>
      <w:r w:rsidRPr="00272EBD">
        <w:rPr>
          <w:rFonts w:asciiTheme="majorHAnsi" w:hAnsiTheme="majorHAnsi"/>
          <w:sz w:val="20"/>
          <w:szCs w:val="20"/>
        </w:rPr>
        <w:tab/>
      </w:r>
      <w:proofErr w:type="spellStart"/>
      <w:r w:rsidRPr="00272EBD">
        <w:rPr>
          <w:rFonts w:asciiTheme="majorHAnsi" w:hAnsiTheme="majorHAnsi"/>
          <w:sz w:val="20"/>
          <w:szCs w:val="20"/>
        </w:rPr>
        <w:t>Thazard</w:t>
      </w:r>
      <w:proofErr w:type="spellEnd"/>
      <w:r w:rsidRPr="00272EBD">
        <w:rPr>
          <w:rFonts w:asciiTheme="majorHAnsi" w:hAnsiTheme="majorHAnsi"/>
          <w:sz w:val="20"/>
          <w:szCs w:val="20"/>
        </w:rPr>
        <w:t xml:space="preserve"> serra (</w:t>
      </w:r>
      <w:proofErr w:type="spellStart"/>
      <w:r w:rsidRPr="00272EBD">
        <w:rPr>
          <w:rFonts w:asciiTheme="majorHAnsi" w:hAnsiTheme="majorHAnsi"/>
          <w:i/>
          <w:sz w:val="20"/>
          <w:szCs w:val="20"/>
        </w:rPr>
        <w:t>Scomberomorus</w:t>
      </w:r>
      <w:proofErr w:type="spellEnd"/>
      <w:r w:rsidRPr="00272EBD">
        <w:rPr>
          <w:rFonts w:asciiTheme="majorHAnsi" w:hAnsiTheme="majorHAnsi"/>
          <w:i/>
          <w:sz w:val="20"/>
          <w:szCs w:val="20"/>
        </w:rPr>
        <w:t xml:space="preserve"> </w:t>
      </w:r>
      <w:proofErr w:type="spellStart"/>
      <w:r w:rsidRPr="00272EBD">
        <w:rPr>
          <w:rFonts w:asciiTheme="majorHAnsi" w:hAnsiTheme="majorHAnsi"/>
          <w:i/>
          <w:sz w:val="20"/>
          <w:szCs w:val="20"/>
        </w:rPr>
        <w:t>brasiliensis</w:t>
      </w:r>
      <w:proofErr w:type="spellEnd"/>
      <w:r w:rsidRPr="00272EBD">
        <w:rPr>
          <w:rFonts w:asciiTheme="majorHAnsi" w:hAnsiTheme="majorHAnsi"/>
          <w:sz w:val="20"/>
          <w:szCs w:val="20"/>
        </w:rPr>
        <w:t>)</w:t>
      </w:r>
    </w:p>
    <w:p w14:paraId="49748495" w14:textId="096A7A96"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272EBD">
        <w:rPr>
          <w:rFonts w:asciiTheme="majorHAnsi" w:hAnsiTheme="majorHAnsi"/>
          <w:sz w:val="20"/>
          <w:szCs w:val="20"/>
          <w:lang w:val="en-US"/>
        </w:rPr>
        <w:t xml:space="preserve">CER </w:t>
      </w:r>
      <w:r w:rsidRPr="00272EBD">
        <w:rPr>
          <w:rFonts w:asciiTheme="majorHAnsi" w:hAnsiTheme="majorHAnsi"/>
          <w:sz w:val="20"/>
          <w:szCs w:val="20"/>
          <w:lang w:val="en-US"/>
        </w:rPr>
        <w:tab/>
      </w:r>
      <w:proofErr w:type="spellStart"/>
      <w:r w:rsidRPr="00272EBD">
        <w:rPr>
          <w:rFonts w:asciiTheme="majorHAnsi" w:hAnsiTheme="majorHAnsi"/>
          <w:sz w:val="20"/>
          <w:szCs w:val="20"/>
          <w:lang w:val="en-US"/>
        </w:rPr>
        <w:t>Thazard</w:t>
      </w:r>
      <w:proofErr w:type="spellEnd"/>
      <w:r w:rsidRPr="00272EBD">
        <w:rPr>
          <w:rFonts w:asciiTheme="majorHAnsi" w:hAnsiTheme="majorHAnsi"/>
          <w:sz w:val="20"/>
          <w:szCs w:val="20"/>
          <w:lang w:val="en-US"/>
        </w:rPr>
        <w:t xml:space="preserve"> franc (</w:t>
      </w:r>
      <w:r w:rsidRPr="00272EBD">
        <w:rPr>
          <w:rFonts w:asciiTheme="majorHAnsi" w:hAnsiTheme="majorHAnsi"/>
          <w:i/>
          <w:sz w:val="20"/>
          <w:szCs w:val="20"/>
          <w:lang w:val="en-US"/>
        </w:rPr>
        <w:t>Scomberomorus regalis</w:t>
      </w:r>
      <w:r w:rsidRPr="00272EBD">
        <w:rPr>
          <w:rFonts w:asciiTheme="majorHAnsi" w:hAnsiTheme="majorHAnsi"/>
          <w:sz w:val="20"/>
          <w:szCs w:val="20"/>
          <w:lang w:val="en-US"/>
        </w:rPr>
        <w:t>)</w:t>
      </w:r>
    </w:p>
    <w:p w14:paraId="160F11B6" w14:textId="02610721"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72EBD">
        <w:rPr>
          <w:rFonts w:asciiTheme="majorHAnsi" w:hAnsiTheme="majorHAnsi"/>
          <w:sz w:val="20"/>
          <w:szCs w:val="20"/>
        </w:rPr>
        <w:t xml:space="preserve">COM </w:t>
      </w:r>
      <w:r w:rsidRPr="00272EBD">
        <w:rPr>
          <w:rFonts w:asciiTheme="majorHAnsi" w:hAnsiTheme="majorHAnsi"/>
          <w:sz w:val="20"/>
          <w:szCs w:val="20"/>
        </w:rPr>
        <w:tab/>
      </w:r>
      <w:proofErr w:type="spellStart"/>
      <w:r w:rsidRPr="00272EBD">
        <w:rPr>
          <w:rFonts w:asciiTheme="majorHAnsi" w:hAnsiTheme="majorHAnsi"/>
          <w:sz w:val="20"/>
          <w:szCs w:val="20"/>
        </w:rPr>
        <w:t>Thazard</w:t>
      </w:r>
      <w:proofErr w:type="spellEnd"/>
      <w:r w:rsidRPr="00272EBD">
        <w:rPr>
          <w:rFonts w:asciiTheme="majorHAnsi" w:hAnsiTheme="majorHAnsi"/>
          <w:sz w:val="20"/>
          <w:szCs w:val="20"/>
        </w:rPr>
        <w:t xml:space="preserve"> rayé </w:t>
      </w:r>
      <w:proofErr w:type="spellStart"/>
      <w:r w:rsidRPr="00272EBD">
        <w:rPr>
          <w:rFonts w:asciiTheme="majorHAnsi" w:hAnsiTheme="majorHAnsi"/>
          <w:sz w:val="20"/>
          <w:szCs w:val="20"/>
        </w:rPr>
        <w:t>indo-pacifique</w:t>
      </w:r>
      <w:proofErr w:type="spellEnd"/>
      <w:r w:rsidRPr="00272EBD">
        <w:rPr>
          <w:rFonts w:asciiTheme="majorHAnsi" w:hAnsiTheme="majorHAnsi"/>
          <w:sz w:val="20"/>
          <w:szCs w:val="20"/>
        </w:rPr>
        <w:t xml:space="preserve"> (</w:t>
      </w:r>
      <w:proofErr w:type="spellStart"/>
      <w:r w:rsidRPr="00272EBD">
        <w:rPr>
          <w:rFonts w:asciiTheme="majorHAnsi" w:hAnsiTheme="majorHAnsi"/>
          <w:i/>
          <w:sz w:val="20"/>
          <w:szCs w:val="20"/>
        </w:rPr>
        <w:t>Scomberomorus</w:t>
      </w:r>
      <w:proofErr w:type="spellEnd"/>
      <w:r w:rsidRPr="00272EBD">
        <w:rPr>
          <w:rFonts w:asciiTheme="majorHAnsi" w:hAnsiTheme="majorHAnsi"/>
          <w:i/>
          <w:sz w:val="20"/>
          <w:szCs w:val="20"/>
        </w:rPr>
        <w:t xml:space="preserve"> </w:t>
      </w:r>
      <w:proofErr w:type="spellStart"/>
      <w:r w:rsidRPr="00272EBD">
        <w:rPr>
          <w:rFonts w:asciiTheme="majorHAnsi" w:hAnsiTheme="majorHAnsi"/>
          <w:i/>
          <w:sz w:val="20"/>
          <w:szCs w:val="20"/>
        </w:rPr>
        <w:t>commerson</w:t>
      </w:r>
      <w:proofErr w:type="spellEnd"/>
      <w:r w:rsidRPr="00272EBD">
        <w:rPr>
          <w:rFonts w:asciiTheme="majorHAnsi" w:hAnsiTheme="majorHAnsi"/>
          <w:sz w:val="20"/>
          <w:szCs w:val="20"/>
        </w:rPr>
        <w:t>)</w:t>
      </w:r>
    </w:p>
    <w:p w14:paraId="5B2734D4" w14:textId="54ED6F8F"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72EBD">
        <w:rPr>
          <w:rFonts w:asciiTheme="majorHAnsi" w:hAnsiTheme="majorHAnsi"/>
          <w:sz w:val="20"/>
          <w:szCs w:val="20"/>
        </w:rPr>
        <w:t>FRI</w:t>
      </w:r>
      <w:r w:rsidRPr="00272EBD">
        <w:rPr>
          <w:rFonts w:asciiTheme="majorHAnsi" w:hAnsiTheme="majorHAnsi"/>
          <w:sz w:val="20"/>
          <w:szCs w:val="20"/>
        </w:rPr>
        <w:tab/>
      </w:r>
      <w:proofErr w:type="spellStart"/>
      <w:r w:rsidRPr="00272EBD">
        <w:rPr>
          <w:rFonts w:asciiTheme="majorHAnsi" w:hAnsiTheme="majorHAnsi"/>
          <w:sz w:val="20"/>
          <w:szCs w:val="20"/>
        </w:rPr>
        <w:t>Auxide</w:t>
      </w:r>
      <w:proofErr w:type="spellEnd"/>
      <w:r w:rsidRPr="00272EBD">
        <w:rPr>
          <w:rFonts w:asciiTheme="majorHAnsi" w:hAnsiTheme="majorHAnsi"/>
          <w:sz w:val="20"/>
          <w:szCs w:val="20"/>
        </w:rPr>
        <w:t xml:space="preserve"> (</w:t>
      </w:r>
      <w:proofErr w:type="spellStart"/>
      <w:r w:rsidRPr="00272EBD">
        <w:rPr>
          <w:rFonts w:asciiTheme="majorHAnsi" w:hAnsiTheme="majorHAnsi"/>
          <w:sz w:val="20"/>
          <w:szCs w:val="20"/>
        </w:rPr>
        <w:t>Auxis</w:t>
      </w:r>
      <w:proofErr w:type="spellEnd"/>
      <w:r w:rsidRPr="00272EBD">
        <w:rPr>
          <w:rFonts w:asciiTheme="majorHAnsi" w:hAnsiTheme="majorHAnsi"/>
          <w:sz w:val="20"/>
          <w:szCs w:val="20"/>
        </w:rPr>
        <w:t xml:space="preserve"> </w:t>
      </w:r>
      <w:proofErr w:type="spellStart"/>
      <w:r w:rsidRPr="00272EBD">
        <w:rPr>
          <w:rFonts w:asciiTheme="majorHAnsi" w:hAnsiTheme="majorHAnsi"/>
          <w:sz w:val="20"/>
          <w:szCs w:val="20"/>
        </w:rPr>
        <w:t>thazard</w:t>
      </w:r>
      <w:proofErr w:type="spellEnd"/>
      <w:r w:rsidRPr="00272EBD">
        <w:rPr>
          <w:rFonts w:asciiTheme="majorHAnsi" w:hAnsiTheme="majorHAnsi"/>
          <w:sz w:val="20"/>
          <w:szCs w:val="20"/>
        </w:rPr>
        <w:t>)</w:t>
      </w:r>
    </w:p>
    <w:p w14:paraId="0A228E53" w14:textId="49AC5BC0"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72EBD">
        <w:rPr>
          <w:rFonts w:asciiTheme="majorHAnsi" w:hAnsiTheme="majorHAnsi"/>
          <w:sz w:val="20"/>
          <w:szCs w:val="20"/>
        </w:rPr>
        <w:t xml:space="preserve">KGM </w:t>
      </w:r>
      <w:r w:rsidRPr="00272EBD">
        <w:rPr>
          <w:rFonts w:asciiTheme="majorHAnsi" w:hAnsiTheme="majorHAnsi"/>
          <w:sz w:val="20"/>
          <w:szCs w:val="20"/>
        </w:rPr>
        <w:tab/>
      </w:r>
      <w:proofErr w:type="spellStart"/>
      <w:r w:rsidRPr="00272EBD">
        <w:rPr>
          <w:rFonts w:asciiTheme="majorHAnsi" w:hAnsiTheme="majorHAnsi"/>
          <w:sz w:val="20"/>
          <w:szCs w:val="20"/>
        </w:rPr>
        <w:t>Thazard</w:t>
      </w:r>
      <w:proofErr w:type="spellEnd"/>
      <w:r w:rsidRPr="00272EBD">
        <w:rPr>
          <w:rFonts w:asciiTheme="majorHAnsi" w:hAnsiTheme="majorHAnsi"/>
          <w:sz w:val="20"/>
          <w:szCs w:val="20"/>
        </w:rPr>
        <w:t xml:space="preserve"> barré (</w:t>
      </w:r>
      <w:proofErr w:type="spellStart"/>
      <w:r w:rsidRPr="00272EBD">
        <w:rPr>
          <w:rFonts w:asciiTheme="majorHAnsi" w:hAnsiTheme="majorHAnsi"/>
          <w:i/>
          <w:sz w:val="20"/>
          <w:szCs w:val="20"/>
        </w:rPr>
        <w:t>Scomberomorus</w:t>
      </w:r>
      <w:proofErr w:type="spellEnd"/>
      <w:r w:rsidRPr="00272EBD">
        <w:rPr>
          <w:rFonts w:asciiTheme="majorHAnsi" w:hAnsiTheme="majorHAnsi"/>
          <w:i/>
          <w:sz w:val="20"/>
          <w:szCs w:val="20"/>
        </w:rPr>
        <w:t xml:space="preserve"> </w:t>
      </w:r>
      <w:proofErr w:type="spellStart"/>
      <w:r w:rsidRPr="00272EBD">
        <w:rPr>
          <w:rFonts w:asciiTheme="majorHAnsi" w:hAnsiTheme="majorHAnsi"/>
          <w:i/>
          <w:sz w:val="20"/>
          <w:szCs w:val="20"/>
        </w:rPr>
        <w:t>cavalla</w:t>
      </w:r>
      <w:proofErr w:type="spellEnd"/>
      <w:r w:rsidRPr="00272EBD">
        <w:rPr>
          <w:rFonts w:asciiTheme="majorHAnsi" w:hAnsiTheme="majorHAnsi"/>
          <w:sz w:val="20"/>
          <w:szCs w:val="20"/>
        </w:rPr>
        <w:t>)</w:t>
      </w:r>
    </w:p>
    <w:p w14:paraId="6ABAA971" w14:textId="33DD9B17"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rPr>
      </w:pPr>
      <w:r w:rsidRPr="00272EBD">
        <w:rPr>
          <w:rFonts w:asciiTheme="majorHAnsi" w:hAnsiTheme="majorHAnsi"/>
          <w:sz w:val="20"/>
          <w:szCs w:val="20"/>
        </w:rPr>
        <w:t>LTA</w:t>
      </w:r>
      <w:r w:rsidRPr="00272EBD">
        <w:rPr>
          <w:rFonts w:asciiTheme="majorHAnsi" w:hAnsiTheme="majorHAnsi"/>
          <w:sz w:val="20"/>
          <w:szCs w:val="20"/>
        </w:rPr>
        <w:tab/>
        <w:t>Thonine commune (</w:t>
      </w:r>
      <w:proofErr w:type="spellStart"/>
      <w:r w:rsidRPr="00272EBD">
        <w:rPr>
          <w:rFonts w:asciiTheme="majorHAnsi" w:hAnsiTheme="majorHAnsi"/>
          <w:i/>
          <w:iCs/>
          <w:sz w:val="20"/>
          <w:szCs w:val="20"/>
        </w:rPr>
        <w:t>Euthynnus</w:t>
      </w:r>
      <w:proofErr w:type="spellEnd"/>
      <w:r w:rsidRPr="00272EBD">
        <w:rPr>
          <w:rFonts w:asciiTheme="majorHAnsi" w:hAnsiTheme="majorHAnsi"/>
          <w:i/>
          <w:iCs/>
          <w:sz w:val="20"/>
          <w:szCs w:val="20"/>
        </w:rPr>
        <w:t xml:space="preserve"> </w:t>
      </w:r>
      <w:proofErr w:type="spellStart"/>
      <w:r w:rsidRPr="00272EBD">
        <w:rPr>
          <w:rFonts w:asciiTheme="majorHAnsi" w:hAnsiTheme="majorHAnsi"/>
          <w:i/>
          <w:iCs/>
          <w:sz w:val="20"/>
          <w:szCs w:val="20"/>
        </w:rPr>
        <w:t>alletteratus</w:t>
      </w:r>
      <w:proofErr w:type="spellEnd"/>
      <w:r w:rsidRPr="00272EBD">
        <w:rPr>
          <w:rFonts w:asciiTheme="majorHAnsi" w:hAnsiTheme="majorHAnsi"/>
          <w:sz w:val="20"/>
          <w:szCs w:val="20"/>
        </w:rPr>
        <w:t>)</w:t>
      </w:r>
    </w:p>
    <w:p w14:paraId="16034319" w14:textId="151C2764"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272EBD">
        <w:rPr>
          <w:rFonts w:asciiTheme="majorHAnsi" w:hAnsiTheme="majorHAnsi"/>
          <w:sz w:val="20"/>
          <w:szCs w:val="20"/>
          <w:lang w:val="en-US"/>
        </w:rPr>
        <w:t xml:space="preserve">MAW </w:t>
      </w:r>
      <w:r w:rsidRPr="00272EBD">
        <w:rPr>
          <w:rFonts w:asciiTheme="majorHAnsi" w:hAnsiTheme="majorHAnsi"/>
          <w:sz w:val="20"/>
          <w:szCs w:val="20"/>
          <w:lang w:val="en-US"/>
        </w:rPr>
        <w:tab/>
      </w:r>
      <w:proofErr w:type="spellStart"/>
      <w:r w:rsidRPr="00272EBD">
        <w:rPr>
          <w:rFonts w:asciiTheme="majorHAnsi" w:hAnsiTheme="majorHAnsi"/>
          <w:sz w:val="20"/>
          <w:szCs w:val="20"/>
          <w:lang w:val="en-US"/>
        </w:rPr>
        <w:t>Thazard</w:t>
      </w:r>
      <w:proofErr w:type="spellEnd"/>
      <w:r w:rsidRPr="00272EBD">
        <w:rPr>
          <w:rFonts w:asciiTheme="majorHAnsi" w:hAnsiTheme="majorHAnsi"/>
          <w:sz w:val="20"/>
          <w:szCs w:val="20"/>
          <w:lang w:val="en-US"/>
        </w:rPr>
        <w:t xml:space="preserve"> </w:t>
      </w:r>
      <w:proofErr w:type="spellStart"/>
      <w:r w:rsidRPr="00272EBD">
        <w:rPr>
          <w:rFonts w:asciiTheme="majorHAnsi" w:hAnsiTheme="majorHAnsi"/>
          <w:sz w:val="20"/>
          <w:szCs w:val="20"/>
          <w:lang w:val="en-US"/>
        </w:rPr>
        <w:t>blanc</w:t>
      </w:r>
      <w:proofErr w:type="spellEnd"/>
      <w:r w:rsidRPr="00272EBD">
        <w:rPr>
          <w:rFonts w:asciiTheme="majorHAnsi" w:hAnsiTheme="majorHAnsi"/>
          <w:sz w:val="20"/>
          <w:szCs w:val="20"/>
          <w:lang w:val="en-US"/>
        </w:rPr>
        <w:t xml:space="preserve"> (</w:t>
      </w:r>
      <w:r w:rsidRPr="00272EBD">
        <w:rPr>
          <w:rFonts w:asciiTheme="majorHAnsi" w:hAnsiTheme="majorHAnsi"/>
          <w:i/>
          <w:sz w:val="20"/>
          <w:szCs w:val="20"/>
          <w:lang w:val="en-US"/>
        </w:rPr>
        <w:t>Scomberomorus tritor</w:t>
      </w:r>
      <w:r w:rsidRPr="00272EBD">
        <w:rPr>
          <w:rFonts w:asciiTheme="majorHAnsi" w:hAnsiTheme="majorHAnsi"/>
          <w:sz w:val="20"/>
          <w:szCs w:val="20"/>
          <w:lang w:val="en-US"/>
        </w:rPr>
        <w:t>)</w:t>
      </w:r>
    </w:p>
    <w:p w14:paraId="1631D0E7" w14:textId="51E9DF0A"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272EBD">
        <w:rPr>
          <w:rFonts w:asciiTheme="majorHAnsi" w:hAnsiTheme="majorHAnsi"/>
          <w:sz w:val="20"/>
          <w:szCs w:val="20"/>
          <w:lang w:val="en-US"/>
        </w:rPr>
        <w:t>SSM</w:t>
      </w:r>
      <w:r w:rsidRPr="00272EBD">
        <w:rPr>
          <w:rFonts w:asciiTheme="majorHAnsi" w:hAnsiTheme="majorHAnsi"/>
          <w:sz w:val="20"/>
          <w:szCs w:val="20"/>
          <w:lang w:val="en-US"/>
        </w:rPr>
        <w:tab/>
      </w:r>
      <w:proofErr w:type="spellStart"/>
      <w:r w:rsidRPr="00272EBD">
        <w:rPr>
          <w:rFonts w:asciiTheme="majorHAnsi" w:hAnsiTheme="majorHAnsi"/>
          <w:sz w:val="20"/>
          <w:szCs w:val="20"/>
          <w:lang w:val="en-US"/>
        </w:rPr>
        <w:t>Thazard</w:t>
      </w:r>
      <w:proofErr w:type="spellEnd"/>
      <w:r w:rsidRPr="00272EBD">
        <w:rPr>
          <w:rFonts w:asciiTheme="majorHAnsi" w:hAnsiTheme="majorHAnsi"/>
          <w:sz w:val="20"/>
          <w:szCs w:val="20"/>
          <w:lang w:val="en-US"/>
        </w:rPr>
        <w:t xml:space="preserve"> </w:t>
      </w:r>
      <w:proofErr w:type="spellStart"/>
      <w:r w:rsidRPr="00272EBD">
        <w:rPr>
          <w:rFonts w:asciiTheme="majorHAnsi" w:hAnsiTheme="majorHAnsi"/>
          <w:sz w:val="20"/>
          <w:szCs w:val="20"/>
          <w:lang w:val="en-US"/>
        </w:rPr>
        <w:t>atlantique</w:t>
      </w:r>
      <w:proofErr w:type="spellEnd"/>
      <w:r w:rsidRPr="00272EBD">
        <w:rPr>
          <w:rFonts w:asciiTheme="majorHAnsi" w:hAnsiTheme="majorHAnsi"/>
          <w:sz w:val="20"/>
          <w:szCs w:val="20"/>
          <w:lang w:val="en-US"/>
        </w:rPr>
        <w:t xml:space="preserve"> (</w:t>
      </w:r>
      <w:r w:rsidRPr="00272EBD">
        <w:rPr>
          <w:rFonts w:asciiTheme="majorHAnsi" w:hAnsiTheme="majorHAnsi"/>
          <w:i/>
          <w:sz w:val="20"/>
          <w:szCs w:val="20"/>
          <w:lang w:val="en-US"/>
        </w:rPr>
        <w:t>Scomberomorus maculatus</w:t>
      </w:r>
      <w:r w:rsidRPr="00272EBD">
        <w:rPr>
          <w:rFonts w:asciiTheme="majorHAnsi" w:hAnsiTheme="majorHAnsi"/>
          <w:sz w:val="20"/>
          <w:szCs w:val="20"/>
          <w:lang w:val="en-US"/>
        </w:rPr>
        <w:t>)</w:t>
      </w:r>
    </w:p>
    <w:p w14:paraId="22FF1216" w14:textId="13D2327A" w:rsidR="00336684" w:rsidRPr="00272EBD" w:rsidRDefault="00336684" w:rsidP="009C29F5">
      <w:pPr>
        <w:pStyle w:val="ListParagraph"/>
        <w:numPr>
          <w:ilvl w:val="0"/>
          <w:numId w:val="5"/>
        </w:numPr>
        <w:tabs>
          <w:tab w:val="left" w:pos="400"/>
        </w:tabs>
        <w:ind w:left="851" w:right="125" w:hanging="425"/>
        <w:rPr>
          <w:rFonts w:asciiTheme="majorHAnsi" w:hAnsiTheme="majorHAnsi"/>
          <w:sz w:val="20"/>
          <w:szCs w:val="20"/>
          <w:lang w:val="en-US"/>
        </w:rPr>
      </w:pPr>
      <w:r w:rsidRPr="00272EBD">
        <w:rPr>
          <w:rFonts w:asciiTheme="majorHAnsi" w:hAnsiTheme="majorHAnsi"/>
          <w:sz w:val="20"/>
          <w:szCs w:val="20"/>
          <w:lang w:val="en-US"/>
        </w:rPr>
        <w:t xml:space="preserve">WAH </w:t>
      </w:r>
      <w:r w:rsidRPr="00272EBD">
        <w:rPr>
          <w:rFonts w:asciiTheme="majorHAnsi" w:hAnsiTheme="majorHAnsi"/>
          <w:sz w:val="20"/>
          <w:szCs w:val="20"/>
          <w:lang w:val="en-US"/>
        </w:rPr>
        <w:tab/>
      </w:r>
      <w:proofErr w:type="spellStart"/>
      <w:r w:rsidRPr="00272EBD">
        <w:rPr>
          <w:rFonts w:asciiTheme="majorHAnsi" w:hAnsiTheme="majorHAnsi"/>
          <w:sz w:val="20"/>
          <w:szCs w:val="20"/>
          <w:lang w:val="en-US"/>
        </w:rPr>
        <w:t>Thazard-bâtard</w:t>
      </w:r>
      <w:proofErr w:type="spellEnd"/>
      <w:r w:rsidRPr="00272EBD">
        <w:rPr>
          <w:rFonts w:asciiTheme="majorHAnsi" w:hAnsiTheme="majorHAnsi"/>
          <w:sz w:val="20"/>
          <w:szCs w:val="20"/>
          <w:lang w:val="en-US"/>
        </w:rPr>
        <w:t xml:space="preserve"> (</w:t>
      </w:r>
      <w:r w:rsidRPr="00272EBD">
        <w:rPr>
          <w:rFonts w:asciiTheme="majorHAnsi" w:hAnsiTheme="majorHAnsi"/>
          <w:i/>
          <w:iCs/>
          <w:sz w:val="20"/>
          <w:szCs w:val="20"/>
          <w:lang w:val="en-US"/>
        </w:rPr>
        <w:t>Acanthocybium solandri</w:t>
      </w:r>
      <w:r w:rsidRPr="00272EBD">
        <w:rPr>
          <w:rFonts w:asciiTheme="majorHAnsi" w:hAnsiTheme="majorHAnsi"/>
          <w:sz w:val="20"/>
          <w:szCs w:val="20"/>
          <w:lang w:val="en-US"/>
        </w:rPr>
        <w:t>)</w:t>
      </w:r>
    </w:p>
    <w:p w14:paraId="03F35482" w14:textId="2D29E082" w:rsidR="004A4255" w:rsidRPr="00272EBD" w:rsidRDefault="004A4255">
      <w:pPr>
        <w:rPr>
          <w:rFonts w:asciiTheme="majorHAnsi" w:hAnsiTheme="majorHAnsi"/>
          <w:sz w:val="20"/>
          <w:szCs w:val="20"/>
          <w:lang w:val="en-US"/>
        </w:rPr>
      </w:pPr>
      <w:r w:rsidRPr="00272EBD">
        <w:rPr>
          <w:rFonts w:asciiTheme="majorHAnsi" w:hAnsiTheme="majorHAnsi"/>
          <w:sz w:val="20"/>
          <w:szCs w:val="20"/>
          <w:lang w:val="en-US"/>
        </w:rPr>
        <w:br w:type="page"/>
      </w:r>
    </w:p>
    <w:p w14:paraId="7D9EA1EC" w14:textId="77777777" w:rsidR="00E764CE" w:rsidRPr="00272EBD" w:rsidRDefault="00E764CE" w:rsidP="00E764CE">
      <w:pPr>
        <w:tabs>
          <w:tab w:val="left" w:pos="400"/>
        </w:tabs>
        <w:ind w:left="100" w:right="125"/>
        <w:jc w:val="right"/>
        <w:rPr>
          <w:rFonts w:asciiTheme="majorHAnsi" w:hAnsiTheme="majorHAnsi"/>
          <w:b/>
          <w:bCs/>
          <w:sz w:val="20"/>
          <w:szCs w:val="20"/>
          <w:u w:val="single"/>
          <w:lang w:val="en-US"/>
        </w:rPr>
      </w:pPr>
      <w:proofErr w:type="spellStart"/>
      <w:r w:rsidRPr="00272EBD">
        <w:rPr>
          <w:rFonts w:asciiTheme="majorHAnsi" w:hAnsiTheme="majorHAnsi"/>
          <w:b/>
          <w:bCs/>
          <w:sz w:val="20"/>
          <w:szCs w:val="20"/>
          <w:u w:val="single"/>
          <w:lang w:val="en-US"/>
        </w:rPr>
        <w:t>Annexe</w:t>
      </w:r>
      <w:proofErr w:type="spellEnd"/>
      <w:r w:rsidRPr="00272EBD">
        <w:rPr>
          <w:rFonts w:asciiTheme="majorHAnsi" w:hAnsiTheme="majorHAnsi"/>
          <w:b/>
          <w:bCs/>
          <w:sz w:val="20"/>
          <w:szCs w:val="20"/>
          <w:u w:val="single"/>
          <w:lang w:val="en-US"/>
        </w:rPr>
        <w:t xml:space="preserve"> 2</w:t>
      </w:r>
    </w:p>
    <w:p w14:paraId="49B6D59E" w14:textId="77777777" w:rsidR="00E764CE" w:rsidRPr="00272EBD" w:rsidRDefault="00E764CE" w:rsidP="00E764CE">
      <w:pPr>
        <w:tabs>
          <w:tab w:val="left" w:pos="400"/>
        </w:tabs>
        <w:ind w:left="100" w:right="125"/>
        <w:rPr>
          <w:rFonts w:asciiTheme="majorHAnsi" w:hAnsiTheme="majorHAnsi"/>
          <w:sz w:val="20"/>
          <w:szCs w:val="20"/>
          <w:lang w:val="en-US"/>
        </w:rPr>
      </w:pPr>
    </w:p>
    <w:p w14:paraId="6354B0A0" w14:textId="10D7DD7F" w:rsidR="00E764CE" w:rsidRPr="00272EBD" w:rsidRDefault="00E764CE" w:rsidP="00E764CE">
      <w:pPr>
        <w:tabs>
          <w:tab w:val="left" w:pos="400"/>
        </w:tabs>
        <w:ind w:right="125"/>
        <w:jc w:val="center"/>
        <w:rPr>
          <w:rFonts w:asciiTheme="majorHAnsi" w:hAnsiTheme="majorHAnsi"/>
          <w:b/>
          <w:w w:val="105"/>
          <w:sz w:val="20"/>
          <w:szCs w:val="20"/>
          <w:u w:val="single"/>
        </w:rPr>
      </w:pPr>
      <w:r w:rsidRPr="00272EBD">
        <w:rPr>
          <w:rFonts w:asciiTheme="majorHAnsi" w:hAnsiTheme="majorHAnsi"/>
          <w:b/>
          <w:sz w:val="20"/>
          <w:szCs w:val="20"/>
          <w:u w:val="single"/>
        </w:rPr>
        <w:t xml:space="preserve">Liste des </w:t>
      </w:r>
      <w:r w:rsidR="006F0EE6" w:rsidRPr="00272EBD">
        <w:rPr>
          <w:rFonts w:asciiTheme="majorHAnsi" w:hAnsiTheme="majorHAnsi"/>
          <w:b/>
          <w:sz w:val="20"/>
          <w:szCs w:val="20"/>
          <w:u w:val="single"/>
        </w:rPr>
        <w:t xml:space="preserve">espèces de </w:t>
      </w:r>
      <w:r w:rsidR="000D7A7C" w:rsidRPr="00272EBD">
        <w:rPr>
          <w:rFonts w:asciiTheme="majorHAnsi" w:hAnsiTheme="majorHAnsi"/>
          <w:b/>
          <w:sz w:val="20"/>
          <w:szCs w:val="20"/>
          <w:u w:val="single"/>
        </w:rPr>
        <w:t>grands pélagiques</w:t>
      </w:r>
      <w:r w:rsidRPr="00272EBD">
        <w:rPr>
          <w:rFonts w:asciiTheme="majorHAnsi" w:hAnsiTheme="majorHAnsi"/>
          <w:b/>
          <w:sz w:val="20"/>
          <w:szCs w:val="20"/>
          <w:u w:val="single"/>
        </w:rPr>
        <w:t xml:space="preserve"> de l’ICCAT</w:t>
      </w:r>
    </w:p>
    <w:p w14:paraId="29924513" w14:textId="77777777" w:rsidR="00E764CE" w:rsidRPr="00272EBD" w:rsidRDefault="00E764CE" w:rsidP="00E764CE">
      <w:pPr>
        <w:tabs>
          <w:tab w:val="left" w:pos="400"/>
        </w:tabs>
        <w:ind w:left="100" w:right="125"/>
        <w:rPr>
          <w:rFonts w:asciiTheme="majorHAnsi" w:hAnsiTheme="majorHAnsi"/>
          <w:sz w:val="20"/>
          <w:szCs w:val="20"/>
        </w:rPr>
      </w:pPr>
    </w:p>
    <w:tbl>
      <w:tblPr>
        <w:tblW w:w="9072" w:type="dxa"/>
        <w:tblCellMar>
          <w:left w:w="70" w:type="dxa"/>
          <w:right w:w="70" w:type="dxa"/>
        </w:tblCellMar>
        <w:tblLook w:val="04A0" w:firstRow="1" w:lastRow="0" w:firstColumn="1" w:lastColumn="0" w:noHBand="0" w:noVBand="1"/>
      </w:tblPr>
      <w:tblGrid>
        <w:gridCol w:w="1418"/>
        <w:gridCol w:w="3260"/>
        <w:gridCol w:w="4394"/>
      </w:tblGrid>
      <w:tr w:rsidR="00E764CE" w:rsidRPr="00272EBD" w14:paraId="4C801EB7" w14:textId="77777777" w:rsidTr="00FC15CE">
        <w:trPr>
          <w:trHeight w:val="290"/>
        </w:trPr>
        <w:tc>
          <w:tcPr>
            <w:tcW w:w="1418" w:type="dxa"/>
            <w:tcBorders>
              <w:top w:val="nil"/>
              <w:left w:val="nil"/>
              <w:bottom w:val="nil"/>
              <w:right w:val="nil"/>
            </w:tcBorders>
            <w:vAlign w:val="bottom"/>
          </w:tcPr>
          <w:p w14:paraId="6B70C3E4"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BFT</w:t>
            </w:r>
          </w:p>
        </w:tc>
        <w:tc>
          <w:tcPr>
            <w:tcW w:w="3260" w:type="dxa"/>
            <w:tcBorders>
              <w:top w:val="nil"/>
              <w:left w:val="nil"/>
              <w:bottom w:val="nil"/>
              <w:right w:val="nil"/>
            </w:tcBorders>
            <w:noWrap/>
            <w:vAlign w:val="bottom"/>
            <w:hideMark/>
          </w:tcPr>
          <w:p w14:paraId="6017E16F"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Thon rouge de l'Atlantique</w:t>
            </w:r>
          </w:p>
        </w:tc>
        <w:tc>
          <w:tcPr>
            <w:tcW w:w="4394" w:type="dxa"/>
            <w:tcBorders>
              <w:top w:val="nil"/>
              <w:left w:val="nil"/>
              <w:bottom w:val="nil"/>
              <w:right w:val="nil"/>
            </w:tcBorders>
            <w:noWrap/>
            <w:vAlign w:val="bottom"/>
            <w:hideMark/>
          </w:tcPr>
          <w:p w14:paraId="0F3056D7"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Thunnus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thynnus</w:t>
            </w:r>
            <w:proofErr w:type="spellEnd"/>
          </w:p>
        </w:tc>
      </w:tr>
      <w:tr w:rsidR="00E764CE" w:rsidRPr="00272EBD" w14:paraId="59B737E9" w14:textId="77777777" w:rsidTr="00FC15CE">
        <w:trPr>
          <w:trHeight w:val="290"/>
        </w:trPr>
        <w:tc>
          <w:tcPr>
            <w:tcW w:w="1418" w:type="dxa"/>
            <w:tcBorders>
              <w:top w:val="nil"/>
              <w:left w:val="nil"/>
              <w:bottom w:val="nil"/>
              <w:right w:val="nil"/>
            </w:tcBorders>
            <w:vAlign w:val="bottom"/>
          </w:tcPr>
          <w:p w14:paraId="6A273D8D"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YFT</w:t>
            </w:r>
          </w:p>
        </w:tc>
        <w:tc>
          <w:tcPr>
            <w:tcW w:w="3260" w:type="dxa"/>
            <w:tcBorders>
              <w:top w:val="nil"/>
              <w:left w:val="nil"/>
              <w:bottom w:val="nil"/>
              <w:right w:val="nil"/>
            </w:tcBorders>
            <w:noWrap/>
            <w:vAlign w:val="bottom"/>
            <w:hideMark/>
          </w:tcPr>
          <w:p w14:paraId="7E7139B6"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Albacore</w:t>
            </w:r>
          </w:p>
        </w:tc>
        <w:tc>
          <w:tcPr>
            <w:tcW w:w="4394" w:type="dxa"/>
            <w:tcBorders>
              <w:top w:val="nil"/>
              <w:left w:val="nil"/>
              <w:bottom w:val="nil"/>
              <w:right w:val="nil"/>
            </w:tcBorders>
            <w:noWrap/>
            <w:vAlign w:val="bottom"/>
            <w:hideMark/>
          </w:tcPr>
          <w:p w14:paraId="58C0061C"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Thunnus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albacares</w:t>
            </w:r>
            <w:proofErr w:type="spellEnd"/>
          </w:p>
        </w:tc>
      </w:tr>
      <w:tr w:rsidR="00E764CE" w:rsidRPr="00272EBD" w14:paraId="678A51D0" w14:textId="77777777" w:rsidTr="00FC15CE">
        <w:trPr>
          <w:trHeight w:val="290"/>
        </w:trPr>
        <w:tc>
          <w:tcPr>
            <w:tcW w:w="1418" w:type="dxa"/>
            <w:tcBorders>
              <w:top w:val="nil"/>
              <w:left w:val="nil"/>
              <w:bottom w:val="nil"/>
              <w:right w:val="nil"/>
            </w:tcBorders>
            <w:vAlign w:val="bottom"/>
          </w:tcPr>
          <w:p w14:paraId="64E8DA62"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ALB</w:t>
            </w:r>
          </w:p>
        </w:tc>
        <w:tc>
          <w:tcPr>
            <w:tcW w:w="3260" w:type="dxa"/>
            <w:tcBorders>
              <w:top w:val="nil"/>
              <w:left w:val="nil"/>
              <w:bottom w:val="nil"/>
              <w:right w:val="nil"/>
            </w:tcBorders>
            <w:noWrap/>
            <w:vAlign w:val="bottom"/>
            <w:hideMark/>
          </w:tcPr>
          <w:p w14:paraId="540EBB4A"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Germon</w:t>
            </w:r>
          </w:p>
        </w:tc>
        <w:tc>
          <w:tcPr>
            <w:tcW w:w="4394" w:type="dxa"/>
            <w:tcBorders>
              <w:top w:val="nil"/>
              <w:left w:val="nil"/>
              <w:bottom w:val="nil"/>
              <w:right w:val="nil"/>
            </w:tcBorders>
            <w:noWrap/>
            <w:vAlign w:val="bottom"/>
            <w:hideMark/>
          </w:tcPr>
          <w:p w14:paraId="5433EFFB"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Thunnus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alalunga</w:t>
            </w:r>
            <w:proofErr w:type="spellEnd"/>
          </w:p>
        </w:tc>
      </w:tr>
      <w:tr w:rsidR="00E764CE" w:rsidRPr="00272EBD" w14:paraId="511AA5F9" w14:textId="77777777" w:rsidTr="00FC15CE">
        <w:trPr>
          <w:trHeight w:val="290"/>
        </w:trPr>
        <w:tc>
          <w:tcPr>
            <w:tcW w:w="1418" w:type="dxa"/>
            <w:tcBorders>
              <w:top w:val="nil"/>
              <w:left w:val="nil"/>
              <w:bottom w:val="nil"/>
              <w:right w:val="nil"/>
            </w:tcBorders>
            <w:vAlign w:val="bottom"/>
          </w:tcPr>
          <w:p w14:paraId="40718C67"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BET</w:t>
            </w:r>
          </w:p>
        </w:tc>
        <w:tc>
          <w:tcPr>
            <w:tcW w:w="3260" w:type="dxa"/>
            <w:tcBorders>
              <w:top w:val="nil"/>
              <w:left w:val="nil"/>
              <w:bottom w:val="nil"/>
              <w:right w:val="nil"/>
            </w:tcBorders>
            <w:noWrap/>
            <w:vAlign w:val="bottom"/>
            <w:hideMark/>
          </w:tcPr>
          <w:p w14:paraId="5F241E36"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Thon obèse</w:t>
            </w:r>
          </w:p>
        </w:tc>
        <w:tc>
          <w:tcPr>
            <w:tcW w:w="4394" w:type="dxa"/>
            <w:tcBorders>
              <w:top w:val="nil"/>
              <w:left w:val="nil"/>
              <w:bottom w:val="nil"/>
              <w:right w:val="nil"/>
            </w:tcBorders>
            <w:noWrap/>
            <w:vAlign w:val="bottom"/>
            <w:hideMark/>
          </w:tcPr>
          <w:p w14:paraId="07A7F2CF"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Thunnus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obesus</w:t>
            </w:r>
            <w:proofErr w:type="spellEnd"/>
          </w:p>
        </w:tc>
      </w:tr>
      <w:tr w:rsidR="00E764CE" w:rsidRPr="00272EBD" w14:paraId="164BBD2D" w14:textId="77777777" w:rsidTr="00FC15CE">
        <w:trPr>
          <w:trHeight w:val="290"/>
        </w:trPr>
        <w:tc>
          <w:tcPr>
            <w:tcW w:w="1418" w:type="dxa"/>
            <w:tcBorders>
              <w:top w:val="nil"/>
              <w:left w:val="nil"/>
              <w:bottom w:val="nil"/>
              <w:right w:val="nil"/>
            </w:tcBorders>
            <w:vAlign w:val="bottom"/>
          </w:tcPr>
          <w:p w14:paraId="065E12D5"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SKJ</w:t>
            </w:r>
          </w:p>
        </w:tc>
        <w:tc>
          <w:tcPr>
            <w:tcW w:w="3260" w:type="dxa"/>
            <w:tcBorders>
              <w:top w:val="nil"/>
              <w:left w:val="nil"/>
              <w:bottom w:val="nil"/>
              <w:right w:val="nil"/>
            </w:tcBorders>
            <w:noWrap/>
            <w:vAlign w:val="bottom"/>
            <w:hideMark/>
          </w:tcPr>
          <w:p w14:paraId="620532E5"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Listao</w:t>
            </w:r>
          </w:p>
        </w:tc>
        <w:tc>
          <w:tcPr>
            <w:tcW w:w="4394" w:type="dxa"/>
            <w:tcBorders>
              <w:top w:val="nil"/>
              <w:left w:val="nil"/>
              <w:bottom w:val="nil"/>
              <w:right w:val="nil"/>
            </w:tcBorders>
            <w:noWrap/>
            <w:vAlign w:val="bottom"/>
            <w:hideMark/>
          </w:tcPr>
          <w:p w14:paraId="7C7E59E6"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Katsuwonus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pelamis</w:t>
            </w:r>
            <w:proofErr w:type="spellEnd"/>
          </w:p>
        </w:tc>
      </w:tr>
      <w:tr w:rsidR="00E764CE" w:rsidRPr="00272EBD" w14:paraId="1D7B9A47" w14:textId="77777777" w:rsidTr="00FC15CE">
        <w:trPr>
          <w:trHeight w:val="290"/>
        </w:trPr>
        <w:tc>
          <w:tcPr>
            <w:tcW w:w="1418" w:type="dxa"/>
            <w:tcBorders>
              <w:top w:val="nil"/>
              <w:left w:val="nil"/>
              <w:bottom w:val="nil"/>
              <w:right w:val="nil"/>
            </w:tcBorders>
            <w:vAlign w:val="bottom"/>
          </w:tcPr>
          <w:p w14:paraId="72A51B1F"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SAI</w:t>
            </w:r>
          </w:p>
        </w:tc>
        <w:tc>
          <w:tcPr>
            <w:tcW w:w="3260" w:type="dxa"/>
            <w:tcBorders>
              <w:top w:val="nil"/>
              <w:left w:val="nil"/>
              <w:bottom w:val="nil"/>
              <w:right w:val="nil"/>
            </w:tcBorders>
            <w:noWrap/>
            <w:vAlign w:val="bottom"/>
            <w:hideMark/>
          </w:tcPr>
          <w:p w14:paraId="430E61CF"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Voilier de l'Atlantique</w:t>
            </w:r>
          </w:p>
        </w:tc>
        <w:tc>
          <w:tcPr>
            <w:tcW w:w="4394" w:type="dxa"/>
            <w:tcBorders>
              <w:top w:val="nil"/>
              <w:left w:val="nil"/>
              <w:bottom w:val="nil"/>
              <w:right w:val="nil"/>
            </w:tcBorders>
            <w:noWrap/>
            <w:vAlign w:val="bottom"/>
            <w:hideMark/>
          </w:tcPr>
          <w:p w14:paraId="19CB0B42"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Istiophorus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albicans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Istiophorus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platypterus</w:t>
            </w:r>
            <w:proofErr w:type="spellEnd"/>
          </w:p>
        </w:tc>
      </w:tr>
      <w:tr w:rsidR="00E764CE" w:rsidRPr="00272EBD" w14:paraId="264DB739" w14:textId="77777777" w:rsidTr="00FC15CE">
        <w:trPr>
          <w:trHeight w:val="290"/>
        </w:trPr>
        <w:tc>
          <w:tcPr>
            <w:tcW w:w="1418" w:type="dxa"/>
            <w:tcBorders>
              <w:top w:val="nil"/>
              <w:left w:val="nil"/>
              <w:bottom w:val="nil"/>
              <w:right w:val="nil"/>
            </w:tcBorders>
            <w:vAlign w:val="bottom"/>
          </w:tcPr>
          <w:p w14:paraId="29DA4B38"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BUM</w:t>
            </w:r>
          </w:p>
        </w:tc>
        <w:tc>
          <w:tcPr>
            <w:tcW w:w="3260" w:type="dxa"/>
            <w:tcBorders>
              <w:top w:val="nil"/>
              <w:left w:val="nil"/>
              <w:bottom w:val="nil"/>
              <w:right w:val="nil"/>
            </w:tcBorders>
            <w:noWrap/>
            <w:vAlign w:val="bottom"/>
            <w:hideMark/>
          </w:tcPr>
          <w:p w14:paraId="36846A60"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Makaire bleu</w:t>
            </w:r>
          </w:p>
        </w:tc>
        <w:tc>
          <w:tcPr>
            <w:tcW w:w="4394" w:type="dxa"/>
            <w:tcBorders>
              <w:top w:val="nil"/>
              <w:left w:val="nil"/>
              <w:bottom w:val="nil"/>
              <w:right w:val="nil"/>
            </w:tcBorders>
            <w:noWrap/>
            <w:vAlign w:val="bottom"/>
            <w:hideMark/>
          </w:tcPr>
          <w:p w14:paraId="10F1C636"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Makaira</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nigricans</w:t>
            </w:r>
            <w:proofErr w:type="spellEnd"/>
          </w:p>
        </w:tc>
      </w:tr>
      <w:tr w:rsidR="00E764CE" w:rsidRPr="00272EBD" w14:paraId="748C0B10" w14:textId="77777777" w:rsidTr="00FC15CE">
        <w:trPr>
          <w:trHeight w:val="290"/>
        </w:trPr>
        <w:tc>
          <w:tcPr>
            <w:tcW w:w="1418" w:type="dxa"/>
            <w:tcBorders>
              <w:top w:val="nil"/>
              <w:left w:val="nil"/>
              <w:bottom w:val="nil"/>
              <w:right w:val="nil"/>
            </w:tcBorders>
            <w:vAlign w:val="bottom"/>
          </w:tcPr>
          <w:p w14:paraId="0E7AC2A1"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WHM</w:t>
            </w:r>
          </w:p>
        </w:tc>
        <w:tc>
          <w:tcPr>
            <w:tcW w:w="3260" w:type="dxa"/>
            <w:tcBorders>
              <w:top w:val="nil"/>
              <w:left w:val="nil"/>
              <w:bottom w:val="nil"/>
              <w:right w:val="nil"/>
            </w:tcBorders>
            <w:noWrap/>
            <w:vAlign w:val="bottom"/>
            <w:hideMark/>
          </w:tcPr>
          <w:p w14:paraId="16894174"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Makaire blanc</w:t>
            </w:r>
          </w:p>
        </w:tc>
        <w:tc>
          <w:tcPr>
            <w:tcW w:w="4394" w:type="dxa"/>
            <w:tcBorders>
              <w:top w:val="nil"/>
              <w:left w:val="nil"/>
              <w:bottom w:val="nil"/>
              <w:right w:val="nil"/>
            </w:tcBorders>
            <w:noWrap/>
            <w:vAlign w:val="bottom"/>
            <w:hideMark/>
          </w:tcPr>
          <w:p w14:paraId="2AA0C400"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Tetrapterus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albidus</w:t>
            </w:r>
            <w:proofErr w:type="spellEnd"/>
            <w:r w:rsidRPr="00272EBD">
              <w:rPr>
                <w:rFonts w:asciiTheme="majorHAnsi" w:hAnsiTheme="majorHAnsi" w:cs="Calibri"/>
                <w:i/>
                <w:iCs/>
                <w:sz w:val="20"/>
                <w:szCs w:val="20"/>
                <w:u w:val="single"/>
                <w:lang w:eastAsia="fr-FR"/>
              </w:rPr>
              <w:t>/</w:t>
            </w:r>
            <w:proofErr w:type="spellStart"/>
            <w:r w:rsidRPr="00272EBD">
              <w:rPr>
                <w:rFonts w:asciiTheme="majorHAnsi" w:hAnsiTheme="majorHAnsi" w:cs="Calibri"/>
                <w:i/>
                <w:iCs/>
                <w:sz w:val="20"/>
                <w:szCs w:val="20"/>
                <w:u w:val="single"/>
                <w:lang w:eastAsia="fr-FR"/>
              </w:rPr>
              <w:t>Kajikia</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albida</w:t>
            </w:r>
            <w:proofErr w:type="spellEnd"/>
          </w:p>
        </w:tc>
      </w:tr>
      <w:tr w:rsidR="00E764CE" w:rsidRPr="00272EBD" w14:paraId="67A46576" w14:textId="77777777" w:rsidTr="00FC15CE">
        <w:trPr>
          <w:trHeight w:val="290"/>
        </w:trPr>
        <w:tc>
          <w:tcPr>
            <w:tcW w:w="1418" w:type="dxa"/>
            <w:tcBorders>
              <w:top w:val="nil"/>
              <w:left w:val="nil"/>
              <w:bottom w:val="nil"/>
              <w:right w:val="nil"/>
            </w:tcBorders>
            <w:vAlign w:val="bottom"/>
          </w:tcPr>
          <w:p w14:paraId="3B916790"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SWO</w:t>
            </w:r>
          </w:p>
        </w:tc>
        <w:tc>
          <w:tcPr>
            <w:tcW w:w="3260" w:type="dxa"/>
            <w:tcBorders>
              <w:top w:val="nil"/>
              <w:left w:val="nil"/>
              <w:bottom w:val="nil"/>
              <w:right w:val="nil"/>
            </w:tcBorders>
            <w:noWrap/>
            <w:vAlign w:val="bottom"/>
            <w:hideMark/>
          </w:tcPr>
          <w:p w14:paraId="543ED7CD"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Espadon</w:t>
            </w:r>
          </w:p>
        </w:tc>
        <w:tc>
          <w:tcPr>
            <w:tcW w:w="4394" w:type="dxa"/>
            <w:tcBorders>
              <w:top w:val="nil"/>
              <w:left w:val="nil"/>
              <w:bottom w:val="nil"/>
              <w:right w:val="nil"/>
            </w:tcBorders>
            <w:noWrap/>
            <w:vAlign w:val="bottom"/>
            <w:hideMark/>
          </w:tcPr>
          <w:p w14:paraId="09E9C12C" w14:textId="77777777" w:rsidR="00E764CE" w:rsidRPr="00272EBD" w:rsidRDefault="00E764CE" w:rsidP="00AD41DF">
            <w:pPr>
              <w:rPr>
                <w:rFonts w:asciiTheme="majorHAnsi" w:hAnsiTheme="majorHAnsi" w:cs="Calibri"/>
                <w:i/>
                <w:iCs/>
                <w:sz w:val="20"/>
                <w:szCs w:val="20"/>
                <w:u w:val="single"/>
                <w:lang w:eastAsia="fr-FR"/>
              </w:rPr>
            </w:pPr>
            <w:r w:rsidRPr="00272EBD">
              <w:rPr>
                <w:rFonts w:asciiTheme="majorHAnsi" w:hAnsiTheme="majorHAnsi" w:cs="Calibri"/>
                <w:i/>
                <w:iCs/>
                <w:sz w:val="20"/>
                <w:szCs w:val="20"/>
                <w:u w:val="single"/>
                <w:lang w:eastAsia="fr-FR"/>
              </w:rPr>
              <w:t xml:space="preserve">Xiphias </w:t>
            </w:r>
            <w:proofErr w:type="spellStart"/>
            <w:r w:rsidRPr="00272EBD">
              <w:rPr>
                <w:rFonts w:asciiTheme="majorHAnsi" w:hAnsiTheme="majorHAnsi" w:cs="Calibri"/>
                <w:i/>
                <w:iCs/>
                <w:sz w:val="20"/>
                <w:szCs w:val="20"/>
                <w:u w:val="single"/>
                <w:lang w:eastAsia="fr-FR"/>
              </w:rPr>
              <w:t>gladius</w:t>
            </w:r>
            <w:proofErr w:type="spellEnd"/>
          </w:p>
        </w:tc>
      </w:tr>
      <w:tr w:rsidR="00E764CE" w:rsidRPr="00272EBD" w14:paraId="34336A46" w14:textId="77777777" w:rsidTr="00FC15CE">
        <w:trPr>
          <w:trHeight w:val="290"/>
        </w:trPr>
        <w:tc>
          <w:tcPr>
            <w:tcW w:w="1418" w:type="dxa"/>
            <w:tcBorders>
              <w:top w:val="nil"/>
              <w:left w:val="nil"/>
              <w:bottom w:val="nil"/>
              <w:right w:val="nil"/>
            </w:tcBorders>
            <w:vAlign w:val="bottom"/>
          </w:tcPr>
          <w:p w14:paraId="28D54DB7"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SPF</w:t>
            </w:r>
          </w:p>
        </w:tc>
        <w:tc>
          <w:tcPr>
            <w:tcW w:w="3260" w:type="dxa"/>
            <w:tcBorders>
              <w:top w:val="nil"/>
              <w:left w:val="nil"/>
              <w:bottom w:val="nil"/>
              <w:right w:val="nil"/>
            </w:tcBorders>
            <w:noWrap/>
            <w:vAlign w:val="bottom"/>
            <w:hideMark/>
          </w:tcPr>
          <w:p w14:paraId="1A1323E6"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Makaire bécune</w:t>
            </w:r>
          </w:p>
        </w:tc>
        <w:tc>
          <w:tcPr>
            <w:tcW w:w="4394" w:type="dxa"/>
            <w:tcBorders>
              <w:top w:val="nil"/>
              <w:left w:val="nil"/>
              <w:bottom w:val="nil"/>
              <w:right w:val="nil"/>
            </w:tcBorders>
            <w:noWrap/>
            <w:vAlign w:val="bottom"/>
            <w:hideMark/>
          </w:tcPr>
          <w:p w14:paraId="6B54EDCB"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Tetrapturus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pfluegeri</w:t>
            </w:r>
            <w:proofErr w:type="spellEnd"/>
          </w:p>
        </w:tc>
      </w:tr>
      <w:tr w:rsidR="00E764CE" w:rsidRPr="00272EBD" w14:paraId="24626F00" w14:textId="77777777" w:rsidTr="00FC15CE">
        <w:trPr>
          <w:trHeight w:val="290"/>
        </w:trPr>
        <w:tc>
          <w:tcPr>
            <w:tcW w:w="1418" w:type="dxa"/>
            <w:tcBorders>
              <w:top w:val="nil"/>
              <w:left w:val="nil"/>
              <w:bottom w:val="nil"/>
              <w:right w:val="nil"/>
            </w:tcBorders>
            <w:vAlign w:val="bottom"/>
          </w:tcPr>
          <w:p w14:paraId="3380DE11"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SBF</w:t>
            </w:r>
          </w:p>
        </w:tc>
        <w:tc>
          <w:tcPr>
            <w:tcW w:w="3260" w:type="dxa"/>
            <w:tcBorders>
              <w:top w:val="nil"/>
              <w:left w:val="nil"/>
              <w:bottom w:val="nil"/>
              <w:right w:val="nil"/>
            </w:tcBorders>
            <w:noWrap/>
            <w:vAlign w:val="bottom"/>
            <w:hideMark/>
          </w:tcPr>
          <w:p w14:paraId="71D3F575"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Thon rouge du Sud</w:t>
            </w:r>
          </w:p>
        </w:tc>
        <w:tc>
          <w:tcPr>
            <w:tcW w:w="4394" w:type="dxa"/>
            <w:tcBorders>
              <w:top w:val="nil"/>
              <w:left w:val="nil"/>
              <w:bottom w:val="nil"/>
              <w:right w:val="nil"/>
            </w:tcBorders>
            <w:noWrap/>
            <w:vAlign w:val="bottom"/>
            <w:hideMark/>
          </w:tcPr>
          <w:p w14:paraId="6B7C8E0D"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Thunnus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maccoyii</w:t>
            </w:r>
            <w:proofErr w:type="spellEnd"/>
          </w:p>
        </w:tc>
      </w:tr>
      <w:tr w:rsidR="00E764CE" w:rsidRPr="00272EBD" w14:paraId="53E6ADB7" w14:textId="77777777" w:rsidTr="00FC15CE">
        <w:trPr>
          <w:trHeight w:val="290"/>
        </w:trPr>
        <w:tc>
          <w:tcPr>
            <w:tcW w:w="1418" w:type="dxa"/>
            <w:tcBorders>
              <w:top w:val="nil"/>
              <w:left w:val="nil"/>
              <w:bottom w:val="nil"/>
              <w:right w:val="nil"/>
            </w:tcBorders>
            <w:vAlign w:val="bottom"/>
          </w:tcPr>
          <w:p w14:paraId="6F492A97"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BLM</w:t>
            </w:r>
          </w:p>
        </w:tc>
        <w:tc>
          <w:tcPr>
            <w:tcW w:w="3260" w:type="dxa"/>
            <w:tcBorders>
              <w:top w:val="nil"/>
              <w:left w:val="nil"/>
              <w:bottom w:val="nil"/>
              <w:right w:val="nil"/>
            </w:tcBorders>
            <w:noWrap/>
            <w:vAlign w:val="bottom"/>
            <w:hideMark/>
          </w:tcPr>
          <w:p w14:paraId="64F3C9A8"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Makaire noir</w:t>
            </w:r>
          </w:p>
        </w:tc>
        <w:tc>
          <w:tcPr>
            <w:tcW w:w="4394" w:type="dxa"/>
            <w:tcBorders>
              <w:top w:val="nil"/>
              <w:left w:val="nil"/>
              <w:bottom w:val="nil"/>
              <w:right w:val="nil"/>
            </w:tcBorders>
            <w:noWrap/>
            <w:vAlign w:val="bottom"/>
            <w:hideMark/>
          </w:tcPr>
          <w:p w14:paraId="778C13F6"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Makaira</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indica</w:t>
            </w:r>
            <w:proofErr w:type="spellEnd"/>
          </w:p>
        </w:tc>
      </w:tr>
      <w:tr w:rsidR="00E764CE" w:rsidRPr="00272EBD" w14:paraId="250990C2" w14:textId="77777777" w:rsidTr="00FC15CE">
        <w:trPr>
          <w:trHeight w:val="290"/>
        </w:trPr>
        <w:tc>
          <w:tcPr>
            <w:tcW w:w="1418" w:type="dxa"/>
            <w:tcBorders>
              <w:top w:val="nil"/>
              <w:left w:val="nil"/>
              <w:bottom w:val="nil"/>
              <w:right w:val="nil"/>
            </w:tcBorders>
            <w:vAlign w:val="bottom"/>
          </w:tcPr>
          <w:p w14:paraId="53A32E4E"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SLT</w:t>
            </w:r>
          </w:p>
        </w:tc>
        <w:tc>
          <w:tcPr>
            <w:tcW w:w="3260" w:type="dxa"/>
            <w:tcBorders>
              <w:top w:val="nil"/>
              <w:left w:val="nil"/>
              <w:bottom w:val="nil"/>
              <w:right w:val="nil"/>
            </w:tcBorders>
            <w:noWrap/>
            <w:vAlign w:val="bottom"/>
            <w:hideMark/>
          </w:tcPr>
          <w:p w14:paraId="36344499"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Thon élégant</w:t>
            </w:r>
          </w:p>
        </w:tc>
        <w:tc>
          <w:tcPr>
            <w:tcW w:w="4394" w:type="dxa"/>
            <w:tcBorders>
              <w:top w:val="nil"/>
              <w:left w:val="nil"/>
              <w:bottom w:val="nil"/>
              <w:right w:val="nil"/>
            </w:tcBorders>
            <w:noWrap/>
            <w:vAlign w:val="bottom"/>
            <w:hideMark/>
          </w:tcPr>
          <w:p w14:paraId="0E386865"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Allothunnus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fallai</w:t>
            </w:r>
            <w:proofErr w:type="spellEnd"/>
          </w:p>
        </w:tc>
      </w:tr>
      <w:tr w:rsidR="00E764CE" w:rsidRPr="00272EBD" w14:paraId="7C40E57E" w14:textId="77777777" w:rsidTr="00FC15CE">
        <w:trPr>
          <w:trHeight w:val="290"/>
        </w:trPr>
        <w:tc>
          <w:tcPr>
            <w:tcW w:w="1418" w:type="dxa"/>
            <w:tcBorders>
              <w:top w:val="nil"/>
              <w:left w:val="nil"/>
              <w:bottom w:val="nil"/>
              <w:right w:val="nil"/>
            </w:tcBorders>
            <w:vAlign w:val="bottom"/>
          </w:tcPr>
          <w:p w14:paraId="7B032070"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GES</w:t>
            </w:r>
          </w:p>
        </w:tc>
        <w:tc>
          <w:tcPr>
            <w:tcW w:w="3260" w:type="dxa"/>
            <w:tcBorders>
              <w:top w:val="nil"/>
              <w:left w:val="nil"/>
              <w:bottom w:val="nil"/>
              <w:right w:val="nil"/>
            </w:tcBorders>
            <w:noWrap/>
            <w:vAlign w:val="bottom"/>
            <w:hideMark/>
          </w:tcPr>
          <w:p w14:paraId="42007135"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Escolier serpent</w:t>
            </w:r>
          </w:p>
        </w:tc>
        <w:tc>
          <w:tcPr>
            <w:tcW w:w="4394" w:type="dxa"/>
            <w:tcBorders>
              <w:top w:val="nil"/>
              <w:left w:val="nil"/>
              <w:bottom w:val="nil"/>
              <w:right w:val="nil"/>
            </w:tcBorders>
            <w:noWrap/>
            <w:vAlign w:val="bottom"/>
            <w:hideMark/>
          </w:tcPr>
          <w:p w14:paraId="2603D64C"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Gempylus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serpens</w:t>
            </w:r>
            <w:proofErr w:type="spellEnd"/>
          </w:p>
        </w:tc>
      </w:tr>
      <w:tr w:rsidR="00E764CE" w:rsidRPr="00272EBD" w14:paraId="7E9CC75C" w14:textId="77777777" w:rsidTr="00FC15CE">
        <w:trPr>
          <w:trHeight w:val="290"/>
        </w:trPr>
        <w:tc>
          <w:tcPr>
            <w:tcW w:w="1418" w:type="dxa"/>
            <w:tcBorders>
              <w:top w:val="nil"/>
              <w:left w:val="nil"/>
              <w:bottom w:val="nil"/>
              <w:right w:val="nil"/>
            </w:tcBorders>
            <w:vAlign w:val="bottom"/>
          </w:tcPr>
          <w:p w14:paraId="60B10257"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OIL</w:t>
            </w:r>
          </w:p>
        </w:tc>
        <w:tc>
          <w:tcPr>
            <w:tcW w:w="3260" w:type="dxa"/>
            <w:tcBorders>
              <w:top w:val="nil"/>
              <w:left w:val="nil"/>
              <w:bottom w:val="nil"/>
              <w:right w:val="nil"/>
            </w:tcBorders>
            <w:noWrap/>
            <w:vAlign w:val="bottom"/>
            <w:hideMark/>
          </w:tcPr>
          <w:p w14:paraId="01B3AF48" w14:textId="77777777" w:rsidR="00E764CE" w:rsidRPr="00272EBD" w:rsidRDefault="00E764CE" w:rsidP="00AD41DF">
            <w:pPr>
              <w:rPr>
                <w:rFonts w:asciiTheme="majorHAnsi" w:hAnsiTheme="majorHAnsi" w:cs="Calibri"/>
                <w:sz w:val="20"/>
                <w:szCs w:val="20"/>
                <w:u w:val="single"/>
                <w:lang w:eastAsia="fr-FR"/>
              </w:rPr>
            </w:pPr>
            <w:proofErr w:type="spellStart"/>
            <w:r w:rsidRPr="00272EBD">
              <w:rPr>
                <w:rFonts w:asciiTheme="majorHAnsi" w:hAnsiTheme="majorHAnsi" w:cs="Calibri"/>
                <w:sz w:val="20"/>
                <w:szCs w:val="20"/>
                <w:u w:val="single"/>
                <w:lang w:eastAsia="fr-FR"/>
              </w:rPr>
              <w:t>Rouvet</w:t>
            </w:r>
            <w:proofErr w:type="spellEnd"/>
          </w:p>
        </w:tc>
        <w:tc>
          <w:tcPr>
            <w:tcW w:w="4394" w:type="dxa"/>
            <w:tcBorders>
              <w:top w:val="nil"/>
              <w:left w:val="nil"/>
              <w:bottom w:val="nil"/>
              <w:right w:val="nil"/>
            </w:tcBorders>
            <w:noWrap/>
            <w:vAlign w:val="bottom"/>
            <w:hideMark/>
          </w:tcPr>
          <w:p w14:paraId="6558114E"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Ruvettus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pretiosus</w:t>
            </w:r>
            <w:proofErr w:type="spellEnd"/>
          </w:p>
        </w:tc>
      </w:tr>
      <w:tr w:rsidR="00E764CE" w:rsidRPr="00272EBD" w14:paraId="3A994548" w14:textId="77777777" w:rsidTr="00FC15CE">
        <w:trPr>
          <w:trHeight w:val="290"/>
        </w:trPr>
        <w:tc>
          <w:tcPr>
            <w:tcW w:w="1418" w:type="dxa"/>
            <w:tcBorders>
              <w:top w:val="nil"/>
              <w:left w:val="nil"/>
              <w:bottom w:val="nil"/>
              <w:right w:val="nil"/>
            </w:tcBorders>
            <w:vAlign w:val="bottom"/>
          </w:tcPr>
          <w:p w14:paraId="5F990616"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NPH</w:t>
            </w:r>
          </w:p>
        </w:tc>
        <w:tc>
          <w:tcPr>
            <w:tcW w:w="3260" w:type="dxa"/>
            <w:tcBorders>
              <w:top w:val="nil"/>
              <w:left w:val="nil"/>
              <w:bottom w:val="nil"/>
              <w:right w:val="nil"/>
            </w:tcBorders>
            <w:noWrap/>
            <w:vAlign w:val="bottom"/>
            <w:hideMark/>
          </w:tcPr>
          <w:p w14:paraId="0C8B68F7" w14:textId="77777777" w:rsidR="00E764CE" w:rsidRPr="00272EBD" w:rsidRDefault="00E764CE" w:rsidP="00AD41DF">
            <w:pPr>
              <w:rPr>
                <w:rFonts w:asciiTheme="majorHAnsi" w:hAnsiTheme="majorHAnsi" w:cs="Calibri"/>
                <w:sz w:val="20"/>
                <w:szCs w:val="20"/>
                <w:u w:val="single"/>
                <w:lang w:eastAsia="fr-FR"/>
              </w:rPr>
            </w:pPr>
            <w:proofErr w:type="spellStart"/>
            <w:r w:rsidRPr="00272EBD">
              <w:rPr>
                <w:rFonts w:asciiTheme="majorHAnsi" w:hAnsiTheme="majorHAnsi" w:cs="Calibri"/>
                <w:sz w:val="20"/>
                <w:szCs w:val="20"/>
                <w:u w:val="single"/>
                <w:lang w:eastAsia="fr-FR"/>
              </w:rPr>
              <w:t>Thazard</w:t>
            </w:r>
            <w:proofErr w:type="spellEnd"/>
            <w:r w:rsidRPr="00272EBD">
              <w:rPr>
                <w:rFonts w:asciiTheme="majorHAnsi" w:hAnsiTheme="majorHAnsi" w:cs="Calibri"/>
                <w:sz w:val="20"/>
                <w:szCs w:val="20"/>
                <w:u w:val="single"/>
                <w:lang w:eastAsia="fr-FR"/>
              </w:rPr>
              <w:t xml:space="preserve"> oriental</w:t>
            </w:r>
          </w:p>
        </w:tc>
        <w:tc>
          <w:tcPr>
            <w:tcW w:w="4394" w:type="dxa"/>
            <w:tcBorders>
              <w:top w:val="nil"/>
              <w:left w:val="nil"/>
              <w:bottom w:val="nil"/>
              <w:right w:val="nil"/>
            </w:tcBorders>
            <w:noWrap/>
            <w:vAlign w:val="bottom"/>
            <w:hideMark/>
          </w:tcPr>
          <w:p w14:paraId="5B467F94"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Scomberomorus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niphonius</w:t>
            </w:r>
            <w:proofErr w:type="spellEnd"/>
          </w:p>
        </w:tc>
      </w:tr>
      <w:tr w:rsidR="00E764CE" w:rsidRPr="00272EBD" w14:paraId="780FF39A" w14:textId="77777777" w:rsidTr="00FC15CE">
        <w:trPr>
          <w:trHeight w:val="290"/>
        </w:trPr>
        <w:tc>
          <w:tcPr>
            <w:tcW w:w="1418" w:type="dxa"/>
            <w:tcBorders>
              <w:top w:val="nil"/>
              <w:left w:val="nil"/>
              <w:bottom w:val="nil"/>
              <w:right w:val="nil"/>
            </w:tcBorders>
            <w:vAlign w:val="bottom"/>
          </w:tcPr>
          <w:p w14:paraId="25039FF1"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LEC</w:t>
            </w:r>
          </w:p>
        </w:tc>
        <w:tc>
          <w:tcPr>
            <w:tcW w:w="3260" w:type="dxa"/>
            <w:tcBorders>
              <w:top w:val="nil"/>
              <w:left w:val="nil"/>
              <w:bottom w:val="nil"/>
              <w:right w:val="nil"/>
            </w:tcBorders>
            <w:noWrap/>
            <w:vAlign w:val="bottom"/>
            <w:hideMark/>
          </w:tcPr>
          <w:p w14:paraId="171BB0A7"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Escolier noir</w:t>
            </w:r>
          </w:p>
        </w:tc>
        <w:tc>
          <w:tcPr>
            <w:tcW w:w="4394" w:type="dxa"/>
            <w:tcBorders>
              <w:top w:val="nil"/>
              <w:left w:val="nil"/>
              <w:bottom w:val="nil"/>
              <w:right w:val="nil"/>
            </w:tcBorders>
            <w:noWrap/>
            <w:vAlign w:val="bottom"/>
            <w:hideMark/>
          </w:tcPr>
          <w:p w14:paraId="1C54B0D1"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Lepidocybium</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flavobrunneum</w:t>
            </w:r>
            <w:proofErr w:type="spellEnd"/>
          </w:p>
        </w:tc>
      </w:tr>
      <w:tr w:rsidR="00E764CE" w:rsidRPr="00272EBD" w14:paraId="56F0BBB6" w14:textId="77777777" w:rsidTr="00FC15CE">
        <w:trPr>
          <w:trHeight w:val="290"/>
        </w:trPr>
        <w:tc>
          <w:tcPr>
            <w:tcW w:w="1418" w:type="dxa"/>
            <w:tcBorders>
              <w:top w:val="nil"/>
              <w:left w:val="nil"/>
              <w:bottom w:val="nil"/>
              <w:right w:val="nil"/>
            </w:tcBorders>
            <w:vAlign w:val="bottom"/>
          </w:tcPr>
          <w:p w14:paraId="17014532"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BUK</w:t>
            </w:r>
          </w:p>
        </w:tc>
        <w:tc>
          <w:tcPr>
            <w:tcW w:w="3260" w:type="dxa"/>
            <w:tcBorders>
              <w:top w:val="nil"/>
              <w:left w:val="nil"/>
              <w:bottom w:val="nil"/>
              <w:right w:val="nil"/>
            </w:tcBorders>
            <w:noWrap/>
            <w:vAlign w:val="bottom"/>
            <w:hideMark/>
          </w:tcPr>
          <w:p w14:paraId="26C85885"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Thon papillon</w:t>
            </w:r>
          </w:p>
        </w:tc>
        <w:tc>
          <w:tcPr>
            <w:tcW w:w="4394" w:type="dxa"/>
            <w:tcBorders>
              <w:top w:val="nil"/>
              <w:left w:val="nil"/>
              <w:bottom w:val="nil"/>
              <w:right w:val="nil"/>
            </w:tcBorders>
            <w:noWrap/>
            <w:vAlign w:val="bottom"/>
            <w:hideMark/>
          </w:tcPr>
          <w:p w14:paraId="6EF8B97C"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Gasterochisma</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melampus</w:t>
            </w:r>
            <w:proofErr w:type="spellEnd"/>
          </w:p>
        </w:tc>
      </w:tr>
      <w:tr w:rsidR="00E764CE" w:rsidRPr="00272EBD" w14:paraId="61B247A3" w14:textId="77777777" w:rsidTr="00FC15CE">
        <w:trPr>
          <w:trHeight w:val="290"/>
        </w:trPr>
        <w:tc>
          <w:tcPr>
            <w:tcW w:w="1418" w:type="dxa"/>
            <w:tcBorders>
              <w:top w:val="nil"/>
              <w:left w:val="nil"/>
              <w:bottom w:val="nil"/>
              <w:right w:val="nil"/>
            </w:tcBorders>
            <w:vAlign w:val="bottom"/>
          </w:tcPr>
          <w:p w14:paraId="6C5E2415"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KAW</w:t>
            </w:r>
          </w:p>
        </w:tc>
        <w:tc>
          <w:tcPr>
            <w:tcW w:w="3260" w:type="dxa"/>
            <w:tcBorders>
              <w:top w:val="nil"/>
              <w:left w:val="nil"/>
              <w:bottom w:val="nil"/>
              <w:right w:val="nil"/>
            </w:tcBorders>
            <w:noWrap/>
            <w:vAlign w:val="bottom"/>
            <w:hideMark/>
          </w:tcPr>
          <w:p w14:paraId="729B3A34"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Thonine orientale</w:t>
            </w:r>
          </w:p>
        </w:tc>
        <w:tc>
          <w:tcPr>
            <w:tcW w:w="4394" w:type="dxa"/>
            <w:tcBorders>
              <w:top w:val="nil"/>
              <w:left w:val="nil"/>
              <w:bottom w:val="nil"/>
              <w:right w:val="nil"/>
            </w:tcBorders>
            <w:noWrap/>
            <w:vAlign w:val="bottom"/>
            <w:hideMark/>
          </w:tcPr>
          <w:p w14:paraId="4814D167"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Euthynnus</w:t>
            </w:r>
            <w:proofErr w:type="spellEnd"/>
            <w:r w:rsidRPr="00272EBD">
              <w:rPr>
                <w:rFonts w:asciiTheme="majorHAnsi" w:hAnsiTheme="majorHAnsi" w:cs="Calibri"/>
                <w:i/>
                <w:iCs/>
                <w:sz w:val="20"/>
                <w:szCs w:val="20"/>
                <w:u w:val="single"/>
                <w:lang w:eastAsia="fr-FR"/>
              </w:rPr>
              <w:t xml:space="preserve"> affinis</w:t>
            </w:r>
          </w:p>
        </w:tc>
      </w:tr>
      <w:tr w:rsidR="00E764CE" w:rsidRPr="00272EBD" w14:paraId="31AA5630" w14:textId="77777777" w:rsidTr="00FC15CE">
        <w:trPr>
          <w:trHeight w:val="290"/>
        </w:trPr>
        <w:tc>
          <w:tcPr>
            <w:tcW w:w="1418" w:type="dxa"/>
            <w:tcBorders>
              <w:top w:val="nil"/>
              <w:left w:val="nil"/>
              <w:bottom w:val="nil"/>
              <w:right w:val="nil"/>
            </w:tcBorders>
            <w:vAlign w:val="bottom"/>
          </w:tcPr>
          <w:p w14:paraId="0F7335A6"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MSP</w:t>
            </w:r>
          </w:p>
        </w:tc>
        <w:tc>
          <w:tcPr>
            <w:tcW w:w="3260" w:type="dxa"/>
            <w:tcBorders>
              <w:top w:val="nil"/>
              <w:left w:val="nil"/>
              <w:bottom w:val="nil"/>
              <w:right w:val="nil"/>
            </w:tcBorders>
            <w:noWrap/>
            <w:vAlign w:val="bottom"/>
            <w:hideMark/>
          </w:tcPr>
          <w:p w14:paraId="51DDD754"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Marlin de la Méditerranée</w:t>
            </w:r>
          </w:p>
        </w:tc>
        <w:tc>
          <w:tcPr>
            <w:tcW w:w="4394" w:type="dxa"/>
            <w:tcBorders>
              <w:top w:val="nil"/>
              <w:left w:val="nil"/>
              <w:bottom w:val="nil"/>
              <w:right w:val="nil"/>
            </w:tcBorders>
            <w:noWrap/>
            <w:vAlign w:val="bottom"/>
            <w:hideMark/>
          </w:tcPr>
          <w:p w14:paraId="469A89EE"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Tetrapturus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belone</w:t>
            </w:r>
            <w:proofErr w:type="spellEnd"/>
          </w:p>
        </w:tc>
      </w:tr>
      <w:tr w:rsidR="00E764CE" w:rsidRPr="00272EBD" w14:paraId="2C0BB4E7" w14:textId="77777777" w:rsidTr="00FC15CE">
        <w:trPr>
          <w:trHeight w:val="290"/>
        </w:trPr>
        <w:tc>
          <w:tcPr>
            <w:tcW w:w="1418" w:type="dxa"/>
            <w:tcBorders>
              <w:top w:val="nil"/>
              <w:left w:val="nil"/>
              <w:bottom w:val="nil"/>
              <w:right w:val="nil"/>
            </w:tcBorders>
            <w:vAlign w:val="bottom"/>
          </w:tcPr>
          <w:p w14:paraId="6EB94A66"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MLS</w:t>
            </w:r>
          </w:p>
        </w:tc>
        <w:tc>
          <w:tcPr>
            <w:tcW w:w="3260" w:type="dxa"/>
            <w:tcBorders>
              <w:top w:val="nil"/>
              <w:left w:val="nil"/>
              <w:bottom w:val="nil"/>
              <w:right w:val="nil"/>
            </w:tcBorders>
            <w:noWrap/>
            <w:vAlign w:val="bottom"/>
            <w:hideMark/>
          </w:tcPr>
          <w:p w14:paraId="55681886"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Marlin rayé</w:t>
            </w:r>
          </w:p>
        </w:tc>
        <w:tc>
          <w:tcPr>
            <w:tcW w:w="4394" w:type="dxa"/>
            <w:tcBorders>
              <w:top w:val="nil"/>
              <w:left w:val="nil"/>
              <w:bottom w:val="nil"/>
              <w:right w:val="nil"/>
            </w:tcBorders>
            <w:noWrap/>
            <w:vAlign w:val="bottom"/>
            <w:hideMark/>
          </w:tcPr>
          <w:p w14:paraId="1581B50F"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Tetrapturus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audax</w:t>
            </w:r>
            <w:proofErr w:type="spellEnd"/>
          </w:p>
        </w:tc>
      </w:tr>
      <w:tr w:rsidR="00E764CE" w:rsidRPr="00272EBD" w14:paraId="4D917DFC" w14:textId="77777777" w:rsidTr="00FC15CE">
        <w:trPr>
          <w:trHeight w:val="290"/>
        </w:trPr>
        <w:tc>
          <w:tcPr>
            <w:tcW w:w="1418" w:type="dxa"/>
            <w:tcBorders>
              <w:top w:val="nil"/>
              <w:left w:val="nil"/>
              <w:bottom w:val="nil"/>
              <w:right w:val="nil"/>
            </w:tcBorders>
            <w:vAlign w:val="bottom"/>
          </w:tcPr>
          <w:p w14:paraId="5827BB16"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SSP</w:t>
            </w:r>
          </w:p>
        </w:tc>
        <w:tc>
          <w:tcPr>
            <w:tcW w:w="3260" w:type="dxa"/>
            <w:tcBorders>
              <w:top w:val="nil"/>
              <w:left w:val="nil"/>
              <w:bottom w:val="nil"/>
              <w:right w:val="nil"/>
            </w:tcBorders>
            <w:noWrap/>
            <w:vAlign w:val="bottom"/>
            <w:hideMark/>
          </w:tcPr>
          <w:p w14:paraId="07412B8A"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Makaire à rostre court</w:t>
            </w:r>
          </w:p>
        </w:tc>
        <w:tc>
          <w:tcPr>
            <w:tcW w:w="4394" w:type="dxa"/>
            <w:tcBorders>
              <w:top w:val="nil"/>
              <w:left w:val="nil"/>
              <w:bottom w:val="nil"/>
              <w:right w:val="nil"/>
            </w:tcBorders>
            <w:noWrap/>
            <w:vAlign w:val="bottom"/>
            <w:hideMark/>
          </w:tcPr>
          <w:p w14:paraId="6A2FF9DD"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Tetrapturus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angustirostris</w:t>
            </w:r>
            <w:proofErr w:type="spellEnd"/>
          </w:p>
        </w:tc>
      </w:tr>
      <w:tr w:rsidR="00E764CE" w:rsidRPr="00272EBD" w14:paraId="7E538FD8" w14:textId="77777777" w:rsidTr="00FC15CE">
        <w:trPr>
          <w:trHeight w:val="290"/>
        </w:trPr>
        <w:tc>
          <w:tcPr>
            <w:tcW w:w="1418" w:type="dxa"/>
            <w:tcBorders>
              <w:top w:val="nil"/>
              <w:left w:val="nil"/>
              <w:bottom w:val="nil"/>
              <w:right w:val="nil"/>
            </w:tcBorders>
            <w:vAlign w:val="bottom"/>
          </w:tcPr>
          <w:p w14:paraId="619AF932"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RSP</w:t>
            </w:r>
          </w:p>
        </w:tc>
        <w:tc>
          <w:tcPr>
            <w:tcW w:w="3260" w:type="dxa"/>
            <w:tcBorders>
              <w:top w:val="nil"/>
              <w:left w:val="nil"/>
              <w:bottom w:val="nil"/>
              <w:right w:val="nil"/>
            </w:tcBorders>
            <w:noWrap/>
            <w:vAlign w:val="bottom"/>
            <w:hideMark/>
          </w:tcPr>
          <w:p w14:paraId="1156EC67"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Makaire épée</w:t>
            </w:r>
          </w:p>
        </w:tc>
        <w:tc>
          <w:tcPr>
            <w:tcW w:w="4394" w:type="dxa"/>
            <w:tcBorders>
              <w:top w:val="nil"/>
              <w:left w:val="nil"/>
              <w:bottom w:val="nil"/>
              <w:right w:val="nil"/>
            </w:tcBorders>
            <w:noWrap/>
            <w:vAlign w:val="bottom"/>
            <w:hideMark/>
          </w:tcPr>
          <w:p w14:paraId="4EB7DAD9"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Tetrapturus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georgii</w:t>
            </w:r>
            <w:proofErr w:type="spellEnd"/>
          </w:p>
        </w:tc>
      </w:tr>
      <w:tr w:rsidR="00E764CE" w:rsidRPr="00272EBD" w14:paraId="129FC7F4" w14:textId="77777777" w:rsidTr="00FC15CE">
        <w:trPr>
          <w:trHeight w:val="290"/>
        </w:trPr>
        <w:tc>
          <w:tcPr>
            <w:tcW w:w="1418" w:type="dxa"/>
            <w:tcBorders>
              <w:top w:val="nil"/>
              <w:left w:val="nil"/>
              <w:bottom w:val="nil"/>
              <w:right w:val="nil"/>
            </w:tcBorders>
            <w:vAlign w:val="bottom"/>
          </w:tcPr>
          <w:p w14:paraId="66C24994"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SMA</w:t>
            </w:r>
          </w:p>
        </w:tc>
        <w:tc>
          <w:tcPr>
            <w:tcW w:w="3260" w:type="dxa"/>
            <w:tcBorders>
              <w:top w:val="nil"/>
              <w:left w:val="nil"/>
              <w:bottom w:val="nil"/>
              <w:right w:val="nil"/>
            </w:tcBorders>
            <w:noWrap/>
            <w:vAlign w:val="bottom"/>
            <w:hideMark/>
          </w:tcPr>
          <w:p w14:paraId="468D9333" w14:textId="58DAA1E7" w:rsidR="00E764CE" w:rsidRPr="00272EBD" w:rsidRDefault="00236ECB"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Requin-t</w:t>
            </w:r>
            <w:r w:rsidR="00E764CE" w:rsidRPr="00272EBD">
              <w:rPr>
                <w:rFonts w:asciiTheme="majorHAnsi" w:hAnsiTheme="majorHAnsi" w:cs="Calibri"/>
                <w:sz w:val="20"/>
                <w:szCs w:val="20"/>
                <w:u w:val="single"/>
                <w:lang w:eastAsia="fr-FR"/>
              </w:rPr>
              <w:t>aupe bleu</w:t>
            </w:r>
          </w:p>
        </w:tc>
        <w:tc>
          <w:tcPr>
            <w:tcW w:w="4394" w:type="dxa"/>
            <w:tcBorders>
              <w:top w:val="nil"/>
              <w:left w:val="nil"/>
              <w:bottom w:val="nil"/>
              <w:right w:val="nil"/>
            </w:tcBorders>
            <w:noWrap/>
            <w:vAlign w:val="bottom"/>
            <w:hideMark/>
          </w:tcPr>
          <w:p w14:paraId="4054DC9A"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Isurus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oxyrinchus</w:t>
            </w:r>
            <w:proofErr w:type="spellEnd"/>
          </w:p>
        </w:tc>
      </w:tr>
      <w:tr w:rsidR="00E764CE" w:rsidRPr="00272EBD" w14:paraId="718CC0F9" w14:textId="77777777" w:rsidTr="00FC15CE">
        <w:trPr>
          <w:trHeight w:val="290"/>
        </w:trPr>
        <w:tc>
          <w:tcPr>
            <w:tcW w:w="1418" w:type="dxa"/>
            <w:tcBorders>
              <w:top w:val="nil"/>
              <w:left w:val="nil"/>
              <w:bottom w:val="nil"/>
              <w:right w:val="nil"/>
            </w:tcBorders>
            <w:vAlign w:val="bottom"/>
          </w:tcPr>
          <w:p w14:paraId="16C6A479"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POR</w:t>
            </w:r>
          </w:p>
        </w:tc>
        <w:tc>
          <w:tcPr>
            <w:tcW w:w="3260" w:type="dxa"/>
            <w:tcBorders>
              <w:top w:val="nil"/>
              <w:left w:val="nil"/>
              <w:bottom w:val="nil"/>
              <w:right w:val="nil"/>
            </w:tcBorders>
            <w:noWrap/>
            <w:vAlign w:val="bottom"/>
            <w:hideMark/>
          </w:tcPr>
          <w:p w14:paraId="5DA07EB6"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Requin-taupe commun</w:t>
            </w:r>
          </w:p>
        </w:tc>
        <w:tc>
          <w:tcPr>
            <w:tcW w:w="4394" w:type="dxa"/>
            <w:tcBorders>
              <w:top w:val="nil"/>
              <w:left w:val="nil"/>
              <w:bottom w:val="nil"/>
              <w:right w:val="nil"/>
            </w:tcBorders>
            <w:noWrap/>
            <w:vAlign w:val="bottom"/>
            <w:hideMark/>
          </w:tcPr>
          <w:p w14:paraId="7129F444"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Lamna</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nasus</w:t>
            </w:r>
            <w:proofErr w:type="spellEnd"/>
          </w:p>
        </w:tc>
      </w:tr>
      <w:tr w:rsidR="00E764CE" w:rsidRPr="00272EBD" w14:paraId="5D6A6A0B" w14:textId="77777777" w:rsidTr="00FC15CE">
        <w:trPr>
          <w:trHeight w:val="290"/>
        </w:trPr>
        <w:tc>
          <w:tcPr>
            <w:tcW w:w="1418" w:type="dxa"/>
            <w:tcBorders>
              <w:top w:val="nil"/>
              <w:left w:val="nil"/>
              <w:bottom w:val="nil"/>
              <w:right w:val="nil"/>
            </w:tcBorders>
            <w:vAlign w:val="bottom"/>
          </w:tcPr>
          <w:p w14:paraId="3FD3FC6E"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BSH</w:t>
            </w:r>
          </w:p>
        </w:tc>
        <w:tc>
          <w:tcPr>
            <w:tcW w:w="3260" w:type="dxa"/>
            <w:tcBorders>
              <w:top w:val="nil"/>
              <w:left w:val="nil"/>
              <w:bottom w:val="nil"/>
              <w:right w:val="nil"/>
            </w:tcBorders>
            <w:noWrap/>
            <w:vAlign w:val="bottom"/>
            <w:hideMark/>
          </w:tcPr>
          <w:p w14:paraId="4287D80F" w14:textId="5AB98CBF" w:rsidR="00E764CE" w:rsidRPr="00272EBD" w:rsidRDefault="00236ECB"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Requin p</w:t>
            </w:r>
            <w:r w:rsidR="00E764CE" w:rsidRPr="00272EBD">
              <w:rPr>
                <w:rFonts w:asciiTheme="majorHAnsi" w:hAnsiTheme="majorHAnsi" w:cs="Calibri"/>
                <w:sz w:val="20"/>
                <w:szCs w:val="20"/>
                <w:u w:val="single"/>
                <w:lang w:eastAsia="fr-FR"/>
              </w:rPr>
              <w:t>eau bleue</w:t>
            </w:r>
          </w:p>
        </w:tc>
        <w:tc>
          <w:tcPr>
            <w:tcW w:w="4394" w:type="dxa"/>
            <w:tcBorders>
              <w:top w:val="nil"/>
              <w:left w:val="nil"/>
              <w:bottom w:val="nil"/>
              <w:right w:val="nil"/>
            </w:tcBorders>
            <w:noWrap/>
            <w:vAlign w:val="bottom"/>
            <w:hideMark/>
          </w:tcPr>
          <w:p w14:paraId="707897F4"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Prionace</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glauca</w:t>
            </w:r>
            <w:proofErr w:type="spellEnd"/>
          </w:p>
        </w:tc>
      </w:tr>
      <w:tr w:rsidR="00E764CE" w:rsidRPr="00272EBD" w14:paraId="40D26164" w14:textId="77777777" w:rsidTr="00FC15CE">
        <w:trPr>
          <w:trHeight w:val="290"/>
        </w:trPr>
        <w:tc>
          <w:tcPr>
            <w:tcW w:w="1418" w:type="dxa"/>
            <w:tcBorders>
              <w:top w:val="nil"/>
              <w:left w:val="nil"/>
              <w:bottom w:val="nil"/>
              <w:right w:val="nil"/>
            </w:tcBorders>
            <w:vAlign w:val="bottom"/>
          </w:tcPr>
          <w:p w14:paraId="56731251"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ALV</w:t>
            </w:r>
          </w:p>
        </w:tc>
        <w:tc>
          <w:tcPr>
            <w:tcW w:w="3260" w:type="dxa"/>
            <w:tcBorders>
              <w:top w:val="nil"/>
              <w:left w:val="nil"/>
              <w:bottom w:val="nil"/>
              <w:right w:val="nil"/>
            </w:tcBorders>
            <w:noWrap/>
            <w:vAlign w:val="bottom"/>
            <w:hideMark/>
          </w:tcPr>
          <w:p w14:paraId="1792A3F7"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Renard</w:t>
            </w:r>
          </w:p>
        </w:tc>
        <w:tc>
          <w:tcPr>
            <w:tcW w:w="4394" w:type="dxa"/>
            <w:tcBorders>
              <w:top w:val="nil"/>
              <w:left w:val="nil"/>
              <w:bottom w:val="nil"/>
              <w:right w:val="nil"/>
            </w:tcBorders>
            <w:noWrap/>
            <w:vAlign w:val="bottom"/>
            <w:hideMark/>
          </w:tcPr>
          <w:p w14:paraId="6FA8FBD7" w14:textId="77777777" w:rsidR="00E764CE" w:rsidRPr="00272EBD" w:rsidRDefault="00E764CE" w:rsidP="00AD41DF">
            <w:pPr>
              <w:rPr>
                <w:rFonts w:asciiTheme="majorHAnsi" w:hAnsiTheme="majorHAnsi" w:cs="Calibri"/>
                <w:i/>
                <w:iCs/>
                <w:sz w:val="20"/>
                <w:szCs w:val="20"/>
                <w:u w:val="single"/>
                <w:lang w:eastAsia="fr-FR"/>
              </w:rPr>
            </w:pPr>
            <w:r w:rsidRPr="00272EBD">
              <w:rPr>
                <w:rFonts w:asciiTheme="majorHAnsi" w:hAnsiTheme="majorHAnsi" w:cs="Calibri"/>
                <w:i/>
                <w:iCs/>
                <w:sz w:val="20"/>
                <w:szCs w:val="20"/>
                <w:u w:val="single"/>
                <w:lang w:eastAsia="fr-FR"/>
              </w:rPr>
              <w:t xml:space="preserve">Alopias </w:t>
            </w:r>
            <w:proofErr w:type="spellStart"/>
            <w:r w:rsidRPr="00272EBD">
              <w:rPr>
                <w:rFonts w:asciiTheme="majorHAnsi" w:hAnsiTheme="majorHAnsi" w:cs="Calibri"/>
                <w:i/>
                <w:iCs/>
                <w:sz w:val="20"/>
                <w:szCs w:val="20"/>
                <w:u w:val="single"/>
                <w:lang w:eastAsia="fr-FR"/>
              </w:rPr>
              <w:t>vulpinus</w:t>
            </w:r>
            <w:proofErr w:type="spellEnd"/>
          </w:p>
        </w:tc>
      </w:tr>
      <w:tr w:rsidR="00E764CE" w:rsidRPr="00272EBD" w14:paraId="2168F90C" w14:textId="77777777" w:rsidTr="00FC15CE">
        <w:trPr>
          <w:trHeight w:val="290"/>
        </w:trPr>
        <w:tc>
          <w:tcPr>
            <w:tcW w:w="1418" w:type="dxa"/>
            <w:tcBorders>
              <w:top w:val="nil"/>
              <w:left w:val="nil"/>
              <w:bottom w:val="nil"/>
              <w:right w:val="nil"/>
            </w:tcBorders>
            <w:vAlign w:val="bottom"/>
          </w:tcPr>
          <w:p w14:paraId="61EEFD96"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BSK</w:t>
            </w:r>
          </w:p>
        </w:tc>
        <w:tc>
          <w:tcPr>
            <w:tcW w:w="3260" w:type="dxa"/>
            <w:tcBorders>
              <w:top w:val="nil"/>
              <w:left w:val="nil"/>
              <w:bottom w:val="nil"/>
              <w:right w:val="nil"/>
            </w:tcBorders>
            <w:noWrap/>
            <w:vAlign w:val="bottom"/>
            <w:hideMark/>
          </w:tcPr>
          <w:p w14:paraId="28834F8A" w14:textId="403A5FD9" w:rsidR="00E764CE" w:rsidRPr="00272EBD" w:rsidRDefault="00E764CE" w:rsidP="00AD41DF">
            <w:pPr>
              <w:rPr>
                <w:rFonts w:asciiTheme="majorHAnsi" w:hAnsiTheme="majorHAnsi" w:cs="Calibri"/>
                <w:sz w:val="20"/>
                <w:szCs w:val="20"/>
                <w:u w:val="single"/>
                <w:lang w:eastAsia="fr-FR"/>
              </w:rPr>
            </w:pPr>
            <w:proofErr w:type="spellStart"/>
            <w:r w:rsidRPr="00272EBD">
              <w:rPr>
                <w:rFonts w:asciiTheme="majorHAnsi" w:hAnsiTheme="majorHAnsi" w:cs="Calibri"/>
                <w:sz w:val="20"/>
                <w:szCs w:val="20"/>
                <w:u w:val="single"/>
                <w:lang w:eastAsia="fr-FR"/>
              </w:rPr>
              <w:t>P</w:t>
            </w:r>
            <w:r w:rsidR="00E40C95" w:rsidRPr="00272EBD">
              <w:rPr>
                <w:rFonts w:asciiTheme="majorHAnsi" w:hAnsiTheme="majorHAnsi" w:cs="Calibri"/>
                <w:sz w:val="20"/>
                <w:szCs w:val="20"/>
                <w:u w:val="single"/>
                <w:lang w:eastAsia="fr-FR"/>
              </w:rPr>
              <w:t>é</w:t>
            </w:r>
            <w:r w:rsidRPr="00272EBD">
              <w:rPr>
                <w:rFonts w:asciiTheme="majorHAnsi" w:hAnsiTheme="majorHAnsi" w:cs="Calibri"/>
                <w:sz w:val="20"/>
                <w:szCs w:val="20"/>
                <w:u w:val="single"/>
                <w:lang w:eastAsia="fr-FR"/>
              </w:rPr>
              <w:t>lerin</w:t>
            </w:r>
            <w:proofErr w:type="spellEnd"/>
          </w:p>
        </w:tc>
        <w:tc>
          <w:tcPr>
            <w:tcW w:w="4394" w:type="dxa"/>
            <w:tcBorders>
              <w:top w:val="nil"/>
              <w:left w:val="nil"/>
              <w:bottom w:val="nil"/>
              <w:right w:val="nil"/>
            </w:tcBorders>
            <w:noWrap/>
            <w:vAlign w:val="bottom"/>
            <w:hideMark/>
          </w:tcPr>
          <w:p w14:paraId="508F3820"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Cetorhinus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maximus</w:t>
            </w:r>
            <w:proofErr w:type="spellEnd"/>
          </w:p>
        </w:tc>
      </w:tr>
      <w:tr w:rsidR="00E764CE" w:rsidRPr="00272EBD" w14:paraId="30547B15" w14:textId="77777777" w:rsidTr="00FC15CE">
        <w:trPr>
          <w:trHeight w:val="290"/>
        </w:trPr>
        <w:tc>
          <w:tcPr>
            <w:tcW w:w="1418" w:type="dxa"/>
            <w:tcBorders>
              <w:top w:val="nil"/>
              <w:left w:val="nil"/>
              <w:bottom w:val="nil"/>
              <w:right w:val="nil"/>
            </w:tcBorders>
            <w:vAlign w:val="bottom"/>
          </w:tcPr>
          <w:p w14:paraId="5326F788"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BTH</w:t>
            </w:r>
          </w:p>
        </w:tc>
        <w:tc>
          <w:tcPr>
            <w:tcW w:w="3260" w:type="dxa"/>
            <w:tcBorders>
              <w:top w:val="nil"/>
              <w:left w:val="nil"/>
              <w:bottom w:val="nil"/>
              <w:right w:val="nil"/>
            </w:tcBorders>
            <w:noWrap/>
            <w:vAlign w:val="bottom"/>
            <w:hideMark/>
          </w:tcPr>
          <w:p w14:paraId="18F302C3"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Renard à gros yeux</w:t>
            </w:r>
          </w:p>
        </w:tc>
        <w:tc>
          <w:tcPr>
            <w:tcW w:w="4394" w:type="dxa"/>
            <w:tcBorders>
              <w:top w:val="nil"/>
              <w:left w:val="nil"/>
              <w:bottom w:val="nil"/>
              <w:right w:val="nil"/>
            </w:tcBorders>
            <w:noWrap/>
            <w:vAlign w:val="bottom"/>
            <w:hideMark/>
          </w:tcPr>
          <w:p w14:paraId="3DBDAAF6" w14:textId="77777777" w:rsidR="00E764CE" w:rsidRPr="00272EBD" w:rsidRDefault="00E764CE" w:rsidP="00AD41DF">
            <w:pPr>
              <w:rPr>
                <w:rFonts w:asciiTheme="majorHAnsi" w:hAnsiTheme="majorHAnsi" w:cs="Calibri"/>
                <w:i/>
                <w:iCs/>
                <w:sz w:val="20"/>
                <w:szCs w:val="20"/>
                <w:u w:val="single"/>
                <w:lang w:eastAsia="fr-FR"/>
              </w:rPr>
            </w:pPr>
            <w:r w:rsidRPr="00272EBD">
              <w:rPr>
                <w:rFonts w:asciiTheme="majorHAnsi" w:hAnsiTheme="majorHAnsi" w:cs="Calibri"/>
                <w:i/>
                <w:iCs/>
                <w:sz w:val="20"/>
                <w:szCs w:val="20"/>
                <w:u w:val="single"/>
                <w:lang w:eastAsia="fr-FR"/>
              </w:rPr>
              <w:t xml:space="preserve">Alopias </w:t>
            </w:r>
            <w:proofErr w:type="spellStart"/>
            <w:r w:rsidRPr="00272EBD">
              <w:rPr>
                <w:rFonts w:asciiTheme="majorHAnsi" w:hAnsiTheme="majorHAnsi" w:cs="Calibri"/>
                <w:i/>
                <w:iCs/>
                <w:sz w:val="20"/>
                <w:szCs w:val="20"/>
                <w:u w:val="single"/>
                <w:lang w:eastAsia="fr-FR"/>
              </w:rPr>
              <w:t>superciliosus</w:t>
            </w:r>
            <w:proofErr w:type="spellEnd"/>
          </w:p>
        </w:tc>
      </w:tr>
      <w:tr w:rsidR="00E764CE" w:rsidRPr="00272EBD" w14:paraId="70E49E31" w14:textId="77777777" w:rsidTr="00FC15CE">
        <w:trPr>
          <w:trHeight w:val="290"/>
        </w:trPr>
        <w:tc>
          <w:tcPr>
            <w:tcW w:w="1418" w:type="dxa"/>
            <w:tcBorders>
              <w:top w:val="nil"/>
              <w:left w:val="nil"/>
              <w:bottom w:val="nil"/>
              <w:right w:val="nil"/>
            </w:tcBorders>
            <w:vAlign w:val="bottom"/>
          </w:tcPr>
          <w:p w14:paraId="340294B2"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CCG</w:t>
            </w:r>
          </w:p>
        </w:tc>
        <w:tc>
          <w:tcPr>
            <w:tcW w:w="3260" w:type="dxa"/>
            <w:tcBorders>
              <w:top w:val="nil"/>
              <w:left w:val="nil"/>
              <w:bottom w:val="nil"/>
              <w:right w:val="nil"/>
            </w:tcBorders>
            <w:noWrap/>
            <w:vAlign w:val="bottom"/>
            <w:hideMark/>
          </w:tcPr>
          <w:p w14:paraId="620F2FC0"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Requin des Galapagos</w:t>
            </w:r>
          </w:p>
        </w:tc>
        <w:tc>
          <w:tcPr>
            <w:tcW w:w="4394" w:type="dxa"/>
            <w:tcBorders>
              <w:top w:val="nil"/>
              <w:left w:val="nil"/>
              <w:bottom w:val="nil"/>
              <w:right w:val="nil"/>
            </w:tcBorders>
            <w:noWrap/>
            <w:vAlign w:val="bottom"/>
            <w:hideMark/>
          </w:tcPr>
          <w:p w14:paraId="7BA7D6B3"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Carcharhinus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galapagensis</w:t>
            </w:r>
            <w:proofErr w:type="spellEnd"/>
          </w:p>
        </w:tc>
      </w:tr>
      <w:tr w:rsidR="00E764CE" w:rsidRPr="00272EBD" w14:paraId="77359197" w14:textId="77777777" w:rsidTr="00FC15CE">
        <w:trPr>
          <w:trHeight w:val="290"/>
        </w:trPr>
        <w:tc>
          <w:tcPr>
            <w:tcW w:w="1418" w:type="dxa"/>
            <w:tcBorders>
              <w:top w:val="nil"/>
              <w:left w:val="nil"/>
              <w:bottom w:val="nil"/>
              <w:right w:val="nil"/>
            </w:tcBorders>
            <w:vAlign w:val="bottom"/>
          </w:tcPr>
          <w:p w14:paraId="0D959FBC"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CYW</w:t>
            </w:r>
          </w:p>
        </w:tc>
        <w:tc>
          <w:tcPr>
            <w:tcW w:w="3260" w:type="dxa"/>
            <w:tcBorders>
              <w:top w:val="nil"/>
              <w:left w:val="nil"/>
              <w:bottom w:val="nil"/>
              <w:right w:val="nil"/>
            </w:tcBorders>
            <w:noWrap/>
            <w:vAlign w:val="bottom"/>
            <w:hideMark/>
          </w:tcPr>
          <w:p w14:paraId="401DB25C" w14:textId="77777777" w:rsidR="00E764CE" w:rsidRPr="00272EBD" w:rsidRDefault="00E764CE" w:rsidP="00AD41DF">
            <w:pPr>
              <w:rPr>
                <w:rFonts w:asciiTheme="majorHAnsi" w:hAnsiTheme="majorHAnsi" w:cs="Calibri"/>
                <w:sz w:val="20"/>
                <w:szCs w:val="20"/>
                <w:u w:val="single"/>
                <w:lang w:eastAsia="fr-FR"/>
              </w:rPr>
            </w:pPr>
            <w:proofErr w:type="spellStart"/>
            <w:r w:rsidRPr="00272EBD">
              <w:rPr>
                <w:rFonts w:asciiTheme="majorHAnsi" w:hAnsiTheme="majorHAnsi" w:cs="Calibri"/>
                <w:sz w:val="20"/>
                <w:szCs w:val="20"/>
                <w:u w:val="single"/>
                <w:lang w:eastAsia="fr-FR"/>
              </w:rPr>
              <w:t>Pailona</w:t>
            </w:r>
            <w:proofErr w:type="spellEnd"/>
            <w:r w:rsidRPr="00272EBD">
              <w:rPr>
                <w:rFonts w:asciiTheme="majorHAnsi" w:hAnsiTheme="majorHAnsi" w:cs="Calibri"/>
                <w:sz w:val="20"/>
                <w:szCs w:val="20"/>
                <w:u w:val="single"/>
                <w:lang w:eastAsia="fr-FR"/>
              </w:rPr>
              <w:t xml:space="preserve"> </w:t>
            </w:r>
            <w:proofErr w:type="spellStart"/>
            <w:r w:rsidRPr="00272EBD">
              <w:rPr>
                <w:rFonts w:asciiTheme="majorHAnsi" w:hAnsiTheme="majorHAnsi" w:cs="Calibri"/>
                <w:sz w:val="20"/>
                <w:szCs w:val="20"/>
                <w:u w:val="single"/>
                <w:lang w:eastAsia="fr-FR"/>
              </w:rPr>
              <w:t>rapeux</w:t>
            </w:r>
            <w:proofErr w:type="spellEnd"/>
          </w:p>
        </w:tc>
        <w:tc>
          <w:tcPr>
            <w:tcW w:w="4394" w:type="dxa"/>
            <w:tcBorders>
              <w:top w:val="nil"/>
              <w:left w:val="nil"/>
              <w:bottom w:val="nil"/>
              <w:right w:val="nil"/>
            </w:tcBorders>
            <w:noWrap/>
            <w:vAlign w:val="bottom"/>
            <w:hideMark/>
          </w:tcPr>
          <w:p w14:paraId="4E503CB4"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Centroscymnus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owstonii</w:t>
            </w:r>
            <w:proofErr w:type="spellEnd"/>
            <w:r w:rsidRPr="00272EBD">
              <w:rPr>
                <w:rFonts w:asciiTheme="majorHAnsi" w:hAnsiTheme="majorHAnsi" w:cs="Calibri"/>
                <w:i/>
                <w:iCs/>
                <w:sz w:val="20"/>
                <w:szCs w:val="20"/>
                <w:u w:val="single"/>
                <w:lang w:eastAsia="fr-FR"/>
              </w:rPr>
              <w:t xml:space="preserve"> </w:t>
            </w:r>
          </w:p>
        </w:tc>
      </w:tr>
      <w:tr w:rsidR="00E764CE" w:rsidRPr="00272EBD" w14:paraId="5CB2EDB5" w14:textId="77777777" w:rsidTr="00FC15CE">
        <w:trPr>
          <w:trHeight w:val="290"/>
        </w:trPr>
        <w:tc>
          <w:tcPr>
            <w:tcW w:w="1418" w:type="dxa"/>
            <w:tcBorders>
              <w:top w:val="nil"/>
              <w:left w:val="nil"/>
              <w:bottom w:val="nil"/>
              <w:right w:val="nil"/>
            </w:tcBorders>
            <w:vAlign w:val="bottom"/>
          </w:tcPr>
          <w:p w14:paraId="5D1F43A4"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ETU</w:t>
            </w:r>
          </w:p>
        </w:tc>
        <w:tc>
          <w:tcPr>
            <w:tcW w:w="3260" w:type="dxa"/>
            <w:tcBorders>
              <w:top w:val="nil"/>
              <w:left w:val="nil"/>
              <w:bottom w:val="nil"/>
              <w:right w:val="nil"/>
            </w:tcBorders>
            <w:noWrap/>
            <w:vAlign w:val="bottom"/>
            <w:hideMark/>
          </w:tcPr>
          <w:p w14:paraId="1372D91A" w14:textId="77777777" w:rsidR="00E764CE" w:rsidRPr="00272EBD" w:rsidRDefault="00E764CE" w:rsidP="00AD41DF">
            <w:pPr>
              <w:rPr>
                <w:rFonts w:asciiTheme="majorHAnsi" w:hAnsiTheme="majorHAnsi" w:cs="Calibri"/>
                <w:sz w:val="20"/>
                <w:szCs w:val="20"/>
                <w:u w:val="single"/>
                <w:lang w:eastAsia="fr-FR"/>
              </w:rPr>
            </w:pPr>
            <w:proofErr w:type="spellStart"/>
            <w:r w:rsidRPr="00272EBD">
              <w:rPr>
                <w:rFonts w:asciiTheme="majorHAnsi" w:hAnsiTheme="majorHAnsi" w:cs="Calibri"/>
                <w:sz w:val="20"/>
                <w:szCs w:val="20"/>
                <w:u w:val="single"/>
                <w:lang w:eastAsia="fr-FR"/>
              </w:rPr>
              <w:t>Sagre</w:t>
            </w:r>
            <w:proofErr w:type="spellEnd"/>
            <w:r w:rsidRPr="00272EBD">
              <w:rPr>
                <w:rFonts w:asciiTheme="majorHAnsi" w:hAnsiTheme="majorHAnsi" w:cs="Calibri"/>
                <w:sz w:val="20"/>
                <w:szCs w:val="20"/>
                <w:u w:val="single"/>
                <w:lang w:eastAsia="fr-FR"/>
              </w:rPr>
              <w:t xml:space="preserve"> chien</w:t>
            </w:r>
          </w:p>
        </w:tc>
        <w:tc>
          <w:tcPr>
            <w:tcW w:w="4394" w:type="dxa"/>
            <w:tcBorders>
              <w:top w:val="nil"/>
              <w:left w:val="nil"/>
              <w:bottom w:val="nil"/>
              <w:right w:val="nil"/>
            </w:tcBorders>
            <w:noWrap/>
            <w:vAlign w:val="bottom"/>
            <w:hideMark/>
          </w:tcPr>
          <w:p w14:paraId="37FF6ADA"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Etmopterus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bullisi</w:t>
            </w:r>
            <w:proofErr w:type="spellEnd"/>
            <w:r w:rsidRPr="00272EBD">
              <w:rPr>
                <w:rFonts w:asciiTheme="majorHAnsi" w:hAnsiTheme="majorHAnsi"/>
                <w:i/>
                <w:iCs/>
                <w:color w:val="00000A"/>
                <w:sz w:val="20"/>
                <w:szCs w:val="20"/>
                <w:u w:val="single"/>
                <w:lang w:eastAsia="fr-FR"/>
              </w:rPr>
              <w:t xml:space="preserve"> </w:t>
            </w:r>
          </w:p>
        </w:tc>
      </w:tr>
      <w:tr w:rsidR="00E764CE" w:rsidRPr="00272EBD" w14:paraId="53955153" w14:textId="77777777" w:rsidTr="00FC15CE">
        <w:trPr>
          <w:trHeight w:val="290"/>
        </w:trPr>
        <w:tc>
          <w:tcPr>
            <w:tcW w:w="1418" w:type="dxa"/>
            <w:tcBorders>
              <w:top w:val="nil"/>
              <w:left w:val="nil"/>
              <w:bottom w:val="nil"/>
              <w:right w:val="nil"/>
            </w:tcBorders>
            <w:vAlign w:val="bottom"/>
          </w:tcPr>
          <w:p w14:paraId="575621A7"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EUP</w:t>
            </w:r>
          </w:p>
        </w:tc>
        <w:tc>
          <w:tcPr>
            <w:tcW w:w="3260" w:type="dxa"/>
            <w:tcBorders>
              <w:top w:val="nil"/>
              <w:left w:val="nil"/>
              <w:bottom w:val="nil"/>
              <w:right w:val="nil"/>
            </w:tcBorders>
            <w:noWrap/>
            <w:vAlign w:val="bottom"/>
            <w:hideMark/>
          </w:tcPr>
          <w:p w14:paraId="1E55E8E6"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Squale pygmée</w:t>
            </w:r>
          </w:p>
        </w:tc>
        <w:tc>
          <w:tcPr>
            <w:tcW w:w="4394" w:type="dxa"/>
            <w:tcBorders>
              <w:top w:val="nil"/>
              <w:left w:val="nil"/>
              <w:bottom w:val="nil"/>
              <w:right w:val="nil"/>
            </w:tcBorders>
            <w:noWrap/>
            <w:vAlign w:val="bottom"/>
            <w:hideMark/>
          </w:tcPr>
          <w:p w14:paraId="60D4823D"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Euprotomicrus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bispinatus</w:t>
            </w:r>
            <w:proofErr w:type="spellEnd"/>
            <w:r w:rsidRPr="00272EBD">
              <w:rPr>
                <w:rFonts w:asciiTheme="majorHAnsi" w:hAnsiTheme="majorHAnsi"/>
                <w:i/>
                <w:iCs/>
                <w:color w:val="00000A"/>
                <w:sz w:val="20"/>
                <w:szCs w:val="20"/>
                <w:u w:val="single"/>
                <w:lang w:eastAsia="fr-FR"/>
              </w:rPr>
              <w:t xml:space="preserve"> </w:t>
            </w:r>
          </w:p>
        </w:tc>
      </w:tr>
      <w:tr w:rsidR="00E764CE" w:rsidRPr="00272EBD" w14:paraId="270B616C" w14:textId="77777777" w:rsidTr="00FC15CE">
        <w:trPr>
          <w:trHeight w:val="290"/>
        </w:trPr>
        <w:tc>
          <w:tcPr>
            <w:tcW w:w="1418" w:type="dxa"/>
            <w:tcBorders>
              <w:top w:val="nil"/>
              <w:left w:val="nil"/>
              <w:bottom w:val="nil"/>
              <w:right w:val="nil"/>
            </w:tcBorders>
            <w:vAlign w:val="bottom"/>
          </w:tcPr>
          <w:p w14:paraId="225DBDF6"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EUZ</w:t>
            </w:r>
          </w:p>
        </w:tc>
        <w:tc>
          <w:tcPr>
            <w:tcW w:w="3260" w:type="dxa"/>
            <w:tcBorders>
              <w:top w:val="nil"/>
              <w:left w:val="nil"/>
              <w:bottom w:val="nil"/>
              <w:right w:val="nil"/>
            </w:tcBorders>
            <w:noWrap/>
            <w:vAlign w:val="bottom"/>
            <w:hideMark/>
          </w:tcPr>
          <w:p w14:paraId="014D53EC"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Squale à queue claire</w:t>
            </w:r>
          </w:p>
        </w:tc>
        <w:tc>
          <w:tcPr>
            <w:tcW w:w="4394" w:type="dxa"/>
            <w:tcBorders>
              <w:top w:val="nil"/>
              <w:left w:val="nil"/>
              <w:bottom w:val="nil"/>
              <w:right w:val="nil"/>
            </w:tcBorders>
            <w:noWrap/>
            <w:vAlign w:val="bottom"/>
            <w:hideMark/>
          </w:tcPr>
          <w:p w14:paraId="0E993823"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Euprotomicroides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zantedeschia</w:t>
            </w:r>
            <w:proofErr w:type="spellEnd"/>
            <w:r w:rsidRPr="00272EBD">
              <w:rPr>
                <w:rFonts w:asciiTheme="majorHAnsi" w:hAnsiTheme="majorHAnsi"/>
                <w:i/>
                <w:iCs/>
                <w:color w:val="00000A"/>
                <w:sz w:val="20"/>
                <w:szCs w:val="20"/>
                <w:u w:val="single"/>
                <w:lang w:eastAsia="fr-FR"/>
              </w:rPr>
              <w:t xml:space="preserve"> </w:t>
            </w:r>
          </w:p>
        </w:tc>
      </w:tr>
      <w:tr w:rsidR="00E764CE" w:rsidRPr="00272EBD" w14:paraId="4310CB05" w14:textId="77777777" w:rsidTr="00FC15CE">
        <w:trPr>
          <w:trHeight w:val="290"/>
        </w:trPr>
        <w:tc>
          <w:tcPr>
            <w:tcW w:w="1418" w:type="dxa"/>
            <w:tcBorders>
              <w:top w:val="nil"/>
              <w:left w:val="nil"/>
              <w:bottom w:val="nil"/>
              <w:right w:val="nil"/>
            </w:tcBorders>
            <w:vAlign w:val="bottom"/>
          </w:tcPr>
          <w:p w14:paraId="7AA52EE1"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FAL</w:t>
            </w:r>
          </w:p>
        </w:tc>
        <w:tc>
          <w:tcPr>
            <w:tcW w:w="3260" w:type="dxa"/>
            <w:tcBorders>
              <w:top w:val="nil"/>
              <w:left w:val="nil"/>
              <w:bottom w:val="nil"/>
              <w:right w:val="nil"/>
            </w:tcBorders>
            <w:noWrap/>
            <w:vAlign w:val="bottom"/>
            <w:hideMark/>
          </w:tcPr>
          <w:p w14:paraId="2E04709A"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Requin soyeux</w:t>
            </w:r>
          </w:p>
        </w:tc>
        <w:tc>
          <w:tcPr>
            <w:tcW w:w="4394" w:type="dxa"/>
            <w:tcBorders>
              <w:top w:val="nil"/>
              <w:left w:val="nil"/>
              <w:bottom w:val="nil"/>
              <w:right w:val="nil"/>
            </w:tcBorders>
            <w:noWrap/>
            <w:vAlign w:val="bottom"/>
            <w:hideMark/>
          </w:tcPr>
          <w:p w14:paraId="7B6093BE"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Carcharhinus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falciformis</w:t>
            </w:r>
            <w:proofErr w:type="spellEnd"/>
          </w:p>
        </w:tc>
      </w:tr>
      <w:tr w:rsidR="00E764CE" w:rsidRPr="00272EBD" w14:paraId="6BCA5E70" w14:textId="77777777" w:rsidTr="00FC15CE">
        <w:trPr>
          <w:trHeight w:val="290"/>
        </w:trPr>
        <w:tc>
          <w:tcPr>
            <w:tcW w:w="1418" w:type="dxa"/>
            <w:tcBorders>
              <w:top w:val="nil"/>
              <w:left w:val="nil"/>
              <w:bottom w:val="nil"/>
              <w:right w:val="nil"/>
            </w:tcBorders>
            <w:vAlign w:val="bottom"/>
          </w:tcPr>
          <w:p w14:paraId="76496757"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HXN</w:t>
            </w:r>
          </w:p>
        </w:tc>
        <w:tc>
          <w:tcPr>
            <w:tcW w:w="3260" w:type="dxa"/>
            <w:tcBorders>
              <w:top w:val="nil"/>
              <w:left w:val="nil"/>
              <w:bottom w:val="nil"/>
              <w:right w:val="nil"/>
            </w:tcBorders>
            <w:noWrap/>
            <w:vAlign w:val="bottom"/>
            <w:hideMark/>
          </w:tcPr>
          <w:p w14:paraId="790E5D5A"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Requin-vache</w:t>
            </w:r>
          </w:p>
        </w:tc>
        <w:tc>
          <w:tcPr>
            <w:tcW w:w="4394" w:type="dxa"/>
            <w:tcBorders>
              <w:top w:val="nil"/>
              <w:left w:val="nil"/>
              <w:bottom w:val="nil"/>
              <w:right w:val="nil"/>
            </w:tcBorders>
            <w:noWrap/>
            <w:vAlign w:val="bottom"/>
            <w:hideMark/>
          </w:tcPr>
          <w:p w14:paraId="37204380"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Hexanchus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nakamurai</w:t>
            </w:r>
            <w:proofErr w:type="spellEnd"/>
            <w:r w:rsidRPr="00272EBD">
              <w:rPr>
                <w:rFonts w:asciiTheme="majorHAnsi" w:hAnsiTheme="majorHAnsi"/>
                <w:i/>
                <w:iCs/>
                <w:color w:val="00000A"/>
                <w:sz w:val="20"/>
                <w:szCs w:val="20"/>
                <w:u w:val="single"/>
                <w:lang w:eastAsia="fr-FR"/>
              </w:rPr>
              <w:t xml:space="preserve"> </w:t>
            </w:r>
          </w:p>
        </w:tc>
      </w:tr>
      <w:tr w:rsidR="00E764CE" w:rsidRPr="00272EBD" w14:paraId="584AE114" w14:textId="77777777" w:rsidTr="00FC15CE">
        <w:trPr>
          <w:trHeight w:val="290"/>
        </w:trPr>
        <w:tc>
          <w:tcPr>
            <w:tcW w:w="1418" w:type="dxa"/>
            <w:tcBorders>
              <w:top w:val="nil"/>
              <w:left w:val="nil"/>
              <w:bottom w:val="nil"/>
              <w:right w:val="nil"/>
            </w:tcBorders>
            <w:vAlign w:val="bottom"/>
          </w:tcPr>
          <w:p w14:paraId="4D95DFD4"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ISB</w:t>
            </w:r>
          </w:p>
        </w:tc>
        <w:tc>
          <w:tcPr>
            <w:tcW w:w="3260" w:type="dxa"/>
            <w:tcBorders>
              <w:top w:val="nil"/>
              <w:left w:val="nil"/>
              <w:bottom w:val="nil"/>
              <w:right w:val="nil"/>
            </w:tcBorders>
            <w:noWrap/>
            <w:vAlign w:val="bottom"/>
            <w:hideMark/>
          </w:tcPr>
          <w:p w14:paraId="09B8ACA6" w14:textId="77777777" w:rsidR="00E764CE" w:rsidRPr="00272EBD" w:rsidRDefault="00E764CE" w:rsidP="00AD41DF">
            <w:pPr>
              <w:rPr>
                <w:rFonts w:asciiTheme="majorHAnsi" w:hAnsiTheme="majorHAnsi" w:cs="Calibri"/>
                <w:sz w:val="20"/>
                <w:szCs w:val="20"/>
                <w:u w:val="single"/>
                <w:lang w:eastAsia="fr-FR"/>
              </w:rPr>
            </w:pPr>
            <w:proofErr w:type="spellStart"/>
            <w:r w:rsidRPr="00272EBD">
              <w:rPr>
                <w:rFonts w:asciiTheme="majorHAnsi" w:hAnsiTheme="majorHAnsi" w:cs="Calibri"/>
                <w:sz w:val="20"/>
                <w:szCs w:val="20"/>
                <w:u w:val="single"/>
                <w:lang w:eastAsia="fr-FR"/>
              </w:rPr>
              <w:t>Squalelet</w:t>
            </w:r>
            <w:proofErr w:type="spellEnd"/>
            <w:r w:rsidRPr="00272EBD">
              <w:rPr>
                <w:rFonts w:asciiTheme="majorHAnsi" w:hAnsiTheme="majorHAnsi" w:cs="Calibri"/>
                <w:sz w:val="20"/>
                <w:szCs w:val="20"/>
                <w:u w:val="single"/>
                <w:lang w:eastAsia="fr-FR"/>
              </w:rPr>
              <w:t xml:space="preserve"> féroce</w:t>
            </w:r>
          </w:p>
        </w:tc>
        <w:tc>
          <w:tcPr>
            <w:tcW w:w="4394" w:type="dxa"/>
            <w:tcBorders>
              <w:top w:val="nil"/>
              <w:left w:val="nil"/>
              <w:bottom w:val="nil"/>
              <w:right w:val="nil"/>
            </w:tcBorders>
            <w:noWrap/>
            <w:vAlign w:val="bottom"/>
            <w:hideMark/>
          </w:tcPr>
          <w:p w14:paraId="0CC40D9C"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Isistius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brasiliensis</w:t>
            </w:r>
            <w:proofErr w:type="spellEnd"/>
          </w:p>
        </w:tc>
      </w:tr>
      <w:tr w:rsidR="00E764CE" w:rsidRPr="00272EBD" w14:paraId="78CFDCDF" w14:textId="77777777" w:rsidTr="00FC15CE">
        <w:trPr>
          <w:trHeight w:val="290"/>
        </w:trPr>
        <w:tc>
          <w:tcPr>
            <w:tcW w:w="1418" w:type="dxa"/>
            <w:tcBorders>
              <w:top w:val="nil"/>
              <w:left w:val="nil"/>
              <w:bottom w:val="nil"/>
              <w:right w:val="nil"/>
            </w:tcBorders>
            <w:vAlign w:val="bottom"/>
          </w:tcPr>
          <w:p w14:paraId="4BA99A13"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ISP</w:t>
            </w:r>
          </w:p>
        </w:tc>
        <w:tc>
          <w:tcPr>
            <w:tcW w:w="3260" w:type="dxa"/>
            <w:tcBorders>
              <w:top w:val="nil"/>
              <w:left w:val="nil"/>
              <w:bottom w:val="nil"/>
              <w:right w:val="nil"/>
            </w:tcBorders>
            <w:noWrap/>
            <w:vAlign w:val="bottom"/>
            <w:hideMark/>
          </w:tcPr>
          <w:p w14:paraId="4488B4A0" w14:textId="77777777" w:rsidR="00E764CE" w:rsidRPr="00272EBD" w:rsidRDefault="00E764CE" w:rsidP="00AD41DF">
            <w:pPr>
              <w:rPr>
                <w:rFonts w:asciiTheme="majorHAnsi" w:hAnsiTheme="majorHAnsi" w:cs="Calibri"/>
                <w:sz w:val="20"/>
                <w:szCs w:val="20"/>
                <w:u w:val="single"/>
                <w:lang w:eastAsia="fr-FR"/>
              </w:rPr>
            </w:pPr>
            <w:proofErr w:type="spellStart"/>
            <w:r w:rsidRPr="00272EBD">
              <w:rPr>
                <w:rFonts w:asciiTheme="majorHAnsi" w:hAnsiTheme="majorHAnsi" w:cs="Calibri"/>
                <w:sz w:val="20"/>
                <w:szCs w:val="20"/>
                <w:u w:val="single"/>
                <w:lang w:eastAsia="fr-FR"/>
              </w:rPr>
              <w:t>Squalelet</w:t>
            </w:r>
            <w:proofErr w:type="spellEnd"/>
            <w:r w:rsidRPr="00272EBD">
              <w:rPr>
                <w:rFonts w:asciiTheme="majorHAnsi" w:hAnsiTheme="majorHAnsi" w:cs="Calibri"/>
                <w:sz w:val="20"/>
                <w:szCs w:val="20"/>
                <w:u w:val="single"/>
                <w:lang w:eastAsia="fr-FR"/>
              </w:rPr>
              <w:t xml:space="preserve"> dentu</w:t>
            </w:r>
          </w:p>
        </w:tc>
        <w:tc>
          <w:tcPr>
            <w:tcW w:w="4394" w:type="dxa"/>
            <w:tcBorders>
              <w:top w:val="nil"/>
              <w:left w:val="nil"/>
              <w:bottom w:val="nil"/>
              <w:right w:val="nil"/>
            </w:tcBorders>
            <w:noWrap/>
            <w:vAlign w:val="bottom"/>
            <w:hideMark/>
          </w:tcPr>
          <w:p w14:paraId="4B864347"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Isistius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plutodus</w:t>
            </w:r>
            <w:proofErr w:type="spellEnd"/>
            <w:r w:rsidRPr="00272EBD">
              <w:rPr>
                <w:rFonts w:asciiTheme="majorHAnsi" w:hAnsiTheme="majorHAnsi"/>
                <w:i/>
                <w:iCs/>
                <w:color w:val="00000A"/>
                <w:sz w:val="20"/>
                <w:szCs w:val="20"/>
                <w:u w:val="single"/>
                <w:lang w:eastAsia="fr-FR"/>
              </w:rPr>
              <w:t xml:space="preserve"> </w:t>
            </w:r>
          </w:p>
        </w:tc>
      </w:tr>
      <w:tr w:rsidR="00E764CE" w:rsidRPr="00272EBD" w14:paraId="4EEA9F8B" w14:textId="77777777" w:rsidTr="00FC15CE">
        <w:trPr>
          <w:trHeight w:val="290"/>
        </w:trPr>
        <w:tc>
          <w:tcPr>
            <w:tcW w:w="1418" w:type="dxa"/>
            <w:tcBorders>
              <w:top w:val="nil"/>
              <w:left w:val="nil"/>
              <w:bottom w:val="nil"/>
              <w:right w:val="nil"/>
            </w:tcBorders>
            <w:vAlign w:val="bottom"/>
          </w:tcPr>
          <w:p w14:paraId="59594E4C"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LMA</w:t>
            </w:r>
          </w:p>
        </w:tc>
        <w:tc>
          <w:tcPr>
            <w:tcW w:w="3260" w:type="dxa"/>
            <w:tcBorders>
              <w:top w:val="nil"/>
              <w:left w:val="nil"/>
              <w:bottom w:val="nil"/>
              <w:right w:val="nil"/>
            </w:tcBorders>
            <w:noWrap/>
            <w:vAlign w:val="bottom"/>
            <w:hideMark/>
          </w:tcPr>
          <w:p w14:paraId="521D9A0B"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Petite taupe</w:t>
            </w:r>
          </w:p>
        </w:tc>
        <w:tc>
          <w:tcPr>
            <w:tcW w:w="4394" w:type="dxa"/>
            <w:tcBorders>
              <w:top w:val="nil"/>
              <w:left w:val="nil"/>
              <w:bottom w:val="nil"/>
              <w:right w:val="nil"/>
            </w:tcBorders>
            <w:noWrap/>
            <w:vAlign w:val="bottom"/>
            <w:hideMark/>
          </w:tcPr>
          <w:p w14:paraId="54AB6911"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Isurus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paucus</w:t>
            </w:r>
            <w:proofErr w:type="spellEnd"/>
          </w:p>
        </w:tc>
      </w:tr>
      <w:tr w:rsidR="00E764CE" w:rsidRPr="00272EBD" w14:paraId="4664EC11" w14:textId="77777777" w:rsidTr="00FC15CE">
        <w:trPr>
          <w:trHeight w:val="290"/>
        </w:trPr>
        <w:tc>
          <w:tcPr>
            <w:tcW w:w="1418" w:type="dxa"/>
            <w:tcBorders>
              <w:top w:val="nil"/>
              <w:left w:val="nil"/>
              <w:bottom w:val="nil"/>
              <w:right w:val="nil"/>
            </w:tcBorders>
            <w:vAlign w:val="bottom"/>
          </w:tcPr>
          <w:p w14:paraId="19F786B1"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LMO</w:t>
            </w:r>
          </w:p>
        </w:tc>
        <w:tc>
          <w:tcPr>
            <w:tcW w:w="3260" w:type="dxa"/>
            <w:tcBorders>
              <w:top w:val="nil"/>
              <w:left w:val="nil"/>
              <w:bottom w:val="nil"/>
              <w:right w:val="nil"/>
            </w:tcBorders>
            <w:noWrap/>
            <w:vAlign w:val="bottom"/>
            <w:hideMark/>
          </w:tcPr>
          <w:p w14:paraId="47F6FD0E"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Requin lutin</w:t>
            </w:r>
          </w:p>
        </w:tc>
        <w:tc>
          <w:tcPr>
            <w:tcW w:w="4394" w:type="dxa"/>
            <w:tcBorders>
              <w:top w:val="nil"/>
              <w:left w:val="nil"/>
              <w:bottom w:val="nil"/>
              <w:right w:val="nil"/>
            </w:tcBorders>
            <w:noWrap/>
            <w:vAlign w:val="bottom"/>
            <w:hideMark/>
          </w:tcPr>
          <w:p w14:paraId="6956EA3C"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Mitsukurina</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owstoni</w:t>
            </w:r>
            <w:proofErr w:type="spellEnd"/>
            <w:r w:rsidRPr="00272EBD">
              <w:rPr>
                <w:rFonts w:asciiTheme="majorHAnsi" w:hAnsiTheme="majorHAnsi"/>
                <w:i/>
                <w:iCs/>
                <w:color w:val="00000A"/>
                <w:sz w:val="20"/>
                <w:szCs w:val="20"/>
                <w:u w:val="single"/>
                <w:lang w:eastAsia="fr-FR"/>
              </w:rPr>
              <w:t xml:space="preserve"> </w:t>
            </w:r>
          </w:p>
        </w:tc>
      </w:tr>
      <w:tr w:rsidR="00E764CE" w:rsidRPr="00272EBD" w14:paraId="58A9868B" w14:textId="77777777" w:rsidTr="00FC15CE">
        <w:trPr>
          <w:trHeight w:val="290"/>
        </w:trPr>
        <w:tc>
          <w:tcPr>
            <w:tcW w:w="1418" w:type="dxa"/>
            <w:tcBorders>
              <w:top w:val="nil"/>
              <w:left w:val="nil"/>
              <w:bottom w:val="nil"/>
              <w:right w:val="nil"/>
            </w:tcBorders>
            <w:vAlign w:val="bottom"/>
          </w:tcPr>
          <w:p w14:paraId="28C13413"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LMP</w:t>
            </w:r>
          </w:p>
        </w:tc>
        <w:tc>
          <w:tcPr>
            <w:tcW w:w="3260" w:type="dxa"/>
            <w:tcBorders>
              <w:top w:val="nil"/>
              <w:left w:val="nil"/>
              <w:bottom w:val="nil"/>
              <w:right w:val="nil"/>
            </w:tcBorders>
            <w:noWrap/>
            <w:vAlign w:val="bottom"/>
            <w:hideMark/>
          </w:tcPr>
          <w:p w14:paraId="16F785F6" w14:textId="27F165A8"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 xml:space="preserve">Requin grande </w:t>
            </w:r>
            <w:proofErr w:type="spellStart"/>
            <w:r w:rsidR="00236ECB" w:rsidRPr="00272EBD">
              <w:rPr>
                <w:rFonts w:asciiTheme="majorHAnsi" w:hAnsiTheme="majorHAnsi" w:cs="Calibri"/>
                <w:sz w:val="20"/>
                <w:szCs w:val="20"/>
                <w:u w:val="single"/>
                <w:lang w:eastAsia="fr-FR"/>
              </w:rPr>
              <w:t>guele</w:t>
            </w:r>
            <w:proofErr w:type="spellEnd"/>
          </w:p>
        </w:tc>
        <w:tc>
          <w:tcPr>
            <w:tcW w:w="4394" w:type="dxa"/>
            <w:tcBorders>
              <w:top w:val="nil"/>
              <w:left w:val="nil"/>
              <w:bottom w:val="nil"/>
              <w:right w:val="nil"/>
            </w:tcBorders>
            <w:noWrap/>
            <w:vAlign w:val="bottom"/>
            <w:hideMark/>
          </w:tcPr>
          <w:p w14:paraId="30DAE5AA"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Megachasma</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pelagios</w:t>
            </w:r>
            <w:proofErr w:type="spellEnd"/>
          </w:p>
        </w:tc>
      </w:tr>
      <w:tr w:rsidR="00E764CE" w:rsidRPr="00272EBD" w14:paraId="1B0BDE13" w14:textId="77777777" w:rsidTr="00FC15CE">
        <w:trPr>
          <w:trHeight w:val="290"/>
        </w:trPr>
        <w:tc>
          <w:tcPr>
            <w:tcW w:w="1418" w:type="dxa"/>
            <w:tcBorders>
              <w:top w:val="nil"/>
              <w:left w:val="nil"/>
              <w:bottom w:val="nil"/>
              <w:right w:val="nil"/>
            </w:tcBorders>
            <w:vAlign w:val="bottom"/>
          </w:tcPr>
          <w:p w14:paraId="7A9B6FE3"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OCS</w:t>
            </w:r>
          </w:p>
        </w:tc>
        <w:tc>
          <w:tcPr>
            <w:tcW w:w="3260" w:type="dxa"/>
            <w:tcBorders>
              <w:top w:val="nil"/>
              <w:left w:val="nil"/>
              <w:bottom w:val="nil"/>
              <w:right w:val="nil"/>
            </w:tcBorders>
            <w:noWrap/>
            <w:vAlign w:val="bottom"/>
            <w:hideMark/>
          </w:tcPr>
          <w:p w14:paraId="38205F29"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Requin océanique</w:t>
            </w:r>
          </w:p>
        </w:tc>
        <w:tc>
          <w:tcPr>
            <w:tcW w:w="4394" w:type="dxa"/>
            <w:tcBorders>
              <w:top w:val="nil"/>
              <w:left w:val="nil"/>
              <w:bottom w:val="nil"/>
              <w:right w:val="nil"/>
            </w:tcBorders>
            <w:noWrap/>
            <w:vAlign w:val="bottom"/>
            <w:hideMark/>
          </w:tcPr>
          <w:p w14:paraId="4CEF7FEF"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Carcharhinus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longimanus</w:t>
            </w:r>
            <w:proofErr w:type="spellEnd"/>
          </w:p>
        </w:tc>
      </w:tr>
      <w:tr w:rsidR="00E764CE" w:rsidRPr="00272EBD" w14:paraId="1A8EDA4D" w14:textId="77777777" w:rsidTr="00FC15CE">
        <w:trPr>
          <w:trHeight w:val="290"/>
        </w:trPr>
        <w:tc>
          <w:tcPr>
            <w:tcW w:w="1418" w:type="dxa"/>
            <w:tcBorders>
              <w:top w:val="nil"/>
              <w:left w:val="nil"/>
              <w:bottom w:val="nil"/>
              <w:right w:val="nil"/>
            </w:tcBorders>
            <w:vAlign w:val="bottom"/>
          </w:tcPr>
          <w:p w14:paraId="3153481C"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PLS</w:t>
            </w:r>
          </w:p>
        </w:tc>
        <w:tc>
          <w:tcPr>
            <w:tcW w:w="3260" w:type="dxa"/>
            <w:tcBorders>
              <w:top w:val="nil"/>
              <w:left w:val="nil"/>
              <w:bottom w:val="nil"/>
              <w:right w:val="nil"/>
            </w:tcBorders>
            <w:noWrap/>
            <w:vAlign w:val="bottom"/>
            <w:hideMark/>
          </w:tcPr>
          <w:p w14:paraId="63021F67"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Pastenague violette</w:t>
            </w:r>
          </w:p>
        </w:tc>
        <w:tc>
          <w:tcPr>
            <w:tcW w:w="4394" w:type="dxa"/>
            <w:tcBorders>
              <w:top w:val="nil"/>
              <w:left w:val="nil"/>
              <w:bottom w:val="nil"/>
              <w:right w:val="nil"/>
            </w:tcBorders>
            <w:noWrap/>
            <w:vAlign w:val="bottom"/>
            <w:hideMark/>
          </w:tcPr>
          <w:p w14:paraId="637BAC53"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Pteroplatytrygon</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violacea</w:t>
            </w:r>
            <w:proofErr w:type="spellEnd"/>
          </w:p>
        </w:tc>
      </w:tr>
      <w:tr w:rsidR="00E764CE" w:rsidRPr="00272EBD" w14:paraId="53912210" w14:textId="77777777" w:rsidTr="00FC15CE">
        <w:trPr>
          <w:trHeight w:val="290"/>
        </w:trPr>
        <w:tc>
          <w:tcPr>
            <w:tcW w:w="1418" w:type="dxa"/>
            <w:tcBorders>
              <w:top w:val="nil"/>
              <w:left w:val="nil"/>
              <w:bottom w:val="nil"/>
              <w:right w:val="nil"/>
            </w:tcBorders>
            <w:vAlign w:val="bottom"/>
          </w:tcPr>
          <w:p w14:paraId="75596FE5"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PSK</w:t>
            </w:r>
          </w:p>
        </w:tc>
        <w:tc>
          <w:tcPr>
            <w:tcW w:w="3260" w:type="dxa"/>
            <w:tcBorders>
              <w:top w:val="nil"/>
              <w:left w:val="nil"/>
              <w:bottom w:val="nil"/>
              <w:right w:val="nil"/>
            </w:tcBorders>
            <w:noWrap/>
            <w:vAlign w:val="bottom"/>
            <w:hideMark/>
          </w:tcPr>
          <w:p w14:paraId="03269FAD"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Requin crocodile</w:t>
            </w:r>
          </w:p>
        </w:tc>
        <w:tc>
          <w:tcPr>
            <w:tcW w:w="4394" w:type="dxa"/>
            <w:tcBorders>
              <w:top w:val="nil"/>
              <w:left w:val="nil"/>
              <w:bottom w:val="nil"/>
              <w:right w:val="nil"/>
            </w:tcBorders>
            <w:noWrap/>
            <w:vAlign w:val="bottom"/>
            <w:hideMark/>
          </w:tcPr>
          <w:p w14:paraId="7BC87082"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Pseudocarcharias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kamoharai</w:t>
            </w:r>
            <w:proofErr w:type="spellEnd"/>
          </w:p>
        </w:tc>
      </w:tr>
      <w:tr w:rsidR="00E764CE" w:rsidRPr="00272EBD" w14:paraId="725971D5" w14:textId="77777777" w:rsidTr="00FC15CE">
        <w:trPr>
          <w:trHeight w:val="290"/>
        </w:trPr>
        <w:tc>
          <w:tcPr>
            <w:tcW w:w="1418" w:type="dxa"/>
            <w:tcBorders>
              <w:top w:val="nil"/>
              <w:left w:val="nil"/>
              <w:bottom w:val="nil"/>
              <w:right w:val="nil"/>
            </w:tcBorders>
            <w:vAlign w:val="bottom"/>
          </w:tcPr>
          <w:p w14:paraId="01D4B3E1"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QUL</w:t>
            </w:r>
          </w:p>
        </w:tc>
        <w:tc>
          <w:tcPr>
            <w:tcW w:w="3260" w:type="dxa"/>
            <w:tcBorders>
              <w:top w:val="nil"/>
              <w:left w:val="nil"/>
              <w:bottom w:val="nil"/>
              <w:right w:val="nil"/>
            </w:tcBorders>
            <w:noWrap/>
            <w:vAlign w:val="bottom"/>
            <w:hideMark/>
          </w:tcPr>
          <w:p w14:paraId="58058013"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Squale nain</w:t>
            </w:r>
          </w:p>
        </w:tc>
        <w:tc>
          <w:tcPr>
            <w:tcW w:w="4394" w:type="dxa"/>
            <w:tcBorders>
              <w:top w:val="nil"/>
              <w:left w:val="nil"/>
              <w:bottom w:val="nil"/>
              <w:right w:val="nil"/>
            </w:tcBorders>
            <w:noWrap/>
            <w:vAlign w:val="bottom"/>
            <w:hideMark/>
          </w:tcPr>
          <w:p w14:paraId="660F41BA"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Squaliolus</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laticaudus</w:t>
            </w:r>
            <w:proofErr w:type="spellEnd"/>
          </w:p>
        </w:tc>
      </w:tr>
      <w:tr w:rsidR="00E764CE" w:rsidRPr="00272EBD" w14:paraId="409EE258" w14:textId="77777777" w:rsidTr="00FC15CE">
        <w:trPr>
          <w:trHeight w:val="290"/>
        </w:trPr>
        <w:tc>
          <w:tcPr>
            <w:tcW w:w="1418" w:type="dxa"/>
            <w:tcBorders>
              <w:top w:val="nil"/>
              <w:left w:val="nil"/>
              <w:bottom w:val="nil"/>
              <w:right w:val="nil"/>
            </w:tcBorders>
            <w:vAlign w:val="bottom"/>
          </w:tcPr>
          <w:p w14:paraId="6C70DC7B"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RHN</w:t>
            </w:r>
          </w:p>
        </w:tc>
        <w:tc>
          <w:tcPr>
            <w:tcW w:w="3260" w:type="dxa"/>
            <w:tcBorders>
              <w:top w:val="nil"/>
              <w:left w:val="nil"/>
              <w:bottom w:val="nil"/>
              <w:right w:val="nil"/>
            </w:tcBorders>
            <w:noWrap/>
            <w:vAlign w:val="bottom"/>
            <w:hideMark/>
          </w:tcPr>
          <w:p w14:paraId="40C74E4C"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Requin baleine</w:t>
            </w:r>
          </w:p>
        </w:tc>
        <w:tc>
          <w:tcPr>
            <w:tcW w:w="4394" w:type="dxa"/>
            <w:tcBorders>
              <w:top w:val="nil"/>
              <w:left w:val="nil"/>
              <w:bottom w:val="nil"/>
              <w:right w:val="nil"/>
            </w:tcBorders>
            <w:noWrap/>
            <w:vAlign w:val="bottom"/>
            <w:hideMark/>
          </w:tcPr>
          <w:p w14:paraId="39139DF0"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Rhincodon</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typus</w:t>
            </w:r>
            <w:proofErr w:type="spellEnd"/>
          </w:p>
        </w:tc>
      </w:tr>
      <w:tr w:rsidR="00E764CE" w:rsidRPr="00272EBD" w14:paraId="17DA8173" w14:textId="77777777" w:rsidTr="00FC15CE">
        <w:trPr>
          <w:trHeight w:val="290"/>
        </w:trPr>
        <w:tc>
          <w:tcPr>
            <w:tcW w:w="1418" w:type="dxa"/>
            <w:tcBorders>
              <w:top w:val="nil"/>
              <w:left w:val="nil"/>
              <w:bottom w:val="nil"/>
              <w:right w:val="nil"/>
            </w:tcBorders>
            <w:vAlign w:val="bottom"/>
          </w:tcPr>
          <w:p w14:paraId="2A5E21DC"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SPK</w:t>
            </w:r>
          </w:p>
        </w:tc>
        <w:tc>
          <w:tcPr>
            <w:tcW w:w="3260" w:type="dxa"/>
            <w:tcBorders>
              <w:top w:val="nil"/>
              <w:left w:val="nil"/>
              <w:bottom w:val="nil"/>
              <w:right w:val="nil"/>
            </w:tcBorders>
            <w:noWrap/>
            <w:vAlign w:val="bottom"/>
            <w:hideMark/>
          </w:tcPr>
          <w:p w14:paraId="7845D13B"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Grand requin marteau</w:t>
            </w:r>
          </w:p>
        </w:tc>
        <w:tc>
          <w:tcPr>
            <w:tcW w:w="4394" w:type="dxa"/>
            <w:tcBorders>
              <w:top w:val="nil"/>
              <w:left w:val="nil"/>
              <w:bottom w:val="nil"/>
              <w:right w:val="nil"/>
            </w:tcBorders>
            <w:noWrap/>
            <w:vAlign w:val="bottom"/>
            <w:hideMark/>
          </w:tcPr>
          <w:p w14:paraId="2978BC3F"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Sphyrna</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mokarran</w:t>
            </w:r>
            <w:proofErr w:type="spellEnd"/>
          </w:p>
        </w:tc>
      </w:tr>
      <w:tr w:rsidR="00E764CE" w:rsidRPr="00272EBD" w14:paraId="563F45C1" w14:textId="77777777" w:rsidTr="00FC15CE">
        <w:trPr>
          <w:trHeight w:val="290"/>
        </w:trPr>
        <w:tc>
          <w:tcPr>
            <w:tcW w:w="1418" w:type="dxa"/>
            <w:tcBorders>
              <w:top w:val="nil"/>
              <w:left w:val="nil"/>
              <w:bottom w:val="nil"/>
              <w:right w:val="nil"/>
            </w:tcBorders>
            <w:vAlign w:val="bottom"/>
          </w:tcPr>
          <w:p w14:paraId="34A4D3F9"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SPL</w:t>
            </w:r>
          </w:p>
        </w:tc>
        <w:tc>
          <w:tcPr>
            <w:tcW w:w="3260" w:type="dxa"/>
            <w:tcBorders>
              <w:top w:val="nil"/>
              <w:left w:val="nil"/>
              <w:bottom w:val="nil"/>
              <w:right w:val="nil"/>
            </w:tcBorders>
            <w:noWrap/>
            <w:vAlign w:val="bottom"/>
            <w:hideMark/>
          </w:tcPr>
          <w:p w14:paraId="3264BDF7"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 xml:space="preserve">Requin-marteau </w:t>
            </w:r>
            <w:proofErr w:type="spellStart"/>
            <w:r w:rsidRPr="00272EBD">
              <w:rPr>
                <w:rFonts w:asciiTheme="majorHAnsi" w:hAnsiTheme="majorHAnsi" w:cs="Calibri"/>
                <w:sz w:val="20"/>
                <w:szCs w:val="20"/>
                <w:u w:val="single"/>
                <w:lang w:eastAsia="fr-FR"/>
              </w:rPr>
              <w:t>halicorne</w:t>
            </w:r>
            <w:proofErr w:type="spellEnd"/>
          </w:p>
        </w:tc>
        <w:tc>
          <w:tcPr>
            <w:tcW w:w="4394" w:type="dxa"/>
            <w:tcBorders>
              <w:top w:val="nil"/>
              <w:left w:val="nil"/>
              <w:bottom w:val="nil"/>
              <w:right w:val="nil"/>
            </w:tcBorders>
            <w:noWrap/>
            <w:vAlign w:val="bottom"/>
            <w:hideMark/>
          </w:tcPr>
          <w:p w14:paraId="5DD883A5"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Sphyrna</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lewini</w:t>
            </w:r>
            <w:proofErr w:type="spellEnd"/>
          </w:p>
        </w:tc>
      </w:tr>
      <w:tr w:rsidR="00E764CE" w:rsidRPr="00272EBD" w14:paraId="434B90D1" w14:textId="77777777" w:rsidTr="00FC15CE">
        <w:trPr>
          <w:trHeight w:val="290"/>
        </w:trPr>
        <w:tc>
          <w:tcPr>
            <w:tcW w:w="1418" w:type="dxa"/>
            <w:tcBorders>
              <w:top w:val="nil"/>
              <w:left w:val="nil"/>
              <w:bottom w:val="nil"/>
              <w:right w:val="nil"/>
            </w:tcBorders>
            <w:vAlign w:val="bottom"/>
          </w:tcPr>
          <w:p w14:paraId="5463DDC5"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SPZ</w:t>
            </w:r>
          </w:p>
        </w:tc>
        <w:tc>
          <w:tcPr>
            <w:tcW w:w="3260" w:type="dxa"/>
            <w:tcBorders>
              <w:top w:val="nil"/>
              <w:left w:val="nil"/>
              <w:bottom w:val="nil"/>
              <w:right w:val="nil"/>
            </w:tcBorders>
            <w:noWrap/>
            <w:vAlign w:val="bottom"/>
            <w:hideMark/>
          </w:tcPr>
          <w:p w14:paraId="163FB48C"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Requin-marteau commun</w:t>
            </w:r>
          </w:p>
        </w:tc>
        <w:tc>
          <w:tcPr>
            <w:tcW w:w="4394" w:type="dxa"/>
            <w:tcBorders>
              <w:top w:val="nil"/>
              <w:left w:val="nil"/>
              <w:bottom w:val="nil"/>
              <w:right w:val="nil"/>
            </w:tcBorders>
            <w:noWrap/>
            <w:vAlign w:val="bottom"/>
            <w:hideMark/>
          </w:tcPr>
          <w:p w14:paraId="24FE1A81" w14:textId="77777777" w:rsidR="00E764CE" w:rsidRPr="00272EBD" w:rsidRDefault="00E764CE" w:rsidP="00AD41DF">
            <w:pPr>
              <w:rPr>
                <w:rFonts w:asciiTheme="majorHAnsi" w:hAnsiTheme="majorHAnsi" w:cs="Calibri"/>
                <w:i/>
                <w:iCs/>
                <w:sz w:val="20"/>
                <w:szCs w:val="20"/>
                <w:u w:val="single"/>
                <w:lang w:eastAsia="fr-FR"/>
              </w:rPr>
            </w:pPr>
            <w:proofErr w:type="spellStart"/>
            <w:r w:rsidRPr="00272EBD">
              <w:rPr>
                <w:rFonts w:asciiTheme="majorHAnsi" w:hAnsiTheme="majorHAnsi" w:cs="Calibri"/>
                <w:i/>
                <w:iCs/>
                <w:sz w:val="20"/>
                <w:szCs w:val="20"/>
                <w:u w:val="single"/>
                <w:lang w:eastAsia="fr-FR"/>
              </w:rPr>
              <w:t>Sphyrna</w:t>
            </w:r>
            <w:proofErr w:type="spellEnd"/>
            <w:r w:rsidRPr="00272EBD">
              <w:rPr>
                <w:rFonts w:asciiTheme="majorHAnsi" w:hAnsiTheme="majorHAnsi" w:cs="Calibri"/>
                <w:i/>
                <w:iCs/>
                <w:sz w:val="20"/>
                <w:szCs w:val="20"/>
                <w:u w:val="single"/>
                <w:lang w:eastAsia="fr-FR"/>
              </w:rPr>
              <w:t xml:space="preserve"> </w:t>
            </w:r>
            <w:proofErr w:type="spellStart"/>
            <w:r w:rsidRPr="00272EBD">
              <w:rPr>
                <w:rFonts w:asciiTheme="majorHAnsi" w:hAnsiTheme="majorHAnsi" w:cs="Calibri"/>
                <w:i/>
                <w:iCs/>
                <w:sz w:val="20"/>
                <w:szCs w:val="20"/>
                <w:u w:val="single"/>
                <w:lang w:eastAsia="fr-FR"/>
              </w:rPr>
              <w:t>zygaena</w:t>
            </w:r>
            <w:proofErr w:type="spellEnd"/>
          </w:p>
        </w:tc>
      </w:tr>
      <w:tr w:rsidR="00E764CE" w:rsidRPr="00E764CE" w14:paraId="5208936C" w14:textId="77777777" w:rsidTr="00FC15CE">
        <w:trPr>
          <w:trHeight w:val="290"/>
        </w:trPr>
        <w:tc>
          <w:tcPr>
            <w:tcW w:w="1418" w:type="dxa"/>
            <w:tcBorders>
              <w:top w:val="nil"/>
              <w:left w:val="nil"/>
              <w:bottom w:val="nil"/>
              <w:right w:val="nil"/>
            </w:tcBorders>
            <w:vAlign w:val="bottom"/>
          </w:tcPr>
          <w:p w14:paraId="44FF867B"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WSH</w:t>
            </w:r>
          </w:p>
        </w:tc>
        <w:tc>
          <w:tcPr>
            <w:tcW w:w="3260" w:type="dxa"/>
            <w:tcBorders>
              <w:top w:val="nil"/>
              <w:left w:val="nil"/>
              <w:bottom w:val="nil"/>
              <w:right w:val="nil"/>
            </w:tcBorders>
            <w:noWrap/>
            <w:vAlign w:val="bottom"/>
            <w:hideMark/>
          </w:tcPr>
          <w:p w14:paraId="19D6ED62" w14:textId="77777777" w:rsidR="00E764CE" w:rsidRPr="00272EBD" w:rsidRDefault="00E764CE" w:rsidP="00AD41DF">
            <w:pPr>
              <w:rPr>
                <w:rFonts w:asciiTheme="majorHAnsi" w:hAnsiTheme="majorHAnsi" w:cs="Calibri"/>
                <w:sz w:val="20"/>
                <w:szCs w:val="20"/>
                <w:u w:val="single"/>
                <w:lang w:eastAsia="fr-FR"/>
              </w:rPr>
            </w:pPr>
            <w:r w:rsidRPr="00272EBD">
              <w:rPr>
                <w:rFonts w:asciiTheme="majorHAnsi" w:hAnsiTheme="majorHAnsi" w:cs="Calibri"/>
                <w:sz w:val="20"/>
                <w:szCs w:val="20"/>
                <w:u w:val="single"/>
                <w:lang w:eastAsia="fr-FR"/>
              </w:rPr>
              <w:t>Grand requin blanc</w:t>
            </w:r>
          </w:p>
        </w:tc>
        <w:tc>
          <w:tcPr>
            <w:tcW w:w="4394" w:type="dxa"/>
            <w:tcBorders>
              <w:top w:val="nil"/>
              <w:left w:val="nil"/>
              <w:bottom w:val="nil"/>
              <w:right w:val="nil"/>
            </w:tcBorders>
            <w:noWrap/>
            <w:vAlign w:val="bottom"/>
            <w:hideMark/>
          </w:tcPr>
          <w:p w14:paraId="655D9421" w14:textId="77777777" w:rsidR="00E764CE" w:rsidRPr="00E764CE" w:rsidRDefault="00E764CE" w:rsidP="00AD41DF">
            <w:pPr>
              <w:rPr>
                <w:rFonts w:asciiTheme="majorHAnsi" w:hAnsiTheme="majorHAnsi" w:cs="Calibri"/>
                <w:i/>
                <w:iCs/>
                <w:sz w:val="20"/>
                <w:szCs w:val="20"/>
                <w:u w:val="single"/>
                <w:lang w:eastAsia="fr-FR"/>
              </w:rPr>
            </w:pPr>
            <w:r w:rsidRPr="00272EBD">
              <w:rPr>
                <w:rFonts w:asciiTheme="majorHAnsi" w:hAnsiTheme="majorHAnsi" w:cs="Calibri"/>
                <w:i/>
                <w:iCs/>
                <w:sz w:val="20"/>
                <w:szCs w:val="20"/>
                <w:u w:val="single"/>
                <w:lang w:eastAsia="fr-FR"/>
              </w:rPr>
              <w:t>Carcharodon carcharias</w:t>
            </w:r>
          </w:p>
        </w:tc>
      </w:tr>
    </w:tbl>
    <w:p w14:paraId="2E0C837B" w14:textId="77777777" w:rsidR="00E764CE" w:rsidRPr="009E1F3F" w:rsidRDefault="00E764CE" w:rsidP="00E764CE">
      <w:pPr>
        <w:tabs>
          <w:tab w:val="left" w:pos="400"/>
        </w:tabs>
        <w:ind w:left="100" w:right="125"/>
        <w:rPr>
          <w:rFonts w:asciiTheme="majorHAnsi" w:hAnsiTheme="majorHAnsi"/>
          <w:sz w:val="20"/>
          <w:szCs w:val="20"/>
          <w:lang w:val="en-US"/>
        </w:rPr>
      </w:pPr>
    </w:p>
    <w:sectPr w:rsidR="00E764CE" w:rsidRPr="009E1F3F" w:rsidSect="007C53BD">
      <w:headerReference w:type="default" r:id="rId10"/>
      <w:footerReference w:type="default" r:id="rId11"/>
      <w:type w:val="continuous"/>
      <w:pgSz w:w="11907" w:h="16840" w:code="9"/>
      <w:pgMar w:top="1418" w:right="1418" w:bottom="1418" w:left="1418" w:header="851"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1412" w14:textId="77777777" w:rsidR="00412FE1" w:rsidRDefault="00412FE1">
      <w:r>
        <w:separator/>
      </w:r>
    </w:p>
  </w:endnote>
  <w:endnote w:type="continuationSeparator" w:id="0">
    <w:p w14:paraId="316DA040" w14:textId="77777777" w:rsidR="00412FE1" w:rsidRDefault="0041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CDAE" w14:textId="77777777" w:rsidR="00CD1539" w:rsidRPr="00CD1539" w:rsidRDefault="00272EBD" w:rsidP="00CD1539">
    <w:pPr>
      <w:widowControl/>
      <w:tabs>
        <w:tab w:val="center" w:pos="4535"/>
        <w:tab w:val="center" w:pos="4680"/>
        <w:tab w:val="left" w:pos="6150"/>
        <w:tab w:val="right" w:pos="9360"/>
      </w:tabs>
      <w:autoSpaceDE/>
      <w:autoSpaceDN/>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CD1539" w:rsidRPr="00CD1539">
          <w:rPr>
            <w:rFonts w:ascii="Cambria" w:eastAsia="Calibri" w:hAnsi="Cambria" w:cs="Calibri"/>
            <w:sz w:val="20"/>
          </w:rPr>
          <w:fldChar w:fldCharType="begin"/>
        </w:r>
        <w:r w:rsidR="00CD1539" w:rsidRPr="00CD1539">
          <w:rPr>
            <w:rFonts w:ascii="Cambria" w:eastAsia="Calibri" w:hAnsi="Cambria" w:cs="Calibri"/>
            <w:sz w:val="20"/>
          </w:rPr>
          <w:instrText xml:space="preserve"> PAGE </w:instrText>
        </w:r>
        <w:r w:rsidR="00CD1539" w:rsidRPr="00CD1539">
          <w:rPr>
            <w:rFonts w:ascii="Cambria" w:eastAsia="Calibri" w:hAnsi="Cambria" w:cs="Calibri"/>
            <w:sz w:val="20"/>
          </w:rPr>
          <w:fldChar w:fldCharType="separate"/>
        </w:r>
        <w:r w:rsidR="00CD1539" w:rsidRPr="00CD1539">
          <w:rPr>
            <w:rFonts w:ascii="Cambria" w:eastAsia="Calibri" w:hAnsi="Cambria" w:cs="Calibri"/>
            <w:sz w:val="20"/>
          </w:rPr>
          <w:t>1</w:t>
        </w:r>
        <w:r w:rsidR="00CD1539" w:rsidRPr="00CD1539">
          <w:rPr>
            <w:rFonts w:ascii="Cambria" w:eastAsia="Calibri" w:hAnsi="Cambria" w:cs="Calibri"/>
            <w:sz w:val="20"/>
          </w:rPr>
          <w:fldChar w:fldCharType="end"/>
        </w:r>
        <w:r w:rsidR="00956EB6">
          <w:rPr>
            <w:rFonts w:ascii="Cambria" w:hAnsi="Cambria"/>
            <w:sz w:val="20"/>
          </w:rPr>
          <w:t xml:space="preserve"> / </w:t>
        </w:r>
        <w:r w:rsidR="00CD1539" w:rsidRPr="00CD1539">
          <w:rPr>
            <w:rFonts w:ascii="Cambria" w:eastAsia="Calibri" w:hAnsi="Cambria" w:cs="Calibri"/>
            <w:sz w:val="20"/>
          </w:rPr>
          <w:fldChar w:fldCharType="begin"/>
        </w:r>
        <w:r w:rsidR="00CD1539" w:rsidRPr="00CD1539">
          <w:rPr>
            <w:rFonts w:ascii="Cambria" w:eastAsia="Calibri" w:hAnsi="Cambria" w:cs="Calibri"/>
            <w:sz w:val="20"/>
          </w:rPr>
          <w:instrText xml:space="preserve"> NUMPAGES  </w:instrText>
        </w:r>
        <w:r w:rsidR="00CD1539" w:rsidRPr="00CD1539">
          <w:rPr>
            <w:rFonts w:ascii="Cambria" w:eastAsia="Calibri" w:hAnsi="Cambria" w:cs="Calibri"/>
            <w:sz w:val="20"/>
          </w:rPr>
          <w:fldChar w:fldCharType="separate"/>
        </w:r>
        <w:r w:rsidR="00CD1539" w:rsidRPr="00CD1539">
          <w:rPr>
            <w:rFonts w:ascii="Cambria" w:eastAsia="Calibri" w:hAnsi="Cambria" w:cs="Calibri"/>
            <w:sz w:val="20"/>
          </w:rPr>
          <w:t>9</w:t>
        </w:r>
        <w:r w:rsidR="00CD1539" w:rsidRPr="00CD1539">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5806F" w14:textId="77777777" w:rsidR="00412FE1" w:rsidRDefault="00412FE1">
      <w:r>
        <w:separator/>
      </w:r>
    </w:p>
  </w:footnote>
  <w:footnote w:type="continuationSeparator" w:id="0">
    <w:p w14:paraId="1BEC4774" w14:textId="77777777" w:rsidR="00412FE1" w:rsidRDefault="00412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F0D9" w14:textId="3ACCDF7A" w:rsidR="00FA74C4" w:rsidRPr="00FA74C4" w:rsidRDefault="00FA74C4" w:rsidP="00FA74C4">
    <w:pPr>
      <w:widowControl/>
      <w:tabs>
        <w:tab w:val="center" w:pos="4680"/>
        <w:tab w:val="left" w:pos="6520"/>
        <w:tab w:val="right" w:pos="9360"/>
        <w:tab w:val="right" w:pos="14240"/>
      </w:tabs>
      <w:autoSpaceDE/>
      <w:autoSpaceDN/>
      <w:jc w:val="right"/>
      <w:rPr>
        <w:rFonts w:ascii="Cambria" w:eastAsia="Calibri" w:hAnsi="Cambria"/>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ascii="Cambria" w:hAnsi="Cambria"/>
        <w:b/>
        <w:sz w:val="20"/>
      </w:rPr>
      <w:t>PWG_421</w:t>
    </w:r>
    <w:r w:rsidR="00965F73">
      <w:rPr>
        <w:rFonts w:ascii="Cambria" w:hAnsi="Cambria"/>
        <w:b/>
        <w:sz w:val="20"/>
      </w:rPr>
      <w:t>_SPONS_1</w:t>
    </w:r>
    <w:r w:rsidR="007C53BD">
      <w:rPr>
        <w:rFonts w:ascii="Cambria" w:hAnsi="Cambria"/>
        <w:b/>
        <w:sz w:val="20"/>
      </w:rPr>
      <w:t>_REV_1</w:t>
    </w:r>
    <w:r>
      <w:rPr>
        <w:rFonts w:ascii="Cambria" w:hAnsi="Cambria"/>
        <w:b/>
        <w:sz w:val="20"/>
      </w:rPr>
      <w:t>/2025</w:t>
    </w:r>
  </w:p>
  <w:p w14:paraId="14B978F2" w14:textId="387105F7" w:rsidR="00FA74C4" w:rsidRPr="00FA74C4" w:rsidRDefault="00FA74C4" w:rsidP="00FA74C4">
    <w:pPr>
      <w:widowControl/>
      <w:tabs>
        <w:tab w:val="left" w:pos="7320"/>
      </w:tabs>
      <w:autoSpaceDE/>
      <w:autoSpaceDN/>
      <w:spacing w:line="240" w:lineRule="exact"/>
      <w:jc w:val="right"/>
      <w:rPr>
        <w:rFonts w:ascii="Cambria" w:hAnsi="Cambria"/>
        <w:b/>
        <w:bCs/>
        <w:sz w:val="16"/>
        <w:szCs w:val="16"/>
      </w:rPr>
    </w:pPr>
    <w:r w:rsidRPr="00FA74C4">
      <w:rPr>
        <w:rFonts w:ascii="Cambria" w:hAnsi="Cambria"/>
        <w:b/>
        <w:sz w:val="16"/>
      </w:rPr>
      <w:fldChar w:fldCharType="begin"/>
    </w:r>
    <w:r w:rsidRPr="00FA74C4">
      <w:rPr>
        <w:rFonts w:ascii="Cambria" w:hAnsi="Cambria"/>
        <w:b/>
        <w:sz w:val="16"/>
      </w:rPr>
      <w:instrText xml:space="preserve"> TIME \@ "dd/MM/yyyy H:mm" </w:instrText>
    </w:r>
    <w:r w:rsidRPr="00FA74C4">
      <w:rPr>
        <w:rFonts w:ascii="Cambria" w:hAnsi="Cambria"/>
        <w:b/>
        <w:sz w:val="16"/>
      </w:rPr>
      <w:fldChar w:fldCharType="separate"/>
    </w:r>
    <w:r w:rsidR="00272EBD">
      <w:rPr>
        <w:rFonts w:ascii="Cambria" w:hAnsi="Cambria"/>
        <w:b/>
        <w:noProof/>
        <w:sz w:val="16"/>
      </w:rPr>
      <w:t>19/11/2025 12:39</w:t>
    </w:r>
    <w:r w:rsidRPr="00FA74C4">
      <w:rPr>
        <w:rFonts w:ascii="Cambria" w:hAnsi="Cambria"/>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3179"/>
    <w:multiLevelType w:val="hybridMultilevel"/>
    <w:tmpl w:val="B1049820"/>
    <w:lvl w:ilvl="0" w:tplc="90F0F408">
      <w:start w:val="1"/>
      <w:numFmt w:val="decimal"/>
      <w:lvlText w:val="%1."/>
      <w:lvlJc w:val="left"/>
      <w:pPr>
        <w:ind w:left="678" w:hanging="360"/>
      </w:pPr>
      <w:rPr>
        <w:rFonts w:ascii="Cambria" w:hAnsi="Cambria" w:hint="default"/>
        <w:color w:val="auto"/>
      </w:rPr>
    </w:lvl>
    <w:lvl w:ilvl="1" w:tplc="F21E2736">
      <w:start w:val="1"/>
      <w:numFmt w:val="lowerLetter"/>
      <w:lvlText w:val="%2."/>
      <w:lvlJc w:val="left"/>
      <w:pPr>
        <w:ind w:left="1440" w:hanging="360"/>
      </w:pPr>
    </w:lvl>
    <w:lvl w:ilvl="2" w:tplc="A4C83746">
      <w:start w:val="1"/>
      <w:numFmt w:val="lowerRoman"/>
      <w:lvlText w:val="%3."/>
      <w:lvlJc w:val="right"/>
      <w:pPr>
        <w:ind w:left="2160" w:hanging="180"/>
      </w:pPr>
    </w:lvl>
    <w:lvl w:ilvl="3" w:tplc="F1E47284">
      <w:start w:val="1"/>
      <w:numFmt w:val="decimal"/>
      <w:lvlText w:val="%4."/>
      <w:lvlJc w:val="left"/>
      <w:pPr>
        <w:ind w:left="2880" w:hanging="360"/>
      </w:pPr>
    </w:lvl>
    <w:lvl w:ilvl="4" w:tplc="CF82479A">
      <w:start w:val="1"/>
      <w:numFmt w:val="lowerLetter"/>
      <w:lvlText w:val="%5."/>
      <w:lvlJc w:val="left"/>
      <w:pPr>
        <w:ind w:left="3600" w:hanging="360"/>
      </w:pPr>
    </w:lvl>
    <w:lvl w:ilvl="5" w:tplc="4E8E0B0E">
      <w:start w:val="1"/>
      <w:numFmt w:val="lowerRoman"/>
      <w:lvlText w:val="%6."/>
      <w:lvlJc w:val="right"/>
      <w:pPr>
        <w:ind w:left="4320" w:hanging="180"/>
      </w:pPr>
    </w:lvl>
    <w:lvl w:ilvl="6" w:tplc="533C9416">
      <w:start w:val="1"/>
      <w:numFmt w:val="decimal"/>
      <w:lvlText w:val="%7."/>
      <w:lvlJc w:val="left"/>
      <w:pPr>
        <w:ind w:left="5040" w:hanging="360"/>
      </w:pPr>
    </w:lvl>
    <w:lvl w:ilvl="7" w:tplc="86061812">
      <w:start w:val="1"/>
      <w:numFmt w:val="lowerLetter"/>
      <w:lvlText w:val="%8."/>
      <w:lvlJc w:val="left"/>
      <w:pPr>
        <w:ind w:left="5760" w:hanging="360"/>
      </w:pPr>
    </w:lvl>
    <w:lvl w:ilvl="8" w:tplc="B7222914">
      <w:start w:val="1"/>
      <w:numFmt w:val="lowerRoman"/>
      <w:lvlText w:val="%9."/>
      <w:lvlJc w:val="right"/>
      <w:pPr>
        <w:ind w:left="6480" w:hanging="180"/>
      </w:pPr>
    </w:lvl>
  </w:abstractNum>
  <w:abstractNum w:abstractNumId="1" w15:restartNumberingAfterBreak="0">
    <w:nsid w:val="24B74B5B"/>
    <w:multiLevelType w:val="hybridMultilevel"/>
    <w:tmpl w:val="C510AF68"/>
    <w:lvl w:ilvl="0" w:tplc="118A5FF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9B715F9"/>
    <w:multiLevelType w:val="hybridMultilevel"/>
    <w:tmpl w:val="6D2A8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6473747"/>
    <w:multiLevelType w:val="hybridMultilevel"/>
    <w:tmpl w:val="CEB8DCE6"/>
    <w:lvl w:ilvl="0" w:tplc="202A69CA">
      <w:start w:val="1"/>
      <w:numFmt w:val="decimal"/>
      <w:lvlText w:val="%1."/>
      <w:lvlJc w:val="left"/>
      <w:pPr>
        <w:ind w:left="400" w:hanging="300"/>
        <w:jc w:val="left"/>
      </w:pPr>
      <w:rPr>
        <w:rFonts w:ascii="Cambria" w:eastAsia="Times New Roman" w:hAnsi="Cambria" w:cs="Times New Roman" w:hint="default"/>
        <w:spacing w:val="-6"/>
        <w:w w:val="102"/>
        <w:sz w:val="20"/>
        <w:szCs w:val="20"/>
        <w:lang w:val="en-US" w:eastAsia="en-US" w:bidi="ar-SA"/>
      </w:rPr>
    </w:lvl>
    <w:lvl w:ilvl="1" w:tplc="66E25B5C">
      <w:numFmt w:val="bullet"/>
      <w:lvlText w:val="•"/>
      <w:lvlJc w:val="left"/>
      <w:pPr>
        <w:ind w:left="1290" w:hanging="300"/>
      </w:pPr>
      <w:rPr>
        <w:rFonts w:hint="default"/>
        <w:lang w:val="en-US" w:eastAsia="en-US" w:bidi="ar-SA"/>
      </w:rPr>
    </w:lvl>
    <w:lvl w:ilvl="2" w:tplc="5F20D4BA">
      <w:numFmt w:val="bullet"/>
      <w:lvlText w:val="•"/>
      <w:lvlJc w:val="left"/>
      <w:pPr>
        <w:ind w:left="2180" w:hanging="300"/>
      </w:pPr>
      <w:rPr>
        <w:rFonts w:hint="default"/>
        <w:lang w:val="en-US" w:eastAsia="en-US" w:bidi="ar-SA"/>
      </w:rPr>
    </w:lvl>
    <w:lvl w:ilvl="3" w:tplc="8A6601D0">
      <w:numFmt w:val="bullet"/>
      <w:lvlText w:val="•"/>
      <w:lvlJc w:val="left"/>
      <w:pPr>
        <w:ind w:left="3070" w:hanging="300"/>
      </w:pPr>
      <w:rPr>
        <w:rFonts w:hint="default"/>
        <w:lang w:val="en-US" w:eastAsia="en-US" w:bidi="ar-SA"/>
      </w:rPr>
    </w:lvl>
    <w:lvl w:ilvl="4" w:tplc="E902AFB4">
      <w:numFmt w:val="bullet"/>
      <w:lvlText w:val="•"/>
      <w:lvlJc w:val="left"/>
      <w:pPr>
        <w:ind w:left="3960" w:hanging="300"/>
      </w:pPr>
      <w:rPr>
        <w:rFonts w:hint="default"/>
        <w:lang w:val="en-US" w:eastAsia="en-US" w:bidi="ar-SA"/>
      </w:rPr>
    </w:lvl>
    <w:lvl w:ilvl="5" w:tplc="086EBC82">
      <w:numFmt w:val="bullet"/>
      <w:lvlText w:val="•"/>
      <w:lvlJc w:val="left"/>
      <w:pPr>
        <w:ind w:left="4850" w:hanging="300"/>
      </w:pPr>
      <w:rPr>
        <w:rFonts w:hint="default"/>
        <w:lang w:val="en-US" w:eastAsia="en-US" w:bidi="ar-SA"/>
      </w:rPr>
    </w:lvl>
    <w:lvl w:ilvl="6" w:tplc="6EB44DB2">
      <w:numFmt w:val="bullet"/>
      <w:lvlText w:val="•"/>
      <w:lvlJc w:val="left"/>
      <w:pPr>
        <w:ind w:left="5740" w:hanging="300"/>
      </w:pPr>
      <w:rPr>
        <w:rFonts w:hint="default"/>
        <w:lang w:val="en-US" w:eastAsia="en-US" w:bidi="ar-SA"/>
      </w:rPr>
    </w:lvl>
    <w:lvl w:ilvl="7" w:tplc="071063AA">
      <w:numFmt w:val="bullet"/>
      <w:lvlText w:val="•"/>
      <w:lvlJc w:val="left"/>
      <w:pPr>
        <w:ind w:left="6630" w:hanging="300"/>
      </w:pPr>
      <w:rPr>
        <w:rFonts w:hint="default"/>
        <w:lang w:val="en-US" w:eastAsia="en-US" w:bidi="ar-SA"/>
      </w:rPr>
    </w:lvl>
    <w:lvl w:ilvl="8" w:tplc="F5E27E58">
      <w:numFmt w:val="bullet"/>
      <w:lvlText w:val="•"/>
      <w:lvlJc w:val="left"/>
      <w:pPr>
        <w:ind w:left="7520" w:hanging="300"/>
      </w:pPr>
      <w:rPr>
        <w:rFonts w:hint="default"/>
        <w:lang w:val="en-US" w:eastAsia="en-US" w:bidi="ar-SA"/>
      </w:rPr>
    </w:lvl>
  </w:abstractNum>
  <w:abstractNum w:abstractNumId="4" w15:restartNumberingAfterBreak="0">
    <w:nsid w:val="7E54365B"/>
    <w:multiLevelType w:val="hybridMultilevel"/>
    <w:tmpl w:val="C2B64B4E"/>
    <w:lvl w:ilvl="0" w:tplc="8FA64072">
      <w:start w:val="1"/>
      <w:numFmt w:val="lowerLetter"/>
      <w:lvlText w:val="%1)"/>
      <w:lvlJc w:val="left"/>
      <w:pPr>
        <w:ind w:left="760" w:hanging="360"/>
      </w:pPr>
      <w:rPr>
        <w:rFonts w:hint="default"/>
      </w:rPr>
    </w:lvl>
    <w:lvl w:ilvl="1" w:tplc="18090019" w:tentative="1">
      <w:start w:val="1"/>
      <w:numFmt w:val="lowerLetter"/>
      <w:lvlText w:val="%2."/>
      <w:lvlJc w:val="left"/>
      <w:pPr>
        <w:ind w:left="1480" w:hanging="360"/>
      </w:pPr>
    </w:lvl>
    <w:lvl w:ilvl="2" w:tplc="1809001B" w:tentative="1">
      <w:start w:val="1"/>
      <w:numFmt w:val="lowerRoman"/>
      <w:lvlText w:val="%3."/>
      <w:lvlJc w:val="right"/>
      <w:pPr>
        <w:ind w:left="2200" w:hanging="180"/>
      </w:pPr>
    </w:lvl>
    <w:lvl w:ilvl="3" w:tplc="1809000F" w:tentative="1">
      <w:start w:val="1"/>
      <w:numFmt w:val="decimal"/>
      <w:lvlText w:val="%4."/>
      <w:lvlJc w:val="left"/>
      <w:pPr>
        <w:ind w:left="2920" w:hanging="360"/>
      </w:pPr>
    </w:lvl>
    <w:lvl w:ilvl="4" w:tplc="18090019" w:tentative="1">
      <w:start w:val="1"/>
      <w:numFmt w:val="lowerLetter"/>
      <w:lvlText w:val="%5."/>
      <w:lvlJc w:val="left"/>
      <w:pPr>
        <w:ind w:left="3640" w:hanging="360"/>
      </w:pPr>
    </w:lvl>
    <w:lvl w:ilvl="5" w:tplc="1809001B" w:tentative="1">
      <w:start w:val="1"/>
      <w:numFmt w:val="lowerRoman"/>
      <w:lvlText w:val="%6."/>
      <w:lvlJc w:val="right"/>
      <w:pPr>
        <w:ind w:left="4360" w:hanging="180"/>
      </w:pPr>
    </w:lvl>
    <w:lvl w:ilvl="6" w:tplc="1809000F" w:tentative="1">
      <w:start w:val="1"/>
      <w:numFmt w:val="decimal"/>
      <w:lvlText w:val="%7."/>
      <w:lvlJc w:val="left"/>
      <w:pPr>
        <w:ind w:left="5080" w:hanging="360"/>
      </w:pPr>
    </w:lvl>
    <w:lvl w:ilvl="7" w:tplc="18090019" w:tentative="1">
      <w:start w:val="1"/>
      <w:numFmt w:val="lowerLetter"/>
      <w:lvlText w:val="%8."/>
      <w:lvlJc w:val="left"/>
      <w:pPr>
        <w:ind w:left="5800" w:hanging="360"/>
      </w:pPr>
    </w:lvl>
    <w:lvl w:ilvl="8" w:tplc="1809001B" w:tentative="1">
      <w:start w:val="1"/>
      <w:numFmt w:val="lowerRoman"/>
      <w:lvlText w:val="%9."/>
      <w:lvlJc w:val="right"/>
      <w:pPr>
        <w:ind w:left="6520" w:hanging="180"/>
      </w:pPr>
    </w:lvl>
  </w:abstractNum>
  <w:num w:numId="1" w16cid:durableId="1315255183">
    <w:abstractNumId w:val="0"/>
  </w:num>
  <w:num w:numId="2" w16cid:durableId="43023828">
    <w:abstractNumId w:val="3"/>
  </w:num>
  <w:num w:numId="3" w16cid:durableId="1133596195">
    <w:abstractNumId w:val="4"/>
  </w:num>
  <w:num w:numId="4" w16cid:durableId="1217010296">
    <w:abstractNumId w:val="2"/>
  </w:num>
  <w:num w:numId="5" w16cid:durableId="1364936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27FE5"/>
    <w:rsid w:val="000137AD"/>
    <w:rsid w:val="00015FA0"/>
    <w:rsid w:val="000447D2"/>
    <w:rsid w:val="00045941"/>
    <w:rsid w:val="00067B7A"/>
    <w:rsid w:val="00084EFE"/>
    <w:rsid w:val="0008521C"/>
    <w:rsid w:val="00097734"/>
    <w:rsid w:val="000C73E4"/>
    <w:rsid w:val="000D7A7C"/>
    <w:rsid w:val="000D7FF2"/>
    <w:rsid w:val="001109F2"/>
    <w:rsid w:val="00127FE5"/>
    <w:rsid w:val="00130C4D"/>
    <w:rsid w:val="00136256"/>
    <w:rsid w:val="0014504F"/>
    <w:rsid w:val="00196F27"/>
    <w:rsid w:val="001A083F"/>
    <w:rsid w:val="001A0921"/>
    <w:rsid w:val="001A7BE5"/>
    <w:rsid w:val="001B4DC6"/>
    <w:rsid w:val="001C065C"/>
    <w:rsid w:val="001E1967"/>
    <w:rsid w:val="002000F0"/>
    <w:rsid w:val="00202396"/>
    <w:rsid w:val="00222590"/>
    <w:rsid w:val="00227FF5"/>
    <w:rsid w:val="00235F3C"/>
    <w:rsid w:val="00236E05"/>
    <w:rsid w:val="00236ECB"/>
    <w:rsid w:val="002601E6"/>
    <w:rsid w:val="00272EBD"/>
    <w:rsid w:val="00277860"/>
    <w:rsid w:val="002B5BC2"/>
    <w:rsid w:val="002C6B62"/>
    <w:rsid w:val="002E3E3A"/>
    <w:rsid w:val="002F2BB3"/>
    <w:rsid w:val="0031120F"/>
    <w:rsid w:val="00314DE0"/>
    <w:rsid w:val="0032712C"/>
    <w:rsid w:val="00336684"/>
    <w:rsid w:val="00350E40"/>
    <w:rsid w:val="00353C70"/>
    <w:rsid w:val="00377147"/>
    <w:rsid w:val="003A6750"/>
    <w:rsid w:val="003B743C"/>
    <w:rsid w:val="003D2061"/>
    <w:rsid w:val="003D4722"/>
    <w:rsid w:val="003E0471"/>
    <w:rsid w:val="003F70CD"/>
    <w:rsid w:val="00412FE1"/>
    <w:rsid w:val="0044624F"/>
    <w:rsid w:val="004851F9"/>
    <w:rsid w:val="004A0887"/>
    <w:rsid w:val="004A4255"/>
    <w:rsid w:val="004C7B7F"/>
    <w:rsid w:val="004C7C5E"/>
    <w:rsid w:val="004D0984"/>
    <w:rsid w:val="004F056B"/>
    <w:rsid w:val="00511588"/>
    <w:rsid w:val="00516263"/>
    <w:rsid w:val="005202C4"/>
    <w:rsid w:val="00532787"/>
    <w:rsid w:val="0053798D"/>
    <w:rsid w:val="00565099"/>
    <w:rsid w:val="00580847"/>
    <w:rsid w:val="00584175"/>
    <w:rsid w:val="00587420"/>
    <w:rsid w:val="00590766"/>
    <w:rsid w:val="005A2856"/>
    <w:rsid w:val="005C3057"/>
    <w:rsid w:val="005C63DB"/>
    <w:rsid w:val="005E5E56"/>
    <w:rsid w:val="005F0D49"/>
    <w:rsid w:val="005F175F"/>
    <w:rsid w:val="005F37C1"/>
    <w:rsid w:val="005F7735"/>
    <w:rsid w:val="00611E74"/>
    <w:rsid w:val="00616EDA"/>
    <w:rsid w:val="00631F0B"/>
    <w:rsid w:val="00654894"/>
    <w:rsid w:val="0065763C"/>
    <w:rsid w:val="006648C7"/>
    <w:rsid w:val="006671EB"/>
    <w:rsid w:val="0068375B"/>
    <w:rsid w:val="006C5A35"/>
    <w:rsid w:val="006D7270"/>
    <w:rsid w:val="006F0EE6"/>
    <w:rsid w:val="006F2E8B"/>
    <w:rsid w:val="006F6570"/>
    <w:rsid w:val="00713E4A"/>
    <w:rsid w:val="00715675"/>
    <w:rsid w:val="00717F78"/>
    <w:rsid w:val="00734928"/>
    <w:rsid w:val="007453FC"/>
    <w:rsid w:val="00765E8D"/>
    <w:rsid w:val="00767E6A"/>
    <w:rsid w:val="00776B8A"/>
    <w:rsid w:val="00797E27"/>
    <w:rsid w:val="007A47EE"/>
    <w:rsid w:val="007B0B98"/>
    <w:rsid w:val="007B72A9"/>
    <w:rsid w:val="007C53BD"/>
    <w:rsid w:val="007D553C"/>
    <w:rsid w:val="00804C5A"/>
    <w:rsid w:val="00807B03"/>
    <w:rsid w:val="00807CBA"/>
    <w:rsid w:val="00810CDE"/>
    <w:rsid w:val="00836233"/>
    <w:rsid w:val="00874921"/>
    <w:rsid w:val="00885A73"/>
    <w:rsid w:val="008A14FB"/>
    <w:rsid w:val="008B1876"/>
    <w:rsid w:val="008B44D7"/>
    <w:rsid w:val="008B5A09"/>
    <w:rsid w:val="008B7D95"/>
    <w:rsid w:val="008D2B3E"/>
    <w:rsid w:val="008D70FA"/>
    <w:rsid w:val="008D773C"/>
    <w:rsid w:val="008F4249"/>
    <w:rsid w:val="008F5927"/>
    <w:rsid w:val="009005B8"/>
    <w:rsid w:val="00922AC2"/>
    <w:rsid w:val="00923C21"/>
    <w:rsid w:val="00931EE3"/>
    <w:rsid w:val="009347EE"/>
    <w:rsid w:val="00953DAE"/>
    <w:rsid w:val="00956EB6"/>
    <w:rsid w:val="00965F73"/>
    <w:rsid w:val="009B1D8F"/>
    <w:rsid w:val="009C29F5"/>
    <w:rsid w:val="009D5958"/>
    <w:rsid w:val="009E1F3F"/>
    <w:rsid w:val="009E7F12"/>
    <w:rsid w:val="00A04DBD"/>
    <w:rsid w:val="00A12060"/>
    <w:rsid w:val="00A20D08"/>
    <w:rsid w:val="00A23BCF"/>
    <w:rsid w:val="00A25292"/>
    <w:rsid w:val="00A36D0C"/>
    <w:rsid w:val="00A4341A"/>
    <w:rsid w:val="00A57C6E"/>
    <w:rsid w:val="00A6380B"/>
    <w:rsid w:val="00A71341"/>
    <w:rsid w:val="00A71E71"/>
    <w:rsid w:val="00A764AA"/>
    <w:rsid w:val="00A82598"/>
    <w:rsid w:val="00A860A2"/>
    <w:rsid w:val="00A86C9A"/>
    <w:rsid w:val="00A92064"/>
    <w:rsid w:val="00AB778A"/>
    <w:rsid w:val="00B26BB5"/>
    <w:rsid w:val="00B337C2"/>
    <w:rsid w:val="00B4107D"/>
    <w:rsid w:val="00B57C8E"/>
    <w:rsid w:val="00B64589"/>
    <w:rsid w:val="00B65B8A"/>
    <w:rsid w:val="00B7537E"/>
    <w:rsid w:val="00B817B0"/>
    <w:rsid w:val="00B919E9"/>
    <w:rsid w:val="00BA587B"/>
    <w:rsid w:val="00BB3392"/>
    <w:rsid w:val="00BC0212"/>
    <w:rsid w:val="00C019B2"/>
    <w:rsid w:val="00C24D3B"/>
    <w:rsid w:val="00C24E17"/>
    <w:rsid w:val="00C252A4"/>
    <w:rsid w:val="00C56ED3"/>
    <w:rsid w:val="00C67CE8"/>
    <w:rsid w:val="00C828C2"/>
    <w:rsid w:val="00C934FB"/>
    <w:rsid w:val="00CA4B51"/>
    <w:rsid w:val="00CC6F89"/>
    <w:rsid w:val="00CD1367"/>
    <w:rsid w:val="00CD1539"/>
    <w:rsid w:val="00CE66FD"/>
    <w:rsid w:val="00CF7184"/>
    <w:rsid w:val="00D263A6"/>
    <w:rsid w:val="00D26A63"/>
    <w:rsid w:val="00D3127F"/>
    <w:rsid w:val="00D944CF"/>
    <w:rsid w:val="00D974D4"/>
    <w:rsid w:val="00DA7608"/>
    <w:rsid w:val="00DC4112"/>
    <w:rsid w:val="00DC4F0D"/>
    <w:rsid w:val="00DE2386"/>
    <w:rsid w:val="00DF2327"/>
    <w:rsid w:val="00E24DDF"/>
    <w:rsid w:val="00E252BC"/>
    <w:rsid w:val="00E40C95"/>
    <w:rsid w:val="00E513E7"/>
    <w:rsid w:val="00E553BB"/>
    <w:rsid w:val="00E603D0"/>
    <w:rsid w:val="00E7046B"/>
    <w:rsid w:val="00E764CE"/>
    <w:rsid w:val="00E829A8"/>
    <w:rsid w:val="00EB3F09"/>
    <w:rsid w:val="00EB4EE7"/>
    <w:rsid w:val="00EE44DD"/>
    <w:rsid w:val="00EF5651"/>
    <w:rsid w:val="00F03D97"/>
    <w:rsid w:val="00F058BF"/>
    <w:rsid w:val="00F11A13"/>
    <w:rsid w:val="00F25D62"/>
    <w:rsid w:val="00F52CAD"/>
    <w:rsid w:val="00F97A2F"/>
    <w:rsid w:val="00FA74C4"/>
    <w:rsid w:val="00FB9A90"/>
    <w:rsid w:val="00FC15CE"/>
    <w:rsid w:val="00FC4AFD"/>
    <w:rsid w:val="00FC610D"/>
    <w:rsid w:val="00FD43F5"/>
    <w:rsid w:val="00FE78CA"/>
    <w:rsid w:val="021AE74A"/>
    <w:rsid w:val="077171D3"/>
    <w:rsid w:val="0B72C9B0"/>
    <w:rsid w:val="0E29B18A"/>
    <w:rsid w:val="14F878AB"/>
    <w:rsid w:val="1638E338"/>
    <w:rsid w:val="17C3F4E7"/>
    <w:rsid w:val="1AA6A04D"/>
    <w:rsid w:val="1BACB792"/>
    <w:rsid w:val="200E35A1"/>
    <w:rsid w:val="2528B3B8"/>
    <w:rsid w:val="27922EF6"/>
    <w:rsid w:val="2A882ACF"/>
    <w:rsid w:val="2B7B32F6"/>
    <w:rsid w:val="2C221D1C"/>
    <w:rsid w:val="2CCDA666"/>
    <w:rsid w:val="2FD87A95"/>
    <w:rsid w:val="32ECBA76"/>
    <w:rsid w:val="3414313D"/>
    <w:rsid w:val="394F0428"/>
    <w:rsid w:val="3B5CF93D"/>
    <w:rsid w:val="3C48C48E"/>
    <w:rsid w:val="3E7943F2"/>
    <w:rsid w:val="41602EB1"/>
    <w:rsid w:val="4BD68CC3"/>
    <w:rsid w:val="4E801A91"/>
    <w:rsid w:val="509FC783"/>
    <w:rsid w:val="509FFFE9"/>
    <w:rsid w:val="51E11DA0"/>
    <w:rsid w:val="55130F45"/>
    <w:rsid w:val="594A338A"/>
    <w:rsid w:val="597CF32B"/>
    <w:rsid w:val="5D10DCD8"/>
    <w:rsid w:val="5FD06A0E"/>
    <w:rsid w:val="60A4D66D"/>
    <w:rsid w:val="6122A0E2"/>
    <w:rsid w:val="6380394C"/>
    <w:rsid w:val="64A5BF9F"/>
    <w:rsid w:val="6604B28E"/>
    <w:rsid w:val="72190A68"/>
    <w:rsid w:val="76038D5F"/>
    <w:rsid w:val="76E8C359"/>
    <w:rsid w:val="772F7C49"/>
    <w:rsid w:val="7AB4333D"/>
    <w:rsid w:val="7AD61020"/>
    <w:rsid w:val="7E592C29"/>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3B61"/>
  <w15:docId w15:val="{15CD4C21-CF4F-4EDC-B3DD-5D86CA12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82"/>
      <w:ind w:left="100"/>
    </w:pPr>
    <w:rPr>
      <w:b/>
      <w:bCs/>
      <w:sz w:val="19"/>
      <w:szCs w:val="19"/>
    </w:rPr>
  </w:style>
  <w:style w:type="paragraph" w:styleId="ListParagraph">
    <w:name w:val="List Paragraph"/>
    <w:basedOn w:val="Normal"/>
    <w:uiPriority w:val="1"/>
    <w:qFormat/>
    <w:pPr>
      <w:ind w:left="400" w:right="126" w:hanging="300"/>
      <w:jc w:val="both"/>
    </w:pPr>
  </w:style>
  <w:style w:type="paragraph" w:customStyle="1" w:styleId="TableParagraph">
    <w:name w:val="Table Paragraph"/>
    <w:basedOn w:val="Normal"/>
    <w:uiPriority w:val="1"/>
    <w:qFormat/>
  </w:style>
  <w:style w:type="paragraph" w:styleId="Revision">
    <w:name w:val="Revision"/>
    <w:hidden/>
    <w:uiPriority w:val="99"/>
    <w:semiHidden/>
    <w:rsid w:val="004C7B7F"/>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F2327"/>
    <w:rPr>
      <w:sz w:val="16"/>
      <w:szCs w:val="16"/>
    </w:rPr>
  </w:style>
  <w:style w:type="paragraph" w:styleId="CommentText">
    <w:name w:val="annotation text"/>
    <w:basedOn w:val="Normal"/>
    <w:link w:val="CommentTextChar"/>
    <w:uiPriority w:val="99"/>
    <w:unhideWhenUsed/>
    <w:rsid w:val="00DF2327"/>
    <w:rPr>
      <w:sz w:val="20"/>
      <w:szCs w:val="20"/>
    </w:rPr>
  </w:style>
  <w:style w:type="character" w:customStyle="1" w:styleId="CommentTextChar">
    <w:name w:val="Comment Text Char"/>
    <w:basedOn w:val="DefaultParagraphFont"/>
    <w:link w:val="CommentText"/>
    <w:uiPriority w:val="99"/>
    <w:rsid w:val="00DF23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2327"/>
    <w:rPr>
      <w:b/>
      <w:bCs/>
    </w:rPr>
  </w:style>
  <w:style w:type="character" w:customStyle="1" w:styleId="CommentSubjectChar">
    <w:name w:val="Comment Subject Char"/>
    <w:basedOn w:val="CommentTextChar"/>
    <w:link w:val="CommentSubject"/>
    <w:uiPriority w:val="99"/>
    <w:semiHidden/>
    <w:rsid w:val="00DF2327"/>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2712C"/>
    <w:pPr>
      <w:widowControl/>
      <w:autoSpaceDE/>
      <w:autoSpaceDN/>
      <w:spacing w:before="100" w:beforeAutospacing="1" w:after="100" w:afterAutospacing="1"/>
    </w:pPr>
    <w:rPr>
      <w:sz w:val="24"/>
      <w:szCs w:val="24"/>
      <w:lang w:eastAsia="en-IE"/>
    </w:rPr>
  </w:style>
  <w:style w:type="table" w:styleId="TableGrid">
    <w:name w:val="Table Grid"/>
    <w:basedOn w:val="TableNormal"/>
    <w:uiPriority w:val="39"/>
    <w:rsid w:val="00C5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unhideWhenUsed/>
    <w:rsid w:val="772F7C49"/>
    <w:pPr>
      <w:tabs>
        <w:tab w:val="center" w:pos="4680"/>
        <w:tab w:val="right" w:pos="9360"/>
      </w:tabs>
    </w:pPr>
  </w:style>
  <w:style w:type="paragraph" w:styleId="Footer">
    <w:name w:val="footer"/>
    <w:basedOn w:val="Normal"/>
    <w:uiPriority w:val="99"/>
    <w:unhideWhenUsed/>
    <w:rsid w:val="772F7C49"/>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6516">
      <w:bodyDiv w:val="1"/>
      <w:marLeft w:val="0"/>
      <w:marRight w:val="0"/>
      <w:marTop w:val="0"/>
      <w:marBottom w:val="0"/>
      <w:divBdr>
        <w:top w:val="none" w:sz="0" w:space="0" w:color="auto"/>
        <w:left w:val="none" w:sz="0" w:space="0" w:color="auto"/>
        <w:bottom w:val="none" w:sz="0" w:space="0" w:color="auto"/>
        <w:right w:val="none" w:sz="0" w:space="0" w:color="auto"/>
      </w:divBdr>
    </w:div>
    <w:div w:id="1983536369">
      <w:bodyDiv w:val="1"/>
      <w:marLeft w:val="0"/>
      <w:marRight w:val="0"/>
      <w:marTop w:val="0"/>
      <w:marBottom w:val="0"/>
      <w:divBdr>
        <w:top w:val="none" w:sz="0" w:space="0" w:color="auto"/>
        <w:left w:val="none" w:sz="0" w:space="0" w:color="auto"/>
        <w:bottom w:val="none" w:sz="0" w:space="0" w:color="auto"/>
        <w:right w:val="none" w:sz="0" w:space="0" w:color="auto"/>
      </w:divBdr>
    </w:div>
    <w:div w:id="2032219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F78C904FD5D479F9D99C5899B7D55" ma:contentTypeVersion="18" ma:contentTypeDescription="Crée un document." ma:contentTypeScope="" ma:versionID="c6ef89522eb84178d608b36435c77a26">
  <xsd:schema xmlns:xsd="http://www.w3.org/2001/XMLSchema" xmlns:xs="http://www.w3.org/2001/XMLSchema" xmlns:p="http://schemas.microsoft.com/office/2006/metadata/properties" xmlns:ns2="e79f5ee3-6126-495d-84fb-deab44380441" xmlns:ns3="109fe164-c690-497e-a27a-2f9db3c5ef70" targetNamespace="http://schemas.microsoft.com/office/2006/metadata/properties" ma:root="true" ma:fieldsID="d8b0e70eccf79e4d2d45a30370c44271" ns2:_="" ns3:_="">
    <xsd:import namespace="e79f5ee3-6126-495d-84fb-deab44380441"/>
    <xsd:import namespace="109fe164-c690-497e-a27a-2f9db3c5e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f5ee3-6126-495d-84fb-deab44380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fe164-c690-497e-a27a-2f9db3c5ef70"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57b1a440-6b9a-40cb-aa19-eb82162fca31}" ma:internalName="TaxCatchAll" ma:showField="CatchAllData" ma:web="109fe164-c690-497e-a27a-2f9db3c5e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9f5ee3-6126-495d-84fb-deab44380441">
      <Terms xmlns="http://schemas.microsoft.com/office/infopath/2007/PartnerControls"/>
    </lcf76f155ced4ddcb4097134ff3c332f>
    <TaxCatchAll xmlns="109fe164-c690-497e-a27a-2f9db3c5ef70" xsi:nil="true"/>
  </documentManagement>
</p:properties>
</file>

<file path=customXml/itemProps1.xml><?xml version="1.0" encoding="utf-8"?>
<ds:datastoreItem xmlns:ds="http://schemas.openxmlformats.org/officeDocument/2006/customXml" ds:itemID="{69524DD8-6E48-4BCF-BD06-1B201461C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f5ee3-6126-495d-84fb-deab44380441"/>
    <ds:schemaRef ds:uri="109fe164-c690-497e-a27a-2f9db3c5e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CD3619-4347-43CB-A9A3-04C3035EB408}">
  <ds:schemaRefs>
    <ds:schemaRef ds:uri="http://schemas.microsoft.com/sharepoint/v3/contenttype/forms"/>
  </ds:schemaRefs>
</ds:datastoreItem>
</file>

<file path=customXml/itemProps3.xml><?xml version="1.0" encoding="utf-8"?>
<ds:datastoreItem xmlns:ds="http://schemas.openxmlformats.org/officeDocument/2006/customXml" ds:itemID="{CFF93896-287C-43AF-ADC6-366D139333DA}">
  <ds:schemaRefs>
    <ds:schemaRef ds:uri="http://schemas.microsoft.com/office/2006/metadata/properties"/>
    <ds:schemaRef ds:uri="http://schemas.microsoft.com/office/infopath/2007/PartnerControls"/>
    <ds:schemaRef ds:uri="e79f5ee3-6126-495d-84fb-deab44380441"/>
    <ds:schemaRef ds:uri="109fe164-c690-497e-a27a-2f9db3c5ef70"/>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7</Pages>
  <Words>2027</Words>
  <Characters>11555</Characters>
  <Application>Microsoft Office Word</Application>
  <DocSecurity>0</DocSecurity>
  <Lines>96</Lines>
  <Paragraphs>27</Paragraphs>
  <ScaleCrop>false</ScaleCrop>
  <Company>European Commission</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03-04_REC MED SWO_DEC 17.doc</dc:title>
  <dc:creator>pseidita</dc:creator>
  <cp:lastModifiedBy>Dorothee Pinet</cp:lastModifiedBy>
  <cp:revision>84</cp:revision>
  <cp:lastPrinted>2025-04-29T07:13:00Z</cp:lastPrinted>
  <dcterms:created xsi:type="dcterms:W3CDTF">2025-09-23T07:37:00Z</dcterms:created>
  <dcterms:modified xsi:type="dcterms:W3CDTF">2025-11-19T11:39:00Z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2003-12-19T00:00:00Z</vt:filetime>
  </property>
  <property fmtid="{D5CDD505-2E9C-101B-9397-08002B2CF9AE}" pid="3" name="Creator">
    <vt:lpwstr>03-04_REC MED SWO_DEC 17.doc - Microsoft Word</vt:lpwstr>
  </property>
  <property fmtid="{D5CDD505-2E9C-101B-9397-08002B2CF9AE}" pid="4" name="LastSaved">
    <vt:filetime>2003-12-19T00:00:00Z</vt:filetime>
  </property>
  <property fmtid="{D5CDD505-2E9C-101B-9397-08002B2CF9AE}" pid="5" name="MSIP_Label_6bd9ddd1-4d20-43f6-abfa-fc3c07406f94_Enabled">
    <vt:lpwstr>true</vt:lpwstr>
  </property>
  <property fmtid="{D5CDD505-2E9C-101B-9397-08002B2CF9AE}" pid="6" name="MSIP_Label_6bd9ddd1-4d20-43f6-abfa-fc3c07406f94_SetDate">
    <vt:lpwstr>2024-09-30T09:22:51Z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4a701fab-cbae-4469-981b-e759dab52670</vt:lpwstr>
  </property>
  <property fmtid="{D5CDD505-2E9C-101B-9397-08002B2CF9AE}" pid="11" name="MSIP_Label_6bd9ddd1-4d20-43f6-abfa-fc3c07406f94_ContentBits">
    <vt:lpwstr>0</vt:lpwstr>
  </property>
  <property fmtid="{D5CDD505-2E9C-101B-9397-08002B2CF9AE}" pid="12" name="ContentTypeId">
    <vt:lpwstr>0x01010017FF78C904FD5D479F9D99C5899B7D55</vt:lpwstr>
  </property>
  <property fmtid="{D5CDD505-2E9C-101B-9397-08002B2CF9AE}" pid="13" name="MediaServiceImageTags">
    <vt:lpwstr/>
  </property>
</Properties>
</file>