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C5EC" w14:textId="77777777" w:rsidR="002C1556" w:rsidRPr="002C1556" w:rsidRDefault="002C1556" w:rsidP="002C1556">
      <w:pPr>
        <w:spacing w:line="276" w:lineRule="auto"/>
        <w:jc w:val="center"/>
        <w:rPr>
          <w:rFonts w:ascii="Cambria" w:eastAsia="Cambria" w:hAnsi="Cambria" w:cs="Cambria"/>
          <w:b/>
          <w:sz w:val="20"/>
          <w:szCs w:val="22"/>
          <w:lang w:val="es-ES"/>
        </w:rPr>
      </w:pPr>
      <w:bookmarkStart w:id="0" w:name="_Hlk513538935"/>
      <w:bookmarkStart w:id="1" w:name="_Hlk153782379"/>
      <w:r w:rsidRPr="002C1556">
        <w:rPr>
          <w:rFonts w:ascii="Cambria" w:eastAsia="Cambria" w:hAnsi="Cambria" w:cs="Cambria"/>
          <w:b/>
          <w:sz w:val="20"/>
          <w:szCs w:val="22"/>
          <w:lang w:val="es-ES"/>
        </w:rPr>
        <w:t>Portada para acompañar nuevas propuestas</w:t>
      </w:r>
    </w:p>
    <w:p w14:paraId="2099C774" w14:textId="77777777" w:rsidR="002C1556" w:rsidRPr="002C1556" w:rsidRDefault="002C1556" w:rsidP="002C1556">
      <w:pPr>
        <w:spacing w:line="276" w:lineRule="auto"/>
        <w:jc w:val="center"/>
        <w:rPr>
          <w:rFonts w:ascii="Cambria" w:eastAsia="Cambria" w:hAnsi="Cambria" w:cs="Cambria"/>
          <w:b/>
          <w:sz w:val="20"/>
          <w:szCs w:val="22"/>
          <w:lang w:val="es-ES"/>
        </w:rPr>
      </w:pPr>
    </w:p>
    <w:p w14:paraId="2EB63285" w14:textId="01C375CA" w:rsidR="002C1556" w:rsidRPr="00FB4EE2" w:rsidRDefault="002C1556" w:rsidP="002C1556">
      <w:pPr>
        <w:widowControl w:val="0"/>
        <w:spacing w:line="240" w:lineRule="exact"/>
        <w:jc w:val="center"/>
        <w:rPr>
          <w:rFonts w:asciiTheme="majorHAnsi" w:hAnsiTheme="majorHAnsi"/>
          <w:i/>
          <w:sz w:val="20"/>
          <w:szCs w:val="20"/>
          <w:lang w:val="es-ES"/>
        </w:rPr>
      </w:pPr>
      <w:r w:rsidRPr="00FB4EE2">
        <w:rPr>
          <w:rFonts w:asciiTheme="majorHAnsi" w:hAnsiTheme="majorHAnsi"/>
          <w:i/>
          <w:sz w:val="20"/>
          <w:szCs w:val="20"/>
          <w:lang w:val="es-ES"/>
        </w:rPr>
        <w:t>(presentado por el Reino Unido</w:t>
      </w:r>
      <w:r w:rsidR="009F011C">
        <w:rPr>
          <w:rFonts w:asciiTheme="majorHAnsi" w:hAnsiTheme="majorHAnsi"/>
          <w:i/>
          <w:sz w:val="20"/>
          <w:szCs w:val="20"/>
          <w:lang w:val="es-ES"/>
        </w:rPr>
        <w:t xml:space="preserve"> </w:t>
      </w:r>
      <w:r w:rsidR="009F011C" w:rsidRPr="009F011C">
        <w:rPr>
          <w:rFonts w:asciiTheme="majorHAnsi" w:hAnsiTheme="majorHAnsi"/>
          <w:i/>
          <w:sz w:val="20"/>
          <w:szCs w:val="20"/>
          <w:u w:val="single"/>
          <w:lang w:val="es-ES"/>
        </w:rPr>
        <w:t xml:space="preserve">y </w:t>
      </w:r>
      <w:r w:rsidR="009F011C">
        <w:rPr>
          <w:rFonts w:asciiTheme="majorHAnsi" w:hAnsiTheme="majorHAnsi"/>
          <w:i/>
          <w:sz w:val="20"/>
          <w:szCs w:val="20"/>
          <w:u w:val="single"/>
          <w:lang w:val="es-ES"/>
        </w:rPr>
        <w:t xml:space="preserve">la </w:t>
      </w:r>
      <w:r w:rsidR="009F011C" w:rsidRPr="009F011C">
        <w:rPr>
          <w:rFonts w:asciiTheme="majorHAnsi" w:hAnsiTheme="majorHAnsi"/>
          <w:i/>
          <w:sz w:val="20"/>
          <w:szCs w:val="20"/>
          <w:u w:val="single"/>
          <w:lang w:val="es-ES"/>
        </w:rPr>
        <w:t>Unión Europea</w:t>
      </w:r>
      <w:r w:rsidRPr="00FB4EE2">
        <w:rPr>
          <w:rFonts w:asciiTheme="majorHAnsi" w:hAnsiTheme="majorHAnsi"/>
          <w:i/>
          <w:sz w:val="20"/>
          <w:szCs w:val="20"/>
          <w:lang w:val="es-ES"/>
        </w:rPr>
        <w:t>)</w:t>
      </w:r>
    </w:p>
    <w:p w14:paraId="21914B6F" w14:textId="77777777" w:rsidR="002C1556" w:rsidRPr="002C1556" w:rsidRDefault="002C1556" w:rsidP="002C1556">
      <w:pPr>
        <w:spacing w:line="276" w:lineRule="auto"/>
        <w:jc w:val="center"/>
        <w:rPr>
          <w:rFonts w:ascii="Cambria" w:eastAsia="Cambria" w:hAnsi="Cambria" w:cs="Cambria"/>
          <w:bCs/>
          <w:i/>
          <w:iCs/>
          <w:spacing w:val="-2"/>
          <w:sz w:val="20"/>
          <w:szCs w:val="20"/>
          <w:lang w:val="es-ES"/>
        </w:rPr>
      </w:pPr>
    </w:p>
    <w:p w14:paraId="5E07952C" w14:textId="3018D546" w:rsidR="002C1556" w:rsidRPr="002C1556" w:rsidRDefault="002C1556" w:rsidP="002C1556">
      <w:pPr>
        <w:widowControl w:val="0"/>
        <w:jc w:val="both"/>
        <w:rPr>
          <w:rFonts w:ascii="Cambria" w:eastAsia="Arial" w:hAnsi="Cambria" w:cs="Arial"/>
          <w:bCs/>
          <w:i/>
          <w:iCs/>
          <w:color w:val="FF0000"/>
          <w:sz w:val="20"/>
          <w:szCs w:val="20"/>
          <w:lang w:val="es-ES"/>
        </w:rPr>
      </w:pPr>
      <w:r w:rsidRPr="002C1556">
        <w:rPr>
          <w:rFonts w:ascii="Cambria" w:eastAsia="Cambria" w:hAnsi="Cambria" w:cs="Cambria"/>
          <w:b/>
          <w:sz w:val="20"/>
          <w:szCs w:val="22"/>
          <w:lang w:val="es-ES"/>
        </w:rPr>
        <w:t>Título de la propuesta de Proyecto de Recomendación/Resolución:</w:t>
      </w:r>
      <w:r w:rsidRPr="002C1556">
        <w:rPr>
          <w:rFonts w:ascii="Cambria" w:eastAsia="Cambria" w:hAnsi="Cambria" w:cs="Cambria"/>
          <w:bCs/>
          <w:color w:val="FF0000"/>
          <w:sz w:val="20"/>
          <w:szCs w:val="22"/>
          <w:lang w:val="es-ES"/>
        </w:rPr>
        <w:t xml:space="preserve"> </w:t>
      </w:r>
      <w:r w:rsidRPr="002C1556">
        <w:rPr>
          <w:rFonts w:ascii="Cambria" w:eastAsia="Arial" w:hAnsi="Cambria" w:cs="Arial"/>
          <w:bCs/>
          <w:color w:val="FF0000"/>
          <w:sz w:val="20"/>
          <w:szCs w:val="20"/>
          <w:lang w:val="es-ES"/>
        </w:rPr>
        <w:t>Proyecto de Recomendación de ICCAT que modifica la Recomendación 23-17</w:t>
      </w:r>
      <w:r>
        <w:rPr>
          <w:rFonts w:ascii="Cambria" w:eastAsia="Arial" w:hAnsi="Cambria" w:cs="Arial"/>
          <w:bCs/>
          <w:color w:val="FF0000"/>
          <w:sz w:val="20"/>
          <w:szCs w:val="20"/>
          <w:lang w:val="es-ES"/>
        </w:rPr>
        <w:t xml:space="preserve"> </w:t>
      </w:r>
      <w:r w:rsidRPr="002C1556">
        <w:rPr>
          <w:rFonts w:ascii="Cambria" w:eastAsia="Arial" w:hAnsi="Cambria" w:cs="Arial"/>
          <w:bCs/>
          <w:color w:val="FF0000"/>
          <w:sz w:val="20"/>
          <w:szCs w:val="20"/>
          <w:lang w:val="es-ES"/>
        </w:rPr>
        <w:t>sobre medidas del Estado rector del puerto para prevenir, desalentar y eliminar la pesca ilegal, no declarada y no reglamentada (</w:t>
      </w:r>
      <w:proofErr w:type="spellStart"/>
      <w:r w:rsidRPr="002C1556">
        <w:rPr>
          <w:rFonts w:ascii="Cambria" w:eastAsia="Arial" w:hAnsi="Cambria" w:cs="Arial"/>
          <w:bCs/>
          <w:color w:val="FF0000"/>
          <w:sz w:val="20"/>
          <w:szCs w:val="20"/>
          <w:lang w:val="es-ES"/>
        </w:rPr>
        <w:t>IUU</w:t>
      </w:r>
      <w:proofErr w:type="spellEnd"/>
      <w:r w:rsidRPr="002C1556">
        <w:rPr>
          <w:rFonts w:ascii="Cambria" w:eastAsia="Arial" w:hAnsi="Cambria" w:cs="Arial"/>
          <w:bCs/>
          <w:color w:val="FF0000"/>
          <w:sz w:val="20"/>
          <w:szCs w:val="20"/>
          <w:lang w:val="es-ES"/>
        </w:rPr>
        <w:t>)</w:t>
      </w:r>
    </w:p>
    <w:p w14:paraId="63F2AD7F" w14:textId="77777777" w:rsidR="002C1556" w:rsidRPr="002C1556" w:rsidRDefault="002C1556" w:rsidP="002C1556">
      <w:pPr>
        <w:widowControl w:val="0"/>
        <w:jc w:val="both"/>
        <w:rPr>
          <w:rFonts w:ascii="Cambria" w:eastAsia="Arial" w:hAnsi="Cambria" w:cs="Arial"/>
          <w:bCs/>
          <w:i/>
          <w:iCs/>
          <w:color w:val="FF0000"/>
          <w:sz w:val="20"/>
          <w:szCs w:val="20"/>
          <w:lang w:val="es-ES"/>
        </w:rPr>
      </w:pPr>
    </w:p>
    <w:p w14:paraId="6FF6CC48" w14:textId="2A197707" w:rsidR="002C1556" w:rsidRPr="002C1556" w:rsidRDefault="002C1556" w:rsidP="002C1556">
      <w:pPr>
        <w:widowControl w:val="0"/>
        <w:autoSpaceDE w:val="0"/>
        <w:autoSpaceDN w:val="0"/>
        <w:jc w:val="both"/>
        <w:rPr>
          <w:rFonts w:ascii="Cambria" w:eastAsia="Cambria" w:hAnsi="Cambria" w:cs="Cambria"/>
          <w:b/>
          <w:bCs/>
          <w:sz w:val="20"/>
          <w:szCs w:val="20"/>
          <w:lang w:val="es-ES"/>
        </w:rPr>
      </w:pPr>
      <w:r w:rsidRPr="002C1556">
        <w:rPr>
          <w:rFonts w:ascii="Cambria" w:eastAsia="Cambria" w:hAnsi="Cambria" w:cs="Cambria"/>
          <w:b/>
          <w:sz w:val="20"/>
          <w:szCs w:val="22"/>
          <w:lang w:val="es-ES"/>
        </w:rPr>
        <w:t xml:space="preserve">Título de la(s) recomendación(es) o resolución(es) actualmente vigente(s) que aborda(n) la misma cuestión o cuestiones relacionadas: </w:t>
      </w:r>
      <w:r w:rsidRPr="002C1556">
        <w:rPr>
          <w:rFonts w:ascii="Cambria" w:eastAsia="Cambria" w:hAnsi="Cambria" w:cs="Cambria"/>
          <w:bCs/>
          <w:i/>
          <w:iCs/>
          <w:color w:val="FF0000"/>
          <w:sz w:val="20"/>
          <w:szCs w:val="22"/>
          <w:lang w:val="es-ES"/>
        </w:rPr>
        <w:t xml:space="preserve">Recomendación de ICCAT que modifica la Recomendación 18-09 sobre medidas del Estado rector del puerto para prevenir, desalentar y eliminar la pesca ilegal, no declarada y no reglamentada </w:t>
      </w:r>
      <w:r w:rsidRPr="002C1556">
        <w:rPr>
          <w:rFonts w:ascii="Cambria" w:eastAsia="Cambria" w:hAnsi="Cambria" w:cs="Cambria"/>
          <w:bCs/>
          <w:color w:val="FF0000"/>
          <w:sz w:val="20"/>
          <w:szCs w:val="22"/>
          <w:lang w:val="es-ES"/>
        </w:rPr>
        <w:t xml:space="preserve">(Rec. 23-17) </w:t>
      </w:r>
    </w:p>
    <w:p w14:paraId="6A07DC9E" w14:textId="77777777" w:rsidR="002C1556" w:rsidRPr="002C1556" w:rsidRDefault="002C1556" w:rsidP="002C1556">
      <w:pPr>
        <w:widowControl w:val="0"/>
        <w:autoSpaceDE w:val="0"/>
        <w:autoSpaceDN w:val="0"/>
        <w:ind w:left="318"/>
        <w:jc w:val="both"/>
        <w:rPr>
          <w:rFonts w:ascii="Cambria" w:eastAsia="Cambria" w:hAnsi="Cambria" w:cs="Cambria"/>
          <w:sz w:val="20"/>
          <w:szCs w:val="20"/>
          <w:lang w:val="es-ES"/>
        </w:rPr>
      </w:pPr>
    </w:p>
    <w:p w14:paraId="15FF7132"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color w:val="FF0000"/>
          <w:sz w:val="20"/>
          <w:szCs w:val="20"/>
          <w:lang w:val="es-ES"/>
        </w:rPr>
      </w:pPr>
      <w:r w:rsidRPr="002C1556">
        <w:rPr>
          <w:rFonts w:ascii="Cambria" w:eastAsia="Cambria" w:hAnsi="Cambria" w:cs="Cambria"/>
          <w:sz w:val="20"/>
          <w:szCs w:val="22"/>
          <w:lang w:val="es-ES"/>
        </w:rPr>
        <w:t xml:space="preserve">¿Crea nuevas </w:t>
      </w:r>
      <w:r w:rsidRPr="002C1556">
        <w:rPr>
          <w:rFonts w:ascii="Cambria" w:eastAsia="Cambria" w:hAnsi="Cambria" w:cs="Cambria"/>
          <w:b/>
          <w:sz w:val="20"/>
          <w:szCs w:val="22"/>
          <w:lang w:val="es-ES"/>
        </w:rPr>
        <w:t xml:space="preserve">obligaciones de comunicación </w:t>
      </w:r>
      <w:r w:rsidRPr="002C1556">
        <w:rPr>
          <w:rFonts w:ascii="Cambria" w:eastAsia="Cambria" w:hAnsi="Cambria" w:cs="Cambria"/>
          <w:sz w:val="20"/>
          <w:szCs w:val="22"/>
          <w:lang w:val="es-ES"/>
        </w:rPr>
        <w:t xml:space="preserve">para las CPC?     Sí </w:t>
      </w:r>
      <w:sdt>
        <w:sdtPr>
          <w:rPr>
            <w:rFonts w:ascii="Cambria" w:eastAsia="Cambria" w:hAnsi="Cambria" w:cs="Cambria"/>
            <w:sz w:val="20"/>
            <w:szCs w:val="22"/>
            <w:lang w:val="es-ES"/>
          </w:rPr>
          <w:id w:val="279852826"/>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068185848"/>
          <w14:checkbox>
            <w14:checked w14:val="1"/>
            <w14:checkedState w14:val="2612" w14:font="MS Gothic"/>
            <w14:uncheckedState w14:val="2610" w14:font="MS Gothic"/>
          </w14:checkbox>
        </w:sdtPr>
        <w:sdtEndPr/>
        <w:sdtContent>
          <w:r w:rsidRPr="002C1556">
            <w:rPr>
              <w:rFonts w:ascii="Segoe UI Symbol" w:eastAsia="Cambria" w:hAnsi="Segoe UI Symbol" w:cs="Segoe UI Symbol"/>
              <w:color w:val="FF0000"/>
              <w:spacing w:val="-2"/>
              <w:sz w:val="20"/>
              <w:szCs w:val="20"/>
              <w:lang w:val="es-ES"/>
            </w:rPr>
            <w:t>☒</w:t>
          </w:r>
        </w:sdtContent>
      </w:sdt>
    </w:p>
    <w:p w14:paraId="1D95560B" w14:textId="77777777" w:rsidR="002C1556" w:rsidRPr="002C1556" w:rsidRDefault="002C1556" w:rsidP="002C1556">
      <w:pPr>
        <w:widowControl w:val="0"/>
        <w:autoSpaceDE w:val="0"/>
        <w:autoSpaceDN w:val="0"/>
        <w:ind w:left="426"/>
        <w:jc w:val="both"/>
        <w:rPr>
          <w:rFonts w:ascii="Cambria" w:eastAsia="Cambria" w:hAnsi="Cambria" w:cs="Cambria"/>
          <w:sz w:val="20"/>
          <w:szCs w:val="22"/>
          <w:lang w:val="es-ES"/>
        </w:rPr>
      </w:pPr>
      <w:r w:rsidRPr="002C1556">
        <w:rPr>
          <w:rFonts w:ascii="Cambria" w:eastAsia="Cambria" w:hAnsi="Cambria" w:cs="Cambria"/>
          <w:sz w:val="20"/>
          <w:szCs w:val="22"/>
          <w:lang w:val="es-ES"/>
        </w:rPr>
        <w:t xml:space="preserve">Breve descripción de la(s) nueva(s) obligación(es) de comunicación: </w:t>
      </w:r>
    </w:p>
    <w:p w14:paraId="6D3F3F7D" w14:textId="77777777" w:rsidR="002C1556" w:rsidRPr="002C1556" w:rsidRDefault="002C1556" w:rsidP="002C1556">
      <w:pPr>
        <w:widowControl w:val="0"/>
        <w:autoSpaceDE w:val="0"/>
        <w:autoSpaceDN w:val="0"/>
        <w:rPr>
          <w:rFonts w:ascii="Cambria" w:eastAsia="Cambria" w:hAnsi="Cambria" w:cs="Cambria"/>
          <w:sz w:val="20"/>
          <w:szCs w:val="20"/>
          <w:lang w:val="es-ES"/>
        </w:rPr>
      </w:pPr>
    </w:p>
    <w:p w14:paraId="2E737F98" w14:textId="77777777" w:rsidR="002C1556" w:rsidRPr="002C1556" w:rsidRDefault="002C1556" w:rsidP="002C1556">
      <w:pPr>
        <w:widowControl w:val="0"/>
        <w:numPr>
          <w:ilvl w:val="0"/>
          <w:numId w:val="15"/>
        </w:numPr>
        <w:tabs>
          <w:tab w:val="left" w:pos="6804"/>
        </w:tabs>
        <w:autoSpaceDE w:val="0"/>
        <w:autoSpaceDN w:val="0"/>
        <w:spacing w:after="160" w:line="256" w:lineRule="auto"/>
        <w:ind w:left="426" w:hanging="426"/>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¿Requiere aportaciones o </w:t>
      </w:r>
      <w:r w:rsidRPr="002C1556">
        <w:rPr>
          <w:rFonts w:ascii="Cambria" w:eastAsia="Cambria" w:hAnsi="Cambria" w:cs="Cambria"/>
          <w:b/>
          <w:sz w:val="20"/>
          <w:szCs w:val="22"/>
          <w:lang w:val="es-ES"/>
        </w:rPr>
        <w:t xml:space="preserve">trabajo </w:t>
      </w:r>
      <w:r w:rsidRPr="002C1556">
        <w:rPr>
          <w:rFonts w:ascii="Cambria" w:eastAsia="Cambria" w:hAnsi="Cambria" w:cs="Cambria"/>
          <w:bCs/>
          <w:sz w:val="20"/>
          <w:szCs w:val="22"/>
          <w:lang w:val="es-ES"/>
        </w:rPr>
        <w:t>adicional</w:t>
      </w:r>
      <w:r w:rsidRPr="002C1556">
        <w:rPr>
          <w:rFonts w:ascii="Cambria" w:eastAsia="Cambria" w:hAnsi="Cambria" w:cs="Cambria"/>
          <w:b/>
          <w:sz w:val="20"/>
          <w:szCs w:val="22"/>
          <w:lang w:val="es-ES"/>
        </w:rPr>
        <w:t xml:space="preserve"> por parte del SCRS</w:t>
      </w:r>
      <w:r w:rsidRPr="002C1556">
        <w:rPr>
          <w:rFonts w:ascii="Cambria" w:eastAsia="Cambria" w:hAnsi="Cambria" w:cs="Cambria"/>
          <w:sz w:val="20"/>
          <w:szCs w:val="22"/>
          <w:lang w:val="es-ES"/>
        </w:rPr>
        <w:t xml:space="preserve">?  Sí </w:t>
      </w:r>
      <w:sdt>
        <w:sdtPr>
          <w:rPr>
            <w:rFonts w:ascii="Cambria" w:eastAsia="Cambria" w:hAnsi="Cambria" w:cs="Cambria"/>
            <w:sz w:val="20"/>
            <w:szCs w:val="22"/>
            <w:lang w:val="es-ES"/>
          </w:rPr>
          <w:id w:val="89124157"/>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209718574"/>
          <w14:checkbox>
            <w14:checked w14:val="1"/>
            <w14:checkedState w14:val="2612" w14:font="MS Gothic"/>
            <w14:uncheckedState w14:val="2610" w14:font="MS Gothic"/>
          </w14:checkbox>
        </w:sdtPr>
        <w:sdtEndPr/>
        <w:sdtContent>
          <w:r w:rsidRPr="002C1556">
            <w:rPr>
              <w:rFonts w:ascii="Segoe UI Symbol" w:eastAsia="Cambria" w:hAnsi="Segoe UI Symbol" w:cs="Segoe UI Symbol"/>
              <w:color w:val="FF0000"/>
              <w:spacing w:val="-2"/>
              <w:sz w:val="20"/>
              <w:szCs w:val="20"/>
              <w:lang w:val="es-ES"/>
            </w:rPr>
            <w:t>☒</w:t>
          </w:r>
        </w:sdtContent>
      </w:sdt>
    </w:p>
    <w:p w14:paraId="3CFCA048" w14:textId="77777777" w:rsidR="002C1556" w:rsidRPr="002C1556" w:rsidRDefault="002C1556" w:rsidP="002C1556">
      <w:pPr>
        <w:widowControl w:val="0"/>
        <w:tabs>
          <w:tab w:val="left" w:pos="6804"/>
          <w:tab w:val="left" w:pos="7371"/>
        </w:tabs>
        <w:autoSpaceDE w:val="0"/>
        <w:autoSpaceDN w:val="0"/>
        <w:ind w:left="360" w:firstLine="66"/>
        <w:jc w:val="both"/>
        <w:rPr>
          <w:rFonts w:ascii="Cambria" w:eastAsia="Cambria" w:hAnsi="Cambria" w:cs="Cambria"/>
          <w:sz w:val="20"/>
          <w:szCs w:val="20"/>
          <w:lang w:val="es-ES"/>
        </w:rPr>
      </w:pPr>
      <w:r w:rsidRPr="002C1556">
        <w:rPr>
          <w:rFonts w:ascii="Cambria" w:eastAsia="Cambria" w:hAnsi="Cambria" w:cs="Cambria"/>
          <w:sz w:val="20"/>
          <w:szCs w:val="22"/>
          <w:lang w:val="es-ES"/>
        </w:rPr>
        <w:t>¿Está este trabajo ya incluido en el Plan de trabajo actual del SCRS?</w:t>
      </w:r>
      <w:r w:rsidRPr="002C1556">
        <w:rPr>
          <w:rFonts w:ascii="Cambria" w:eastAsia="Cambria" w:hAnsi="Cambria" w:cs="Cambria"/>
          <w:sz w:val="20"/>
          <w:szCs w:val="22"/>
          <w:lang w:val="es-ES"/>
        </w:rPr>
        <w:tab/>
        <w:t xml:space="preserve">Sí </w:t>
      </w:r>
      <w:sdt>
        <w:sdtPr>
          <w:rPr>
            <w:rFonts w:ascii="Cambria" w:eastAsia="Cambria" w:hAnsi="Cambria" w:cs="Cambria"/>
            <w:sz w:val="20"/>
            <w:szCs w:val="22"/>
            <w:lang w:val="es-ES"/>
          </w:rPr>
          <w:id w:val="-1260672485"/>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000000"/>
          <w:sz w:val="20"/>
          <w:szCs w:val="22"/>
          <w:lang w:val="es-ES"/>
        </w:rPr>
        <w:t xml:space="preserve">No </w:t>
      </w:r>
      <w:sdt>
        <w:sdtPr>
          <w:rPr>
            <w:rFonts w:ascii="Cambria" w:eastAsia="Cambria" w:hAnsi="Cambria" w:cs="Cambria"/>
            <w:color w:val="000000"/>
            <w:spacing w:val="-2"/>
            <w:sz w:val="20"/>
            <w:szCs w:val="20"/>
            <w:lang w:val="es-ES"/>
          </w:rPr>
          <w:id w:val="818388141"/>
          <w14:checkbox>
            <w14:checked w14:val="0"/>
            <w14:checkedState w14:val="2612" w14:font="MS Gothic"/>
            <w14:uncheckedState w14:val="2610" w14:font="MS Gothic"/>
          </w14:checkbox>
        </w:sdtPr>
        <w:sdtEndPr/>
        <w:sdtContent>
          <w:r w:rsidRPr="002C1556">
            <w:rPr>
              <w:rFonts w:ascii="Cambria" w:eastAsia="MS Gothic" w:hAnsi="Cambria" w:cs="Cambria" w:hint="eastAsia"/>
              <w:color w:val="000000"/>
              <w:spacing w:val="-2"/>
              <w:sz w:val="20"/>
              <w:szCs w:val="20"/>
              <w:lang w:val="es-ES"/>
            </w:rPr>
            <w:t>☐</w:t>
          </w:r>
        </w:sdtContent>
      </w:sdt>
    </w:p>
    <w:p w14:paraId="429DB29D" w14:textId="77777777" w:rsidR="002C1556" w:rsidRPr="002C1556" w:rsidRDefault="002C1556" w:rsidP="002C1556">
      <w:pPr>
        <w:widowControl w:val="0"/>
        <w:autoSpaceDE w:val="0"/>
        <w:autoSpaceDN w:val="0"/>
        <w:ind w:left="360"/>
        <w:rPr>
          <w:rFonts w:ascii="Cambria" w:eastAsia="Cambria" w:hAnsi="Cambria" w:cs="Cambria"/>
          <w:sz w:val="20"/>
          <w:szCs w:val="20"/>
          <w:lang w:val="es-ES"/>
        </w:rPr>
      </w:pPr>
    </w:p>
    <w:p w14:paraId="36D9FD50" w14:textId="593E7F54" w:rsidR="002C1556" w:rsidRPr="002C1556" w:rsidRDefault="002C1556" w:rsidP="002C1556">
      <w:pPr>
        <w:widowControl w:val="0"/>
        <w:autoSpaceDE w:val="0"/>
        <w:autoSpaceDN w:val="0"/>
        <w:ind w:left="360"/>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Breve descripción del nuevo trabajo científico necesario (es decir, evaluación del stock, análisis, consultor externo): </w:t>
      </w:r>
    </w:p>
    <w:p w14:paraId="63D7BC74" w14:textId="77777777" w:rsidR="002C1556" w:rsidRPr="002C1556" w:rsidRDefault="002C1556" w:rsidP="002C1556">
      <w:pPr>
        <w:widowControl w:val="0"/>
        <w:autoSpaceDE w:val="0"/>
        <w:autoSpaceDN w:val="0"/>
        <w:ind w:left="318"/>
        <w:rPr>
          <w:rFonts w:ascii="Cambria" w:eastAsia="Cambria" w:hAnsi="Cambria" w:cs="Cambria"/>
          <w:sz w:val="20"/>
          <w:szCs w:val="20"/>
          <w:lang w:val="es-ES"/>
        </w:rPr>
      </w:pPr>
    </w:p>
    <w:p w14:paraId="6299BD46"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¿Implica la creación de un </w:t>
      </w:r>
      <w:r w:rsidRPr="002C1556">
        <w:rPr>
          <w:rFonts w:ascii="Cambria" w:eastAsia="Cambria" w:hAnsi="Cambria" w:cs="Cambria"/>
          <w:b/>
          <w:sz w:val="20"/>
          <w:szCs w:val="22"/>
          <w:lang w:val="es-ES"/>
        </w:rPr>
        <w:t>nuevo grupo de trabajo o proceso intersesiones</w:t>
      </w:r>
      <w:r w:rsidRPr="002C1556">
        <w:rPr>
          <w:rFonts w:ascii="Cambria" w:eastAsia="Cambria" w:hAnsi="Cambria" w:cs="Cambria"/>
          <w:sz w:val="20"/>
          <w:szCs w:val="22"/>
          <w:lang w:val="es-ES"/>
        </w:rPr>
        <w:t xml:space="preserve">?    Sí </w:t>
      </w:r>
      <w:sdt>
        <w:sdtPr>
          <w:rPr>
            <w:rFonts w:ascii="Cambria" w:eastAsia="Cambria" w:hAnsi="Cambria" w:cs="Cambria"/>
            <w:sz w:val="20"/>
            <w:szCs w:val="22"/>
            <w:lang w:val="es-ES"/>
          </w:rPr>
          <w:id w:val="1144702017"/>
          <w14:checkbox>
            <w14:checked w14:val="0"/>
            <w14:checkedState w14:val="2612" w14:font="MS Gothic"/>
            <w14:uncheckedState w14:val="2610" w14:font="MS Gothic"/>
          </w14:checkbox>
        </w:sdtPr>
        <w:sdtEndPr/>
        <w:sdtContent>
          <w:r w:rsidRPr="002C1556">
            <w:rPr>
              <w:rFonts w:ascii="Segoe UI Symbol" w:eastAsia="Cambria" w:hAnsi="Segoe UI Symbol" w:cs="Segoe UI Symbol"/>
              <w:sz w:val="20"/>
              <w:szCs w:val="22"/>
              <w:lang w:val="es-ES"/>
            </w:rPr>
            <w:t>☐</w:t>
          </w:r>
        </w:sdtContent>
      </w:sdt>
      <w:r w:rsidRPr="002C1556">
        <w:rPr>
          <w:rFonts w:ascii="Cambria" w:eastAsia="Cambria" w:hAnsi="Cambria" w:cs="Cambria"/>
          <w:sz w:val="20"/>
          <w:szCs w:val="22"/>
          <w:lang w:val="es-ES"/>
        </w:rPr>
        <w:tab/>
      </w:r>
      <w:r w:rsidRPr="002C1556">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655565838"/>
          <w14:checkbox>
            <w14:checked w14:val="1"/>
            <w14:checkedState w14:val="2612" w14:font="MS Gothic"/>
            <w14:uncheckedState w14:val="2610" w14:font="MS Gothic"/>
          </w14:checkbox>
        </w:sdtPr>
        <w:sdtEndPr/>
        <w:sdtContent>
          <w:r w:rsidRPr="002C1556">
            <w:rPr>
              <w:rFonts w:ascii="Segoe UI Symbol" w:eastAsia="Cambria" w:hAnsi="Segoe UI Symbol" w:cs="Segoe UI Symbol"/>
              <w:color w:val="FF0000"/>
              <w:spacing w:val="-2"/>
              <w:sz w:val="20"/>
              <w:szCs w:val="20"/>
              <w:lang w:val="es-ES"/>
            </w:rPr>
            <w:t>☒</w:t>
          </w:r>
        </w:sdtContent>
      </w:sdt>
    </w:p>
    <w:p w14:paraId="59273850" w14:textId="77777777" w:rsidR="002C1556" w:rsidRPr="002C1556" w:rsidRDefault="002C1556" w:rsidP="002C1556">
      <w:pPr>
        <w:widowControl w:val="0"/>
        <w:autoSpaceDE w:val="0"/>
        <w:autoSpaceDN w:val="0"/>
        <w:ind w:left="318"/>
        <w:rPr>
          <w:rFonts w:ascii="Cambria" w:eastAsia="Cambria" w:hAnsi="Cambria" w:cs="Cambria"/>
          <w:sz w:val="20"/>
          <w:szCs w:val="20"/>
          <w:lang w:val="es-ES"/>
        </w:rPr>
      </w:pPr>
    </w:p>
    <w:p w14:paraId="50A83C2A"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z w:val="20"/>
          <w:szCs w:val="20"/>
          <w:lang w:val="es-ES"/>
        </w:rPr>
      </w:pPr>
      <w:r w:rsidRPr="002C1556">
        <w:rPr>
          <w:rFonts w:ascii="Cambria" w:eastAsia="Cambria" w:hAnsi="Cambria" w:cs="Cambria"/>
          <w:sz w:val="20"/>
          <w:szCs w:val="22"/>
          <w:lang w:val="es-ES"/>
        </w:rPr>
        <w:t xml:space="preserve">¿Requiere un nuevo </w:t>
      </w:r>
      <w:r w:rsidRPr="002C1556">
        <w:rPr>
          <w:rFonts w:ascii="Cambria" w:eastAsia="Cambria" w:hAnsi="Cambria" w:cs="Cambria"/>
          <w:b/>
          <w:sz w:val="20"/>
          <w:szCs w:val="22"/>
          <w:lang w:val="es-ES"/>
        </w:rPr>
        <w:t>programa o actividades adicionales que deba gestionar la Secretaría</w:t>
      </w:r>
      <w:r w:rsidRPr="002C1556">
        <w:rPr>
          <w:rFonts w:ascii="Cambria" w:eastAsia="Cambria" w:hAnsi="Cambria" w:cs="Cambria"/>
          <w:sz w:val="20"/>
          <w:szCs w:val="22"/>
          <w:lang w:val="es-ES"/>
        </w:rPr>
        <w:t xml:space="preserve">?  </w:t>
      </w:r>
    </w:p>
    <w:p w14:paraId="6118EEB3" w14:textId="77777777" w:rsidR="002C1556" w:rsidRPr="002C1556" w:rsidRDefault="002C1556" w:rsidP="002C1556">
      <w:pPr>
        <w:widowControl w:val="0"/>
        <w:autoSpaceDE w:val="0"/>
        <w:autoSpaceDN w:val="0"/>
        <w:ind w:left="426"/>
        <w:rPr>
          <w:rFonts w:ascii="Cambria" w:eastAsia="Cambria" w:hAnsi="Cambria" w:cs="Cambria"/>
          <w:spacing w:val="-2"/>
          <w:sz w:val="20"/>
          <w:szCs w:val="20"/>
          <w:lang w:val="es-ES"/>
        </w:rPr>
      </w:pPr>
    </w:p>
    <w:p w14:paraId="148A21E5" w14:textId="74459842" w:rsidR="002C1556" w:rsidRPr="002C1556" w:rsidRDefault="002C1556" w:rsidP="002C1556">
      <w:pPr>
        <w:widowControl w:val="0"/>
        <w:autoSpaceDE w:val="0"/>
        <w:autoSpaceDN w:val="0"/>
        <w:ind w:left="318"/>
        <w:rPr>
          <w:rFonts w:ascii="Cambria" w:eastAsia="Cambria" w:hAnsi="Cambria" w:cs="Cambria"/>
          <w:color w:val="FF0000"/>
          <w:spacing w:val="-2"/>
          <w:sz w:val="20"/>
          <w:szCs w:val="20"/>
          <w:lang w:val="es-ES"/>
        </w:rPr>
      </w:pPr>
      <w:r w:rsidRPr="002C1556">
        <w:rPr>
          <w:rFonts w:ascii="Cambria" w:eastAsia="Cambria" w:hAnsi="Cambria" w:cs="Cambria"/>
          <w:sz w:val="20"/>
          <w:szCs w:val="22"/>
          <w:lang w:val="es-ES"/>
        </w:rPr>
        <w:t xml:space="preserve">  </w:t>
      </w:r>
      <w:r w:rsidRPr="002C1556">
        <w:rPr>
          <w:rFonts w:ascii="Cambria" w:eastAsia="Cambria" w:hAnsi="Cambria" w:cs="Cambria"/>
          <w:color w:val="FF0000"/>
          <w:sz w:val="20"/>
          <w:szCs w:val="22"/>
          <w:lang w:val="es-ES"/>
        </w:rPr>
        <w:t xml:space="preserve"> Sí </w:t>
      </w:r>
      <w:sdt>
        <w:sdtPr>
          <w:rPr>
            <w:rFonts w:ascii="Cambria" w:eastAsia="Cambria" w:hAnsi="Cambria" w:cs="Cambria"/>
            <w:color w:val="FF0000"/>
            <w:sz w:val="20"/>
            <w:szCs w:val="22"/>
            <w:lang w:val="es-ES"/>
          </w:rPr>
          <w:id w:val="1536081079"/>
          <w14:checkbox>
            <w14:checked w14:val="1"/>
            <w14:checkedState w14:val="2612" w14:font="MS Gothic"/>
            <w14:uncheckedState w14:val="2610" w14:font="MS Gothic"/>
          </w14:checkbox>
        </w:sdtPr>
        <w:sdtEndPr/>
        <w:sdtContent>
          <w:r w:rsidRPr="002C1556">
            <w:rPr>
              <w:rFonts w:ascii="MS Gothic" w:eastAsia="MS Gothic" w:hAnsi="MS Gothic" w:cs="Cambria" w:hint="eastAsia"/>
              <w:color w:val="FF0000"/>
              <w:sz w:val="20"/>
              <w:szCs w:val="22"/>
              <w:lang w:val="es-ES"/>
            </w:rPr>
            <w:t>☒</w:t>
          </w:r>
        </w:sdtContent>
      </w:sdt>
      <w:r w:rsidRPr="002C1556">
        <w:rPr>
          <w:rFonts w:ascii="Cambria" w:eastAsia="Cambria" w:hAnsi="Cambria" w:cs="Cambria"/>
          <w:sz w:val="20"/>
          <w:szCs w:val="22"/>
          <w:lang w:val="es-ES"/>
        </w:rPr>
        <w:tab/>
        <w:t xml:space="preserve">No </w:t>
      </w:r>
      <w:sdt>
        <w:sdtPr>
          <w:rPr>
            <w:rFonts w:ascii="Cambria" w:eastAsia="Cambria" w:hAnsi="Cambria" w:cs="Cambria"/>
            <w:spacing w:val="-2"/>
            <w:sz w:val="20"/>
            <w:szCs w:val="20"/>
            <w:lang w:val="es-ES"/>
          </w:rPr>
          <w:id w:val="560759300"/>
          <w14:checkbox>
            <w14:checked w14:val="0"/>
            <w14:checkedState w14:val="2612" w14:font="MS Gothic"/>
            <w14:uncheckedState w14:val="2610" w14:font="MS Gothic"/>
          </w14:checkbox>
        </w:sdtPr>
        <w:sdtEndPr/>
        <w:sdtContent>
          <w:r w:rsidRPr="002C1556">
            <w:rPr>
              <w:rFonts w:ascii="MS Gothic" w:eastAsia="MS Gothic" w:hAnsi="MS Gothic" w:cs="Cambria" w:hint="eastAsia"/>
              <w:spacing w:val="-2"/>
              <w:sz w:val="20"/>
              <w:szCs w:val="20"/>
              <w:lang w:val="es-ES"/>
            </w:rPr>
            <w:t>☐</w:t>
          </w:r>
        </w:sdtContent>
      </w:sdt>
    </w:p>
    <w:p w14:paraId="12431201" w14:textId="77777777" w:rsidR="002C1556" w:rsidRPr="002C1556" w:rsidRDefault="002C1556" w:rsidP="002C1556">
      <w:pPr>
        <w:widowControl w:val="0"/>
        <w:autoSpaceDE w:val="0"/>
        <w:autoSpaceDN w:val="0"/>
        <w:ind w:left="318"/>
        <w:rPr>
          <w:rFonts w:ascii="Cambria" w:eastAsia="Cambria" w:hAnsi="Cambria" w:cs="Cambria"/>
          <w:sz w:val="20"/>
          <w:szCs w:val="20"/>
          <w:lang w:val="es-ES"/>
        </w:rPr>
      </w:pPr>
    </w:p>
    <w:p w14:paraId="3216729A" w14:textId="4E91697B" w:rsidR="002C1556" w:rsidRDefault="002C1556" w:rsidP="002C1556">
      <w:pPr>
        <w:widowControl w:val="0"/>
        <w:autoSpaceDE w:val="0"/>
        <w:autoSpaceDN w:val="0"/>
        <w:ind w:left="360" w:firstLine="66"/>
        <w:jc w:val="both"/>
        <w:rPr>
          <w:rFonts w:ascii="Cambria" w:eastAsia="Cambria" w:hAnsi="Cambria" w:cs="Cambria"/>
          <w:color w:val="FF0000"/>
          <w:sz w:val="20"/>
          <w:szCs w:val="22"/>
          <w:lang w:val="es-ES"/>
        </w:rPr>
      </w:pPr>
      <w:r w:rsidRPr="002C1556">
        <w:rPr>
          <w:rFonts w:ascii="Cambria" w:eastAsia="Cambria" w:hAnsi="Cambria" w:cs="Cambria"/>
          <w:sz w:val="20"/>
          <w:szCs w:val="22"/>
          <w:lang w:val="es-ES"/>
        </w:rPr>
        <w:t xml:space="preserve">Breve descripción del nuevo trabajo necesario de la Secretaría: </w:t>
      </w:r>
    </w:p>
    <w:p w14:paraId="7E96200D" w14:textId="77777777" w:rsidR="002C1556" w:rsidRDefault="002C1556" w:rsidP="002C1556">
      <w:pPr>
        <w:widowControl w:val="0"/>
        <w:autoSpaceDE w:val="0"/>
        <w:autoSpaceDN w:val="0"/>
        <w:ind w:left="360" w:firstLine="66"/>
        <w:jc w:val="both"/>
        <w:rPr>
          <w:rFonts w:ascii="Cambria" w:eastAsia="Cambria" w:hAnsi="Cambria" w:cs="Cambria"/>
          <w:color w:val="FF0000"/>
          <w:sz w:val="20"/>
          <w:szCs w:val="22"/>
          <w:lang w:val="es-ES"/>
        </w:rPr>
      </w:pPr>
    </w:p>
    <w:p w14:paraId="4DB3A1EB" w14:textId="77777777" w:rsidR="00D2300A" w:rsidRDefault="002C1556" w:rsidP="002C1556">
      <w:pPr>
        <w:widowControl w:val="0"/>
        <w:autoSpaceDE w:val="0"/>
        <w:autoSpaceDN w:val="0"/>
        <w:ind w:left="426"/>
        <w:jc w:val="both"/>
        <w:rPr>
          <w:rFonts w:ascii="Cambria" w:eastAsia="Aptos" w:hAnsi="Cambria"/>
          <w:color w:val="EE0000"/>
          <w:kern w:val="2"/>
          <w:sz w:val="20"/>
          <w:szCs w:val="20"/>
          <w:lang w:val="es-ES"/>
          <w14:ligatures w14:val="standardContextual"/>
        </w:rPr>
      </w:pPr>
      <w:r w:rsidRPr="002C1556">
        <w:rPr>
          <w:rFonts w:ascii="Cambria" w:eastAsia="Cambria" w:hAnsi="Cambria" w:cs="Cambria"/>
          <w:color w:val="EE0000"/>
          <w:spacing w:val="-2"/>
          <w:sz w:val="20"/>
          <w:szCs w:val="20"/>
          <w:lang w:val="es-ES"/>
        </w:rPr>
        <w:t xml:space="preserve">Se solicita a la Secretaría que examine las posibles opciones para </w:t>
      </w:r>
      <w:r w:rsidRPr="002C1556">
        <w:rPr>
          <w:rFonts w:ascii="Cambria" w:eastAsia="Aptos" w:hAnsi="Cambria"/>
          <w:color w:val="EE0000"/>
          <w:kern w:val="2"/>
          <w:sz w:val="20"/>
          <w:szCs w:val="20"/>
          <w:lang w:val="es-ES"/>
          <w14:ligatures w14:val="standardContextual"/>
        </w:rPr>
        <w:t>transponer los datos pertinentes del sistema mundial de intercambio de información (</w:t>
      </w:r>
      <w:proofErr w:type="spellStart"/>
      <w:r w:rsidRPr="002C1556">
        <w:rPr>
          <w:rFonts w:ascii="Cambria" w:eastAsia="Aptos" w:hAnsi="Cambria"/>
          <w:color w:val="EE0000"/>
          <w:kern w:val="2"/>
          <w:sz w:val="20"/>
          <w:szCs w:val="20"/>
          <w:lang w:val="es-ES"/>
          <w14:ligatures w14:val="standardContextual"/>
        </w:rPr>
        <w:t>GIES</w:t>
      </w:r>
      <w:proofErr w:type="spellEnd"/>
      <w:r w:rsidRPr="002C1556">
        <w:rPr>
          <w:rFonts w:ascii="Cambria" w:eastAsia="Aptos" w:hAnsi="Cambria"/>
          <w:color w:val="EE0000"/>
          <w:kern w:val="2"/>
          <w:sz w:val="20"/>
          <w:szCs w:val="20"/>
          <w:lang w:val="es-ES"/>
          <w14:ligatures w14:val="standardContextual"/>
        </w:rPr>
        <w:t xml:space="preserve">) de la FAO mediante un posible intercambio de información, con el fin de evitar la duplicación de los requisitos de información para las Partes contratantes que también son signatarias del </w:t>
      </w:r>
      <w:proofErr w:type="spellStart"/>
      <w:r w:rsidRPr="002C1556">
        <w:rPr>
          <w:rFonts w:ascii="Cambria" w:eastAsia="Aptos" w:hAnsi="Cambria"/>
          <w:color w:val="EE0000"/>
          <w:kern w:val="2"/>
          <w:sz w:val="20"/>
          <w:szCs w:val="20"/>
          <w:lang w:val="es-ES"/>
          <w14:ligatures w14:val="standardContextual"/>
        </w:rPr>
        <w:t>PSMA</w:t>
      </w:r>
      <w:proofErr w:type="spellEnd"/>
      <w:r w:rsidRPr="002C1556">
        <w:rPr>
          <w:rFonts w:ascii="Cambria" w:eastAsia="Aptos" w:hAnsi="Cambria"/>
          <w:color w:val="EE0000"/>
          <w:kern w:val="2"/>
          <w:sz w:val="20"/>
          <w:szCs w:val="20"/>
          <w:lang w:val="es-ES"/>
          <w14:ligatures w14:val="standardContextual"/>
        </w:rPr>
        <w:t xml:space="preserve">. </w:t>
      </w:r>
    </w:p>
    <w:p w14:paraId="5C22C8DC" w14:textId="77777777" w:rsidR="00D2300A" w:rsidRDefault="00D2300A" w:rsidP="002C1556">
      <w:pPr>
        <w:widowControl w:val="0"/>
        <w:autoSpaceDE w:val="0"/>
        <w:autoSpaceDN w:val="0"/>
        <w:ind w:left="426"/>
        <w:jc w:val="both"/>
        <w:rPr>
          <w:rFonts w:ascii="Cambria" w:eastAsia="Aptos" w:hAnsi="Cambria"/>
          <w:color w:val="EE0000"/>
          <w:kern w:val="2"/>
          <w:sz w:val="20"/>
          <w:szCs w:val="20"/>
          <w:lang w:val="es-ES"/>
          <w14:ligatures w14:val="standardContextual"/>
        </w:rPr>
      </w:pPr>
    </w:p>
    <w:p w14:paraId="40FDE05D" w14:textId="093FCA6E" w:rsidR="002C1556" w:rsidRPr="002C1556" w:rsidRDefault="00D2300A" w:rsidP="002C1556">
      <w:pPr>
        <w:widowControl w:val="0"/>
        <w:autoSpaceDE w:val="0"/>
        <w:autoSpaceDN w:val="0"/>
        <w:ind w:left="426"/>
        <w:jc w:val="both"/>
        <w:rPr>
          <w:rFonts w:ascii="Cambria" w:eastAsia="Cambria" w:hAnsi="Cambria" w:cs="Cambria"/>
          <w:color w:val="EE0000"/>
          <w:spacing w:val="-2"/>
          <w:sz w:val="20"/>
          <w:szCs w:val="20"/>
          <w:lang w:val="es-ES"/>
        </w:rPr>
      </w:pPr>
      <w:r>
        <w:rPr>
          <w:rFonts w:ascii="Cambria" w:eastAsia="Aptos" w:hAnsi="Cambria"/>
          <w:color w:val="EE0000"/>
          <w:kern w:val="2"/>
          <w:sz w:val="20"/>
          <w:szCs w:val="20"/>
          <w:lang w:val="es-ES"/>
          <w14:ligatures w14:val="standardContextual"/>
        </w:rPr>
        <w:t xml:space="preserve">Se solicita a la </w:t>
      </w:r>
      <w:r w:rsidR="002C1556" w:rsidRPr="002C1556">
        <w:rPr>
          <w:rFonts w:ascii="Cambria" w:eastAsia="Aptos" w:hAnsi="Cambria"/>
          <w:color w:val="EE0000"/>
          <w:kern w:val="2"/>
          <w:sz w:val="20"/>
          <w:szCs w:val="20"/>
          <w:lang w:val="es-ES"/>
          <w14:ligatures w14:val="standardContextual"/>
        </w:rPr>
        <w:t xml:space="preserve">Secretaría </w:t>
      </w:r>
      <w:r>
        <w:rPr>
          <w:rFonts w:ascii="Cambria" w:eastAsia="Aptos" w:hAnsi="Cambria"/>
          <w:color w:val="EE0000"/>
          <w:kern w:val="2"/>
          <w:sz w:val="20"/>
          <w:szCs w:val="20"/>
          <w:lang w:val="es-ES"/>
          <w14:ligatures w14:val="standardContextual"/>
        </w:rPr>
        <w:t xml:space="preserve">que presente </w:t>
      </w:r>
      <w:r w:rsidR="002C1556" w:rsidRPr="002C1556">
        <w:rPr>
          <w:rFonts w:ascii="Cambria" w:eastAsia="Aptos" w:hAnsi="Cambria"/>
          <w:color w:val="EE0000"/>
          <w:kern w:val="2"/>
          <w:sz w:val="20"/>
          <w:szCs w:val="20"/>
          <w:lang w:val="es-ES"/>
          <w14:ligatures w14:val="standardContextual"/>
        </w:rPr>
        <w:t>sus conclusiones en un informe a la reunión del Grupo de trabajo sobre IMM de 202X.</w:t>
      </w:r>
    </w:p>
    <w:p w14:paraId="3DB72825" w14:textId="77777777" w:rsidR="002C1556" w:rsidRPr="002C1556" w:rsidRDefault="002C1556" w:rsidP="002C1556">
      <w:pPr>
        <w:widowControl w:val="0"/>
        <w:autoSpaceDE w:val="0"/>
        <w:autoSpaceDN w:val="0"/>
        <w:rPr>
          <w:rFonts w:ascii="Cambria" w:eastAsia="Cambria" w:hAnsi="Cambria" w:cs="Cambria"/>
          <w:spacing w:val="-2"/>
          <w:sz w:val="20"/>
          <w:szCs w:val="20"/>
          <w:lang w:val="es-ES"/>
        </w:rPr>
      </w:pPr>
    </w:p>
    <w:p w14:paraId="368BDEBF"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pacing w:val="-2"/>
          <w:sz w:val="20"/>
          <w:szCs w:val="20"/>
          <w:lang w:val="es-ES"/>
        </w:rPr>
      </w:pPr>
      <w:r w:rsidRPr="002C1556">
        <w:rPr>
          <w:rFonts w:ascii="Cambria" w:eastAsia="Cambria" w:hAnsi="Cambria" w:cs="Cambria"/>
          <w:sz w:val="20"/>
          <w:szCs w:val="22"/>
          <w:lang w:val="es-ES"/>
        </w:rPr>
        <w:t>¿Cuál es el calendario propuesto para la implementación? ¿Existen distintos calendarios específicos para determinadas CPC, pesquerías, regiones, etc.?</w:t>
      </w:r>
    </w:p>
    <w:p w14:paraId="573BC39E" w14:textId="69EACA9D" w:rsidR="002C1556" w:rsidRPr="002C1556" w:rsidRDefault="002C1556" w:rsidP="002C1556">
      <w:pPr>
        <w:widowControl w:val="0"/>
        <w:autoSpaceDE w:val="0"/>
        <w:autoSpaceDN w:val="0"/>
        <w:ind w:left="426"/>
        <w:rPr>
          <w:rFonts w:ascii="Cambria" w:eastAsia="Cambria" w:hAnsi="Cambria" w:cs="Cambria"/>
          <w:color w:val="FF0000"/>
          <w:spacing w:val="-2"/>
          <w:sz w:val="20"/>
          <w:szCs w:val="20"/>
          <w:lang w:val="es-ES"/>
        </w:rPr>
      </w:pPr>
      <w:r>
        <w:rPr>
          <w:rFonts w:ascii="Cambria" w:eastAsia="Cambria" w:hAnsi="Cambria" w:cs="Cambria"/>
          <w:color w:val="FF0000"/>
          <w:spacing w:val="-2"/>
          <w:sz w:val="20"/>
          <w:szCs w:val="20"/>
          <w:lang w:val="es-ES"/>
        </w:rPr>
        <w:t>La Recomendación entraría en vigor en 2026 según lo estipulado en el Convenio.</w:t>
      </w:r>
    </w:p>
    <w:p w14:paraId="2ACC56AC" w14:textId="77777777" w:rsidR="002C1556" w:rsidRPr="002C1556" w:rsidRDefault="002C1556" w:rsidP="002C1556">
      <w:pPr>
        <w:widowControl w:val="0"/>
        <w:autoSpaceDE w:val="0"/>
        <w:autoSpaceDN w:val="0"/>
        <w:rPr>
          <w:rFonts w:ascii="Cambria" w:eastAsia="Cambria" w:hAnsi="Cambria" w:cs="Cambria"/>
          <w:b/>
          <w:bCs/>
          <w:spacing w:val="-2"/>
          <w:sz w:val="20"/>
          <w:szCs w:val="20"/>
          <w:lang w:val="es-ES"/>
        </w:rPr>
      </w:pPr>
    </w:p>
    <w:p w14:paraId="7C25C8E4" w14:textId="77777777" w:rsidR="002C1556" w:rsidRPr="002C1556"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pacing w:val="-2"/>
          <w:sz w:val="20"/>
          <w:szCs w:val="20"/>
          <w:lang w:val="es-ES"/>
        </w:rPr>
      </w:pPr>
      <w:bookmarkStart w:id="2" w:name="_Hlk211955220"/>
      <w:r w:rsidRPr="002C1556">
        <w:rPr>
          <w:rFonts w:ascii="Cambria" w:eastAsia="Cambria" w:hAnsi="Cambria" w:cs="Cambria"/>
          <w:sz w:val="20"/>
          <w:szCs w:val="22"/>
          <w:lang w:val="es-ES"/>
        </w:rPr>
        <w:t>¿Hay alguna otra información pertinente sobre las repercusiones de la propuesta en lo referente a los recursos y a la carga de trabajo?</w:t>
      </w:r>
    </w:p>
    <w:bookmarkEnd w:id="2"/>
    <w:p w14:paraId="394BBB1A" w14:textId="3348BBFB" w:rsidR="002C1556" w:rsidRDefault="002C1556" w:rsidP="002C1556">
      <w:pPr>
        <w:widowControl w:val="0"/>
        <w:autoSpaceDE w:val="0"/>
        <w:autoSpaceDN w:val="0"/>
        <w:ind w:left="426"/>
        <w:jc w:val="both"/>
        <w:rPr>
          <w:rFonts w:ascii="Cambria" w:eastAsia="MS Mincho" w:hAnsi="Cambria"/>
          <w:b/>
          <w:kern w:val="2"/>
          <w:sz w:val="20"/>
          <w:szCs w:val="20"/>
          <w:lang w:val="es-ES" w:eastAsia="ja-JP"/>
        </w:rPr>
      </w:pPr>
      <w:r w:rsidRPr="002C1556">
        <w:rPr>
          <w:rFonts w:ascii="Cambria" w:eastAsia="Cambria" w:hAnsi="Cambria" w:cs="Cambria"/>
          <w:iCs/>
          <w:color w:val="EE0000"/>
          <w:sz w:val="20"/>
          <w:szCs w:val="22"/>
          <w:lang w:val="es-ES"/>
        </w:rPr>
        <w:t xml:space="preserve">Sí, es necesario seguir debatiendo con la FAO. </w:t>
      </w:r>
      <w:r>
        <w:rPr>
          <w:rFonts w:ascii="Cambria" w:eastAsia="MS Mincho" w:hAnsi="Cambria"/>
          <w:b/>
          <w:kern w:val="2"/>
          <w:sz w:val="20"/>
          <w:szCs w:val="20"/>
          <w:lang w:val="es-ES" w:eastAsia="ja-JP"/>
        </w:rPr>
        <w:br w:type="page"/>
      </w:r>
    </w:p>
    <w:p w14:paraId="5687B1FE" w14:textId="7550D6C2" w:rsidR="002D4394" w:rsidRPr="00FB4EE2" w:rsidRDefault="002D4394" w:rsidP="002D4394">
      <w:pPr>
        <w:widowControl w:val="0"/>
        <w:spacing w:line="240" w:lineRule="exact"/>
        <w:jc w:val="right"/>
        <w:rPr>
          <w:rFonts w:ascii="Cambria" w:eastAsia="MS Mincho" w:hAnsi="Cambria"/>
          <w:b/>
          <w:kern w:val="2"/>
          <w:sz w:val="20"/>
          <w:szCs w:val="20"/>
          <w:lang w:val="es-ES" w:eastAsia="ja-JP"/>
        </w:rPr>
      </w:pPr>
      <w:r w:rsidRPr="00FB4EE2">
        <w:rPr>
          <w:rFonts w:ascii="Cambria" w:eastAsia="MS Mincho" w:hAnsi="Cambria"/>
          <w:b/>
          <w:kern w:val="2"/>
          <w:sz w:val="20"/>
          <w:szCs w:val="20"/>
          <w:lang w:val="es-ES" w:eastAsia="ja-JP"/>
        </w:rPr>
        <w:lastRenderedPageBreak/>
        <w:t xml:space="preserve">Original: </w:t>
      </w:r>
      <w:r w:rsidR="00D463B8" w:rsidRPr="00FB4EE2">
        <w:rPr>
          <w:rFonts w:ascii="Cambria" w:eastAsia="MS Mincho" w:hAnsi="Cambria"/>
          <w:b/>
          <w:kern w:val="2"/>
          <w:sz w:val="20"/>
          <w:szCs w:val="20"/>
          <w:lang w:val="es-ES" w:eastAsia="ja-JP"/>
        </w:rPr>
        <w:t>inglés</w:t>
      </w:r>
    </w:p>
    <w:p w14:paraId="2EC42F8C" w14:textId="77777777" w:rsidR="002D4394" w:rsidRPr="00FB4EE2" w:rsidRDefault="002D4394" w:rsidP="002D4394">
      <w:pPr>
        <w:spacing w:line="240" w:lineRule="exact"/>
        <w:jc w:val="center"/>
        <w:rPr>
          <w:rFonts w:ascii="Cambria" w:eastAsia="MS Mincho" w:hAnsi="Cambria"/>
          <w:b/>
          <w:bCs/>
          <w:sz w:val="20"/>
          <w:szCs w:val="20"/>
          <w:lang w:val="es-ES"/>
        </w:rPr>
      </w:pPr>
    </w:p>
    <w:p w14:paraId="37AE3DB0" w14:textId="08A0EF37" w:rsidR="002D4394" w:rsidRPr="00FB4EE2" w:rsidRDefault="001F130E" w:rsidP="00FE471B">
      <w:pPr>
        <w:spacing w:line="240" w:lineRule="exact"/>
        <w:jc w:val="center"/>
        <w:rPr>
          <w:rFonts w:ascii="Cambria" w:eastAsia="Cambria" w:hAnsi="Cambria" w:cs="Cambria"/>
          <w:b/>
          <w:bCs/>
          <w:color w:val="D13438"/>
          <w:kern w:val="2"/>
          <w:sz w:val="20"/>
          <w:szCs w:val="20"/>
          <w:lang w:val="es-ES"/>
          <w14:ligatures w14:val="standardContextual"/>
        </w:rPr>
      </w:pPr>
      <w:r w:rsidRPr="00FB4EE2">
        <w:rPr>
          <w:rFonts w:ascii="Cambria" w:eastAsia="Aptos" w:hAnsi="Cambria"/>
          <w:b/>
          <w:color w:val="000000"/>
          <w:kern w:val="2"/>
          <w:sz w:val="20"/>
          <w:szCs w:val="20"/>
          <w:lang w:val="es-ES"/>
          <w14:ligatures w14:val="standardContextual"/>
        </w:rPr>
        <w:t xml:space="preserve">Nota explicativa sobre el </w:t>
      </w:r>
      <w:r w:rsidR="002D4394" w:rsidRPr="00FB4EE2">
        <w:rPr>
          <w:rFonts w:ascii="Cambria" w:eastAsia="Aptos" w:hAnsi="Cambria"/>
          <w:b/>
          <w:color w:val="000000"/>
          <w:kern w:val="2"/>
          <w:sz w:val="20"/>
          <w:szCs w:val="20"/>
          <w:lang w:val="es-ES"/>
          <w14:ligatures w14:val="standardContextual"/>
        </w:rPr>
        <w:t>Proyecto de Recomendación de ICCAT que modifica la Recomendación</w:t>
      </w:r>
      <w:r w:rsidR="00343CE2" w:rsidRPr="00FB4EE2">
        <w:rPr>
          <w:rFonts w:ascii="Cambria" w:eastAsia="Aptos" w:hAnsi="Cambria"/>
          <w:b/>
          <w:color w:val="000000"/>
          <w:kern w:val="2"/>
          <w:sz w:val="20"/>
          <w:szCs w:val="20"/>
          <w:lang w:val="es-ES"/>
          <w14:ligatures w14:val="standardContextual"/>
        </w:rPr>
        <w:t> </w:t>
      </w:r>
      <w:r w:rsidR="00976939" w:rsidRPr="00FB4EE2">
        <w:rPr>
          <w:rFonts w:ascii="Cambria" w:eastAsia="Aptos" w:hAnsi="Cambria"/>
          <w:b/>
          <w:color w:val="000000"/>
          <w:kern w:val="2"/>
          <w:sz w:val="20"/>
          <w:szCs w:val="20"/>
          <w:lang w:val="es-ES"/>
          <w14:ligatures w14:val="standardContextual"/>
        </w:rPr>
        <w:t>23-</w:t>
      </w:r>
      <w:r w:rsidR="00343CE2" w:rsidRPr="00FB4EE2">
        <w:rPr>
          <w:rFonts w:ascii="Cambria" w:eastAsia="Aptos" w:hAnsi="Cambria"/>
          <w:b/>
          <w:color w:val="000000"/>
          <w:kern w:val="2"/>
          <w:sz w:val="20"/>
          <w:szCs w:val="20"/>
          <w:lang w:val="es-ES"/>
          <w14:ligatures w14:val="standardContextual"/>
        </w:rPr>
        <w:t>‍</w:t>
      </w:r>
      <w:r w:rsidR="00976939" w:rsidRPr="00FB4EE2">
        <w:rPr>
          <w:rFonts w:ascii="Cambria" w:eastAsia="Aptos" w:hAnsi="Cambria"/>
          <w:b/>
          <w:color w:val="000000"/>
          <w:kern w:val="2"/>
          <w:sz w:val="20"/>
          <w:szCs w:val="20"/>
          <w:lang w:val="es-ES"/>
          <w14:ligatures w14:val="standardContextual"/>
        </w:rPr>
        <w:t xml:space="preserve">17 </w:t>
      </w:r>
      <w:r w:rsidR="002D4394" w:rsidRPr="00FB4EE2">
        <w:rPr>
          <w:rFonts w:ascii="Cambria" w:eastAsia="Aptos" w:hAnsi="Cambria"/>
          <w:b/>
          <w:color w:val="000000"/>
          <w:kern w:val="2"/>
          <w:sz w:val="20"/>
          <w:szCs w:val="20"/>
          <w:lang w:val="es-ES"/>
          <w14:ligatures w14:val="standardContextual"/>
        </w:rPr>
        <w:t>sobre medidas del Estado rector del puerto para prevenir, desalentar y eliminar la pesca ilegal, no declarada y no reglamentada (</w:t>
      </w:r>
      <w:proofErr w:type="spellStart"/>
      <w:r w:rsidR="002D4394" w:rsidRPr="00FB4EE2">
        <w:rPr>
          <w:rFonts w:ascii="Cambria" w:eastAsia="Aptos" w:hAnsi="Cambria"/>
          <w:b/>
          <w:color w:val="000000"/>
          <w:kern w:val="2"/>
          <w:sz w:val="20"/>
          <w:szCs w:val="20"/>
          <w:lang w:val="es-ES"/>
          <w14:ligatures w14:val="standardContextual"/>
        </w:rPr>
        <w:t>IUU</w:t>
      </w:r>
      <w:proofErr w:type="spellEnd"/>
      <w:r w:rsidR="002D4394" w:rsidRPr="00FB4EE2">
        <w:rPr>
          <w:rFonts w:ascii="Cambria" w:eastAsia="Aptos" w:hAnsi="Cambria"/>
          <w:b/>
          <w:color w:val="000000"/>
          <w:kern w:val="2"/>
          <w:sz w:val="20"/>
          <w:szCs w:val="20"/>
          <w:lang w:val="es-ES"/>
          <w14:ligatures w14:val="standardContextual"/>
        </w:rPr>
        <w:t>)</w:t>
      </w:r>
    </w:p>
    <w:p w14:paraId="582D5D11" w14:textId="1F17FFEA" w:rsidR="002D4394" w:rsidRPr="00FB4EE2" w:rsidRDefault="002D4394" w:rsidP="002D4394">
      <w:pPr>
        <w:widowControl w:val="0"/>
        <w:spacing w:line="240" w:lineRule="exact"/>
        <w:jc w:val="center"/>
        <w:rPr>
          <w:rFonts w:asciiTheme="majorHAnsi" w:hAnsiTheme="majorHAnsi"/>
          <w:i/>
          <w:sz w:val="20"/>
          <w:szCs w:val="20"/>
          <w:lang w:val="es-ES"/>
        </w:rPr>
      </w:pPr>
      <w:r w:rsidRPr="00FB4EE2">
        <w:rPr>
          <w:rFonts w:asciiTheme="majorHAnsi" w:hAnsiTheme="majorHAnsi"/>
          <w:i/>
          <w:sz w:val="20"/>
          <w:szCs w:val="20"/>
          <w:lang w:val="es-ES"/>
        </w:rPr>
        <w:t>(presentado por el Reino Unido</w:t>
      </w:r>
      <w:r w:rsidR="009F011C">
        <w:rPr>
          <w:rFonts w:asciiTheme="majorHAnsi" w:hAnsiTheme="majorHAnsi"/>
          <w:i/>
          <w:sz w:val="20"/>
          <w:szCs w:val="20"/>
          <w:lang w:val="es-ES"/>
        </w:rPr>
        <w:t xml:space="preserve"> </w:t>
      </w:r>
      <w:r w:rsidR="009F011C" w:rsidRPr="009F011C">
        <w:rPr>
          <w:rFonts w:asciiTheme="majorHAnsi" w:hAnsiTheme="majorHAnsi"/>
          <w:i/>
          <w:sz w:val="20"/>
          <w:szCs w:val="20"/>
          <w:u w:val="single"/>
          <w:lang w:val="es-ES"/>
        </w:rPr>
        <w:t xml:space="preserve">y </w:t>
      </w:r>
      <w:r w:rsidR="009F011C">
        <w:rPr>
          <w:rFonts w:asciiTheme="majorHAnsi" w:hAnsiTheme="majorHAnsi"/>
          <w:i/>
          <w:sz w:val="20"/>
          <w:szCs w:val="20"/>
          <w:u w:val="single"/>
          <w:lang w:val="es-ES"/>
        </w:rPr>
        <w:t xml:space="preserve">la </w:t>
      </w:r>
      <w:r w:rsidR="009F011C" w:rsidRPr="009F011C">
        <w:rPr>
          <w:rFonts w:asciiTheme="majorHAnsi" w:hAnsiTheme="majorHAnsi"/>
          <w:i/>
          <w:sz w:val="20"/>
          <w:szCs w:val="20"/>
          <w:u w:val="single"/>
          <w:lang w:val="es-ES"/>
        </w:rPr>
        <w:t>Unión Europea</w:t>
      </w:r>
      <w:r w:rsidRPr="00FB4EE2">
        <w:rPr>
          <w:rFonts w:asciiTheme="majorHAnsi" w:hAnsiTheme="majorHAnsi"/>
          <w:i/>
          <w:sz w:val="20"/>
          <w:szCs w:val="20"/>
          <w:lang w:val="es-ES"/>
        </w:rPr>
        <w:t>)</w:t>
      </w:r>
    </w:p>
    <w:p w14:paraId="3E56016E" w14:textId="2215CDFC" w:rsidR="00D463B8" w:rsidRPr="00FB4EE2" w:rsidRDefault="00D463B8" w:rsidP="00D463B8">
      <w:pPr>
        <w:widowControl w:val="0"/>
        <w:spacing w:line="240" w:lineRule="exact"/>
        <w:jc w:val="center"/>
        <w:rPr>
          <w:rFonts w:ascii="Cambria" w:eastAsia="Cambria" w:hAnsi="Cambria" w:cs="Cambria"/>
          <w:i/>
          <w:iCs/>
          <w:kern w:val="2"/>
          <w:sz w:val="20"/>
          <w:szCs w:val="20"/>
          <w:lang w:val="es-ES" w:eastAsia="ja-JP"/>
        </w:rPr>
      </w:pPr>
      <w:bookmarkStart w:id="3" w:name="_Hlk211845755"/>
      <w:r w:rsidRPr="00D463B8">
        <w:rPr>
          <w:rFonts w:ascii="Cambria" w:eastAsia="Cambria" w:hAnsi="Cambria" w:cs="Cambria"/>
          <w:i/>
          <w:iCs/>
          <w:kern w:val="2"/>
          <w:sz w:val="20"/>
          <w:szCs w:val="20"/>
          <w:lang w:val="es-ES" w:eastAsia="ja-JP"/>
        </w:rPr>
        <w:t>(</w:t>
      </w:r>
      <w:r w:rsidRPr="00FB4EE2">
        <w:rPr>
          <w:rFonts w:ascii="Cambria" w:eastAsia="Cambria" w:hAnsi="Cambria" w:cs="Cambria"/>
          <w:i/>
          <w:iCs/>
          <w:kern w:val="2"/>
          <w:sz w:val="20"/>
          <w:szCs w:val="20"/>
          <w:lang w:val="es-ES" w:eastAsia="ja-JP"/>
        </w:rPr>
        <w:t xml:space="preserve">anteriormente presentado en la </w:t>
      </w:r>
      <w:r w:rsidRPr="00D463B8">
        <w:rPr>
          <w:rFonts w:ascii="Cambria" w:eastAsia="Cambria" w:hAnsi="Cambria" w:cs="Cambria"/>
          <w:i/>
          <w:iCs/>
          <w:kern w:val="2"/>
          <w:sz w:val="20"/>
          <w:szCs w:val="20"/>
          <w:lang w:val="es-ES" w:eastAsia="ja-JP"/>
        </w:rPr>
        <w:t>18</w:t>
      </w:r>
      <w:r w:rsidRPr="00FB4EE2">
        <w:rPr>
          <w:rFonts w:ascii="Cambria" w:eastAsia="Cambria" w:hAnsi="Cambria" w:cs="Cambria"/>
          <w:i/>
          <w:iCs/>
          <w:kern w:val="2"/>
          <w:sz w:val="20"/>
          <w:szCs w:val="20"/>
          <w:lang w:val="es-ES" w:eastAsia="ja-JP"/>
        </w:rPr>
        <w:t>ª</w:t>
      </w:r>
      <w:r w:rsidRPr="00D463B8">
        <w:rPr>
          <w:rFonts w:ascii="Cambria" w:eastAsia="Cambria" w:hAnsi="Cambria" w:cs="Cambria"/>
          <w:i/>
          <w:iCs/>
          <w:kern w:val="2"/>
          <w:sz w:val="20"/>
          <w:szCs w:val="20"/>
          <w:lang w:val="es-ES" w:eastAsia="ja-JP"/>
        </w:rPr>
        <w:t xml:space="preserve"> </w:t>
      </w:r>
      <w:r w:rsidRPr="00FB4EE2">
        <w:rPr>
          <w:rFonts w:ascii="Cambria" w:eastAsia="Cambria" w:hAnsi="Cambria" w:cs="Cambria"/>
          <w:i/>
          <w:iCs/>
          <w:kern w:val="2"/>
          <w:sz w:val="20"/>
          <w:szCs w:val="20"/>
          <w:lang w:val="es-ES" w:eastAsia="ja-JP"/>
        </w:rPr>
        <w:t xml:space="preserve">reunión del </w:t>
      </w:r>
      <w:r w:rsidRPr="00D463B8">
        <w:rPr>
          <w:rFonts w:ascii="Cambria" w:eastAsia="Cambria" w:hAnsi="Cambria" w:cs="Cambria"/>
          <w:i/>
          <w:iCs/>
          <w:kern w:val="2"/>
          <w:sz w:val="20"/>
          <w:szCs w:val="20"/>
          <w:lang w:val="es-ES" w:eastAsia="ja-JP"/>
        </w:rPr>
        <w:t xml:space="preserve">IMM </w:t>
      </w:r>
      <w:r w:rsidRPr="00FB4EE2">
        <w:rPr>
          <w:rFonts w:ascii="Cambria" w:eastAsia="Cambria" w:hAnsi="Cambria" w:cs="Cambria"/>
          <w:i/>
          <w:iCs/>
          <w:kern w:val="2"/>
          <w:sz w:val="20"/>
          <w:szCs w:val="20"/>
          <w:lang w:val="es-ES" w:eastAsia="ja-JP"/>
        </w:rPr>
        <w:t xml:space="preserve">como </w:t>
      </w:r>
      <w:r w:rsidRPr="00D463B8">
        <w:rPr>
          <w:rFonts w:ascii="Cambria" w:eastAsia="Cambria" w:hAnsi="Cambria" w:cs="Cambria"/>
          <w:i/>
          <w:iCs/>
          <w:kern w:val="2"/>
          <w:sz w:val="20"/>
          <w:szCs w:val="20"/>
          <w:lang w:val="es-ES" w:eastAsia="ja-JP"/>
        </w:rPr>
        <w:t>IMM_07A/i2025)</w:t>
      </w:r>
      <w:bookmarkEnd w:id="3"/>
    </w:p>
    <w:p w14:paraId="700F3EF4" w14:textId="77777777" w:rsidR="002D4394" w:rsidRPr="00FB4EE2" w:rsidRDefault="002D4394" w:rsidP="002D4394">
      <w:pPr>
        <w:spacing w:line="240" w:lineRule="exact"/>
        <w:jc w:val="both"/>
        <w:rPr>
          <w:rFonts w:ascii="Cambria" w:eastAsia="Aptos" w:hAnsi="Cambria"/>
          <w:color w:val="000000"/>
          <w:kern w:val="2"/>
          <w:sz w:val="22"/>
          <w:lang w:val="es-ES"/>
          <w14:ligatures w14:val="standardContextual"/>
        </w:rPr>
      </w:pPr>
    </w:p>
    <w:p w14:paraId="79BF317D" w14:textId="6B77DABC" w:rsidR="002D4394" w:rsidRPr="00FB4EE2" w:rsidRDefault="002D4394" w:rsidP="002D4394">
      <w:pPr>
        <w:spacing w:line="240" w:lineRule="exact"/>
        <w:jc w:val="both"/>
        <w:rPr>
          <w:rFonts w:ascii="Cambria" w:eastAsia="Aptos" w:hAnsi="Cambria"/>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Las medidas del Estado rector del puerto (</w:t>
      </w:r>
      <w:proofErr w:type="spellStart"/>
      <w:r w:rsidRPr="00FB4EE2">
        <w:rPr>
          <w:rFonts w:ascii="Cambria" w:eastAsia="Aptos" w:hAnsi="Cambria"/>
          <w:color w:val="000000"/>
          <w:kern w:val="2"/>
          <w:sz w:val="20"/>
          <w:szCs w:val="20"/>
          <w:lang w:val="es-ES"/>
          <w14:ligatures w14:val="standardContextual"/>
        </w:rPr>
        <w:t>PSM</w:t>
      </w:r>
      <w:proofErr w:type="spellEnd"/>
      <w:r w:rsidRPr="00FB4EE2">
        <w:rPr>
          <w:rFonts w:ascii="Cambria" w:eastAsia="Aptos" w:hAnsi="Cambria"/>
          <w:color w:val="000000"/>
          <w:kern w:val="2"/>
          <w:sz w:val="20"/>
          <w:szCs w:val="20"/>
          <w:lang w:val="es-ES"/>
          <w14:ligatures w14:val="standardContextual"/>
        </w:rPr>
        <w:t xml:space="preserve">) están ampliamente reconocidas como medidas eficaces de control de las pesquerías. </w:t>
      </w:r>
      <w:r w:rsidRPr="00FB4EE2">
        <w:rPr>
          <w:rFonts w:ascii="Cambria" w:eastAsia="Aptos" w:hAnsi="Cambria"/>
          <w:kern w:val="2"/>
          <w:sz w:val="20"/>
          <w:szCs w:val="20"/>
          <w:lang w:val="es-ES"/>
          <w14:ligatures w14:val="standardContextual"/>
        </w:rPr>
        <w:t>Actúan como primera línea de defensa en la lucha contra la pesca ilegal, no declarada y no reglamentada (</w:t>
      </w:r>
      <w:proofErr w:type="spellStart"/>
      <w:r w:rsidRPr="00FB4EE2">
        <w:rPr>
          <w:rFonts w:ascii="Cambria" w:eastAsia="Aptos" w:hAnsi="Cambria"/>
          <w:kern w:val="2"/>
          <w:sz w:val="20"/>
          <w:szCs w:val="20"/>
          <w:lang w:val="es-ES"/>
          <w14:ligatures w14:val="standardContextual"/>
        </w:rPr>
        <w:t>IUU</w:t>
      </w:r>
      <w:proofErr w:type="spellEnd"/>
      <w:r w:rsidRPr="00FB4EE2">
        <w:rPr>
          <w:rFonts w:ascii="Cambria" w:eastAsia="Aptos" w:hAnsi="Cambria"/>
          <w:kern w:val="2"/>
          <w:sz w:val="20"/>
          <w:szCs w:val="20"/>
          <w:lang w:val="es-ES"/>
          <w14:ligatures w14:val="standardContextual"/>
        </w:rPr>
        <w:t>) al restringir las posibilidades de desembarque de capturas ilegales.</w:t>
      </w:r>
    </w:p>
    <w:p w14:paraId="0C58D8DA"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36DA83E5" w14:textId="77777777" w:rsidR="002D4394" w:rsidRPr="00FB4EE2" w:rsidRDefault="002D4394" w:rsidP="002D4394">
      <w:pPr>
        <w:spacing w:line="240" w:lineRule="exact"/>
        <w:jc w:val="both"/>
        <w:rPr>
          <w:rFonts w:ascii="Cambria" w:eastAsia="Aptos" w:hAnsi="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En respuesta a esta amenaza, el Acuerdo sobre medidas del Estado rector del puerto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de 2009 de la Organización de las Naciones Unidas para la Agricultura y la Alimentación (FAO) es el primer y único acuerdo internacional jurídicamente vinculante diseñado específicamente para prevenir, desalentar y eliminar la pesca </w:t>
      </w:r>
      <w:proofErr w:type="spellStart"/>
      <w:r w:rsidRPr="00FB4EE2">
        <w:rPr>
          <w:rFonts w:ascii="Cambria" w:eastAsia="Aptos" w:hAnsi="Cambria"/>
          <w:color w:val="000000"/>
          <w:kern w:val="2"/>
          <w:sz w:val="20"/>
          <w:szCs w:val="20"/>
          <w:lang w:val="es-ES"/>
          <w14:ligatures w14:val="standardContextual"/>
        </w:rPr>
        <w:t>IUU</w:t>
      </w:r>
      <w:proofErr w:type="spellEnd"/>
      <w:r w:rsidRPr="00FB4EE2">
        <w:rPr>
          <w:rFonts w:ascii="Cambria" w:eastAsia="Aptos" w:hAnsi="Cambria"/>
          <w:color w:val="000000"/>
          <w:kern w:val="2"/>
          <w:sz w:val="20"/>
          <w:szCs w:val="20"/>
          <w:lang w:val="es-ES"/>
          <w14:ligatures w14:val="standardContextual"/>
        </w:rPr>
        <w:t xml:space="preserve">. Una alineación más estrecha con 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minimizará el riesgo de que las especies gestionadas por ICCAT capturadas de forma </w:t>
      </w:r>
      <w:proofErr w:type="spellStart"/>
      <w:r w:rsidRPr="00FB4EE2">
        <w:rPr>
          <w:rFonts w:ascii="Cambria" w:eastAsia="Aptos" w:hAnsi="Cambria"/>
          <w:color w:val="000000"/>
          <w:kern w:val="2"/>
          <w:sz w:val="20"/>
          <w:szCs w:val="20"/>
          <w:lang w:val="es-ES"/>
          <w14:ligatures w14:val="standardContextual"/>
        </w:rPr>
        <w:t>IUU</w:t>
      </w:r>
      <w:proofErr w:type="spellEnd"/>
      <w:r w:rsidRPr="00FB4EE2">
        <w:rPr>
          <w:rFonts w:ascii="Cambria" w:eastAsia="Aptos" w:hAnsi="Cambria"/>
          <w:color w:val="000000"/>
          <w:kern w:val="2"/>
          <w:sz w:val="20"/>
          <w:szCs w:val="20"/>
          <w:lang w:val="es-ES"/>
          <w14:ligatures w14:val="standardContextual"/>
        </w:rPr>
        <w:t xml:space="preserve"> lleguen al mercado y ayudará a armonizar las </w:t>
      </w:r>
      <w:proofErr w:type="spellStart"/>
      <w:r w:rsidRPr="00FB4EE2">
        <w:rPr>
          <w:rFonts w:ascii="Cambria" w:eastAsia="Aptos" w:hAnsi="Cambria"/>
          <w:color w:val="000000"/>
          <w:kern w:val="2"/>
          <w:sz w:val="20"/>
          <w:szCs w:val="20"/>
          <w:lang w:val="es-ES"/>
          <w14:ligatures w14:val="standardContextual"/>
        </w:rPr>
        <w:t>PSM</w:t>
      </w:r>
      <w:proofErr w:type="spellEnd"/>
      <w:r w:rsidRPr="00FB4EE2">
        <w:rPr>
          <w:rFonts w:ascii="Cambria" w:eastAsia="Aptos" w:hAnsi="Cambria"/>
          <w:color w:val="000000"/>
          <w:kern w:val="2"/>
          <w:sz w:val="20"/>
          <w:szCs w:val="20"/>
          <w:lang w:val="es-ES"/>
          <w14:ligatures w14:val="standardContextual"/>
        </w:rPr>
        <w:t xml:space="preserve"> en todos los organismos regionales de ordenación pesquera.</w:t>
      </w:r>
    </w:p>
    <w:p w14:paraId="295084D4"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7802A8DA" w14:textId="6E63093A" w:rsidR="002D4394" w:rsidRPr="00FB4EE2" w:rsidRDefault="002D4394" w:rsidP="002D4394">
      <w:pPr>
        <w:spacing w:line="240" w:lineRule="exact"/>
        <w:jc w:val="both"/>
        <w:rPr>
          <w:rFonts w:ascii="Cambria" w:eastAsia="Aptos" w:hAnsi="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Aunque ICCAT ha reforzado considerablemente su marco para las inspecciones en puerto y los procedimientos de entrada, una evaluación comparativa realizada por el Reino Unido y presentada en un documento de debate en la reunión de la Comisión de 2024 (“Refuerzo de las medidas del Estado rector del puerto (</w:t>
      </w:r>
      <w:proofErr w:type="spellStart"/>
      <w:r w:rsidRPr="00FB4EE2">
        <w:rPr>
          <w:rFonts w:ascii="Cambria" w:eastAsia="Aptos" w:hAnsi="Cambria"/>
          <w:color w:val="000000"/>
          <w:kern w:val="2"/>
          <w:sz w:val="20"/>
          <w:szCs w:val="20"/>
          <w:lang w:val="es-ES"/>
          <w14:ligatures w14:val="standardContextual"/>
        </w:rPr>
        <w:t>PSM</w:t>
      </w:r>
      <w:proofErr w:type="spellEnd"/>
      <w:r w:rsidRPr="00FB4EE2">
        <w:rPr>
          <w:rFonts w:ascii="Cambria" w:eastAsia="Aptos" w:hAnsi="Cambria"/>
          <w:color w:val="000000"/>
          <w:kern w:val="2"/>
          <w:sz w:val="20"/>
          <w:szCs w:val="20"/>
          <w:lang w:val="es-ES"/>
          <w14:ligatures w14:val="standardContextual"/>
        </w:rPr>
        <w:t xml:space="preserve">) de ICCAT”) [PWG_416/2024] identificó una serie de lagunas e incoherencias entre la Rec. 23-17 y las disposiciones del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Las enmiendas reforzarían la capacidad de ICCAT para alinearse plenamente con las mejores prácticas internacionales. </w:t>
      </w:r>
    </w:p>
    <w:p w14:paraId="752CC821"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1914AA09" w14:textId="77777777" w:rsidR="002D4394" w:rsidRPr="00FB4EE2" w:rsidRDefault="002D4394" w:rsidP="002D4394">
      <w:pPr>
        <w:spacing w:line="240" w:lineRule="exact"/>
        <w:jc w:val="both"/>
        <w:rPr>
          <w:rFonts w:ascii="Cambria" w:eastAsia="Aptos" w:hAnsi="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Estas disposiciones se refieren a:</w:t>
      </w:r>
    </w:p>
    <w:p w14:paraId="2683DCC5" w14:textId="77777777"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48CBD20B" w14:textId="6ECAAAC2" w:rsidR="002D4394" w:rsidRPr="00FB4EE2" w:rsidRDefault="002D4394" w:rsidP="002D4394">
      <w:pPr>
        <w:pStyle w:val="ListParagraph"/>
        <w:numPr>
          <w:ilvl w:val="0"/>
          <w:numId w:val="13"/>
        </w:numPr>
        <w:spacing w:line="240" w:lineRule="exact"/>
        <w:ind w:left="426" w:hanging="426"/>
        <w:rPr>
          <w:rFonts w:ascii="Cambria" w:eastAsia="Cambria" w:hAnsi="Cambria" w:cs="Cambria"/>
          <w:color w:val="000000"/>
          <w:kern w:val="2"/>
          <w:sz w:val="20"/>
          <w:szCs w:val="20"/>
          <w14:ligatures w14:val="standardContextual"/>
        </w:rPr>
      </w:pPr>
      <w:r w:rsidRPr="00FB4EE2">
        <w:rPr>
          <w:rFonts w:ascii="Cambria" w:eastAsia="Aptos" w:hAnsi="Cambria"/>
          <w:color w:val="000000"/>
          <w:kern w:val="2"/>
          <w:sz w:val="20"/>
          <w:szCs w:val="20"/>
          <w14:ligatures w14:val="standardContextual"/>
        </w:rPr>
        <w:t>Integración y coordinación a nivel nacional</w:t>
      </w:r>
      <w:r w:rsidR="00353373" w:rsidRPr="00FB4EE2">
        <w:rPr>
          <w:rFonts w:ascii="Cambria" w:eastAsia="Aptos" w:hAnsi="Cambria"/>
          <w:color w:val="000000"/>
          <w:kern w:val="2"/>
          <w:sz w:val="20"/>
          <w:szCs w:val="20"/>
          <w14:ligatures w14:val="standardContextual"/>
        </w:rPr>
        <w:t xml:space="preserve"> </w:t>
      </w:r>
      <w:r w:rsidRPr="00FB4EE2">
        <w:rPr>
          <w:rFonts w:ascii="Cambria" w:eastAsia="Aptos" w:hAnsi="Cambria"/>
          <w:color w:val="000000"/>
          <w:kern w:val="2"/>
          <w:sz w:val="20"/>
          <w:szCs w:val="20"/>
          <w14:ligatures w14:val="standardContextual"/>
        </w:rPr>
        <w:t xml:space="preserve">(Artículo 5 del </w:t>
      </w:r>
      <w:proofErr w:type="spellStart"/>
      <w:r w:rsidRPr="00FB4EE2">
        <w:rPr>
          <w:rFonts w:ascii="Cambria" w:eastAsia="Aptos" w:hAnsi="Cambria"/>
          <w:color w:val="000000"/>
          <w:kern w:val="2"/>
          <w:sz w:val="20"/>
          <w:szCs w:val="20"/>
          <w14:ligatures w14:val="standardContextual"/>
        </w:rPr>
        <w:t>PSMA</w:t>
      </w:r>
      <w:proofErr w:type="spellEnd"/>
      <w:r w:rsidRPr="00FB4EE2">
        <w:rPr>
          <w:rFonts w:ascii="Cambria" w:eastAsia="Aptos" w:hAnsi="Cambria"/>
          <w:color w:val="000000"/>
          <w:kern w:val="2"/>
          <w:sz w:val="20"/>
          <w:szCs w:val="20"/>
          <w14:ligatures w14:val="standardContextual"/>
        </w:rPr>
        <w:t>): La actual Recomendación de ICCAT carece de cualquier disposición que inste a las Partes contratantes y Partes, Entidades o Entidades pesqueras no contratantes colaboradoras (CPC) a coordinarse entre los organismos nacionales responsables de las pesquerías, las aduanas y el control portuario. La inclusión de tales disposiciones aumentaría la eficiencia operativa y la eficacia de las medidas del puerto.</w:t>
      </w:r>
    </w:p>
    <w:p w14:paraId="006F9D8B" w14:textId="77777777" w:rsidR="002D4394" w:rsidRPr="00FB4EE2" w:rsidRDefault="002D4394" w:rsidP="002D4394">
      <w:pPr>
        <w:pStyle w:val="ListParagraph"/>
        <w:spacing w:line="240" w:lineRule="exact"/>
        <w:ind w:left="426" w:firstLine="0"/>
        <w:rPr>
          <w:rFonts w:ascii="Cambria" w:eastAsia="Cambria" w:hAnsi="Cambria" w:cs="Cambria"/>
          <w:color w:val="000000"/>
          <w:kern w:val="2"/>
          <w:sz w:val="20"/>
          <w:szCs w:val="20"/>
          <w14:ligatures w14:val="standardContextual"/>
        </w:rPr>
      </w:pPr>
    </w:p>
    <w:p w14:paraId="4E45C15E" w14:textId="2A21AFF1"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Cooperación e intercambio de información (Artículo 6 del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La Recomendación no prevé explícitamente el intercambio de información entre ICCAT, otras Organizaciones Regionales de Ordenación Pesquera (OROP) y la  FAO. Un mecanismo oficial de cooperación e intercambio de datos facilitaría la realización de inspecciones más específicas y fomentaría la coherencia regional en la detección de la pesca </w:t>
      </w:r>
      <w:proofErr w:type="spellStart"/>
      <w:r w:rsidRPr="00FB4EE2">
        <w:rPr>
          <w:rFonts w:ascii="Cambria" w:eastAsia="Aptos" w:hAnsi="Cambria"/>
          <w:color w:val="000000"/>
          <w:kern w:val="2"/>
          <w:sz w:val="20"/>
          <w:szCs w:val="20"/>
          <w:lang w:val="es-ES"/>
          <w14:ligatures w14:val="standardContextual"/>
        </w:rPr>
        <w:t>IUU</w:t>
      </w:r>
      <w:proofErr w:type="spellEnd"/>
      <w:r w:rsidRPr="00FB4EE2">
        <w:rPr>
          <w:rFonts w:ascii="Cambria" w:eastAsia="Aptos" w:hAnsi="Cambria"/>
          <w:color w:val="000000"/>
          <w:kern w:val="2"/>
          <w:sz w:val="20"/>
          <w:szCs w:val="20"/>
          <w:lang w:val="es-ES"/>
          <w14:ligatures w14:val="standardContextual"/>
        </w:rPr>
        <w:t>.</w:t>
      </w:r>
    </w:p>
    <w:p w14:paraId="5414B9B0"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5181707" w14:textId="69576981"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Autorización y denegación de entrada en puerto (Artículo 9 del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w:t>
      </w:r>
      <w:r w:rsidR="00377231" w:rsidRPr="00FB4EE2">
        <w:rPr>
          <w:rFonts w:ascii="Cambria" w:eastAsia="Aptos" w:hAnsi="Cambria"/>
          <w:color w:val="000000"/>
          <w:kern w:val="2"/>
          <w:sz w:val="20"/>
          <w:szCs w:val="20"/>
          <w:lang w:val="es-ES"/>
          <w14:ligatures w14:val="standardContextual"/>
        </w:rPr>
        <w:t>Aunque</w:t>
      </w:r>
      <w:r w:rsidRPr="00FB4EE2">
        <w:rPr>
          <w:rFonts w:ascii="Cambria" w:eastAsia="Aptos" w:hAnsi="Cambria"/>
          <w:color w:val="000000"/>
          <w:kern w:val="2"/>
          <w:sz w:val="20"/>
          <w:szCs w:val="20"/>
          <w:lang w:val="es-ES"/>
          <w14:ligatures w14:val="standardContextual"/>
        </w:rPr>
        <w:t xml:space="preserve"> la Rec. 23-17 describe un proceso de toma de decisiones para la autorización y denegación </w:t>
      </w:r>
      <w:r w:rsidR="00377231" w:rsidRPr="00FB4EE2">
        <w:rPr>
          <w:rFonts w:ascii="Cambria" w:eastAsia="Aptos" w:hAnsi="Cambria"/>
          <w:color w:val="000000"/>
          <w:kern w:val="2"/>
          <w:sz w:val="20"/>
          <w:szCs w:val="20"/>
          <w:lang w:val="es-ES"/>
          <w14:ligatures w14:val="standardContextual"/>
        </w:rPr>
        <w:t>de entrada en</w:t>
      </w:r>
      <w:r w:rsidRPr="00FB4EE2">
        <w:rPr>
          <w:rFonts w:ascii="Cambria" w:eastAsia="Aptos" w:hAnsi="Cambria"/>
          <w:color w:val="000000"/>
          <w:kern w:val="2"/>
          <w:sz w:val="20"/>
          <w:szCs w:val="20"/>
          <w:lang w:val="es-ES"/>
          <w14:ligatures w14:val="standardContextual"/>
        </w:rPr>
        <w:t xml:space="preserve"> puerto, no incluye texto que aclare el proceso de entrada en puerto. El texto propuesto garantiza que los buques que entren en un puerto cuenten con una aprobación formal y que su entrada esté debidamente documentada.</w:t>
      </w:r>
    </w:p>
    <w:p w14:paraId="22A39B00"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8384640" w14:textId="4C18336B"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Capacitación de los inspectores (Artículo 17 del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En la Rec. 23-17 no se hace referencia formal a la </w:t>
      </w:r>
      <w:r w:rsidR="005E2693" w:rsidRPr="00FB4EE2">
        <w:rPr>
          <w:rFonts w:ascii="Cambria" w:eastAsia="Aptos" w:hAnsi="Cambria"/>
          <w:color w:val="000000"/>
          <w:kern w:val="2"/>
          <w:sz w:val="20"/>
          <w:szCs w:val="20"/>
          <w:lang w:val="es-ES"/>
          <w14:ligatures w14:val="standardContextual"/>
        </w:rPr>
        <w:t>formación</w:t>
      </w:r>
      <w:r w:rsidRPr="00FB4EE2">
        <w:rPr>
          <w:rFonts w:ascii="Cambria" w:eastAsia="Aptos" w:hAnsi="Cambria"/>
          <w:color w:val="000000"/>
          <w:kern w:val="2"/>
          <w:sz w:val="20"/>
          <w:szCs w:val="20"/>
          <w:lang w:val="es-ES"/>
          <w14:ligatures w14:val="standardContextual"/>
        </w:rPr>
        <w:t xml:space="preserve"> de los inspectores. La inclusión de este requisito fomentaría la uniformidad y las normas profesionales, al tiempo que permitiría una mayor coordinación entre las CPC. </w:t>
      </w:r>
    </w:p>
    <w:p w14:paraId="35688F1C"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51EBF5DE" w14:textId="3C236864"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Información sobre los mecanismos de recurso en el Estado rector del puerto (Artículo 19 del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La Rec. 23-17 no incluye ninguna disposición que establezca el derecho de recurso o los mecanismos de reclamación disponibles para los buques a los que se deniegue la entrada en puerto o los servicios. La ausencia de tales disposiciones limita la transparencia y la claridad jurídica.</w:t>
      </w:r>
    </w:p>
    <w:p w14:paraId="474223D3" w14:textId="77777777" w:rsidR="002D4394" w:rsidRPr="00FB4EE2"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4441FB6" w14:textId="0746EEC1" w:rsidR="002D4394" w:rsidRPr="00FB4EE2"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Responsabilidades del Estado del pabellón (Artículo 20 del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Es necesario ampliar las disposiciones generales para incluir texto que inste a las CPC a exigir a sus buques que utilicen puertos </w:t>
      </w:r>
      <w:r w:rsidRPr="00FB4EE2">
        <w:rPr>
          <w:rFonts w:ascii="Cambria" w:eastAsia="Aptos" w:hAnsi="Cambria"/>
          <w:color w:val="000000"/>
          <w:kern w:val="2"/>
          <w:sz w:val="20"/>
          <w:szCs w:val="20"/>
          <w:lang w:val="es-ES"/>
          <w14:ligatures w14:val="standardContextual"/>
        </w:rPr>
        <w:lastRenderedPageBreak/>
        <w:t>de Estados que cumplan las medidas del Estado rector del puerto de ICCAT. Esto reforzaría la responsabilidad del Estado del pabellón.</w:t>
      </w:r>
    </w:p>
    <w:p w14:paraId="406F81D2" w14:textId="77777777" w:rsidR="002A294B" w:rsidRPr="00FB4EE2" w:rsidRDefault="002A294B" w:rsidP="002A294B">
      <w:pPr>
        <w:spacing w:line="240" w:lineRule="exact"/>
        <w:jc w:val="both"/>
        <w:rPr>
          <w:rFonts w:ascii="Cambria" w:eastAsia="Cambria" w:hAnsi="Cambria" w:cs="Cambria"/>
          <w:color w:val="000000"/>
          <w:kern w:val="2"/>
          <w:sz w:val="20"/>
          <w:szCs w:val="20"/>
          <w:lang w:val="es-ES"/>
          <w14:ligatures w14:val="standardContextual"/>
        </w:rPr>
      </w:pPr>
    </w:p>
    <w:p w14:paraId="24816FB2" w14:textId="4C717875" w:rsidR="002D4394" w:rsidRPr="00FB4EE2" w:rsidRDefault="002D4394" w:rsidP="002D4394">
      <w:pPr>
        <w:spacing w:line="240" w:lineRule="exact"/>
        <w:jc w:val="both"/>
        <w:rPr>
          <w:rFonts w:ascii="Cambria" w:eastAsia="Cambria" w:hAnsi="Cambria" w:cs="Cambria"/>
          <w:color w:val="000000"/>
          <w:kern w:val="2"/>
          <w:sz w:val="20"/>
          <w:szCs w:val="20"/>
          <w:lang w:val="es-ES"/>
          <w14:ligatures w14:val="standardContextual"/>
        </w:rPr>
      </w:pPr>
      <w:r w:rsidRPr="00FB4EE2">
        <w:rPr>
          <w:rFonts w:ascii="Cambria" w:eastAsia="Aptos" w:hAnsi="Cambria"/>
          <w:color w:val="000000"/>
          <w:kern w:val="2"/>
          <w:sz w:val="20"/>
          <w:szCs w:val="20"/>
          <w:lang w:val="es-ES"/>
          <w14:ligatures w14:val="standardContextual"/>
        </w:rPr>
        <w:t xml:space="preserve">Una mayor armonización entre las medidas del Estado rector del puerto de ICCAT y el </w:t>
      </w:r>
      <w:proofErr w:type="spellStart"/>
      <w:r w:rsidRPr="00FB4EE2">
        <w:rPr>
          <w:rFonts w:ascii="Cambria" w:eastAsia="Aptos" w:hAnsi="Cambria"/>
          <w:color w:val="000000"/>
          <w:kern w:val="2"/>
          <w:sz w:val="20"/>
          <w:szCs w:val="20"/>
          <w:lang w:val="es-ES"/>
          <w14:ligatures w14:val="standardContextual"/>
        </w:rPr>
        <w:t>PSMA</w:t>
      </w:r>
      <w:proofErr w:type="spellEnd"/>
      <w:r w:rsidRPr="00FB4EE2">
        <w:rPr>
          <w:rFonts w:ascii="Cambria" w:eastAsia="Aptos" w:hAnsi="Cambria"/>
          <w:color w:val="000000"/>
          <w:kern w:val="2"/>
          <w:sz w:val="20"/>
          <w:szCs w:val="20"/>
          <w:lang w:val="es-ES"/>
          <w14:ligatures w14:val="standardContextual"/>
        </w:rPr>
        <w:t xml:space="preserve"> supondría un importante </w:t>
      </w:r>
      <w:r w:rsidR="006958A1" w:rsidRPr="00FB4EE2">
        <w:rPr>
          <w:rFonts w:ascii="Cambria" w:eastAsia="Aptos" w:hAnsi="Cambria"/>
          <w:color w:val="000000"/>
          <w:kern w:val="2"/>
          <w:sz w:val="20"/>
          <w:szCs w:val="20"/>
          <w:lang w:val="es-ES"/>
          <w14:ligatures w14:val="standardContextual"/>
        </w:rPr>
        <w:t xml:space="preserve">avance </w:t>
      </w:r>
      <w:r w:rsidRPr="00FB4EE2">
        <w:rPr>
          <w:rFonts w:ascii="Cambria" w:eastAsia="Aptos" w:hAnsi="Cambria"/>
          <w:color w:val="000000"/>
          <w:kern w:val="2"/>
          <w:sz w:val="20"/>
          <w:szCs w:val="20"/>
          <w:lang w:val="es-ES"/>
          <w14:ligatures w14:val="standardContextual"/>
        </w:rPr>
        <w:t xml:space="preserve">en la lucha contra la pesca </w:t>
      </w:r>
      <w:proofErr w:type="spellStart"/>
      <w:r w:rsidRPr="00FB4EE2">
        <w:rPr>
          <w:rFonts w:ascii="Cambria" w:eastAsia="Aptos" w:hAnsi="Cambria"/>
          <w:color w:val="000000"/>
          <w:kern w:val="2"/>
          <w:sz w:val="20"/>
          <w:szCs w:val="20"/>
          <w:lang w:val="es-ES"/>
          <w14:ligatures w14:val="standardContextual"/>
        </w:rPr>
        <w:t>IUU</w:t>
      </w:r>
      <w:proofErr w:type="spellEnd"/>
      <w:r w:rsidRPr="00FB4EE2">
        <w:rPr>
          <w:rFonts w:ascii="Cambria" w:eastAsia="Aptos" w:hAnsi="Cambria"/>
          <w:color w:val="000000"/>
          <w:kern w:val="2"/>
          <w:sz w:val="20"/>
          <w:szCs w:val="20"/>
          <w:lang w:val="es-ES"/>
          <w14:ligatures w14:val="standardContextual"/>
        </w:rPr>
        <w:t>. Reforzaría la claridad jurídica, fomentaría la coherencia regional y mejoraría la eficacia del marco de cumplimiento de ICCAT. Al dar este paso, ICCAT reafirmaría su compromiso con la cooperación multilateral, la transparencia y la gobernanza sostenible de la pesca.</w:t>
      </w:r>
    </w:p>
    <w:p w14:paraId="51733FEE" w14:textId="097FE21F" w:rsidR="002D4394" w:rsidRPr="00FB4EE2" w:rsidRDefault="002D4394" w:rsidP="002D4394">
      <w:pPr>
        <w:spacing w:line="240" w:lineRule="exact"/>
        <w:jc w:val="both"/>
        <w:rPr>
          <w:rFonts w:asciiTheme="majorHAnsi" w:hAnsiTheme="majorHAnsi"/>
          <w:i/>
          <w:sz w:val="20"/>
          <w:szCs w:val="20"/>
          <w:lang w:val="es-ES"/>
        </w:rPr>
      </w:pPr>
      <w:r w:rsidRPr="00FB4EE2">
        <w:rPr>
          <w:rFonts w:asciiTheme="majorHAnsi" w:hAnsiTheme="majorHAnsi"/>
          <w:i/>
          <w:sz w:val="20"/>
          <w:szCs w:val="20"/>
          <w:lang w:val="es-ES"/>
        </w:rPr>
        <w:br w:type="page"/>
      </w:r>
    </w:p>
    <w:p w14:paraId="78FDF439" w14:textId="77777777" w:rsidR="00343CE2" w:rsidRPr="00FB4EE2" w:rsidRDefault="002A294B" w:rsidP="00FE471B">
      <w:pPr>
        <w:spacing w:line="240" w:lineRule="exact"/>
        <w:jc w:val="center"/>
        <w:rPr>
          <w:rFonts w:ascii="Cambria" w:eastAsia="Aptos" w:hAnsi="Cambria"/>
          <w:b/>
          <w:color w:val="000000"/>
          <w:kern w:val="2"/>
          <w:sz w:val="20"/>
          <w:szCs w:val="20"/>
          <w:lang w:val="es-ES"/>
          <w14:ligatures w14:val="standardContextual"/>
        </w:rPr>
      </w:pPr>
      <w:r w:rsidRPr="00FB4EE2">
        <w:rPr>
          <w:rFonts w:ascii="Cambria" w:hAnsi="Cambria"/>
          <w:bCs/>
          <w:sz w:val="20"/>
          <w:szCs w:val="20"/>
          <w:lang w:val="es-ES"/>
        </w:rPr>
        <w:lastRenderedPageBreak/>
        <w:br/>
      </w:r>
      <w:r w:rsidRPr="00FB4EE2">
        <w:rPr>
          <w:rFonts w:ascii="Cambria" w:eastAsia="Aptos" w:hAnsi="Cambria"/>
          <w:b/>
          <w:color w:val="000000"/>
          <w:kern w:val="2"/>
          <w:sz w:val="20"/>
          <w:szCs w:val="20"/>
          <w:lang w:val="es-ES"/>
          <w14:ligatures w14:val="standardContextual"/>
        </w:rPr>
        <w:t xml:space="preserve">Proyecto de Recomendación de </w:t>
      </w:r>
      <w:r w:rsidR="009B5A4D" w:rsidRPr="00FB4EE2">
        <w:rPr>
          <w:rFonts w:ascii="Cambria" w:eastAsia="Aptos" w:hAnsi="Cambria"/>
          <w:b/>
          <w:color w:val="000000"/>
          <w:kern w:val="2"/>
          <w:sz w:val="20"/>
          <w:szCs w:val="20"/>
          <w:lang w:val="es-ES"/>
          <w14:ligatures w14:val="standardContextual"/>
        </w:rPr>
        <w:t>ICCAT que modifica la Recomendación 23-17</w:t>
      </w:r>
    </w:p>
    <w:p w14:paraId="2DB01FE3" w14:textId="77777777" w:rsidR="00343CE2" w:rsidRPr="00FB4EE2" w:rsidRDefault="002A294B" w:rsidP="00FE471B">
      <w:pPr>
        <w:spacing w:line="240" w:lineRule="exact"/>
        <w:jc w:val="center"/>
        <w:rPr>
          <w:rFonts w:ascii="Cambria" w:eastAsia="Aptos" w:hAnsi="Cambria"/>
          <w:b/>
          <w:color w:val="000000"/>
          <w:kern w:val="2"/>
          <w:sz w:val="20"/>
          <w:szCs w:val="20"/>
          <w:lang w:val="es-ES"/>
          <w14:ligatures w14:val="standardContextual"/>
        </w:rPr>
      </w:pPr>
      <w:r w:rsidRPr="00FB4EE2">
        <w:rPr>
          <w:rFonts w:ascii="Cambria" w:eastAsia="Aptos" w:hAnsi="Cambria"/>
          <w:b/>
          <w:color w:val="000000"/>
          <w:kern w:val="2"/>
          <w:sz w:val="20"/>
          <w:szCs w:val="20"/>
          <w:lang w:val="es-ES"/>
          <w14:ligatures w14:val="standardContextual"/>
        </w:rPr>
        <w:t xml:space="preserve">sobre medidas del Estado rector del puerto para prevenir, desalentar y eliminar </w:t>
      </w:r>
    </w:p>
    <w:p w14:paraId="17B3F863" w14:textId="2AA8ED9B" w:rsidR="002A294B" w:rsidRPr="00FB4EE2" w:rsidRDefault="002A294B" w:rsidP="00FE471B">
      <w:pPr>
        <w:spacing w:line="240" w:lineRule="exact"/>
        <w:jc w:val="center"/>
        <w:rPr>
          <w:rFonts w:ascii="Cambria" w:eastAsia="Cambria" w:hAnsi="Cambria" w:cs="Cambria"/>
          <w:b/>
          <w:bCs/>
          <w:color w:val="D13438"/>
          <w:kern w:val="2"/>
          <w:sz w:val="20"/>
          <w:szCs w:val="20"/>
          <w:lang w:val="es-ES"/>
          <w14:ligatures w14:val="standardContextual"/>
        </w:rPr>
      </w:pPr>
      <w:r w:rsidRPr="00FB4EE2">
        <w:rPr>
          <w:rFonts w:ascii="Cambria" w:eastAsia="Aptos" w:hAnsi="Cambria"/>
          <w:b/>
          <w:color w:val="000000"/>
          <w:kern w:val="2"/>
          <w:sz w:val="20"/>
          <w:szCs w:val="20"/>
          <w:lang w:val="es-ES"/>
          <w14:ligatures w14:val="standardContextual"/>
        </w:rPr>
        <w:t>la pesca ilegal, no declarada y no reglamentada (</w:t>
      </w:r>
      <w:proofErr w:type="spellStart"/>
      <w:r w:rsidRPr="00FB4EE2">
        <w:rPr>
          <w:rFonts w:ascii="Cambria" w:eastAsia="Aptos" w:hAnsi="Cambria"/>
          <w:b/>
          <w:color w:val="000000"/>
          <w:kern w:val="2"/>
          <w:sz w:val="20"/>
          <w:szCs w:val="20"/>
          <w:lang w:val="es-ES"/>
          <w14:ligatures w14:val="standardContextual"/>
        </w:rPr>
        <w:t>IUU</w:t>
      </w:r>
      <w:proofErr w:type="spellEnd"/>
      <w:r w:rsidRPr="00FB4EE2">
        <w:rPr>
          <w:rFonts w:ascii="Cambria" w:eastAsia="Aptos" w:hAnsi="Cambria"/>
          <w:b/>
          <w:color w:val="000000"/>
          <w:kern w:val="2"/>
          <w:sz w:val="20"/>
          <w:szCs w:val="20"/>
          <w:lang w:val="es-ES"/>
          <w14:ligatures w14:val="standardContextual"/>
        </w:rPr>
        <w:t>)</w:t>
      </w:r>
    </w:p>
    <w:p w14:paraId="0CF13CB1" w14:textId="555FDD43" w:rsidR="002A294B" w:rsidRPr="00FB4EE2" w:rsidRDefault="002A294B" w:rsidP="002A294B">
      <w:pPr>
        <w:widowControl w:val="0"/>
        <w:spacing w:line="240" w:lineRule="exact"/>
        <w:jc w:val="center"/>
        <w:rPr>
          <w:rFonts w:asciiTheme="majorHAnsi" w:hAnsiTheme="majorHAnsi"/>
          <w:i/>
          <w:sz w:val="20"/>
          <w:szCs w:val="20"/>
          <w:lang w:val="es-ES"/>
        </w:rPr>
      </w:pPr>
      <w:r w:rsidRPr="00FB4EE2">
        <w:rPr>
          <w:rFonts w:asciiTheme="majorHAnsi" w:hAnsiTheme="majorHAnsi"/>
          <w:i/>
          <w:sz w:val="20"/>
          <w:szCs w:val="20"/>
          <w:lang w:val="es-ES"/>
        </w:rPr>
        <w:t>(presentado por el Reino Unido</w:t>
      </w:r>
      <w:r w:rsidR="009F011C">
        <w:rPr>
          <w:rFonts w:asciiTheme="majorHAnsi" w:hAnsiTheme="majorHAnsi"/>
          <w:i/>
          <w:sz w:val="20"/>
          <w:szCs w:val="20"/>
          <w:lang w:val="es-ES"/>
        </w:rPr>
        <w:t xml:space="preserve"> </w:t>
      </w:r>
      <w:r w:rsidR="009F011C" w:rsidRPr="009F011C">
        <w:rPr>
          <w:rFonts w:asciiTheme="majorHAnsi" w:hAnsiTheme="majorHAnsi"/>
          <w:i/>
          <w:sz w:val="20"/>
          <w:szCs w:val="20"/>
          <w:u w:val="single"/>
          <w:lang w:val="es-ES"/>
        </w:rPr>
        <w:t xml:space="preserve">y </w:t>
      </w:r>
      <w:r w:rsidR="009F011C">
        <w:rPr>
          <w:rFonts w:asciiTheme="majorHAnsi" w:hAnsiTheme="majorHAnsi"/>
          <w:i/>
          <w:sz w:val="20"/>
          <w:szCs w:val="20"/>
          <w:u w:val="single"/>
          <w:lang w:val="es-ES"/>
        </w:rPr>
        <w:t xml:space="preserve">la </w:t>
      </w:r>
      <w:r w:rsidR="009F011C" w:rsidRPr="009F011C">
        <w:rPr>
          <w:rFonts w:asciiTheme="majorHAnsi" w:hAnsiTheme="majorHAnsi"/>
          <w:i/>
          <w:sz w:val="20"/>
          <w:szCs w:val="20"/>
          <w:u w:val="single"/>
          <w:lang w:val="es-ES"/>
        </w:rPr>
        <w:t>Unión Europea</w:t>
      </w:r>
      <w:r w:rsidRPr="00FB4EE2">
        <w:rPr>
          <w:rFonts w:asciiTheme="majorHAnsi" w:hAnsiTheme="majorHAnsi"/>
          <w:i/>
          <w:sz w:val="20"/>
          <w:szCs w:val="20"/>
          <w:lang w:val="es-ES"/>
        </w:rPr>
        <w:t>)</w:t>
      </w:r>
    </w:p>
    <w:p w14:paraId="3C2FAB12" w14:textId="06860690" w:rsidR="00D463B8" w:rsidRPr="00FB4EE2" w:rsidRDefault="00D463B8" w:rsidP="00D463B8">
      <w:pPr>
        <w:widowControl w:val="0"/>
        <w:spacing w:line="240" w:lineRule="exact"/>
        <w:jc w:val="center"/>
        <w:rPr>
          <w:rFonts w:ascii="Cambria" w:eastAsia="Cambria" w:hAnsi="Cambria" w:cs="Cambria"/>
          <w:i/>
          <w:iCs/>
          <w:kern w:val="2"/>
          <w:sz w:val="20"/>
          <w:szCs w:val="20"/>
          <w:lang w:val="es-ES" w:eastAsia="ja-JP"/>
        </w:rPr>
      </w:pPr>
      <w:r w:rsidRPr="00D463B8">
        <w:rPr>
          <w:rFonts w:ascii="Cambria" w:eastAsia="Cambria" w:hAnsi="Cambria" w:cs="Cambria"/>
          <w:i/>
          <w:iCs/>
          <w:kern w:val="2"/>
          <w:sz w:val="20"/>
          <w:szCs w:val="20"/>
          <w:lang w:val="es-ES" w:eastAsia="ja-JP"/>
        </w:rPr>
        <w:t>(</w:t>
      </w:r>
      <w:r w:rsidRPr="00FB4EE2">
        <w:rPr>
          <w:rFonts w:ascii="Cambria" w:eastAsia="Cambria" w:hAnsi="Cambria" w:cs="Cambria"/>
          <w:i/>
          <w:iCs/>
          <w:kern w:val="2"/>
          <w:sz w:val="20"/>
          <w:szCs w:val="20"/>
          <w:lang w:val="es-ES" w:eastAsia="ja-JP"/>
        </w:rPr>
        <w:t xml:space="preserve">anteriormente presentado en la </w:t>
      </w:r>
      <w:r w:rsidRPr="00D463B8">
        <w:rPr>
          <w:rFonts w:ascii="Cambria" w:eastAsia="Cambria" w:hAnsi="Cambria" w:cs="Cambria"/>
          <w:i/>
          <w:iCs/>
          <w:kern w:val="2"/>
          <w:sz w:val="20"/>
          <w:szCs w:val="20"/>
          <w:lang w:val="es-ES" w:eastAsia="ja-JP"/>
        </w:rPr>
        <w:t>18</w:t>
      </w:r>
      <w:r w:rsidRPr="00FB4EE2">
        <w:rPr>
          <w:rFonts w:ascii="Cambria" w:eastAsia="Cambria" w:hAnsi="Cambria" w:cs="Cambria"/>
          <w:i/>
          <w:iCs/>
          <w:kern w:val="2"/>
          <w:sz w:val="20"/>
          <w:szCs w:val="20"/>
          <w:lang w:val="es-ES" w:eastAsia="ja-JP"/>
        </w:rPr>
        <w:t>ª</w:t>
      </w:r>
      <w:r w:rsidRPr="00D463B8">
        <w:rPr>
          <w:rFonts w:ascii="Cambria" w:eastAsia="Cambria" w:hAnsi="Cambria" w:cs="Cambria"/>
          <w:i/>
          <w:iCs/>
          <w:kern w:val="2"/>
          <w:sz w:val="20"/>
          <w:szCs w:val="20"/>
          <w:lang w:val="es-ES" w:eastAsia="ja-JP"/>
        </w:rPr>
        <w:t xml:space="preserve"> </w:t>
      </w:r>
      <w:r w:rsidRPr="00FB4EE2">
        <w:rPr>
          <w:rFonts w:ascii="Cambria" w:eastAsia="Cambria" w:hAnsi="Cambria" w:cs="Cambria"/>
          <w:i/>
          <w:iCs/>
          <w:kern w:val="2"/>
          <w:sz w:val="20"/>
          <w:szCs w:val="20"/>
          <w:lang w:val="es-ES" w:eastAsia="ja-JP"/>
        </w:rPr>
        <w:t xml:space="preserve">reunión del </w:t>
      </w:r>
      <w:r w:rsidRPr="00D463B8">
        <w:rPr>
          <w:rFonts w:ascii="Cambria" w:eastAsia="Cambria" w:hAnsi="Cambria" w:cs="Cambria"/>
          <w:i/>
          <w:iCs/>
          <w:kern w:val="2"/>
          <w:sz w:val="20"/>
          <w:szCs w:val="20"/>
          <w:lang w:val="es-ES" w:eastAsia="ja-JP"/>
        </w:rPr>
        <w:t xml:space="preserve">IMM </w:t>
      </w:r>
      <w:r w:rsidRPr="00FB4EE2">
        <w:rPr>
          <w:rFonts w:ascii="Cambria" w:eastAsia="Cambria" w:hAnsi="Cambria" w:cs="Cambria"/>
          <w:i/>
          <w:iCs/>
          <w:kern w:val="2"/>
          <w:sz w:val="20"/>
          <w:szCs w:val="20"/>
          <w:lang w:val="es-ES" w:eastAsia="ja-JP"/>
        </w:rPr>
        <w:t xml:space="preserve">como </w:t>
      </w:r>
      <w:r w:rsidRPr="00D463B8">
        <w:rPr>
          <w:rFonts w:ascii="Cambria" w:eastAsia="Cambria" w:hAnsi="Cambria" w:cs="Cambria"/>
          <w:i/>
          <w:iCs/>
          <w:kern w:val="2"/>
          <w:sz w:val="20"/>
          <w:szCs w:val="20"/>
          <w:lang w:val="es-ES" w:eastAsia="ja-JP"/>
        </w:rPr>
        <w:t>IMM_07A/i2025)</w:t>
      </w:r>
    </w:p>
    <w:p w14:paraId="0A12846D" w14:textId="77777777" w:rsidR="00D04CFB" w:rsidRPr="00FB4EE2" w:rsidRDefault="00D04CFB" w:rsidP="00D04CFB">
      <w:pPr>
        <w:widowControl w:val="0"/>
        <w:tabs>
          <w:tab w:val="left" w:pos="426"/>
        </w:tabs>
        <w:autoSpaceDE w:val="0"/>
        <w:autoSpaceDN w:val="0"/>
        <w:adjustRightInd w:val="0"/>
        <w:jc w:val="both"/>
        <w:rPr>
          <w:rFonts w:asciiTheme="majorHAnsi" w:hAnsiTheme="majorHAnsi"/>
          <w:i/>
          <w:sz w:val="20"/>
          <w:szCs w:val="20"/>
          <w:lang w:val="es-ES"/>
        </w:rPr>
      </w:pPr>
    </w:p>
    <w:p w14:paraId="23E4CFE1" w14:textId="77777777" w:rsidR="004751A7" w:rsidRPr="00FB4EE2" w:rsidRDefault="008132A8"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i/>
          <w:sz w:val="20"/>
          <w:szCs w:val="20"/>
          <w:lang w:val="es-ES"/>
        </w:rPr>
        <w:tab/>
      </w:r>
      <w:r w:rsidR="004751A7" w:rsidRPr="00FB4EE2">
        <w:rPr>
          <w:rFonts w:asciiTheme="majorHAnsi" w:hAnsiTheme="majorHAnsi"/>
          <w:i/>
          <w:sz w:val="20"/>
          <w:szCs w:val="20"/>
          <w:lang w:val="es-ES"/>
        </w:rPr>
        <w:t xml:space="preserve">RECORDANDO </w:t>
      </w:r>
      <w:r w:rsidR="004751A7" w:rsidRPr="00FB4EE2">
        <w:rPr>
          <w:rFonts w:asciiTheme="majorHAnsi" w:hAnsiTheme="majorHAnsi"/>
          <w:sz w:val="20"/>
          <w:szCs w:val="20"/>
          <w:lang w:val="es-ES"/>
        </w:rPr>
        <w:t xml:space="preserve">el Acuerdo de FAO </w:t>
      </w:r>
      <w:r w:rsidR="005B15C3" w:rsidRPr="00FB4EE2">
        <w:rPr>
          <w:rFonts w:asciiTheme="majorHAnsi" w:hAnsiTheme="majorHAnsi"/>
          <w:sz w:val="20"/>
          <w:szCs w:val="20"/>
          <w:lang w:val="es-ES"/>
        </w:rPr>
        <w:t xml:space="preserve">de </w:t>
      </w:r>
      <w:r w:rsidR="004751A7" w:rsidRPr="00FB4EE2">
        <w:rPr>
          <w:rFonts w:asciiTheme="majorHAnsi" w:hAnsiTheme="majorHAnsi"/>
          <w:sz w:val="20"/>
          <w:szCs w:val="20"/>
          <w:lang w:val="es-ES"/>
        </w:rPr>
        <w:t>2009 sobre medidas del Estado rector del puerto destinadas a prevenir, desalentar y eliminar la pesca ilegal, no declarada y no reglamentada (</w:t>
      </w:r>
      <w:proofErr w:type="spellStart"/>
      <w:r w:rsidR="004751A7" w:rsidRPr="00FB4EE2">
        <w:rPr>
          <w:rFonts w:asciiTheme="majorHAnsi" w:hAnsiTheme="majorHAnsi"/>
          <w:sz w:val="20"/>
          <w:szCs w:val="20"/>
          <w:lang w:val="es-ES"/>
        </w:rPr>
        <w:t>IUU</w:t>
      </w:r>
      <w:proofErr w:type="spellEnd"/>
      <w:r w:rsidR="004751A7" w:rsidRPr="00FB4EE2">
        <w:rPr>
          <w:rFonts w:asciiTheme="majorHAnsi" w:hAnsiTheme="majorHAnsi"/>
          <w:sz w:val="20"/>
          <w:szCs w:val="20"/>
          <w:lang w:val="es-ES"/>
        </w:rPr>
        <w:t xml:space="preserve">); </w:t>
      </w:r>
    </w:p>
    <w:p w14:paraId="1C07B8AB" w14:textId="77777777" w:rsidR="004751A7" w:rsidRPr="00FB4EE2" w:rsidRDefault="004751A7" w:rsidP="008C688C">
      <w:pPr>
        <w:widowControl w:val="0"/>
        <w:tabs>
          <w:tab w:val="left" w:pos="284"/>
        </w:tabs>
        <w:autoSpaceDE w:val="0"/>
        <w:autoSpaceDN w:val="0"/>
        <w:adjustRightInd w:val="0"/>
        <w:jc w:val="both"/>
        <w:rPr>
          <w:rFonts w:asciiTheme="majorHAnsi" w:hAnsiTheme="majorHAnsi"/>
          <w:i/>
          <w:sz w:val="20"/>
          <w:szCs w:val="20"/>
          <w:lang w:val="es-ES"/>
        </w:rPr>
      </w:pPr>
    </w:p>
    <w:p w14:paraId="6F4427FF" w14:textId="77777777" w:rsidR="008C688C" w:rsidRPr="00FB4EE2" w:rsidRDefault="004751A7"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i/>
          <w:sz w:val="20"/>
          <w:szCs w:val="20"/>
          <w:lang w:val="es-ES"/>
        </w:rPr>
        <w:tab/>
      </w:r>
      <w:r w:rsidR="008C688C" w:rsidRPr="00FB4EE2">
        <w:rPr>
          <w:rFonts w:asciiTheme="majorHAnsi" w:hAnsiTheme="majorHAnsi"/>
          <w:i/>
          <w:sz w:val="20"/>
          <w:szCs w:val="20"/>
          <w:lang w:val="es-ES"/>
        </w:rPr>
        <w:t xml:space="preserve">RECONOCIENDO </w:t>
      </w:r>
      <w:r w:rsidR="008C688C" w:rsidRPr="00FB4EE2">
        <w:rPr>
          <w:rFonts w:asciiTheme="majorHAnsi" w:hAnsiTheme="majorHAnsi"/>
          <w:sz w:val="20"/>
          <w:szCs w:val="20"/>
          <w:lang w:val="es-ES"/>
        </w:rPr>
        <w:t xml:space="preserve">que muchas </w:t>
      </w:r>
      <w:r w:rsidR="008C688C" w:rsidRPr="00FB4EE2">
        <w:rPr>
          <w:rFonts w:asciiTheme="majorHAnsi" w:hAnsiTheme="majorHAnsi"/>
          <w:snapToGrid w:val="0"/>
          <w:sz w:val="20"/>
          <w:szCs w:val="20"/>
          <w:lang w:val="es-ES"/>
        </w:rPr>
        <w:t>Partes contratantes y Partes, Entidades o Entidades pesqueras no contratantes colaboradoras (en los sucesivo denominadas CPC)</w:t>
      </w:r>
      <w:r w:rsidR="008C688C" w:rsidRPr="00FB4EE2">
        <w:rPr>
          <w:rFonts w:asciiTheme="majorHAnsi" w:hAnsiTheme="majorHAnsi"/>
          <w:sz w:val="20"/>
          <w:szCs w:val="20"/>
          <w:lang w:val="es-ES"/>
        </w:rPr>
        <w:t xml:space="preserve"> cuentan actualmente con programas de inspección en puerto;</w:t>
      </w:r>
    </w:p>
    <w:p w14:paraId="24BF6477" w14:textId="77777777" w:rsidR="00CA788D" w:rsidRPr="00FB4EE2"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5D7DE266" w14:textId="422F189F" w:rsidR="00CA788D" w:rsidRPr="00FB4EE2" w:rsidRDefault="00C02E39" w:rsidP="00BA20B6">
      <w:pPr>
        <w:spacing w:before="11"/>
        <w:ind w:firstLine="426"/>
        <w:jc w:val="both"/>
        <w:rPr>
          <w:rFonts w:asciiTheme="majorHAnsi" w:hAnsiTheme="majorHAnsi"/>
          <w:sz w:val="20"/>
          <w:szCs w:val="20"/>
          <w:lang w:val="es-ES"/>
        </w:rPr>
      </w:pPr>
      <w:r w:rsidRPr="00FB4EE2">
        <w:rPr>
          <w:rFonts w:asciiTheme="majorHAnsi" w:hAnsiTheme="majorHAnsi"/>
          <w:i/>
          <w:sz w:val="20"/>
          <w:szCs w:val="20"/>
          <w:lang w:val="es-ES"/>
        </w:rPr>
        <w:t>CONSTATANDO</w:t>
      </w:r>
      <w:r w:rsidR="00CA788D" w:rsidRPr="00FB4EE2">
        <w:rPr>
          <w:rFonts w:asciiTheme="majorHAnsi" w:hAnsiTheme="majorHAnsi"/>
          <w:sz w:val="20"/>
          <w:szCs w:val="20"/>
          <w:lang w:val="es-ES"/>
        </w:rPr>
        <w:t xml:space="preserve"> que las medidas del Estado rector del puerto ofrecen medios potentes y eficaces a nivel de costes para prevenir, desalentar y eliminar la pesca </w:t>
      </w:r>
      <w:proofErr w:type="spellStart"/>
      <w:r w:rsidR="00F86808" w:rsidRPr="00FB4EE2">
        <w:rPr>
          <w:rFonts w:asciiTheme="majorHAnsi" w:hAnsiTheme="majorHAnsi"/>
          <w:sz w:val="20"/>
          <w:szCs w:val="20"/>
          <w:lang w:val="es-ES"/>
        </w:rPr>
        <w:t>IUU</w:t>
      </w:r>
      <w:proofErr w:type="spellEnd"/>
      <w:r w:rsidR="00CA788D" w:rsidRPr="00FB4EE2">
        <w:rPr>
          <w:rFonts w:asciiTheme="majorHAnsi" w:hAnsiTheme="majorHAnsi"/>
          <w:sz w:val="20"/>
          <w:szCs w:val="20"/>
          <w:lang w:val="es-ES"/>
        </w:rPr>
        <w:t>;</w:t>
      </w:r>
    </w:p>
    <w:p w14:paraId="41635399" w14:textId="77777777" w:rsidR="00CA788D" w:rsidRPr="00FB4EE2"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3AB9345D" w14:textId="371D9387" w:rsidR="001E2A6A" w:rsidRPr="00FB4EE2" w:rsidRDefault="001E2A6A" w:rsidP="008C3889">
      <w:pPr>
        <w:spacing w:line="278" w:lineRule="auto"/>
        <w:ind w:right="-2" w:firstLine="427"/>
        <w:jc w:val="both"/>
        <w:rPr>
          <w:rFonts w:ascii="Cambria" w:eastAsia="Cambria" w:hAnsi="Cambria" w:cs="Cambria"/>
          <w:kern w:val="2"/>
          <w:sz w:val="20"/>
          <w:szCs w:val="20"/>
          <w:lang w:val="es-ES"/>
          <w14:ligatures w14:val="standardContextual"/>
        </w:rPr>
      </w:pPr>
      <w:r w:rsidRPr="00FB4EE2">
        <w:rPr>
          <w:rFonts w:ascii="Cambria" w:eastAsia="Aptos" w:hAnsi="Cambria"/>
          <w:i/>
          <w:kern w:val="2"/>
          <w:sz w:val="20"/>
          <w:szCs w:val="20"/>
          <w:lang w:val="es-ES"/>
          <w14:ligatures w14:val="standardContextual"/>
        </w:rPr>
        <w:t xml:space="preserve">RECONOCIENDO </w:t>
      </w:r>
      <w:r w:rsidRPr="00FB4EE2">
        <w:rPr>
          <w:rFonts w:ascii="Cambria" w:eastAsia="Aptos" w:hAnsi="Cambria"/>
          <w:kern w:val="2"/>
          <w:sz w:val="20"/>
          <w:szCs w:val="20"/>
          <w:lang w:val="es-ES"/>
          <w14:ligatures w14:val="standardContextual"/>
        </w:rPr>
        <w:t>la importancia del intercambio de información a través del desarrollo de las tecnologías de comunicaci</w:t>
      </w:r>
      <w:r w:rsidR="008C3889" w:rsidRPr="00FB4EE2">
        <w:rPr>
          <w:rFonts w:ascii="Cambria" w:eastAsia="Aptos" w:hAnsi="Cambria"/>
          <w:kern w:val="2"/>
          <w:sz w:val="20"/>
          <w:szCs w:val="20"/>
          <w:lang w:val="es-ES"/>
          <w14:ligatures w14:val="standardContextual"/>
        </w:rPr>
        <w:t>ón</w:t>
      </w:r>
      <w:r w:rsidRPr="00FB4EE2">
        <w:rPr>
          <w:rFonts w:ascii="Cambria" w:eastAsia="Aptos" w:hAnsi="Cambria"/>
          <w:kern w:val="2"/>
          <w:sz w:val="20"/>
          <w:szCs w:val="20"/>
          <w:lang w:val="es-ES"/>
          <w14:ligatures w14:val="standardContextual"/>
        </w:rPr>
        <w:t xml:space="preserve">, de las bases de datos, de las redes y de los registros globales, en apoyo de </w:t>
      </w:r>
      <w:r w:rsidR="009B5A4D" w:rsidRPr="00FB4EE2">
        <w:rPr>
          <w:rFonts w:ascii="Cambria" w:eastAsia="Aptos" w:hAnsi="Cambria"/>
          <w:kern w:val="2"/>
          <w:sz w:val="20"/>
          <w:szCs w:val="20"/>
          <w:lang w:val="es-ES"/>
          <w14:ligatures w14:val="standardContextual"/>
        </w:rPr>
        <w:t xml:space="preserve">la implementación efectiva de </w:t>
      </w:r>
      <w:r w:rsidRPr="00FB4EE2">
        <w:rPr>
          <w:rFonts w:ascii="Cambria" w:eastAsia="Aptos" w:hAnsi="Cambria"/>
          <w:kern w:val="2"/>
          <w:sz w:val="20"/>
          <w:szCs w:val="20"/>
          <w:lang w:val="es-ES"/>
          <w14:ligatures w14:val="standardContextual"/>
        </w:rPr>
        <w:t>las medidas del Estado rector del puerto;</w:t>
      </w:r>
    </w:p>
    <w:p w14:paraId="2E5C4C04" w14:textId="77777777" w:rsidR="001E2A6A" w:rsidRPr="00FB4EE2" w:rsidRDefault="001E2A6A" w:rsidP="008C688C">
      <w:pPr>
        <w:widowControl w:val="0"/>
        <w:tabs>
          <w:tab w:val="left" w:pos="284"/>
        </w:tabs>
        <w:autoSpaceDE w:val="0"/>
        <w:autoSpaceDN w:val="0"/>
        <w:adjustRightInd w:val="0"/>
        <w:jc w:val="both"/>
        <w:rPr>
          <w:rFonts w:asciiTheme="majorHAnsi" w:hAnsiTheme="majorHAnsi"/>
          <w:sz w:val="20"/>
          <w:szCs w:val="20"/>
          <w:lang w:val="es-ES"/>
        </w:rPr>
      </w:pPr>
    </w:p>
    <w:p w14:paraId="1A8AE7AE" w14:textId="14CBA5A4" w:rsidR="008C688C" w:rsidRPr="00FB4EE2"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sz w:val="20"/>
          <w:szCs w:val="20"/>
          <w:lang w:val="es-ES"/>
        </w:rPr>
        <w:tab/>
      </w:r>
      <w:r w:rsidRPr="00FB4EE2">
        <w:rPr>
          <w:rFonts w:asciiTheme="majorHAnsi" w:hAnsiTheme="majorHAnsi"/>
          <w:i/>
          <w:sz w:val="20"/>
          <w:szCs w:val="20"/>
          <w:lang w:val="es-ES"/>
        </w:rPr>
        <w:t xml:space="preserve">RECORDANDO </w:t>
      </w:r>
      <w:r w:rsidRPr="00FB4EE2">
        <w:rPr>
          <w:rFonts w:asciiTheme="majorHAnsi" w:hAnsiTheme="majorHAnsi"/>
          <w:sz w:val="20"/>
          <w:szCs w:val="20"/>
          <w:lang w:val="es-ES"/>
        </w:rPr>
        <w:t xml:space="preserve">la </w:t>
      </w:r>
      <w:r w:rsidRPr="00FB4EE2">
        <w:rPr>
          <w:rFonts w:asciiTheme="majorHAnsi" w:hAnsiTheme="majorHAnsi"/>
          <w:i/>
          <w:sz w:val="20"/>
          <w:szCs w:val="20"/>
          <w:lang w:val="es-ES"/>
        </w:rPr>
        <w:t xml:space="preserve">Recomendación de ICCAT respecto a un Esquema ICCAT revisado de inspección en puerto </w:t>
      </w:r>
      <w:r w:rsidR="0029227D" w:rsidRPr="00FB4EE2">
        <w:rPr>
          <w:rFonts w:asciiTheme="majorHAnsi" w:hAnsiTheme="majorHAnsi"/>
          <w:sz w:val="20"/>
          <w:szCs w:val="20"/>
          <w:lang w:val="es-ES"/>
        </w:rPr>
        <w:t>(</w:t>
      </w:r>
      <w:r w:rsidRPr="00FB4EE2">
        <w:rPr>
          <w:rFonts w:asciiTheme="majorHAnsi" w:hAnsiTheme="majorHAnsi"/>
          <w:sz w:val="20"/>
          <w:szCs w:val="20"/>
          <w:lang w:val="es-ES"/>
        </w:rPr>
        <w:t>Rec. 97-10</w:t>
      </w:r>
      <w:r w:rsidR="0029227D" w:rsidRPr="00FB4EE2">
        <w:rPr>
          <w:rFonts w:asciiTheme="majorHAnsi" w:hAnsiTheme="majorHAnsi"/>
          <w:sz w:val="20"/>
          <w:szCs w:val="20"/>
          <w:lang w:val="es-ES"/>
        </w:rPr>
        <w:t>)</w:t>
      </w:r>
      <w:r w:rsidRPr="00FB4EE2">
        <w:rPr>
          <w:rFonts w:asciiTheme="majorHAnsi" w:hAnsiTheme="majorHAnsi"/>
          <w:sz w:val="20"/>
          <w:szCs w:val="20"/>
          <w:lang w:val="es-ES"/>
        </w:rPr>
        <w:t>;</w:t>
      </w:r>
    </w:p>
    <w:p w14:paraId="5DE6C28B" w14:textId="77777777" w:rsidR="008C688C" w:rsidRPr="00FB4EE2" w:rsidRDefault="008C688C" w:rsidP="008C688C">
      <w:pPr>
        <w:widowControl w:val="0"/>
        <w:autoSpaceDE w:val="0"/>
        <w:autoSpaceDN w:val="0"/>
        <w:adjustRightInd w:val="0"/>
        <w:jc w:val="both"/>
        <w:rPr>
          <w:rFonts w:asciiTheme="majorHAnsi" w:hAnsiTheme="majorHAnsi"/>
          <w:sz w:val="20"/>
          <w:szCs w:val="20"/>
          <w:lang w:val="es-ES"/>
        </w:rPr>
      </w:pPr>
    </w:p>
    <w:p w14:paraId="78C24182" w14:textId="24433109" w:rsidR="008C688C" w:rsidRPr="00FB4EE2"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i/>
          <w:sz w:val="20"/>
          <w:szCs w:val="20"/>
          <w:lang w:val="es-ES"/>
        </w:rPr>
        <w:tab/>
        <w:t>RECORDANDO TAMBIÉN</w:t>
      </w:r>
      <w:r w:rsidRPr="00FB4EE2">
        <w:rPr>
          <w:rFonts w:asciiTheme="majorHAnsi" w:hAnsiTheme="majorHAnsi"/>
          <w:sz w:val="20"/>
          <w:szCs w:val="20"/>
          <w:lang w:val="es-ES"/>
        </w:rPr>
        <w:t xml:space="preserve"> la </w:t>
      </w:r>
      <w:r w:rsidRPr="00FB4EE2">
        <w:rPr>
          <w:rFonts w:asciiTheme="majorHAnsi" w:hAnsiTheme="majorHAnsi"/>
          <w:i/>
          <w:sz w:val="20"/>
          <w:szCs w:val="20"/>
          <w:lang w:val="es-ES"/>
        </w:rPr>
        <w:t>Recomendación de ICCAT para enmendar de nuevo la Recomendación 09-10 de ICCAT para establecer una lista de barcos supuestamente implicados en actividades de pesca ilegal, no declarada y no reglamentada en la zona del Convenio ICCAT</w:t>
      </w:r>
      <w:r w:rsidRPr="00FB4EE2">
        <w:rPr>
          <w:rFonts w:asciiTheme="majorHAnsi" w:hAnsiTheme="majorHAnsi"/>
          <w:sz w:val="20"/>
          <w:szCs w:val="20"/>
          <w:lang w:val="es-ES"/>
        </w:rPr>
        <w:t xml:space="preserve"> </w:t>
      </w:r>
      <w:r w:rsidR="0029227D" w:rsidRPr="00FB4EE2">
        <w:rPr>
          <w:rFonts w:asciiTheme="majorHAnsi" w:hAnsiTheme="majorHAnsi"/>
          <w:sz w:val="20"/>
          <w:szCs w:val="20"/>
          <w:lang w:val="es-ES"/>
        </w:rPr>
        <w:t>(</w:t>
      </w:r>
      <w:r w:rsidRPr="00FB4EE2">
        <w:rPr>
          <w:rFonts w:asciiTheme="majorHAnsi" w:hAnsiTheme="majorHAnsi"/>
          <w:sz w:val="20"/>
          <w:szCs w:val="20"/>
          <w:lang w:val="es-ES"/>
        </w:rPr>
        <w:t>Rec. 11-18</w:t>
      </w:r>
      <w:r w:rsidR="0029227D" w:rsidRPr="00FB4EE2">
        <w:rPr>
          <w:rFonts w:asciiTheme="majorHAnsi" w:hAnsiTheme="majorHAnsi"/>
          <w:sz w:val="20"/>
          <w:szCs w:val="20"/>
          <w:lang w:val="es-ES"/>
        </w:rPr>
        <w:t>)</w:t>
      </w:r>
      <w:r w:rsidRPr="00FB4EE2">
        <w:rPr>
          <w:rFonts w:asciiTheme="majorHAnsi" w:hAnsiTheme="majorHAnsi"/>
          <w:sz w:val="20"/>
          <w:szCs w:val="20"/>
          <w:lang w:val="es-ES"/>
        </w:rPr>
        <w:t xml:space="preserve"> y la </w:t>
      </w:r>
      <w:r w:rsidRPr="00FB4EE2">
        <w:rPr>
          <w:rFonts w:asciiTheme="majorHAnsi" w:hAnsiTheme="majorHAnsi"/>
          <w:i/>
          <w:sz w:val="20"/>
          <w:szCs w:val="20"/>
          <w:lang w:val="es-ES"/>
        </w:rPr>
        <w:t xml:space="preserve">Recomendación de ICCAT respecto a la prohibición sobre desembarques y transbordos de barcos de Partes no contratantes que hayan cometido una grave infracción </w:t>
      </w:r>
      <w:r w:rsidR="0029227D" w:rsidRPr="00FB4EE2">
        <w:rPr>
          <w:rFonts w:asciiTheme="majorHAnsi" w:hAnsiTheme="majorHAnsi"/>
          <w:sz w:val="20"/>
          <w:szCs w:val="20"/>
          <w:lang w:val="es-ES"/>
        </w:rPr>
        <w:t>(</w:t>
      </w:r>
      <w:r w:rsidRPr="00FB4EE2">
        <w:rPr>
          <w:rFonts w:asciiTheme="majorHAnsi" w:hAnsiTheme="majorHAnsi"/>
          <w:sz w:val="20"/>
          <w:szCs w:val="20"/>
          <w:lang w:val="es-ES"/>
        </w:rPr>
        <w:t>Rec. 98-11</w:t>
      </w:r>
      <w:r w:rsidR="0029227D" w:rsidRPr="00FB4EE2">
        <w:rPr>
          <w:rFonts w:asciiTheme="majorHAnsi" w:hAnsiTheme="majorHAnsi"/>
          <w:sz w:val="20"/>
          <w:szCs w:val="20"/>
          <w:lang w:val="es-ES"/>
        </w:rPr>
        <w:t>)</w:t>
      </w:r>
      <w:r w:rsidRPr="00FB4EE2">
        <w:rPr>
          <w:rFonts w:asciiTheme="majorHAnsi" w:hAnsiTheme="majorHAnsi"/>
          <w:sz w:val="20"/>
          <w:szCs w:val="20"/>
          <w:lang w:val="es-ES"/>
        </w:rPr>
        <w:t xml:space="preserve">; </w:t>
      </w:r>
    </w:p>
    <w:p w14:paraId="4F581176" w14:textId="77777777" w:rsidR="008C688C" w:rsidRPr="00FB4EE2" w:rsidRDefault="008C688C" w:rsidP="008C688C">
      <w:pPr>
        <w:widowControl w:val="0"/>
        <w:autoSpaceDE w:val="0"/>
        <w:autoSpaceDN w:val="0"/>
        <w:adjustRightInd w:val="0"/>
        <w:jc w:val="both"/>
        <w:rPr>
          <w:rFonts w:asciiTheme="majorHAnsi" w:hAnsiTheme="majorHAnsi"/>
          <w:sz w:val="20"/>
          <w:szCs w:val="20"/>
          <w:lang w:val="es-ES"/>
        </w:rPr>
      </w:pPr>
    </w:p>
    <w:p w14:paraId="00A2B1D0" w14:textId="3F3F6D0A" w:rsidR="00CA788D" w:rsidRPr="00FB4EE2" w:rsidRDefault="00CA788D" w:rsidP="00BA20B6">
      <w:pPr>
        <w:ind w:firstLine="426"/>
        <w:jc w:val="both"/>
        <w:rPr>
          <w:rFonts w:asciiTheme="majorHAnsi" w:hAnsiTheme="majorHAnsi"/>
          <w:sz w:val="20"/>
          <w:szCs w:val="20"/>
          <w:lang w:val="es-ES"/>
        </w:rPr>
      </w:pPr>
      <w:r w:rsidRPr="00FB4EE2">
        <w:rPr>
          <w:rFonts w:asciiTheme="majorHAnsi" w:hAnsiTheme="majorHAnsi"/>
          <w:i/>
          <w:sz w:val="20"/>
          <w:szCs w:val="20"/>
          <w:lang w:val="es-ES"/>
        </w:rPr>
        <w:t>RESALTANDO</w:t>
      </w:r>
      <w:r w:rsidRPr="00FB4EE2">
        <w:rPr>
          <w:rFonts w:asciiTheme="majorHAnsi" w:hAnsiTheme="majorHAnsi"/>
          <w:sz w:val="20"/>
          <w:szCs w:val="20"/>
          <w:lang w:val="es-ES"/>
        </w:rPr>
        <w:t xml:space="preserve"> la importancia de garantizar que se abordan adecuadamente los retos a los que se enfrentan las CPC en desarrollo a la hora de implementar las medidas del Estado rector del puerto y que se maximiza la utilización de la financiación establecida con arreglo a la</w:t>
      </w:r>
      <w:r w:rsidRPr="00FB4EE2">
        <w:rPr>
          <w:rFonts w:asciiTheme="majorHAnsi" w:hAnsiTheme="majorHAnsi"/>
          <w:i/>
          <w:sz w:val="20"/>
          <w:szCs w:val="20"/>
          <w:lang w:val="es-ES"/>
        </w:rPr>
        <w:t xml:space="preserve"> Recomendación de ICCAT para respaldar la implementación eficaz de la Recomendación 12-07 de ICCAT sobre un sistema ICCAT para unas normas mínimas para la inspección en puerto </w:t>
      </w:r>
      <w:r w:rsidR="0029227D" w:rsidRPr="00FB4EE2">
        <w:rPr>
          <w:rFonts w:asciiTheme="majorHAnsi" w:hAnsiTheme="majorHAnsi"/>
          <w:sz w:val="20"/>
          <w:szCs w:val="20"/>
          <w:lang w:val="es-ES"/>
        </w:rPr>
        <w:t>(</w:t>
      </w:r>
      <w:r w:rsidRPr="00FB4EE2">
        <w:rPr>
          <w:rFonts w:asciiTheme="majorHAnsi" w:hAnsiTheme="majorHAnsi"/>
          <w:sz w:val="20"/>
          <w:szCs w:val="20"/>
          <w:lang w:val="es-ES"/>
        </w:rPr>
        <w:t>Rec. 14-0</w:t>
      </w:r>
      <w:r w:rsidR="00F86808" w:rsidRPr="00FB4EE2">
        <w:rPr>
          <w:rFonts w:asciiTheme="majorHAnsi" w:hAnsiTheme="majorHAnsi"/>
          <w:sz w:val="20"/>
          <w:szCs w:val="20"/>
          <w:lang w:val="es-ES"/>
        </w:rPr>
        <w:t>8</w:t>
      </w:r>
      <w:r w:rsidR="0029227D" w:rsidRPr="00FB4EE2">
        <w:rPr>
          <w:rFonts w:asciiTheme="majorHAnsi" w:hAnsiTheme="majorHAnsi"/>
          <w:sz w:val="20"/>
          <w:szCs w:val="20"/>
          <w:lang w:val="es-ES"/>
        </w:rPr>
        <w:t>)</w:t>
      </w:r>
      <w:r w:rsidRPr="00FB4EE2">
        <w:rPr>
          <w:rFonts w:asciiTheme="majorHAnsi" w:hAnsiTheme="majorHAnsi"/>
          <w:sz w:val="20"/>
          <w:szCs w:val="20"/>
          <w:lang w:val="es-ES"/>
        </w:rPr>
        <w:t>, en este sentido</w:t>
      </w:r>
      <w:r w:rsidR="00FE18F5" w:rsidRPr="00FB4EE2">
        <w:rPr>
          <w:rFonts w:asciiTheme="majorHAnsi" w:hAnsiTheme="majorHAnsi"/>
          <w:sz w:val="20"/>
          <w:szCs w:val="20"/>
          <w:lang w:val="es-ES"/>
        </w:rPr>
        <w:t>;</w:t>
      </w:r>
    </w:p>
    <w:p w14:paraId="7C8C3926" w14:textId="77777777" w:rsidR="00CA788D" w:rsidRPr="00FB4EE2" w:rsidRDefault="00CA788D" w:rsidP="00CA788D">
      <w:pPr>
        <w:ind w:left="118" w:right="112" w:firstLine="566"/>
        <w:jc w:val="both"/>
        <w:rPr>
          <w:rFonts w:asciiTheme="majorHAnsi" w:hAnsiTheme="majorHAnsi"/>
          <w:sz w:val="20"/>
          <w:szCs w:val="20"/>
          <w:lang w:val="es-ES"/>
        </w:rPr>
      </w:pPr>
    </w:p>
    <w:p w14:paraId="2A7956AD" w14:textId="05171B3F" w:rsidR="00CA788D" w:rsidRPr="00FB4EE2" w:rsidRDefault="00BA20B6" w:rsidP="00BA20B6">
      <w:pPr>
        <w:tabs>
          <w:tab w:val="left" w:pos="426"/>
        </w:tabs>
        <w:jc w:val="both"/>
        <w:rPr>
          <w:rFonts w:asciiTheme="majorHAnsi" w:hAnsiTheme="majorHAnsi"/>
          <w:sz w:val="20"/>
          <w:szCs w:val="20"/>
          <w:lang w:val="es-ES"/>
        </w:rPr>
      </w:pPr>
      <w:r w:rsidRPr="00FB4EE2">
        <w:rPr>
          <w:rFonts w:asciiTheme="majorHAnsi" w:hAnsiTheme="majorHAnsi"/>
          <w:i/>
          <w:sz w:val="20"/>
          <w:szCs w:val="20"/>
          <w:lang w:val="es-ES"/>
        </w:rPr>
        <w:tab/>
      </w:r>
      <w:r w:rsidR="00CA788D" w:rsidRPr="00FB4EE2">
        <w:rPr>
          <w:rFonts w:asciiTheme="majorHAnsi" w:hAnsiTheme="majorHAnsi"/>
          <w:i/>
          <w:sz w:val="20"/>
          <w:szCs w:val="20"/>
          <w:lang w:val="es-ES"/>
        </w:rPr>
        <w:t>CONSCIENTE</w:t>
      </w:r>
      <w:r w:rsidR="00CA788D" w:rsidRPr="00FB4EE2">
        <w:rPr>
          <w:rFonts w:asciiTheme="majorHAnsi" w:hAnsiTheme="majorHAnsi"/>
          <w:sz w:val="20"/>
          <w:szCs w:val="20"/>
          <w:lang w:val="es-ES"/>
        </w:rPr>
        <w:t xml:space="preserve"> del trabajo que está realizando el Grupo de expertos en inspección en puerto para la creación de capacidad y asistencia con arreglo a la </w:t>
      </w:r>
      <w:r w:rsidR="00CA788D" w:rsidRPr="00FB4EE2">
        <w:rPr>
          <w:rFonts w:asciiTheme="majorHAnsi" w:hAnsiTheme="majorHAnsi"/>
          <w:i/>
          <w:sz w:val="20"/>
          <w:szCs w:val="20"/>
          <w:lang w:val="es-ES"/>
        </w:rPr>
        <w:t xml:space="preserve">Recomendación de ICCAT para aclarar y complementar el proceso de solicitud de asistencia para creación de capacidad de conformidad con la </w:t>
      </w:r>
      <w:r w:rsidR="00E73DB6" w:rsidRPr="00FB4EE2">
        <w:rPr>
          <w:rFonts w:asciiTheme="majorHAnsi" w:hAnsiTheme="majorHAnsi"/>
          <w:i/>
          <w:sz w:val="20"/>
          <w:szCs w:val="20"/>
          <w:lang w:val="es-ES"/>
        </w:rPr>
        <w:t xml:space="preserve">Recomendación </w:t>
      </w:r>
      <w:r w:rsidR="00CA788D" w:rsidRPr="00FB4EE2">
        <w:rPr>
          <w:rFonts w:asciiTheme="majorHAnsi" w:hAnsiTheme="majorHAnsi"/>
          <w:i/>
          <w:sz w:val="20"/>
          <w:szCs w:val="20"/>
          <w:lang w:val="es-ES"/>
        </w:rPr>
        <w:t xml:space="preserve">14-08 </w:t>
      </w:r>
      <w:r w:rsidR="0029227D" w:rsidRPr="00FB4EE2">
        <w:rPr>
          <w:rFonts w:asciiTheme="majorHAnsi" w:hAnsiTheme="majorHAnsi"/>
          <w:sz w:val="20"/>
          <w:szCs w:val="20"/>
          <w:lang w:val="es-ES"/>
        </w:rPr>
        <w:t>(</w:t>
      </w:r>
      <w:r w:rsidR="00CA788D" w:rsidRPr="00FB4EE2">
        <w:rPr>
          <w:rFonts w:asciiTheme="majorHAnsi" w:hAnsiTheme="majorHAnsi"/>
          <w:sz w:val="20"/>
          <w:szCs w:val="20"/>
          <w:lang w:val="es-ES"/>
        </w:rPr>
        <w:t>Rec. 16-18</w:t>
      </w:r>
      <w:r w:rsidR="0029227D" w:rsidRPr="00FB4EE2">
        <w:rPr>
          <w:rFonts w:asciiTheme="majorHAnsi" w:hAnsiTheme="majorHAnsi"/>
          <w:sz w:val="20"/>
          <w:szCs w:val="20"/>
          <w:lang w:val="es-ES"/>
        </w:rPr>
        <w:t>)</w:t>
      </w:r>
      <w:r w:rsidR="00CA788D" w:rsidRPr="00FB4EE2">
        <w:rPr>
          <w:rFonts w:asciiTheme="majorHAnsi" w:hAnsiTheme="majorHAnsi"/>
          <w:sz w:val="20"/>
          <w:szCs w:val="20"/>
          <w:lang w:val="es-ES"/>
        </w:rPr>
        <w:t>;</w:t>
      </w:r>
    </w:p>
    <w:p w14:paraId="0BFEF135" w14:textId="77777777" w:rsidR="00CA788D" w:rsidRPr="00FB4EE2"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4E78473C" w14:textId="77777777" w:rsidR="008C688C" w:rsidRPr="00FB4EE2"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FB4EE2">
        <w:rPr>
          <w:rFonts w:asciiTheme="majorHAnsi" w:hAnsiTheme="majorHAnsi"/>
          <w:sz w:val="20"/>
          <w:szCs w:val="20"/>
          <w:lang w:val="es-ES"/>
        </w:rPr>
        <w:tab/>
      </w:r>
      <w:r w:rsidRPr="00FB4EE2">
        <w:rPr>
          <w:rFonts w:asciiTheme="majorHAnsi" w:hAnsiTheme="majorHAnsi"/>
          <w:i/>
          <w:sz w:val="20"/>
          <w:szCs w:val="20"/>
          <w:lang w:val="es-ES"/>
        </w:rPr>
        <w:t xml:space="preserve">DESEANDO </w:t>
      </w:r>
      <w:r w:rsidR="00CA788D" w:rsidRPr="00FB4EE2">
        <w:rPr>
          <w:rFonts w:asciiTheme="majorHAnsi" w:hAnsiTheme="majorHAnsi"/>
          <w:sz w:val="20"/>
          <w:szCs w:val="20"/>
          <w:lang w:val="es-ES"/>
        </w:rPr>
        <w:t>reforzar</w:t>
      </w:r>
      <w:r w:rsidRPr="00FB4EE2">
        <w:rPr>
          <w:rFonts w:asciiTheme="majorHAnsi" w:hAnsiTheme="majorHAnsi"/>
          <w:sz w:val="20"/>
          <w:szCs w:val="20"/>
          <w:lang w:val="es-ES"/>
        </w:rPr>
        <w:t xml:space="preserve"> el régimen de seguimiento, control y vigilancia de ICCAT para fomentar la implementación y el cumplimiento de las medidas de conservación y ordenación;</w:t>
      </w:r>
    </w:p>
    <w:p w14:paraId="77519F7C" w14:textId="77777777" w:rsidR="008C688C" w:rsidRPr="00FB4EE2" w:rsidRDefault="008C688C" w:rsidP="008C688C">
      <w:pPr>
        <w:widowControl w:val="0"/>
        <w:autoSpaceDE w:val="0"/>
        <w:autoSpaceDN w:val="0"/>
        <w:adjustRightInd w:val="0"/>
        <w:jc w:val="both"/>
        <w:rPr>
          <w:rFonts w:asciiTheme="majorHAnsi" w:hAnsiTheme="majorHAnsi"/>
          <w:sz w:val="20"/>
          <w:szCs w:val="20"/>
          <w:lang w:val="es-ES"/>
        </w:rPr>
      </w:pPr>
      <w:r w:rsidRPr="00FB4EE2">
        <w:rPr>
          <w:rFonts w:asciiTheme="majorHAnsi" w:hAnsiTheme="majorHAnsi"/>
          <w:sz w:val="20"/>
          <w:szCs w:val="20"/>
          <w:lang w:val="es-ES"/>
        </w:rPr>
        <w:tab/>
      </w:r>
    </w:p>
    <w:p w14:paraId="66BC9EA3" w14:textId="77777777" w:rsidR="000000A0" w:rsidRPr="00FB4EE2" w:rsidRDefault="000000A0" w:rsidP="008C688C">
      <w:pPr>
        <w:widowControl w:val="0"/>
        <w:autoSpaceDE w:val="0"/>
        <w:autoSpaceDN w:val="0"/>
        <w:adjustRightInd w:val="0"/>
        <w:jc w:val="center"/>
        <w:rPr>
          <w:rFonts w:asciiTheme="majorHAnsi" w:hAnsiTheme="majorHAnsi"/>
          <w:sz w:val="20"/>
          <w:szCs w:val="20"/>
          <w:lang w:val="es-ES"/>
        </w:rPr>
      </w:pPr>
    </w:p>
    <w:p w14:paraId="11605E52" w14:textId="2569CBD0" w:rsidR="008C688C" w:rsidRPr="00FB4EE2" w:rsidRDefault="008C688C" w:rsidP="008C688C">
      <w:pPr>
        <w:widowControl w:val="0"/>
        <w:autoSpaceDE w:val="0"/>
        <w:autoSpaceDN w:val="0"/>
        <w:adjustRightInd w:val="0"/>
        <w:jc w:val="center"/>
        <w:rPr>
          <w:rFonts w:asciiTheme="majorHAnsi" w:hAnsiTheme="majorHAnsi"/>
          <w:sz w:val="20"/>
          <w:szCs w:val="20"/>
          <w:lang w:val="es-ES"/>
        </w:rPr>
      </w:pPr>
      <w:r w:rsidRPr="00FB4EE2">
        <w:rPr>
          <w:rFonts w:asciiTheme="majorHAnsi" w:hAnsiTheme="majorHAnsi"/>
          <w:sz w:val="20"/>
          <w:szCs w:val="20"/>
          <w:lang w:val="es-ES"/>
        </w:rPr>
        <w:t>LA COMISIÓN INTERNACIONAL PARA LA CONSERVACIÓN</w:t>
      </w:r>
    </w:p>
    <w:p w14:paraId="390F3672" w14:textId="77777777" w:rsidR="008C688C" w:rsidRPr="00FB4EE2" w:rsidRDefault="008C688C" w:rsidP="008C688C">
      <w:pPr>
        <w:widowControl w:val="0"/>
        <w:autoSpaceDE w:val="0"/>
        <w:autoSpaceDN w:val="0"/>
        <w:adjustRightInd w:val="0"/>
        <w:jc w:val="center"/>
        <w:rPr>
          <w:rFonts w:asciiTheme="majorHAnsi" w:hAnsiTheme="majorHAnsi"/>
          <w:bCs/>
          <w:sz w:val="20"/>
          <w:szCs w:val="20"/>
          <w:lang w:val="es-ES"/>
        </w:rPr>
      </w:pPr>
      <w:r w:rsidRPr="00FB4EE2">
        <w:rPr>
          <w:rFonts w:asciiTheme="majorHAnsi" w:hAnsiTheme="majorHAnsi"/>
          <w:sz w:val="20"/>
          <w:szCs w:val="20"/>
          <w:lang w:val="es-ES"/>
        </w:rPr>
        <w:t>DEL ATÚN ATLÁNTICO (ICCAT) RECOMIENDA LO SIGUIENTE:</w:t>
      </w:r>
    </w:p>
    <w:p w14:paraId="17A89845" w14:textId="77777777" w:rsidR="008C688C" w:rsidRPr="00FB4EE2" w:rsidRDefault="008C688C" w:rsidP="008C688C">
      <w:pPr>
        <w:ind w:right="225"/>
        <w:rPr>
          <w:rFonts w:asciiTheme="majorHAnsi" w:hAnsiTheme="majorHAnsi"/>
          <w:b/>
          <w:sz w:val="20"/>
          <w:szCs w:val="20"/>
          <w:lang w:val="es-ES"/>
        </w:rPr>
      </w:pPr>
    </w:p>
    <w:p w14:paraId="39E65546" w14:textId="77777777" w:rsidR="00CA788D" w:rsidRPr="00FB4EE2" w:rsidRDefault="00CA788D" w:rsidP="008C688C">
      <w:pPr>
        <w:ind w:right="225"/>
        <w:rPr>
          <w:rFonts w:asciiTheme="majorHAnsi" w:hAnsiTheme="majorHAnsi"/>
          <w:b/>
          <w:sz w:val="20"/>
          <w:szCs w:val="20"/>
          <w:lang w:val="es-ES"/>
        </w:rPr>
      </w:pPr>
      <w:r w:rsidRPr="00FB4EE2">
        <w:rPr>
          <w:rFonts w:asciiTheme="majorHAnsi" w:hAnsiTheme="majorHAnsi"/>
          <w:b/>
          <w:sz w:val="20"/>
          <w:szCs w:val="20"/>
          <w:lang w:val="es-ES"/>
        </w:rPr>
        <w:t>Definiciones</w:t>
      </w:r>
    </w:p>
    <w:p w14:paraId="54623FD6" w14:textId="77777777" w:rsidR="00CA788D" w:rsidRPr="00FB4EE2" w:rsidRDefault="00CA788D" w:rsidP="008C688C">
      <w:pPr>
        <w:ind w:right="225"/>
        <w:rPr>
          <w:rFonts w:asciiTheme="majorHAnsi" w:hAnsiTheme="majorHAnsi"/>
          <w:b/>
          <w:sz w:val="20"/>
          <w:szCs w:val="20"/>
          <w:lang w:val="es-ES"/>
        </w:rPr>
      </w:pPr>
    </w:p>
    <w:p w14:paraId="5837D3AD" w14:textId="77777777" w:rsidR="00CA788D" w:rsidRPr="00FB4EE2" w:rsidRDefault="00CA788D" w:rsidP="00CA788D">
      <w:pPr>
        <w:widowControl w:val="0"/>
        <w:numPr>
          <w:ilvl w:val="0"/>
          <w:numId w:val="3"/>
        </w:numPr>
        <w:pBdr>
          <w:top w:val="nil"/>
          <w:left w:val="nil"/>
          <w:bottom w:val="nil"/>
          <w:right w:val="nil"/>
          <w:between w:val="nil"/>
        </w:pBdr>
        <w:autoSpaceDE w:val="0"/>
        <w:autoSpaceDN w:val="0"/>
        <w:ind w:left="426" w:hanging="426"/>
        <w:contextualSpacing/>
        <w:jc w:val="both"/>
        <w:rPr>
          <w:rFonts w:asciiTheme="majorHAnsi" w:hAnsiTheme="majorHAnsi"/>
          <w:sz w:val="20"/>
          <w:szCs w:val="20"/>
          <w:lang w:val="es-ES"/>
        </w:rPr>
      </w:pPr>
      <w:r w:rsidRPr="00FB4EE2">
        <w:rPr>
          <w:rFonts w:asciiTheme="majorHAnsi" w:hAnsiTheme="majorHAnsi"/>
          <w:sz w:val="20"/>
          <w:szCs w:val="20"/>
          <w:lang w:val="es-ES"/>
        </w:rPr>
        <w:t>A efectos de la presente Recomendación:</w:t>
      </w:r>
    </w:p>
    <w:p w14:paraId="70C07301" w14:textId="77777777" w:rsidR="00CA788D" w:rsidRPr="00FB4EE2" w:rsidRDefault="00CA788D" w:rsidP="00CA788D">
      <w:pPr>
        <w:widowControl w:val="0"/>
        <w:pBdr>
          <w:top w:val="nil"/>
          <w:left w:val="nil"/>
          <w:bottom w:val="nil"/>
          <w:right w:val="nil"/>
          <w:between w:val="nil"/>
        </w:pBdr>
        <w:rPr>
          <w:rFonts w:asciiTheme="majorHAnsi" w:hAnsiTheme="majorHAnsi"/>
          <w:color w:val="000000"/>
          <w:sz w:val="20"/>
          <w:szCs w:val="20"/>
          <w:lang w:val="es-ES"/>
        </w:rPr>
      </w:pPr>
    </w:p>
    <w:p w14:paraId="2208E16E" w14:textId="14E04E6B" w:rsidR="00CA788D" w:rsidRPr="00FB4EE2" w:rsidRDefault="00CA788D" w:rsidP="00571894">
      <w:pPr>
        <w:widowControl w:val="0"/>
        <w:pBdr>
          <w:top w:val="nil"/>
          <w:left w:val="nil"/>
          <w:bottom w:val="nil"/>
          <w:right w:val="nil"/>
          <w:between w:val="nil"/>
        </w:pBdr>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 xml:space="preserve">a) </w:t>
      </w:r>
      <w:r w:rsidRPr="00FB4EE2">
        <w:rPr>
          <w:rFonts w:asciiTheme="majorHAnsi" w:hAnsiTheme="majorHAnsi"/>
          <w:color w:val="000000"/>
          <w:sz w:val="20"/>
          <w:szCs w:val="20"/>
          <w:lang w:val="es-ES"/>
        </w:rPr>
        <w:tab/>
        <w:t xml:space="preserve">por “pesca” se entiende la búsqueda, atracción, localización, captura, recogida o recolección de peces o cualquier actividad que pueda dar lugar, razonablemente, a la atracción, localización, captura, </w:t>
      </w:r>
      <w:r w:rsidR="0062189E" w:rsidRPr="00FB4EE2">
        <w:rPr>
          <w:rFonts w:asciiTheme="majorHAnsi" w:hAnsiTheme="majorHAnsi"/>
          <w:color w:val="000000"/>
          <w:sz w:val="20"/>
          <w:szCs w:val="20"/>
          <w:lang w:val="es-ES"/>
        </w:rPr>
        <w:t>recogida</w:t>
      </w:r>
      <w:r w:rsidRPr="00FB4EE2">
        <w:rPr>
          <w:rFonts w:asciiTheme="majorHAnsi" w:hAnsiTheme="majorHAnsi"/>
          <w:color w:val="000000"/>
          <w:sz w:val="20"/>
          <w:szCs w:val="20"/>
          <w:lang w:val="es-ES"/>
        </w:rPr>
        <w:t xml:space="preserve"> o recolección de peces;</w:t>
      </w:r>
    </w:p>
    <w:p w14:paraId="49BCFA60" w14:textId="77777777" w:rsidR="00CA788D" w:rsidRPr="00FB4EE2" w:rsidRDefault="00CA788D" w:rsidP="00571894">
      <w:pPr>
        <w:widowControl w:val="0"/>
        <w:pBdr>
          <w:top w:val="nil"/>
          <w:left w:val="nil"/>
          <w:bottom w:val="nil"/>
          <w:right w:val="nil"/>
          <w:between w:val="nil"/>
        </w:pBdr>
        <w:tabs>
          <w:tab w:val="center" w:pos="1260"/>
          <w:tab w:val="left" w:pos="1085"/>
        </w:tabs>
        <w:ind w:left="851" w:hanging="360"/>
        <w:jc w:val="both"/>
        <w:rPr>
          <w:rFonts w:asciiTheme="majorHAnsi" w:hAnsiTheme="majorHAnsi"/>
          <w:color w:val="000000"/>
          <w:sz w:val="20"/>
          <w:szCs w:val="20"/>
          <w:lang w:val="es-ES"/>
        </w:rPr>
      </w:pPr>
    </w:p>
    <w:p w14:paraId="71DDFE4D" w14:textId="77777777" w:rsidR="00CA788D" w:rsidRPr="00FB4EE2" w:rsidRDefault="00CA788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 xml:space="preserve">b) </w:t>
      </w:r>
      <w:r w:rsidRPr="00FB4EE2">
        <w:rPr>
          <w:rFonts w:asciiTheme="majorHAnsi" w:hAnsiTheme="majorHAnsi"/>
          <w:color w:val="000000"/>
          <w:sz w:val="20"/>
          <w:szCs w:val="20"/>
          <w:lang w:val="es-ES"/>
        </w:rPr>
        <w:tab/>
        <w:t xml:space="preserve">por “actividades relacionadas con la pesca” se entiende cualquier operación de apoyo o preparación de la pesca, con inclusión del desembarque, el empaquetado, la </w:t>
      </w:r>
      <w:r w:rsidR="00F86808" w:rsidRPr="00FB4EE2">
        <w:rPr>
          <w:rFonts w:asciiTheme="majorHAnsi" w:hAnsiTheme="majorHAnsi"/>
          <w:color w:val="000000"/>
          <w:sz w:val="20"/>
          <w:szCs w:val="20"/>
          <w:lang w:val="es-ES"/>
        </w:rPr>
        <w:t>transformación</w:t>
      </w:r>
      <w:r w:rsidRPr="00FB4EE2">
        <w:rPr>
          <w:rFonts w:asciiTheme="majorHAnsi" w:hAnsiTheme="majorHAnsi"/>
          <w:color w:val="000000"/>
          <w:sz w:val="20"/>
          <w:szCs w:val="20"/>
          <w:lang w:val="es-ES"/>
        </w:rPr>
        <w:t xml:space="preserve">, el transbordo o el transporte de pescado que no haya sido previamente desembarcado en un puerto, así como la provisión de personal, combustible, artes de pesca y otros suministros en el mar; </w:t>
      </w:r>
    </w:p>
    <w:p w14:paraId="6C71D079" w14:textId="77777777" w:rsidR="00E722B6" w:rsidRPr="00FB4EE2" w:rsidRDefault="00E722B6"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p>
    <w:p w14:paraId="65579F93" w14:textId="77777777" w:rsidR="00CA788D" w:rsidRPr="00FB4EE2" w:rsidRDefault="00CA788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 xml:space="preserve">c) </w:t>
      </w:r>
      <w:r w:rsidRPr="00FB4EE2">
        <w:rPr>
          <w:rFonts w:asciiTheme="majorHAnsi" w:hAnsiTheme="majorHAnsi"/>
          <w:color w:val="000000"/>
          <w:sz w:val="20"/>
          <w:szCs w:val="20"/>
          <w:lang w:val="es-ES"/>
        </w:rPr>
        <w:tab/>
        <w:t>por “buque pesquero” se entiende cualquier buque, barco de otro tipo o embarcación utilizado, equipado para ser utilizado o destinado a ser utilizado para la pesca o actividades relacionadas con la pesca;</w:t>
      </w:r>
      <w:r w:rsidR="00C94A1E" w:rsidRPr="00FB4EE2">
        <w:rPr>
          <w:rFonts w:asciiTheme="majorHAnsi" w:hAnsiTheme="majorHAnsi"/>
          <w:color w:val="000000"/>
          <w:sz w:val="20"/>
          <w:szCs w:val="20"/>
          <w:lang w:val="es-ES"/>
        </w:rPr>
        <w:t xml:space="preserve"> y</w:t>
      </w:r>
    </w:p>
    <w:p w14:paraId="6D91C0B6" w14:textId="77777777" w:rsidR="003807FD" w:rsidRPr="00FB4EE2" w:rsidRDefault="003807F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p>
    <w:p w14:paraId="0B9AFF0E" w14:textId="18EC9012" w:rsidR="003807FD" w:rsidRPr="00FB4EE2" w:rsidRDefault="00397C21"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FB4EE2">
        <w:rPr>
          <w:rFonts w:asciiTheme="majorHAnsi" w:hAnsiTheme="majorHAnsi"/>
          <w:color w:val="000000"/>
          <w:sz w:val="20"/>
          <w:szCs w:val="20"/>
          <w:lang w:val="es-ES"/>
        </w:rPr>
        <w:t>d)</w:t>
      </w:r>
      <w:r w:rsidRPr="00FB4EE2">
        <w:rPr>
          <w:rFonts w:asciiTheme="majorHAnsi" w:hAnsiTheme="majorHAnsi"/>
          <w:color w:val="000000"/>
          <w:sz w:val="20"/>
          <w:szCs w:val="20"/>
          <w:lang w:val="es-ES"/>
        </w:rPr>
        <w:tab/>
      </w:r>
      <w:r w:rsidR="003807FD" w:rsidRPr="00FB4EE2">
        <w:rPr>
          <w:rFonts w:asciiTheme="majorHAnsi" w:hAnsiTheme="majorHAnsi"/>
          <w:color w:val="000000"/>
          <w:sz w:val="20"/>
          <w:szCs w:val="20"/>
          <w:lang w:val="es-ES"/>
        </w:rPr>
        <w:t xml:space="preserve">el término “puerto” </w:t>
      </w:r>
      <w:r w:rsidRPr="00FB4EE2">
        <w:rPr>
          <w:rFonts w:asciiTheme="majorHAnsi" w:hAnsiTheme="majorHAnsi"/>
          <w:color w:val="000000"/>
          <w:sz w:val="20"/>
          <w:szCs w:val="20"/>
          <w:lang w:val="es-ES"/>
        </w:rPr>
        <w:t>incluye</w:t>
      </w:r>
      <w:r w:rsidR="003807FD" w:rsidRPr="00FB4EE2">
        <w:rPr>
          <w:rFonts w:asciiTheme="majorHAnsi" w:hAnsiTheme="majorHAnsi"/>
          <w:color w:val="000000"/>
          <w:sz w:val="20"/>
          <w:szCs w:val="20"/>
          <w:lang w:val="es-ES"/>
        </w:rPr>
        <w:t xml:space="preserve"> todos los terminales </w:t>
      </w:r>
      <w:r w:rsidRPr="00FB4EE2">
        <w:rPr>
          <w:rFonts w:asciiTheme="majorHAnsi" w:hAnsiTheme="majorHAnsi"/>
          <w:color w:val="000000"/>
          <w:sz w:val="20"/>
          <w:szCs w:val="20"/>
          <w:lang w:val="es-ES"/>
        </w:rPr>
        <w:t>no costeros</w:t>
      </w:r>
      <w:r w:rsidR="003807FD" w:rsidRPr="00FB4EE2">
        <w:rPr>
          <w:rFonts w:asciiTheme="majorHAnsi" w:hAnsiTheme="majorHAnsi"/>
          <w:color w:val="000000"/>
          <w:sz w:val="20"/>
          <w:szCs w:val="20"/>
          <w:lang w:val="es-ES"/>
        </w:rPr>
        <w:t xml:space="preserve"> y</w:t>
      </w:r>
      <w:r w:rsidRPr="00FB4EE2">
        <w:rPr>
          <w:rFonts w:asciiTheme="majorHAnsi" w:hAnsiTheme="majorHAnsi"/>
          <w:color w:val="000000"/>
          <w:sz w:val="20"/>
          <w:szCs w:val="20"/>
          <w:lang w:val="es-ES"/>
        </w:rPr>
        <w:t xml:space="preserve"> zonas marítimas del puerto, así como</w:t>
      </w:r>
      <w:r w:rsidR="003807FD" w:rsidRPr="00FB4EE2">
        <w:rPr>
          <w:rFonts w:asciiTheme="majorHAnsi" w:hAnsiTheme="majorHAnsi"/>
          <w:color w:val="000000"/>
          <w:sz w:val="20"/>
          <w:szCs w:val="20"/>
          <w:lang w:val="es-ES"/>
        </w:rPr>
        <w:t xml:space="preserve"> otras instalaciones para el desembarque, transbordo, empaquetado, </w:t>
      </w:r>
      <w:r w:rsidR="00D727B7" w:rsidRPr="00FB4EE2">
        <w:rPr>
          <w:rFonts w:asciiTheme="majorHAnsi" w:hAnsiTheme="majorHAnsi"/>
          <w:color w:val="000000"/>
          <w:sz w:val="20"/>
          <w:szCs w:val="20"/>
          <w:lang w:val="es-ES"/>
        </w:rPr>
        <w:t>transformación</w:t>
      </w:r>
      <w:r w:rsidR="003807FD" w:rsidRPr="00FB4EE2">
        <w:rPr>
          <w:rFonts w:asciiTheme="majorHAnsi" w:hAnsiTheme="majorHAnsi"/>
          <w:color w:val="000000"/>
          <w:sz w:val="20"/>
          <w:szCs w:val="20"/>
          <w:lang w:val="es-ES"/>
        </w:rPr>
        <w:t>, repostaje o reabastecimiento;</w:t>
      </w:r>
    </w:p>
    <w:p w14:paraId="54377628" w14:textId="77777777" w:rsidR="00CA788D" w:rsidRPr="00FB4EE2" w:rsidRDefault="00CA788D" w:rsidP="008C688C">
      <w:pPr>
        <w:ind w:right="225"/>
        <w:rPr>
          <w:rFonts w:asciiTheme="majorHAnsi" w:hAnsiTheme="majorHAnsi"/>
          <w:b/>
          <w:sz w:val="20"/>
          <w:szCs w:val="20"/>
          <w:lang w:val="es-ES"/>
        </w:rPr>
      </w:pPr>
    </w:p>
    <w:p w14:paraId="6EBCAD9A" w14:textId="77777777" w:rsidR="008C688C" w:rsidRPr="00FB4EE2" w:rsidRDefault="008C688C" w:rsidP="008C688C">
      <w:pPr>
        <w:ind w:right="225"/>
        <w:rPr>
          <w:rFonts w:asciiTheme="majorHAnsi" w:hAnsiTheme="majorHAnsi"/>
          <w:b/>
          <w:sz w:val="20"/>
          <w:szCs w:val="20"/>
          <w:lang w:val="es-ES"/>
        </w:rPr>
      </w:pPr>
      <w:r w:rsidRPr="00FB4EE2">
        <w:rPr>
          <w:rFonts w:asciiTheme="majorHAnsi" w:hAnsiTheme="majorHAnsi"/>
          <w:b/>
          <w:sz w:val="20"/>
          <w:szCs w:val="20"/>
          <w:lang w:val="es-ES"/>
        </w:rPr>
        <w:t>Ámbito de actuación</w:t>
      </w:r>
    </w:p>
    <w:p w14:paraId="575CDB50" w14:textId="77777777" w:rsidR="008C688C" w:rsidRPr="00FB4EE2" w:rsidRDefault="008C688C" w:rsidP="008C688C">
      <w:pPr>
        <w:ind w:right="225"/>
        <w:rPr>
          <w:rFonts w:asciiTheme="majorHAnsi" w:hAnsiTheme="majorHAnsi"/>
          <w:b/>
          <w:sz w:val="20"/>
          <w:szCs w:val="20"/>
          <w:lang w:val="es-ES"/>
        </w:rPr>
      </w:pPr>
    </w:p>
    <w:p w14:paraId="20567B55" w14:textId="2D43578F"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2</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 xml:space="preserve"> </w:t>
      </w:r>
      <w:r w:rsidR="008C688C" w:rsidRPr="00FB4EE2">
        <w:rPr>
          <w:rFonts w:asciiTheme="majorHAnsi" w:hAnsiTheme="majorHAnsi"/>
          <w:sz w:val="20"/>
          <w:szCs w:val="20"/>
          <w:lang w:val="es-ES"/>
        </w:rPr>
        <w:tab/>
        <w:t xml:space="preserve">Ninguna disposición de esta Recomendación perjudicará los derechos, jurisdicción y deberes de las CPC en el marco de la legislación internacional. En particular, ninguna disposición de esta Recomendación se interpretará de forma que afecte al ejercicio por parte de las CPC de su autoridad sobre sus puertos de conformidad con el </w:t>
      </w:r>
      <w:r w:rsidR="00A078A2" w:rsidRPr="00FB4EE2">
        <w:rPr>
          <w:rFonts w:asciiTheme="majorHAnsi" w:hAnsiTheme="majorHAnsi"/>
          <w:sz w:val="20"/>
          <w:szCs w:val="20"/>
          <w:lang w:val="es-ES"/>
        </w:rPr>
        <w:t>D</w:t>
      </w:r>
      <w:r w:rsidR="008C688C" w:rsidRPr="00FB4EE2">
        <w:rPr>
          <w:rFonts w:asciiTheme="majorHAnsi" w:hAnsiTheme="majorHAnsi"/>
          <w:sz w:val="20"/>
          <w:szCs w:val="20"/>
          <w:lang w:val="es-ES"/>
        </w:rPr>
        <w:t>erecho internacional, incluido su derecho a denegar la entrada a los mismos, así como a adoptar medidas más estrictas que las que se contemplan en esta Recomendación.</w:t>
      </w:r>
    </w:p>
    <w:p w14:paraId="30C63B9B" w14:textId="77777777" w:rsidR="008C688C" w:rsidRPr="00FB4EE2" w:rsidRDefault="008C688C" w:rsidP="008C688C">
      <w:pPr>
        <w:ind w:right="225"/>
        <w:jc w:val="both"/>
        <w:rPr>
          <w:rFonts w:asciiTheme="majorHAnsi" w:hAnsiTheme="majorHAnsi"/>
          <w:sz w:val="20"/>
          <w:szCs w:val="20"/>
          <w:lang w:val="es-ES"/>
        </w:rPr>
      </w:pPr>
    </w:p>
    <w:p w14:paraId="3FE966FA" w14:textId="77777777" w:rsidR="008C688C" w:rsidRPr="00FB4EE2" w:rsidRDefault="008C688C" w:rsidP="00BA20B6">
      <w:pPr>
        <w:ind w:left="426" w:hanging="426"/>
        <w:jc w:val="both"/>
        <w:rPr>
          <w:rFonts w:asciiTheme="majorHAnsi" w:hAnsiTheme="majorHAnsi"/>
          <w:b/>
          <w:sz w:val="20"/>
          <w:szCs w:val="20"/>
          <w:lang w:val="es-ES"/>
        </w:rPr>
      </w:pPr>
      <w:r w:rsidRPr="00FB4EE2">
        <w:rPr>
          <w:rFonts w:asciiTheme="majorHAnsi" w:hAnsiTheme="majorHAnsi"/>
          <w:sz w:val="20"/>
          <w:szCs w:val="20"/>
          <w:lang w:val="es-ES"/>
        </w:rPr>
        <w:tab/>
        <w:t>Esta Recomendación se interpretará y aplicará de conformidad con el Derecho internacional teniendo en cuenta las normas y disposiciones internacionales aplicables, incluidas las establecidas a través de la Organización Marítima Internacional, así como a través de otros instrumentos internacionales.</w:t>
      </w:r>
    </w:p>
    <w:p w14:paraId="78204B1A" w14:textId="77777777" w:rsidR="008C688C" w:rsidRPr="00FB4EE2" w:rsidRDefault="008C688C" w:rsidP="008C688C">
      <w:pPr>
        <w:ind w:right="225"/>
        <w:jc w:val="both"/>
        <w:rPr>
          <w:rFonts w:asciiTheme="majorHAnsi" w:hAnsiTheme="majorHAnsi"/>
          <w:sz w:val="20"/>
          <w:szCs w:val="20"/>
          <w:lang w:val="es-ES"/>
        </w:rPr>
      </w:pPr>
    </w:p>
    <w:p w14:paraId="09EE0CD3" w14:textId="77777777" w:rsidR="008C688C" w:rsidRPr="00FB4EE2" w:rsidRDefault="008C688C"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ab/>
        <w:t>Las CPC cumplirán de buena fe las obligaciones contraídas en virtud de la presente Recomendación y ejercerán los derechos reconocidos en la misma de una forma que no constituya un abuso de derecho.</w:t>
      </w:r>
    </w:p>
    <w:p w14:paraId="0C6EAF2E" w14:textId="77777777" w:rsidR="008C688C" w:rsidRPr="00FB4EE2" w:rsidRDefault="008C688C" w:rsidP="008C688C">
      <w:pPr>
        <w:ind w:right="225"/>
        <w:rPr>
          <w:rFonts w:asciiTheme="majorHAnsi" w:hAnsiTheme="majorHAnsi"/>
          <w:b/>
          <w:sz w:val="20"/>
          <w:szCs w:val="20"/>
          <w:lang w:val="es-ES"/>
        </w:rPr>
      </w:pPr>
    </w:p>
    <w:p w14:paraId="0D4337DA" w14:textId="2F6EEE17" w:rsidR="008C688C" w:rsidRPr="00FB4EE2" w:rsidRDefault="00CA788D" w:rsidP="00BA20B6">
      <w:pPr>
        <w:ind w:left="426" w:hanging="426"/>
        <w:jc w:val="both"/>
        <w:rPr>
          <w:rFonts w:asciiTheme="majorHAnsi" w:hAnsiTheme="majorHAnsi"/>
          <w:b/>
          <w:sz w:val="20"/>
          <w:szCs w:val="20"/>
          <w:lang w:val="es-ES"/>
        </w:rPr>
      </w:pPr>
      <w:r w:rsidRPr="00FB4EE2">
        <w:rPr>
          <w:rFonts w:asciiTheme="majorHAnsi" w:hAnsiTheme="majorHAnsi"/>
          <w:sz w:val="20"/>
          <w:szCs w:val="20"/>
          <w:lang w:val="es-ES"/>
        </w:rPr>
        <w:t>3</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 xml:space="preserve">Con miras a realizar un seguimiento del cumplimiento de las medidas de conservación y ordenación de ICCAT, cada CPC, en su calidad de </w:t>
      </w:r>
      <w:r w:rsidR="00646DC7" w:rsidRPr="00FB4EE2">
        <w:rPr>
          <w:rFonts w:asciiTheme="majorHAnsi" w:hAnsiTheme="majorHAnsi"/>
          <w:sz w:val="20"/>
          <w:szCs w:val="20"/>
          <w:lang w:val="es-ES"/>
        </w:rPr>
        <w:t>CPC rectora del puerto</w:t>
      </w:r>
      <w:r w:rsidR="008C688C" w:rsidRPr="00FB4EE2">
        <w:rPr>
          <w:rFonts w:asciiTheme="majorHAnsi" w:hAnsiTheme="majorHAnsi"/>
          <w:sz w:val="20"/>
          <w:szCs w:val="20"/>
          <w:lang w:val="es-ES"/>
        </w:rPr>
        <w:t xml:space="preserve">, aplicará esta Recomendación para conseguir un sistema eficaz de inspecciones en puerto con respecto a los buques pesqueros extranjeros que transporten especies gestionadas por ICCAT y/o productos </w:t>
      </w:r>
      <w:r w:rsidR="002F6E91" w:rsidRPr="00FB4EE2">
        <w:rPr>
          <w:rFonts w:asciiTheme="majorHAnsi" w:hAnsiTheme="majorHAnsi"/>
          <w:sz w:val="20"/>
          <w:szCs w:val="20"/>
          <w:lang w:val="es-ES"/>
        </w:rPr>
        <w:t xml:space="preserve">pesqueros </w:t>
      </w:r>
      <w:r w:rsidR="008C688C" w:rsidRPr="00FB4EE2">
        <w:rPr>
          <w:rFonts w:asciiTheme="majorHAnsi" w:hAnsiTheme="majorHAnsi"/>
          <w:sz w:val="20"/>
          <w:szCs w:val="20"/>
          <w:lang w:val="es-ES"/>
        </w:rPr>
        <w:t>procedentes de dichas especies, que no hayan sido previamente desembarcado</w:t>
      </w:r>
      <w:r w:rsidRPr="00FB4EE2">
        <w:rPr>
          <w:rFonts w:asciiTheme="majorHAnsi" w:hAnsiTheme="majorHAnsi"/>
          <w:sz w:val="20"/>
          <w:szCs w:val="20"/>
          <w:lang w:val="es-ES"/>
        </w:rPr>
        <w:t>s</w:t>
      </w:r>
      <w:r w:rsidR="008C688C" w:rsidRPr="00FB4EE2">
        <w:rPr>
          <w:rFonts w:asciiTheme="majorHAnsi" w:hAnsiTheme="majorHAnsi"/>
          <w:sz w:val="20"/>
          <w:szCs w:val="20"/>
          <w:lang w:val="es-ES"/>
        </w:rPr>
        <w:t>, en lo sucesivo denominados “buques pesqueros extranjeros”.</w:t>
      </w:r>
    </w:p>
    <w:p w14:paraId="66C26C40" w14:textId="77777777" w:rsidR="008C688C" w:rsidRPr="00FB4EE2" w:rsidRDefault="008C688C" w:rsidP="008C688C">
      <w:pPr>
        <w:jc w:val="both"/>
        <w:rPr>
          <w:rFonts w:asciiTheme="majorHAnsi" w:hAnsiTheme="majorHAnsi"/>
          <w:sz w:val="20"/>
          <w:szCs w:val="20"/>
          <w:lang w:val="es-ES"/>
        </w:rPr>
      </w:pPr>
    </w:p>
    <w:p w14:paraId="4BBFCD15" w14:textId="0DF7C4CB"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4</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 xml:space="preserve">Una CPC podría, en su calidad de </w:t>
      </w:r>
      <w:r w:rsidR="00646DC7" w:rsidRPr="00FB4EE2">
        <w:rPr>
          <w:rFonts w:asciiTheme="majorHAnsi" w:hAnsiTheme="majorHAnsi"/>
          <w:sz w:val="20"/>
          <w:szCs w:val="20"/>
          <w:lang w:val="es-ES"/>
        </w:rPr>
        <w:t>CPC rectora del puerto</w:t>
      </w:r>
      <w:r w:rsidR="008C688C" w:rsidRPr="00FB4EE2">
        <w:rPr>
          <w:rFonts w:asciiTheme="majorHAnsi" w:hAnsiTheme="majorHAnsi"/>
          <w:sz w:val="20"/>
          <w:szCs w:val="20"/>
          <w:lang w:val="es-ES"/>
        </w:rPr>
        <w:t>, decidir no aplicar esta Recomendación a los buques pesqueros extranjeros fletados por sus nacionales que operan bajo su autoridad y que regresan a su puerto. Dichos buques pesqueros fletados estarán sujetos a medidas de la CPC fletadora que sean tan eficaces como las medidas aplicadas a los buques que tienen derecho a enarbolar su pabellón.</w:t>
      </w:r>
    </w:p>
    <w:p w14:paraId="182B85CF" w14:textId="77777777" w:rsidR="008C688C" w:rsidRPr="00FB4EE2" w:rsidRDefault="008C688C" w:rsidP="00BA20B6">
      <w:pPr>
        <w:ind w:left="426" w:hanging="426"/>
        <w:jc w:val="both"/>
        <w:rPr>
          <w:rFonts w:asciiTheme="majorHAnsi" w:hAnsiTheme="majorHAnsi"/>
          <w:sz w:val="20"/>
          <w:szCs w:val="20"/>
          <w:lang w:val="es-ES"/>
        </w:rPr>
      </w:pPr>
    </w:p>
    <w:p w14:paraId="58B90E3F" w14:textId="77777777"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5</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Sin perjuicio de disposiciones específicamente aplicables de otras Recomendaciones de ICCAT, y excepto cuando la presente Recomendación establezca lo contrario, esta Recomendación se aplicará a los buques pesqueros extranjeros con una eslora total de 12 m o superior.</w:t>
      </w:r>
    </w:p>
    <w:p w14:paraId="4E645BA1" w14:textId="77777777" w:rsidR="008C688C" w:rsidRPr="00FB4EE2" w:rsidRDefault="008C688C" w:rsidP="00BA20B6">
      <w:pPr>
        <w:ind w:left="426" w:hanging="426"/>
        <w:jc w:val="both"/>
        <w:rPr>
          <w:rFonts w:asciiTheme="majorHAnsi" w:hAnsiTheme="majorHAnsi"/>
          <w:sz w:val="20"/>
          <w:szCs w:val="20"/>
          <w:lang w:val="es-ES"/>
        </w:rPr>
      </w:pPr>
    </w:p>
    <w:p w14:paraId="7B1C1A08" w14:textId="78B540B6"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6</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Cada CPC hará que los buques pesqueros extranjeros de menos de 12 m de eslora total, los buques pesqueros extranjeros que operan bajo acuerdos de fletamento, tal y como se menciona en el párrafo</w:t>
      </w:r>
      <w:r w:rsidR="0056187F" w:rsidRPr="00FB4EE2">
        <w:rPr>
          <w:rFonts w:asciiTheme="majorHAnsi" w:hAnsiTheme="majorHAnsi"/>
          <w:sz w:val="20"/>
          <w:szCs w:val="20"/>
          <w:lang w:val="es-ES"/>
        </w:rPr>
        <w:t> </w:t>
      </w:r>
      <w:r w:rsidRPr="00FB4EE2">
        <w:rPr>
          <w:rFonts w:asciiTheme="majorHAnsi" w:hAnsiTheme="majorHAnsi"/>
          <w:sz w:val="20"/>
          <w:szCs w:val="20"/>
          <w:lang w:val="es-ES"/>
        </w:rPr>
        <w:t>4</w:t>
      </w:r>
      <w:r w:rsidR="008C688C" w:rsidRPr="00FB4EE2">
        <w:rPr>
          <w:rFonts w:asciiTheme="majorHAnsi" w:hAnsiTheme="majorHAnsi"/>
          <w:sz w:val="20"/>
          <w:szCs w:val="20"/>
          <w:lang w:val="es-ES"/>
        </w:rPr>
        <w:t xml:space="preserve">, y los buques pesqueros que tienen derecho a enarbolar su pabellón estén sujetos a medidas que sean al menos tan eficaces en la lucha contra la pesca </w:t>
      </w:r>
      <w:proofErr w:type="spellStart"/>
      <w:r w:rsidR="008C688C" w:rsidRPr="00FB4EE2">
        <w:rPr>
          <w:rFonts w:asciiTheme="majorHAnsi" w:hAnsiTheme="majorHAnsi"/>
          <w:sz w:val="20"/>
          <w:szCs w:val="20"/>
          <w:lang w:val="es-ES"/>
        </w:rPr>
        <w:t>IUU</w:t>
      </w:r>
      <w:proofErr w:type="spellEnd"/>
      <w:r w:rsidR="008C688C" w:rsidRPr="00FB4EE2">
        <w:rPr>
          <w:rFonts w:asciiTheme="majorHAnsi" w:hAnsiTheme="majorHAnsi"/>
          <w:sz w:val="20"/>
          <w:szCs w:val="20"/>
          <w:lang w:val="es-ES"/>
        </w:rPr>
        <w:t xml:space="preserve"> como las medidas aplicadas a los buques mencionados en el párrafo </w:t>
      </w:r>
      <w:r w:rsidRPr="00FB4EE2">
        <w:rPr>
          <w:rFonts w:asciiTheme="majorHAnsi" w:hAnsiTheme="majorHAnsi"/>
          <w:sz w:val="20"/>
          <w:szCs w:val="20"/>
          <w:lang w:val="es-ES"/>
        </w:rPr>
        <w:t>3</w:t>
      </w:r>
      <w:r w:rsidR="008C688C" w:rsidRPr="00FB4EE2">
        <w:rPr>
          <w:rFonts w:asciiTheme="majorHAnsi" w:hAnsiTheme="majorHAnsi"/>
          <w:sz w:val="20"/>
          <w:szCs w:val="20"/>
          <w:lang w:val="es-ES"/>
        </w:rPr>
        <w:t>.</w:t>
      </w:r>
    </w:p>
    <w:p w14:paraId="001FB05A" w14:textId="77777777" w:rsidR="008C688C" w:rsidRPr="00FB4EE2" w:rsidRDefault="008C688C" w:rsidP="00BA20B6">
      <w:pPr>
        <w:ind w:left="426" w:hanging="426"/>
        <w:jc w:val="both"/>
        <w:rPr>
          <w:rFonts w:asciiTheme="majorHAnsi" w:hAnsiTheme="majorHAnsi"/>
          <w:sz w:val="20"/>
          <w:szCs w:val="20"/>
          <w:lang w:val="es-ES"/>
        </w:rPr>
      </w:pPr>
    </w:p>
    <w:p w14:paraId="5ABD2185" w14:textId="77777777" w:rsidR="008C688C" w:rsidRPr="00FB4EE2" w:rsidRDefault="00F86808"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7</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Las CPC emprenderán las acciones necesarias para informar a los buques pesqueros con derecho a enarbolar su pabellón de esta y de otras medidas de conservación y ordenación pertinentes de ICCAT.</w:t>
      </w:r>
    </w:p>
    <w:p w14:paraId="24BBC755" w14:textId="77777777" w:rsidR="008C688C" w:rsidRPr="00FB4EE2" w:rsidRDefault="008C688C" w:rsidP="00BA20B6">
      <w:pPr>
        <w:ind w:left="426" w:hanging="426"/>
        <w:jc w:val="both"/>
        <w:rPr>
          <w:rFonts w:asciiTheme="majorHAnsi" w:hAnsiTheme="majorHAnsi"/>
          <w:sz w:val="20"/>
          <w:szCs w:val="20"/>
          <w:lang w:val="es-ES"/>
        </w:rPr>
      </w:pPr>
    </w:p>
    <w:p w14:paraId="39C7139B" w14:textId="77777777" w:rsidR="001E2A6A" w:rsidRPr="00FB4EE2" w:rsidRDefault="001E2A6A" w:rsidP="001E2A6A">
      <w:pPr>
        <w:keepNext/>
        <w:keepLines/>
        <w:spacing w:line="240" w:lineRule="exact"/>
        <w:ind w:left="426" w:hanging="426"/>
        <w:jc w:val="both"/>
        <w:outlineLvl w:val="0"/>
        <w:rPr>
          <w:rFonts w:ascii="Cambria" w:eastAsia="Cambria" w:hAnsi="Cambria" w:cs="Cambria"/>
          <w:kern w:val="2"/>
          <w:sz w:val="20"/>
          <w:szCs w:val="20"/>
          <w:lang w:val="es-ES"/>
          <w14:ligatures w14:val="standardContextual"/>
        </w:rPr>
      </w:pPr>
      <w:r w:rsidRPr="00FB4EE2">
        <w:rPr>
          <w:rFonts w:ascii="Cambria" w:hAnsi="Cambria"/>
          <w:b/>
          <w:kern w:val="2"/>
          <w:sz w:val="20"/>
          <w:szCs w:val="20"/>
          <w:lang w:val="es-ES"/>
          <w14:ligatures w14:val="standardContextual"/>
        </w:rPr>
        <w:t xml:space="preserve">Integración y coordinación a nivel nacional </w:t>
      </w:r>
    </w:p>
    <w:p w14:paraId="2547E8B8" w14:textId="77777777" w:rsidR="001E2A6A" w:rsidRPr="00FB4EE2" w:rsidRDefault="001E2A6A" w:rsidP="001E2A6A">
      <w:pPr>
        <w:keepNext/>
        <w:keepLines/>
        <w:spacing w:line="240" w:lineRule="exact"/>
        <w:ind w:left="426" w:hanging="426"/>
        <w:jc w:val="both"/>
        <w:rPr>
          <w:rFonts w:ascii="Cambria" w:eastAsia="Aptos" w:hAnsi="Cambria"/>
          <w:kern w:val="2"/>
          <w:sz w:val="20"/>
          <w:szCs w:val="20"/>
          <w:lang w:val="es-ES"/>
          <w14:ligatures w14:val="standardContextual"/>
        </w:rPr>
      </w:pPr>
    </w:p>
    <w:p w14:paraId="46368C61" w14:textId="77777777" w:rsidR="009B5A4D" w:rsidRPr="00FB4EE2" w:rsidRDefault="001E2A6A" w:rsidP="001E2A6A">
      <w:pPr>
        <w:spacing w:line="240" w:lineRule="exact"/>
        <w:ind w:left="426"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7(bis)</w:t>
      </w:r>
      <w:r w:rsidR="004A0962" w:rsidRPr="00FB4EE2">
        <w:rPr>
          <w:rFonts w:ascii="Cambria" w:eastAsia="Aptos" w:hAnsi="Cambria"/>
          <w:kern w:val="2"/>
          <w:sz w:val="20"/>
          <w:szCs w:val="20"/>
          <w:lang w:val="es-ES"/>
          <w14:ligatures w14:val="standardContextual"/>
        </w:rPr>
        <w:t>.</w:t>
      </w:r>
      <w:r w:rsidRPr="00FB4EE2">
        <w:rPr>
          <w:rFonts w:ascii="Cambria" w:eastAsia="Aptos" w:hAnsi="Cambria"/>
          <w:kern w:val="2"/>
          <w:sz w:val="20"/>
          <w:szCs w:val="20"/>
          <w:lang w:val="es-ES"/>
          <w14:ligatures w14:val="standardContextual"/>
        </w:rPr>
        <w:t xml:space="preserve"> En la mayor medida posible, cada CPC</w:t>
      </w:r>
      <w:r w:rsidR="009B5A4D" w:rsidRPr="00FB4EE2">
        <w:rPr>
          <w:rFonts w:ascii="Cambria" w:eastAsia="Aptos" w:hAnsi="Cambria"/>
          <w:kern w:val="2"/>
          <w:sz w:val="20"/>
          <w:szCs w:val="20"/>
          <w:lang w:val="es-ES"/>
          <w14:ligatures w14:val="standardContextual"/>
        </w:rPr>
        <w:t>:</w:t>
      </w:r>
    </w:p>
    <w:p w14:paraId="5FF8A785" w14:textId="77777777" w:rsidR="009B5A4D" w:rsidRPr="00FB4EE2" w:rsidRDefault="009B5A4D" w:rsidP="001E2A6A">
      <w:pPr>
        <w:spacing w:line="240" w:lineRule="exact"/>
        <w:ind w:left="426" w:hanging="426"/>
        <w:jc w:val="both"/>
        <w:rPr>
          <w:rFonts w:ascii="Cambria" w:eastAsia="Aptos" w:hAnsi="Cambria"/>
          <w:kern w:val="2"/>
          <w:sz w:val="20"/>
          <w:szCs w:val="20"/>
          <w:lang w:val="es-ES"/>
          <w14:ligatures w14:val="standardContextual"/>
        </w:rPr>
      </w:pPr>
    </w:p>
    <w:p w14:paraId="52B7924A" w14:textId="62781D32" w:rsidR="001E2A6A" w:rsidRPr="00FB4EE2" w:rsidRDefault="001E2A6A" w:rsidP="009B5A4D">
      <w:pPr>
        <w:pStyle w:val="ListParagraph"/>
        <w:numPr>
          <w:ilvl w:val="0"/>
          <w:numId w:val="14"/>
        </w:numPr>
        <w:spacing w:line="240" w:lineRule="exact"/>
        <w:rPr>
          <w:rFonts w:ascii="Cambria" w:eastAsia="Aptos" w:hAnsi="Cambria"/>
          <w:kern w:val="2"/>
          <w:sz w:val="20"/>
          <w:szCs w:val="20"/>
          <w14:ligatures w14:val="standardContextual"/>
        </w:rPr>
      </w:pPr>
      <w:r w:rsidRPr="00FB4EE2">
        <w:rPr>
          <w:rFonts w:ascii="Cambria" w:eastAsia="Aptos" w:hAnsi="Cambria"/>
          <w:kern w:val="2"/>
          <w:sz w:val="20"/>
          <w:szCs w:val="20"/>
          <w14:ligatures w14:val="standardContextual"/>
        </w:rPr>
        <w:t>integrará o coordinará las medidas del Estado rector del puerto relacionadas con la pesca con el sistema más amplio de controles del Estado rector del puerto;</w:t>
      </w:r>
    </w:p>
    <w:p w14:paraId="0D957B6C" w14:textId="77777777" w:rsidR="001E2A6A" w:rsidRPr="00FB4EE2" w:rsidRDefault="001E2A6A" w:rsidP="001E2A6A">
      <w:pPr>
        <w:spacing w:line="240" w:lineRule="exact"/>
        <w:ind w:left="426" w:hanging="426"/>
        <w:jc w:val="both"/>
        <w:rPr>
          <w:rFonts w:ascii="Cambria" w:eastAsia="Cambria" w:hAnsi="Cambria" w:cs="Cambria"/>
          <w:kern w:val="2"/>
          <w:sz w:val="20"/>
          <w:szCs w:val="20"/>
          <w:lang w:val="es-ES"/>
          <w14:ligatures w14:val="standardContextual"/>
        </w:rPr>
      </w:pPr>
    </w:p>
    <w:p w14:paraId="67740A9B" w14:textId="0E10230B" w:rsidR="001E2A6A" w:rsidRPr="00FB4EE2" w:rsidRDefault="001E2A6A" w:rsidP="001E2A6A">
      <w:pPr>
        <w:numPr>
          <w:ilvl w:val="0"/>
          <w:numId w:val="14"/>
        </w:numPr>
        <w:tabs>
          <w:tab w:val="left" w:pos="1418"/>
        </w:tabs>
        <w:spacing w:line="240" w:lineRule="exact"/>
        <w:ind w:left="851" w:hanging="425"/>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integrará las medidas del Estado rector del puerto con otras medidas destinadas a prevenir, desalentar y eliminar la pesca </w:t>
      </w:r>
      <w:proofErr w:type="spellStart"/>
      <w:r w:rsidR="003C042B" w:rsidRPr="00FB4EE2">
        <w:rPr>
          <w:rFonts w:ascii="Cambria" w:eastAsia="Aptos" w:hAnsi="Cambria"/>
          <w:kern w:val="2"/>
          <w:sz w:val="20"/>
          <w:szCs w:val="20"/>
          <w:lang w:val="es-ES"/>
          <w14:ligatures w14:val="standardContextual"/>
        </w:rPr>
        <w:t>IUU</w:t>
      </w:r>
      <w:proofErr w:type="spellEnd"/>
      <w:r w:rsidRPr="00FB4EE2">
        <w:rPr>
          <w:rFonts w:ascii="Cambria" w:eastAsia="Aptos" w:hAnsi="Cambria"/>
          <w:kern w:val="2"/>
          <w:sz w:val="20"/>
          <w:szCs w:val="20"/>
          <w:lang w:val="es-ES"/>
          <w14:ligatures w14:val="standardContextual"/>
        </w:rPr>
        <w:t xml:space="preserve"> así como las actividades relacionadas con la pesca en apoyo de la pesca </w:t>
      </w:r>
      <w:proofErr w:type="spellStart"/>
      <w:r w:rsidR="003C042B" w:rsidRPr="00FB4EE2">
        <w:rPr>
          <w:rFonts w:ascii="Cambria" w:eastAsia="Aptos" w:hAnsi="Cambria"/>
          <w:kern w:val="2"/>
          <w:sz w:val="20"/>
          <w:szCs w:val="20"/>
          <w:lang w:val="es-ES"/>
          <w14:ligatures w14:val="standardContextual"/>
        </w:rPr>
        <w:t>IUU</w:t>
      </w:r>
      <w:proofErr w:type="spellEnd"/>
      <w:r w:rsidRPr="00FB4EE2">
        <w:rPr>
          <w:rFonts w:ascii="Cambria" w:eastAsia="Aptos" w:hAnsi="Cambria"/>
          <w:kern w:val="2"/>
          <w:sz w:val="20"/>
          <w:szCs w:val="20"/>
          <w:lang w:val="es-ES"/>
          <w14:ligatures w14:val="standardContextual"/>
        </w:rPr>
        <w:t xml:space="preserve"> teniendo en cuenta, según proceda, el Plan de acción internacional de la FAO para prevenir, desalentar y eliminar la pesca ilegal, no declarada y no reglamentada de 2001;</w:t>
      </w:r>
    </w:p>
    <w:p w14:paraId="69C7C176" w14:textId="77777777" w:rsidR="001E2A6A" w:rsidRPr="00FB4EE2" w:rsidRDefault="001E2A6A" w:rsidP="001E2A6A">
      <w:pPr>
        <w:tabs>
          <w:tab w:val="left" w:pos="1134"/>
        </w:tabs>
        <w:spacing w:line="240" w:lineRule="exact"/>
        <w:ind w:left="1134" w:hanging="425"/>
        <w:jc w:val="both"/>
        <w:rPr>
          <w:rFonts w:ascii="Cambria" w:eastAsia="Cambria" w:hAnsi="Cambria" w:cs="Cambria"/>
          <w:kern w:val="2"/>
          <w:sz w:val="20"/>
          <w:szCs w:val="20"/>
          <w:lang w:val="es-ES"/>
          <w14:ligatures w14:val="standardContextual"/>
        </w:rPr>
      </w:pPr>
    </w:p>
    <w:p w14:paraId="2F55ADF3" w14:textId="64A0E209" w:rsidR="001E2A6A" w:rsidRPr="00FB4EE2" w:rsidRDefault="001E2A6A" w:rsidP="003C042B">
      <w:pPr>
        <w:numPr>
          <w:ilvl w:val="0"/>
          <w:numId w:val="14"/>
        </w:numPr>
        <w:spacing w:line="240" w:lineRule="exact"/>
        <w:ind w:left="851" w:hanging="425"/>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adoptará medidas para el intercambio de información entre organismos nacionales competentes y para la coordinación de las actividades de dichos organismos al implementar </w:t>
      </w:r>
      <w:r w:rsidR="009B5A4D" w:rsidRPr="00FB4EE2">
        <w:rPr>
          <w:rFonts w:ascii="Cambria" w:eastAsia="Aptos" w:hAnsi="Cambria"/>
          <w:kern w:val="2"/>
          <w:sz w:val="20"/>
          <w:szCs w:val="20"/>
          <w:lang w:val="es-ES"/>
          <w14:ligatures w14:val="standardContextual"/>
        </w:rPr>
        <w:t>esta Recomendación</w:t>
      </w:r>
      <w:r w:rsidRPr="00FB4EE2">
        <w:rPr>
          <w:rFonts w:ascii="Cambria" w:eastAsia="Aptos" w:hAnsi="Cambria"/>
          <w:kern w:val="2"/>
          <w:sz w:val="20"/>
          <w:szCs w:val="20"/>
          <w:lang w:val="es-ES"/>
          <w14:ligatures w14:val="standardContextual"/>
        </w:rPr>
        <w:t>.</w:t>
      </w:r>
    </w:p>
    <w:p w14:paraId="39655F5E" w14:textId="77777777" w:rsidR="001E2A6A" w:rsidRPr="00FB4EE2" w:rsidRDefault="001E2A6A" w:rsidP="001E2A6A">
      <w:pPr>
        <w:tabs>
          <w:tab w:val="left" w:pos="1134"/>
        </w:tabs>
        <w:spacing w:line="240" w:lineRule="exact"/>
        <w:jc w:val="both"/>
        <w:rPr>
          <w:rFonts w:ascii="Cambria" w:eastAsia="Cambria" w:hAnsi="Cambria" w:cs="Cambria"/>
          <w:kern w:val="2"/>
          <w:sz w:val="20"/>
          <w:szCs w:val="20"/>
          <w:lang w:val="es-ES"/>
          <w14:ligatures w14:val="standardContextual"/>
        </w:rPr>
      </w:pPr>
    </w:p>
    <w:p w14:paraId="04FF1434" w14:textId="77777777" w:rsidR="001E2A6A" w:rsidRPr="00FB4EE2" w:rsidRDefault="001E2A6A" w:rsidP="001E2A6A">
      <w:pPr>
        <w:keepNext/>
        <w:keepLines/>
        <w:spacing w:line="240" w:lineRule="exact"/>
        <w:ind w:left="426" w:hanging="426"/>
        <w:jc w:val="both"/>
        <w:outlineLvl w:val="0"/>
        <w:rPr>
          <w:rFonts w:ascii="Cambria" w:eastAsia="Cambria" w:hAnsi="Cambria" w:cs="Cambria"/>
          <w:kern w:val="2"/>
          <w:sz w:val="20"/>
          <w:szCs w:val="20"/>
          <w:lang w:val="es-ES"/>
          <w14:ligatures w14:val="standardContextual"/>
        </w:rPr>
      </w:pPr>
      <w:r w:rsidRPr="00FB4EE2">
        <w:rPr>
          <w:rFonts w:ascii="Cambria" w:hAnsi="Cambria"/>
          <w:b/>
          <w:kern w:val="2"/>
          <w:sz w:val="20"/>
          <w:szCs w:val="20"/>
          <w:lang w:val="es-ES"/>
          <w14:ligatures w14:val="standardContextual"/>
        </w:rPr>
        <w:t xml:space="preserve">Cooperación e intercambio de información </w:t>
      </w:r>
    </w:p>
    <w:p w14:paraId="1BE6D9AB" w14:textId="77777777" w:rsidR="001E2A6A" w:rsidRPr="00FB4EE2"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p>
    <w:p w14:paraId="48B6C8F6" w14:textId="7B3E9334" w:rsidR="001E2A6A" w:rsidRPr="00FB4EE2"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7(ter). Con el fin de promover la implementación efectiva de esta Recomendación, y dentro del respeto de las correspondientes exigencias de confidencialidad, las CPC cooperarán e intercambiarán información </w:t>
      </w:r>
      <w:r w:rsidR="009B5A4D" w:rsidRPr="00FB4EE2">
        <w:rPr>
          <w:rFonts w:ascii="Cambria" w:eastAsia="Aptos" w:hAnsi="Cambria"/>
          <w:kern w:val="2"/>
          <w:sz w:val="20"/>
          <w:szCs w:val="20"/>
          <w:lang w:val="es-ES"/>
          <w14:ligatures w14:val="standardContextual"/>
        </w:rPr>
        <w:t xml:space="preserve">entre sí, </w:t>
      </w:r>
      <w:r w:rsidRPr="00FB4EE2">
        <w:rPr>
          <w:rFonts w:ascii="Cambria" w:eastAsia="Aptos" w:hAnsi="Cambria"/>
          <w:kern w:val="2"/>
          <w:sz w:val="20"/>
          <w:szCs w:val="20"/>
          <w:lang w:val="es-ES"/>
          <w14:ligatures w14:val="standardContextual"/>
        </w:rPr>
        <w:t xml:space="preserve">con la Secretaría de ICCAT, con los Estados pertinentes, Organizaciones regionales de ordenación pesquera (OROP) y otras </w:t>
      </w:r>
      <w:r w:rsidR="003C042B" w:rsidRPr="00FB4EE2">
        <w:rPr>
          <w:rFonts w:ascii="Cambria" w:eastAsia="Aptos" w:hAnsi="Cambria"/>
          <w:kern w:val="2"/>
          <w:sz w:val="20"/>
          <w:szCs w:val="20"/>
          <w:lang w:val="es-ES"/>
          <w14:ligatures w14:val="standardContextual"/>
        </w:rPr>
        <w:t>organizaciones</w:t>
      </w:r>
      <w:r w:rsidRPr="00FB4EE2">
        <w:rPr>
          <w:rFonts w:ascii="Cambria" w:eastAsia="Aptos" w:hAnsi="Cambria"/>
          <w:kern w:val="2"/>
          <w:sz w:val="20"/>
          <w:szCs w:val="20"/>
          <w:lang w:val="es-ES"/>
          <w14:ligatures w14:val="standardContextual"/>
        </w:rPr>
        <w:t xml:space="preserve"> pertinentes</w:t>
      </w:r>
      <w:r w:rsidR="009B5A4D" w:rsidRPr="00FB4EE2">
        <w:rPr>
          <w:rFonts w:ascii="Cambria" w:eastAsia="Aptos" w:hAnsi="Cambria"/>
          <w:kern w:val="2"/>
          <w:sz w:val="20"/>
          <w:szCs w:val="20"/>
          <w:lang w:val="es-ES"/>
          <w14:ligatures w14:val="standardContextual"/>
        </w:rPr>
        <w:t>, según proceda,</w:t>
      </w:r>
      <w:r w:rsidRPr="00FB4EE2">
        <w:rPr>
          <w:rFonts w:ascii="Cambria" w:eastAsia="Aptos" w:hAnsi="Cambria"/>
          <w:kern w:val="2"/>
          <w:sz w:val="20"/>
          <w:szCs w:val="20"/>
          <w:lang w:val="es-ES"/>
          <w14:ligatures w14:val="standardContextual"/>
        </w:rPr>
        <w:t xml:space="preserve"> en relación con </w:t>
      </w:r>
      <w:r w:rsidR="009B5A4D" w:rsidRPr="00FB4EE2">
        <w:rPr>
          <w:rFonts w:ascii="Cambria" w:eastAsia="Aptos" w:hAnsi="Cambria"/>
          <w:kern w:val="2"/>
          <w:sz w:val="20"/>
          <w:szCs w:val="20"/>
          <w:lang w:val="es-ES"/>
          <w14:ligatures w14:val="standardContextual"/>
        </w:rPr>
        <w:t>las disposiciones de esta Recomendación</w:t>
      </w:r>
      <w:r w:rsidRPr="00FB4EE2">
        <w:rPr>
          <w:rFonts w:ascii="Cambria" w:eastAsia="Aptos" w:hAnsi="Cambria"/>
          <w:kern w:val="2"/>
          <w:sz w:val="20"/>
          <w:szCs w:val="20"/>
          <w:lang w:val="es-ES"/>
          <w14:ligatures w14:val="standardContextual"/>
        </w:rPr>
        <w:t>.</w:t>
      </w:r>
    </w:p>
    <w:p w14:paraId="3BBD9C61" w14:textId="77777777" w:rsidR="001E2A6A" w:rsidRPr="00FB4EE2" w:rsidRDefault="001E2A6A" w:rsidP="001E2A6A">
      <w:pPr>
        <w:spacing w:line="240" w:lineRule="exact"/>
        <w:ind w:left="426" w:right="234" w:hanging="426"/>
        <w:jc w:val="both"/>
        <w:rPr>
          <w:rFonts w:ascii="Cambria" w:eastAsia="Cambria" w:hAnsi="Cambria" w:cs="Cambria"/>
          <w:kern w:val="2"/>
          <w:sz w:val="20"/>
          <w:szCs w:val="20"/>
          <w:lang w:val="es-ES"/>
          <w14:ligatures w14:val="standardContextual"/>
        </w:rPr>
      </w:pPr>
    </w:p>
    <w:p w14:paraId="27485671" w14:textId="3DC87357" w:rsidR="001E2A6A" w:rsidRPr="00FB4EE2"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7(</w:t>
      </w:r>
      <w:proofErr w:type="spellStart"/>
      <w:r w:rsidRPr="00FB4EE2">
        <w:rPr>
          <w:rFonts w:ascii="Cambria" w:eastAsia="Aptos" w:hAnsi="Cambria"/>
          <w:kern w:val="2"/>
          <w:sz w:val="20"/>
          <w:szCs w:val="20"/>
          <w:lang w:val="es-ES"/>
          <w14:ligatures w14:val="standardContextual"/>
        </w:rPr>
        <w:t>quater</w:t>
      </w:r>
      <w:proofErr w:type="spellEnd"/>
      <w:r w:rsidRPr="00FB4EE2">
        <w:rPr>
          <w:rFonts w:ascii="Cambria" w:eastAsia="Aptos" w:hAnsi="Cambria"/>
          <w:kern w:val="2"/>
          <w:sz w:val="20"/>
          <w:szCs w:val="20"/>
          <w:lang w:val="es-ES"/>
          <w14:ligatures w14:val="standardContextual"/>
        </w:rPr>
        <w:t xml:space="preserve">). En la mayor medida posible, cada CPC adoptará medidas </w:t>
      </w:r>
      <w:r w:rsidR="009B5A4D" w:rsidRPr="00FB4EE2">
        <w:rPr>
          <w:rFonts w:ascii="Cambria" w:eastAsia="Aptos" w:hAnsi="Cambria"/>
          <w:kern w:val="2"/>
          <w:sz w:val="20"/>
          <w:szCs w:val="20"/>
          <w:lang w:val="es-ES"/>
          <w14:ligatures w14:val="standardContextual"/>
        </w:rPr>
        <w:t xml:space="preserve">para implementar esta Recomendación </w:t>
      </w:r>
      <w:r w:rsidR="00343CE2" w:rsidRPr="00FB4EE2">
        <w:rPr>
          <w:rFonts w:ascii="Cambria" w:eastAsia="Aptos" w:hAnsi="Cambria"/>
          <w:kern w:val="2"/>
          <w:sz w:val="20"/>
          <w:szCs w:val="20"/>
          <w:lang w:val="es-ES"/>
          <w14:ligatures w14:val="standardContextual"/>
        </w:rPr>
        <w:t>en</w:t>
      </w:r>
      <w:r w:rsidRPr="00FB4EE2">
        <w:rPr>
          <w:rFonts w:ascii="Cambria" w:eastAsia="Aptos" w:hAnsi="Cambria"/>
          <w:kern w:val="2"/>
          <w:sz w:val="20"/>
          <w:szCs w:val="20"/>
          <w:lang w:val="es-ES"/>
          <w14:ligatures w14:val="standardContextual"/>
        </w:rPr>
        <w:t xml:space="preserve"> apoyo a las medidas de conservación y ordenación adoptadas </w:t>
      </w:r>
      <w:r w:rsidR="00343CE2" w:rsidRPr="00FB4EE2">
        <w:rPr>
          <w:rFonts w:ascii="Cambria" w:eastAsia="Aptos" w:hAnsi="Cambria"/>
          <w:kern w:val="2"/>
          <w:sz w:val="20"/>
          <w:szCs w:val="20"/>
          <w:lang w:val="es-ES"/>
          <w14:ligatures w14:val="standardContextual"/>
        </w:rPr>
        <w:t xml:space="preserve">por </w:t>
      </w:r>
      <w:r w:rsidR="009B5A4D" w:rsidRPr="00FB4EE2">
        <w:rPr>
          <w:rFonts w:ascii="Cambria" w:eastAsia="Aptos" w:hAnsi="Cambria"/>
          <w:kern w:val="2"/>
          <w:sz w:val="20"/>
          <w:szCs w:val="20"/>
          <w:lang w:val="es-ES"/>
          <w14:ligatures w14:val="standardContextual"/>
        </w:rPr>
        <w:t xml:space="preserve">las </w:t>
      </w:r>
      <w:r w:rsidRPr="00FB4EE2">
        <w:rPr>
          <w:rFonts w:ascii="Cambria" w:eastAsia="Aptos" w:hAnsi="Cambria"/>
          <w:kern w:val="2"/>
          <w:sz w:val="20"/>
          <w:szCs w:val="20"/>
          <w:lang w:val="es-ES"/>
          <w14:ligatures w14:val="standardContextual"/>
        </w:rPr>
        <w:t>organizaciones internacionales pertinentes.</w:t>
      </w:r>
    </w:p>
    <w:p w14:paraId="18465C92" w14:textId="77777777" w:rsidR="001E2A6A" w:rsidRPr="00FB4EE2" w:rsidRDefault="001E2A6A" w:rsidP="001E2A6A">
      <w:pPr>
        <w:spacing w:line="240" w:lineRule="exact"/>
        <w:ind w:left="426" w:right="234" w:hanging="426"/>
        <w:jc w:val="both"/>
        <w:rPr>
          <w:rFonts w:ascii="Cambria" w:eastAsia="Cambria" w:hAnsi="Cambria" w:cs="Cambria"/>
          <w:kern w:val="2"/>
          <w:sz w:val="20"/>
          <w:szCs w:val="20"/>
          <w:lang w:val="es-ES"/>
          <w14:ligatures w14:val="standardContextual"/>
        </w:rPr>
      </w:pPr>
    </w:p>
    <w:p w14:paraId="1D28F50F" w14:textId="04FCC385" w:rsidR="001E2A6A" w:rsidRPr="00FB4EE2" w:rsidRDefault="001E2A6A" w:rsidP="001E2A6A">
      <w:pPr>
        <w:spacing w:line="240" w:lineRule="exact"/>
        <w:ind w:left="426" w:right="234" w:hanging="426"/>
        <w:jc w:val="both"/>
        <w:rPr>
          <w:rFonts w:ascii="Cambria" w:eastAsia="Cambria" w:hAnsi="Cambria" w:cs="Cambria"/>
          <w:kern w:val="2"/>
          <w:sz w:val="20"/>
          <w:szCs w:val="20"/>
          <w:u w:val="single"/>
          <w:lang w:val="es-ES"/>
          <w14:ligatures w14:val="standardContextual"/>
        </w:rPr>
      </w:pPr>
      <w:r w:rsidRPr="00FB4EE2">
        <w:rPr>
          <w:rFonts w:ascii="Cambria" w:eastAsia="Aptos" w:hAnsi="Cambria"/>
          <w:kern w:val="2"/>
          <w:sz w:val="20"/>
          <w:szCs w:val="20"/>
          <w:lang w:val="es-ES"/>
          <w14:ligatures w14:val="standardContextual"/>
        </w:rPr>
        <w:t>7(quinquies). Con la finalidad de facilitar la implementación de esta Recomendación, cada CPC utilizará, siempre que sea posible, un mecanismo de comunicación</w:t>
      </w:r>
      <w:r w:rsidR="009B5A4D" w:rsidRPr="00FB4EE2">
        <w:rPr>
          <w:rFonts w:ascii="Cambria" w:eastAsia="Aptos" w:hAnsi="Cambria"/>
          <w:kern w:val="2"/>
          <w:sz w:val="20"/>
          <w:szCs w:val="20"/>
          <w:lang w:val="es-ES"/>
          <w14:ligatures w14:val="standardContextual"/>
        </w:rPr>
        <w:t xml:space="preserve">, </w:t>
      </w:r>
      <w:r w:rsidR="009B5A4D" w:rsidRPr="00FB4EE2">
        <w:rPr>
          <w:rFonts w:ascii="Cambria" w:hAnsi="Cambria"/>
          <w:sz w:val="20"/>
          <w:lang w:val="es-ES"/>
        </w:rPr>
        <w:t>incluid</w:t>
      </w:r>
      <w:r w:rsidR="00343CE2" w:rsidRPr="00FB4EE2">
        <w:rPr>
          <w:rFonts w:ascii="Cambria" w:hAnsi="Cambria"/>
          <w:sz w:val="20"/>
          <w:lang w:val="es-ES"/>
        </w:rPr>
        <w:t xml:space="preserve">o el uso </w:t>
      </w:r>
      <w:r w:rsidR="009B5A4D" w:rsidRPr="00FB4EE2">
        <w:rPr>
          <w:rFonts w:ascii="Cambria" w:hAnsi="Cambria"/>
          <w:sz w:val="20"/>
          <w:lang w:val="es-ES"/>
        </w:rPr>
        <w:t>de sistemas nacionales, regionales y, por ejemplo, el sistema mundial de intercambio de información, cuando proceda,</w:t>
      </w:r>
      <w:r w:rsidRPr="00FB4EE2">
        <w:rPr>
          <w:rFonts w:ascii="Cambria" w:eastAsia="Aptos" w:hAnsi="Cambria"/>
          <w:kern w:val="2"/>
          <w:sz w:val="20"/>
          <w:szCs w:val="20"/>
          <w:lang w:val="es-ES"/>
          <w14:ligatures w14:val="standardContextual"/>
        </w:rPr>
        <w:t xml:space="preserve"> que permita el intercambio electrónico directo de información, teniendo debidamente en cuenta los correspondientes requisitos en materia de confidencialidad.</w:t>
      </w:r>
      <w:r w:rsidR="00BB4FCF" w:rsidRPr="00FB4EE2">
        <w:rPr>
          <w:rFonts w:ascii="Cambria" w:eastAsia="Aptos" w:hAnsi="Cambria"/>
          <w:kern w:val="2"/>
          <w:sz w:val="20"/>
          <w:szCs w:val="20"/>
          <w:u w:val="single"/>
          <w:lang w:val="es-ES"/>
          <w14:ligatures w14:val="standardContextual"/>
        </w:rPr>
        <w:t xml:space="preserve"> A este respecto, la Secretaría de ICCAT examinará las posibles opciones para transponer los datos pertinentes del sistema mundial de intercambio de información (</w:t>
      </w:r>
      <w:proofErr w:type="spellStart"/>
      <w:r w:rsidR="00BB4FCF" w:rsidRPr="00FB4EE2">
        <w:rPr>
          <w:rFonts w:ascii="Cambria" w:eastAsia="Aptos" w:hAnsi="Cambria"/>
          <w:kern w:val="2"/>
          <w:sz w:val="20"/>
          <w:szCs w:val="20"/>
          <w:u w:val="single"/>
          <w:lang w:val="es-ES"/>
          <w14:ligatures w14:val="standardContextual"/>
        </w:rPr>
        <w:t>GIES</w:t>
      </w:r>
      <w:proofErr w:type="spellEnd"/>
      <w:r w:rsidR="00BB4FCF" w:rsidRPr="00FB4EE2">
        <w:rPr>
          <w:rFonts w:ascii="Cambria" w:eastAsia="Aptos" w:hAnsi="Cambria"/>
          <w:kern w:val="2"/>
          <w:sz w:val="20"/>
          <w:szCs w:val="20"/>
          <w:u w:val="single"/>
          <w:lang w:val="es-ES"/>
          <w14:ligatures w14:val="standardContextual"/>
        </w:rPr>
        <w:t xml:space="preserve">) de la FAO mediante un posible intercambio de información, con el fin de evitar la duplicación de los requisitos de información para las Partes contratantes que también son signatarias del </w:t>
      </w:r>
      <w:proofErr w:type="spellStart"/>
      <w:r w:rsidR="00BB4FCF" w:rsidRPr="00FB4EE2">
        <w:rPr>
          <w:rFonts w:ascii="Cambria" w:eastAsia="Aptos" w:hAnsi="Cambria"/>
          <w:kern w:val="2"/>
          <w:sz w:val="20"/>
          <w:szCs w:val="20"/>
          <w:u w:val="single"/>
          <w:lang w:val="es-ES"/>
          <w14:ligatures w14:val="standardContextual"/>
        </w:rPr>
        <w:t>PSMA</w:t>
      </w:r>
      <w:proofErr w:type="spellEnd"/>
      <w:r w:rsidR="00BB4FCF" w:rsidRPr="00FB4EE2">
        <w:rPr>
          <w:rFonts w:ascii="Cambria" w:eastAsia="Aptos" w:hAnsi="Cambria"/>
          <w:kern w:val="2"/>
          <w:sz w:val="20"/>
          <w:szCs w:val="20"/>
          <w:u w:val="single"/>
          <w:lang w:val="es-ES"/>
          <w14:ligatures w14:val="standardContextual"/>
        </w:rPr>
        <w:t>. La Secretaría presentará sus conclusiones en un informe a la reunión del Grupo de trabajo sobre IMM de 202X.</w:t>
      </w:r>
    </w:p>
    <w:p w14:paraId="436EB4EB" w14:textId="77777777" w:rsidR="001E2A6A" w:rsidRPr="00FB4EE2" w:rsidRDefault="001E2A6A" w:rsidP="008C688C">
      <w:pPr>
        <w:tabs>
          <w:tab w:val="left" w:pos="426"/>
          <w:tab w:val="left" w:pos="567"/>
          <w:tab w:val="left" w:pos="851"/>
          <w:tab w:val="left" w:pos="1134"/>
          <w:tab w:val="left" w:pos="1276"/>
          <w:tab w:val="left" w:pos="1701"/>
        </w:tabs>
        <w:jc w:val="both"/>
        <w:rPr>
          <w:rFonts w:asciiTheme="majorHAnsi" w:hAnsiTheme="majorHAnsi"/>
          <w:b/>
          <w:sz w:val="20"/>
          <w:szCs w:val="20"/>
          <w:lang w:val="es-ES"/>
        </w:rPr>
      </w:pPr>
    </w:p>
    <w:p w14:paraId="52DACBD7" w14:textId="1477651D" w:rsidR="008C688C" w:rsidRPr="00FB4EE2" w:rsidRDefault="008C688C" w:rsidP="008C688C">
      <w:pPr>
        <w:tabs>
          <w:tab w:val="left" w:pos="426"/>
          <w:tab w:val="left" w:pos="567"/>
          <w:tab w:val="left" w:pos="851"/>
          <w:tab w:val="left" w:pos="1134"/>
          <w:tab w:val="left" w:pos="1276"/>
          <w:tab w:val="left" w:pos="1701"/>
        </w:tabs>
        <w:jc w:val="both"/>
        <w:rPr>
          <w:rFonts w:asciiTheme="majorHAnsi" w:hAnsiTheme="majorHAnsi"/>
          <w:b/>
          <w:sz w:val="20"/>
          <w:szCs w:val="20"/>
          <w:lang w:val="es-ES"/>
        </w:rPr>
      </w:pPr>
      <w:r w:rsidRPr="00FB4EE2">
        <w:rPr>
          <w:rFonts w:asciiTheme="majorHAnsi" w:hAnsiTheme="majorHAnsi"/>
          <w:b/>
          <w:sz w:val="20"/>
          <w:szCs w:val="20"/>
          <w:lang w:val="es-ES"/>
        </w:rPr>
        <w:t>Puntos de contacto</w:t>
      </w:r>
    </w:p>
    <w:p w14:paraId="2ECAC748" w14:textId="77777777" w:rsidR="008C688C" w:rsidRPr="00FB4EE2" w:rsidRDefault="008C688C" w:rsidP="008C688C">
      <w:pPr>
        <w:tabs>
          <w:tab w:val="left" w:pos="426"/>
          <w:tab w:val="left" w:pos="851"/>
          <w:tab w:val="left" w:pos="1276"/>
          <w:tab w:val="left" w:pos="1701"/>
        </w:tabs>
        <w:jc w:val="both"/>
        <w:rPr>
          <w:rFonts w:asciiTheme="majorHAnsi" w:hAnsiTheme="majorHAnsi"/>
          <w:sz w:val="20"/>
          <w:szCs w:val="20"/>
          <w:lang w:val="es-ES"/>
        </w:rPr>
      </w:pPr>
    </w:p>
    <w:p w14:paraId="344BD645" w14:textId="06D614DD" w:rsidR="008C688C" w:rsidRPr="00FB4EE2" w:rsidRDefault="000952FA"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8</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 xml:space="preserve">Cada CPC que </w:t>
      </w:r>
      <w:r w:rsidR="00CA788D" w:rsidRPr="00FB4EE2">
        <w:rPr>
          <w:rFonts w:asciiTheme="majorHAnsi" w:hAnsiTheme="majorHAnsi"/>
          <w:sz w:val="20"/>
          <w:szCs w:val="20"/>
          <w:lang w:val="es-ES"/>
        </w:rPr>
        <w:t xml:space="preserve">conceda </w:t>
      </w:r>
      <w:r w:rsidR="008C688C" w:rsidRPr="00FB4EE2">
        <w:rPr>
          <w:rFonts w:asciiTheme="majorHAnsi" w:hAnsiTheme="majorHAnsi"/>
          <w:sz w:val="20"/>
          <w:szCs w:val="20"/>
          <w:lang w:val="es-ES"/>
        </w:rPr>
        <w:t xml:space="preserve">acceso a sus puertos a buques pesqueros extranjeros designará un punto de contacto a efectos de recibir </w:t>
      </w:r>
      <w:r w:rsidR="00D463B8" w:rsidRPr="00FB4EE2">
        <w:rPr>
          <w:rFonts w:asciiTheme="majorHAnsi" w:hAnsiTheme="majorHAnsi"/>
          <w:sz w:val="20"/>
          <w:szCs w:val="20"/>
          <w:u w:val="single"/>
          <w:lang w:val="es-ES"/>
        </w:rPr>
        <w:t xml:space="preserve">una </w:t>
      </w:r>
      <w:r w:rsidR="00BB4FCF" w:rsidRPr="00FB4EE2">
        <w:rPr>
          <w:rFonts w:asciiTheme="majorHAnsi" w:hAnsiTheme="majorHAnsi"/>
          <w:sz w:val="20"/>
          <w:szCs w:val="20"/>
          <w:u w:val="single"/>
          <w:lang w:val="es-ES"/>
        </w:rPr>
        <w:t>solicitud</w:t>
      </w:r>
      <w:r w:rsidR="00D463B8" w:rsidRPr="00FB4EE2">
        <w:rPr>
          <w:rFonts w:asciiTheme="majorHAnsi" w:hAnsiTheme="majorHAnsi"/>
          <w:sz w:val="20"/>
          <w:szCs w:val="20"/>
          <w:u w:val="single"/>
          <w:lang w:val="es-ES"/>
        </w:rPr>
        <w:t xml:space="preserve"> </w:t>
      </w:r>
      <w:r w:rsidR="00BB4FCF" w:rsidRPr="00FB4EE2">
        <w:rPr>
          <w:rFonts w:asciiTheme="majorHAnsi" w:hAnsiTheme="majorHAnsi"/>
          <w:sz w:val="20"/>
          <w:szCs w:val="20"/>
          <w:u w:val="single"/>
          <w:lang w:val="es-ES"/>
        </w:rPr>
        <w:t>previa de entrada en puerto (ARPE)</w:t>
      </w:r>
      <w:r w:rsidR="00BB4FCF" w:rsidRPr="00FB4EE2">
        <w:rPr>
          <w:rFonts w:asciiTheme="majorHAnsi" w:hAnsiTheme="majorHAnsi"/>
          <w:sz w:val="20"/>
          <w:szCs w:val="20"/>
          <w:lang w:val="es-ES"/>
        </w:rPr>
        <w:t xml:space="preserve"> </w:t>
      </w:r>
      <w:r w:rsidR="008C688C" w:rsidRPr="00FB4EE2">
        <w:rPr>
          <w:rFonts w:asciiTheme="majorHAnsi" w:hAnsiTheme="majorHAnsi"/>
          <w:sz w:val="20"/>
          <w:szCs w:val="20"/>
          <w:lang w:val="es-ES"/>
        </w:rPr>
        <w:t xml:space="preserve">de conformidad con el párrafo </w:t>
      </w:r>
      <w:r w:rsidR="00A036B5" w:rsidRPr="00FB4EE2">
        <w:rPr>
          <w:rFonts w:asciiTheme="majorHAnsi" w:hAnsiTheme="majorHAnsi"/>
          <w:sz w:val="20"/>
          <w:szCs w:val="20"/>
          <w:lang w:val="es-ES"/>
        </w:rPr>
        <w:t>13</w:t>
      </w:r>
      <w:r w:rsidR="008C688C" w:rsidRPr="00FB4EE2">
        <w:rPr>
          <w:rFonts w:asciiTheme="majorHAnsi" w:hAnsiTheme="majorHAnsi"/>
          <w:sz w:val="20"/>
          <w:szCs w:val="20"/>
          <w:lang w:val="es-ES"/>
        </w:rPr>
        <w:t xml:space="preserve"> de esta Recomendación. Cada CPC designará un punto de contacto a efectos de recibir informes de inspección de conformidad con el párrafo </w:t>
      </w:r>
      <w:r w:rsidR="00A036B5" w:rsidRPr="00FB4EE2">
        <w:rPr>
          <w:rFonts w:asciiTheme="majorHAnsi" w:hAnsiTheme="majorHAnsi"/>
          <w:sz w:val="20"/>
          <w:szCs w:val="20"/>
          <w:lang w:val="es-ES"/>
        </w:rPr>
        <w:t>35</w:t>
      </w:r>
      <w:r w:rsidR="008C688C" w:rsidRPr="00FB4EE2">
        <w:rPr>
          <w:rFonts w:asciiTheme="majorHAnsi" w:hAnsiTheme="majorHAnsi"/>
          <w:sz w:val="20"/>
          <w:szCs w:val="20"/>
          <w:lang w:val="es-ES"/>
        </w:rPr>
        <w:t>(b) de esta Recomendación. Cada CPC transmitirá los nombres e información de contacto de sus puntos de contacto a la Secretaría</w:t>
      </w:r>
      <w:r w:rsidR="00FE18F5" w:rsidRPr="00FB4EE2">
        <w:rPr>
          <w:rFonts w:asciiTheme="majorHAnsi" w:hAnsiTheme="majorHAnsi"/>
          <w:sz w:val="20"/>
          <w:szCs w:val="20"/>
          <w:lang w:val="es-ES"/>
        </w:rPr>
        <w:t xml:space="preserve"> de ICCAT,</w:t>
      </w:r>
      <w:r w:rsidR="008C688C" w:rsidRPr="00FB4EE2">
        <w:rPr>
          <w:rFonts w:asciiTheme="majorHAnsi" w:hAnsiTheme="majorHAnsi"/>
          <w:sz w:val="20"/>
          <w:szCs w:val="20"/>
          <w:lang w:val="es-ES"/>
        </w:rPr>
        <w:t xml:space="preserve"> como muy tarde 30 días después de la entrada en vigor de esta Recomendación. Cualquier cambio posterior deberá notificarse a la Secretaría de ICCAT al menos 14 días antes de que dichos cambios se hagan efectivos. La Secretaría de ICCAT notificará sin demora dichos cambios a las CPC.</w:t>
      </w:r>
    </w:p>
    <w:p w14:paraId="43AF2EF6" w14:textId="77777777" w:rsidR="00FE471B" w:rsidRPr="00FB4EE2" w:rsidRDefault="00FE471B" w:rsidP="00BA20B6">
      <w:pPr>
        <w:ind w:left="426" w:hanging="426"/>
        <w:jc w:val="both"/>
        <w:rPr>
          <w:rFonts w:asciiTheme="majorHAnsi" w:hAnsiTheme="majorHAnsi"/>
          <w:sz w:val="20"/>
          <w:szCs w:val="20"/>
          <w:lang w:val="es-ES"/>
        </w:rPr>
      </w:pPr>
    </w:p>
    <w:p w14:paraId="1961F62C" w14:textId="77777777" w:rsidR="008C688C" w:rsidRPr="00FB4EE2" w:rsidRDefault="00CA788D"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9</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La Secretaría de ICCAT establecerá y mantendrá un registro de puntos de contacto basándose en las listas presentadas por las CPC. El registro y cualquier cambio posterior se publicarán sin demora en la página web de ICCAT.</w:t>
      </w:r>
    </w:p>
    <w:p w14:paraId="041391F8" w14:textId="77777777" w:rsidR="007534E4" w:rsidRPr="00FB4EE2" w:rsidRDefault="007534E4"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5E2DBBAB" w14:textId="046A7B94" w:rsidR="008C688C" w:rsidRPr="00FB4EE2"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r w:rsidRPr="00FB4EE2">
        <w:rPr>
          <w:rFonts w:asciiTheme="majorHAnsi" w:hAnsiTheme="majorHAnsi"/>
          <w:b/>
          <w:sz w:val="20"/>
          <w:szCs w:val="20"/>
          <w:lang w:val="es-ES"/>
        </w:rPr>
        <w:t>Puertos designados</w:t>
      </w:r>
    </w:p>
    <w:p w14:paraId="1B85661E" w14:textId="77777777" w:rsidR="008C688C" w:rsidRPr="00FB4EE2" w:rsidRDefault="008C688C" w:rsidP="008C688C">
      <w:pPr>
        <w:tabs>
          <w:tab w:val="left" w:pos="180"/>
          <w:tab w:val="left" w:pos="851"/>
          <w:tab w:val="left" w:pos="1276"/>
          <w:tab w:val="left" w:pos="1701"/>
        </w:tabs>
        <w:ind w:left="180" w:hanging="180"/>
        <w:jc w:val="both"/>
        <w:rPr>
          <w:rFonts w:asciiTheme="majorHAnsi" w:hAnsiTheme="majorHAnsi"/>
          <w:sz w:val="20"/>
          <w:szCs w:val="20"/>
          <w:lang w:val="es-ES"/>
        </w:rPr>
      </w:pPr>
    </w:p>
    <w:p w14:paraId="67AB3BF4" w14:textId="77777777" w:rsidR="008C688C" w:rsidRPr="00FB4EE2" w:rsidRDefault="00CA788D" w:rsidP="00CA788D">
      <w:pPr>
        <w:ind w:left="426" w:hanging="426"/>
        <w:jc w:val="both"/>
        <w:rPr>
          <w:rFonts w:asciiTheme="majorHAnsi" w:hAnsiTheme="majorHAnsi"/>
          <w:sz w:val="20"/>
          <w:szCs w:val="20"/>
          <w:lang w:val="es-ES"/>
        </w:rPr>
      </w:pPr>
      <w:r w:rsidRPr="00FB4EE2">
        <w:rPr>
          <w:rFonts w:asciiTheme="majorHAnsi" w:hAnsiTheme="majorHAnsi"/>
          <w:sz w:val="20"/>
          <w:szCs w:val="20"/>
          <w:lang w:val="es-ES"/>
        </w:rPr>
        <w:t>10</w:t>
      </w:r>
      <w:r w:rsidR="00FE18F5" w:rsidRPr="00FB4EE2">
        <w:rPr>
          <w:rFonts w:asciiTheme="majorHAnsi" w:hAnsiTheme="majorHAnsi"/>
          <w:sz w:val="20"/>
          <w:szCs w:val="20"/>
          <w:lang w:val="es-ES"/>
        </w:rPr>
        <w:t>.</w:t>
      </w:r>
      <w:r w:rsidR="008C688C" w:rsidRPr="00FB4EE2">
        <w:rPr>
          <w:rFonts w:asciiTheme="majorHAnsi" w:hAnsiTheme="majorHAnsi"/>
          <w:sz w:val="20"/>
          <w:szCs w:val="20"/>
          <w:lang w:val="es-ES"/>
        </w:rPr>
        <w:tab/>
        <w:t>Cada CPC que</w:t>
      </w:r>
      <w:r w:rsidRPr="00FB4EE2">
        <w:rPr>
          <w:rFonts w:asciiTheme="majorHAnsi" w:hAnsiTheme="majorHAnsi"/>
          <w:sz w:val="20"/>
          <w:szCs w:val="20"/>
          <w:lang w:val="es-ES"/>
        </w:rPr>
        <w:t xml:space="preserve"> conceda</w:t>
      </w:r>
      <w:r w:rsidR="008C688C" w:rsidRPr="00FB4EE2">
        <w:rPr>
          <w:rFonts w:asciiTheme="majorHAnsi" w:hAnsiTheme="majorHAnsi"/>
          <w:sz w:val="20"/>
          <w:szCs w:val="20"/>
          <w:lang w:val="es-ES"/>
        </w:rPr>
        <w:t xml:space="preserve"> acceso a sus puertos a buques pesqueros extranjeros deberá:</w:t>
      </w:r>
    </w:p>
    <w:p w14:paraId="2F27DC2E" w14:textId="77777777" w:rsidR="008C688C" w:rsidRPr="00FB4EE2" w:rsidRDefault="008C688C" w:rsidP="008C688C">
      <w:pPr>
        <w:ind w:left="720" w:right="-2" w:hanging="720"/>
        <w:jc w:val="both"/>
        <w:rPr>
          <w:rFonts w:asciiTheme="majorHAnsi" w:hAnsiTheme="majorHAnsi"/>
          <w:sz w:val="20"/>
          <w:szCs w:val="20"/>
          <w:lang w:val="es-ES"/>
        </w:rPr>
      </w:pPr>
    </w:p>
    <w:p w14:paraId="273690B4" w14:textId="235B6657" w:rsidR="008C688C" w:rsidRPr="00FB4EE2" w:rsidRDefault="008C688C" w:rsidP="00A44E19">
      <w:pPr>
        <w:ind w:left="851" w:right="-2" w:hanging="425"/>
        <w:jc w:val="both"/>
        <w:rPr>
          <w:rFonts w:asciiTheme="majorHAnsi" w:hAnsiTheme="majorHAnsi"/>
          <w:sz w:val="20"/>
          <w:szCs w:val="20"/>
          <w:lang w:val="es-ES"/>
        </w:rPr>
      </w:pPr>
      <w:r w:rsidRPr="00FB4EE2">
        <w:rPr>
          <w:rFonts w:asciiTheme="majorHAnsi" w:hAnsiTheme="majorHAnsi"/>
          <w:sz w:val="20"/>
          <w:szCs w:val="20"/>
          <w:lang w:val="es-ES"/>
        </w:rPr>
        <w:t xml:space="preserve">a) </w:t>
      </w:r>
      <w:r w:rsidRPr="00FB4EE2">
        <w:rPr>
          <w:rFonts w:asciiTheme="majorHAnsi" w:hAnsiTheme="majorHAnsi"/>
          <w:sz w:val="20"/>
          <w:szCs w:val="20"/>
          <w:lang w:val="es-ES"/>
        </w:rPr>
        <w:tab/>
        <w:t>designar sus puertos a los que los buques pesqueros extranjeros podrían solicitar la entrada con arreglo a esta Recomendación</w:t>
      </w:r>
      <w:r w:rsidR="00A44E19" w:rsidRPr="00FB4EE2">
        <w:rPr>
          <w:rFonts w:asciiTheme="majorHAnsi" w:hAnsiTheme="majorHAnsi"/>
          <w:sz w:val="20"/>
          <w:szCs w:val="20"/>
          <w:lang w:val="es-ES"/>
        </w:rPr>
        <w:t>;</w:t>
      </w:r>
      <w:r w:rsidRPr="00FB4EE2">
        <w:rPr>
          <w:rFonts w:asciiTheme="majorHAnsi" w:hAnsiTheme="majorHAnsi"/>
          <w:sz w:val="20"/>
          <w:szCs w:val="20"/>
          <w:lang w:val="es-ES"/>
        </w:rPr>
        <w:t xml:space="preserve"> </w:t>
      </w:r>
    </w:p>
    <w:p w14:paraId="735A0182" w14:textId="77777777" w:rsidR="008C688C" w:rsidRPr="00FB4EE2" w:rsidRDefault="008C688C" w:rsidP="00A44E19">
      <w:pPr>
        <w:ind w:left="851" w:right="-2"/>
        <w:jc w:val="both"/>
        <w:rPr>
          <w:rFonts w:asciiTheme="majorHAnsi" w:hAnsiTheme="majorHAnsi"/>
          <w:sz w:val="20"/>
          <w:szCs w:val="20"/>
          <w:lang w:val="es-ES"/>
        </w:rPr>
      </w:pPr>
    </w:p>
    <w:p w14:paraId="5EF8DA4D" w14:textId="1E96BEA3" w:rsidR="008C688C" w:rsidRPr="00FB4EE2" w:rsidRDefault="008C688C" w:rsidP="00A44E19">
      <w:pPr>
        <w:ind w:left="851" w:right="-2" w:hanging="425"/>
        <w:jc w:val="both"/>
        <w:rPr>
          <w:rFonts w:asciiTheme="majorHAnsi" w:hAnsiTheme="majorHAnsi"/>
          <w:sz w:val="20"/>
          <w:szCs w:val="20"/>
          <w:lang w:val="es-ES"/>
        </w:rPr>
      </w:pPr>
      <w:r w:rsidRPr="00FB4EE2">
        <w:rPr>
          <w:rFonts w:asciiTheme="majorHAnsi" w:hAnsiTheme="majorHAnsi"/>
          <w:sz w:val="20"/>
          <w:szCs w:val="20"/>
          <w:lang w:val="es-ES"/>
        </w:rPr>
        <w:t xml:space="preserve">b) </w:t>
      </w:r>
      <w:r w:rsidRPr="00FB4EE2">
        <w:rPr>
          <w:rFonts w:asciiTheme="majorHAnsi" w:hAnsiTheme="majorHAnsi"/>
          <w:sz w:val="20"/>
          <w:szCs w:val="20"/>
          <w:lang w:val="es-ES"/>
        </w:rPr>
        <w:tab/>
        <w:t>asegurarse de que cuenta con capacidad suficiente para realizar inspecciones en cada uno de los puertos designados con arreglo a esta Recomendación</w:t>
      </w:r>
      <w:r w:rsidR="00A44E19" w:rsidRPr="00FB4EE2">
        <w:rPr>
          <w:rFonts w:asciiTheme="majorHAnsi" w:hAnsiTheme="majorHAnsi"/>
          <w:sz w:val="20"/>
          <w:szCs w:val="20"/>
          <w:lang w:val="es-ES"/>
        </w:rPr>
        <w:t>;</w:t>
      </w:r>
    </w:p>
    <w:p w14:paraId="0BDBA267" w14:textId="77777777" w:rsidR="008C688C" w:rsidRPr="00FB4EE2" w:rsidRDefault="008C688C" w:rsidP="00A44E19">
      <w:pPr>
        <w:ind w:left="851" w:right="-2" w:hanging="425"/>
        <w:jc w:val="both"/>
        <w:rPr>
          <w:rFonts w:asciiTheme="majorHAnsi" w:hAnsiTheme="majorHAnsi"/>
          <w:sz w:val="20"/>
          <w:szCs w:val="20"/>
          <w:lang w:val="es-ES"/>
        </w:rPr>
      </w:pPr>
    </w:p>
    <w:p w14:paraId="03F20883" w14:textId="77777777" w:rsidR="008C688C" w:rsidRPr="00FB4EE2" w:rsidRDefault="008C688C" w:rsidP="00A44E19">
      <w:pPr>
        <w:ind w:left="851" w:right="-2" w:hanging="425"/>
        <w:jc w:val="both"/>
        <w:rPr>
          <w:rFonts w:asciiTheme="majorHAnsi" w:hAnsiTheme="majorHAnsi"/>
          <w:sz w:val="20"/>
          <w:szCs w:val="20"/>
          <w:lang w:val="es-ES"/>
        </w:rPr>
      </w:pPr>
      <w:r w:rsidRPr="00FB4EE2">
        <w:rPr>
          <w:rFonts w:asciiTheme="majorHAnsi" w:hAnsiTheme="majorHAnsi"/>
          <w:sz w:val="20"/>
          <w:szCs w:val="20"/>
          <w:lang w:val="es-ES"/>
        </w:rPr>
        <w:t xml:space="preserve">c) </w:t>
      </w:r>
      <w:r w:rsidRPr="00FB4EE2">
        <w:rPr>
          <w:rFonts w:asciiTheme="majorHAnsi" w:hAnsiTheme="majorHAnsi"/>
          <w:sz w:val="20"/>
          <w:szCs w:val="20"/>
          <w:lang w:val="es-ES"/>
        </w:rPr>
        <w:tab/>
        <w:t xml:space="preserve">proporcionar a la Secretaría de ICCAT, en un plazo de 30 días a contar a partir de la entrada en vigor de esta Recomendación, una lista de sus puertos designados. Cualquier cambio posterior a esta lista se notificará a la Secretaría de ICCAT al menos 14 días antes de que el cambio se haga efectivo. </w:t>
      </w:r>
    </w:p>
    <w:p w14:paraId="773D3AD1" w14:textId="77777777" w:rsidR="00F17A7B" w:rsidRPr="00FB4EE2" w:rsidRDefault="00F17A7B" w:rsidP="008C688C">
      <w:pPr>
        <w:ind w:left="765" w:right="-2" w:hanging="425"/>
        <w:jc w:val="both"/>
        <w:rPr>
          <w:rFonts w:asciiTheme="majorHAnsi" w:hAnsiTheme="majorHAnsi"/>
          <w:sz w:val="20"/>
          <w:szCs w:val="20"/>
          <w:lang w:val="es-ES"/>
        </w:rPr>
      </w:pPr>
    </w:p>
    <w:p w14:paraId="03064ABB" w14:textId="77777777" w:rsidR="00F17A7B" w:rsidRPr="00FB4EE2" w:rsidRDefault="00F17A7B" w:rsidP="00F17A7B">
      <w:pPr>
        <w:ind w:left="426" w:hanging="426"/>
        <w:jc w:val="both"/>
        <w:rPr>
          <w:rFonts w:asciiTheme="majorHAnsi" w:hAnsiTheme="majorHAnsi"/>
          <w:sz w:val="20"/>
          <w:szCs w:val="20"/>
          <w:lang w:val="es-ES"/>
        </w:rPr>
      </w:pPr>
      <w:r w:rsidRPr="00FB4EE2">
        <w:rPr>
          <w:rFonts w:asciiTheme="majorHAnsi" w:hAnsiTheme="majorHAnsi"/>
          <w:sz w:val="20"/>
          <w:szCs w:val="20"/>
          <w:lang w:val="es-ES"/>
        </w:rPr>
        <w:t>11</w:t>
      </w:r>
      <w:r w:rsidR="00FE18F5" w:rsidRPr="00FB4EE2">
        <w:rPr>
          <w:rFonts w:asciiTheme="majorHAnsi" w:hAnsiTheme="majorHAnsi"/>
          <w:sz w:val="20"/>
          <w:szCs w:val="20"/>
          <w:lang w:val="es-ES"/>
        </w:rPr>
        <w:t>.</w:t>
      </w:r>
      <w:r w:rsidRPr="00FB4EE2">
        <w:rPr>
          <w:rFonts w:asciiTheme="majorHAnsi" w:hAnsiTheme="majorHAnsi"/>
          <w:sz w:val="20"/>
          <w:szCs w:val="20"/>
          <w:lang w:val="es-ES"/>
        </w:rPr>
        <w:tab/>
        <w:t xml:space="preserve">La Secretaría de ICCAT establecerá y mantendrá un registro de puertos designados basándose en las listas presentadas por las CPC rectoras del puerto. El registro y cualquier cambio posterior se publicarán sin demora en la página web de ICCAT. </w:t>
      </w:r>
    </w:p>
    <w:p w14:paraId="236DA381" w14:textId="77777777" w:rsidR="008C688C" w:rsidRPr="00FB4EE2" w:rsidRDefault="008C688C" w:rsidP="008C688C">
      <w:pPr>
        <w:ind w:left="1134" w:right="-2" w:hanging="425"/>
        <w:jc w:val="both"/>
        <w:rPr>
          <w:rFonts w:asciiTheme="majorHAnsi" w:hAnsiTheme="majorHAnsi"/>
          <w:sz w:val="20"/>
          <w:szCs w:val="20"/>
          <w:lang w:val="es-ES"/>
        </w:rPr>
      </w:pPr>
    </w:p>
    <w:p w14:paraId="40264EDA" w14:textId="40454EEC" w:rsidR="002A4B9B" w:rsidRPr="00FB4EE2" w:rsidRDefault="00A036B5" w:rsidP="00E722B6">
      <w:pPr>
        <w:ind w:left="426" w:hanging="426"/>
        <w:jc w:val="both"/>
        <w:rPr>
          <w:rFonts w:asciiTheme="majorHAnsi" w:hAnsiTheme="majorHAnsi"/>
          <w:sz w:val="20"/>
          <w:szCs w:val="20"/>
          <w:lang w:val="es-ES"/>
        </w:rPr>
      </w:pPr>
      <w:r w:rsidRPr="00FB4EE2">
        <w:rPr>
          <w:rFonts w:asciiTheme="majorHAnsi" w:hAnsiTheme="majorHAnsi"/>
          <w:sz w:val="20"/>
          <w:szCs w:val="20"/>
          <w:lang w:val="es-ES"/>
        </w:rPr>
        <w:t>12</w:t>
      </w:r>
      <w:r w:rsidR="00FE18F5" w:rsidRPr="00FB4EE2">
        <w:rPr>
          <w:rFonts w:asciiTheme="majorHAnsi" w:hAnsiTheme="majorHAnsi"/>
          <w:sz w:val="20"/>
          <w:szCs w:val="20"/>
          <w:lang w:val="es-ES"/>
        </w:rPr>
        <w:t>.</w:t>
      </w:r>
      <w:r w:rsidRPr="00FB4EE2">
        <w:rPr>
          <w:rFonts w:asciiTheme="majorHAnsi" w:hAnsiTheme="majorHAnsi"/>
          <w:sz w:val="20"/>
          <w:szCs w:val="20"/>
          <w:lang w:val="es-ES"/>
        </w:rPr>
        <w:tab/>
      </w:r>
      <w:r w:rsidR="002A4B9B" w:rsidRPr="00FB4EE2">
        <w:rPr>
          <w:rFonts w:asciiTheme="majorHAnsi" w:hAnsiTheme="majorHAnsi"/>
          <w:sz w:val="20"/>
          <w:szCs w:val="20"/>
          <w:lang w:val="es-ES"/>
        </w:rPr>
        <w:t>Cada CPC que deniegue el acceso a sus puertos a buques extranjeros</w:t>
      </w:r>
      <w:r w:rsidR="00397C21" w:rsidRPr="00FB4EE2">
        <w:rPr>
          <w:rFonts w:asciiTheme="majorHAnsi" w:hAnsiTheme="majorHAnsi"/>
          <w:sz w:val="20"/>
          <w:szCs w:val="20"/>
          <w:lang w:val="es-ES"/>
        </w:rPr>
        <w:t xml:space="preserve"> lo indicará en su Informe anual</w:t>
      </w:r>
      <w:r w:rsidR="00E722B6" w:rsidRPr="00FB4EE2">
        <w:rPr>
          <w:rFonts w:asciiTheme="majorHAnsi" w:hAnsiTheme="majorHAnsi"/>
          <w:sz w:val="20"/>
          <w:szCs w:val="20"/>
          <w:lang w:val="es-ES"/>
        </w:rPr>
        <w:t xml:space="preserve">, presentado de conformidad con la Ref. </w:t>
      </w:r>
      <w:r w:rsidR="00E433F4" w:rsidRPr="00FB4EE2">
        <w:rPr>
          <w:rFonts w:asciiTheme="majorHAnsi" w:hAnsiTheme="majorHAnsi"/>
          <w:sz w:val="20"/>
          <w:szCs w:val="20"/>
          <w:lang w:val="es-ES"/>
        </w:rPr>
        <w:t>23-24</w:t>
      </w:r>
      <w:r w:rsidR="00E722B6" w:rsidRPr="00FB4EE2">
        <w:rPr>
          <w:rFonts w:asciiTheme="majorHAnsi" w:hAnsiTheme="majorHAnsi"/>
          <w:sz w:val="20"/>
          <w:szCs w:val="20"/>
          <w:lang w:val="es-ES"/>
        </w:rPr>
        <w:t>.</w:t>
      </w:r>
      <w:r w:rsidR="002A4B9B" w:rsidRPr="00FB4EE2">
        <w:rPr>
          <w:rFonts w:asciiTheme="majorHAnsi" w:hAnsiTheme="majorHAnsi"/>
          <w:sz w:val="20"/>
          <w:szCs w:val="20"/>
          <w:lang w:val="es-ES"/>
        </w:rPr>
        <w:t xml:space="preserve"> Si posteriormente decide conceder acceso a sus puertos a los buques de pesca extranjeros, presentará la información requerida con arreglo a l</w:t>
      </w:r>
      <w:r w:rsidR="00E722B6" w:rsidRPr="00FB4EE2">
        <w:rPr>
          <w:rFonts w:asciiTheme="majorHAnsi" w:hAnsiTheme="majorHAnsi"/>
          <w:sz w:val="20"/>
          <w:szCs w:val="20"/>
          <w:lang w:val="es-ES"/>
        </w:rPr>
        <w:t>o</w:t>
      </w:r>
      <w:r w:rsidR="002A4B9B" w:rsidRPr="00FB4EE2">
        <w:rPr>
          <w:rFonts w:asciiTheme="majorHAnsi" w:hAnsiTheme="majorHAnsi"/>
          <w:sz w:val="20"/>
          <w:szCs w:val="20"/>
          <w:lang w:val="es-ES"/>
        </w:rPr>
        <w:t xml:space="preserve">s párrafos 8 y </w:t>
      </w:r>
      <w:r w:rsidR="00E77D97" w:rsidRPr="00FB4EE2">
        <w:rPr>
          <w:rFonts w:asciiTheme="majorHAnsi" w:hAnsiTheme="majorHAnsi"/>
          <w:sz w:val="20"/>
          <w:szCs w:val="20"/>
          <w:lang w:val="es-ES"/>
        </w:rPr>
        <w:t>10</w:t>
      </w:r>
      <w:r w:rsidR="002A4B9B" w:rsidRPr="00FB4EE2">
        <w:rPr>
          <w:rFonts w:asciiTheme="majorHAnsi" w:hAnsiTheme="majorHAnsi"/>
          <w:sz w:val="20"/>
          <w:szCs w:val="20"/>
          <w:lang w:val="es-ES"/>
        </w:rPr>
        <w:t xml:space="preserve"> c) a la Secretaría al menos 14 días antes de que el cambio se haga efectivo.</w:t>
      </w:r>
    </w:p>
    <w:p w14:paraId="18ABDA83" w14:textId="77777777" w:rsidR="008C688C" w:rsidRPr="00FB4EE2"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13EA9ADA" w14:textId="77777777" w:rsidR="008C688C" w:rsidRPr="00FB4EE2" w:rsidRDefault="002A4B9B" w:rsidP="008C688C">
      <w:pPr>
        <w:tabs>
          <w:tab w:val="left" w:pos="180"/>
          <w:tab w:val="left" w:pos="851"/>
          <w:tab w:val="left" w:pos="1276"/>
          <w:tab w:val="left" w:pos="1701"/>
        </w:tabs>
        <w:ind w:left="181" w:hanging="181"/>
        <w:jc w:val="both"/>
        <w:rPr>
          <w:rFonts w:asciiTheme="majorHAnsi" w:hAnsiTheme="majorHAnsi"/>
          <w:b/>
          <w:sz w:val="20"/>
          <w:szCs w:val="20"/>
          <w:lang w:val="es-ES"/>
        </w:rPr>
      </w:pPr>
      <w:r w:rsidRPr="00FB4EE2">
        <w:rPr>
          <w:rFonts w:asciiTheme="majorHAnsi" w:hAnsiTheme="majorHAnsi"/>
          <w:b/>
          <w:sz w:val="20"/>
          <w:szCs w:val="20"/>
          <w:lang w:val="es-ES"/>
        </w:rPr>
        <w:t>Solicitud</w:t>
      </w:r>
      <w:r w:rsidR="008C688C" w:rsidRPr="00FB4EE2">
        <w:rPr>
          <w:rFonts w:asciiTheme="majorHAnsi" w:hAnsiTheme="majorHAnsi"/>
          <w:b/>
          <w:sz w:val="20"/>
          <w:szCs w:val="20"/>
          <w:lang w:val="es-ES"/>
        </w:rPr>
        <w:t xml:space="preserve"> previa</w:t>
      </w:r>
      <w:r w:rsidRPr="00FB4EE2">
        <w:rPr>
          <w:rFonts w:asciiTheme="majorHAnsi" w:hAnsiTheme="majorHAnsi"/>
          <w:b/>
          <w:sz w:val="20"/>
          <w:szCs w:val="20"/>
          <w:lang w:val="es-ES"/>
        </w:rPr>
        <w:t xml:space="preserve"> de entrada en puerto</w:t>
      </w:r>
    </w:p>
    <w:p w14:paraId="2A4346B5" w14:textId="77777777" w:rsidR="008C688C" w:rsidRPr="00FB4EE2"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71FC595B" w14:textId="031FFAA5" w:rsidR="008C688C" w:rsidRPr="00FB4EE2" w:rsidRDefault="008C688C"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1</w:t>
      </w:r>
      <w:r w:rsidR="00A036B5" w:rsidRPr="00FB4EE2">
        <w:rPr>
          <w:rFonts w:asciiTheme="majorHAnsi" w:hAnsiTheme="majorHAnsi"/>
          <w:sz w:val="20"/>
          <w:szCs w:val="20"/>
          <w:lang w:val="es-ES"/>
        </w:rPr>
        <w:t>3</w:t>
      </w:r>
      <w:r w:rsidR="00FE18F5" w:rsidRPr="00FB4EE2">
        <w:rPr>
          <w:rFonts w:asciiTheme="majorHAnsi" w:hAnsiTheme="majorHAnsi"/>
          <w:sz w:val="20"/>
          <w:szCs w:val="20"/>
          <w:lang w:val="es-ES"/>
        </w:rPr>
        <w:t>.</w:t>
      </w:r>
      <w:r w:rsidRPr="00FB4EE2">
        <w:rPr>
          <w:rFonts w:asciiTheme="majorHAnsi" w:hAnsiTheme="majorHAnsi"/>
          <w:sz w:val="20"/>
          <w:szCs w:val="20"/>
          <w:lang w:val="es-ES"/>
        </w:rPr>
        <w:tab/>
        <w:t xml:space="preserve">Cada </w:t>
      </w:r>
      <w:r w:rsidR="00646DC7" w:rsidRPr="00FB4EE2">
        <w:rPr>
          <w:rFonts w:asciiTheme="majorHAnsi" w:hAnsiTheme="majorHAnsi"/>
          <w:sz w:val="20"/>
          <w:szCs w:val="20"/>
          <w:lang w:val="es-ES"/>
        </w:rPr>
        <w:t>CPC rectora del puerto</w:t>
      </w:r>
      <w:r w:rsidR="002A4B9B" w:rsidRPr="00FB4EE2">
        <w:rPr>
          <w:rFonts w:asciiTheme="majorHAnsi" w:hAnsiTheme="majorHAnsi"/>
          <w:sz w:val="20"/>
          <w:szCs w:val="20"/>
          <w:lang w:val="es-ES"/>
        </w:rPr>
        <w:t xml:space="preserve"> que conceda acceso a sus puertos </w:t>
      </w:r>
      <w:r w:rsidRPr="00FB4EE2">
        <w:rPr>
          <w:rFonts w:asciiTheme="majorHAnsi" w:hAnsiTheme="majorHAnsi"/>
          <w:sz w:val="20"/>
          <w:szCs w:val="20"/>
          <w:lang w:val="es-ES"/>
        </w:rPr>
        <w:t xml:space="preserve">a buques pesqueros extranjeros requerirá a los buques pesqueros extranjeros que quieran </w:t>
      </w:r>
      <w:r w:rsidR="002A4B9B" w:rsidRPr="00FB4EE2">
        <w:rPr>
          <w:rFonts w:asciiTheme="majorHAnsi" w:hAnsiTheme="majorHAnsi"/>
          <w:sz w:val="20"/>
          <w:szCs w:val="20"/>
          <w:lang w:val="es-ES"/>
        </w:rPr>
        <w:t>entrar</w:t>
      </w:r>
      <w:r w:rsidRPr="00FB4EE2">
        <w:rPr>
          <w:rFonts w:asciiTheme="majorHAnsi" w:hAnsiTheme="majorHAnsi"/>
          <w:sz w:val="20"/>
          <w:szCs w:val="20"/>
          <w:lang w:val="es-ES"/>
        </w:rPr>
        <w:t xml:space="preserve"> </w:t>
      </w:r>
      <w:r w:rsidR="00E433F4" w:rsidRPr="00FB4EE2">
        <w:rPr>
          <w:rFonts w:asciiTheme="majorHAnsi" w:hAnsiTheme="majorHAnsi"/>
          <w:sz w:val="20"/>
          <w:szCs w:val="20"/>
          <w:lang w:val="es-ES"/>
        </w:rPr>
        <w:t xml:space="preserve">en </w:t>
      </w:r>
      <w:r w:rsidRPr="00FB4EE2">
        <w:rPr>
          <w:rFonts w:asciiTheme="majorHAnsi" w:hAnsiTheme="majorHAnsi"/>
          <w:sz w:val="20"/>
          <w:szCs w:val="20"/>
          <w:lang w:val="es-ES"/>
        </w:rPr>
        <w:t>sus puertos que faciliten</w:t>
      </w:r>
      <w:r w:rsidR="00325346" w:rsidRPr="00FB4EE2">
        <w:rPr>
          <w:rFonts w:asciiTheme="majorHAnsi" w:hAnsiTheme="majorHAnsi"/>
          <w:sz w:val="20"/>
          <w:szCs w:val="20"/>
          <w:lang w:val="es-ES"/>
        </w:rPr>
        <w:t xml:space="preserve"> la siguiente información</w:t>
      </w:r>
      <w:r w:rsidRPr="00FB4EE2">
        <w:rPr>
          <w:rFonts w:asciiTheme="majorHAnsi" w:hAnsiTheme="majorHAnsi"/>
          <w:sz w:val="20"/>
          <w:szCs w:val="20"/>
          <w:lang w:val="es-ES"/>
        </w:rPr>
        <w:t xml:space="preserve"> con al menos 72 horas de antelación con respecto a la hora estimada de llegada al puerto:</w:t>
      </w:r>
    </w:p>
    <w:p w14:paraId="78FCDC76" w14:textId="77777777" w:rsidR="008C688C" w:rsidRPr="00FB4EE2" w:rsidRDefault="008C688C" w:rsidP="008C688C">
      <w:pPr>
        <w:ind w:right="-2"/>
        <w:jc w:val="both"/>
        <w:rPr>
          <w:rFonts w:asciiTheme="majorHAnsi" w:hAnsiTheme="majorHAnsi"/>
          <w:sz w:val="20"/>
          <w:szCs w:val="20"/>
          <w:lang w:val="es-ES"/>
        </w:rPr>
      </w:pPr>
    </w:p>
    <w:p w14:paraId="17A283FF" w14:textId="3D65CBF4" w:rsidR="008C688C" w:rsidRPr="00FB4EE2" w:rsidRDefault="008C688C" w:rsidP="00E433F4">
      <w:pPr>
        <w:pStyle w:val="ListParagraph"/>
        <w:numPr>
          <w:ilvl w:val="0"/>
          <w:numId w:val="11"/>
        </w:numPr>
        <w:ind w:right="-2"/>
        <w:rPr>
          <w:rFonts w:asciiTheme="majorHAnsi" w:hAnsiTheme="majorHAnsi"/>
          <w:sz w:val="20"/>
          <w:szCs w:val="20"/>
        </w:rPr>
      </w:pPr>
      <w:r w:rsidRPr="00FB4EE2">
        <w:rPr>
          <w:rFonts w:asciiTheme="majorHAnsi" w:hAnsiTheme="majorHAnsi"/>
          <w:sz w:val="20"/>
          <w:szCs w:val="20"/>
        </w:rPr>
        <w:t xml:space="preserve">Identificación del buque (identificación externa, nombre, Estado del pabellón, número de registro ICCAT, si procede, </w:t>
      </w:r>
      <w:r w:rsidR="00E433F4" w:rsidRPr="00FB4EE2">
        <w:rPr>
          <w:rFonts w:asciiTheme="majorHAnsi" w:hAnsiTheme="majorHAnsi"/>
          <w:sz w:val="20"/>
          <w:szCs w:val="20"/>
        </w:rPr>
        <w:t>n.</w:t>
      </w:r>
      <w:r w:rsidRPr="00FB4EE2">
        <w:rPr>
          <w:rFonts w:asciiTheme="majorHAnsi" w:hAnsiTheme="majorHAnsi"/>
          <w:sz w:val="20"/>
          <w:szCs w:val="20"/>
        </w:rPr>
        <w:t xml:space="preserve">º OMI, si procede, e </w:t>
      </w:r>
      <w:proofErr w:type="spellStart"/>
      <w:r w:rsidRPr="00FB4EE2">
        <w:rPr>
          <w:rFonts w:asciiTheme="majorHAnsi" w:hAnsiTheme="majorHAnsi"/>
          <w:sz w:val="20"/>
          <w:szCs w:val="20"/>
        </w:rPr>
        <w:t>IRCS</w:t>
      </w:r>
      <w:proofErr w:type="spellEnd"/>
      <w:r w:rsidRPr="00FB4EE2">
        <w:rPr>
          <w:rFonts w:asciiTheme="majorHAnsi" w:hAnsiTheme="majorHAnsi"/>
          <w:sz w:val="20"/>
          <w:szCs w:val="20"/>
        </w:rPr>
        <w:t>);</w:t>
      </w:r>
    </w:p>
    <w:p w14:paraId="41679256" w14:textId="77777777" w:rsidR="00E433F4" w:rsidRPr="00FB4EE2" w:rsidRDefault="00E433F4" w:rsidP="00E433F4">
      <w:pPr>
        <w:pStyle w:val="ListParagraph"/>
        <w:ind w:left="786" w:right="-2" w:firstLine="0"/>
        <w:rPr>
          <w:rFonts w:asciiTheme="majorHAnsi" w:hAnsiTheme="majorHAnsi"/>
          <w:sz w:val="20"/>
          <w:szCs w:val="20"/>
        </w:rPr>
      </w:pPr>
    </w:p>
    <w:p w14:paraId="50AE7B1E" w14:textId="07DD0275" w:rsidR="008C688C" w:rsidRPr="00FB4EE2" w:rsidRDefault="008C688C" w:rsidP="00E433F4">
      <w:pPr>
        <w:pStyle w:val="ListParagraph"/>
        <w:numPr>
          <w:ilvl w:val="0"/>
          <w:numId w:val="11"/>
        </w:numPr>
        <w:ind w:right="-2"/>
        <w:rPr>
          <w:rFonts w:asciiTheme="majorHAnsi" w:hAnsiTheme="majorHAnsi"/>
          <w:sz w:val="20"/>
          <w:szCs w:val="20"/>
        </w:rPr>
      </w:pPr>
      <w:r w:rsidRPr="00FB4EE2">
        <w:rPr>
          <w:rFonts w:asciiTheme="majorHAnsi" w:hAnsiTheme="majorHAnsi"/>
          <w:sz w:val="20"/>
          <w:szCs w:val="20"/>
        </w:rPr>
        <w:t>Nombre del puerto designado, tal y como aparece en el registro de ICCAT, en el que quiere entrar y propósito de la escala en puerto (</w:t>
      </w:r>
      <w:r w:rsidR="002A4B9B" w:rsidRPr="00FB4EE2">
        <w:rPr>
          <w:rFonts w:asciiTheme="majorHAnsi" w:hAnsiTheme="majorHAnsi"/>
          <w:sz w:val="20"/>
          <w:szCs w:val="20"/>
        </w:rPr>
        <w:t xml:space="preserve">por ejemplo, reabastecimiento, </w:t>
      </w:r>
      <w:r w:rsidRPr="00FB4EE2">
        <w:rPr>
          <w:rFonts w:asciiTheme="majorHAnsi" w:hAnsiTheme="majorHAnsi"/>
          <w:sz w:val="20"/>
          <w:szCs w:val="20"/>
        </w:rPr>
        <w:t>desembarque o transbordo);</w:t>
      </w:r>
    </w:p>
    <w:p w14:paraId="7ECFE04E" w14:textId="77777777" w:rsidR="00E433F4" w:rsidRPr="00FB4EE2" w:rsidRDefault="00E433F4" w:rsidP="00E433F4">
      <w:pPr>
        <w:pStyle w:val="ListParagraph"/>
        <w:ind w:left="786" w:right="-2" w:firstLine="0"/>
        <w:rPr>
          <w:rFonts w:asciiTheme="majorHAnsi" w:hAnsiTheme="majorHAnsi"/>
          <w:sz w:val="20"/>
          <w:szCs w:val="20"/>
        </w:rPr>
      </w:pPr>
    </w:p>
    <w:p w14:paraId="50B6118D" w14:textId="4F0EED02" w:rsidR="008C688C" w:rsidRPr="00FB4EE2" w:rsidRDefault="008C688C" w:rsidP="00E433F4">
      <w:pPr>
        <w:pStyle w:val="ListParagraph"/>
        <w:numPr>
          <w:ilvl w:val="0"/>
          <w:numId w:val="11"/>
        </w:numPr>
        <w:ind w:right="-2"/>
        <w:rPr>
          <w:rFonts w:asciiTheme="majorHAnsi" w:hAnsiTheme="majorHAnsi"/>
          <w:sz w:val="20"/>
          <w:szCs w:val="20"/>
        </w:rPr>
      </w:pPr>
      <w:r w:rsidRPr="00FB4EE2">
        <w:rPr>
          <w:rFonts w:asciiTheme="majorHAnsi" w:hAnsiTheme="majorHAnsi"/>
          <w:sz w:val="20"/>
          <w:szCs w:val="20"/>
        </w:rPr>
        <w:t xml:space="preserve">Autorización de pesca o, cuando proceda, cualquier otra autorización que tenga el buque para operaciones de apoyo a la pesca relacionadas con especies de ICCAT y/o productos </w:t>
      </w:r>
      <w:bookmarkStart w:id="4" w:name="_Hlk152227414"/>
      <w:r w:rsidR="002F6E91" w:rsidRPr="00FB4EE2">
        <w:rPr>
          <w:rFonts w:asciiTheme="majorHAnsi" w:hAnsiTheme="majorHAnsi"/>
          <w:sz w:val="20"/>
          <w:szCs w:val="20"/>
        </w:rPr>
        <w:t xml:space="preserve">pesqueros </w:t>
      </w:r>
      <w:bookmarkEnd w:id="4"/>
      <w:r w:rsidRPr="00FB4EE2">
        <w:rPr>
          <w:rFonts w:asciiTheme="majorHAnsi" w:hAnsiTheme="majorHAnsi"/>
          <w:sz w:val="20"/>
          <w:szCs w:val="20"/>
        </w:rPr>
        <w:t>procedentes de dichas especies, o para transbordar los productos relacionados con la pesquería;</w:t>
      </w:r>
    </w:p>
    <w:p w14:paraId="3B587269" w14:textId="77777777" w:rsidR="00E433F4" w:rsidRPr="00FB4EE2" w:rsidRDefault="00E433F4" w:rsidP="00E433F4">
      <w:pPr>
        <w:pStyle w:val="ListParagraph"/>
        <w:ind w:left="786" w:right="-2" w:firstLine="0"/>
        <w:rPr>
          <w:rFonts w:asciiTheme="majorHAnsi" w:hAnsiTheme="majorHAnsi"/>
          <w:sz w:val="20"/>
          <w:szCs w:val="20"/>
        </w:rPr>
      </w:pPr>
    </w:p>
    <w:p w14:paraId="73CC3E63" w14:textId="77777777" w:rsidR="008C688C" w:rsidRPr="00FB4EE2" w:rsidRDefault="008C688C" w:rsidP="00BA20B6">
      <w:pPr>
        <w:ind w:left="765" w:right="-2" w:hanging="339"/>
        <w:jc w:val="both"/>
        <w:rPr>
          <w:rFonts w:asciiTheme="majorHAnsi" w:hAnsiTheme="majorHAnsi"/>
          <w:sz w:val="20"/>
          <w:szCs w:val="20"/>
          <w:lang w:val="es-ES"/>
        </w:rPr>
      </w:pPr>
      <w:r w:rsidRPr="00FB4EE2">
        <w:rPr>
          <w:rFonts w:asciiTheme="majorHAnsi" w:hAnsiTheme="majorHAnsi"/>
          <w:sz w:val="20"/>
          <w:szCs w:val="20"/>
          <w:lang w:val="es-ES"/>
        </w:rPr>
        <w:t xml:space="preserve">d) </w:t>
      </w:r>
      <w:r w:rsidRPr="00FB4EE2">
        <w:rPr>
          <w:rFonts w:asciiTheme="majorHAnsi" w:hAnsiTheme="majorHAnsi"/>
          <w:sz w:val="20"/>
          <w:szCs w:val="20"/>
          <w:lang w:val="es-ES"/>
        </w:rPr>
        <w:tab/>
        <w:t>Fecha y hora estimadas de llegada a puerto;</w:t>
      </w:r>
    </w:p>
    <w:p w14:paraId="6B4934E8" w14:textId="77777777" w:rsidR="00E433F4" w:rsidRPr="00FB4EE2" w:rsidRDefault="00E433F4" w:rsidP="00BA20B6">
      <w:pPr>
        <w:ind w:left="765" w:right="-2" w:hanging="339"/>
        <w:jc w:val="both"/>
        <w:rPr>
          <w:rFonts w:asciiTheme="majorHAnsi" w:hAnsiTheme="majorHAnsi"/>
          <w:sz w:val="20"/>
          <w:szCs w:val="20"/>
          <w:lang w:val="es-ES"/>
        </w:rPr>
      </w:pPr>
    </w:p>
    <w:p w14:paraId="7D8258F1" w14:textId="563815C3" w:rsidR="004751A7" w:rsidRPr="00FB4EE2" w:rsidRDefault="008C688C" w:rsidP="00BA20B6">
      <w:pPr>
        <w:ind w:left="765" w:right="-2" w:hanging="339"/>
        <w:jc w:val="both"/>
        <w:rPr>
          <w:rFonts w:asciiTheme="majorHAnsi" w:hAnsiTheme="majorHAnsi"/>
          <w:sz w:val="20"/>
          <w:szCs w:val="20"/>
          <w:lang w:val="es-ES"/>
        </w:rPr>
      </w:pPr>
      <w:r w:rsidRPr="00FB4EE2">
        <w:rPr>
          <w:rFonts w:asciiTheme="majorHAnsi" w:hAnsiTheme="majorHAnsi"/>
          <w:sz w:val="20"/>
          <w:szCs w:val="20"/>
          <w:lang w:val="es-ES"/>
        </w:rPr>
        <w:t xml:space="preserve">e) </w:t>
      </w:r>
      <w:r w:rsidRPr="00FB4EE2">
        <w:rPr>
          <w:rFonts w:asciiTheme="majorHAnsi" w:hAnsiTheme="majorHAnsi"/>
          <w:sz w:val="20"/>
          <w:szCs w:val="20"/>
          <w:lang w:val="es-ES"/>
        </w:rPr>
        <w:tab/>
        <w:t xml:space="preserve">Las cantidades, estimadas en kg, de cada especie de ICCAT y/o de productos </w:t>
      </w:r>
      <w:r w:rsidR="002F6E91" w:rsidRPr="00FB4EE2">
        <w:rPr>
          <w:rFonts w:asciiTheme="majorHAnsi" w:hAnsiTheme="majorHAnsi"/>
          <w:sz w:val="20"/>
          <w:szCs w:val="20"/>
          <w:lang w:val="es-ES"/>
        </w:rPr>
        <w:t xml:space="preserve">pesqueros </w:t>
      </w:r>
      <w:r w:rsidRPr="00FB4EE2">
        <w:rPr>
          <w:rFonts w:asciiTheme="majorHAnsi" w:hAnsiTheme="majorHAnsi"/>
          <w:sz w:val="20"/>
          <w:szCs w:val="20"/>
          <w:lang w:val="es-ES"/>
        </w:rPr>
        <w:t xml:space="preserve">procedentes de dichas especies a bordo, con las zonas de captura asociadas. Si no tiene a bordo especies de ICCAT o productos </w:t>
      </w:r>
      <w:r w:rsidR="002F6E91" w:rsidRPr="00FB4EE2">
        <w:rPr>
          <w:rFonts w:asciiTheme="majorHAnsi" w:hAnsiTheme="majorHAnsi"/>
          <w:sz w:val="20"/>
          <w:szCs w:val="20"/>
          <w:lang w:val="es-ES"/>
        </w:rPr>
        <w:t xml:space="preserve">pesqueros </w:t>
      </w:r>
      <w:r w:rsidRPr="00FB4EE2">
        <w:rPr>
          <w:rFonts w:asciiTheme="majorHAnsi" w:hAnsiTheme="majorHAnsi"/>
          <w:sz w:val="20"/>
          <w:szCs w:val="20"/>
          <w:lang w:val="es-ES"/>
        </w:rPr>
        <w:t xml:space="preserve">procedentes de dichas especies, se transmitirá un informe </w:t>
      </w:r>
      <w:r w:rsidR="004751A7" w:rsidRPr="00FB4EE2">
        <w:rPr>
          <w:rFonts w:asciiTheme="majorHAnsi" w:hAnsiTheme="majorHAnsi"/>
          <w:sz w:val="20"/>
          <w:szCs w:val="20"/>
          <w:lang w:val="es-ES"/>
        </w:rPr>
        <w:t>(</w:t>
      </w:r>
      <w:r w:rsidR="00FE18F5" w:rsidRPr="00FB4EE2">
        <w:rPr>
          <w:rFonts w:asciiTheme="majorHAnsi" w:hAnsiTheme="majorHAnsi"/>
          <w:sz w:val="20"/>
          <w:szCs w:val="20"/>
          <w:lang w:val="es-ES"/>
        </w:rPr>
        <w:t>a saber</w:t>
      </w:r>
      <w:r w:rsidR="004751A7" w:rsidRPr="00FB4EE2">
        <w:rPr>
          <w:rFonts w:asciiTheme="majorHAnsi" w:hAnsiTheme="majorHAnsi"/>
          <w:sz w:val="20"/>
          <w:szCs w:val="20"/>
          <w:lang w:val="es-ES"/>
        </w:rPr>
        <w:t xml:space="preserve">, informe </w:t>
      </w:r>
      <w:r w:rsidR="005B15C3" w:rsidRPr="00FB4EE2">
        <w:rPr>
          <w:rFonts w:asciiTheme="majorHAnsi" w:hAnsiTheme="majorHAnsi"/>
          <w:sz w:val="20"/>
          <w:szCs w:val="20"/>
          <w:lang w:val="es-ES"/>
        </w:rPr>
        <w:t>“</w:t>
      </w:r>
      <w:r w:rsidR="004751A7" w:rsidRPr="00FB4EE2">
        <w:rPr>
          <w:rFonts w:asciiTheme="majorHAnsi" w:hAnsiTheme="majorHAnsi"/>
          <w:sz w:val="20"/>
          <w:szCs w:val="20"/>
          <w:lang w:val="es-ES"/>
        </w:rPr>
        <w:t>nulo</w:t>
      </w:r>
      <w:r w:rsidR="005B15C3" w:rsidRPr="00FB4EE2">
        <w:rPr>
          <w:rFonts w:asciiTheme="majorHAnsi" w:hAnsiTheme="majorHAnsi"/>
          <w:sz w:val="20"/>
          <w:szCs w:val="20"/>
          <w:lang w:val="es-ES"/>
        </w:rPr>
        <w:t>”</w:t>
      </w:r>
      <w:r w:rsidR="004751A7" w:rsidRPr="00FB4EE2">
        <w:rPr>
          <w:rFonts w:asciiTheme="majorHAnsi" w:hAnsiTheme="majorHAnsi"/>
          <w:sz w:val="20"/>
          <w:szCs w:val="20"/>
          <w:lang w:val="es-ES"/>
        </w:rPr>
        <w:t>);</w:t>
      </w:r>
    </w:p>
    <w:p w14:paraId="2478655A" w14:textId="77777777" w:rsidR="00E433F4" w:rsidRPr="00FB4EE2" w:rsidRDefault="00E433F4" w:rsidP="00BA20B6">
      <w:pPr>
        <w:ind w:left="765" w:right="-2" w:hanging="339"/>
        <w:jc w:val="both"/>
        <w:rPr>
          <w:rFonts w:asciiTheme="majorHAnsi" w:hAnsiTheme="majorHAnsi"/>
          <w:sz w:val="20"/>
          <w:szCs w:val="20"/>
          <w:lang w:val="es-ES"/>
        </w:rPr>
      </w:pPr>
    </w:p>
    <w:p w14:paraId="0C9B14DB" w14:textId="78CC96E1" w:rsidR="008C688C" w:rsidRPr="00FB4EE2" w:rsidRDefault="008C688C" w:rsidP="00BA20B6">
      <w:pPr>
        <w:ind w:left="765" w:right="-2" w:hanging="339"/>
        <w:jc w:val="both"/>
        <w:rPr>
          <w:rFonts w:asciiTheme="majorHAnsi" w:hAnsiTheme="majorHAnsi"/>
          <w:sz w:val="20"/>
          <w:szCs w:val="20"/>
          <w:lang w:val="es-ES"/>
        </w:rPr>
      </w:pPr>
      <w:r w:rsidRPr="00FB4EE2">
        <w:rPr>
          <w:rFonts w:asciiTheme="majorHAnsi" w:hAnsiTheme="majorHAnsi"/>
          <w:sz w:val="20"/>
          <w:szCs w:val="20"/>
          <w:lang w:val="es-ES"/>
        </w:rPr>
        <w:t xml:space="preserve"> f) </w:t>
      </w:r>
      <w:r w:rsidRPr="00FB4EE2">
        <w:rPr>
          <w:rFonts w:asciiTheme="majorHAnsi" w:hAnsiTheme="majorHAnsi"/>
          <w:sz w:val="20"/>
          <w:szCs w:val="20"/>
          <w:lang w:val="es-ES"/>
        </w:rPr>
        <w:tab/>
        <w:t xml:space="preserve">Las cantidades estimadas de cada especie de ICCAT y/o de productos </w:t>
      </w:r>
      <w:r w:rsidR="002F6E91" w:rsidRPr="00FB4EE2">
        <w:rPr>
          <w:rFonts w:asciiTheme="majorHAnsi" w:hAnsiTheme="majorHAnsi"/>
          <w:sz w:val="20"/>
          <w:szCs w:val="20"/>
          <w:lang w:val="es-ES"/>
        </w:rPr>
        <w:t xml:space="preserve">pesqueros </w:t>
      </w:r>
      <w:r w:rsidRPr="00FB4EE2">
        <w:rPr>
          <w:rFonts w:asciiTheme="majorHAnsi" w:hAnsiTheme="majorHAnsi"/>
          <w:sz w:val="20"/>
          <w:szCs w:val="20"/>
          <w:lang w:val="es-ES"/>
        </w:rPr>
        <w:t>procedentes de dichas especies en kg, que se van a desembarcar o transbordar, con las zonas de captura asociadas.</w:t>
      </w:r>
    </w:p>
    <w:p w14:paraId="347BE06A" w14:textId="77777777" w:rsidR="008C688C" w:rsidRPr="00FB4EE2" w:rsidRDefault="008C688C" w:rsidP="008C688C">
      <w:pPr>
        <w:ind w:right="227"/>
        <w:jc w:val="both"/>
        <w:rPr>
          <w:rFonts w:asciiTheme="majorHAnsi" w:hAnsiTheme="majorHAnsi"/>
          <w:sz w:val="20"/>
          <w:szCs w:val="20"/>
          <w:lang w:val="es-ES"/>
        </w:rPr>
      </w:pPr>
    </w:p>
    <w:p w14:paraId="0F5D0798" w14:textId="1C70F376" w:rsidR="008C688C" w:rsidRPr="00FB4EE2" w:rsidRDefault="008C688C" w:rsidP="002A4B9B">
      <w:pPr>
        <w:ind w:left="426" w:right="-2"/>
        <w:jc w:val="both"/>
        <w:rPr>
          <w:rFonts w:asciiTheme="majorHAnsi" w:hAnsiTheme="majorHAnsi"/>
          <w:sz w:val="20"/>
          <w:szCs w:val="20"/>
          <w:lang w:val="es-ES"/>
        </w:rPr>
      </w:pPr>
      <w:r w:rsidRPr="00FB4EE2">
        <w:rPr>
          <w:rFonts w:asciiTheme="majorHAnsi" w:hAnsiTheme="majorHAnsi"/>
          <w:sz w:val="20"/>
          <w:szCs w:val="20"/>
          <w:lang w:val="es-ES"/>
        </w:rPr>
        <w:t xml:space="preserve">La </w:t>
      </w:r>
      <w:r w:rsidR="00646DC7" w:rsidRPr="00FB4EE2">
        <w:rPr>
          <w:rFonts w:asciiTheme="majorHAnsi" w:hAnsiTheme="majorHAnsi"/>
          <w:sz w:val="20"/>
          <w:szCs w:val="20"/>
          <w:lang w:val="es-ES"/>
        </w:rPr>
        <w:t>CPC rectora del puerto</w:t>
      </w:r>
      <w:r w:rsidRPr="00FB4EE2">
        <w:rPr>
          <w:rFonts w:asciiTheme="majorHAnsi" w:hAnsiTheme="majorHAnsi"/>
          <w:sz w:val="20"/>
          <w:szCs w:val="20"/>
          <w:lang w:val="es-ES"/>
        </w:rPr>
        <w:t xml:space="preserve"> podría solicitar también otra información que pueda requerir para determinar si el buque ha participado en actividades de pesca </w:t>
      </w:r>
      <w:proofErr w:type="spellStart"/>
      <w:r w:rsidRPr="00FB4EE2">
        <w:rPr>
          <w:rFonts w:asciiTheme="majorHAnsi" w:hAnsiTheme="majorHAnsi"/>
          <w:sz w:val="20"/>
          <w:szCs w:val="20"/>
          <w:lang w:val="es-ES"/>
        </w:rPr>
        <w:t>IUU</w:t>
      </w:r>
      <w:proofErr w:type="spellEnd"/>
      <w:r w:rsidRPr="00FB4EE2">
        <w:rPr>
          <w:rFonts w:asciiTheme="majorHAnsi" w:hAnsiTheme="majorHAnsi"/>
          <w:sz w:val="20"/>
          <w:szCs w:val="20"/>
          <w:lang w:val="es-ES"/>
        </w:rPr>
        <w:t xml:space="preserve"> o actividades relacionadas con la pesca </w:t>
      </w:r>
      <w:proofErr w:type="spellStart"/>
      <w:r w:rsidRPr="00FB4EE2">
        <w:rPr>
          <w:rFonts w:asciiTheme="majorHAnsi" w:hAnsiTheme="majorHAnsi"/>
          <w:sz w:val="20"/>
          <w:szCs w:val="20"/>
          <w:lang w:val="es-ES"/>
        </w:rPr>
        <w:t>IUU</w:t>
      </w:r>
      <w:proofErr w:type="spellEnd"/>
      <w:r w:rsidRPr="00FB4EE2">
        <w:rPr>
          <w:rFonts w:asciiTheme="majorHAnsi" w:hAnsiTheme="majorHAnsi"/>
          <w:sz w:val="20"/>
          <w:szCs w:val="20"/>
          <w:lang w:val="es-ES"/>
        </w:rPr>
        <w:t>.</w:t>
      </w:r>
    </w:p>
    <w:p w14:paraId="7EF917D3" w14:textId="77777777" w:rsidR="00566E53" w:rsidRPr="00FB4EE2" w:rsidRDefault="00566E53" w:rsidP="00566E53">
      <w:pPr>
        <w:ind w:right="-2"/>
        <w:jc w:val="both"/>
        <w:rPr>
          <w:rFonts w:asciiTheme="majorHAnsi" w:hAnsiTheme="majorHAnsi"/>
          <w:sz w:val="20"/>
          <w:szCs w:val="20"/>
          <w:lang w:val="es-ES"/>
        </w:rPr>
      </w:pPr>
    </w:p>
    <w:p w14:paraId="65E3B737" w14:textId="77777777" w:rsidR="00217232" w:rsidRPr="00FB4EE2" w:rsidRDefault="00217232" w:rsidP="00566E53">
      <w:pPr>
        <w:ind w:right="-2"/>
        <w:jc w:val="both"/>
        <w:rPr>
          <w:rFonts w:asciiTheme="majorHAnsi" w:hAnsiTheme="majorHAnsi"/>
          <w:sz w:val="20"/>
          <w:szCs w:val="20"/>
          <w:lang w:val="es-ES"/>
        </w:rPr>
      </w:pPr>
    </w:p>
    <w:p w14:paraId="3513F00A" w14:textId="77777777" w:rsidR="00566E53" w:rsidRPr="00FB4EE2" w:rsidRDefault="00780AB1" w:rsidP="00BA20B6">
      <w:pPr>
        <w:ind w:left="426" w:hanging="426"/>
        <w:jc w:val="both"/>
        <w:rPr>
          <w:rFonts w:asciiTheme="majorHAnsi" w:hAnsiTheme="majorHAnsi"/>
          <w:sz w:val="20"/>
          <w:szCs w:val="20"/>
          <w:lang w:val="es-ES"/>
        </w:rPr>
      </w:pPr>
      <w:r w:rsidRPr="00FB4EE2">
        <w:rPr>
          <w:rFonts w:asciiTheme="majorHAnsi" w:hAnsiTheme="majorHAnsi"/>
          <w:sz w:val="20"/>
          <w:szCs w:val="20"/>
          <w:lang w:val="es-ES"/>
        </w:rPr>
        <w:t>14</w:t>
      </w:r>
      <w:r w:rsidR="00FE18F5" w:rsidRPr="00FB4EE2">
        <w:rPr>
          <w:rFonts w:asciiTheme="majorHAnsi" w:hAnsiTheme="majorHAnsi"/>
          <w:sz w:val="20"/>
          <w:szCs w:val="20"/>
          <w:lang w:val="es-ES"/>
        </w:rPr>
        <w:t>.</w:t>
      </w:r>
      <w:r w:rsidR="00566E53" w:rsidRPr="00FB4EE2">
        <w:rPr>
          <w:rFonts w:asciiTheme="majorHAnsi" w:hAnsiTheme="majorHAnsi"/>
          <w:sz w:val="20"/>
          <w:szCs w:val="20"/>
          <w:lang w:val="es-ES"/>
        </w:rPr>
        <w:t xml:space="preserve"> </w:t>
      </w:r>
      <w:r w:rsidR="00566E53" w:rsidRPr="00FB4EE2">
        <w:rPr>
          <w:rFonts w:asciiTheme="majorHAnsi" w:hAnsiTheme="majorHAnsi"/>
          <w:sz w:val="20"/>
          <w:szCs w:val="20"/>
          <w:lang w:val="es-ES"/>
        </w:rPr>
        <w:tab/>
        <w:t>Cada CPC requerirá que cualquier buque que enarbole su pabellón y quiera entrar o se halle en el puerto de otra CPC:</w:t>
      </w:r>
    </w:p>
    <w:p w14:paraId="58EC892C" w14:textId="77777777" w:rsidR="00566E53" w:rsidRPr="00FB4EE2" w:rsidRDefault="00566E53" w:rsidP="00566E53">
      <w:pPr>
        <w:ind w:left="709" w:right="-2" w:hanging="709"/>
        <w:jc w:val="both"/>
        <w:rPr>
          <w:rFonts w:asciiTheme="majorHAnsi" w:hAnsiTheme="majorHAnsi"/>
          <w:sz w:val="20"/>
          <w:szCs w:val="20"/>
          <w:lang w:val="es-ES"/>
        </w:rPr>
      </w:pPr>
    </w:p>
    <w:p w14:paraId="05573926" w14:textId="6A0F96CB" w:rsidR="00566E53" w:rsidRPr="00FB4EE2" w:rsidRDefault="00566E53" w:rsidP="00217232">
      <w:pPr>
        <w:pStyle w:val="ListParagraph"/>
        <w:numPr>
          <w:ilvl w:val="0"/>
          <w:numId w:val="12"/>
        </w:numPr>
        <w:rPr>
          <w:rFonts w:asciiTheme="majorHAnsi" w:hAnsiTheme="majorHAnsi"/>
          <w:sz w:val="20"/>
          <w:szCs w:val="20"/>
        </w:rPr>
      </w:pPr>
      <w:r w:rsidRPr="00FB4EE2">
        <w:rPr>
          <w:rFonts w:asciiTheme="majorHAnsi" w:hAnsiTheme="majorHAnsi"/>
          <w:sz w:val="20"/>
          <w:szCs w:val="20"/>
        </w:rPr>
        <w:t>cumpla con las obligaciones implementadas por la CPC rectora del puerto en virtud de esta Recomendación, lo que incluye las obligaciones del patrón de proporcionar información con arreglo al párrafo 13; y</w:t>
      </w:r>
    </w:p>
    <w:p w14:paraId="3CB79659" w14:textId="77777777" w:rsidR="00217232" w:rsidRPr="00FB4EE2" w:rsidRDefault="00217232" w:rsidP="00217232">
      <w:pPr>
        <w:pStyle w:val="ListParagraph"/>
        <w:ind w:left="822" w:firstLine="0"/>
        <w:rPr>
          <w:rFonts w:asciiTheme="majorHAnsi" w:hAnsiTheme="majorHAnsi"/>
          <w:sz w:val="20"/>
          <w:szCs w:val="20"/>
        </w:rPr>
      </w:pPr>
    </w:p>
    <w:p w14:paraId="0E26E97F" w14:textId="5C74E564" w:rsidR="00BF285B" w:rsidRPr="00FB4EE2" w:rsidRDefault="00566E53" w:rsidP="00217232">
      <w:pPr>
        <w:pStyle w:val="ListParagraph"/>
        <w:numPr>
          <w:ilvl w:val="0"/>
          <w:numId w:val="12"/>
        </w:numPr>
        <w:rPr>
          <w:rFonts w:asciiTheme="majorHAnsi" w:hAnsiTheme="majorHAnsi"/>
          <w:sz w:val="20"/>
          <w:szCs w:val="20"/>
        </w:rPr>
      </w:pPr>
      <w:r w:rsidRPr="00FB4EE2">
        <w:rPr>
          <w:rFonts w:asciiTheme="majorHAnsi" w:hAnsiTheme="majorHAnsi"/>
          <w:sz w:val="20"/>
          <w:szCs w:val="20"/>
        </w:rPr>
        <w:t xml:space="preserve">coopere con la CPC rectora del puerto en las inspecciones realizadas de conformidad con esta </w:t>
      </w:r>
      <w:r w:rsidR="00217232" w:rsidRPr="00FB4EE2">
        <w:rPr>
          <w:rFonts w:asciiTheme="majorHAnsi" w:hAnsiTheme="majorHAnsi"/>
          <w:sz w:val="20"/>
          <w:szCs w:val="20"/>
        </w:rPr>
        <w:t>Recomendación</w:t>
      </w:r>
      <w:r w:rsidRPr="00FB4EE2">
        <w:rPr>
          <w:rFonts w:asciiTheme="majorHAnsi" w:hAnsiTheme="majorHAnsi"/>
          <w:sz w:val="20"/>
          <w:szCs w:val="20"/>
        </w:rPr>
        <w:t>.</w:t>
      </w:r>
    </w:p>
    <w:p w14:paraId="4A34B179" w14:textId="77777777" w:rsidR="007534E4" w:rsidRPr="00FB4EE2" w:rsidRDefault="007534E4" w:rsidP="00126640">
      <w:pPr>
        <w:ind w:left="822" w:hanging="396"/>
        <w:jc w:val="both"/>
        <w:rPr>
          <w:rFonts w:asciiTheme="majorHAnsi" w:hAnsiTheme="majorHAnsi"/>
          <w:sz w:val="20"/>
          <w:szCs w:val="20"/>
          <w:lang w:val="es-ES"/>
        </w:rPr>
      </w:pPr>
    </w:p>
    <w:p w14:paraId="0DDCDC03" w14:textId="17B08DA5" w:rsidR="008C688C" w:rsidRPr="00FB4EE2" w:rsidRDefault="008C688C" w:rsidP="00BA20B6">
      <w:pPr>
        <w:ind w:left="426" w:hanging="426"/>
        <w:jc w:val="both"/>
        <w:rPr>
          <w:rFonts w:ascii="Cambria" w:hAnsi="Cambria"/>
          <w:sz w:val="20"/>
          <w:szCs w:val="20"/>
          <w:lang w:val="es-ES"/>
        </w:rPr>
      </w:pPr>
      <w:r w:rsidRPr="00FB4EE2">
        <w:rPr>
          <w:rFonts w:asciiTheme="majorHAnsi" w:hAnsiTheme="majorHAnsi"/>
          <w:sz w:val="20"/>
          <w:szCs w:val="20"/>
          <w:lang w:val="es-ES"/>
        </w:rPr>
        <w:t>1</w:t>
      </w:r>
      <w:r w:rsidR="00780AB1" w:rsidRPr="00FB4EE2">
        <w:rPr>
          <w:rFonts w:asciiTheme="majorHAnsi" w:hAnsiTheme="majorHAnsi"/>
          <w:sz w:val="20"/>
          <w:szCs w:val="20"/>
          <w:lang w:val="es-ES"/>
        </w:rPr>
        <w:t>5</w:t>
      </w:r>
      <w:r w:rsidR="00FE18F5" w:rsidRPr="00FB4EE2">
        <w:rPr>
          <w:rFonts w:asciiTheme="majorHAnsi" w:hAnsiTheme="majorHAnsi"/>
          <w:sz w:val="20"/>
          <w:szCs w:val="20"/>
          <w:lang w:val="es-ES"/>
        </w:rPr>
        <w:t>.</w:t>
      </w:r>
      <w:r w:rsidRPr="00FB4EE2">
        <w:rPr>
          <w:rFonts w:asciiTheme="majorHAnsi" w:hAnsiTheme="majorHAnsi"/>
          <w:sz w:val="20"/>
          <w:szCs w:val="20"/>
          <w:lang w:val="es-ES"/>
        </w:rPr>
        <w:tab/>
      </w:r>
      <w:r w:rsidR="00F86808" w:rsidRPr="00FB4EE2">
        <w:rPr>
          <w:rFonts w:ascii="Cambria" w:hAnsi="Cambria"/>
          <w:sz w:val="20"/>
          <w:szCs w:val="20"/>
          <w:lang w:val="es-ES"/>
        </w:rPr>
        <w:t>La</w:t>
      </w:r>
      <w:r w:rsidR="002A4B9B" w:rsidRPr="00FB4EE2">
        <w:rPr>
          <w:rFonts w:ascii="Cambria" w:hAnsi="Cambria"/>
          <w:sz w:val="20"/>
          <w:szCs w:val="20"/>
          <w:lang w:val="es-ES"/>
        </w:rPr>
        <w:t xml:space="preserve"> </w:t>
      </w:r>
      <w:r w:rsidR="00646DC7" w:rsidRPr="00FB4EE2">
        <w:rPr>
          <w:rFonts w:ascii="Cambria" w:hAnsi="Cambria"/>
          <w:sz w:val="20"/>
          <w:szCs w:val="20"/>
          <w:lang w:val="es-ES"/>
        </w:rPr>
        <w:t>CPC rectora del puerto</w:t>
      </w:r>
      <w:r w:rsidR="002A4B9B" w:rsidRPr="00FB4EE2">
        <w:rPr>
          <w:rFonts w:ascii="Cambria" w:hAnsi="Cambria"/>
          <w:sz w:val="20"/>
          <w:szCs w:val="20"/>
          <w:lang w:val="es-ES"/>
        </w:rPr>
        <w:t xml:space="preserve"> podría establecer un plazo más breve o más largo para la notificació</w:t>
      </w:r>
      <w:r w:rsidR="002A4B9B" w:rsidRPr="00FB4EE2">
        <w:rPr>
          <w:rFonts w:ascii="Cambria" w:hAnsi="Cambria"/>
          <w:sz w:val="20"/>
          <w:szCs w:val="20"/>
          <w:u w:val="single"/>
          <w:lang w:val="es-ES"/>
        </w:rPr>
        <w:t xml:space="preserve">n </w:t>
      </w:r>
      <w:r w:rsidR="00BB4FCF" w:rsidRPr="00FB4EE2">
        <w:rPr>
          <w:rFonts w:ascii="Cambria" w:hAnsi="Cambria"/>
          <w:sz w:val="20"/>
          <w:szCs w:val="20"/>
          <w:u w:val="single"/>
          <w:lang w:val="es-ES"/>
        </w:rPr>
        <w:t xml:space="preserve">de la ARPE </w:t>
      </w:r>
      <w:r w:rsidR="002A4B9B" w:rsidRPr="00FB4EE2">
        <w:rPr>
          <w:rFonts w:ascii="Cambria" w:hAnsi="Cambria"/>
          <w:sz w:val="20"/>
          <w:szCs w:val="20"/>
          <w:u w:val="single"/>
          <w:lang w:val="es-ES"/>
        </w:rPr>
        <w:t>q</w:t>
      </w:r>
      <w:r w:rsidR="002A4B9B" w:rsidRPr="00FB4EE2">
        <w:rPr>
          <w:rFonts w:ascii="Cambria" w:hAnsi="Cambria"/>
          <w:sz w:val="20"/>
          <w:szCs w:val="20"/>
          <w:lang w:val="es-ES"/>
        </w:rPr>
        <w:t>ue el especificado en el párrafo 1</w:t>
      </w:r>
      <w:r w:rsidR="00A036B5" w:rsidRPr="00FB4EE2">
        <w:rPr>
          <w:rFonts w:ascii="Cambria" w:hAnsi="Cambria"/>
          <w:sz w:val="20"/>
          <w:szCs w:val="20"/>
          <w:lang w:val="es-ES"/>
        </w:rPr>
        <w:t>3</w:t>
      </w:r>
      <w:r w:rsidR="002A4B9B" w:rsidRPr="00FB4EE2">
        <w:rPr>
          <w:rFonts w:ascii="Cambria" w:hAnsi="Cambria"/>
          <w:sz w:val="20"/>
          <w:szCs w:val="20"/>
          <w:lang w:val="es-ES"/>
        </w:rPr>
        <w:t xml:space="preserve">, teniendo en cuenta, </w:t>
      </w:r>
      <w:r w:rsidR="002A4B9B" w:rsidRPr="00FB4EE2">
        <w:rPr>
          <w:rFonts w:ascii="Cambria" w:hAnsi="Cambria"/>
          <w:i/>
          <w:sz w:val="20"/>
          <w:szCs w:val="20"/>
          <w:lang w:val="es-ES"/>
        </w:rPr>
        <w:t xml:space="preserve">inter </w:t>
      </w:r>
      <w:proofErr w:type="spellStart"/>
      <w:r w:rsidR="002A4B9B" w:rsidRPr="00FB4EE2">
        <w:rPr>
          <w:rFonts w:ascii="Cambria" w:hAnsi="Cambria"/>
          <w:i/>
          <w:sz w:val="20"/>
          <w:szCs w:val="20"/>
          <w:lang w:val="es-ES"/>
        </w:rPr>
        <w:t>alia</w:t>
      </w:r>
      <w:proofErr w:type="spellEnd"/>
      <w:r w:rsidR="002A4B9B" w:rsidRPr="00FB4EE2">
        <w:rPr>
          <w:rFonts w:ascii="Cambria" w:hAnsi="Cambria"/>
          <w:i/>
          <w:sz w:val="20"/>
          <w:szCs w:val="20"/>
          <w:lang w:val="es-ES"/>
        </w:rPr>
        <w:t>,</w:t>
      </w:r>
      <w:r w:rsidR="002A4B9B" w:rsidRPr="00FB4EE2">
        <w:rPr>
          <w:rFonts w:ascii="Cambria" w:hAnsi="Cambria"/>
          <w:sz w:val="20"/>
          <w:szCs w:val="20"/>
          <w:lang w:val="es-ES"/>
        </w:rPr>
        <w:t xml:space="preserve"> el tipo de productos pesqueros desembarcados en sus puertos, la distancia entre los caladeros y sus puerto</w:t>
      </w:r>
      <w:r w:rsidR="00F86808" w:rsidRPr="00FB4EE2">
        <w:rPr>
          <w:rFonts w:ascii="Cambria" w:hAnsi="Cambria"/>
          <w:sz w:val="20"/>
          <w:szCs w:val="20"/>
          <w:lang w:val="es-ES"/>
        </w:rPr>
        <w:t>s</w:t>
      </w:r>
      <w:r w:rsidR="002A4B9B" w:rsidRPr="00FB4EE2">
        <w:rPr>
          <w:rFonts w:ascii="Cambria" w:hAnsi="Cambria"/>
          <w:sz w:val="20"/>
          <w:szCs w:val="20"/>
          <w:lang w:val="es-ES"/>
        </w:rPr>
        <w:t>, así como sus recursos y procedimientos para considerar y verificar la información.</w:t>
      </w:r>
      <w:r w:rsidR="00397C21" w:rsidRPr="00FB4EE2">
        <w:rPr>
          <w:rFonts w:ascii="Cambria" w:hAnsi="Cambria"/>
          <w:sz w:val="20"/>
          <w:szCs w:val="20"/>
          <w:lang w:val="es-ES"/>
        </w:rPr>
        <w:t xml:space="preserve"> </w:t>
      </w:r>
      <w:r w:rsidR="002A4B9B" w:rsidRPr="00FB4EE2">
        <w:rPr>
          <w:rFonts w:ascii="Cambria" w:hAnsi="Cambria"/>
          <w:sz w:val="20"/>
          <w:szCs w:val="20"/>
          <w:lang w:val="es-ES"/>
        </w:rPr>
        <w:t xml:space="preserve">En ese caso, la </w:t>
      </w:r>
      <w:r w:rsidR="00646DC7" w:rsidRPr="00FB4EE2">
        <w:rPr>
          <w:rFonts w:ascii="Cambria" w:hAnsi="Cambria"/>
          <w:sz w:val="20"/>
          <w:szCs w:val="20"/>
          <w:lang w:val="es-ES"/>
        </w:rPr>
        <w:t>CPC rectora del puerto</w:t>
      </w:r>
      <w:r w:rsidR="002A4B9B" w:rsidRPr="00FB4EE2">
        <w:rPr>
          <w:rFonts w:ascii="Cambria" w:hAnsi="Cambria"/>
          <w:sz w:val="20"/>
          <w:szCs w:val="20"/>
          <w:lang w:val="es-ES"/>
        </w:rPr>
        <w:t xml:space="preserve"> informará a la Secretaría </w:t>
      </w:r>
      <w:r w:rsidR="00F86808" w:rsidRPr="00FB4EE2">
        <w:rPr>
          <w:rFonts w:ascii="Cambria" w:hAnsi="Cambria"/>
          <w:sz w:val="20"/>
          <w:szCs w:val="20"/>
          <w:lang w:val="es-ES"/>
        </w:rPr>
        <w:t xml:space="preserve">de ICCAT </w:t>
      </w:r>
      <w:r w:rsidR="002A4B9B" w:rsidRPr="00FB4EE2">
        <w:rPr>
          <w:rFonts w:ascii="Cambria" w:hAnsi="Cambria"/>
          <w:sz w:val="20"/>
          <w:szCs w:val="20"/>
          <w:lang w:val="es-ES"/>
        </w:rPr>
        <w:t xml:space="preserve">de su plazo de notificación </w:t>
      </w:r>
      <w:r w:rsidR="00655385" w:rsidRPr="00FB4EE2">
        <w:rPr>
          <w:rFonts w:ascii="Cambria" w:hAnsi="Cambria"/>
          <w:sz w:val="20"/>
          <w:szCs w:val="20"/>
          <w:u w:val="single"/>
          <w:lang w:val="es-ES"/>
        </w:rPr>
        <w:t>de la ARPE</w:t>
      </w:r>
      <w:r w:rsidR="00655385" w:rsidRPr="00FB4EE2">
        <w:rPr>
          <w:rFonts w:ascii="Cambria" w:hAnsi="Cambria"/>
          <w:sz w:val="20"/>
          <w:szCs w:val="20"/>
          <w:lang w:val="es-ES"/>
        </w:rPr>
        <w:t xml:space="preserve"> </w:t>
      </w:r>
      <w:r w:rsidR="002A4B9B" w:rsidRPr="00FB4EE2">
        <w:rPr>
          <w:rFonts w:ascii="Cambria" w:hAnsi="Cambria"/>
          <w:sz w:val="20"/>
          <w:szCs w:val="20"/>
          <w:lang w:val="es-ES"/>
        </w:rPr>
        <w:t>y de sus razones</w:t>
      </w:r>
      <w:r w:rsidR="00397C21" w:rsidRPr="00FB4EE2">
        <w:rPr>
          <w:rFonts w:ascii="Cambria" w:hAnsi="Cambria"/>
          <w:sz w:val="20"/>
          <w:szCs w:val="20"/>
          <w:lang w:val="es-ES"/>
        </w:rPr>
        <w:t>, en un plazo de 30 días a contar a partir de la entrada en vigor de esta Recomendación. Cualquier cambio subsiguiente se notificará a la Secretaría de ICCAT al menos 14 días antes de que el cambio surta efecto.</w:t>
      </w:r>
    </w:p>
    <w:p w14:paraId="6CF10A65" w14:textId="77777777" w:rsidR="002A4B9B" w:rsidRPr="00FB4EE2" w:rsidRDefault="002A4B9B" w:rsidP="008C688C">
      <w:pPr>
        <w:ind w:left="340" w:hanging="340"/>
        <w:jc w:val="both"/>
        <w:rPr>
          <w:rFonts w:asciiTheme="majorHAnsi" w:hAnsiTheme="majorHAnsi"/>
          <w:sz w:val="20"/>
          <w:szCs w:val="20"/>
          <w:lang w:val="es-ES"/>
        </w:rPr>
      </w:pPr>
    </w:p>
    <w:p w14:paraId="7628C471" w14:textId="77777777" w:rsidR="002A4B9B" w:rsidRPr="00FB4EE2" w:rsidRDefault="002A4B9B" w:rsidP="002A4B9B">
      <w:pPr>
        <w:tabs>
          <w:tab w:val="left" w:pos="546"/>
        </w:tabs>
        <w:spacing w:before="71"/>
        <w:ind w:right="334"/>
        <w:jc w:val="both"/>
        <w:rPr>
          <w:rFonts w:ascii="Cambria" w:hAnsi="Cambria"/>
          <w:b/>
          <w:sz w:val="20"/>
          <w:szCs w:val="20"/>
          <w:lang w:val="es-ES"/>
        </w:rPr>
      </w:pPr>
      <w:r w:rsidRPr="00FB4EE2">
        <w:rPr>
          <w:rFonts w:ascii="Cambria" w:hAnsi="Cambria"/>
          <w:b/>
          <w:sz w:val="20"/>
          <w:szCs w:val="20"/>
          <w:lang w:val="es-ES"/>
        </w:rPr>
        <w:t>Autorización o denegación de entrada al puerto</w:t>
      </w:r>
    </w:p>
    <w:p w14:paraId="150517B8" w14:textId="77777777" w:rsidR="002A4B9B" w:rsidRPr="00FB4EE2" w:rsidRDefault="002A4B9B" w:rsidP="008C688C">
      <w:pPr>
        <w:ind w:left="340" w:hanging="340"/>
        <w:jc w:val="both"/>
        <w:rPr>
          <w:rFonts w:asciiTheme="majorHAnsi" w:hAnsiTheme="majorHAnsi"/>
          <w:sz w:val="20"/>
          <w:szCs w:val="20"/>
          <w:lang w:val="es-ES"/>
        </w:rPr>
      </w:pPr>
    </w:p>
    <w:p w14:paraId="52F1CF53" w14:textId="745395A8" w:rsidR="000E1DC8" w:rsidRPr="00FB4EE2" w:rsidRDefault="008C688C" w:rsidP="000E1DC8">
      <w:pPr>
        <w:spacing w:line="240" w:lineRule="exact"/>
        <w:ind w:left="426" w:right="139" w:hanging="426"/>
        <w:jc w:val="both"/>
        <w:rPr>
          <w:rFonts w:ascii="Cambria" w:eastAsia="Cambria" w:hAnsi="Cambria" w:cs="Cambria"/>
          <w:kern w:val="2"/>
          <w:sz w:val="20"/>
          <w:szCs w:val="20"/>
          <w:lang w:val="es-ES"/>
          <w14:ligatures w14:val="standardContextual"/>
        </w:rPr>
      </w:pPr>
      <w:r w:rsidRPr="00FB4EE2">
        <w:rPr>
          <w:rFonts w:asciiTheme="majorHAnsi" w:hAnsiTheme="majorHAnsi"/>
          <w:sz w:val="20"/>
          <w:szCs w:val="20"/>
          <w:lang w:val="es-ES"/>
        </w:rPr>
        <w:t>1</w:t>
      </w:r>
      <w:r w:rsidR="00780AB1" w:rsidRPr="00FB4EE2">
        <w:rPr>
          <w:rFonts w:asciiTheme="majorHAnsi" w:hAnsiTheme="majorHAnsi"/>
          <w:sz w:val="20"/>
          <w:szCs w:val="20"/>
          <w:lang w:val="es-ES"/>
        </w:rPr>
        <w:t>6</w:t>
      </w:r>
      <w:r w:rsidR="00FE18F5" w:rsidRPr="00FB4EE2">
        <w:rPr>
          <w:rFonts w:asciiTheme="majorHAnsi" w:hAnsiTheme="majorHAnsi"/>
          <w:sz w:val="20"/>
          <w:szCs w:val="20"/>
          <w:lang w:val="es-ES"/>
        </w:rPr>
        <w:t>.</w:t>
      </w:r>
      <w:r w:rsidRPr="00FB4EE2">
        <w:rPr>
          <w:rFonts w:asciiTheme="majorHAnsi" w:hAnsiTheme="majorHAnsi"/>
          <w:sz w:val="20"/>
          <w:szCs w:val="20"/>
          <w:lang w:val="es-ES"/>
        </w:rPr>
        <w:tab/>
        <w:t xml:space="preserve">Tras haber recibido la información pertinente exigida con arreglo al párrafo </w:t>
      </w:r>
      <w:r w:rsidR="002A4B9B" w:rsidRPr="00FB4EE2">
        <w:rPr>
          <w:rFonts w:asciiTheme="majorHAnsi" w:hAnsiTheme="majorHAnsi"/>
          <w:sz w:val="20"/>
          <w:szCs w:val="20"/>
          <w:lang w:val="es-ES"/>
        </w:rPr>
        <w:t>1</w:t>
      </w:r>
      <w:r w:rsidR="00A036B5" w:rsidRPr="00FB4EE2">
        <w:rPr>
          <w:rFonts w:asciiTheme="majorHAnsi" w:hAnsiTheme="majorHAnsi"/>
          <w:sz w:val="20"/>
          <w:szCs w:val="20"/>
          <w:lang w:val="es-ES"/>
        </w:rPr>
        <w:t xml:space="preserve">3, </w:t>
      </w:r>
      <w:r w:rsidRPr="00FB4EE2">
        <w:rPr>
          <w:rFonts w:asciiTheme="majorHAnsi" w:hAnsiTheme="majorHAnsi"/>
          <w:sz w:val="20"/>
          <w:szCs w:val="20"/>
          <w:lang w:val="es-ES"/>
        </w:rPr>
        <w:t xml:space="preserve">así como cualquier otra información que pueda requerir para determinar </w:t>
      </w:r>
      <w:r w:rsidRPr="00FB4EE2">
        <w:rPr>
          <w:rFonts w:ascii="Cambria" w:hAnsi="Cambria"/>
          <w:sz w:val="20"/>
          <w:szCs w:val="20"/>
          <w:lang w:val="es-ES"/>
        </w:rPr>
        <w:t xml:space="preserve">si el buque pesquero extranjero que solicita la entrada en su puerto ha incurrido en actividades de pesca </w:t>
      </w:r>
      <w:proofErr w:type="spellStart"/>
      <w:r w:rsidRPr="00FB4EE2">
        <w:rPr>
          <w:rFonts w:ascii="Cambria" w:hAnsi="Cambria"/>
          <w:sz w:val="20"/>
          <w:szCs w:val="20"/>
          <w:lang w:val="es-ES"/>
        </w:rPr>
        <w:t>IUU</w:t>
      </w:r>
      <w:proofErr w:type="spellEnd"/>
      <w:r w:rsidRPr="00FB4EE2">
        <w:rPr>
          <w:rFonts w:ascii="Cambria" w:hAnsi="Cambria"/>
          <w:sz w:val="20"/>
          <w:szCs w:val="20"/>
          <w:lang w:val="es-ES"/>
        </w:rPr>
        <w:t xml:space="preserve">, cada </w:t>
      </w:r>
      <w:r w:rsidR="00646DC7" w:rsidRPr="00FB4EE2">
        <w:rPr>
          <w:rFonts w:ascii="Cambria" w:hAnsi="Cambria"/>
          <w:sz w:val="20"/>
          <w:szCs w:val="20"/>
          <w:lang w:val="es-ES"/>
        </w:rPr>
        <w:t>CPC rectora del puerto</w:t>
      </w:r>
      <w:r w:rsidRPr="00FB4EE2">
        <w:rPr>
          <w:rFonts w:ascii="Cambria" w:hAnsi="Cambria"/>
          <w:sz w:val="20"/>
          <w:szCs w:val="20"/>
          <w:lang w:val="es-ES"/>
        </w:rPr>
        <w:t xml:space="preserve"> decidirá si autoriza o deniega la entrada en su puerto al buque en cuestión</w:t>
      </w:r>
      <w:r w:rsidR="000E1DC8" w:rsidRPr="00FB4EE2">
        <w:rPr>
          <w:rFonts w:ascii="Cambria" w:hAnsi="Cambria"/>
          <w:sz w:val="20"/>
          <w:szCs w:val="20"/>
          <w:lang w:val="es-ES"/>
        </w:rPr>
        <w:t xml:space="preserve"> </w:t>
      </w:r>
      <w:r w:rsidR="000E1DC8" w:rsidRPr="00FB4EE2">
        <w:rPr>
          <w:rFonts w:ascii="Cambria" w:eastAsia="Aptos" w:hAnsi="Cambria"/>
          <w:kern w:val="2"/>
          <w:sz w:val="20"/>
          <w:szCs w:val="20"/>
          <w:lang w:val="es-ES"/>
          <w14:ligatures w14:val="standardContextual"/>
        </w:rPr>
        <w:t>y comunicará esta decisión al buque o a su representante.</w:t>
      </w:r>
    </w:p>
    <w:p w14:paraId="45A5D497"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61DF80C9" w14:textId="43E0F9FE" w:rsidR="000E1DC8" w:rsidRPr="00FB4EE2" w:rsidRDefault="000E1DC8" w:rsidP="009B5A4D">
      <w:pPr>
        <w:spacing w:line="240" w:lineRule="exact"/>
        <w:ind w:left="425" w:right="233"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16(bis)</w:t>
      </w:r>
      <w:r w:rsidR="00931116" w:rsidRPr="00FB4EE2">
        <w:rPr>
          <w:rFonts w:ascii="Cambria" w:eastAsia="Aptos" w:hAnsi="Cambria"/>
          <w:kern w:val="2"/>
          <w:sz w:val="20"/>
          <w:szCs w:val="20"/>
          <w:lang w:val="es-ES"/>
          <w14:ligatures w14:val="standardContextual"/>
        </w:rPr>
        <w:t>.</w:t>
      </w:r>
      <w:r w:rsidRPr="00FB4EE2">
        <w:rPr>
          <w:rFonts w:ascii="Cambria" w:eastAsia="Aptos" w:hAnsi="Cambria"/>
          <w:kern w:val="2"/>
          <w:sz w:val="20"/>
          <w:szCs w:val="20"/>
          <w:lang w:val="es-ES"/>
          <w14:ligatures w14:val="standardContextual"/>
        </w:rPr>
        <w:t xml:space="preserve"> En caso de autorización de entrada, se exigirá al patrón o al representante del buque que presente la autorización de entrada en el puerto a las autoridades </w:t>
      </w:r>
      <w:r w:rsidR="00655385" w:rsidRPr="00FB4EE2">
        <w:rPr>
          <w:rFonts w:ascii="Cambria" w:eastAsia="Aptos" w:hAnsi="Cambria"/>
          <w:kern w:val="2"/>
          <w:sz w:val="20"/>
          <w:szCs w:val="20"/>
          <w:u w:val="single"/>
          <w:lang w:val="es-ES"/>
          <w14:ligatures w14:val="standardContextual"/>
        </w:rPr>
        <w:t>de inspección</w:t>
      </w:r>
      <w:r w:rsidR="00655385" w:rsidRPr="00FB4EE2">
        <w:rPr>
          <w:rFonts w:ascii="Cambria" w:eastAsia="Aptos" w:hAnsi="Cambria"/>
          <w:kern w:val="2"/>
          <w:sz w:val="20"/>
          <w:szCs w:val="20"/>
          <w:lang w:val="es-ES"/>
          <w14:ligatures w14:val="standardContextual"/>
        </w:rPr>
        <w:t xml:space="preserve"> </w:t>
      </w:r>
      <w:r w:rsidRPr="00FB4EE2">
        <w:rPr>
          <w:rFonts w:ascii="Cambria" w:eastAsia="Aptos" w:hAnsi="Cambria"/>
          <w:kern w:val="2"/>
          <w:sz w:val="20"/>
          <w:szCs w:val="20"/>
          <w:lang w:val="es-ES"/>
          <w14:ligatures w14:val="standardContextual"/>
        </w:rPr>
        <w:t>competentes de la CPC del puerto a la llegada del buque al puerto.</w:t>
      </w:r>
    </w:p>
    <w:p w14:paraId="5E0A649E" w14:textId="2D355CD7" w:rsidR="002A4B9B" w:rsidRPr="00FB4EE2" w:rsidRDefault="002A4B9B" w:rsidP="009B5A4D">
      <w:pPr>
        <w:ind w:left="425" w:hanging="426"/>
        <w:jc w:val="both"/>
        <w:rPr>
          <w:rFonts w:ascii="Cambria" w:hAnsi="Cambria"/>
          <w:sz w:val="20"/>
          <w:szCs w:val="20"/>
          <w:lang w:val="es-ES"/>
        </w:rPr>
      </w:pPr>
    </w:p>
    <w:p w14:paraId="17299774" w14:textId="508BCBE1" w:rsidR="009B5A4D" w:rsidRPr="00FB4EE2" w:rsidRDefault="00655385" w:rsidP="00655385">
      <w:pPr>
        <w:spacing w:line="240" w:lineRule="exact"/>
        <w:ind w:right="-2"/>
        <w:rPr>
          <w:rFonts w:ascii="Cambria" w:eastAsia="Aptos" w:hAnsi="Cambria"/>
          <w:kern w:val="2"/>
          <w:sz w:val="20"/>
          <w:lang w:val="es-ES"/>
          <w14:ligatures w14:val="standardContextual"/>
        </w:rPr>
      </w:pPr>
      <w:r w:rsidRPr="00FB4EE2">
        <w:rPr>
          <w:rFonts w:ascii="Cambria" w:eastAsia="Aptos" w:hAnsi="Cambria"/>
          <w:kern w:val="2"/>
          <w:sz w:val="20"/>
          <w:lang w:val="es-ES"/>
          <w14:ligatures w14:val="standardContextual"/>
        </w:rPr>
        <w:t>[…]</w:t>
      </w:r>
    </w:p>
    <w:p w14:paraId="4ED2D14E" w14:textId="77777777" w:rsidR="00655385" w:rsidRPr="00FB4EE2" w:rsidRDefault="00655385" w:rsidP="00655385">
      <w:pPr>
        <w:spacing w:line="240" w:lineRule="exact"/>
        <w:ind w:right="-2"/>
        <w:rPr>
          <w:rFonts w:ascii="Cambria" w:eastAsia="Cambria" w:hAnsi="Cambria" w:cs="Cambria"/>
          <w:kern w:val="2"/>
          <w:sz w:val="20"/>
          <w:szCs w:val="20"/>
          <w:lang w:val="es-ES"/>
          <w14:ligatures w14:val="standardContextual"/>
        </w:rPr>
      </w:pPr>
    </w:p>
    <w:p w14:paraId="4FC2DE89" w14:textId="77777777" w:rsidR="00780AB1" w:rsidRPr="00FB4EE2" w:rsidRDefault="002A4B9B" w:rsidP="009B5A4D">
      <w:pPr>
        <w:ind w:left="425" w:hanging="426"/>
        <w:jc w:val="both"/>
        <w:rPr>
          <w:rFonts w:ascii="Cambria" w:hAnsi="Cambria"/>
          <w:sz w:val="20"/>
          <w:szCs w:val="20"/>
          <w:lang w:val="es-ES"/>
        </w:rPr>
      </w:pPr>
      <w:r w:rsidRPr="00FB4EE2">
        <w:rPr>
          <w:rFonts w:ascii="Cambria" w:hAnsi="Cambria"/>
          <w:sz w:val="20"/>
          <w:szCs w:val="20"/>
          <w:lang w:val="es-ES"/>
        </w:rPr>
        <w:t>1</w:t>
      </w:r>
      <w:r w:rsidR="00780AB1" w:rsidRPr="00FB4EE2">
        <w:rPr>
          <w:rFonts w:ascii="Cambria" w:hAnsi="Cambria"/>
          <w:sz w:val="20"/>
          <w:szCs w:val="20"/>
          <w:lang w:val="es-ES"/>
        </w:rPr>
        <w:t>7</w:t>
      </w:r>
      <w:r w:rsidR="00FE18F5" w:rsidRPr="00FB4EE2">
        <w:rPr>
          <w:rFonts w:ascii="Cambria" w:hAnsi="Cambria"/>
          <w:sz w:val="20"/>
          <w:szCs w:val="20"/>
          <w:lang w:val="es-ES"/>
        </w:rPr>
        <w:t>.</w:t>
      </w:r>
      <w:r w:rsidRPr="00FB4EE2">
        <w:rPr>
          <w:rFonts w:ascii="Cambria" w:hAnsi="Cambria"/>
          <w:sz w:val="20"/>
          <w:szCs w:val="20"/>
          <w:lang w:val="es-ES"/>
        </w:rPr>
        <w:tab/>
        <w:t xml:space="preserve">Sin perjuicio del párrafo </w:t>
      </w:r>
      <w:r w:rsidR="00FE18F5" w:rsidRPr="00FB4EE2">
        <w:rPr>
          <w:rFonts w:ascii="Cambria" w:hAnsi="Cambria"/>
          <w:sz w:val="20"/>
          <w:szCs w:val="20"/>
          <w:lang w:val="es-ES"/>
        </w:rPr>
        <w:t>19</w:t>
      </w:r>
      <w:r w:rsidRPr="00FB4EE2">
        <w:rPr>
          <w:rFonts w:ascii="Cambria" w:hAnsi="Cambria"/>
          <w:sz w:val="20"/>
          <w:szCs w:val="20"/>
          <w:lang w:val="es-ES"/>
        </w:rPr>
        <w:t>, cuando una CPC disponga de pruebas suficientes de que un buque</w:t>
      </w:r>
      <w:r w:rsidR="00F86808" w:rsidRPr="00FB4EE2">
        <w:rPr>
          <w:rFonts w:ascii="Cambria" w:hAnsi="Cambria"/>
          <w:sz w:val="20"/>
          <w:szCs w:val="20"/>
          <w:lang w:val="es-ES"/>
        </w:rPr>
        <w:t xml:space="preserve"> pesquero extranjero</w:t>
      </w:r>
      <w:r w:rsidRPr="00FB4EE2">
        <w:rPr>
          <w:rFonts w:ascii="Cambria" w:hAnsi="Cambria"/>
          <w:sz w:val="20"/>
          <w:szCs w:val="20"/>
          <w:lang w:val="es-ES"/>
        </w:rPr>
        <w:t xml:space="preserve"> que trate de entrar en su puerto ha incurrido en actividades de pesca </w:t>
      </w:r>
      <w:proofErr w:type="spellStart"/>
      <w:r w:rsidRPr="00FB4EE2">
        <w:rPr>
          <w:rFonts w:ascii="Cambria" w:hAnsi="Cambria"/>
          <w:sz w:val="20"/>
          <w:szCs w:val="20"/>
          <w:lang w:val="es-ES"/>
        </w:rPr>
        <w:t>IUU</w:t>
      </w:r>
      <w:proofErr w:type="spellEnd"/>
      <w:r w:rsidRPr="00FB4EE2">
        <w:rPr>
          <w:rFonts w:ascii="Cambria" w:hAnsi="Cambria"/>
          <w:sz w:val="20"/>
          <w:szCs w:val="20"/>
          <w:lang w:val="es-ES"/>
        </w:rPr>
        <w:t xml:space="preserve"> o actividades relacionadas con la pesca en apoyo de la pesca </w:t>
      </w:r>
      <w:proofErr w:type="spellStart"/>
      <w:r w:rsidRPr="00FB4EE2">
        <w:rPr>
          <w:rFonts w:ascii="Cambria" w:hAnsi="Cambria"/>
          <w:sz w:val="20"/>
          <w:szCs w:val="20"/>
          <w:lang w:val="es-ES"/>
        </w:rPr>
        <w:t>IUU</w:t>
      </w:r>
      <w:proofErr w:type="spellEnd"/>
      <w:r w:rsidRPr="00FB4EE2">
        <w:rPr>
          <w:rFonts w:ascii="Cambria" w:hAnsi="Cambria"/>
          <w:sz w:val="20"/>
          <w:szCs w:val="20"/>
          <w:lang w:val="es-ES"/>
        </w:rPr>
        <w:t>, dicha CPC denegará la entrada al buque a su puerto</w:t>
      </w:r>
      <w:r w:rsidR="00E722B6" w:rsidRPr="00FB4EE2">
        <w:rPr>
          <w:rFonts w:ascii="Cambria" w:hAnsi="Cambria"/>
          <w:sz w:val="20"/>
          <w:szCs w:val="20"/>
          <w:lang w:val="es-ES"/>
        </w:rPr>
        <w:t xml:space="preserve"> y comunicará esta decisión al patrón del buque o a su representante.</w:t>
      </w:r>
    </w:p>
    <w:p w14:paraId="01DFFF25" w14:textId="77777777" w:rsidR="00B005BD" w:rsidRPr="00FB4EE2" w:rsidRDefault="00B005BD" w:rsidP="00BA20B6">
      <w:pPr>
        <w:ind w:left="426" w:hanging="426"/>
        <w:jc w:val="both"/>
        <w:rPr>
          <w:rFonts w:ascii="Cambria" w:hAnsi="Cambria"/>
          <w:sz w:val="20"/>
          <w:szCs w:val="20"/>
          <w:lang w:val="es-ES"/>
        </w:rPr>
      </w:pPr>
    </w:p>
    <w:p w14:paraId="094BEBF6" w14:textId="1418E490" w:rsidR="002A4B9B" w:rsidRPr="00FB4EE2" w:rsidRDefault="00780AB1" w:rsidP="00BA20B6">
      <w:pPr>
        <w:ind w:left="426" w:hanging="426"/>
        <w:jc w:val="both"/>
        <w:rPr>
          <w:rFonts w:ascii="Cambria" w:hAnsi="Cambria"/>
          <w:sz w:val="20"/>
          <w:szCs w:val="20"/>
          <w:lang w:val="es-ES"/>
        </w:rPr>
      </w:pPr>
      <w:r w:rsidRPr="00FB4EE2">
        <w:rPr>
          <w:rFonts w:ascii="Cambria" w:hAnsi="Cambria"/>
          <w:sz w:val="20"/>
          <w:szCs w:val="20"/>
          <w:lang w:val="es-ES"/>
        </w:rPr>
        <w:t>18</w:t>
      </w:r>
      <w:r w:rsidR="00FE18F5" w:rsidRPr="00FB4EE2">
        <w:rPr>
          <w:rFonts w:ascii="Cambria" w:hAnsi="Cambria"/>
          <w:sz w:val="20"/>
          <w:szCs w:val="20"/>
          <w:lang w:val="es-ES"/>
        </w:rPr>
        <w:t>.</w:t>
      </w:r>
      <w:r w:rsidRPr="00FB4EE2">
        <w:rPr>
          <w:rFonts w:ascii="Cambria" w:hAnsi="Cambria"/>
          <w:sz w:val="20"/>
          <w:szCs w:val="20"/>
          <w:lang w:val="es-ES"/>
        </w:rPr>
        <w:tab/>
      </w:r>
      <w:r w:rsidR="002A4B9B" w:rsidRPr="00FB4EE2">
        <w:rPr>
          <w:rFonts w:ascii="Cambria" w:hAnsi="Cambria"/>
          <w:sz w:val="20"/>
          <w:szCs w:val="20"/>
          <w:lang w:val="es-ES"/>
        </w:rPr>
        <w:t xml:space="preserve">En el caso de que la </w:t>
      </w:r>
      <w:r w:rsidR="00646DC7" w:rsidRPr="00FB4EE2">
        <w:rPr>
          <w:rFonts w:ascii="Cambria" w:hAnsi="Cambria"/>
          <w:sz w:val="20"/>
          <w:szCs w:val="20"/>
          <w:lang w:val="es-ES"/>
        </w:rPr>
        <w:t>CPC rectora del puerto</w:t>
      </w:r>
      <w:r w:rsidR="002A4B9B" w:rsidRPr="00FB4EE2">
        <w:rPr>
          <w:rFonts w:ascii="Cambria" w:hAnsi="Cambria"/>
          <w:sz w:val="20"/>
          <w:szCs w:val="20"/>
          <w:lang w:val="es-ES"/>
        </w:rPr>
        <w:t xml:space="preserve"> decida denegar la entrada del buque a su puerto, </w:t>
      </w:r>
      <w:r w:rsidR="00397C21" w:rsidRPr="00FB4EE2">
        <w:rPr>
          <w:rFonts w:ascii="Cambria" w:hAnsi="Cambria"/>
          <w:sz w:val="20"/>
          <w:szCs w:val="20"/>
          <w:lang w:val="es-ES"/>
        </w:rPr>
        <w:t>se lo notificará</w:t>
      </w:r>
      <w:r w:rsidR="002A4B9B" w:rsidRPr="00FB4EE2">
        <w:rPr>
          <w:rFonts w:ascii="Cambria" w:hAnsi="Cambria"/>
          <w:sz w:val="20"/>
          <w:szCs w:val="20"/>
          <w:lang w:val="es-ES"/>
        </w:rPr>
        <w:t xml:space="preserve"> al buque o a su representante y </w:t>
      </w:r>
      <w:r w:rsidR="00397C21" w:rsidRPr="00FB4EE2">
        <w:rPr>
          <w:rFonts w:ascii="Cambria" w:hAnsi="Cambria"/>
          <w:sz w:val="20"/>
          <w:szCs w:val="20"/>
          <w:lang w:val="es-ES"/>
        </w:rPr>
        <w:t xml:space="preserve">comunicará esta decisión </w:t>
      </w:r>
      <w:r w:rsidR="002A4B9B" w:rsidRPr="00FB4EE2">
        <w:rPr>
          <w:rFonts w:ascii="Cambria" w:hAnsi="Cambria"/>
          <w:sz w:val="20"/>
          <w:szCs w:val="20"/>
          <w:lang w:val="es-ES"/>
        </w:rPr>
        <w:t xml:space="preserve">al Estado del pabellón del buque, </w:t>
      </w:r>
      <w:r w:rsidR="00397C21" w:rsidRPr="00FB4EE2">
        <w:rPr>
          <w:rFonts w:ascii="Cambria" w:hAnsi="Cambria"/>
          <w:sz w:val="20"/>
          <w:szCs w:val="20"/>
          <w:lang w:val="es-ES"/>
        </w:rPr>
        <w:t xml:space="preserve">a </w:t>
      </w:r>
      <w:r w:rsidR="002A4B9B" w:rsidRPr="00FB4EE2">
        <w:rPr>
          <w:rFonts w:ascii="Cambria" w:hAnsi="Cambria"/>
          <w:sz w:val="20"/>
          <w:szCs w:val="20"/>
          <w:lang w:val="es-ES"/>
        </w:rPr>
        <w:t>la Secretaría</w:t>
      </w:r>
      <w:r w:rsidR="00FE18F5" w:rsidRPr="00FB4EE2">
        <w:rPr>
          <w:rFonts w:ascii="Cambria" w:hAnsi="Cambria"/>
          <w:sz w:val="20"/>
          <w:szCs w:val="20"/>
          <w:lang w:val="es-ES"/>
        </w:rPr>
        <w:t xml:space="preserve"> de ICCAT</w:t>
      </w:r>
      <w:r w:rsidR="002A4B9B" w:rsidRPr="00FB4EE2">
        <w:rPr>
          <w:rFonts w:ascii="Cambria" w:hAnsi="Cambria"/>
          <w:sz w:val="20"/>
          <w:szCs w:val="20"/>
          <w:lang w:val="es-ES"/>
        </w:rPr>
        <w:t xml:space="preserve"> </w:t>
      </w:r>
      <w:r w:rsidR="00397C21" w:rsidRPr="00FB4EE2">
        <w:rPr>
          <w:rFonts w:ascii="Cambria" w:hAnsi="Cambria"/>
          <w:sz w:val="20"/>
          <w:szCs w:val="20"/>
          <w:lang w:val="es-ES"/>
        </w:rPr>
        <w:t xml:space="preserve">para su publicación en un sitio seguro de la página web de ICCAT </w:t>
      </w:r>
      <w:r w:rsidR="002A4B9B" w:rsidRPr="00FB4EE2">
        <w:rPr>
          <w:rFonts w:ascii="Cambria" w:hAnsi="Cambria"/>
          <w:sz w:val="20"/>
          <w:szCs w:val="20"/>
          <w:lang w:val="es-ES"/>
        </w:rPr>
        <w:t>y</w:t>
      </w:r>
      <w:r w:rsidR="00FE18F5" w:rsidRPr="00FB4EE2">
        <w:rPr>
          <w:rFonts w:ascii="Cambria" w:hAnsi="Cambria"/>
          <w:sz w:val="20"/>
          <w:szCs w:val="20"/>
          <w:lang w:val="es-ES"/>
        </w:rPr>
        <w:t>,</w:t>
      </w:r>
      <w:r w:rsidR="002A4B9B" w:rsidRPr="00FB4EE2">
        <w:rPr>
          <w:rFonts w:ascii="Cambria" w:hAnsi="Cambria"/>
          <w:sz w:val="20"/>
          <w:szCs w:val="20"/>
          <w:lang w:val="es-ES"/>
        </w:rPr>
        <w:t xml:space="preserve"> cuando proceda y en la medida de lo posibl</w:t>
      </w:r>
      <w:r w:rsidR="00F86808" w:rsidRPr="00FB4EE2">
        <w:rPr>
          <w:rFonts w:ascii="Cambria" w:hAnsi="Cambria"/>
          <w:sz w:val="20"/>
          <w:szCs w:val="20"/>
          <w:lang w:val="es-ES"/>
        </w:rPr>
        <w:t>e</w:t>
      </w:r>
      <w:r w:rsidR="002A4B9B" w:rsidRPr="00FB4EE2">
        <w:rPr>
          <w:rFonts w:ascii="Cambria" w:hAnsi="Cambria"/>
          <w:sz w:val="20"/>
          <w:szCs w:val="20"/>
          <w:lang w:val="es-ES"/>
        </w:rPr>
        <w:t>, a los Estados costeros</w:t>
      </w:r>
      <w:r w:rsidR="00325346" w:rsidRPr="00FB4EE2">
        <w:rPr>
          <w:rFonts w:ascii="Cambria" w:hAnsi="Cambria"/>
          <w:sz w:val="20"/>
          <w:szCs w:val="20"/>
          <w:lang w:val="es-ES"/>
        </w:rPr>
        <w:t xml:space="preserve"> afectados</w:t>
      </w:r>
      <w:r w:rsidR="002A4B9B" w:rsidRPr="00FB4EE2">
        <w:rPr>
          <w:rFonts w:ascii="Cambria" w:hAnsi="Cambria"/>
          <w:sz w:val="20"/>
          <w:szCs w:val="20"/>
          <w:lang w:val="es-ES"/>
        </w:rPr>
        <w:t xml:space="preserve">, </w:t>
      </w:r>
      <w:r w:rsidR="00325346" w:rsidRPr="00FB4EE2">
        <w:rPr>
          <w:rFonts w:ascii="Cambria" w:hAnsi="Cambria"/>
          <w:sz w:val="20"/>
          <w:szCs w:val="20"/>
          <w:lang w:val="es-ES"/>
        </w:rPr>
        <w:t xml:space="preserve">a </w:t>
      </w:r>
      <w:r w:rsidR="002A4B9B" w:rsidRPr="00FB4EE2">
        <w:rPr>
          <w:rFonts w:ascii="Cambria" w:hAnsi="Cambria"/>
          <w:sz w:val="20"/>
          <w:szCs w:val="20"/>
          <w:lang w:val="es-ES"/>
        </w:rPr>
        <w:t xml:space="preserve">las organizaciones </w:t>
      </w:r>
      <w:r w:rsidR="00397C21" w:rsidRPr="00FB4EE2">
        <w:rPr>
          <w:rFonts w:ascii="Cambria" w:hAnsi="Cambria"/>
          <w:sz w:val="20"/>
          <w:szCs w:val="20"/>
          <w:lang w:val="es-ES"/>
        </w:rPr>
        <w:t xml:space="preserve">o acuerdos </w:t>
      </w:r>
      <w:r w:rsidR="002A4B9B" w:rsidRPr="00FB4EE2">
        <w:rPr>
          <w:rFonts w:ascii="Cambria" w:hAnsi="Cambria"/>
          <w:sz w:val="20"/>
          <w:szCs w:val="20"/>
          <w:lang w:val="es-ES"/>
        </w:rPr>
        <w:t>regionales de ordenación pesquera (OROP</w:t>
      </w:r>
      <w:r w:rsidR="005B3A7B" w:rsidRPr="00FB4EE2">
        <w:rPr>
          <w:rFonts w:ascii="Cambria" w:hAnsi="Cambria"/>
          <w:sz w:val="20"/>
          <w:szCs w:val="20"/>
          <w:lang w:val="es-ES"/>
        </w:rPr>
        <w:t>/</w:t>
      </w:r>
      <w:proofErr w:type="spellStart"/>
      <w:r w:rsidR="005B3A7B" w:rsidRPr="00FB4EE2">
        <w:rPr>
          <w:rFonts w:ascii="Cambria" w:hAnsi="Cambria"/>
          <w:sz w:val="20"/>
          <w:szCs w:val="20"/>
          <w:lang w:val="es-ES"/>
        </w:rPr>
        <w:t>AROP</w:t>
      </w:r>
      <w:proofErr w:type="spellEnd"/>
      <w:r w:rsidR="002A4B9B" w:rsidRPr="00FB4EE2">
        <w:rPr>
          <w:rFonts w:ascii="Cambria" w:hAnsi="Cambria"/>
          <w:sz w:val="20"/>
          <w:szCs w:val="20"/>
          <w:lang w:val="es-ES"/>
        </w:rPr>
        <w:t xml:space="preserve">) y a otras organizaciones </w:t>
      </w:r>
      <w:r w:rsidR="00691489" w:rsidRPr="00FB4EE2">
        <w:rPr>
          <w:rFonts w:ascii="Cambria" w:hAnsi="Cambria"/>
          <w:sz w:val="20"/>
          <w:szCs w:val="20"/>
          <w:lang w:val="es-ES"/>
        </w:rPr>
        <w:t>intergubernamentales</w:t>
      </w:r>
      <w:r w:rsidR="00397C21" w:rsidRPr="00FB4EE2">
        <w:rPr>
          <w:rFonts w:ascii="Cambria" w:hAnsi="Cambria"/>
          <w:sz w:val="20"/>
          <w:szCs w:val="20"/>
          <w:lang w:val="es-ES"/>
        </w:rPr>
        <w:t xml:space="preserve"> (</w:t>
      </w:r>
      <w:proofErr w:type="spellStart"/>
      <w:r w:rsidR="005D2310" w:rsidRPr="00FB4EE2">
        <w:rPr>
          <w:rFonts w:ascii="Cambria" w:hAnsi="Cambria"/>
          <w:sz w:val="20"/>
          <w:szCs w:val="20"/>
          <w:lang w:val="es-ES"/>
        </w:rPr>
        <w:t>OIG</w:t>
      </w:r>
      <w:proofErr w:type="spellEnd"/>
      <w:r w:rsidR="00397C21" w:rsidRPr="00FB4EE2">
        <w:rPr>
          <w:rFonts w:ascii="Cambria" w:hAnsi="Cambria"/>
          <w:sz w:val="20"/>
          <w:szCs w:val="20"/>
          <w:lang w:val="es-ES"/>
        </w:rPr>
        <w:t>)</w:t>
      </w:r>
      <w:r w:rsidR="002A4B9B" w:rsidRPr="00FB4EE2">
        <w:rPr>
          <w:rFonts w:ascii="Cambria" w:hAnsi="Cambria"/>
          <w:sz w:val="20"/>
          <w:szCs w:val="20"/>
          <w:lang w:val="es-ES"/>
        </w:rPr>
        <w:t xml:space="preserve"> pertinentes.</w:t>
      </w:r>
    </w:p>
    <w:p w14:paraId="40A7F4B7" w14:textId="77777777" w:rsidR="002A4B9B" w:rsidRPr="00FB4EE2" w:rsidRDefault="002A4B9B" w:rsidP="00BA20B6">
      <w:pPr>
        <w:ind w:left="426" w:hanging="426"/>
        <w:jc w:val="both"/>
        <w:rPr>
          <w:rFonts w:ascii="Cambria" w:hAnsi="Cambria"/>
          <w:sz w:val="20"/>
          <w:szCs w:val="20"/>
          <w:lang w:val="es-ES"/>
        </w:rPr>
      </w:pPr>
    </w:p>
    <w:p w14:paraId="0663F1BB" w14:textId="52389858" w:rsidR="002A4B9B" w:rsidRPr="00FB4EE2" w:rsidRDefault="00780AB1" w:rsidP="00BA20B6">
      <w:pPr>
        <w:ind w:left="426" w:hanging="426"/>
        <w:jc w:val="both"/>
        <w:rPr>
          <w:rFonts w:ascii="Cambria" w:hAnsi="Cambria"/>
          <w:sz w:val="20"/>
          <w:szCs w:val="20"/>
          <w:lang w:val="es-ES"/>
        </w:rPr>
      </w:pPr>
      <w:r w:rsidRPr="00FB4EE2">
        <w:rPr>
          <w:rFonts w:ascii="Cambria" w:hAnsi="Cambria"/>
          <w:sz w:val="20"/>
          <w:szCs w:val="20"/>
          <w:lang w:val="es-ES"/>
        </w:rPr>
        <w:t>19</w:t>
      </w:r>
      <w:r w:rsidR="00FE18F5" w:rsidRPr="00FB4EE2">
        <w:rPr>
          <w:rFonts w:ascii="Cambria" w:hAnsi="Cambria"/>
          <w:sz w:val="20"/>
          <w:szCs w:val="20"/>
          <w:lang w:val="es-ES"/>
        </w:rPr>
        <w:t>.</w:t>
      </w:r>
      <w:r w:rsidRPr="00FB4EE2">
        <w:rPr>
          <w:rFonts w:ascii="Cambria" w:hAnsi="Cambria"/>
          <w:sz w:val="20"/>
          <w:szCs w:val="20"/>
          <w:lang w:val="es-ES"/>
        </w:rPr>
        <w:tab/>
      </w:r>
      <w:r w:rsidR="002A4B9B" w:rsidRPr="00FB4EE2">
        <w:rPr>
          <w:rFonts w:ascii="Cambria" w:hAnsi="Cambria"/>
          <w:sz w:val="20"/>
          <w:szCs w:val="20"/>
          <w:lang w:val="es-ES"/>
        </w:rPr>
        <w:t>No obstante lo dispuesto en el párrafo 1</w:t>
      </w:r>
      <w:r w:rsidR="00B005BD" w:rsidRPr="00FB4EE2">
        <w:rPr>
          <w:rFonts w:ascii="Cambria" w:hAnsi="Cambria"/>
          <w:sz w:val="20"/>
          <w:szCs w:val="20"/>
          <w:lang w:val="es-ES"/>
        </w:rPr>
        <w:t>7</w:t>
      </w:r>
      <w:r w:rsidR="002A4B9B" w:rsidRPr="00FB4EE2">
        <w:rPr>
          <w:rFonts w:ascii="Cambria" w:hAnsi="Cambria"/>
          <w:sz w:val="20"/>
          <w:szCs w:val="20"/>
          <w:lang w:val="es-ES"/>
        </w:rPr>
        <w:t xml:space="preserve">, la </w:t>
      </w:r>
      <w:r w:rsidR="00646DC7" w:rsidRPr="00FB4EE2">
        <w:rPr>
          <w:rFonts w:ascii="Cambria" w:hAnsi="Cambria"/>
          <w:sz w:val="20"/>
          <w:szCs w:val="20"/>
          <w:lang w:val="es-ES"/>
        </w:rPr>
        <w:t>CPC rectora del puerto</w:t>
      </w:r>
      <w:r w:rsidR="002A4B9B" w:rsidRPr="00FB4EE2">
        <w:rPr>
          <w:rFonts w:ascii="Cambria" w:hAnsi="Cambria"/>
          <w:sz w:val="20"/>
          <w:szCs w:val="20"/>
          <w:lang w:val="es-ES"/>
        </w:rPr>
        <w:t xml:space="preserve"> podrá autorizar la entrada en su puerto a un buque contemplado en dicho párrafo con la única finalidad de inspeccionarlo, así como para emprender otras acciones apropiadas de conformidad con el </w:t>
      </w:r>
      <w:r w:rsidR="00A078A2" w:rsidRPr="00FB4EE2">
        <w:rPr>
          <w:rFonts w:ascii="Cambria" w:hAnsi="Cambria"/>
          <w:sz w:val="20"/>
          <w:szCs w:val="20"/>
          <w:lang w:val="es-ES"/>
        </w:rPr>
        <w:t xml:space="preserve">Derecho </w:t>
      </w:r>
      <w:r w:rsidR="002A4B9B" w:rsidRPr="00FB4EE2">
        <w:rPr>
          <w:rFonts w:ascii="Cambria" w:hAnsi="Cambria"/>
          <w:sz w:val="20"/>
          <w:szCs w:val="20"/>
          <w:lang w:val="es-ES"/>
        </w:rPr>
        <w:t xml:space="preserve">internacional que sean al menos tan eficaces como la denegación de entrada en puerto para prevenir, desalentar y eliminar la pesca </w:t>
      </w:r>
      <w:proofErr w:type="spellStart"/>
      <w:r w:rsidR="002A4B9B" w:rsidRPr="00FB4EE2">
        <w:rPr>
          <w:rFonts w:ascii="Cambria" w:hAnsi="Cambria"/>
          <w:sz w:val="20"/>
          <w:szCs w:val="20"/>
          <w:lang w:val="es-ES"/>
        </w:rPr>
        <w:t>IUU</w:t>
      </w:r>
      <w:proofErr w:type="spellEnd"/>
      <w:r w:rsidR="002A4B9B" w:rsidRPr="00FB4EE2">
        <w:rPr>
          <w:rFonts w:ascii="Cambria" w:hAnsi="Cambria"/>
          <w:sz w:val="20"/>
          <w:szCs w:val="20"/>
          <w:lang w:val="es-ES"/>
        </w:rPr>
        <w:t xml:space="preserve"> y las actividades relacionadas con la pesca en apoyo de la pesca </w:t>
      </w:r>
      <w:proofErr w:type="spellStart"/>
      <w:r w:rsidR="002A4B9B" w:rsidRPr="00FB4EE2">
        <w:rPr>
          <w:rFonts w:ascii="Cambria" w:hAnsi="Cambria"/>
          <w:sz w:val="20"/>
          <w:szCs w:val="20"/>
          <w:lang w:val="es-ES"/>
        </w:rPr>
        <w:t>IUU</w:t>
      </w:r>
      <w:proofErr w:type="spellEnd"/>
      <w:r w:rsidR="002A4B9B" w:rsidRPr="00FB4EE2">
        <w:rPr>
          <w:rFonts w:ascii="Cambria" w:hAnsi="Cambria"/>
          <w:sz w:val="20"/>
          <w:szCs w:val="20"/>
          <w:lang w:val="es-ES"/>
        </w:rPr>
        <w:t xml:space="preserve">. </w:t>
      </w:r>
    </w:p>
    <w:p w14:paraId="433D54A5" w14:textId="77777777" w:rsidR="002A4B9B" w:rsidRPr="00FB4EE2" w:rsidRDefault="002A4B9B" w:rsidP="00B005BD">
      <w:pPr>
        <w:tabs>
          <w:tab w:val="left" w:pos="529"/>
        </w:tabs>
        <w:ind w:left="426" w:right="111" w:hanging="426"/>
        <w:jc w:val="both"/>
        <w:rPr>
          <w:rFonts w:ascii="Cambria" w:hAnsi="Cambria"/>
          <w:sz w:val="20"/>
          <w:szCs w:val="20"/>
          <w:lang w:val="es-ES"/>
        </w:rPr>
      </w:pPr>
    </w:p>
    <w:p w14:paraId="22E5233F" w14:textId="1313CC0B" w:rsidR="002A4B9B" w:rsidRPr="00FB4EE2" w:rsidRDefault="002A4B9B" w:rsidP="00BA20B6">
      <w:pPr>
        <w:pStyle w:val="ListParagraph"/>
        <w:numPr>
          <w:ilvl w:val="0"/>
          <w:numId w:val="8"/>
        </w:numPr>
        <w:ind w:left="425" w:hanging="425"/>
        <w:rPr>
          <w:rFonts w:ascii="Cambria" w:hAnsi="Cambria"/>
          <w:sz w:val="20"/>
          <w:szCs w:val="20"/>
        </w:rPr>
      </w:pPr>
      <w:r w:rsidRPr="00FB4EE2">
        <w:rPr>
          <w:rFonts w:ascii="Cambria" w:hAnsi="Cambria"/>
          <w:sz w:val="20"/>
          <w:szCs w:val="20"/>
        </w:rPr>
        <w:t>Cuando un buque contemplado en el párrafo 1</w:t>
      </w:r>
      <w:r w:rsidR="00FE18F5" w:rsidRPr="00FB4EE2">
        <w:rPr>
          <w:rFonts w:ascii="Cambria" w:hAnsi="Cambria"/>
          <w:sz w:val="20"/>
          <w:szCs w:val="20"/>
        </w:rPr>
        <w:t>7</w:t>
      </w:r>
      <w:r w:rsidRPr="00FB4EE2">
        <w:rPr>
          <w:rFonts w:ascii="Cambria" w:hAnsi="Cambria"/>
          <w:sz w:val="20"/>
          <w:szCs w:val="20"/>
        </w:rPr>
        <w:t xml:space="preserve"> esté en puerto por cualquier motivo, la </w:t>
      </w:r>
      <w:r w:rsidR="00646DC7" w:rsidRPr="00FB4EE2">
        <w:rPr>
          <w:rFonts w:ascii="Cambria" w:hAnsi="Cambria"/>
          <w:sz w:val="20"/>
          <w:szCs w:val="20"/>
        </w:rPr>
        <w:t>CPC rectora del puerto</w:t>
      </w:r>
      <w:r w:rsidRPr="00FB4EE2">
        <w:rPr>
          <w:rFonts w:ascii="Cambria" w:hAnsi="Cambria"/>
          <w:sz w:val="20"/>
          <w:szCs w:val="20"/>
        </w:rPr>
        <w:t xml:space="preserve"> denegará a dicho buque la utilización de sus puertos a efectos de desembarque, transbordo, empaquetado, transformación, así como otros servicios portuarios, incluidos, entre otros, el repostaje, el reabastecimiento, el mantenimiento y la entrada en dique seco. El párrafo </w:t>
      </w:r>
      <w:r w:rsidR="00FE18F5" w:rsidRPr="00FB4EE2">
        <w:rPr>
          <w:rFonts w:ascii="Cambria" w:hAnsi="Cambria"/>
          <w:sz w:val="20"/>
          <w:szCs w:val="20"/>
        </w:rPr>
        <w:t>22</w:t>
      </w:r>
      <w:r w:rsidRPr="00FB4EE2">
        <w:rPr>
          <w:rFonts w:ascii="Cambria" w:hAnsi="Cambria"/>
          <w:sz w:val="20"/>
          <w:szCs w:val="20"/>
        </w:rPr>
        <w:t xml:space="preserve"> se aplica</w:t>
      </w:r>
      <w:r w:rsidR="006C4DFB" w:rsidRPr="00FB4EE2">
        <w:rPr>
          <w:rFonts w:ascii="Cambria" w:hAnsi="Cambria"/>
          <w:sz w:val="20"/>
          <w:szCs w:val="20"/>
        </w:rPr>
        <w:t xml:space="preserve"> </w:t>
      </w:r>
      <w:r w:rsidRPr="00FB4EE2">
        <w:rPr>
          <w:rFonts w:ascii="Cambria" w:hAnsi="Cambria"/>
          <w:sz w:val="20"/>
          <w:szCs w:val="20"/>
        </w:rPr>
        <w:t>en esos casos,</w:t>
      </w:r>
      <w:r w:rsidRPr="00FB4EE2">
        <w:rPr>
          <w:rFonts w:ascii="Cambria" w:hAnsi="Cambria"/>
          <w:i/>
          <w:sz w:val="20"/>
          <w:szCs w:val="20"/>
        </w:rPr>
        <w:t xml:space="preserve"> mutatis mutandi</w:t>
      </w:r>
      <w:r w:rsidRPr="00FB4EE2">
        <w:rPr>
          <w:rFonts w:ascii="Cambria" w:hAnsi="Cambria"/>
          <w:sz w:val="20"/>
          <w:szCs w:val="20"/>
        </w:rPr>
        <w:t xml:space="preserve">s. La denegación de utilización de los puertos a esos fines deberá ser conforme con el </w:t>
      </w:r>
      <w:r w:rsidR="00A078A2" w:rsidRPr="00FB4EE2">
        <w:rPr>
          <w:rFonts w:ascii="Cambria" w:hAnsi="Cambria"/>
          <w:sz w:val="20"/>
          <w:szCs w:val="20"/>
        </w:rPr>
        <w:t>D</w:t>
      </w:r>
      <w:r w:rsidRPr="00FB4EE2">
        <w:rPr>
          <w:rFonts w:ascii="Cambria" w:hAnsi="Cambria"/>
          <w:sz w:val="20"/>
          <w:szCs w:val="20"/>
        </w:rPr>
        <w:t>erecho internacional.</w:t>
      </w:r>
    </w:p>
    <w:p w14:paraId="4B85F18A" w14:textId="77777777" w:rsidR="002A4B9B" w:rsidRPr="00FB4EE2" w:rsidRDefault="002A4B9B" w:rsidP="002A4B9B">
      <w:pPr>
        <w:tabs>
          <w:tab w:val="left" w:pos="426"/>
          <w:tab w:val="left" w:pos="851"/>
          <w:tab w:val="left" w:pos="1276"/>
          <w:tab w:val="left" w:pos="1701"/>
        </w:tabs>
        <w:ind w:left="720"/>
        <w:rPr>
          <w:rFonts w:ascii="Cambria" w:hAnsi="Cambria"/>
          <w:sz w:val="20"/>
          <w:szCs w:val="20"/>
          <w:lang w:val="es-ES"/>
        </w:rPr>
      </w:pPr>
    </w:p>
    <w:p w14:paraId="6C902A2D" w14:textId="77777777" w:rsidR="002A4B9B" w:rsidRPr="00FB4EE2" w:rsidRDefault="002A4B9B" w:rsidP="002A4B9B">
      <w:pPr>
        <w:tabs>
          <w:tab w:val="left" w:pos="426"/>
          <w:tab w:val="left" w:pos="567"/>
          <w:tab w:val="left" w:pos="851"/>
          <w:tab w:val="left" w:pos="1134"/>
          <w:tab w:val="left" w:pos="1276"/>
          <w:tab w:val="left" w:pos="1701"/>
        </w:tabs>
        <w:rPr>
          <w:rFonts w:ascii="Cambria" w:hAnsi="Cambria"/>
          <w:b/>
          <w:sz w:val="20"/>
          <w:szCs w:val="20"/>
          <w:lang w:val="es-ES"/>
        </w:rPr>
      </w:pPr>
      <w:r w:rsidRPr="00FB4EE2">
        <w:rPr>
          <w:rFonts w:ascii="Cambria" w:hAnsi="Cambria"/>
          <w:b/>
          <w:sz w:val="20"/>
          <w:szCs w:val="20"/>
          <w:lang w:val="es-ES"/>
        </w:rPr>
        <w:t>Fuerza mayor o dificultad grave</w:t>
      </w:r>
    </w:p>
    <w:p w14:paraId="71AEE187" w14:textId="77777777" w:rsidR="002A4B9B" w:rsidRPr="00FB4EE2" w:rsidRDefault="002A4B9B" w:rsidP="002A4B9B">
      <w:pPr>
        <w:tabs>
          <w:tab w:val="left" w:pos="426"/>
          <w:tab w:val="left" w:pos="600"/>
          <w:tab w:val="left" w:pos="851"/>
          <w:tab w:val="left" w:pos="1276"/>
          <w:tab w:val="left" w:pos="1701"/>
        </w:tabs>
        <w:rPr>
          <w:rFonts w:ascii="Cambria" w:hAnsi="Cambria"/>
          <w:sz w:val="20"/>
          <w:szCs w:val="20"/>
        </w:rPr>
      </w:pPr>
    </w:p>
    <w:p w14:paraId="5D0EE882" w14:textId="5C22BB18" w:rsidR="002A4B9B" w:rsidRPr="00FB4EE2" w:rsidRDefault="002A4B9B" w:rsidP="00BA20B6">
      <w:pPr>
        <w:pStyle w:val="ListParagraph"/>
        <w:numPr>
          <w:ilvl w:val="0"/>
          <w:numId w:val="8"/>
        </w:numPr>
        <w:ind w:left="425" w:hanging="425"/>
        <w:rPr>
          <w:rFonts w:ascii="Cambria" w:hAnsi="Cambria"/>
          <w:sz w:val="20"/>
          <w:szCs w:val="20"/>
        </w:rPr>
      </w:pPr>
      <w:r w:rsidRPr="00FB4EE2">
        <w:rPr>
          <w:rFonts w:ascii="Cambria" w:hAnsi="Cambria"/>
          <w:sz w:val="20"/>
          <w:szCs w:val="20"/>
        </w:rPr>
        <w:t>Ninguna disposición de la presente Recomendación afecta a la entrada al puerto de los buques</w:t>
      </w:r>
      <w:r w:rsidR="00F86808" w:rsidRPr="00FB4EE2">
        <w:rPr>
          <w:rFonts w:ascii="Cambria" w:hAnsi="Cambria"/>
          <w:sz w:val="20"/>
          <w:szCs w:val="20"/>
        </w:rPr>
        <w:t xml:space="preserve"> pesqueros extranjeros </w:t>
      </w:r>
      <w:r w:rsidRPr="00FB4EE2">
        <w:rPr>
          <w:rFonts w:ascii="Cambria" w:hAnsi="Cambria"/>
          <w:sz w:val="20"/>
          <w:szCs w:val="20"/>
        </w:rPr>
        <w:t xml:space="preserve">de conformidad con el Derecho internacional en caso de fuerza mayor o dificultad grave </w:t>
      </w:r>
      <w:r w:rsidR="007D75EA" w:rsidRPr="00FB4EE2">
        <w:rPr>
          <w:rFonts w:ascii="Cambria" w:hAnsi="Cambria"/>
          <w:sz w:val="20"/>
          <w:szCs w:val="20"/>
        </w:rPr>
        <w:t>ni impide</w:t>
      </w:r>
      <w:r w:rsidRPr="00FB4EE2">
        <w:rPr>
          <w:rFonts w:ascii="Cambria" w:hAnsi="Cambria"/>
          <w:sz w:val="20"/>
          <w:szCs w:val="20"/>
        </w:rPr>
        <w:t xml:space="preserve"> a una </w:t>
      </w:r>
      <w:r w:rsidR="00646DC7" w:rsidRPr="00FB4EE2">
        <w:rPr>
          <w:rFonts w:ascii="Cambria" w:hAnsi="Cambria"/>
          <w:sz w:val="20"/>
          <w:szCs w:val="20"/>
        </w:rPr>
        <w:t>CPC rectora del puerto</w:t>
      </w:r>
      <w:r w:rsidRPr="00FB4EE2">
        <w:rPr>
          <w:rFonts w:ascii="Cambria" w:hAnsi="Cambria"/>
          <w:sz w:val="20"/>
          <w:szCs w:val="20"/>
        </w:rPr>
        <w:t xml:space="preserve"> permit</w:t>
      </w:r>
      <w:r w:rsidR="007D75EA" w:rsidRPr="00FB4EE2">
        <w:rPr>
          <w:rFonts w:ascii="Cambria" w:hAnsi="Cambria"/>
          <w:sz w:val="20"/>
          <w:szCs w:val="20"/>
        </w:rPr>
        <w:t xml:space="preserve">ir </w:t>
      </w:r>
      <w:r w:rsidRPr="00FB4EE2">
        <w:rPr>
          <w:rFonts w:ascii="Cambria" w:hAnsi="Cambria"/>
          <w:sz w:val="20"/>
          <w:szCs w:val="20"/>
        </w:rPr>
        <w:t>la entrada al puerto a un buque exclusivamente con la finalidad de prestar auxilio a personas, embarcaciones o aeronaves en situación de peligro o dificultad grave.</w:t>
      </w:r>
    </w:p>
    <w:p w14:paraId="0A8685FF" w14:textId="73377F37" w:rsidR="007D75EA" w:rsidRPr="00FB4EE2" w:rsidRDefault="007D75EA">
      <w:pPr>
        <w:rPr>
          <w:rFonts w:ascii="Cambria" w:hAnsi="Cambria"/>
          <w:b/>
          <w:sz w:val="20"/>
          <w:szCs w:val="20"/>
          <w:lang w:val="es-ES"/>
        </w:rPr>
      </w:pPr>
    </w:p>
    <w:p w14:paraId="701CFC2B" w14:textId="6E3BE329" w:rsidR="002A4B9B" w:rsidRPr="00FB4EE2" w:rsidRDefault="002A4B9B" w:rsidP="002A4B9B">
      <w:pPr>
        <w:tabs>
          <w:tab w:val="left" w:pos="426"/>
          <w:tab w:val="left" w:pos="567"/>
          <w:tab w:val="left" w:pos="851"/>
          <w:tab w:val="left" w:pos="1134"/>
          <w:tab w:val="left" w:pos="1276"/>
          <w:tab w:val="left" w:pos="1701"/>
        </w:tabs>
        <w:rPr>
          <w:rFonts w:ascii="Cambria" w:hAnsi="Cambria"/>
          <w:b/>
          <w:sz w:val="20"/>
          <w:szCs w:val="20"/>
          <w:lang w:val="es-ES"/>
        </w:rPr>
      </w:pPr>
      <w:r w:rsidRPr="00FB4EE2">
        <w:rPr>
          <w:rFonts w:ascii="Cambria" w:hAnsi="Cambria"/>
          <w:b/>
          <w:sz w:val="20"/>
          <w:szCs w:val="20"/>
          <w:lang w:val="es-ES"/>
        </w:rPr>
        <w:t>Uso de los puertos</w:t>
      </w:r>
    </w:p>
    <w:p w14:paraId="2302EC24" w14:textId="77777777" w:rsidR="002A4B9B" w:rsidRPr="00FB4EE2" w:rsidRDefault="002A4B9B" w:rsidP="002A4B9B">
      <w:pPr>
        <w:tabs>
          <w:tab w:val="left" w:pos="426"/>
          <w:tab w:val="left" w:pos="600"/>
          <w:tab w:val="left" w:pos="851"/>
          <w:tab w:val="left" w:pos="1276"/>
          <w:tab w:val="left" w:pos="1701"/>
        </w:tabs>
        <w:rPr>
          <w:rFonts w:ascii="Cambria" w:hAnsi="Cambria"/>
          <w:sz w:val="20"/>
          <w:szCs w:val="20"/>
        </w:rPr>
      </w:pPr>
    </w:p>
    <w:p w14:paraId="4229F7EC" w14:textId="33185C63" w:rsidR="002A4B9B" w:rsidRPr="00FB4EE2" w:rsidRDefault="002A4B9B" w:rsidP="00BA20B6">
      <w:pPr>
        <w:pStyle w:val="ListParagraph"/>
        <w:numPr>
          <w:ilvl w:val="0"/>
          <w:numId w:val="8"/>
        </w:numPr>
        <w:ind w:left="425" w:hanging="425"/>
        <w:rPr>
          <w:rFonts w:ascii="Cambria" w:hAnsi="Cambria"/>
          <w:sz w:val="20"/>
          <w:szCs w:val="20"/>
        </w:rPr>
      </w:pPr>
      <w:r w:rsidRPr="00FB4EE2">
        <w:rPr>
          <w:rFonts w:ascii="Cambria" w:hAnsi="Cambria"/>
          <w:sz w:val="20"/>
          <w:szCs w:val="20"/>
        </w:rPr>
        <w:t xml:space="preserve">Cuando un buque </w:t>
      </w:r>
      <w:r w:rsidR="00F86808" w:rsidRPr="00FB4EE2">
        <w:rPr>
          <w:rFonts w:ascii="Cambria" w:hAnsi="Cambria"/>
          <w:sz w:val="20"/>
          <w:szCs w:val="20"/>
        </w:rPr>
        <w:t xml:space="preserve">pesquero </w:t>
      </w:r>
      <w:r w:rsidRPr="00FB4EE2">
        <w:rPr>
          <w:rFonts w:ascii="Cambria" w:hAnsi="Cambria"/>
          <w:sz w:val="20"/>
          <w:szCs w:val="20"/>
        </w:rPr>
        <w:t xml:space="preserve">extranjero haya entrado en uno de sus puertos, la CPC del Estado rector del puerto denegará a dicho buque, en virtud de sus leyes y reglamentos y de un modo conforme con el Derecho internacional, incluida esta Recomendación, el uso del puerto para actividades de desembarque, transbordo, empaquetado </w:t>
      </w:r>
      <w:r w:rsidR="00325346" w:rsidRPr="00FB4EE2">
        <w:rPr>
          <w:rFonts w:ascii="Cambria" w:hAnsi="Cambria"/>
          <w:sz w:val="20"/>
          <w:szCs w:val="20"/>
        </w:rPr>
        <w:t>o</w:t>
      </w:r>
      <w:r w:rsidRPr="00FB4EE2">
        <w:rPr>
          <w:rFonts w:ascii="Cambria" w:hAnsi="Cambria"/>
          <w:sz w:val="20"/>
          <w:szCs w:val="20"/>
        </w:rPr>
        <w:t xml:space="preserve"> transformación para el pescado que no haya sido desembarcado</w:t>
      </w:r>
      <w:r w:rsidR="00F86808" w:rsidRPr="00FB4EE2">
        <w:rPr>
          <w:rFonts w:ascii="Cambria" w:hAnsi="Cambria"/>
          <w:sz w:val="20"/>
          <w:szCs w:val="20"/>
        </w:rPr>
        <w:t xml:space="preserve"> </w:t>
      </w:r>
      <w:r w:rsidRPr="00FB4EE2">
        <w:rPr>
          <w:rFonts w:ascii="Cambria" w:hAnsi="Cambria"/>
          <w:sz w:val="20"/>
          <w:szCs w:val="20"/>
        </w:rPr>
        <w:t>previamente</w:t>
      </w:r>
      <w:r w:rsidR="00F86808" w:rsidRPr="00FB4EE2">
        <w:rPr>
          <w:rFonts w:ascii="Cambria" w:hAnsi="Cambria"/>
          <w:sz w:val="20"/>
          <w:szCs w:val="20"/>
        </w:rPr>
        <w:t>,</w:t>
      </w:r>
      <w:r w:rsidRPr="00FB4EE2">
        <w:rPr>
          <w:rFonts w:ascii="Cambria" w:hAnsi="Cambria"/>
          <w:sz w:val="20"/>
          <w:szCs w:val="20"/>
        </w:rPr>
        <w:t xml:space="preserve"> así como otros servicios portuarios, incluidos, entre otros, el repostaje, el reabastecimiento, el mantenimiento y la entrada en dique seco, en caso de que:</w:t>
      </w:r>
    </w:p>
    <w:p w14:paraId="5F18E037" w14:textId="636C64D3" w:rsidR="002A4B9B" w:rsidRPr="00FB4EE2" w:rsidRDefault="002A4B9B"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 xml:space="preserve">a) </w:t>
      </w:r>
      <w:r w:rsidR="00E37DF3" w:rsidRPr="00FB4EE2">
        <w:rPr>
          <w:rFonts w:ascii="Cambria" w:hAnsi="Cambria"/>
          <w:sz w:val="20"/>
          <w:szCs w:val="20"/>
          <w:lang w:val="es-ES"/>
        </w:rPr>
        <w:tab/>
      </w:r>
      <w:r w:rsidRPr="00FB4EE2">
        <w:rPr>
          <w:rFonts w:ascii="Cambria" w:hAnsi="Cambria"/>
          <w:sz w:val="20"/>
          <w:szCs w:val="20"/>
          <w:lang w:val="es-ES"/>
        </w:rPr>
        <w:t xml:space="preserve">la </w:t>
      </w:r>
      <w:r w:rsidR="00646DC7" w:rsidRPr="00FB4EE2">
        <w:rPr>
          <w:rFonts w:ascii="Cambria" w:hAnsi="Cambria"/>
          <w:sz w:val="20"/>
          <w:szCs w:val="20"/>
          <w:lang w:val="es-ES"/>
        </w:rPr>
        <w:t>CPC rectora del puerto</w:t>
      </w:r>
      <w:r w:rsidRPr="00FB4EE2">
        <w:rPr>
          <w:rFonts w:ascii="Cambria" w:hAnsi="Cambria"/>
          <w:sz w:val="20"/>
          <w:szCs w:val="20"/>
          <w:lang w:val="es-ES"/>
        </w:rPr>
        <w:t xml:space="preserve"> constate que el buque no cuenta con la autorización válida y pertinente para realizar actividades de pesca o actividades relacionadas con la pesca en la zona del Convenio de ICCAT;</w:t>
      </w:r>
    </w:p>
    <w:p w14:paraId="585E82C2" w14:textId="474D80B4" w:rsidR="002A4B9B" w:rsidRPr="00FB4EE2" w:rsidRDefault="00E37DF3"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b</w:t>
      </w:r>
      <w:r w:rsidR="002A4B9B" w:rsidRPr="00FB4EE2">
        <w:rPr>
          <w:rFonts w:ascii="Cambria" w:hAnsi="Cambria"/>
          <w:sz w:val="20"/>
          <w:szCs w:val="20"/>
          <w:lang w:val="es-ES"/>
        </w:rPr>
        <w:t xml:space="preserve">) </w:t>
      </w:r>
      <w:r w:rsidRPr="00FB4EE2">
        <w:rPr>
          <w:rFonts w:ascii="Cambria" w:hAnsi="Cambria"/>
          <w:sz w:val="20"/>
          <w:szCs w:val="20"/>
          <w:lang w:val="es-ES"/>
        </w:rPr>
        <w:tab/>
      </w:r>
      <w:r w:rsidR="002A4B9B" w:rsidRPr="00FB4EE2">
        <w:rPr>
          <w:rFonts w:ascii="Cambria" w:hAnsi="Cambria"/>
          <w:sz w:val="20"/>
          <w:szCs w:val="20"/>
          <w:lang w:val="es-ES"/>
        </w:rPr>
        <w:t xml:space="preserve">la </w:t>
      </w:r>
      <w:r w:rsidR="00646DC7" w:rsidRPr="00FB4EE2">
        <w:rPr>
          <w:rFonts w:ascii="Cambria" w:hAnsi="Cambria"/>
          <w:sz w:val="20"/>
          <w:szCs w:val="20"/>
          <w:lang w:val="es-ES"/>
        </w:rPr>
        <w:t>CPC rectora del puerto</w:t>
      </w:r>
      <w:r w:rsidR="002A4B9B" w:rsidRPr="00FB4EE2">
        <w:rPr>
          <w:rFonts w:ascii="Cambria" w:hAnsi="Cambria"/>
          <w:sz w:val="20"/>
          <w:szCs w:val="20"/>
          <w:lang w:val="es-ES"/>
        </w:rPr>
        <w:t xml:space="preserve"> reciba evidencias claras de que el pescado que se encuentra a bordo ha sido capturado contraviniendo las medidas de conservación y ordenación de ICCAT;</w:t>
      </w:r>
    </w:p>
    <w:p w14:paraId="3CCB3214" w14:textId="13BD612E" w:rsidR="00397C21" w:rsidRPr="00FB4EE2" w:rsidRDefault="00397C21"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 xml:space="preserve">c) </w:t>
      </w:r>
      <w:r w:rsidRPr="00FB4EE2">
        <w:rPr>
          <w:rFonts w:ascii="Cambria" w:hAnsi="Cambria"/>
          <w:sz w:val="20"/>
          <w:szCs w:val="20"/>
          <w:lang w:val="es-ES"/>
        </w:rPr>
        <w:tab/>
        <w:t xml:space="preserve">la CPC del pabellón no confirme, en un plazo de tiempo razonable, en respuesta a una petición de la </w:t>
      </w:r>
      <w:r w:rsidR="00646DC7" w:rsidRPr="00FB4EE2">
        <w:rPr>
          <w:rFonts w:ascii="Cambria" w:hAnsi="Cambria"/>
          <w:sz w:val="20"/>
          <w:szCs w:val="20"/>
          <w:lang w:val="es-ES"/>
        </w:rPr>
        <w:t>CPC rectora del puerto</w:t>
      </w:r>
      <w:r w:rsidRPr="00FB4EE2">
        <w:rPr>
          <w:rFonts w:ascii="Cambria" w:hAnsi="Cambria"/>
          <w:sz w:val="20"/>
          <w:szCs w:val="20"/>
          <w:lang w:val="es-ES"/>
        </w:rPr>
        <w:t>, que el pescado a bordo se capturó de un modo acorde con las medidas de conservación y ordenación pertinentes de ICCAT</w:t>
      </w:r>
      <w:r w:rsidR="00FE18F5" w:rsidRPr="00FB4EE2">
        <w:rPr>
          <w:rFonts w:ascii="Cambria" w:hAnsi="Cambria"/>
          <w:sz w:val="20"/>
          <w:szCs w:val="20"/>
          <w:lang w:val="es-ES"/>
        </w:rPr>
        <w:t>; o</w:t>
      </w:r>
    </w:p>
    <w:p w14:paraId="5A4D0ECB" w14:textId="0A07AFFE" w:rsidR="002A4B9B" w:rsidRPr="00FB4EE2" w:rsidRDefault="00397C21"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d</w:t>
      </w:r>
      <w:r w:rsidR="002A4B9B" w:rsidRPr="00FB4EE2">
        <w:rPr>
          <w:rFonts w:ascii="Cambria" w:hAnsi="Cambria"/>
          <w:sz w:val="20"/>
          <w:szCs w:val="20"/>
          <w:lang w:val="es-ES"/>
        </w:rPr>
        <w:t xml:space="preserve">) </w:t>
      </w:r>
      <w:r w:rsidR="00E37DF3" w:rsidRPr="00FB4EE2">
        <w:rPr>
          <w:rFonts w:ascii="Cambria" w:hAnsi="Cambria"/>
          <w:sz w:val="20"/>
          <w:szCs w:val="20"/>
          <w:lang w:val="es-ES"/>
        </w:rPr>
        <w:tab/>
      </w:r>
      <w:r w:rsidR="002A4B9B" w:rsidRPr="00FB4EE2">
        <w:rPr>
          <w:rFonts w:ascii="Cambria" w:hAnsi="Cambria"/>
          <w:sz w:val="20"/>
          <w:szCs w:val="20"/>
          <w:lang w:val="es-ES"/>
        </w:rPr>
        <w:t xml:space="preserve">la </w:t>
      </w:r>
      <w:r w:rsidR="00646DC7" w:rsidRPr="00FB4EE2">
        <w:rPr>
          <w:rFonts w:ascii="Cambria" w:hAnsi="Cambria"/>
          <w:sz w:val="20"/>
          <w:szCs w:val="20"/>
          <w:lang w:val="es-ES"/>
        </w:rPr>
        <w:t>CPC rectora del puerto</w:t>
      </w:r>
      <w:r w:rsidR="002A4B9B" w:rsidRPr="00FB4EE2">
        <w:rPr>
          <w:rFonts w:ascii="Cambria" w:hAnsi="Cambria"/>
          <w:sz w:val="20"/>
          <w:szCs w:val="20"/>
          <w:lang w:val="es-ES"/>
        </w:rPr>
        <w:t xml:space="preserve"> tenga motivos razonables para creer que el buque ha incurrido de algún otro modo en actividades de pesca </w:t>
      </w:r>
      <w:proofErr w:type="spellStart"/>
      <w:r w:rsidR="002A4B9B" w:rsidRPr="00FB4EE2">
        <w:rPr>
          <w:rFonts w:ascii="Cambria" w:hAnsi="Cambria"/>
          <w:sz w:val="20"/>
          <w:szCs w:val="20"/>
          <w:lang w:val="es-ES"/>
        </w:rPr>
        <w:t>IUU</w:t>
      </w:r>
      <w:proofErr w:type="spellEnd"/>
      <w:r w:rsidR="002A4B9B" w:rsidRPr="00FB4EE2">
        <w:rPr>
          <w:rFonts w:ascii="Cambria" w:hAnsi="Cambria"/>
          <w:sz w:val="20"/>
          <w:szCs w:val="20"/>
          <w:lang w:val="es-ES"/>
        </w:rPr>
        <w:t xml:space="preserve"> o actividades relacionadas con la pesca en apoyo de la pesca </w:t>
      </w:r>
      <w:proofErr w:type="spellStart"/>
      <w:r w:rsidR="002A4B9B" w:rsidRPr="00FB4EE2">
        <w:rPr>
          <w:rFonts w:ascii="Cambria" w:hAnsi="Cambria"/>
          <w:sz w:val="20"/>
          <w:szCs w:val="20"/>
          <w:lang w:val="es-ES"/>
        </w:rPr>
        <w:t>IUU</w:t>
      </w:r>
      <w:proofErr w:type="spellEnd"/>
      <w:r w:rsidR="002A4B9B" w:rsidRPr="00FB4EE2">
        <w:rPr>
          <w:rFonts w:ascii="Cambria" w:hAnsi="Cambria"/>
          <w:sz w:val="20"/>
          <w:szCs w:val="20"/>
          <w:lang w:val="es-ES"/>
        </w:rPr>
        <w:t xml:space="preserve"> en la zona del Convenio de ICCAT, incluidas las de apoyo a un buque incluido en </w:t>
      </w:r>
      <w:r w:rsidR="00FE18F5" w:rsidRPr="00FB4EE2">
        <w:rPr>
          <w:rFonts w:ascii="Cambria" w:hAnsi="Cambria"/>
          <w:sz w:val="20"/>
          <w:szCs w:val="20"/>
          <w:lang w:val="es-ES"/>
        </w:rPr>
        <w:t>la</w:t>
      </w:r>
      <w:r w:rsidR="00FE18F5" w:rsidRPr="00FB4EE2">
        <w:rPr>
          <w:rFonts w:ascii="Cambria" w:hAnsi="Cambria"/>
          <w:i/>
          <w:iCs/>
          <w:sz w:val="20"/>
          <w:szCs w:val="20"/>
          <w:lang w:val="es-ES"/>
        </w:rPr>
        <w:t xml:space="preserve"> L</w:t>
      </w:r>
      <w:r w:rsidR="002A4B9B" w:rsidRPr="00FB4EE2">
        <w:rPr>
          <w:rFonts w:ascii="Cambria" w:hAnsi="Cambria"/>
          <w:i/>
          <w:sz w:val="20"/>
          <w:szCs w:val="20"/>
          <w:lang w:val="es-ES"/>
        </w:rPr>
        <w:t>ista de buques supuestamente implicados en actividades de pesca ilegal, no declarada y no reglamentada (</w:t>
      </w:r>
      <w:proofErr w:type="spellStart"/>
      <w:r w:rsidR="002A4B9B" w:rsidRPr="00FB4EE2">
        <w:rPr>
          <w:rFonts w:ascii="Cambria" w:hAnsi="Cambria"/>
          <w:i/>
          <w:sz w:val="20"/>
          <w:szCs w:val="20"/>
          <w:lang w:val="es-ES"/>
        </w:rPr>
        <w:t>IUU</w:t>
      </w:r>
      <w:proofErr w:type="spellEnd"/>
      <w:r w:rsidR="002A4B9B" w:rsidRPr="00FB4EE2">
        <w:rPr>
          <w:rFonts w:ascii="Cambria" w:hAnsi="Cambria"/>
          <w:i/>
          <w:sz w:val="20"/>
          <w:szCs w:val="20"/>
          <w:lang w:val="es-ES"/>
        </w:rPr>
        <w:t>) en la zona del Convenio ICCAT y en otras zonas</w:t>
      </w:r>
      <w:r w:rsidR="002A4B9B" w:rsidRPr="00FB4EE2">
        <w:rPr>
          <w:rFonts w:ascii="Cambria" w:hAnsi="Cambria"/>
          <w:sz w:val="20"/>
          <w:szCs w:val="20"/>
          <w:lang w:val="es-ES"/>
        </w:rPr>
        <w:t>, a menos que el buque pueda establecer:</w:t>
      </w:r>
    </w:p>
    <w:p w14:paraId="593D604E" w14:textId="44A4D1B9" w:rsidR="002A4B9B" w:rsidRPr="00FB4EE2" w:rsidRDefault="00E37DF3" w:rsidP="00E37DF3">
      <w:pPr>
        <w:tabs>
          <w:tab w:val="left" w:pos="1701"/>
        </w:tabs>
        <w:spacing w:before="120" w:after="120"/>
        <w:ind w:left="1275" w:hanging="424"/>
        <w:jc w:val="both"/>
        <w:rPr>
          <w:rFonts w:ascii="Cambria" w:hAnsi="Cambria"/>
          <w:sz w:val="20"/>
          <w:szCs w:val="20"/>
          <w:lang w:val="es-ES"/>
        </w:rPr>
      </w:pPr>
      <w:r w:rsidRPr="00FB4EE2">
        <w:rPr>
          <w:rFonts w:ascii="Cambria" w:hAnsi="Cambria"/>
          <w:sz w:val="20"/>
          <w:szCs w:val="20"/>
          <w:lang w:val="es-ES"/>
        </w:rPr>
        <w:t>i)</w:t>
      </w:r>
      <w:r w:rsidR="002A4B9B" w:rsidRPr="00FB4EE2">
        <w:rPr>
          <w:rFonts w:ascii="Cambria" w:hAnsi="Cambria"/>
          <w:sz w:val="20"/>
          <w:szCs w:val="20"/>
          <w:lang w:val="es-ES"/>
        </w:rPr>
        <w:t xml:space="preserve"> </w:t>
      </w:r>
      <w:r w:rsidRPr="00FB4EE2">
        <w:rPr>
          <w:rFonts w:ascii="Cambria" w:hAnsi="Cambria"/>
          <w:sz w:val="20"/>
          <w:szCs w:val="20"/>
          <w:lang w:val="es-ES"/>
        </w:rPr>
        <w:tab/>
      </w:r>
      <w:r w:rsidR="00F86808" w:rsidRPr="00FB4EE2">
        <w:rPr>
          <w:rFonts w:ascii="Cambria" w:hAnsi="Cambria"/>
          <w:sz w:val="20"/>
          <w:szCs w:val="20"/>
          <w:lang w:val="es-ES"/>
        </w:rPr>
        <w:t xml:space="preserve">que </w:t>
      </w:r>
      <w:r w:rsidR="002A4B9B" w:rsidRPr="00FB4EE2">
        <w:rPr>
          <w:rFonts w:ascii="Cambria" w:hAnsi="Cambria"/>
          <w:sz w:val="20"/>
          <w:szCs w:val="20"/>
          <w:lang w:val="es-ES"/>
        </w:rPr>
        <w:t>actuaba de manera compatible con las medidas de conservación y ordenación</w:t>
      </w:r>
      <w:r w:rsidR="00FE18F5" w:rsidRPr="00FB4EE2">
        <w:rPr>
          <w:rFonts w:ascii="Cambria" w:hAnsi="Cambria"/>
          <w:sz w:val="20"/>
          <w:szCs w:val="20"/>
          <w:lang w:val="es-ES"/>
        </w:rPr>
        <w:t xml:space="preserve"> pertinentes</w:t>
      </w:r>
      <w:r w:rsidR="002A4B9B" w:rsidRPr="00FB4EE2">
        <w:rPr>
          <w:rFonts w:ascii="Cambria" w:hAnsi="Cambria"/>
          <w:sz w:val="20"/>
          <w:szCs w:val="20"/>
          <w:lang w:val="es-ES"/>
        </w:rPr>
        <w:t xml:space="preserve"> de ICCAT</w:t>
      </w:r>
      <w:r w:rsidR="00193F5F" w:rsidRPr="00FB4EE2">
        <w:rPr>
          <w:rFonts w:ascii="Cambria" w:hAnsi="Cambria"/>
          <w:sz w:val="20"/>
          <w:szCs w:val="20"/>
          <w:lang w:val="es-ES"/>
        </w:rPr>
        <w:t>;</w:t>
      </w:r>
      <w:r w:rsidR="002A4B9B" w:rsidRPr="00FB4EE2">
        <w:rPr>
          <w:rFonts w:ascii="Cambria" w:hAnsi="Cambria"/>
          <w:sz w:val="20"/>
          <w:szCs w:val="20"/>
          <w:lang w:val="es-ES"/>
        </w:rPr>
        <w:t xml:space="preserve"> </w:t>
      </w:r>
    </w:p>
    <w:p w14:paraId="22A47305" w14:textId="77777777" w:rsidR="002A4B9B" w:rsidRPr="00FB4EE2" w:rsidRDefault="00E37DF3" w:rsidP="00E37DF3">
      <w:pPr>
        <w:keepNext/>
        <w:tabs>
          <w:tab w:val="left" w:pos="1701"/>
        </w:tabs>
        <w:spacing w:before="120"/>
        <w:ind w:left="1276" w:hanging="424"/>
        <w:jc w:val="both"/>
        <w:rPr>
          <w:rFonts w:ascii="Cambria" w:hAnsi="Cambria"/>
          <w:sz w:val="20"/>
          <w:szCs w:val="20"/>
          <w:lang w:val="es-ES"/>
        </w:rPr>
      </w:pPr>
      <w:proofErr w:type="spellStart"/>
      <w:r w:rsidRPr="00FB4EE2">
        <w:rPr>
          <w:rFonts w:ascii="Cambria" w:hAnsi="Cambria"/>
          <w:sz w:val="20"/>
          <w:szCs w:val="20"/>
          <w:lang w:val="es-ES"/>
        </w:rPr>
        <w:t>i</w:t>
      </w:r>
      <w:r w:rsidR="002A4B9B" w:rsidRPr="00FB4EE2">
        <w:rPr>
          <w:rFonts w:ascii="Cambria" w:hAnsi="Cambria"/>
          <w:sz w:val="20"/>
          <w:szCs w:val="20"/>
          <w:lang w:val="es-ES"/>
        </w:rPr>
        <w:t>i</w:t>
      </w:r>
      <w:proofErr w:type="spellEnd"/>
      <w:r w:rsidR="002A4B9B" w:rsidRPr="00FB4EE2">
        <w:rPr>
          <w:rFonts w:ascii="Cambria" w:hAnsi="Cambria"/>
          <w:sz w:val="20"/>
          <w:szCs w:val="20"/>
          <w:lang w:val="es-ES"/>
        </w:rPr>
        <w:t xml:space="preserve">) </w:t>
      </w:r>
      <w:r w:rsidRPr="00FB4EE2">
        <w:rPr>
          <w:rFonts w:ascii="Cambria" w:hAnsi="Cambria"/>
          <w:sz w:val="20"/>
          <w:szCs w:val="20"/>
          <w:lang w:val="es-ES"/>
        </w:rPr>
        <w:tab/>
      </w:r>
      <w:r w:rsidR="002A4B9B" w:rsidRPr="00FB4EE2">
        <w:rPr>
          <w:rFonts w:ascii="Cambria" w:hAnsi="Cambria"/>
          <w:sz w:val="20"/>
          <w:szCs w:val="20"/>
          <w:lang w:val="es-ES"/>
        </w:rPr>
        <w:t xml:space="preserve">en el caso de provisión de personal, combustible, artes de pesca y otros suministros en el mar a un buque incluido en la lista </w:t>
      </w:r>
      <w:proofErr w:type="spellStart"/>
      <w:r w:rsidR="002A4B9B" w:rsidRPr="00FB4EE2">
        <w:rPr>
          <w:rFonts w:ascii="Cambria" w:hAnsi="Cambria"/>
          <w:sz w:val="20"/>
          <w:szCs w:val="20"/>
          <w:lang w:val="es-ES"/>
        </w:rPr>
        <w:t>IUU</w:t>
      </w:r>
      <w:proofErr w:type="spellEnd"/>
      <w:r w:rsidR="00FE18F5" w:rsidRPr="00FB4EE2">
        <w:rPr>
          <w:rFonts w:ascii="Cambria" w:hAnsi="Cambria"/>
          <w:sz w:val="20"/>
          <w:szCs w:val="20"/>
          <w:lang w:val="es-ES"/>
        </w:rPr>
        <w:t xml:space="preserve"> de ICCAT</w:t>
      </w:r>
      <w:r w:rsidR="002A4B9B" w:rsidRPr="00FB4EE2">
        <w:rPr>
          <w:rFonts w:ascii="Cambria" w:hAnsi="Cambria"/>
          <w:sz w:val="20"/>
          <w:szCs w:val="20"/>
          <w:lang w:val="es-ES"/>
        </w:rPr>
        <w:t xml:space="preserve">, </w:t>
      </w:r>
      <w:r w:rsidR="00F86808" w:rsidRPr="00FB4EE2">
        <w:rPr>
          <w:rFonts w:ascii="Cambria" w:hAnsi="Cambria"/>
          <w:sz w:val="20"/>
          <w:szCs w:val="20"/>
          <w:lang w:val="es-ES"/>
        </w:rPr>
        <w:t xml:space="preserve">que </w:t>
      </w:r>
      <w:r w:rsidR="002A4B9B" w:rsidRPr="00FB4EE2">
        <w:rPr>
          <w:rFonts w:ascii="Cambria" w:hAnsi="Cambria"/>
          <w:sz w:val="20"/>
          <w:szCs w:val="20"/>
          <w:lang w:val="es-ES"/>
        </w:rPr>
        <w:t xml:space="preserve">el buque que se aprovisionaba no estaba, en el momento del aprovisionamiento, incluido en la lista </w:t>
      </w:r>
      <w:proofErr w:type="spellStart"/>
      <w:r w:rsidR="002A4B9B" w:rsidRPr="00FB4EE2">
        <w:rPr>
          <w:rFonts w:ascii="Cambria" w:hAnsi="Cambria"/>
          <w:sz w:val="20"/>
          <w:szCs w:val="20"/>
          <w:lang w:val="es-ES"/>
        </w:rPr>
        <w:t>IUU</w:t>
      </w:r>
      <w:proofErr w:type="spellEnd"/>
      <w:r w:rsidR="002A4B9B" w:rsidRPr="00FB4EE2">
        <w:rPr>
          <w:rFonts w:ascii="Cambria" w:hAnsi="Cambria"/>
          <w:sz w:val="20"/>
          <w:szCs w:val="20"/>
          <w:lang w:val="es-ES"/>
        </w:rPr>
        <w:t xml:space="preserve"> de ICCAT.</w:t>
      </w:r>
    </w:p>
    <w:p w14:paraId="19DD42C3" w14:textId="77777777" w:rsidR="002A4B9B" w:rsidRPr="00FB4EE2" w:rsidRDefault="002A4B9B" w:rsidP="002A4B9B">
      <w:pPr>
        <w:rPr>
          <w:rFonts w:ascii="Cambria" w:hAnsi="Cambria"/>
          <w:sz w:val="20"/>
          <w:szCs w:val="20"/>
          <w:lang w:val="es-ES"/>
        </w:rPr>
      </w:pPr>
    </w:p>
    <w:p w14:paraId="5856F24E" w14:textId="25BBD369" w:rsidR="002A4B9B" w:rsidRPr="00FB4EE2" w:rsidRDefault="002A4B9B" w:rsidP="00FE18F5">
      <w:pPr>
        <w:pStyle w:val="ListParagraph"/>
        <w:numPr>
          <w:ilvl w:val="0"/>
          <w:numId w:val="8"/>
        </w:numPr>
        <w:tabs>
          <w:tab w:val="left" w:pos="529"/>
        </w:tabs>
        <w:ind w:left="426" w:right="111" w:hanging="426"/>
        <w:rPr>
          <w:rFonts w:ascii="Cambria" w:hAnsi="Cambria"/>
          <w:sz w:val="20"/>
          <w:szCs w:val="20"/>
        </w:rPr>
      </w:pPr>
      <w:r w:rsidRPr="00FB4EE2">
        <w:rPr>
          <w:rFonts w:ascii="Cambria" w:hAnsi="Cambria"/>
          <w:sz w:val="20"/>
          <w:szCs w:val="20"/>
        </w:rPr>
        <w:t xml:space="preserve">No </w:t>
      </w:r>
      <w:r w:rsidR="00E37DF3" w:rsidRPr="00FB4EE2">
        <w:rPr>
          <w:rFonts w:ascii="Cambria" w:hAnsi="Cambria"/>
          <w:sz w:val="20"/>
          <w:szCs w:val="20"/>
        </w:rPr>
        <w:t xml:space="preserve">obstante </w:t>
      </w:r>
      <w:r w:rsidRPr="00FB4EE2">
        <w:rPr>
          <w:rFonts w:ascii="Cambria" w:hAnsi="Cambria"/>
          <w:sz w:val="20"/>
          <w:szCs w:val="20"/>
        </w:rPr>
        <w:t>lo dispuesto en el párrafo 2</w:t>
      </w:r>
      <w:r w:rsidR="00FE18F5" w:rsidRPr="00FB4EE2">
        <w:rPr>
          <w:rFonts w:ascii="Cambria" w:hAnsi="Cambria"/>
          <w:sz w:val="20"/>
          <w:szCs w:val="20"/>
        </w:rPr>
        <w:t>2</w:t>
      </w:r>
      <w:r w:rsidRPr="00FB4EE2">
        <w:rPr>
          <w:rFonts w:ascii="Cambria" w:hAnsi="Cambria"/>
          <w:sz w:val="20"/>
          <w:szCs w:val="20"/>
        </w:rPr>
        <w:t xml:space="preserve">, la </w:t>
      </w:r>
      <w:r w:rsidR="00646DC7" w:rsidRPr="00FB4EE2">
        <w:rPr>
          <w:rFonts w:ascii="Cambria" w:hAnsi="Cambria"/>
          <w:sz w:val="20"/>
          <w:szCs w:val="20"/>
        </w:rPr>
        <w:t>CPC rectora del puerto</w:t>
      </w:r>
      <w:r w:rsidRPr="00FB4EE2">
        <w:rPr>
          <w:rFonts w:ascii="Cambria" w:hAnsi="Cambria"/>
          <w:sz w:val="20"/>
          <w:szCs w:val="20"/>
        </w:rPr>
        <w:t xml:space="preserve"> no denegará a los buques mencionados en dicho párrafo el uso de los servicios portuarios:</w:t>
      </w:r>
    </w:p>
    <w:p w14:paraId="1A9A6E68" w14:textId="099EB0FD" w:rsidR="002A4B9B" w:rsidRPr="00FB4EE2" w:rsidRDefault="002A4B9B"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a)</w:t>
      </w:r>
      <w:r w:rsidR="00E37DF3" w:rsidRPr="00FB4EE2">
        <w:rPr>
          <w:rFonts w:ascii="Cambria" w:hAnsi="Cambria"/>
          <w:sz w:val="20"/>
          <w:szCs w:val="20"/>
          <w:lang w:val="es-ES"/>
        </w:rPr>
        <w:tab/>
      </w:r>
      <w:r w:rsidRPr="00FB4EE2">
        <w:rPr>
          <w:rFonts w:ascii="Cambria" w:hAnsi="Cambria"/>
          <w:sz w:val="20"/>
          <w:szCs w:val="20"/>
          <w:lang w:val="es-ES"/>
        </w:rPr>
        <w:t>esenciales para la seguridad o la salud de la tripulación o para la seguridad del buque, siempre que dichas necesidades estén debidamente probadas</w:t>
      </w:r>
      <w:r w:rsidR="00450935" w:rsidRPr="00FB4EE2">
        <w:rPr>
          <w:rFonts w:ascii="Cambria" w:hAnsi="Cambria"/>
          <w:sz w:val="20"/>
          <w:szCs w:val="20"/>
          <w:lang w:val="es-ES"/>
        </w:rPr>
        <w:t>;</w:t>
      </w:r>
      <w:r w:rsidRPr="00FB4EE2">
        <w:rPr>
          <w:rFonts w:ascii="Cambria" w:hAnsi="Cambria"/>
          <w:sz w:val="20"/>
          <w:szCs w:val="20"/>
          <w:lang w:val="es-ES"/>
        </w:rPr>
        <w:t xml:space="preserve"> o</w:t>
      </w:r>
    </w:p>
    <w:p w14:paraId="318A5DFB" w14:textId="77777777" w:rsidR="002A4B9B" w:rsidRPr="00FB4EE2" w:rsidRDefault="002A4B9B" w:rsidP="00E37DF3">
      <w:pPr>
        <w:tabs>
          <w:tab w:val="left" w:pos="1276"/>
          <w:tab w:val="left" w:pos="1701"/>
        </w:tabs>
        <w:spacing w:before="120" w:after="120"/>
        <w:ind w:left="851" w:hanging="425"/>
        <w:jc w:val="both"/>
        <w:rPr>
          <w:rFonts w:ascii="Cambria" w:hAnsi="Cambria"/>
          <w:sz w:val="20"/>
          <w:szCs w:val="20"/>
          <w:lang w:val="es-ES"/>
        </w:rPr>
      </w:pPr>
      <w:r w:rsidRPr="00FB4EE2">
        <w:rPr>
          <w:rFonts w:ascii="Cambria" w:hAnsi="Cambria"/>
          <w:sz w:val="20"/>
          <w:szCs w:val="20"/>
          <w:lang w:val="es-ES"/>
        </w:rPr>
        <w:t>b)</w:t>
      </w:r>
      <w:r w:rsidR="00E37DF3" w:rsidRPr="00FB4EE2">
        <w:rPr>
          <w:rFonts w:ascii="Cambria" w:hAnsi="Cambria"/>
          <w:sz w:val="20"/>
          <w:szCs w:val="20"/>
          <w:lang w:val="es-ES"/>
        </w:rPr>
        <w:tab/>
      </w:r>
      <w:r w:rsidRPr="00FB4EE2">
        <w:rPr>
          <w:rFonts w:ascii="Cambria" w:hAnsi="Cambria"/>
          <w:sz w:val="20"/>
          <w:szCs w:val="20"/>
          <w:lang w:val="es-ES"/>
        </w:rPr>
        <w:t>según proceda, para el desguace del buque.</w:t>
      </w:r>
    </w:p>
    <w:p w14:paraId="244423A0" w14:textId="77777777" w:rsidR="002A4B9B" w:rsidRPr="00FB4EE2" w:rsidRDefault="002A4B9B" w:rsidP="002A4B9B">
      <w:pPr>
        <w:tabs>
          <w:tab w:val="left" w:pos="426"/>
          <w:tab w:val="left" w:pos="851"/>
          <w:tab w:val="left" w:pos="1276"/>
          <w:tab w:val="left" w:pos="1701"/>
        </w:tabs>
        <w:rPr>
          <w:rFonts w:ascii="Cambria" w:hAnsi="Cambria"/>
          <w:sz w:val="20"/>
          <w:szCs w:val="20"/>
          <w:lang w:val="es-ES"/>
        </w:rPr>
      </w:pPr>
    </w:p>
    <w:p w14:paraId="651788DD" w14:textId="696E52AD" w:rsidR="002A4B9B" w:rsidRPr="00FB4EE2" w:rsidRDefault="002A4B9B" w:rsidP="003224E2">
      <w:pPr>
        <w:pStyle w:val="ListParagraph"/>
        <w:numPr>
          <w:ilvl w:val="0"/>
          <w:numId w:val="8"/>
        </w:numPr>
        <w:tabs>
          <w:tab w:val="left" w:pos="426"/>
          <w:tab w:val="left" w:pos="529"/>
          <w:tab w:val="left" w:pos="851"/>
          <w:tab w:val="left" w:pos="1276"/>
          <w:tab w:val="left" w:pos="1701"/>
        </w:tabs>
        <w:ind w:left="425" w:hanging="426"/>
        <w:rPr>
          <w:rFonts w:ascii="Cambria" w:hAnsi="Cambria"/>
          <w:sz w:val="20"/>
          <w:szCs w:val="20"/>
        </w:rPr>
      </w:pPr>
      <w:r w:rsidRPr="00FB4EE2">
        <w:rPr>
          <w:rFonts w:ascii="Cambria" w:hAnsi="Cambria"/>
          <w:sz w:val="20"/>
          <w:szCs w:val="20"/>
        </w:rPr>
        <w:t xml:space="preserve">Cuando una </w:t>
      </w:r>
      <w:r w:rsidR="00646DC7" w:rsidRPr="00FB4EE2">
        <w:rPr>
          <w:rFonts w:ascii="Cambria" w:hAnsi="Cambria"/>
          <w:sz w:val="20"/>
          <w:szCs w:val="20"/>
        </w:rPr>
        <w:t>CPC rectora del puerto</w:t>
      </w:r>
      <w:r w:rsidRPr="00FB4EE2">
        <w:rPr>
          <w:rFonts w:ascii="Cambria" w:hAnsi="Cambria"/>
          <w:sz w:val="20"/>
          <w:szCs w:val="20"/>
        </w:rPr>
        <w:t xml:space="preserve"> haya denegado </w:t>
      </w:r>
      <w:r w:rsidR="00325346" w:rsidRPr="00FB4EE2">
        <w:rPr>
          <w:rFonts w:ascii="Cambria" w:hAnsi="Cambria"/>
          <w:sz w:val="20"/>
          <w:szCs w:val="20"/>
        </w:rPr>
        <w:t xml:space="preserve">a un buque </w:t>
      </w:r>
      <w:r w:rsidRPr="00FB4EE2">
        <w:rPr>
          <w:rFonts w:ascii="Cambria" w:hAnsi="Cambria"/>
          <w:sz w:val="20"/>
          <w:szCs w:val="20"/>
        </w:rPr>
        <w:t>el uso de sus puertos</w:t>
      </w:r>
      <w:r w:rsidR="00325346" w:rsidRPr="00FB4EE2">
        <w:rPr>
          <w:rFonts w:ascii="Cambria" w:hAnsi="Cambria"/>
          <w:sz w:val="20"/>
          <w:szCs w:val="20"/>
        </w:rPr>
        <w:t>,</w:t>
      </w:r>
      <w:r w:rsidRPr="00FB4EE2">
        <w:rPr>
          <w:rFonts w:ascii="Cambria" w:hAnsi="Cambria"/>
          <w:sz w:val="20"/>
          <w:szCs w:val="20"/>
        </w:rPr>
        <w:t xml:space="preserve"> notificará sin demora su decisión al </w:t>
      </w:r>
      <w:r w:rsidR="00325346" w:rsidRPr="00FB4EE2">
        <w:rPr>
          <w:rFonts w:ascii="Cambria" w:hAnsi="Cambria"/>
          <w:sz w:val="20"/>
          <w:szCs w:val="20"/>
        </w:rPr>
        <w:t xml:space="preserve">buque o su representante, al </w:t>
      </w:r>
      <w:r w:rsidRPr="00FB4EE2">
        <w:rPr>
          <w:rFonts w:ascii="Cambria" w:hAnsi="Cambria"/>
          <w:sz w:val="20"/>
          <w:szCs w:val="20"/>
        </w:rPr>
        <w:t xml:space="preserve">Estado del pabellón </w:t>
      </w:r>
      <w:r w:rsidR="00325346" w:rsidRPr="00FB4EE2">
        <w:rPr>
          <w:rFonts w:ascii="Cambria" w:hAnsi="Cambria"/>
          <w:sz w:val="20"/>
          <w:szCs w:val="20"/>
        </w:rPr>
        <w:t xml:space="preserve">del buque </w:t>
      </w:r>
      <w:r w:rsidRPr="00FB4EE2">
        <w:rPr>
          <w:rFonts w:ascii="Cambria" w:hAnsi="Cambria"/>
          <w:sz w:val="20"/>
          <w:szCs w:val="20"/>
        </w:rPr>
        <w:t>y a la Secretaría de ICCAT</w:t>
      </w:r>
      <w:r w:rsidR="007B3B21" w:rsidRPr="00FB4EE2">
        <w:rPr>
          <w:rFonts w:ascii="Cambria" w:hAnsi="Cambria"/>
          <w:sz w:val="20"/>
          <w:szCs w:val="20"/>
        </w:rPr>
        <w:t>, para que se publique en un sitio seguro de la página web de ICCAT</w:t>
      </w:r>
      <w:r w:rsidR="00E722B6" w:rsidRPr="00FB4EE2">
        <w:rPr>
          <w:rFonts w:ascii="Cambria" w:hAnsi="Cambria"/>
          <w:sz w:val="20"/>
          <w:szCs w:val="20"/>
        </w:rPr>
        <w:t xml:space="preserve"> y, cuando proceda y en la medida de lo posible, </w:t>
      </w:r>
      <w:r w:rsidR="000952FA" w:rsidRPr="00FB4EE2">
        <w:rPr>
          <w:rFonts w:ascii="Cambria" w:hAnsi="Cambria"/>
          <w:sz w:val="20"/>
          <w:szCs w:val="20"/>
        </w:rPr>
        <w:t xml:space="preserve">a </w:t>
      </w:r>
      <w:r w:rsidR="00E722B6" w:rsidRPr="00FB4EE2">
        <w:rPr>
          <w:rFonts w:ascii="Cambria" w:hAnsi="Cambria"/>
          <w:sz w:val="20"/>
          <w:szCs w:val="20"/>
        </w:rPr>
        <w:t xml:space="preserve">los Estados costeros, </w:t>
      </w:r>
      <w:proofErr w:type="spellStart"/>
      <w:r w:rsidR="000952FA" w:rsidRPr="00FB4EE2">
        <w:rPr>
          <w:rFonts w:ascii="Cambria" w:hAnsi="Cambria"/>
          <w:sz w:val="20"/>
          <w:szCs w:val="20"/>
        </w:rPr>
        <w:t>A</w:t>
      </w:r>
      <w:r w:rsidR="00450935" w:rsidRPr="00FB4EE2">
        <w:rPr>
          <w:rFonts w:ascii="Cambria" w:hAnsi="Cambria"/>
          <w:sz w:val="20"/>
          <w:szCs w:val="20"/>
        </w:rPr>
        <w:t>ROP</w:t>
      </w:r>
      <w:proofErr w:type="spellEnd"/>
      <w:r w:rsidR="000952FA" w:rsidRPr="00FB4EE2">
        <w:rPr>
          <w:rFonts w:ascii="Cambria" w:hAnsi="Cambria"/>
          <w:sz w:val="20"/>
          <w:szCs w:val="20"/>
        </w:rPr>
        <w:t>/</w:t>
      </w:r>
      <w:r w:rsidR="00E722B6" w:rsidRPr="00FB4EE2">
        <w:rPr>
          <w:rFonts w:ascii="Cambria" w:hAnsi="Cambria"/>
          <w:sz w:val="20"/>
          <w:szCs w:val="20"/>
        </w:rPr>
        <w:t xml:space="preserve">OROP </w:t>
      </w:r>
      <w:r w:rsidR="00325346" w:rsidRPr="00FB4EE2">
        <w:rPr>
          <w:rFonts w:ascii="Cambria" w:hAnsi="Cambria"/>
          <w:sz w:val="20"/>
          <w:szCs w:val="20"/>
        </w:rPr>
        <w:t xml:space="preserve">y otras </w:t>
      </w:r>
      <w:proofErr w:type="spellStart"/>
      <w:r w:rsidR="00450935" w:rsidRPr="00FB4EE2">
        <w:rPr>
          <w:rFonts w:ascii="Cambria" w:hAnsi="Cambria"/>
          <w:sz w:val="20"/>
          <w:szCs w:val="20"/>
        </w:rPr>
        <w:t>OIG</w:t>
      </w:r>
      <w:proofErr w:type="spellEnd"/>
      <w:r w:rsidR="00E722B6" w:rsidRPr="00FB4EE2">
        <w:rPr>
          <w:rFonts w:ascii="Cambria" w:hAnsi="Cambria"/>
          <w:sz w:val="20"/>
          <w:szCs w:val="20"/>
        </w:rPr>
        <w:t xml:space="preserve"> pertinentes.</w:t>
      </w:r>
    </w:p>
    <w:p w14:paraId="52EA7B06" w14:textId="77777777" w:rsidR="00E722B6" w:rsidRPr="00FB4EE2" w:rsidRDefault="00E722B6" w:rsidP="003224E2">
      <w:pPr>
        <w:pStyle w:val="ListParagraph"/>
        <w:tabs>
          <w:tab w:val="left" w:pos="426"/>
          <w:tab w:val="left" w:pos="529"/>
          <w:tab w:val="left" w:pos="851"/>
          <w:tab w:val="left" w:pos="1276"/>
          <w:tab w:val="left" w:pos="1701"/>
        </w:tabs>
        <w:ind w:left="425" w:firstLine="0"/>
        <w:rPr>
          <w:rFonts w:ascii="Cambria" w:hAnsi="Cambria"/>
          <w:sz w:val="20"/>
          <w:szCs w:val="20"/>
        </w:rPr>
      </w:pPr>
    </w:p>
    <w:p w14:paraId="087E6EDF" w14:textId="1E1A31EF" w:rsidR="002A4B9B" w:rsidRPr="00FB4EE2" w:rsidRDefault="002A4B9B" w:rsidP="003224E2">
      <w:pPr>
        <w:pStyle w:val="ListParagraph"/>
        <w:numPr>
          <w:ilvl w:val="0"/>
          <w:numId w:val="8"/>
        </w:numPr>
        <w:tabs>
          <w:tab w:val="left" w:pos="529"/>
        </w:tabs>
        <w:ind w:left="425" w:hanging="426"/>
        <w:rPr>
          <w:rFonts w:ascii="Cambria" w:hAnsi="Cambria"/>
          <w:sz w:val="20"/>
          <w:szCs w:val="20"/>
        </w:rPr>
      </w:pPr>
      <w:r w:rsidRPr="00FB4EE2">
        <w:rPr>
          <w:rFonts w:ascii="Cambria" w:hAnsi="Cambria"/>
          <w:sz w:val="20"/>
          <w:szCs w:val="20"/>
        </w:rPr>
        <w:t xml:space="preserve">Una </w:t>
      </w:r>
      <w:r w:rsidR="00646DC7" w:rsidRPr="00FB4EE2">
        <w:rPr>
          <w:rFonts w:ascii="Cambria" w:hAnsi="Cambria"/>
          <w:sz w:val="20"/>
          <w:szCs w:val="20"/>
        </w:rPr>
        <w:t>CPC rectora del puerto</w:t>
      </w:r>
      <w:r w:rsidRPr="00FB4EE2">
        <w:rPr>
          <w:rFonts w:ascii="Cambria" w:hAnsi="Cambria"/>
          <w:sz w:val="20"/>
          <w:szCs w:val="20"/>
        </w:rPr>
        <w:t xml:space="preserve"> revocará la denegación de uso de </w:t>
      </w:r>
      <w:r w:rsidR="00F86808" w:rsidRPr="00FB4EE2">
        <w:rPr>
          <w:rFonts w:ascii="Cambria" w:hAnsi="Cambria"/>
          <w:sz w:val="20"/>
          <w:szCs w:val="20"/>
        </w:rPr>
        <w:t xml:space="preserve">sus </w:t>
      </w:r>
      <w:r w:rsidRPr="00FB4EE2">
        <w:rPr>
          <w:rFonts w:ascii="Cambria" w:hAnsi="Cambria"/>
          <w:sz w:val="20"/>
          <w:szCs w:val="20"/>
        </w:rPr>
        <w:t>puerto</w:t>
      </w:r>
      <w:r w:rsidR="00F86808" w:rsidRPr="00FB4EE2">
        <w:rPr>
          <w:rFonts w:ascii="Cambria" w:hAnsi="Cambria"/>
          <w:sz w:val="20"/>
          <w:szCs w:val="20"/>
        </w:rPr>
        <w:t>s</w:t>
      </w:r>
      <w:r w:rsidRPr="00FB4EE2">
        <w:rPr>
          <w:rFonts w:ascii="Cambria" w:hAnsi="Cambria"/>
          <w:sz w:val="20"/>
          <w:szCs w:val="20"/>
        </w:rPr>
        <w:t xml:space="preserve"> </w:t>
      </w:r>
      <w:r w:rsidR="00F86808" w:rsidRPr="00FB4EE2">
        <w:rPr>
          <w:rFonts w:ascii="Cambria" w:hAnsi="Cambria"/>
          <w:sz w:val="20"/>
          <w:szCs w:val="20"/>
        </w:rPr>
        <w:t xml:space="preserve">solo si la </w:t>
      </w:r>
      <w:r w:rsidR="00646DC7" w:rsidRPr="00FB4EE2">
        <w:rPr>
          <w:rFonts w:ascii="Cambria" w:hAnsi="Cambria"/>
          <w:sz w:val="20"/>
          <w:szCs w:val="20"/>
        </w:rPr>
        <w:t>CPC rectora del puerto</w:t>
      </w:r>
      <w:r w:rsidR="00F86808" w:rsidRPr="00FB4EE2">
        <w:rPr>
          <w:rFonts w:ascii="Cambria" w:hAnsi="Cambria"/>
          <w:sz w:val="20"/>
          <w:szCs w:val="20"/>
        </w:rPr>
        <w:t xml:space="preserve"> determina que </w:t>
      </w:r>
      <w:r w:rsidRPr="00FB4EE2">
        <w:rPr>
          <w:rFonts w:ascii="Cambria" w:hAnsi="Cambria"/>
          <w:sz w:val="20"/>
          <w:szCs w:val="20"/>
        </w:rPr>
        <w:t>está suficientemente probado que los motivos por los que se haya denegado dicho uso son inadecuados, erróneos o ya no proceden.</w:t>
      </w:r>
    </w:p>
    <w:p w14:paraId="757024BE" w14:textId="77777777" w:rsidR="002A4B9B" w:rsidRPr="00FB4EE2" w:rsidRDefault="002A4B9B" w:rsidP="003224E2">
      <w:pPr>
        <w:tabs>
          <w:tab w:val="left" w:pos="426"/>
          <w:tab w:val="left" w:pos="851"/>
          <w:tab w:val="left" w:pos="1276"/>
          <w:tab w:val="left" w:pos="1701"/>
        </w:tabs>
        <w:ind w:left="425" w:hanging="426"/>
        <w:rPr>
          <w:rFonts w:ascii="Cambria" w:hAnsi="Cambria"/>
          <w:sz w:val="20"/>
          <w:szCs w:val="20"/>
          <w:lang w:val="es-ES"/>
        </w:rPr>
      </w:pPr>
    </w:p>
    <w:p w14:paraId="6A3E9504" w14:textId="3A74C176" w:rsidR="002A4B9B" w:rsidRPr="00FB4EE2" w:rsidRDefault="002A4B9B" w:rsidP="003224E2">
      <w:pPr>
        <w:pStyle w:val="ListParagraph"/>
        <w:numPr>
          <w:ilvl w:val="0"/>
          <w:numId w:val="8"/>
        </w:numPr>
        <w:tabs>
          <w:tab w:val="left" w:pos="529"/>
        </w:tabs>
        <w:ind w:left="425" w:hanging="426"/>
        <w:rPr>
          <w:rFonts w:ascii="Cambria" w:hAnsi="Cambria"/>
          <w:sz w:val="20"/>
          <w:szCs w:val="20"/>
        </w:rPr>
      </w:pPr>
      <w:r w:rsidRPr="00FB4EE2">
        <w:rPr>
          <w:rFonts w:ascii="Cambria" w:hAnsi="Cambria"/>
          <w:sz w:val="20"/>
          <w:szCs w:val="20"/>
        </w:rPr>
        <w:t xml:space="preserve">Cuando una </w:t>
      </w:r>
      <w:r w:rsidR="00646DC7" w:rsidRPr="00FB4EE2">
        <w:rPr>
          <w:rFonts w:ascii="Cambria" w:hAnsi="Cambria"/>
          <w:sz w:val="20"/>
          <w:szCs w:val="20"/>
        </w:rPr>
        <w:t>CPC rectora del puerto</w:t>
      </w:r>
      <w:r w:rsidRPr="00FB4EE2">
        <w:rPr>
          <w:rFonts w:ascii="Cambria" w:hAnsi="Cambria"/>
          <w:sz w:val="20"/>
          <w:szCs w:val="20"/>
        </w:rPr>
        <w:t xml:space="preserve"> revoque su denegación de uso de</w:t>
      </w:r>
      <w:r w:rsidR="00F86808" w:rsidRPr="00FB4EE2">
        <w:rPr>
          <w:rFonts w:ascii="Cambria" w:hAnsi="Cambria"/>
          <w:sz w:val="20"/>
          <w:szCs w:val="20"/>
        </w:rPr>
        <w:t xml:space="preserve"> sus</w:t>
      </w:r>
      <w:r w:rsidRPr="00FB4EE2">
        <w:rPr>
          <w:rFonts w:ascii="Cambria" w:hAnsi="Cambria"/>
          <w:sz w:val="20"/>
          <w:szCs w:val="20"/>
        </w:rPr>
        <w:t xml:space="preserve"> puerto</w:t>
      </w:r>
      <w:r w:rsidR="00F86808" w:rsidRPr="00FB4EE2">
        <w:rPr>
          <w:rFonts w:ascii="Cambria" w:hAnsi="Cambria"/>
          <w:sz w:val="20"/>
          <w:szCs w:val="20"/>
        </w:rPr>
        <w:t>s</w:t>
      </w:r>
      <w:r w:rsidRPr="00FB4EE2">
        <w:rPr>
          <w:rFonts w:ascii="Cambria" w:hAnsi="Cambria"/>
          <w:sz w:val="20"/>
          <w:szCs w:val="20"/>
        </w:rPr>
        <w:t>, deberá comunicarlo sin demora a los destinatarios de la notificación emitida en virtud del párrafo 2</w:t>
      </w:r>
      <w:r w:rsidR="00FE18F5" w:rsidRPr="00FB4EE2">
        <w:rPr>
          <w:rFonts w:ascii="Cambria" w:hAnsi="Cambria"/>
          <w:sz w:val="20"/>
          <w:szCs w:val="20"/>
        </w:rPr>
        <w:t>4</w:t>
      </w:r>
      <w:r w:rsidRPr="00FB4EE2">
        <w:rPr>
          <w:rFonts w:ascii="Cambria" w:hAnsi="Cambria"/>
          <w:sz w:val="20"/>
          <w:szCs w:val="20"/>
        </w:rPr>
        <w:t>.</w:t>
      </w:r>
    </w:p>
    <w:p w14:paraId="7DE7AE5D" w14:textId="77777777" w:rsidR="002A4B9B" w:rsidRPr="00FB4EE2" w:rsidRDefault="002A4B9B" w:rsidP="003224E2">
      <w:pPr>
        <w:tabs>
          <w:tab w:val="left" w:pos="529"/>
        </w:tabs>
        <w:ind w:left="425" w:hanging="426"/>
        <w:rPr>
          <w:rFonts w:ascii="Cambria" w:hAnsi="Cambria"/>
          <w:sz w:val="20"/>
          <w:szCs w:val="20"/>
          <w:lang w:val="es-ES"/>
        </w:rPr>
      </w:pPr>
    </w:p>
    <w:p w14:paraId="3C1925EA" w14:textId="1161C76B" w:rsidR="002A4B9B" w:rsidRPr="00FB4EE2" w:rsidRDefault="002A4B9B" w:rsidP="003224E2">
      <w:pPr>
        <w:pStyle w:val="ListParagraph"/>
        <w:numPr>
          <w:ilvl w:val="0"/>
          <w:numId w:val="8"/>
        </w:numPr>
        <w:tabs>
          <w:tab w:val="left" w:pos="529"/>
        </w:tabs>
        <w:ind w:left="425" w:hanging="426"/>
        <w:rPr>
          <w:rFonts w:ascii="Cambria" w:hAnsi="Cambria"/>
          <w:sz w:val="20"/>
          <w:szCs w:val="20"/>
        </w:rPr>
      </w:pPr>
      <w:r w:rsidRPr="00FB4EE2">
        <w:rPr>
          <w:rFonts w:ascii="Cambria" w:hAnsi="Cambria"/>
          <w:sz w:val="20"/>
          <w:szCs w:val="20"/>
        </w:rPr>
        <w:t xml:space="preserve">En el caso de que la </w:t>
      </w:r>
      <w:r w:rsidR="00646DC7" w:rsidRPr="00FB4EE2">
        <w:rPr>
          <w:rFonts w:ascii="Cambria" w:hAnsi="Cambria"/>
          <w:sz w:val="20"/>
          <w:szCs w:val="20"/>
        </w:rPr>
        <w:t>CPC rectora del puerto</w:t>
      </w:r>
      <w:r w:rsidRPr="00FB4EE2">
        <w:rPr>
          <w:rFonts w:ascii="Cambria" w:hAnsi="Cambria"/>
          <w:sz w:val="20"/>
          <w:szCs w:val="20"/>
        </w:rPr>
        <w:t xml:space="preserve"> decida autorizar la entrada del buque en su puerto, de conformidad con el párrafo </w:t>
      </w:r>
      <w:r w:rsidR="00A036B5" w:rsidRPr="00FB4EE2">
        <w:rPr>
          <w:rFonts w:ascii="Cambria" w:hAnsi="Cambria"/>
          <w:sz w:val="20"/>
          <w:szCs w:val="20"/>
        </w:rPr>
        <w:t>1</w:t>
      </w:r>
      <w:r w:rsidR="00FE18F5" w:rsidRPr="00FB4EE2">
        <w:rPr>
          <w:rFonts w:ascii="Cambria" w:hAnsi="Cambria"/>
          <w:sz w:val="20"/>
          <w:szCs w:val="20"/>
        </w:rPr>
        <w:t>9</w:t>
      </w:r>
      <w:r w:rsidRPr="00FB4EE2">
        <w:rPr>
          <w:rFonts w:ascii="Cambria" w:hAnsi="Cambria"/>
          <w:sz w:val="20"/>
          <w:szCs w:val="20"/>
        </w:rPr>
        <w:t>, se aplicarán las disposiciones</w:t>
      </w:r>
      <w:r w:rsidR="007B3B21" w:rsidRPr="00FB4EE2">
        <w:rPr>
          <w:rFonts w:ascii="Cambria" w:hAnsi="Cambria"/>
          <w:sz w:val="20"/>
          <w:szCs w:val="20"/>
        </w:rPr>
        <w:t xml:space="preserve"> establecidas en la siguiente sección</w:t>
      </w:r>
      <w:r w:rsidRPr="00FB4EE2">
        <w:rPr>
          <w:rFonts w:ascii="Cambria" w:hAnsi="Cambria"/>
          <w:sz w:val="20"/>
          <w:szCs w:val="20"/>
        </w:rPr>
        <w:t xml:space="preserve"> sobre inspecciones portuarias.</w:t>
      </w:r>
    </w:p>
    <w:p w14:paraId="2BD04CDD" w14:textId="77777777" w:rsidR="002A4B9B" w:rsidRPr="00FB4EE2" w:rsidRDefault="002A4B9B" w:rsidP="008C688C">
      <w:pPr>
        <w:ind w:left="340" w:hanging="340"/>
        <w:jc w:val="both"/>
        <w:rPr>
          <w:rFonts w:asciiTheme="majorHAnsi" w:hAnsiTheme="majorHAnsi"/>
          <w:sz w:val="20"/>
          <w:szCs w:val="20"/>
          <w:lang w:val="es-ES"/>
        </w:rPr>
      </w:pPr>
    </w:p>
    <w:p w14:paraId="71217F5E" w14:textId="77777777" w:rsidR="008C688C" w:rsidRPr="00FB4EE2" w:rsidRDefault="008C688C" w:rsidP="008C688C">
      <w:pPr>
        <w:ind w:right="225"/>
        <w:jc w:val="both"/>
        <w:rPr>
          <w:rFonts w:asciiTheme="majorHAnsi" w:hAnsiTheme="majorHAnsi"/>
          <w:b/>
          <w:sz w:val="20"/>
          <w:szCs w:val="20"/>
          <w:lang w:val="es-ES"/>
        </w:rPr>
      </w:pPr>
      <w:r w:rsidRPr="00FB4EE2">
        <w:rPr>
          <w:rFonts w:asciiTheme="majorHAnsi" w:hAnsiTheme="majorHAnsi"/>
          <w:b/>
          <w:sz w:val="20"/>
          <w:szCs w:val="20"/>
          <w:lang w:val="es-ES"/>
        </w:rPr>
        <w:t>Inspecciones portuarias</w:t>
      </w:r>
    </w:p>
    <w:p w14:paraId="2D20251F" w14:textId="77777777" w:rsidR="008C688C" w:rsidRPr="00FB4EE2" w:rsidRDefault="008C688C" w:rsidP="008C688C">
      <w:pPr>
        <w:ind w:right="225"/>
        <w:jc w:val="both"/>
        <w:rPr>
          <w:rFonts w:asciiTheme="majorHAnsi" w:hAnsiTheme="majorHAnsi"/>
          <w:b/>
          <w:sz w:val="16"/>
          <w:szCs w:val="16"/>
          <w:lang w:val="es-ES"/>
        </w:rPr>
      </w:pPr>
    </w:p>
    <w:p w14:paraId="453CE65C" w14:textId="05794626" w:rsidR="00E37DF3" w:rsidRPr="00FB4EE2" w:rsidRDefault="00E37DF3" w:rsidP="003224E2">
      <w:pPr>
        <w:pStyle w:val="ListParagraph"/>
        <w:numPr>
          <w:ilvl w:val="0"/>
          <w:numId w:val="8"/>
        </w:numPr>
        <w:ind w:left="425" w:hanging="425"/>
        <w:rPr>
          <w:rFonts w:ascii="Cambria" w:hAnsi="Cambria"/>
          <w:sz w:val="20"/>
          <w:szCs w:val="20"/>
        </w:rPr>
      </w:pPr>
      <w:r w:rsidRPr="00FB4EE2">
        <w:rPr>
          <w:rFonts w:ascii="Cambria" w:hAnsi="Cambria"/>
          <w:sz w:val="20"/>
          <w:szCs w:val="20"/>
        </w:rPr>
        <w:t xml:space="preserve">Las inspecciones las llevarán a cabo inspectores debidamente cualificados de una autoridad competente de la </w:t>
      </w:r>
      <w:r w:rsidR="00646DC7" w:rsidRPr="00FB4EE2">
        <w:rPr>
          <w:rFonts w:ascii="Cambria" w:hAnsi="Cambria"/>
          <w:sz w:val="20"/>
          <w:szCs w:val="20"/>
        </w:rPr>
        <w:t>CPC rectora del puerto</w:t>
      </w:r>
      <w:r w:rsidRPr="00FB4EE2">
        <w:rPr>
          <w:rFonts w:ascii="Cambria" w:hAnsi="Cambria"/>
          <w:sz w:val="20"/>
          <w:szCs w:val="20"/>
        </w:rPr>
        <w:t>.</w:t>
      </w:r>
    </w:p>
    <w:p w14:paraId="4C5E37EE" w14:textId="77777777" w:rsidR="008C688C" w:rsidRPr="00FB4EE2" w:rsidRDefault="008C688C" w:rsidP="00A036B5">
      <w:pPr>
        <w:pStyle w:val="ListParagraph"/>
        <w:tabs>
          <w:tab w:val="left" w:pos="529"/>
        </w:tabs>
        <w:ind w:left="0" w:right="111" w:firstLine="0"/>
        <w:rPr>
          <w:rFonts w:asciiTheme="majorHAnsi" w:hAnsiTheme="majorHAnsi"/>
          <w:sz w:val="20"/>
          <w:szCs w:val="20"/>
        </w:rPr>
      </w:pPr>
    </w:p>
    <w:p w14:paraId="71EBE0E4" w14:textId="77777777" w:rsidR="00B13BD9" w:rsidRPr="00FB4EE2" w:rsidRDefault="00B13BD9" w:rsidP="00A036B5">
      <w:pPr>
        <w:pStyle w:val="ListParagraph"/>
        <w:tabs>
          <w:tab w:val="left" w:pos="529"/>
        </w:tabs>
        <w:ind w:left="0" w:right="111" w:firstLine="0"/>
        <w:rPr>
          <w:rFonts w:asciiTheme="majorHAnsi" w:hAnsiTheme="majorHAnsi"/>
          <w:sz w:val="20"/>
          <w:szCs w:val="20"/>
        </w:rPr>
      </w:pPr>
    </w:p>
    <w:p w14:paraId="55947D80" w14:textId="011F7FF2" w:rsidR="008C688C" w:rsidRPr="00FB4EE2" w:rsidRDefault="008C688C" w:rsidP="003224E2">
      <w:pPr>
        <w:pStyle w:val="ListParagraph"/>
        <w:numPr>
          <w:ilvl w:val="0"/>
          <w:numId w:val="8"/>
        </w:numPr>
        <w:tabs>
          <w:tab w:val="left" w:pos="546"/>
        </w:tabs>
        <w:ind w:left="426" w:hanging="426"/>
        <w:rPr>
          <w:rFonts w:asciiTheme="majorHAnsi" w:hAnsiTheme="majorHAnsi"/>
          <w:sz w:val="20"/>
          <w:szCs w:val="20"/>
        </w:rPr>
      </w:pPr>
      <w:r w:rsidRPr="00FB4EE2">
        <w:rPr>
          <w:rFonts w:asciiTheme="majorHAnsi" w:hAnsiTheme="majorHAnsi"/>
          <w:sz w:val="20"/>
          <w:szCs w:val="20"/>
        </w:rPr>
        <w:t>Cada año, las CPC inspeccionarán al menos el 5</w:t>
      </w:r>
      <w:r w:rsidR="00B13BD9" w:rsidRPr="00FB4EE2">
        <w:rPr>
          <w:rFonts w:asciiTheme="majorHAnsi" w:hAnsiTheme="majorHAnsi"/>
          <w:sz w:val="20"/>
          <w:szCs w:val="20"/>
        </w:rPr>
        <w:t> </w:t>
      </w:r>
      <w:r w:rsidRPr="00FB4EE2">
        <w:rPr>
          <w:rFonts w:asciiTheme="majorHAnsi" w:hAnsiTheme="majorHAnsi"/>
          <w:sz w:val="20"/>
          <w:szCs w:val="20"/>
        </w:rPr>
        <w:t xml:space="preserve">% de las operaciones de desembarque y transbordo en sus </w:t>
      </w:r>
      <w:r w:rsidRPr="00FB4EE2">
        <w:rPr>
          <w:rFonts w:ascii="Cambria" w:hAnsi="Cambria"/>
          <w:sz w:val="20"/>
          <w:szCs w:val="20"/>
        </w:rPr>
        <w:t>puertos</w:t>
      </w:r>
      <w:r w:rsidRPr="00FB4EE2">
        <w:rPr>
          <w:rFonts w:asciiTheme="majorHAnsi" w:hAnsiTheme="majorHAnsi"/>
          <w:sz w:val="20"/>
          <w:szCs w:val="20"/>
        </w:rPr>
        <w:t xml:space="preserve"> designados, a medida que los buques pesqueros extranjeros las vayan realizando.</w:t>
      </w:r>
    </w:p>
    <w:p w14:paraId="3C9F81C0" w14:textId="05D854ED" w:rsidR="008C688C" w:rsidRPr="00FB4EE2" w:rsidRDefault="008C688C" w:rsidP="003224E2">
      <w:pPr>
        <w:jc w:val="both"/>
        <w:rPr>
          <w:rFonts w:asciiTheme="majorHAnsi" w:hAnsiTheme="majorHAnsi"/>
          <w:sz w:val="20"/>
          <w:szCs w:val="20"/>
          <w:lang w:val="es-ES"/>
        </w:rPr>
      </w:pPr>
    </w:p>
    <w:p w14:paraId="4E416BF4" w14:textId="3A094A12" w:rsidR="008C688C" w:rsidRPr="00FB4EE2" w:rsidRDefault="008C688C" w:rsidP="003224E2">
      <w:pPr>
        <w:pStyle w:val="ListParagraph"/>
        <w:numPr>
          <w:ilvl w:val="0"/>
          <w:numId w:val="8"/>
        </w:numPr>
        <w:tabs>
          <w:tab w:val="left" w:pos="546"/>
        </w:tabs>
        <w:ind w:left="426" w:hanging="426"/>
        <w:rPr>
          <w:rFonts w:asciiTheme="majorHAnsi" w:hAnsiTheme="majorHAnsi"/>
          <w:sz w:val="20"/>
          <w:szCs w:val="20"/>
        </w:rPr>
      </w:pPr>
      <w:r w:rsidRPr="00FB4EE2">
        <w:rPr>
          <w:rFonts w:asciiTheme="majorHAnsi" w:hAnsiTheme="majorHAnsi"/>
          <w:sz w:val="20"/>
          <w:szCs w:val="20"/>
        </w:rPr>
        <w:t xml:space="preserve">Al determinar qué </w:t>
      </w:r>
      <w:r w:rsidRPr="00FB4EE2">
        <w:rPr>
          <w:rFonts w:ascii="Cambria" w:hAnsi="Cambria"/>
          <w:sz w:val="20"/>
          <w:szCs w:val="20"/>
        </w:rPr>
        <w:t>buques</w:t>
      </w:r>
      <w:r w:rsidRPr="00FB4EE2">
        <w:rPr>
          <w:rFonts w:asciiTheme="majorHAnsi" w:hAnsiTheme="majorHAnsi"/>
          <w:sz w:val="20"/>
          <w:szCs w:val="20"/>
        </w:rPr>
        <w:t xml:space="preserve"> pesqueros extranjeros se van a inspeccionar, la </w:t>
      </w:r>
      <w:r w:rsidR="00646DC7" w:rsidRPr="00FB4EE2">
        <w:rPr>
          <w:rFonts w:asciiTheme="majorHAnsi" w:hAnsiTheme="majorHAnsi"/>
          <w:sz w:val="20"/>
          <w:szCs w:val="20"/>
        </w:rPr>
        <w:t>CPC rectora del puerto</w:t>
      </w:r>
      <w:r w:rsidRPr="00FB4EE2">
        <w:rPr>
          <w:rFonts w:asciiTheme="majorHAnsi" w:hAnsiTheme="majorHAnsi"/>
          <w:sz w:val="20"/>
          <w:szCs w:val="20"/>
        </w:rPr>
        <w:t xml:space="preserve">, de conformidad con su legislación nacional, </w:t>
      </w:r>
      <w:r w:rsidR="00E37DF3" w:rsidRPr="00FB4EE2">
        <w:rPr>
          <w:rFonts w:asciiTheme="majorHAnsi" w:hAnsiTheme="majorHAnsi"/>
          <w:sz w:val="20"/>
          <w:szCs w:val="20"/>
        </w:rPr>
        <w:t>asignará prioridad a</w:t>
      </w:r>
      <w:r w:rsidRPr="00FB4EE2">
        <w:rPr>
          <w:rFonts w:asciiTheme="majorHAnsi" w:hAnsiTheme="majorHAnsi"/>
          <w:sz w:val="20"/>
          <w:szCs w:val="20"/>
        </w:rPr>
        <w:t>:</w:t>
      </w:r>
    </w:p>
    <w:p w14:paraId="23834636" w14:textId="77777777" w:rsidR="00B13BD9" w:rsidRPr="00FB4EE2" w:rsidRDefault="00B13BD9" w:rsidP="00B13BD9">
      <w:pPr>
        <w:pStyle w:val="ListParagraph"/>
        <w:tabs>
          <w:tab w:val="left" w:pos="546"/>
        </w:tabs>
        <w:ind w:left="426" w:firstLine="0"/>
        <w:rPr>
          <w:rFonts w:asciiTheme="majorHAnsi" w:hAnsiTheme="majorHAnsi"/>
          <w:sz w:val="20"/>
          <w:szCs w:val="20"/>
        </w:rPr>
      </w:pPr>
    </w:p>
    <w:p w14:paraId="3ED75B3D" w14:textId="77777777" w:rsidR="008C688C" w:rsidRPr="00FB4EE2" w:rsidRDefault="008C688C" w:rsidP="00BA20B6">
      <w:pPr>
        <w:widowControl w:val="0"/>
        <w:numPr>
          <w:ilvl w:val="0"/>
          <w:numId w:val="1"/>
        </w:numPr>
        <w:tabs>
          <w:tab w:val="left" w:pos="851"/>
        </w:tabs>
        <w:autoSpaceDE w:val="0"/>
        <w:autoSpaceDN w:val="0"/>
        <w:adjustRightInd w:val="0"/>
        <w:ind w:left="700" w:right="-2" w:hanging="274"/>
        <w:contextualSpacing/>
        <w:jc w:val="both"/>
        <w:rPr>
          <w:rFonts w:asciiTheme="majorHAnsi" w:hAnsiTheme="majorHAnsi"/>
          <w:sz w:val="20"/>
          <w:szCs w:val="20"/>
          <w:lang w:val="es-ES"/>
        </w:rPr>
      </w:pPr>
      <w:r w:rsidRPr="00FB4EE2">
        <w:rPr>
          <w:rFonts w:asciiTheme="majorHAnsi" w:hAnsiTheme="majorHAnsi"/>
          <w:sz w:val="20"/>
          <w:szCs w:val="20"/>
          <w:lang w:val="es-ES"/>
        </w:rPr>
        <w:t xml:space="preserve">un buque </w:t>
      </w:r>
      <w:r w:rsidR="00E37DF3" w:rsidRPr="00FB4EE2">
        <w:rPr>
          <w:rFonts w:asciiTheme="majorHAnsi" w:hAnsiTheme="majorHAnsi"/>
          <w:sz w:val="20"/>
          <w:szCs w:val="20"/>
          <w:lang w:val="es-ES"/>
        </w:rPr>
        <w:t>que no haya</w:t>
      </w:r>
      <w:r w:rsidRPr="00FB4EE2">
        <w:rPr>
          <w:rFonts w:asciiTheme="majorHAnsi" w:hAnsiTheme="majorHAnsi"/>
          <w:sz w:val="20"/>
          <w:szCs w:val="20"/>
          <w:lang w:val="es-ES"/>
        </w:rPr>
        <w:t xml:space="preserve"> proporcionado información completa</w:t>
      </w:r>
      <w:r w:rsidR="00FE18F5" w:rsidRPr="00FB4EE2">
        <w:rPr>
          <w:rFonts w:asciiTheme="majorHAnsi" w:hAnsiTheme="majorHAnsi"/>
          <w:sz w:val="20"/>
          <w:szCs w:val="20"/>
          <w:lang w:val="es-ES"/>
        </w:rPr>
        <w:t xml:space="preserve"> y precisa,</w:t>
      </w:r>
      <w:r w:rsidRPr="00FB4EE2">
        <w:rPr>
          <w:rFonts w:asciiTheme="majorHAnsi" w:hAnsiTheme="majorHAnsi"/>
          <w:sz w:val="20"/>
          <w:szCs w:val="20"/>
          <w:lang w:val="es-ES"/>
        </w:rPr>
        <w:t xml:space="preserve"> tal y como se requiere en el párrafo 1</w:t>
      </w:r>
      <w:r w:rsidR="00F86808" w:rsidRPr="00FB4EE2">
        <w:rPr>
          <w:rFonts w:asciiTheme="majorHAnsi" w:hAnsiTheme="majorHAnsi"/>
          <w:sz w:val="20"/>
          <w:szCs w:val="20"/>
          <w:lang w:val="es-ES"/>
        </w:rPr>
        <w:t>3</w:t>
      </w:r>
      <w:r w:rsidRPr="00FB4EE2">
        <w:rPr>
          <w:rFonts w:asciiTheme="majorHAnsi" w:hAnsiTheme="majorHAnsi"/>
          <w:sz w:val="20"/>
          <w:szCs w:val="20"/>
          <w:lang w:val="es-ES"/>
        </w:rPr>
        <w:t>;</w:t>
      </w:r>
    </w:p>
    <w:p w14:paraId="1940BD1B" w14:textId="77777777" w:rsidR="00B13BD9" w:rsidRPr="00FB4EE2" w:rsidRDefault="00B13BD9" w:rsidP="00B13BD9">
      <w:pPr>
        <w:widowControl w:val="0"/>
        <w:tabs>
          <w:tab w:val="left" w:pos="851"/>
        </w:tabs>
        <w:autoSpaceDE w:val="0"/>
        <w:autoSpaceDN w:val="0"/>
        <w:adjustRightInd w:val="0"/>
        <w:ind w:left="700" w:right="-2"/>
        <w:contextualSpacing/>
        <w:jc w:val="both"/>
        <w:rPr>
          <w:rFonts w:asciiTheme="majorHAnsi" w:hAnsiTheme="majorHAnsi"/>
          <w:sz w:val="20"/>
          <w:szCs w:val="20"/>
          <w:lang w:val="es-ES"/>
        </w:rPr>
      </w:pPr>
    </w:p>
    <w:p w14:paraId="137C354D" w14:textId="2C7206D2" w:rsidR="00B13BD9" w:rsidRPr="00FB4EE2" w:rsidRDefault="00E37DF3" w:rsidP="00BA20B6">
      <w:pPr>
        <w:widowControl w:val="0"/>
        <w:numPr>
          <w:ilvl w:val="0"/>
          <w:numId w:val="1"/>
        </w:numPr>
        <w:tabs>
          <w:tab w:val="left" w:pos="851"/>
        </w:tabs>
        <w:autoSpaceDE w:val="0"/>
        <w:autoSpaceDN w:val="0"/>
        <w:adjustRightInd w:val="0"/>
        <w:ind w:left="700" w:right="-2" w:hanging="274"/>
        <w:contextualSpacing/>
        <w:jc w:val="both"/>
        <w:rPr>
          <w:rFonts w:ascii="Cambria" w:hAnsi="Cambria"/>
          <w:sz w:val="20"/>
          <w:szCs w:val="20"/>
          <w:lang w:val="es-ES"/>
        </w:rPr>
      </w:pPr>
      <w:r w:rsidRPr="00FB4EE2">
        <w:rPr>
          <w:rFonts w:ascii="Cambria" w:hAnsi="Cambria"/>
          <w:sz w:val="20"/>
          <w:szCs w:val="20"/>
          <w:lang w:val="es-ES"/>
        </w:rPr>
        <w:t xml:space="preserve">un </w:t>
      </w:r>
      <w:r w:rsidRPr="00FB4EE2">
        <w:rPr>
          <w:rFonts w:asciiTheme="majorHAnsi" w:hAnsiTheme="majorHAnsi"/>
          <w:sz w:val="20"/>
          <w:szCs w:val="20"/>
          <w:lang w:val="es-ES"/>
        </w:rPr>
        <w:t>buque</w:t>
      </w:r>
      <w:r w:rsidRPr="00FB4EE2">
        <w:rPr>
          <w:rFonts w:ascii="Cambria" w:hAnsi="Cambria"/>
          <w:sz w:val="20"/>
          <w:szCs w:val="20"/>
          <w:lang w:val="es-ES"/>
        </w:rPr>
        <w:t xml:space="preserve"> al que otra CPC haya denegado la entrada en puerto</w:t>
      </w:r>
      <w:r w:rsidR="00566E53" w:rsidRPr="00FB4EE2">
        <w:rPr>
          <w:rFonts w:ascii="Cambria" w:hAnsi="Cambria"/>
          <w:sz w:val="20"/>
          <w:szCs w:val="20"/>
          <w:lang w:val="es-ES"/>
        </w:rPr>
        <w:t>, de conformidad con esta Recomendación</w:t>
      </w:r>
      <w:r w:rsidRPr="00FB4EE2">
        <w:rPr>
          <w:rFonts w:ascii="Cambria" w:hAnsi="Cambria"/>
          <w:sz w:val="20"/>
          <w:szCs w:val="20"/>
          <w:lang w:val="es-ES"/>
        </w:rPr>
        <w:t>;</w:t>
      </w:r>
    </w:p>
    <w:p w14:paraId="17B1B8B0" w14:textId="77777777" w:rsidR="00B13BD9" w:rsidRPr="00FB4EE2" w:rsidRDefault="00B13BD9" w:rsidP="00B13BD9">
      <w:pPr>
        <w:widowControl w:val="0"/>
        <w:tabs>
          <w:tab w:val="left" w:pos="851"/>
        </w:tabs>
        <w:autoSpaceDE w:val="0"/>
        <w:autoSpaceDN w:val="0"/>
        <w:adjustRightInd w:val="0"/>
        <w:ind w:left="700" w:right="-2"/>
        <w:contextualSpacing/>
        <w:jc w:val="both"/>
        <w:rPr>
          <w:rFonts w:ascii="Cambria" w:hAnsi="Cambria"/>
          <w:sz w:val="20"/>
          <w:szCs w:val="20"/>
          <w:lang w:val="es-ES"/>
        </w:rPr>
      </w:pPr>
    </w:p>
    <w:p w14:paraId="05FF7892" w14:textId="77777777" w:rsidR="00B13BD9" w:rsidRPr="00FB4EE2" w:rsidRDefault="00E37DF3" w:rsidP="00BA20B6">
      <w:pPr>
        <w:widowControl w:val="0"/>
        <w:numPr>
          <w:ilvl w:val="0"/>
          <w:numId w:val="1"/>
        </w:numPr>
        <w:tabs>
          <w:tab w:val="left" w:pos="851"/>
        </w:tabs>
        <w:autoSpaceDE w:val="0"/>
        <w:autoSpaceDN w:val="0"/>
        <w:adjustRightInd w:val="0"/>
        <w:ind w:left="700" w:right="-2" w:hanging="274"/>
        <w:contextualSpacing/>
        <w:jc w:val="both"/>
        <w:rPr>
          <w:rFonts w:asciiTheme="majorHAnsi" w:hAnsiTheme="majorHAnsi"/>
          <w:sz w:val="20"/>
          <w:szCs w:val="20"/>
          <w:lang w:val="es-ES"/>
        </w:rPr>
      </w:pPr>
      <w:r w:rsidRPr="00FB4EE2">
        <w:rPr>
          <w:rFonts w:asciiTheme="majorHAnsi" w:hAnsiTheme="majorHAnsi"/>
          <w:sz w:val="20"/>
          <w:szCs w:val="20"/>
          <w:lang w:val="es-ES"/>
        </w:rPr>
        <w:t>l</w:t>
      </w:r>
      <w:r w:rsidR="008C688C" w:rsidRPr="00FB4EE2">
        <w:rPr>
          <w:rFonts w:asciiTheme="majorHAnsi" w:hAnsiTheme="majorHAnsi"/>
          <w:sz w:val="20"/>
          <w:szCs w:val="20"/>
          <w:lang w:val="es-ES"/>
        </w:rPr>
        <w:t xml:space="preserve">as solicitudes de otras CPC </w:t>
      </w:r>
      <w:r w:rsidR="000952FA" w:rsidRPr="00FB4EE2">
        <w:rPr>
          <w:rFonts w:asciiTheme="majorHAnsi" w:hAnsiTheme="majorHAnsi"/>
          <w:sz w:val="20"/>
          <w:szCs w:val="20"/>
          <w:lang w:val="es-ES"/>
        </w:rPr>
        <w:t xml:space="preserve">o </w:t>
      </w:r>
      <w:proofErr w:type="spellStart"/>
      <w:r w:rsidR="000952FA" w:rsidRPr="00FB4EE2">
        <w:rPr>
          <w:rFonts w:asciiTheme="majorHAnsi" w:hAnsiTheme="majorHAnsi"/>
          <w:sz w:val="20"/>
          <w:szCs w:val="20"/>
          <w:lang w:val="es-ES"/>
        </w:rPr>
        <w:t>A</w:t>
      </w:r>
      <w:r w:rsidR="00B13BD9" w:rsidRPr="00FB4EE2">
        <w:rPr>
          <w:rFonts w:asciiTheme="majorHAnsi" w:hAnsiTheme="majorHAnsi"/>
          <w:sz w:val="20"/>
          <w:szCs w:val="20"/>
          <w:lang w:val="es-ES"/>
        </w:rPr>
        <w:t>ROP</w:t>
      </w:r>
      <w:proofErr w:type="spellEnd"/>
      <w:r w:rsidR="000952FA" w:rsidRPr="00FB4EE2">
        <w:rPr>
          <w:rFonts w:asciiTheme="majorHAnsi" w:hAnsiTheme="majorHAnsi"/>
          <w:sz w:val="20"/>
          <w:szCs w:val="20"/>
          <w:lang w:val="es-ES"/>
        </w:rPr>
        <w:t>/</w:t>
      </w:r>
      <w:r w:rsidR="008C688C" w:rsidRPr="00FB4EE2">
        <w:rPr>
          <w:rFonts w:asciiTheme="majorHAnsi" w:hAnsiTheme="majorHAnsi"/>
          <w:sz w:val="20"/>
          <w:szCs w:val="20"/>
          <w:lang w:val="es-ES"/>
        </w:rPr>
        <w:t>OROP</w:t>
      </w:r>
      <w:r w:rsidR="00B13BD9" w:rsidRPr="00FB4EE2">
        <w:rPr>
          <w:rFonts w:asciiTheme="majorHAnsi" w:hAnsiTheme="majorHAnsi"/>
          <w:sz w:val="20"/>
          <w:szCs w:val="20"/>
          <w:lang w:val="es-ES"/>
        </w:rPr>
        <w:t xml:space="preserve"> </w:t>
      </w:r>
      <w:r w:rsidR="008C688C" w:rsidRPr="00FB4EE2">
        <w:rPr>
          <w:rFonts w:asciiTheme="majorHAnsi" w:hAnsiTheme="majorHAnsi"/>
          <w:sz w:val="20"/>
          <w:szCs w:val="20"/>
          <w:lang w:val="es-ES"/>
        </w:rPr>
        <w:t>pertinentes para que se inspeccione un buque determinado, sobre todo cuando dichas solicitudes est</w:t>
      </w:r>
      <w:r w:rsidR="00E77D97" w:rsidRPr="00FB4EE2">
        <w:rPr>
          <w:rFonts w:asciiTheme="majorHAnsi" w:hAnsiTheme="majorHAnsi"/>
          <w:sz w:val="20"/>
          <w:szCs w:val="20"/>
          <w:lang w:val="es-ES"/>
        </w:rPr>
        <w:t>é</w:t>
      </w:r>
      <w:r w:rsidR="008C688C" w:rsidRPr="00FB4EE2">
        <w:rPr>
          <w:rFonts w:asciiTheme="majorHAnsi" w:hAnsiTheme="majorHAnsi"/>
          <w:sz w:val="20"/>
          <w:szCs w:val="20"/>
          <w:lang w:val="es-ES"/>
        </w:rPr>
        <w:t xml:space="preserve">n respaldadas por pruebas de que el buque en cuestión ha realizado actividades de pesca </w:t>
      </w:r>
      <w:proofErr w:type="spellStart"/>
      <w:r w:rsidR="008C688C" w:rsidRPr="00FB4EE2">
        <w:rPr>
          <w:rFonts w:asciiTheme="majorHAnsi" w:hAnsiTheme="majorHAnsi"/>
          <w:sz w:val="20"/>
          <w:szCs w:val="20"/>
          <w:lang w:val="es-ES"/>
        </w:rPr>
        <w:t>IUU</w:t>
      </w:r>
      <w:proofErr w:type="spellEnd"/>
      <w:r w:rsidR="00E77D97" w:rsidRPr="00FB4EE2">
        <w:rPr>
          <w:rFonts w:asciiTheme="majorHAnsi" w:hAnsiTheme="majorHAnsi"/>
          <w:sz w:val="20"/>
          <w:szCs w:val="20"/>
          <w:lang w:val="es-ES"/>
        </w:rPr>
        <w:t xml:space="preserve"> </w:t>
      </w:r>
      <w:r w:rsidR="00566E53" w:rsidRPr="00FB4EE2">
        <w:rPr>
          <w:rFonts w:asciiTheme="majorHAnsi" w:hAnsiTheme="majorHAnsi"/>
          <w:sz w:val="20"/>
          <w:szCs w:val="20"/>
          <w:lang w:val="es-ES"/>
        </w:rPr>
        <w:t>o actividades relacionadas con la pesca para respaldar dicha pesca</w:t>
      </w:r>
      <w:r w:rsidR="008C688C" w:rsidRPr="00FB4EE2">
        <w:rPr>
          <w:rFonts w:asciiTheme="majorHAnsi" w:hAnsiTheme="majorHAnsi"/>
          <w:sz w:val="20"/>
          <w:szCs w:val="20"/>
          <w:lang w:val="es-ES"/>
        </w:rPr>
        <w:t>;</w:t>
      </w:r>
    </w:p>
    <w:p w14:paraId="6F121588" w14:textId="4F22D2D8" w:rsidR="008C688C" w:rsidRPr="00FB4EE2" w:rsidRDefault="008C688C" w:rsidP="00B13BD9">
      <w:pPr>
        <w:widowControl w:val="0"/>
        <w:tabs>
          <w:tab w:val="left" w:pos="851"/>
        </w:tabs>
        <w:autoSpaceDE w:val="0"/>
        <w:autoSpaceDN w:val="0"/>
        <w:adjustRightInd w:val="0"/>
        <w:ind w:left="700" w:right="-2"/>
        <w:contextualSpacing/>
        <w:jc w:val="both"/>
        <w:rPr>
          <w:rFonts w:asciiTheme="majorHAnsi" w:hAnsiTheme="majorHAnsi"/>
          <w:sz w:val="20"/>
          <w:szCs w:val="20"/>
          <w:lang w:val="es-ES"/>
        </w:rPr>
      </w:pPr>
      <w:r w:rsidRPr="00FB4EE2">
        <w:rPr>
          <w:rFonts w:asciiTheme="majorHAnsi" w:hAnsiTheme="majorHAnsi"/>
          <w:sz w:val="20"/>
          <w:szCs w:val="20"/>
          <w:lang w:val="es-ES"/>
        </w:rPr>
        <w:t xml:space="preserve"> </w:t>
      </w:r>
    </w:p>
    <w:p w14:paraId="23D1030F" w14:textId="6A66F688" w:rsidR="00E37DF3" w:rsidRPr="00FB4EE2" w:rsidRDefault="00E37DF3" w:rsidP="00E37DF3">
      <w:pPr>
        <w:widowControl w:val="0"/>
        <w:numPr>
          <w:ilvl w:val="0"/>
          <w:numId w:val="1"/>
        </w:numPr>
        <w:tabs>
          <w:tab w:val="left" w:pos="851"/>
        </w:tabs>
        <w:autoSpaceDE w:val="0"/>
        <w:autoSpaceDN w:val="0"/>
        <w:adjustRightInd w:val="0"/>
        <w:ind w:left="700" w:right="-2"/>
        <w:contextualSpacing/>
        <w:jc w:val="both"/>
        <w:rPr>
          <w:rFonts w:ascii="Cambria" w:hAnsi="Cambria"/>
          <w:sz w:val="20"/>
          <w:szCs w:val="20"/>
          <w:lang w:val="es-ES"/>
        </w:rPr>
      </w:pPr>
      <w:r w:rsidRPr="00FB4EE2">
        <w:rPr>
          <w:rFonts w:ascii="Cambria" w:hAnsi="Cambria"/>
          <w:sz w:val="20"/>
          <w:szCs w:val="20"/>
          <w:lang w:val="es-ES"/>
        </w:rPr>
        <w:t xml:space="preserve">otros buques para los que existan motivos claros para sospechar que han </w:t>
      </w:r>
      <w:r w:rsidR="00F86808" w:rsidRPr="00FB4EE2">
        <w:rPr>
          <w:rFonts w:ascii="Cambria" w:hAnsi="Cambria"/>
          <w:sz w:val="20"/>
          <w:szCs w:val="20"/>
          <w:lang w:val="es-ES"/>
        </w:rPr>
        <w:t>incurrido</w:t>
      </w:r>
      <w:r w:rsidRPr="00FB4EE2">
        <w:rPr>
          <w:rFonts w:ascii="Cambria" w:hAnsi="Cambria"/>
          <w:sz w:val="20"/>
          <w:szCs w:val="20"/>
          <w:lang w:val="es-ES"/>
        </w:rPr>
        <w:t xml:space="preserve"> en actividades </w:t>
      </w:r>
      <w:r w:rsidRPr="00FB4EE2">
        <w:rPr>
          <w:rFonts w:asciiTheme="majorHAnsi" w:hAnsiTheme="majorHAnsi"/>
          <w:sz w:val="20"/>
          <w:szCs w:val="20"/>
          <w:lang w:val="es-ES"/>
        </w:rPr>
        <w:t>de</w:t>
      </w:r>
      <w:r w:rsidRPr="00FB4EE2">
        <w:rPr>
          <w:rFonts w:ascii="Cambria" w:hAnsi="Cambria"/>
          <w:sz w:val="20"/>
          <w:szCs w:val="20"/>
          <w:lang w:val="es-ES"/>
        </w:rPr>
        <w:t xml:space="preserve"> pesca </w:t>
      </w:r>
      <w:proofErr w:type="spellStart"/>
      <w:r w:rsidRPr="00FB4EE2">
        <w:rPr>
          <w:rFonts w:ascii="Cambria" w:hAnsi="Cambria"/>
          <w:sz w:val="20"/>
          <w:szCs w:val="20"/>
          <w:lang w:val="es-ES"/>
        </w:rPr>
        <w:t>IUU</w:t>
      </w:r>
      <w:proofErr w:type="spellEnd"/>
      <w:r w:rsidRPr="00FB4EE2">
        <w:rPr>
          <w:rFonts w:ascii="Cambria" w:hAnsi="Cambria"/>
          <w:sz w:val="20"/>
          <w:szCs w:val="20"/>
          <w:lang w:val="es-ES"/>
        </w:rPr>
        <w:t xml:space="preserve"> o actividades relacionadas con la pesca en apoyo de dicha pesca </w:t>
      </w:r>
      <w:proofErr w:type="spellStart"/>
      <w:r w:rsidRPr="00FB4EE2">
        <w:rPr>
          <w:rFonts w:ascii="Cambria" w:hAnsi="Cambria"/>
          <w:sz w:val="20"/>
          <w:szCs w:val="20"/>
          <w:lang w:val="es-ES"/>
        </w:rPr>
        <w:t>IUU</w:t>
      </w:r>
      <w:proofErr w:type="spellEnd"/>
      <w:r w:rsidRPr="00FB4EE2">
        <w:rPr>
          <w:rFonts w:ascii="Cambria" w:hAnsi="Cambria"/>
          <w:sz w:val="20"/>
          <w:szCs w:val="20"/>
          <w:lang w:val="es-ES"/>
        </w:rPr>
        <w:t>, lo que incluye la información procedente de informes de inspección presentados en el marco de est</w:t>
      </w:r>
      <w:r w:rsidR="00FE18F5" w:rsidRPr="00FB4EE2">
        <w:rPr>
          <w:rFonts w:ascii="Cambria" w:hAnsi="Cambria"/>
          <w:sz w:val="20"/>
          <w:szCs w:val="20"/>
          <w:lang w:val="es-ES"/>
        </w:rPr>
        <w:t xml:space="preserve">e esquema </w:t>
      </w:r>
      <w:r w:rsidRPr="00FB4EE2">
        <w:rPr>
          <w:rFonts w:ascii="Cambria" w:hAnsi="Cambria"/>
          <w:sz w:val="20"/>
          <w:szCs w:val="20"/>
          <w:lang w:val="es-ES"/>
        </w:rPr>
        <w:t xml:space="preserve">y la información de otras </w:t>
      </w:r>
      <w:proofErr w:type="spellStart"/>
      <w:r w:rsidR="000952FA" w:rsidRPr="00FB4EE2">
        <w:rPr>
          <w:rFonts w:ascii="Cambria" w:hAnsi="Cambria"/>
          <w:sz w:val="20"/>
          <w:szCs w:val="20"/>
          <w:lang w:val="es-ES"/>
        </w:rPr>
        <w:t>A</w:t>
      </w:r>
      <w:r w:rsidR="00B13BD9" w:rsidRPr="00FB4EE2">
        <w:rPr>
          <w:rFonts w:ascii="Cambria" w:hAnsi="Cambria"/>
          <w:sz w:val="20"/>
          <w:szCs w:val="20"/>
          <w:lang w:val="es-ES"/>
        </w:rPr>
        <w:t>ROP</w:t>
      </w:r>
      <w:proofErr w:type="spellEnd"/>
      <w:r w:rsidR="000952FA" w:rsidRPr="00FB4EE2">
        <w:rPr>
          <w:rFonts w:ascii="Cambria" w:hAnsi="Cambria"/>
          <w:sz w:val="20"/>
          <w:szCs w:val="20"/>
          <w:lang w:val="es-ES"/>
        </w:rPr>
        <w:t>/</w:t>
      </w:r>
      <w:r w:rsidRPr="00FB4EE2">
        <w:rPr>
          <w:rFonts w:ascii="Cambria" w:hAnsi="Cambria"/>
          <w:sz w:val="20"/>
          <w:szCs w:val="20"/>
          <w:lang w:val="es-ES"/>
        </w:rPr>
        <w:t>OROP.</w:t>
      </w:r>
    </w:p>
    <w:p w14:paraId="246F2BA5" w14:textId="77777777" w:rsidR="008C688C" w:rsidRPr="00FB4EE2" w:rsidRDefault="008C688C" w:rsidP="008C688C">
      <w:pPr>
        <w:tabs>
          <w:tab w:val="left" w:pos="851"/>
        </w:tabs>
        <w:ind w:right="227"/>
        <w:jc w:val="both"/>
        <w:rPr>
          <w:rFonts w:asciiTheme="majorHAnsi" w:hAnsiTheme="majorHAnsi"/>
          <w:sz w:val="20"/>
          <w:szCs w:val="20"/>
          <w:lang w:val="es-ES"/>
        </w:rPr>
      </w:pPr>
    </w:p>
    <w:p w14:paraId="1D0B180A" w14:textId="0CAFC35B" w:rsidR="000E1DC8" w:rsidRPr="00FB4EE2" w:rsidRDefault="00A80575" w:rsidP="000E1DC8">
      <w:pPr>
        <w:spacing w:line="240" w:lineRule="exact"/>
        <w:ind w:right="139"/>
        <w:jc w:val="both"/>
        <w:rPr>
          <w:rFonts w:ascii="Cambria" w:eastAsia="Aptos" w:hAnsi="Cambria"/>
          <w:b/>
          <w:kern w:val="2"/>
          <w:sz w:val="20"/>
          <w:szCs w:val="20"/>
          <w:lang w:val="es-ES"/>
          <w14:ligatures w14:val="standardContextual"/>
        </w:rPr>
      </w:pPr>
      <w:r w:rsidRPr="00FB4EE2">
        <w:rPr>
          <w:rFonts w:ascii="Cambria" w:eastAsia="Aptos" w:hAnsi="Cambria"/>
          <w:b/>
          <w:kern w:val="2"/>
          <w:sz w:val="20"/>
          <w:szCs w:val="20"/>
          <w:lang w:val="es-ES"/>
          <w14:ligatures w14:val="standardContextual"/>
        </w:rPr>
        <w:t>Formación</w:t>
      </w:r>
      <w:r w:rsidR="000E1DC8" w:rsidRPr="00FB4EE2">
        <w:rPr>
          <w:rFonts w:ascii="Cambria" w:eastAsia="Aptos" w:hAnsi="Cambria"/>
          <w:b/>
          <w:kern w:val="2"/>
          <w:sz w:val="20"/>
          <w:szCs w:val="20"/>
          <w:lang w:val="es-ES"/>
          <w14:ligatures w14:val="standardContextual"/>
        </w:rPr>
        <w:t xml:space="preserve"> de los inspectores</w:t>
      </w:r>
    </w:p>
    <w:p w14:paraId="4DA603D6" w14:textId="77777777" w:rsidR="000E1DC8" w:rsidRPr="00FB4EE2" w:rsidRDefault="000E1DC8" w:rsidP="000E1DC8">
      <w:pPr>
        <w:spacing w:line="240" w:lineRule="exact"/>
        <w:ind w:right="139"/>
        <w:jc w:val="both"/>
        <w:rPr>
          <w:rFonts w:ascii="Cambria" w:eastAsia="Cambria" w:hAnsi="Cambria" w:cs="Cambria"/>
          <w:kern w:val="2"/>
          <w:sz w:val="20"/>
          <w:szCs w:val="20"/>
          <w:lang w:val="es-ES"/>
          <w14:ligatures w14:val="standardContextual"/>
        </w:rPr>
      </w:pPr>
    </w:p>
    <w:p w14:paraId="4739B652" w14:textId="76D6A8EE" w:rsidR="00EA0A70" w:rsidRPr="00FB4EE2" w:rsidRDefault="000E1DC8" w:rsidP="00EA0A70">
      <w:pPr>
        <w:tabs>
          <w:tab w:val="left" w:pos="663"/>
        </w:tabs>
        <w:spacing w:line="240" w:lineRule="exact"/>
        <w:ind w:left="426" w:right="236" w:hanging="426"/>
        <w:jc w:val="both"/>
        <w:rPr>
          <w:rFonts w:ascii="Cambria" w:eastAsia="Aptos" w:hAnsi="Cambria"/>
          <w:kern w:val="2"/>
          <w:sz w:val="20"/>
          <w:szCs w:val="20"/>
          <w:lang w:val="es-ES"/>
          <w14:ligatures w14:val="standardContextual"/>
        </w:rPr>
      </w:pPr>
      <w:r w:rsidRPr="00FB4EE2">
        <w:rPr>
          <w:rFonts w:ascii="Cambria" w:eastAsia="Aptos" w:hAnsi="Cambria"/>
          <w:kern w:val="2"/>
          <w:sz w:val="20"/>
          <w:szCs w:val="20"/>
          <w:lang w:val="es-ES"/>
          <w14:ligatures w14:val="standardContextual"/>
        </w:rPr>
        <w:t>30(bis)</w:t>
      </w:r>
      <w:r w:rsidR="00931116" w:rsidRPr="00FB4EE2">
        <w:rPr>
          <w:rFonts w:ascii="Cambria" w:eastAsia="Aptos" w:hAnsi="Cambria"/>
          <w:kern w:val="2"/>
          <w:sz w:val="20"/>
          <w:szCs w:val="20"/>
          <w:lang w:val="es-ES"/>
          <w14:ligatures w14:val="standardContextual"/>
        </w:rPr>
        <w:t>.</w:t>
      </w:r>
      <w:r w:rsidRPr="00FB4EE2">
        <w:rPr>
          <w:rFonts w:ascii="Cambria" w:eastAsia="Aptos" w:hAnsi="Cambria"/>
          <w:kern w:val="2"/>
          <w:sz w:val="20"/>
          <w:szCs w:val="20"/>
          <w:lang w:val="es-ES"/>
          <w14:ligatures w14:val="standardContextual"/>
        </w:rPr>
        <w:t xml:space="preserve"> Cada CPC se asegurará de que sus inspectores </w:t>
      </w:r>
      <w:r w:rsidR="00EA0A70" w:rsidRPr="00FB4EE2">
        <w:rPr>
          <w:rFonts w:ascii="Cambria" w:eastAsia="Aptos" w:hAnsi="Cambria"/>
          <w:kern w:val="2"/>
          <w:sz w:val="20"/>
          <w:lang w:val="es-ES"/>
          <w14:ligatures w14:val="standardContextual"/>
        </w:rPr>
        <w:t xml:space="preserve">autorizados a realizar inspecciones en virtud de la presente Recomendación </w:t>
      </w:r>
      <w:r w:rsidRPr="00FB4EE2">
        <w:rPr>
          <w:rFonts w:ascii="Cambria" w:eastAsia="Aptos" w:hAnsi="Cambria"/>
          <w:kern w:val="2"/>
          <w:sz w:val="20"/>
          <w:szCs w:val="20"/>
          <w:lang w:val="es-ES"/>
          <w14:ligatures w14:val="standardContextual"/>
        </w:rPr>
        <w:t xml:space="preserve">están debidamente </w:t>
      </w:r>
      <w:r w:rsidR="004C4127" w:rsidRPr="00FB4EE2">
        <w:rPr>
          <w:rFonts w:ascii="Cambria" w:eastAsia="Aptos" w:hAnsi="Cambria"/>
          <w:kern w:val="2"/>
          <w:sz w:val="20"/>
          <w:szCs w:val="20"/>
          <w:lang w:val="es-ES"/>
          <w14:ligatures w14:val="standardContextual"/>
        </w:rPr>
        <w:t>formados</w:t>
      </w:r>
      <w:r w:rsidRPr="00FB4EE2">
        <w:rPr>
          <w:rFonts w:ascii="Cambria" w:eastAsia="Aptos" w:hAnsi="Cambria"/>
          <w:kern w:val="2"/>
          <w:sz w:val="20"/>
          <w:szCs w:val="20"/>
          <w:lang w:val="es-ES"/>
          <w14:ligatures w14:val="standardContextual"/>
        </w:rPr>
        <w:t xml:space="preserve"> y familiarizados con las medidas de conservación y ordenación </w:t>
      </w:r>
      <w:r w:rsidR="00EA0A70" w:rsidRPr="00FB4EE2">
        <w:rPr>
          <w:rFonts w:ascii="Cambria" w:eastAsia="Aptos" w:hAnsi="Cambria"/>
          <w:kern w:val="2"/>
          <w:sz w:val="20"/>
          <w:szCs w:val="20"/>
          <w:lang w:val="es-ES"/>
          <w14:ligatures w14:val="standardContextual"/>
        </w:rPr>
        <w:t xml:space="preserve">de ICCAT </w:t>
      </w:r>
      <w:r w:rsidRPr="00FB4EE2">
        <w:rPr>
          <w:rFonts w:ascii="Cambria" w:eastAsia="Aptos" w:hAnsi="Cambria"/>
          <w:kern w:val="2"/>
          <w:sz w:val="20"/>
          <w:szCs w:val="20"/>
          <w:lang w:val="es-ES"/>
          <w14:ligatures w14:val="standardContextual"/>
        </w:rPr>
        <w:t xml:space="preserve">pertinentes </w:t>
      </w:r>
      <w:r w:rsidR="00EA0A70" w:rsidRPr="00FB4EE2">
        <w:rPr>
          <w:rFonts w:ascii="Cambria" w:eastAsia="Aptos" w:hAnsi="Cambria"/>
          <w:kern w:val="2"/>
          <w:sz w:val="20"/>
          <w:szCs w:val="20"/>
          <w:lang w:val="es-ES"/>
          <w14:ligatures w14:val="standardContextual"/>
        </w:rPr>
        <w:t>vigentes en virtud del Convenio</w:t>
      </w:r>
      <w:r w:rsidRPr="00FB4EE2">
        <w:rPr>
          <w:rFonts w:ascii="Cambria" w:eastAsia="Aptos" w:hAnsi="Cambria"/>
          <w:kern w:val="2"/>
          <w:sz w:val="20"/>
          <w:szCs w:val="20"/>
          <w:lang w:val="es-ES"/>
          <w14:ligatures w14:val="standardContextual"/>
        </w:rPr>
        <w:t xml:space="preserve">. Los programas de </w:t>
      </w:r>
      <w:r w:rsidR="00A80575" w:rsidRPr="00FB4EE2">
        <w:rPr>
          <w:rFonts w:ascii="Cambria" w:eastAsia="Aptos" w:hAnsi="Cambria"/>
          <w:kern w:val="2"/>
          <w:sz w:val="20"/>
          <w:szCs w:val="20"/>
          <w:lang w:val="es-ES"/>
          <w14:ligatures w14:val="standardContextual"/>
        </w:rPr>
        <w:t>formación</w:t>
      </w:r>
      <w:r w:rsidRPr="00FB4EE2">
        <w:rPr>
          <w:rFonts w:ascii="Cambria" w:eastAsia="Aptos" w:hAnsi="Cambria"/>
          <w:kern w:val="2"/>
          <w:sz w:val="20"/>
          <w:szCs w:val="20"/>
          <w:lang w:val="es-ES"/>
          <w14:ligatures w14:val="standardContextual"/>
        </w:rPr>
        <w:t xml:space="preserve"> de los inspectores tendrán en cuenta el Manual de formación de inspectores sobre medidas del Estado rector del puerto de ICCAT</w:t>
      </w:r>
      <w:r w:rsidR="00682A2E" w:rsidRPr="00FB4EE2">
        <w:rPr>
          <w:rStyle w:val="FootnoteReference"/>
          <w:rFonts w:ascii="Cambria" w:eastAsia="Aptos" w:hAnsi="Cambria"/>
          <w:kern w:val="2"/>
          <w:sz w:val="20"/>
          <w:szCs w:val="20"/>
          <w:lang w:val="es-ES"/>
          <w14:ligatures w14:val="standardContextual"/>
        </w:rPr>
        <w:footnoteReference w:id="1"/>
      </w:r>
      <w:r w:rsidRPr="00FB4EE2">
        <w:rPr>
          <w:rFonts w:ascii="Cambria" w:eastAsia="Aptos" w:hAnsi="Cambria"/>
          <w:kern w:val="2"/>
          <w:sz w:val="20"/>
          <w:szCs w:val="20"/>
          <w:lang w:val="es-ES"/>
          <w14:ligatures w14:val="standardContextual"/>
        </w:rPr>
        <w:t xml:space="preserve"> y el Anexo B </w:t>
      </w:r>
      <w:r w:rsidR="00EA0A70" w:rsidRPr="00FB4EE2">
        <w:rPr>
          <w:rFonts w:ascii="Cambria" w:eastAsia="Aptos" w:hAnsi="Cambria"/>
          <w:kern w:val="2"/>
          <w:sz w:val="20"/>
          <w:szCs w:val="20"/>
          <w:lang w:val="es-ES"/>
          <w14:ligatures w14:val="standardContextual"/>
        </w:rPr>
        <w:t xml:space="preserve">y el Anexo E </w:t>
      </w:r>
      <w:r w:rsidRPr="00FB4EE2">
        <w:rPr>
          <w:rFonts w:ascii="Cambria" w:eastAsia="Aptos" w:hAnsi="Cambria"/>
          <w:kern w:val="2"/>
          <w:sz w:val="20"/>
          <w:szCs w:val="20"/>
          <w:lang w:val="es-ES"/>
          <w14:ligatures w14:val="standardContextual"/>
        </w:rPr>
        <w:t xml:space="preserve">del Acuerdo de la FAO sobre medidas del Estado rector del puerto destinadas a prevenir, desalentar y eliminar la pesca ilegal, no declarada y no reglamentada. Las CPC tratarán de cooperar </w:t>
      </w:r>
      <w:r w:rsidR="0094197F" w:rsidRPr="00FB4EE2">
        <w:rPr>
          <w:rFonts w:ascii="Cambria" w:eastAsia="Aptos" w:hAnsi="Cambria"/>
          <w:kern w:val="2"/>
          <w:sz w:val="20"/>
          <w:szCs w:val="20"/>
          <w:lang w:val="es-ES"/>
          <w14:ligatures w14:val="standardContextual"/>
        </w:rPr>
        <w:t>en este sentido</w:t>
      </w:r>
      <w:r w:rsidRPr="00FB4EE2">
        <w:rPr>
          <w:rFonts w:ascii="Cambria" w:eastAsia="Aptos" w:hAnsi="Cambria"/>
          <w:kern w:val="2"/>
          <w:sz w:val="20"/>
          <w:szCs w:val="20"/>
          <w:lang w:val="es-ES"/>
          <w14:ligatures w14:val="standardContextual"/>
        </w:rPr>
        <w:t>.</w:t>
      </w:r>
    </w:p>
    <w:p w14:paraId="6B680B4E" w14:textId="77777777" w:rsidR="000E1DC8" w:rsidRPr="00FB4EE2" w:rsidRDefault="000E1DC8" w:rsidP="008C688C">
      <w:pPr>
        <w:ind w:right="227"/>
        <w:jc w:val="both"/>
        <w:rPr>
          <w:rFonts w:asciiTheme="majorHAnsi" w:hAnsiTheme="majorHAnsi"/>
          <w:b/>
          <w:sz w:val="20"/>
          <w:szCs w:val="20"/>
          <w:lang w:val="es-ES"/>
        </w:rPr>
      </w:pPr>
    </w:p>
    <w:p w14:paraId="57EA2092" w14:textId="159E0D11" w:rsidR="008C688C" w:rsidRPr="00FB4EE2" w:rsidRDefault="008C688C" w:rsidP="008C688C">
      <w:pPr>
        <w:ind w:right="227"/>
        <w:jc w:val="both"/>
        <w:rPr>
          <w:rFonts w:asciiTheme="majorHAnsi" w:hAnsiTheme="majorHAnsi"/>
          <w:b/>
          <w:sz w:val="20"/>
          <w:szCs w:val="20"/>
          <w:lang w:val="es-ES"/>
        </w:rPr>
      </w:pPr>
      <w:r w:rsidRPr="00FB4EE2">
        <w:rPr>
          <w:rFonts w:asciiTheme="majorHAnsi" w:hAnsiTheme="majorHAnsi"/>
          <w:b/>
          <w:sz w:val="20"/>
          <w:szCs w:val="20"/>
          <w:lang w:val="es-ES"/>
        </w:rPr>
        <w:t>Procedimiento de inspección</w:t>
      </w:r>
    </w:p>
    <w:p w14:paraId="4BF073C1" w14:textId="77777777" w:rsidR="008C688C" w:rsidRPr="00FB4EE2" w:rsidRDefault="008C688C" w:rsidP="008C688C">
      <w:pPr>
        <w:ind w:right="227"/>
        <w:jc w:val="both"/>
        <w:rPr>
          <w:rFonts w:asciiTheme="majorHAnsi" w:hAnsiTheme="majorHAnsi"/>
          <w:b/>
          <w:sz w:val="20"/>
          <w:szCs w:val="20"/>
          <w:lang w:val="es-ES"/>
        </w:rPr>
      </w:pPr>
    </w:p>
    <w:p w14:paraId="62959079" w14:textId="280DCBE7" w:rsidR="008C688C" w:rsidRPr="00FB4EE2" w:rsidRDefault="008C688C" w:rsidP="00BA20B6">
      <w:pPr>
        <w:pStyle w:val="ListParagraph"/>
        <w:numPr>
          <w:ilvl w:val="0"/>
          <w:numId w:val="8"/>
        </w:numPr>
        <w:tabs>
          <w:tab w:val="left" w:pos="546"/>
        </w:tabs>
        <w:ind w:left="425" w:hanging="425"/>
        <w:rPr>
          <w:rFonts w:asciiTheme="majorHAnsi" w:hAnsiTheme="majorHAnsi"/>
          <w:sz w:val="20"/>
          <w:szCs w:val="20"/>
        </w:rPr>
      </w:pPr>
      <w:r w:rsidRPr="00FB4EE2">
        <w:rPr>
          <w:rFonts w:asciiTheme="majorHAnsi" w:hAnsiTheme="majorHAnsi"/>
          <w:sz w:val="20"/>
          <w:szCs w:val="20"/>
        </w:rPr>
        <w:t xml:space="preserve">Cada inspector deberá llevar un documento de identidad expedido por la </w:t>
      </w:r>
      <w:r w:rsidR="00646DC7" w:rsidRPr="00FB4EE2">
        <w:rPr>
          <w:rFonts w:asciiTheme="majorHAnsi" w:hAnsiTheme="majorHAnsi"/>
          <w:sz w:val="20"/>
          <w:szCs w:val="20"/>
        </w:rPr>
        <w:t>CPC rectora del puerto</w:t>
      </w:r>
      <w:r w:rsidRPr="00FB4EE2">
        <w:rPr>
          <w:rFonts w:asciiTheme="majorHAnsi" w:hAnsiTheme="majorHAnsi"/>
          <w:sz w:val="20"/>
          <w:szCs w:val="20"/>
        </w:rPr>
        <w:t xml:space="preserve">. De conformidad con la legislación interna, los inspectores de la </w:t>
      </w:r>
      <w:r w:rsidR="00646DC7" w:rsidRPr="00FB4EE2">
        <w:rPr>
          <w:rFonts w:asciiTheme="majorHAnsi" w:hAnsiTheme="majorHAnsi"/>
          <w:sz w:val="20"/>
          <w:szCs w:val="20"/>
        </w:rPr>
        <w:t>CPC rectora del puerto</w:t>
      </w:r>
      <w:r w:rsidRPr="00FB4EE2">
        <w:rPr>
          <w:rFonts w:asciiTheme="majorHAnsi" w:hAnsiTheme="majorHAnsi"/>
          <w:sz w:val="20"/>
          <w:szCs w:val="20"/>
        </w:rPr>
        <w:t xml:space="preserve"> examinar</w:t>
      </w:r>
      <w:r w:rsidR="00E37DF3" w:rsidRPr="00FB4EE2">
        <w:rPr>
          <w:rFonts w:asciiTheme="majorHAnsi" w:hAnsiTheme="majorHAnsi"/>
          <w:sz w:val="20"/>
          <w:szCs w:val="20"/>
        </w:rPr>
        <w:t>án</w:t>
      </w:r>
      <w:r w:rsidRPr="00FB4EE2">
        <w:rPr>
          <w:rFonts w:asciiTheme="majorHAnsi" w:hAnsiTheme="majorHAnsi"/>
          <w:sz w:val="20"/>
          <w:szCs w:val="20"/>
        </w:rPr>
        <w:t xml:space="preserve"> todas las áreas, cubiertas y </w:t>
      </w:r>
      <w:r w:rsidR="00E37DF3" w:rsidRPr="00FB4EE2">
        <w:rPr>
          <w:rFonts w:asciiTheme="majorHAnsi" w:hAnsiTheme="majorHAnsi"/>
          <w:sz w:val="20"/>
          <w:szCs w:val="20"/>
        </w:rPr>
        <w:t>espacios</w:t>
      </w:r>
      <w:r w:rsidRPr="00FB4EE2">
        <w:rPr>
          <w:rFonts w:asciiTheme="majorHAnsi" w:hAnsiTheme="majorHAnsi"/>
          <w:sz w:val="20"/>
          <w:szCs w:val="20"/>
        </w:rPr>
        <w:t xml:space="preserve"> pertinentes del buque pesquero, las capturas procesadas o </w:t>
      </w:r>
      <w:r w:rsidR="00CB0071" w:rsidRPr="00FB4EE2">
        <w:rPr>
          <w:rFonts w:asciiTheme="majorHAnsi" w:hAnsiTheme="majorHAnsi"/>
          <w:sz w:val="20"/>
          <w:szCs w:val="20"/>
        </w:rPr>
        <w:t>no procesadas</w:t>
      </w:r>
      <w:r w:rsidRPr="00FB4EE2">
        <w:rPr>
          <w:rFonts w:asciiTheme="majorHAnsi" w:hAnsiTheme="majorHAnsi"/>
          <w:sz w:val="20"/>
          <w:szCs w:val="20"/>
        </w:rPr>
        <w:t xml:space="preserve">, las redes u otros artes pesqueros, los equipos técnicos y electrónicos, los registros de las transmisiones y cualquier documento, lo que incluye los cuadernos de pesca, los manifiestos de carga, los recibos de a bordo y las declaraciones de descarga en el caso de transbordos, </w:t>
      </w:r>
      <w:r w:rsidR="00E37DF3" w:rsidRPr="00FB4EE2">
        <w:rPr>
          <w:rFonts w:asciiTheme="majorHAnsi" w:hAnsiTheme="majorHAnsi"/>
          <w:sz w:val="20"/>
          <w:szCs w:val="20"/>
        </w:rPr>
        <w:t xml:space="preserve">pertinentes para verificar </w:t>
      </w:r>
      <w:r w:rsidRPr="00FB4EE2">
        <w:rPr>
          <w:rFonts w:asciiTheme="majorHAnsi" w:hAnsiTheme="majorHAnsi"/>
          <w:sz w:val="20"/>
          <w:szCs w:val="20"/>
        </w:rPr>
        <w:t>el cumplimiento de las medidas de conservación y ordenación de ICCAT. También puede</w:t>
      </w:r>
      <w:r w:rsidR="0071530F" w:rsidRPr="00FB4EE2">
        <w:rPr>
          <w:rFonts w:asciiTheme="majorHAnsi" w:hAnsiTheme="majorHAnsi"/>
          <w:sz w:val="20"/>
          <w:szCs w:val="20"/>
        </w:rPr>
        <w:t>n</w:t>
      </w:r>
      <w:r w:rsidRPr="00FB4EE2">
        <w:rPr>
          <w:rFonts w:asciiTheme="majorHAnsi" w:hAnsiTheme="majorHAnsi"/>
          <w:sz w:val="20"/>
          <w:szCs w:val="20"/>
        </w:rPr>
        <w:t xml:space="preserve"> entrevistar al patrón, a los miembros de la tripulación y a otras personas en el buque objeto de inspección. Podrán hacer copias de cualquier documento que consideren pertinente.</w:t>
      </w:r>
    </w:p>
    <w:p w14:paraId="1ED4583D" w14:textId="77777777" w:rsidR="008C688C" w:rsidRPr="00FB4EE2" w:rsidRDefault="008C688C" w:rsidP="00A036B5">
      <w:pPr>
        <w:ind w:right="-2"/>
        <w:jc w:val="both"/>
        <w:rPr>
          <w:rFonts w:asciiTheme="majorHAnsi" w:hAnsiTheme="majorHAnsi"/>
          <w:sz w:val="20"/>
          <w:szCs w:val="20"/>
          <w:lang w:val="es-ES"/>
        </w:rPr>
      </w:pPr>
    </w:p>
    <w:p w14:paraId="5349CD50" w14:textId="0FD8820F" w:rsidR="008C688C" w:rsidRPr="00FB4EE2" w:rsidRDefault="00E37DF3" w:rsidP="00BA20B6">
      <w:pPr>
        <w:pStyle w:val="ListParagraph"/>
        <w:numPr>
          <w:ilvl w:val="0"/>
          <w:numId w:val="8"/>
        </w:numPr>
        <w:tabs>
          <w:tab w:val="left" w:pos="546"/>
        </w:tabs>
        <w:ind w:left="425" w:hanging="425"/>
        <w:rPr>
          <w:rFonts w:asciiTheme="majorHAnsi" w:hAnsiTheme="majorHAnsi"/>
          <w:sz w:val="20"/>
          <w:szCs w:val="20"/>
        </w:rPr>
      </w:pPr>
      <w:r w:rsidRPr="00FB4EE2">
        <w:rPr>
          <w:rFonts w:ascii="Cambria" w:hAnsi="Cambria"/>
          <w:sz w:val="20"/>
          <w:szCs w:val="20"/>
        </w:rPr>
        <w:t>En el caso de que el buque desembarque o transborde especies de ICCAT, l</w:t>
      </w:r>
      <w:r w:rsidR="008C688C" w:rsidRPr="00FB4EE2">
        <w:rPr>
          <w:rFonts w:asciiTheme="majorHAnsi" w:hAnsiTheme="majorHAnsi"/>
          <w:sz w:val="20"/>
          <w:szCs w:val="20"/>
        </w:rPr>
        <w:t xml:space="preserve">as inspecciones conllevarán el seguimiento de la descarga o transbordo e incluirán una verificación cruzada entre las cantidades por especies consignadas en el mensaje </w:t>
      </w:r>
      <w:r w:rsidR="008C688C" w:rsidRPr="00FB4EE2">
        <w:rPr>
          <w:rFonts w:asciiTheme="majorHAnsi" w:hAnsiTheme="majorHAnsi"/>
          <w:sz w:val="20"/>
          <w:szCs w:val="20"/>
          <w:u w:val="single"/>
        </w:rPr>
        <w:t xml:space="preserve">de </w:t>
      </w:r>
      <w:r w:rsidR="00655385" w:rsidRPr="00FB4EE2">
        <w:rPr>
          <w:rFonts w:asciiTheme="majorHAnsi" w:hAnsiTheme="majorHAnsi"/>
          <w:sz w:val="20"/>
          <w:szCs w:val="20"/>
          <w:u w:val="single"/>
        </w:rPr>
        <w:t>la ARPE</w:t>
      </w:r>
      <w:r w:rsidR="00655385" w:rsidRPr="00FB4EE2">
        <w:rPr>
          <w:rFonts w:asciiTheme="majorHAnsi" w:hAnsiTheme="majorHAnsi"/>
          <w:sz w:val="20"/>
          <w:szCs w:val="20"/>
        </w:rPr>
        <w:t xml:space="preserve"> </w:t>
      </w:r>
      <w:r w:rsidR="008C688C" w:rsidRPr="00FB4EE2">
        <w:rPr>
          <w:rFonts w:asciiTheme="majorHAnsi" w:hAnsiTheme="majorHAnsi"/>
          <w:sz w:val="20"/>
          <w:szCs w:val="20"/>
        </w:rPr>
        <w:t xml:space="preserve">mencionado en el párrafo </w:t>
      </w:r>
      <w:r w:rsidRPr="00FB4EE2">
        <w:rPr>
          <w:rFonts w:asciiTheme="majorHAnsi" w:hAnsiTheme="majorHAnsi"/>
          <w:sz w:val="20"/>
          <w:szCs w:val="20"/>
        </w:rPr>
        <w:t>1</w:t>
      </w:r>
      <w:r w:rsidR="00A036B5" w:rsidRPr="00FB4EE2">
        <w:rPr>
          <w:rFonts w:asciiTheme="majorHAnsi" w:hAnsiTheme="majorHAnsi"/>
          <w:sz w:val="20"/>
          <w:szCs w:val="20"/>
        </w:rPr>
        <w:t>3</w:t>
      </w:r>
      <w:r w:rsidR="008C688C" w:rsidRPr="00FB4EE2">
        <w:rPr>
          <w:rFonts w:asciiTheme="majorHAnsi" w:hAnsiTheme="majorHAnsi"/>
          <w:sz w:val="20"/>
          <w:szCs w:val="20"/>
        </w:rPr>
        <w:t xml:space="preserve"> anterior y las que se mantienen a bordo. Las inspecciones se efectuarán tratando de interferir o importunar lo menos posible a las actividades del buque y evitando la degradación de la calidad de la captura, en la medida de lo posible.</w:t>
      </w:r>
    </w:p>
    <w:p w14:paraId="515655E5" w14:textId="77777777" w:rsidR="00E37DF3" w:rsidRPr="00FB4EE2" w:rsidRDefault="00E37DF3" w:rsidP="00A036B5">
      <w:pPr>
        <w:pStyle w:val="ListParagraph"/>
        <w:ind w:left="0"/>
        <w:rPr>
          <w:rFonts w:asciiTheme="majorHAnsi" w:hAnsiTheme="majorHAnsi"/>
          <w:sz w:val="20"/>
          <w:szCs w:val="20"/>
        </w:rPr>
      </w:pPr>
    </w:p>
    <w:p w14:paraId="782A183E" w14:textId="4508249D" w:rsidR="00F86808" w:rsidRPr="00FB4EE2" w:rsidRDefault="00E37DF3" w:rsidP="00BA20B6">
      <w:pPr>
        <w:pStyle w:val="ListParagraph"/>
        <w:numPr>
          <w:ilvl w:val="0"/>
          <w:numId w:val="8"/>
        </w:numPr>
        <w:tabs>
          <w:tab w:val="left" w:pos="546"/>
        </w:tabs>
        <w:ind w:left="425" w:hanging="425"/>
        <w:rPr>
          <w:rFonts w:asciiTheme="majorHAnsi" w:hAnsiTheme="majorHAnsi"/>
          <w:sz w:val="20"/>
          <w:szCs w:val="20"/>
        </w:rPr>
      </w:pPr>
      <w:r w:rsidRPr="00FB4EE2">
        <w:rPr>
          <w:rFonts w:ascii="Cambria" w:hAnsi="Cambria"/>
          <w:sz w:val="20"/>
          <w:szCs w:val="20"/>
        </w:rPr>
        <w:t xml:space="preserve">Al finalizar la inspección, el inspector de la </w:t>
      </w:r>
      <w:r w:rsidR="00646DC7" w:rsidRPr="00FB4EE2">
        <w:rPr>
          <w:rFonts w:ascii="Cambria" w:hAnsi="Cambria"/>
          <w:sz w:val="20"/>
          <w:szCs w:val="20"/>
        </w:rPr>
        <w:t>CPC rectora del puerto</w:t>
      </w:r>
      <w:r w:rsidRPr="00FB4EE2">
        <w:rPr>
          <w:rFonts w:ascii="Cambria" w:hAnsi="Cambria"/>
          <w:sz w:val="20"/>
          <w:szCs w:val="20"/>
        </w:rPr>
        <w:t xml:space="preserve"> facilitará al patrón del buque pesquero extranjero el informe de la inspección con l</w:t>
      </w:r>
      <w:r w:rsidR="0016177D" w:rsidRPr="00FB4EE2">
        <w:rPr>
          <w:rFonts w:ascii="Cambria" w:hAnsi="Cambria"/>
          <w:sz w:val="20"/>
          <w:szCs w:val="20"/>
        </w:rPr>
        <w:t>a</w:t>
      </w:r>
      <w:r w:rsidRPr="00FB4EE2">
        <w:rPr>
          <w:rFonts w:ascii="Cambria" w:hAnsi="Cambria"/>
          <w:sz w:val="20"/>
          <w:szCs w:val="20"/>
        </w:rPr>
        <w:t xml:space="preserve">s </w:t>
      </w:r>
      <w:r w:rsidR="0016177D" w:rsidRPr="00FB4EE2">
        <w:rPr>
          <w:rFonts w:ascii="Cambria" w:hAnsi="Cambria"/>
          <w:sz w:val="20"/>
          <w:szCs w:val="20"/>
        </w:rPr>
        <w:t xml:space="preserve">conclusiones </w:t>
      </w:r>
      <w:r w:rsidRPr="00FB4EE2">
        <w:rPr>
          <w:rFonts w:ascii="Cambria" w:hAnsi="Cambria"/>
          <w:sz w:val="20"/>
          <w:szCs w:val="20"/>
        </w:rPr>
        <w:t xml:space="preserve">de la inspección, lo que incluye las posibles medidas que podría adoptar la </w:t>
      </w:r>
      <w:r w:rsidR="00646DC7" w:rsidRPr="00FB4EE2">
        <w:rPr>
          <w:rFonts w:ascii="Cambria" w:hAnsi="Cambria"/>
          <w:sz w:val="20"/>
          <w:szCs w:val="20"/>
        </w:rPr>
        <w:t>CPC rectora del puerto</w:t>
      </w:r>
      <w:r w:rsidRPr="00FB4EE2">
        <w:rPr>
          <w:rFonts w:ascii="Cambria" w:hAnsi="Cambria"/>
          <w:sz w:val="20"/>
          <w:szCs w:val="20"/>
        </w:rPr>
        <w:t xml:space="preserve">, para su firma por parte del inspector y del patrón.  La firma del patrón en el informe sólo </w:t>
      </w:r>
      <w:r w:rsidRPr="00FB4EE2">
        <w:rPr>
          <w:rFonts w:asciiTheme="majorHAnsi" w:hAnsiTheme="majorHAnsi"/>
          <w:sz w:val="20"/>
          <w:szCs w:val="20"/>
        </w:rPr>
        <w:t>servirá</w:t>
      </w:r>
      <w:r w:rsidRPr="00FB4EE2">
        <w:rPr>
          <w:rFonts w:ascii="Cambria" w:hAnsi="Cambria"/>
          <w:sz w:val="20"/>
          <w:szCs w:val="20"/>
        </w:rPr>
        <w:t xml:space="preserve"> de acuse de recibo de una </w:t>
      </w:r>
      <w:r w:rsidRPr="00FB4EE2">
        <w:rPr>
          <w:rFonts w:asciiTheme="majorHAnsi" w:hAnsiTheme="majorHAnsi"/>
          <w:sz w:val="20"/>
          <w:szCs w:val="20"/>
        </w:rPr>
        <w:t>copia</w:t>
      </w:r>
      <w:r w:rsidRPr="00FB4EE2">
        <w:rPr>
          <w:rFonts w:ascii="Cambria" w:hAnsi="Cambria"/>
          <w:sz w:val="20"/>
          <w:szCs w:val="20"/>
        </w:rPr>
        <w:t xml:space="preserve"> del informe. Se concederá al patrón la oportunidad de añadir al informe todos los comentarios u objeciones que desee y de contactar </w:t>
      </w:r>
      <w:r w:rsidRPr="00FB4EE2">
        <w:rPr>
          <w:rFonts w:asciiTheme="majorHAnsi" w:hAnsiTheme="majorHAnsi"/>
          <w:sz w:val="20"/>
          <w:szCs w:val="20"/>
        </w:rPr>
        <w:t>con</w:t>
      </w:r>
      <w:r w:rsidRPr="00FB4EE2">
        <w:rPr>
          <w:rFonts w:ascii="Cambria" w:hAnsi="Cambria"/>
          <w:sz w:val="20"/>
          <w:szCs w:val="20"/>
        </w:rPr>
        <w:t xml:space="preserve"> las autoridades competentes del Estado del pabellón, en particular cuando el patrón tenga serias dificultades para comprender el contenido del informe. Se entregará una copia del informe al patrón</w:t>
      </w:r>
      <w:r w:rsidR="00320F48" w:rsidRPr="00FB4EE2">
        <w:rPr>
          <w:rFonts w:ascii="Cambria" w:hAnsi="Cambria"/>
          <w:sz w:val="20"/>
          <w:szCs w:val="20"/>
        </w:rPr>
        <w:t xml:space="preserve">. </w:t>
      </w:r>
    </w:p>
    <w:p w14:paraId="4914EA69" w14:textId="77777777" w:rsidR="00297A8E" w:rsidRPr="00FB4EE2" w:rsidRDefault="00297A8E" w:rsidP="00297A8E">
      <w:pPr>
        <w:pStyle w:val="ListParagraph"/>
        <w:rPr>
          <w:rFonts w:asciiTheme="majorHAnsi" w:hAnsiTheme="majorHAnsi"/>
          <w:sz w:val="20"/>
          <w:szCs w:val="20"/>
        </w:rPr>
      </w:pPr>
    </w:p>
    <w:p w14:paraId="552AA1BF" w14:textId="7B9966EC" w:rsidR="008C688C" w:rsidRPr="00FB4EE2" w:rsidRDefault="008C688C" w:rsidP="00BA20B6">
      <w:pPr>
        <w:pStyle w:val="ListParagraph"/>
        <w:numPr>
          <w:ilvl w:val="0"/>
          <w:numId w:val="8"/>
        </w:numPr>
        <w:tabs>
          <w:tab w:val="left" w:pos="546"/>
        </w:tabs>
        <w:ind w:left="426" w:hanging="426"/>
        <w:rPr>
          <w:rFonts w:asciiTheme="majorHAnsi" w:hAnsiTheme="majorHAnsi"/>
          <w:sz w:val="20"/>
          <w:szCs w:val="20"/>
        </w:rPr>
      </w:pPr>
      <w:r w:rsidRPr="00FB4EE2">
        <w:rPr>
          <w:rFonts w:asciiTheme="majorHAnsi" w:hAnsiTheme="majorHAnsi"/>
          <w:sz w:val="20"/>
          <w:szCs w:val="20"/>
        </w:rPr>
        <w:t xml:space="preserve">Las CPC del pabellón emprenderán las acciones necesarias para garantizar que los patrones proporcionan un acceso seguro al buque pesquero, cooperan con las autoridades competentes de la </w:t>
      </w:r>
      <w:r w:rsidR="00646DC7" w:rsidRPr="00FB4EE2">
        <w:rPr>
          <w:rFonts w:asciiTheme="majorHAnsi" w:hAnsiTheme="majorHAnsi"/>
          <w:sz w:val="20"/>
          <w:szCs w:val="20"/>
        </w:rPr>
        <w:t>CPC rectora del puerto</w:t>
      </w:r>
      <w:r w:rsidRPr="00FB4EE2">
        <w:rPr>
          <w:rFonts w:asciiTheme="majorHAnsi" w:hAnsiTheme="majorHAnsi"/>
          <w:sz w:val="20"/>
          <w:szCs w:val="20"/>
        </w:rPr>
        <w:t xml:space="preserve">, facilitan la inspección y comunicación y no obstruyen, intimidan o interfieren o provocan que otras </w:t>
      </w:r>
      <w:r w:rsidRPr="00FB4EE2">
        <w:rPr>
          <w:rFonts w:ascii="Cambria" w:hAnsi="Cambria"/>
          <w:sz w:val="20"/>
          <w:szCs w:val="20"/>
        </w:rPr>
        <w:t>personas</w:t>
      </w:r>
      <w:r w:rsidRPr="00FB4EE2">
        <w:rPr>
          <w:rFonts w:asciiTheme="majorHAnsi" w:hAnsiTheme="majorHAnsi"/>
          <w:sz w:val="20"/>
          <w:szCs w:val="20"/>
        </w:rPr>
        <w:t xml:space="preserve"> obstruyan, intimiden o interfieran con los inspectores de la </w:t>
      </w:r>
      <w:r w:rsidR="00646DC7" w:rsidRPr="00FB4EE2">
        <w:rPr>
          <w:rFonts w:asciiTheme="majorHAnsi" w:hAnsiTheme="majorHAnsi"/>
          <w:sz w:val="20"/>
          <w:szCs w:val="20"/>
        </w:rPr>
        <w:t>CPC rectora del puerto</w:t>
      </w:r>
      <w:r w:rsidRPr="00FB4EE2">
        <w:rPr>
          <w:rFonts w:asciiTheme="majorHAnsi" w:hAnsiTheme="majorHAnsi"/>
          <w:sz w:val="20"/>
          <w:szCs w:val="20"/>
        </w:rPr>
        <w:t xml:space="preserve"> en el desempeño de sus funciones. </w:t>
      </w:r>
    </w:p>
    <w:p w14:paraId="1F0A89B3" w14:textId="3F1845B9" w:rsidR="0016177D" w:rsidRPr="00FB4EE2" w:rsidRDefault="0016177D">
      <w:pPr>
        <w:rPr>
          <w:rFonts w:asciiTheme="majorHAnsi" w:hAnsiTheme="majorHAnsi"/>
          <w:b/>
          <w:sz w:val="20"/>
          <w:szCs w:val="20"/>
          <w:lang w:val="es-ES"/>
        </w:rPr>
      </w:pPr>
    </w:p>
    <w:p w14:paraId="19210D59" w14:textId="1F01B1B1" w:rsidR="008C688C" w:rsidRPr="00FB4EE2" w:rsidRDefault="008C688C" w:rsidP="008C688C">
      <w:pPr>
        <w:ind w:right="-2"/>
        <w:jc w:val="both"/>
        <w:rPr>
          <w:rFonts w:asciiTheme="majorHAnsi" w:hAnsiTheme="majorHAnsi"/>
          <w:b/>
          <w:sz w:val="20"/>
          <w:szCs w:val="20"/>
          <w:lang w:val="es-ES"/>
        </w:rPr>
      </w:pPr>
      <w:r w:rsidRPr="00FB4EE2">
        <w:rPr>
          <w:rFonts w:asciiTheme="majorHAnsi" w:hAnsiTheme="majorHAnsi"/>
          <w:b/>
          <w:sz w:val="20"/>
          <w:szCs w:val="20"/>
          <w:lang w:val="es-ES"/>
        </w:rPr>
        <w:t>Procedimiento en el caso de infracciones aparentes</w:t>
      </w:r>
    </w:p>
    <w:p w14:paraId="2409BE04" w14:textId="77777777" w:rsidR="008C688C" w:rsidRPr="00FB4EE2" w:rsidRDefault="008C688C" w:rsidP="008C688C">
      <w:pPr>
        <w:ind w:right="-2"/>
        <w:jc w:val="both"/>
        <w:rPr>
          <w:rFonts w:asciiTheme="majorHAnsi" w:hAnsiTheme="majorHAnsi"/>
          <w:b/>
          <w:sz w:val="20"/>
          <w:szCs w:val="20"/>
          <w:lang w:val="es-ES"/>
        </w:rPr>
      </w:pPr>
    </w:p>
    <w:p w14:paraId="24CB5926" w14:textId="77777777" w:rsidR="008C688C" w:rsidRPr="00FB4EE2" w:rsidRDefault="008C688C" w:rsidP="00BA20B6">
      <w:pPr>
        <w:pStyle w:val="ListParagraph"/>
        <w:numPr>
          <w:ilvl w:val="0"/>
          <w:numId w:val="8"/>
        </w:numPr>
        <w:ind w:left="425" w:hanging="425"/>
        <w:rPr>
          <w:rFonts w:asciiTheme="majorHAnsi" w:hAnsiTheme="majorHAnsi"/>
          <w:sz w:val="20"/>
          <w:szCs w:val="20"/>
        </w:rPr>
      </w:pPr>
      <w:r w:rsidRPr="00FB4EE2">
        <w:rPr>
          <w:rFonts w:asciiTheme="majorHAnsi" w:hAnsiTheme="majorHAnsi"/>
          <w:sz w:val="20"/>
          <w:szCs w:val="20"/>
        </w:rPr>
        <w:t>Si la información recopilada durante la inspección aporta pruebas de que un buque pesquero extranjero ha cometido una infracción de las medidas de conservación y ordenación de ICCAT, el inspector deberá:</w:t>
      </w:r>
    </w:p>
    <w:p w14:paraId="2827DB67" w14:textId="77777777" w:rsidR="008C688C" w:rsidRPr="00FB4EE2" w:rsidRDefault="008C688C" w:rsidP="008C688C">
      <w:pPr>
        <w:ind w:left="720" w:right="227" w:hanging="720"/>
        <w:jc w:val="both"/>
        <w:rPr>
          <w:rFonts w:asciiTheme="majorHAnsi" w:hAnsiTheme="majorHAnsi"/>
          <w:sz w:val="20"/>
          <w:szCs w:val="20"/>
          <w:lang w:val="es-ES"/>
        </w:rPr>
      </w:pPr>
    </w:p>
    <w:p w14:paraId="1C18B4AB" w14:textId="77777777" w:rsidR="008C688C" w:rsidRPr="00FB4EE2" w:rsidRDefault="008C688C" w:rsidP="00BA20B6">
      <w:pPr>
        <w:tabs>
          <w:tab w:val="left" w:pos="1134"/>
        </w:tabs>
        <w:ind w:left="700" w:right="227" w:hanging="274"/>
        <w:jc w:val="both"/>
        <w:rPr>
          <w:rFonts w:asciiTheme="majorHAnsi" w:hAnsiTheme="majorHAnsi"/>
          <w:sz w:val="20"/>
          <w:szCs w:val="20"/>
          <w:lang w:val="es-ES"/>
        </w:rPr>
      </w:pPr>
      <w:r w:rsidRPr="00FB4EE2">
        <w:rPr>
          <w:rFonts w:asciiTheme="majorHAnsi" w:hAnsiTheme="majorHAnsi"/>
          <w:sz w:val="20"/>
          <w:szCs w:val="20"/>
          <w:lang w:val="es-ES"/>
        </w:rPr>
        <w:t>a)</w:t>
      </w:r>
      <w:r w:rsidRPr="00FB4EE2">
        <w:rPr>
          <w:rFonts w:asciiTheme="majorHAnsi" w:hAnsiTheme="majorHAnsi"/>
          <w:sz w:val="20"/>
          <w:szCs w:val="20"/>
          <w:lang w:val="es-ES"/>
        </w:rPr>
        <w:tab/>
        <w:t>consignar la infracción en el informe de inspección;</w:t>
      </w:r>
    </w:p>
    <w:p w14:paraId="7AD7CB13" w14:textId="77777777" w:rsidR="008C688C" w:rsidRPr="00FB4EE2" w:rsidRDefault="008C688C" w:rsidP="008C688C">
      <w:pPr>
        <w:tabs>
          <w:tab w:val="left" w:pos="1134"/>
        </w:tabs>
        <w:ind w:left="700" w:right="227" w:hanging="360"/>
        <w:jc w:val="both"/>
        <w:rPr>
          <w:rFonts w:asciiTheme="majorHAnsi" w:hAnsiTheme="majorHAnsi"/>
          <w:sz w:val="20"/>
          <w:szCs w:val="20"/>
          <w:lang w:val="es-ES"/>
        </w:rPr>
      </w:pPr>
    </w:p>
    <w:p w14:paraId="439698A1" w14:textId="0F75062E" w:rsidR="008C688C" w:rsidRPr="00FB4EE2" w:rsidRDefault="008C688C" w:rsidP="00BA20B6">
      <w:pPr>
        <w:tabs>
          <w:tab w:val="left" w:pos="1134"/>
        </w:tabs>
        <w:ind w:left="700" w:right="-2" w:hanging="274"/>
        <w:jc w:val="both"/>
        <w:rPr>
          <w:rFonts w:asciiTheme="majorHAnsi" w:hAnsiTheme="majorHAnsi"/>
          <w:sz w:val="20"/>
          <w:szCs w:val="20"/>
          <w:lang w:val="es-ES"/>
        </w:rPr>
      </w:pPr>
      <w:r w:rsidRPr="00FB4EE2">
        <w:rPr>
          <w:rFonts w:asciiTheme="majorHAnsi" w:hAnsiTheme="majorHAnsi"/>
          <w:sz w:val="20"/>
          <w:szCs w:val="20"/>
          <w:lang w:val="es-ES"/>
        </w:rPr>
        <w:t>b)</w:t>
      </w:r>
      <w:r w:rsidRPr="00FB4EE2">
        <w:rPr>
          <w:rFonts w:asciiTheme="majorHAnsi" w:hAnsiTheme="majorHAnsi"/>
          <w:sz w:val="20"/>
          <w:szCs w:val="20"/>
          <w:lang w:val="es-ES"/>
        </w:rPr>
        <w:tab/>
        <w:t xml:space="preserve">transmitir el informe de inspección a la autoridad competente de la </w:t>
      </w:r>
      <w:r w:rsidR="00646DC7" w:rsidRPr="00FB4EE2">
        <w:rPr>
          <w:rFonts w:asciiTheme="majorHAnsi" w:hAnsiTheme="majorHAnsi"/>
          <w:sz w:val="20"/>
          <w:szCs w:val="20"/>
          <w:lang w:val="es-ES"/>
        </w:rPr>
        <w:t>CPC rectora del puerto</w:t>
      </w:r>
      <w:r w:rsidRPr="00FB4EE2">
        <w:rPr>
          <w:rFonts w:asciiTheme="majorHAnsi" w:hAnsiTheme="majorHAnsi"/>
          <w:sz w:val="20"/>
          <w:szCs w:val="20"/>
          <w:lang w:val="es-ES"/>
        </w:rPr>
        <w:t>, quien</w:t>
      </w:r>
      <w:r w:rsidR="00424D95" w:rsidRPr="00FB4EE2">
        <w:rPr>
          <w:rFonts w:asciiTheme="majorHAnsi" w:hAnsiTheme="majorHAnsi"/>
          <w:sz w:val="20"/>
          <w:szCs w:val="20"/>
          <w:lang w:val="es-ES"/>
        </w:rPr>
        <w:t xml:space="preserve">, </w:t>
      </w:r>
      <w:r w:rsidR="00424D95" w:rsidRPr="00FB4EE2">
        <w:rPr>
          <w:rFonts w:asciiTheme="majorHAnsi" w:eastAsiaTheme="minorEastAsia" w:hAnsiTheme="majorHAnsi"/>
          <w:color w:val="000000"/>
          <w:sz w:val="20"/>
          <w:lang w:val="es-ES" w:eastAsia="en-GB"/>
        </w:rPr>
        <w:t>en un plazo de 14 días a contar a partir de</w:t>
      </w:r>
      <w:r w:rsidR="008512D3" w:rsidRPr="00FB4EE2">
        <w:rPr>
          <w:rFonts w:asciiTheme="majorHAnsi" w:eastAsiaTheme="minorEastAsia" w:hAnsiTheme="majorHAnsi"/>
          <w:color w:val="000000"/>
          <w:sz w:val="20"/>
          <w:lang w:val="es-ES" w:eastAsia="en-GB"/>
        </w:rPr>
        <w:t xml:space="preserve"> </w:t>
      </w:r>
      <w:r w:rsidR="00424D95" w:rsidRPr="00FB4EE2">
        <w:rPr>
          <w:rFonts w:asciiTheme="majorHAnsi" w:eastAsiaTheme="minorEastAsia" w:hAnsiTheme="majorHAnsi"/>
          <w:color w:val="000000"/>
          <w:sz w:val="20"/>
          <w:lang w:val="es-ES" w:eastAsia="en-GB"/>
        </w:rPr>
        <w:t>la fecha de la finalización de la inspección,</w:t>
      </w:r>
      <w:r w:rsidRPr="00FB4EE2">
        <w:rPr>
          <w:rFonts w:asciiTheme="majorHAnsi" w:hAnsiTheme="majorHAnsi"/>
          <w:sz w:val="20"/>
          <w:szCs w:val="20"/>
          <w:lang w:val="es-ES"/>
        </w:rPr>
        <w:t xml:space="preserve"> enviar</w:t>
      </w:r>
      <w:r w:rsidRPr="00FB4EE2">
        <w:rPr>
          <w:rFonts w:asciiTheme="majorHAnsi" w:eastAsiaTheme="minorEastAsia" w:hAnsiTheme="majorHAnsi"/>
          <w:color w:val="000000"/>
          <w:sz w:val="20"/>
          <w:lang w:val="es-ES" w:eastAsia="en-GB"/>
        </w:rPr>
        <w:t>á u</w:t>
      </w:r>
      <w:r w:rsidRPr="00FB4EE2">
        <w:rPr>
          <w:rFonts w:asciiTheme="majorHAnsi" w:hAnsiTheme="majorHAnsi"/>
          <w:sz w:val="20"/>
          <w:szCs w:val="20"/>
          <w:lang w:val="es-ES"/>
        </w:rPr>
        <w:t>na copia a la Secretaría de ICCAT y al punto de contacto del Estado del pabellón y, cuando proceda, al Estado costero pertinente</w:t>
      </w:r>
      <w:r w:rsidR="00424D95" w:rsidRPr="00FB4EE2">
        <w:rPr>
          <w:rFonts w:asciiTheme="majorHAnsi" w:eastAsiaTheme="minorEastAsia" w:hAnsiTheme="majorHAnsi"/>
          <w:color w:val="000000"/>
          <w:sz w:val="20"/>
          <w:lang w:val="es-ES" w:eastAsia="en-GB"/>
        </w:rPr>
        <w:t>. Si el informe de inspección no puede transmitirse en un plazo de 14 días, la CPC rectora del puerto debería notificar a la Secretaría de ICCAT, dentro del plazo de 14 días, las razones del retraso y cuándo se presentará el informe</w:t>
      </w:r>
      <w:r w:rsidR="00424D95" w:rsidRPr="00FB4EE2">
        <w:rPr>
          <w:rFonts w:asciiTheme="majorHAnsi" w:hAnsiTheme="majorHAnsi"/>
          <w:sz w:val="20"/>
          <w:szCs w:val="20"/>
          <w:lang w:val="es-ES"/>
        </w:rPr>
        <w:t>;</w:t>
      </w:r>
    </w:p>
    <w:p w14:paraId="036A34BB" w14:textId="77777777" w:rsidR="008C688C" w:rsidRPr="00FB4EE2" w:rsidRDefault="008C688C" w:rsidP="008C688C">
      <w:pPr>
        <w:tabs>
          <w:tab w:val="left" w:pos="1134"/>
        </w:tabs>
        <w:ind w:left="700" w:right="-2" w:hanging="360"/>
        <w:jc w:val="both"/>
        <w:rPr>
          <w:rFonts w:asciiTheme="majorHAnsi" w:hAnsiTheme="majorHAnsi"/>
          <w:sz w:val="20"/>
          <w:szCs w:val="20"/>
          <w:lang w:val="es-ES"/>
        </w:rPr>
      </w:pPr>
    </w:p>
    <w:p w14:paraId="1C758E0D" w14:textId="5329AE59" w:rsidR="008C688C" w:rsidRPr="00FB4EE2" w:rsidRDefault="008C688C" w:rsidP="00BA20B6">
      <w:pPr>
        <w:tabs>
          <w:tab w:val="left" w:pos="1134"/>
        </w:tabs>
        <w:ind w:left="700" w:right="-2" w:hanging="274"/>
        <w:jc w:val="both"/>
        <w:rPr>
          <w:rFonts w:asciiTheme="majorHAnsi" w:hAnsiTheme="majorHAnsi"/>
          <w:sz w:val="20"/>
          <w:szCs w:val="20"/>
          <w:lang w:val="es-ES"/>
        </w:rPr>
      </w:pPr>
      <w:r w:rsidRPr="00FB4EE2">
        <w:rPr>
          <w:rFonts w:asciiTheme="majorHAnsi" w:hAnsiTheme="majorHAnsi"/>
          <w:sz w:val="20"/>
          <w:szCs w:val="20"/>
          <w:lang w:val="es-ES"/>
        </w:rPr>
        <w:t xml:space="preserve">c) </w:t>
      </w:r>
      <w:r w:rsidRPr="00FB4EE2">
        <w:rPr>
          <w:rFonts w:asciiTheme="majorHAnsi" w:hAnsiTheme="majorHAnsi"/>
          <w:sz w:val="20"/>
          <w:szCs w:val="20"/>
          <w:lang w:val="es-ES"/>
        </w:rPr>
        <w:tab/>
        <w:t>en la medida de lo posible, garantizar la conservación de las pruebas relacionadas con dicha infracción</w:t>
      </w:r>
      <w:r w:rsidR="00320F48" w:rsidRPr="00FB4EE2">
        <w:rPr>
          <w:rFonts w:asciiTheme="majorHAnsi" w:hAnsiTheme="majorHAnsi"/>
          <w:sz w:val="20"/>
          <w:szCs w:val="20"/>
          <w:lang w:val="es-ES"/>
        </w:rPr>
        <w:t>, lo que incluye los documentos originales si procede</w:t>
      </w:r>
      <w:r w:rsidRPr="00FB4EE2">
        <w:rPr>
          <w:rFonts w:asciiTheme="majorHAnsi" w:hAnsiTheme="majorHAnsi"/>
          <w:sz w:val="20"/>
          <w:szCs w:val="20"/>
          <w:lang w:val="es-ES"/>
        </w:rPr>
        <w:t xml:space="preserve">. Si </w:t>
      </w:r>
      <w:r w:rsidR="007B3B21" w:rsidRPr="00FB4EE2">
        <w:rPr>
          <w:rFonts w:asciiTheme="majorHAnsi" w:hAnsiTheme="majorHAnsi"/>
          <w:sz w:val="20"/>
          <w:szCs w:val="20"/>
          <w:lang w:val="es-ES"/>
        </w:rPr>
        <w:t xml:space="preserve">la CPC </w:t>
      </w:r>
      <w:r w:rsidR="00F45772" w:rsidRPr="00FB4EE2">
        <w:rPr>
          <w:rFonts w:asciiTheme="majorHAnsi" w:hAnsiTheme="majorHAnsi"/>
          <w:sz w:val="20"/>
          <w:szCs w:val="20"/>
          <w:lang w:val="es-ES"/>
        </w:rPr>
        <w:t xml:space="preserve">rectora </w:t>
      </w:r>
      <w:r w:rsidR="007B3B21" w:rsidRPr="00FB4EE2">
        <w:rPr>
          <w:rFonts w:asciiTheme="majorHAnsi" w:hAnsiTheme="majorHAnsi"/>
          <w:sz w:val="20"/>
          <w:szCs w:val="20"/>
          <w:lang w:val="es-ES"/>
        </w:rPr>
        <w:t>del puerto remite</w:t>
      </w:r>
      <w:r w:rsidRPr="00FB4EE2">
        <w:rPr>
          <w:rFonts w:asciiTheme="majorHAnsi" w:hAnsiTheme="majorHAnsi"/>
          <w:sz w:val="20"/>
          <w:szCs w:val="20"/>
          <w:lang w:val="es-ES"/>
        </w:rPr>
        <w:t xml:space="preserve"> la infracción al Estado del pabellón </w:t>
      </w:r>
      <w:r w:rsidR="007B3B21" w:rsidRPr="00FB4EE2">
        <w:rPr>
          <w:rFonts w:asciiTheme="majorHAnsi" w:hAnsiTheme="majorHAnsi"/>
          <w:sz w:val="20"/>
          <w:szCs w:val="20"/>
          <w:lang w:val="es-ES"/>
        </w:rPr>
        <w:t>para</w:t>
      </w:r>
      <w:r w:rsidRPr="00FB4EE2">
        <w:rPr>
          <w:rFonts w:asciiTheme="majorHAnsi" w:hAnsiTheme="majorHAnsi"/>
          <w:sz w:val="20"/>
          <w:szCs w:val="20"/>
          <w:lang w:val="es-ES"/>
        </w:rPr>
        <w:t xml:space="preserve"> acciones adicionales, la CPC </w:t>
      </w:r>
      <w:r w:rsidR="00F45772" w:rsidRPr="00FB4EE2">
        <w:rPr>
          <w:rFonts w:asciiTheme="majorHAnsi" w:hAnsiTheme="majorHAnsi"/>
          <w:sz w:val="20"/>
          <w:szCs w:val="20"/>
          <w:lang w:val="es-ES"/>
        </w:rPr>
        <w:t xml:space="preserve">rectora </w:t>
      </w:r>
      <w:r w:rsidRPr="00FB4EE2">
        <w:rPr>
          <w:rFonts w:asciiTheme="majorHAnsi" w:hAnsiTheme="majorHAnsi"/>
          <w:sz w:val="20"/>
          <w:szCs w:val="20"/>
          <w:lang w:val="es-ES"/>
        </w:rPr>
        <w:t>del puerto proporcionará inmediatamente las pruebas recopiladas al Estado del pabellón.</w:t>
      </w:r>
    </w:p>
    <w:p w14:paraId="64D75154" w14:textId="77777777" w:rsidR="008C688C" w:rsidRPr="00FB4EE2" w:rsidRDefault="008C688C" w:rsidP="008C688C">
      <w:pPr>
        <w:ind w:left="360" w:right="-2" w:hanging="360"/>
        <w:jc w:val="both"/>
        <w:rPr>
          <w:rFonts w:asciiTheme="majorHAnsi" w:hAnsiTheme="majorHAnsi"/>
          <w:sz w:val="20"/>
          <w:szCs w:val="20"/>
          <w:lang w:val="es-ES"/>
        </w:rPr>
      </w:pPr>
    </w:p>
    <w:p w14:paraId="3357DDBB" w14:textId="3B8B1AB5" w:rsidR="008C688C" w:rsidRPr="00FB4EE2" w:rsidRDefault="00E722B6" w:rsidP="00BA20B6">
      <w:pPr>
        <w:pStyle w:val="ListParagraph"/>
        <w:numPr>
          <w:ilvl w:val="0"/>
          <w:numId w:val="8"/>
        </w:numPr>
        <w:ind w:left="426" w:hanging="426"/>
        <w:rPr>
          <w:rFonts w:asciiTheme="majorHAnsi" w:hAnsiTheme="majorHAnsi"/>
          <w:sz w:val="20"/>
          <w:szCs w:val="20"/>
        </w:rPr>
      </w:pPr>
      <w:r w:rsidRPr="00FB4EE2">
        <w:rPr>
          <w:rFonts w:asciiTheme="majorHAnsi" w:hAnsiTheme="majorHAnsi"/>
          <w:sz w:val="20"/>
          <w:szCs w:val="20"/>
        </w:rPr>
        <w:t xml:space="preserve">Nada en esta </w:t>
      </w:r>
      <w:r w:rsidR="00327979" w:rsidRPr="00FB4EE2">
        <w:rPr>
          <w:rFonts w:asciiTheme="majorHAnsi" w:hAnsiTheme="majorHAnsi"/>
          <w:sz w:val="20"/>
          <w:szCs w:val="20"/>
        </w:rPr>
        <w:t xml:space="preserve">Recomendación </w:t>
      </w:r>
      <w:r w:rsidRPr="00FB4EE2">
        <w:rPr>
          <w:rFonts w:asciiTheme="majorHAnsi" w:hAnsiTheme="majorHAnsi"/>
          <w:sz w:val="20"/>
          <w:szCs w:val="20"/>
        </w:rPr>
        <w:t xml:space="preserve">impide a una CPC rectora del puerto emprender acciones que sean conformes al </w:t>
      </w:r>
      <w:r w:rsidR="00A078A2" w:rsidRPr="00FB4EE2">
        <w:rPr>
          <w:rFonts w:asciiTheme="majorHAnsi" w:hAnsiTheme="majorHAnsi"/>
          <w:sz w:val="20"/>
          <w:szCs w:val="20"/>
        </w:rPr>
        <w:t xml:space="preserve">Derecho </w:t>
      </w:r>
      <w:r w:rsidRPr="00FB4EE2">
        <w:rPr>
          <w:rFonts w:asciiTheme="majorHAnsi" w:hAnsiTheme="majorHAnsi"/>
          <w:sz w:val="20"/>
          <w:szCs w:val="20"/>
        </w:rPr>
        <w:t xml:space="preserve">internacional, además de las especificadas en el párrafo </w:t>
      </w:r>
      <w:r w:rsidR="00325346" w:rsidRPr="00FB4EE2">
        <w:rPr>
          <w:rFonts w:asciiTheme="majorHAnsi" w:hAnsiTheme="majorHAnsi"/>
          <w:sz w:val="20"/>
          <w:szCs w:val="20"/>
        </w:rPr>
        <w:t>3</w:t>
      </w:r>
      <w:r w:rsidR="00B005BD" w:rsidRPr="00FB4EE2">
        <w:rPr>
          <w:rFonts w:asciiTheme="majorHAnsi" w:hAnsiTheme="majorHAnsi"/>
          <w:sz w:val="20"/>
          <w:szCs w:val="20"/>
        </w:rPr>
        <w:t>8</w:t>
      </w:r>
      <w:r w:rsidRPr="00FB4EE2">
        <w:rPr>
          <w:rFonts w:asciiTheme="majorHAnsi" w:hAnsiTheme="majorHAnsi"/>
          <w:sz w:val="20"/>
          <w:szCs w:val="20"/>
        </w:rPr>
        <w:t xml:space="preserve">. </w:t>
      </w:r>
      <w:r w:rsidR="008C688C" w:rsidRPr="00FB4EE2">
        <w:rPr>
          <w:rFonts w:asciiTheme="majorHAnsi" w:hAnsiTheme="majorHAnsi"/>
          <w:sz w:val="20"/>
          <w:szCs w:val="20"/>
        </w:rPr>
        <w:t>La CPC</w:t>
      </w:r>
      <w:r w:rsidR="00FE3EF3" w:rsidRPr="00FB4EE2">
        <w:rPr>
          <w:rFonts w:asciiTheme="majorHAnsi" w:hAnsiTheme="majorHAnsi"/>
          <w:sz w:val="20"/>
          <w:szCs w:val="20"/>
        </w:rPr>
        <w:t xml:space="preserve"> </w:t>
      </w:r>
      <w:r w:rsidR="003642A7" w:rsidRPr="00FB4EE2">
        <w:rPr>
          <w:rFonts w:asciiTheme="majorHAnsi" w:hAnsiTheme="majorHAnsi"/>
          <w:sz w:val="20"/>
          <w:szCs w:val="20"/>
        </w:rPr>
        <w:t xml:space="preserve">rectora </w:t>
      </w:r>
      <w:r w:rsidR="008C688C" w:rsidRPr="00FB4EE2">
        <w:rPr>
          <w:rFonts w:asciiTheme="majorHAnsi" w:hAnsiTheme="majorHAnsi"/>
          <w:sz w:val="20"/>
          <w:szCs w:val="20"/>
        </w:rPr>
        <w:t xml:space="preserve">del puerto notificará inmediatamente la acción emprendida al Estado del pabellón, al Estado costero pertinente, cuando proceda, y a la Secretaría de ICCAT, que publicará sin demora esta información en una sección </w:t>
      </w:r>
      <w:r w:rsidR="00FE18F5" w:rsidRPr="00FB4EE2">
        <w:rPr>
          <w:rFonts w:asciiTheme="majorHAnsi" w:hAnsiTheme="majorHAnsi"/>
          <w:sz w:val="20"/>
          <w:szCs w:val="20"/>
        </w:rPr>
        <w:t xml:space="preserve">protegida </w:t>
      </w:r>
      <w:r w:rsidR="008C688C" w:rsidRPr="00FB4EE2">
        <w:rPr>
          <w:rFonts w:asciiTheme="majorHAnsi" w:hAnsiTheme="majorHAnsi"/>
          <w:sz w:val="20"/>
          <w:szCs w:val="20"/>
        </w:rPr>
        <w:t>de la página web de ICCAT.</w:t>
      </w:r>
    </w:p>
    <w:p w14:paraId="4CE21D15" w14:textId="77777777" w:rsidR="008C688C" w:rsidRPr="00FB4EE2" w:rsidRDefault="008C688C" w:rsidP="00BA20B6">
      <w:pPr>
        <w:ind w:left="340" w:hanging="340"/>
        <w:jc w:val="both"/>
        <w:rPr>
          <w:rFonts w:asciiTheme="majorHAnsi" w:hAnsiTheme="majorHAnsi"/>
          <w:sz w:val="20"/>
          <w:szCs w:val="20"/>
          <w:lang w:val="es-ES"/>
        </w:rPr>
      </w:pPr>
    </w:p>
    <w:p w14:paraId="198299C7" w14:textId="6254D22E" w:rsidR="008C688C" w:rsidRPr="00FB4EE2" w:rsidRDefault="008C688C" w:rsidP="00BA20B6">
      <w:pPr>
        <w:pStyle w:val="ListParagraph"/>
        <w:numPr>
          <w:ilvl w:val="0"/>
          <w:numId w:val="8"/>
        </w:numPr>
        <w:ind w:left="426" w:hanging="426"/>
        <w:rPr>
          <w:rFonts w:asciiTheme="majorHAnsi" w:hAnsiTheme="majorHAnsi"/>
          <w:sz w:val="20"/>
          <w:szCs w:val="20"/>
        </w:rPr>
      </w:pPr>
      <w:r w:rsidRPr="00FB4EE2">
        <w:rPr>
          <w:rFonts w:asciiTheme="majorHAnsi" w:hAnsiTheme="majorHAnsi"/>
          <w:sz w:val="20"/>
          <w:szCs w:val="20"/>
        </w:rPr>
        <w:t xml:space="preserve">Las infracciones que no recaigan bajo la jurisdicción de la CPC </w:t>
      </w:r>
      <w:r w:rsidR="00646DC7" w:rsidRPr="00FB4EE2">
        <w:rPr>
          <w:rFonts w:asciiTheme="majorHAnsi" w:hAnsiTheme="majorHAnsi"/>
          <w:sz w:val="20"/>
          <w:szCs w:val="20"/>
        </w:rPr>
        <w:t xml:space="preserve">rectora </w:t>
      </w:r>
      <w:r w:rsidRPr="00FB4EE2">
        <w:rPr>
          <w:rFonts w:asciiTheme="majorHAnsi" w:hAnsiTheme="majorHAnsi"/>
          <w:sz w:val="20"/>
          <w:szCs w:val="20"/>
        </w:rPr>
        <w:t xml:space="preserve">del puerto y las infracciones mencionadas en el párrafo </w:t>
      </w:r>
      <w:r w:rsidR="00A036B5" w:rsidRPr="00FB4EE2">
        <w:rPr>
          <w:rFonts w:asciiTheme="majorHAnsi" w:hAnsiTheme="majorHAnsi"/>
          <w:sz w:val="20"/>
          <w:szCs w:val="20"/>
        </w:rPr>
        <w:t>3</w:t>
      </w:r>
      <w:r w:rsidR="00E722B6" w:rsidRPr="00FB4EE2">
        <w:rPr>
          <w:rFonts w:asciiTheme="majorHAnsi" w:hAnsiTheme="majorHAnsi"/>
          <w:sz w:val="20"/>
          <w:szCs w:val="20"/>
        </w:rPr>
        <w:t>5</w:t>
      </w:r>
      <w:r w:rsidRPr="00FB4EE2">
        <w:rPr>
          <w:rFonts w:asciiTheme="majorHAnsi" w:hAnsiTheme="majorHAnsi"/>
          <w:sz w:val="20"/>
          <w:szCs w:val="20"/>
        </w:rPr>
        <w:t xml:space="preserve"> y respecto a las cuales la CPC</w:t>
      </w:r>
      <w:r w:rsidR="00FE3EF3" w:rsidRPr="00FB4EE2">
        <w:rPr>
          <w:rFonts w:asciiTheme="majorHAnsi" w:hAnsiTheme="majorHAnsi"/>
          <w:sz w:val="20"/>
          <w:szCs w:val="20"/>
        </w:rPr>
        <w:t xml:space="preserve"> </w:t>
      </w:r>
      <w:r w:rsidR="00646DC7" w:rsidRPr="00FB4EE2">
        <w:rPr>
          <w:rFonts w:asciiTheme="majorHAnsi" w:hAnsiTheme="majorHAnsi"/>
          <w:sz w:val="20"/>
          <w:szCs w:val="20"/>
        </w:rPr>
        <w:t xml:space="preserve">rectora </w:t>
      </w:r>
      <w:r w:rsidRPr="00FB4EE2">
        <w:rPr>
          <w:rFonts w:asciiTheme="majorHAnsi" w:hAnsiTheme="majorHAnsi"/>
          <w:sz w:val="20"/>
          <w:szCs w:val="20"/>
        </w:rPr>
        <w:t xml:space="preserve">del puerto no haya emprendido acciones, se remitirán al Estado del pabellón y, cuando proceda, al Estado costero pertinente. Al recibir la copia del informe de inspección y las pruebas, la CPC del pabellón investigará sin demora la infracción y notificará a la Secretaría de ICCAT el estado de la investigación y cualquier acción de ejecución que se pueda haber emprendido, en un plazo de </w:t>
      </w:r>
      <w:r w:rsidR="00FE18F5" w:rsidRPr="00FB4EE2">
        <w:rPr>
          <w:rFonts w:asciiTheme="majorHAnsi" w:hAnsiTheme="majorHAnsi"/>
          <w:sz w:val="20"/>
          <w:szCs w:val="20"/>
        </w:rPr>
        <w:t>seis</w:t>
      </w:r>
      <w:r w:rsidRPr="00FB4EE2">
        <w:rPr>
          <w:rFonts w:asciiTheme="majorHAnsi" w:hAnsiTheme="majorHAnsi"/>
          <w:sz w:val="20"/>
          <w:szCs w:val="20"/>
        </w:rPr>
        <w:t xml:space="preserve"> meses a contar desde la recepción. Si la CPC del pabellón no puede notificar a la Secretaría de ICCAT este informe sobre el estado de la investigación en los</w:t>
      </w:r>
      <w:r w:rsidR="00FE18F5" w:rsidRPr="00FB4EE2">
        <w:rPr>
          <w:rFonts w:asciiTheme="majorHAnsi" w:hAnsiTheme="majorHAnsi"/>
          <w:sz w:val="20"/>
          <w:szCs w:val="20"/>
        </w:rPr>
        <w:t xml:space="preserve"> seis</w:t>
      </w:r>
      <w:r w:rsidRPr="00FB4EE2">
        <w:rPr>
          <w:rFonts w:asciiTheme="majorHAnsi" w:hAnsiTheme="majorHAnsi"/>
          <w:sz w:val="20"/>
          <w:szCs w:val="20"/>
        </w:rPr>
        <w:t xml:space="preserve"> meses posteriores a dicha recepción, la CPC del pabellón notificará a la Secretaría de ICCAT en dicho plazo de </w:t>
      </w:r>
      <w:r w:rsidR="00FE18F5" w:rsidRPr="00FB4EE2">
        <w:rPr>
          <w:rFonts w:asciiTheme="majorHAnsi" w:hAnsiTheme="majorHAnsi"/>
          <w:sz w:val="20"/>
          <w:szCs w:val="20"/>
        </w:rPr>
        <w:t>seis</w:t>
      </w:r>
      <w:r w:rsidRPr="00FB4EE2">
        <w:rPr>
          <w:rFonts w:asciiTheme="majorHAnsi" w:hAnsiTheme="majorHAnsi"/>
          <w:sz w:val="20"/>
          <w:szCs w:val="20"/>
        </w:rPr>
        <w:t xml:space="preserve"> meses las razones del retraso y la fecha en que se enviará dicho informe. La Secretaría de ICCAT publicará sin demora esta información en un sitio protegido de la página web de ICCAT. Las CPC incluirán en sus informes anuales </w:t>
      </w:r>
      <w:r w:rsidR="00024BBF" w:rsidRPr="00FB4EE2">
        <w:rPr>
          <w:rFonts w:asciiTheme="majorHAnsi" w:hAnsiTheme="majorHAnsi"/>
          <w:sz w:val="20"/>
          <w:szCs w:val="20"/>
        </w:rPr>
        <w:t>(</w:t>
      </w:r>
      <w:r w:rsidRPr="00FB4EE2">
        <w:rPr>
          <w:rFonts w:asciiTheme="majorHAnsi" w:hAnsiTheme="majorHAnsi"/>
          <w:sz w:val="20"/>
          <w:szCs w:val="20"/>
        </w:rPr>
        <w:t xml:space="preserve">Ref. </w:t>
      </w:r>
      <w:r w:rsidR="00024BBF" w:rsidRPr="00FB4EE2">
        <w:rPr>
          <w:rFonts w:asciiTheme="majorHAnsi" w:hAnsiTheme="majorHAnsi"/>
          <w:sz w:val="20"/>
          <w:szCs w:val="20"/>
        </w:rPr>
        <w:t>23</w:t>
      </w:r>
      <w:r w:rsidRPr="00FB4EE2">
        <w:rPr>
          <w:rFonts w:asciiTheme="majorHAnsi" w:hAnsiTheme="majorHAnsi"/>
          <w:sz w:val="20"/>
          <w:szCs w:val="20"/>
        </w:rPr>
        <w:t>-</w:t>
      </w:r>
      <w:r w:rsidR="00024BBF" w:rsidRPr="00FB4EE2">
        <w:rPr>
          <w:rFonts w:asciiTheme="majorHAnsi" w:hAnsiTheme="majorHAnsi"/>
          <w:sz w:val="20"/>
          <w:szCs w:val="20"/>
        </w:rPr>
        <w:t>24)</w:t>
      </w:r>
      <w:r w:rsidRPr="00FB4EE2">
        <w:rPr>
          <w:rFonts w:asciiTheme="majorHAnsi" w:hAnsiTheme="majorHAnsi"/>
          <w:sz w:val="20"/>
          <w:szCs w:val="20"/>
        </w:rPr>
        <w:t xml:space="preserve"> la información relacionada con el estado de dichas investigaciones. </w:t>
      </w:r>
    </w:p>
    <w:p w14:paraId="42523764" w14:textId="77777777" w:rsidR="008C688C" w:rsidRPr="00FB4EE2" w:rsidRDefault="008C688C" w:rsidP="00BA20B6">
      <w:pPr>
        <w:ind w:left="340" w:hanging="340"/>
        <w:jc w:val="both"/>
        <w:rPr>
          <w:rFonts w:asciiTheme="majorHAnsi" w:hAnsiTheme="majorHAnsi"/>
          <w:sz w:val="20"/>
          <w:szCs w:val="20"/>
          <w:lang w:val="es-ES"/>
        </w:rPr>
      </w:pPr>
    </w:p>
    <w:p w14:paraId="6723D7D5" w14:textId="322A2511" w:rsidR="008C688C" w:rsidRPr="00FB4EE2" w:rsidRDefault="008C688C" w:rsidP="00BA20B6">
      <w:pPr>
        <w:pStyle w:val="ListParagraph"/>
        <w:numPr>
          <w:ilvl w:val="0"/>
          <w:numId w:val="8"/>
        </w:numPr>
        <w:ind w:left="426" w:hanging="426"/>
        <w:rPr>
          <w:rFonts w:asciiTheme="majorHAnsi" w:hAnsiTheme="majorHAnsi"/>
          <w:sz w:val="20"/>
          <w:szCs w:val="20"/>
        </w:rPr>
      </w:pPr>
      <w:r w:rsidRPr="00FB4EE2">
        <w:rPr>
          <w:rFonts w:asciiTheme="majorHAnsi" w:hAnsiTheme="majorHAnsi"/>
          <w:sz w:val="20"/>
          <w:szCs w:val="20"/>
        </w:rPr>
        <w:t xml:space="preserve">Si la inspección proporciona pruebas de que el buque inspeccionado ha estado implicado en actividades </w:t>
      </w:r>
      <w:proofErr w:type="spellStart"/>
      <w:r w:rsidRPr="00FB4EE2">
        <w:rPr>
          <w:rFonts w:asciiTheme="majorHAnsi" w:hAnsiTheme="majorHAnsi"/>
          <w:sz w:val="20"/>
          <w:szCs w:val="20"/>
        </w:rPr>
        <w:t>IUU</w:t>
      </w:r>
      <w:proofErr w:type="spellEnd"/>
      <w:r w:rsidRPr="00FB4EE2">
        <w:rPr>
          <w:rFonts w:asciiTheme="majorHAnsi" w:hAnsiTheme="majorHAnsi"/>
          <w:sz w:val="20"/>
          <w:szCs w:val="20"/>
        </w:rPr>
        <w:t>, tal y como se prevén en la Rec. 18</w:t>
      </w:r>
      <w:r w:rsidR="0078281E" w:rsidRPr="00FB4EE2">
        <w:rPr>
          <w:rFonts w:asciiTheme="majorHAnsi" w:hAnsiTheme="majorHAnsi"/>
          <w:sz w:val="20"/>
          <w:szCs w:val="20"/>
        </w:rPr>
        <w:t>-</w:t>
      </w:r>
      <w:r w:rsidR="00FE18F5" w:rsidRPr="00FB4EE2">
        <w:rPr>
          <w:rFonts w:asciiTheme="majorHAnsi" w:hAnsiTheme="majorHAnsi"/>
          <w:sz w:val="20"/>
          <w:szCs w:val="20"/>
        </w:rPr>
        <w:t>08</w:t>
      </w:r>
      <w:r w:rsidRPr="00FB4EE2">
        <w:rPr>
          <w:rFonts w:asciiTheme="majorHAnsi" w:hAnsiTheme="majorHAnsi"/>
          <w:sz w:val="20"/>
          <w:szCs w:val="20"/>
        </w:rPr>
        <w:t xml:space="preserve">, la </w:t>
      </w:r>
      <w:r w:rsidR="00646DC7" w:rsidRPr="00FB4EE2">
        <w:rPr>
          <w:rFonts w:asciiTheme="majorHAnsi" w:hAnsiTheme="majorHAnsi"/>
          <w:sz w:val="20"/>
          <w:szCs w:val="20"/>
        </w:rPr>
        <w:t>CPC rectora del puerto</w:t>
      </w:r>
      <w:r w:rsidR="00320F48" w:rsidRPr="00FB4EE2">
        <w:rPr>
          <w:rFonts w:asciiTheme="majorHAnsi" w:hAnsiTheme="majorHAnsi"/>
          <w:sz w:val="20"/>
          <w:szCs w:val="20"/>
        </w:rPr>
        <w:t xml:space="preserve"> denegará al buque el uso del puerto de conformidad con el párrafo 2</w:t>
      </w:r>
      <w:r w:rsidR="00FE18F5" w:rsidRPr="00FB4EE2">
        <w:rPr>
          <w:rFonts w:asciiTheme="majorHAnsi" w:hAnsiTheme="majorHAnsi"/>
          <w:sz w:val="20"/>
          <w:szCs w:val="20"/>
        </w:rPr>
        <w:t>2</w:t>
      </w:r>
      <w:r w:rsidR="00320F48" w:rsidRPr="00FB4EE2">
        <w:rPr>
          <w:rFonts w:asciiTheme="majorHAnsi" w:hAnsiTheme="majorHAnsi"/>
          <w:sz w:val="20"/>
          <w:szCs w:val="20"/>
        </w:rPr>
        <w:t xml:space="preserve"> y</w:t>
      </w:r>
      <w:r w:rsidRPr="00FB4EE2">
        <w:rPr>
          <w:rFonts w:asciiTheme="majorHAnsi" w:hAnsiTheme="majorHAnsi"/>
          <w:sz w:val="20"/>
          <w:szCs w:val="20"/>
        </w:rPr>
        <w:t xml:space="preserve"> comunicará sin demora el caso al Estado del pabellón y a la CPC costera pertinente, cuando proceda</w:t>
      </w:r>
      <w:r w:rsidR="007B3B21" w:rsidRPr="00FB4EE2">
        <w:rPr>
          <w:rFonts w:asciiTheme="majorHAnsi" w:hAnsiTheme="majorHAnsi"/>
          <w:sz w:val="20"/>
          <w:szCs w:val="20"/>
        </w:rPr>
        <w:t xml:space="preserve">. La </w:t>
      </w:r>
      <w:r w:rsidR="00646DC7" w:rsidRPr="00FB4EE2">
        <w:rPr>
          <w:rFonts w:asciiTheme="majorHAnsi" w:hAnsiTheme="majorHAnsi"/>
          <w:sz w:val="20"/>
          <w:szCs w:val="20"/>
        </w:rPr>
        <w:t>CPC rectora del puerto</w:t>
      </w:r>
      <w:r w:rsidR="007B3B21" w:rsidRPr="00FB4EE2">
        <w:rPr>
          <w:rFonts w:asciiTheme="majorHAnsi" w:hAnsiTheme="majorHAnsi"/>
          <w:sz w:val="20"/>
          <w:szCs w:val="20"/>
        </w:rPr>
        <w:t xml:space="preserve"> </w:t>
      </w:r>
      <w:r w:rsidR="00087F1C" w:rsidRPr="00FB4EE2">
        <w:rPr>
          <w:rFonts w:asciiTheme="majorHAnsi" w:hAnsiTheme="majorHAnsi"/>
          <w:sz w:val="20"/>
          <w:szCs w:val="20"/>
        </w:rPr>
        <w:t xml:space="preserve">también </w:t>
      </w:r>
      <w:r w:rsidR="007B3B21" w:rsidRPr="00FB4EE2">
        <w:rPr>
          <w:rFonts w:asciiTheme="majorHAnsi" w:hAnsiTheme="majorHAnsi"/>
          <w:sz w:val="20"/>
          <w:szCs w:val="20"/>
        </w:rPr>
        <w:t xml:space="preserve">notificará </w:t>
      </w:r>
      <w:r w:rsidRPr="00FB4EE2">
        <w:rPr>
          <w:rFonts w:asciiTheme="majorHAnsi" w:hAnsiTheme="majorHAnsi"/>
          <w:sz w:val="20"/>
          <w:szCs w:val="20"/>
        </w:rPr>
        <w:t>lo antes posible a la Secretaría de ICCAT</w:t>
      </w:r>
      <w:r w:rsidR="007B3B21" w:rsidRPr="00FB4EE2">
        <w:rPr>
          <w:rFonts w:asciiTheme="majorHAnsi" w:hAnsiTheme="majorHAnsi"/>
          <w:sz w:val="20"/>
          <w:szCs w:val="20"/>
        </w:rPr>
        <w:t xml:space="preserve"> que el buque ha incurrido en actividades de pesca </w:t>
      </w:r>
      <w:proofErr w:type="spellStart"/>
      <w:r w:rsidR="007B3B21" w:rsidRPr="00FB4EE2">
        <w:rPr>
          <w:rFonts w:asciiTheme="majorHAnsi" w:hAnsiTheme="majorHAnsi"/>
          <w:sz w:val="20"/>
          <w:szCs w:val="20"/>
        </w:rPr>
        <w:t>IUU</w:t>
      </w:r>
      <w:proofErr w:type="spellEnd"/>
      <w:r w:rsidR="007B3B21" w:rsidRPr="00FB4EE2">
        <w:rPr>
          <w:rFonts w:asciiTheme="majorHAnsi" w:hAnsiTheme="majorHAnsi"/>
          <w:sz w:val="20"/>
          <w:szCs w:val="20"/>
        </w:rPr>
        <w:t xml:space="preserve"> o actividades relacionadas con la pesca </w:t>
      </w:r>
      <w:proofErr w:type="spellStart"/>
      <w:r w:rsidR="007B3B21" w:rsidRPr="00FB4EE2">
        <w:rPr>
          <w:rFonts w:asciiTheme="majorHAnsi" w:hAnsiTheme="majorHAnsi"/>
          <w:sz w:val="20"/>
          <w:szCs w:val="20"/>
        </w:rPr>
        <w:t>IUU</w:t>
      </w:r>
      <w:proofErr w:type="spellEnd"/>
      <w:r w:rsidR="00087F1C" w:rsidRPr="00FB4EE2">
        <w:rPr>
          <w:rFonts w:asciiTheme="majorHAnsi" w:hAnsiTheme="majorHAnsi"/>
          <w:sz w:val="20"/>
          <w:szCs w:val="20"/>
        </w:rPr>
        <w:t>,</w:t>
      </w:r>
      <w:r w:rsidR="007B3B21" w:rsidRPr="00FB4EE2">
        <w:rPr>
          <w:rFonts w:asciiTheme="majorHAnsi" w:hAnsiTheme="majorHAnsi"/>
          <w:sz w:val="20"/>
          <w:szCs w:val="20"/>
        </w:rPr>
        <w:t xml:space="preserve"> y facilitará </w:t>
      </w:r>
      <w:r w:rsidRPr="00FB4EE2">
        <w:rPr>
          <w:rFonts w:asciiTheme="majorHAnsi" w:hAnsiTheme="majorHAnsi"/>
          <w:sz w:val="20"/>
          <w:szCs w:val="20"/>
        </w:rPr>
        <w:t>las pruebas de apoyo</w:t>
      </w:r>
      <w:r w:rsidR="007B3B21" w:rsidRPr="00FB4EE2">
        <w:rPr>
          <w:rFonts w:asciiTheme="majorHAnsi" w:hAnsiTheme="majorHAnsi"/>
          <w:sz w:val="20"/>
          <w:szCs w:val="20"/>
        </w:rPr>
        <w:t>. La Secretaría</w:t>
      </w:r>
      <w:r w:rsidR="00FE18F5" w:rsidRPr="00FB4EE2">
        <w:rPr>
          <w:rFonts w:asciiTheme="majorHAnsi" w:hAnsiTheme="majorHAnsi"/>
          <w:sz w:val="20"/>
          <w:szCs w:val="20"/>
        </w:rPr>
        <w:t xml:space="preserve"> de ICCAT</w:t>
      </w:r>
      <w:r w:rsidR="007B3B21" w:rsidRPr="00FB4EE2">
        <w:rPr>
          <w:rFonts w:asciiTheme="majorHAnsi" w:hAnsiTheme="majorHAnsi"/>
          <w:sz w:val="20"/>
          <w:szCs w:val="20"/>
        </w:rPr>
        <w:t xml:space="preserve"> incluirá </w:t>
      </w:r>
      <w:r w:rsidRPr="00FB4EE2">
        <w:rPr>
          <w:rFonts w:asciiTheme="majorHAnsi" w:hAnsiTheme="majorHAnsi"/>
          <w:sz w:val="20"/>
          <w:szCs w:val="20"/>
        </w:rPr>
        <w:t xml:space="preserve">al buque en el proyecto de lista </w:t>
      </w:r>
      <w:proofErr w:type="spellStart"/>
      <w:r w:rsidRPr="00FB4EE2">
        <w:rPr>
          <w:rFonts w:asciiTheme="majorHAnsi" w:hAnsiTheme="majorHAnsi"/>
          <w:sz w:val="20"/>
          <w:szCs w:val="20"/>
        </w:rPr>
        <w:t>IUU</w:t>
      </w:r>
      <w:proofErr w:type="spellEnd"/>
      <w:r w:rsidRPr="00FB4EE2">
        <w:rPr>
          <w:rFonts w:asciiTheme="majorHAnsi" w:hAnsiTheme="majorHAnsi"/>
          <w:sz w:val="20"/>
          <w:szCs w:val="20"/>
        </w:rPr>
        <w:t xml:space="preserve"> de ICCAT.</w:t>
      </w:r>
    </w:p>
    <w:p w14:paraId="2CE865C1" w14:textId="77777777" w:rsidR="00424D95" w:rsidRPr="00FB4EE2" w:rsidRDefault="00424D95" w:rsidP="000E1DC8">
      <w:pPr>
        <w:rPr>
          <w:rFonts w:asciiTheme="majorHAnsi" w:hAnsiTheme="majorHAnsi"/>
          <w:sz w:val="20"/>
          <w:szCs w:val="20"/>
          <w:lang w:val="es-ES"/>
        </w:rPr>
      </w:pPr>
    </w:p>
    <w:p w14:paraId="01FBDD91" w14:textId="04FEA98B" w:rsidR="000E1DC8" w:rsidRPr="00FB4EE2" w:rsidRDefault="000E1DC8" w:rsidP="000E1DC8">
      <w:pPr>
        <w:keepNext/>
        <w:keepLines/>
        <w:spacing w:line="240" w:lineRule="exact"/>
        <w:jc w:val="both"/>
        <w:outlineLvl w:val="0"/>
        <w:rPr>
          <w:rFonts w:ascii="Cambria" w:eastAsia="Cambria" w:hAnsi="Cambria" w:cs="Cambria"/>
          <w:kern w:val="2"/>
          <w:sz w:val="20"/>
          <w:szCs w:val="20"/>
          <w:lang w:val="es-ES"/>
          <w14:ligatures w14:val="standardContextual"/>
        </w:rPr>
      </w:pPr>
      <w:r w:rsidRPr="00FB4EE2">
        <w:rPr>
          <w:rFonts w:ascii="Cambria" w:hAnsi="Cambria"/>
          <w:b/>
          <w:kern w:val="2"/>
          <w:sz w:val="20"/>
          <w:szCs w:val="20"/>
          <w:lang w:val="es-ES"/>
          <w14:ligatures w14:val="standardContextual"/>
        </w:rPr>
        <w:t xml:space="preserve">Información sobre los mecanismos de recurso en </w:t>
      </w:r>
      <w:r w:rsidR="00682A2E" w:rsidRPr="00FB4EE2">
        <w:rPr>
          <w:rFonts w:ascii="Cambria" w:hAnsi="Cambria"/>
          <w:b/>
          <w:kern w:val="2"/>
          <w:sz w:val="20"/>
          <w:szCs w:val="20"/>
          <w:lang w:val="es-ES"/>
          <w14:ligatures w14:val="standardContextual"/>
        </w:rPr>
        <w:t xml:space="preserve">la CPC </w:t>
      </w:r>
      <w:r w:rsidRPr="00FB4EE2">
        <w:rPr>
          <w:rFonts w:ascii="Cambria" w:hAnsi="Cambria"/>
          <w:b/>
          <w:kern w:val="2"/>
          <w:sz w:val="20"/>
          <w:szCs w:val="20"/>
          <w:lang w:val="es-ES"/>
          <w14:ligatures w14:val="standardContextual"/>
        </w:rPr>
        <w:t>rector</w:t>
      </w:r>
      <w:r w:rsidR="00682A2E" w:rsidRPr="00FB4EE2">
        <w:rPr>
          <w:rFonts w:ascii="Cambria" w:hAnsi="Cambria"/>
          <w:b/>
          <w:kern w:val="2"/>
          <w:sz w:val="20"/>
          <w:szCs w:val="20"/>
          <w:lang w:val="es-ES"/>
          <w14:ligatures w14:val="standardContextual"/>
        </w:rPr>
        <w:t>a</w:t>
      </w:r>
      <w:r w:rsidRPr="00FB4EE2">
        <w:rPr>
          <w:rFonts w:ascii="Cambria" w:hAnsi="Cambria"/>
          <w:b/>
          <w:kern w:val="2"/>
          <w:sz w:val="20"/>
          <w:szCs w:val="20"/>
          <w:lang w:val="es-ES"/>
          <w14:ligatures w14:val="standardContextual"/>
        </w:rPr>
        <w:t xml:space="preserve"> del puerto</w:t>
      </w:r>
    </w:p>
    <w:p w14:paraId="366FC191"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7861B2DD" w14:textId="23B72244" w:rsidR="000E1DC8" w:rsidRPr="00FB4EE2" w:rsidRDefault="000E1DC8" w:rsidP="000E1DC8">
      <w:pPr>
        <w:spacing w:line="240" w:lineRule="exact"/>
        <w:ind w:left="426" w:right="233"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38(bis). Una CPC </w:t>
      </w:r>
      <w:r w:rsidR="00682A2E" w:rsidRPr="00FB4EE2">
        <w:rPr>
          <w:rFonts w:ascii="Cambria" w:eastAsia="Aptos" w:hAnsi="Cambria"/>
          <w:kern w:val="2"/>
          <w:sz w:val="20"/>
          <w:szCs w:val="20"/>
          <w:lang w:val="es-ES"/>
          <w14:ligatures w14:val="standardContextual"/>
        </w:rPr>
        <w:t xml:space="preserve">rectora del puerto </w:t>
      </w:r>
      <w:r w:rsidRPr="00FB4EE2">
        <w:rPr>
          <w:rFonts w:ascii="Cambria" w:eastAsia="Aptos" w:hAnsi="Cambria"/>
          <w:kern w:val="2"/>
          <w:sz w:val="20"/>
          <w:szCs w:val="20"/>
          <w:lang w:val="es-ES"/>
          <w14:ligatures w14:val="standardContextual"/>
        </w:rPr>
        <w:t xml:space="preserve">mantendrá a disposición del público y proporcionará al propietario, operador, patrón o representante de un buque </w:t>
      </w:r>
      <w:r w:rsidR="00682A2E" w:rsidRPr="00FB4EE2">
        <w:rPr>
          <w:rFonts w:ascii="Cambria" w:eastAsia="Aptos" w:hAnsi="Cambria"/>
          <w:kern w:val="2"/>
          <w:sz w:val="20"/>
          <w:szCs w:val="20"/>
          <w:lang w:val="es-ES"/>
          <w14:ligatures w14:val="standardContextual"/>
        </w:rPr>
        <w:t xml:space="preserve">pesquero </w:t>
      </w:r>
      <w:r w:rsidRPr="00FB4EE2">
        <w:rPr>
          <w:rFonts w:ascii="Cambria" w:eastAsia="Aptos" w:hAnsi="Cambria"/>
          <w:kern w:val="2"/>
          <w:sz w:val="20"/>
          <w:szCs w:val="20"/>
          <w:lang w:val="es-ES"/>
          <w14:ligatures w14:val="standardContextual"/>
        </w:rPr>
        <w:t>que lo soliciten por escrito la información pertinente sobre los mecanismos de recurso previstos por sus leyes y reglamentos nacionales relativos a las medidas del Estado rector del puerto que la CPC haya tomado en virtud de los párrafos 16-20, 22-27, 28 o 31-38, incluida la información sobre los servicios públicos o instituciones judiciales disponibles a este efecto, así como sobre si existe derecho a solicitar indemnización, de conformidad con su leyes y reglamentos nacionales, en caso de daños y perjuicios sufridos como consecuencia de cualquier acto de la CPC cuya ilegalidad se alegue.</w:t>
      </w:r>
    </w:p>
    <w:p w14:paraId="5717BB4D"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44794BEB" w14:textId="4E1B36FA" w:rsidR="000E1DC8" w:rsidRPr="00FB4EE2" w:rsidRDefault="000E1DC8" w:rsidP="000E1DC8">
      <w:pPr>
        <w:spacing w:line="240" w:lineRule="exact"/>
        <w:ind w:left="426" w:right="233"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38(ter). La CPC </w:t>
      </w:r>
      <w:r w:rsidR="00682A2E" w:rsidRPr="00FB4EE2">
        <w:rPr>
          <w:rFonts w:ascii="Cambria" w:eastAsia="Aptos" w:hAnsi="Cambria"/>
          <w:kern w:val="2"/>
          <w:sz w:val="20"/>
          <w:szCs w:val="20"/>
          <w:lang w:val="es-ES"/>
          <w14:ligatures w14:val="standardContextual"/>
        </w:rPr>
        <w:t xml:space="preserve">rectora del puerto </w:t>
      </w:r>
      <w:r w:rsidRPr="00FB4EE2">
        <w:rPr>
          <w:rFonts w:ascii="Cambria" w:eastAsia="Aptos" w:hAnsi="Cambria"/>
          <w:kern w:val="2"/>
          <w:sz w:val="20"/>
          <w:szCs w:val="20"/>
          <w:lang w:val="es-ES"/>
          <w14:ligatures w14:val="standardContextual"/>
        </w:rPr>
        <w:t>informará a</w:t>
      </w:r>
      <w:r w:rsidR="00682A2E" w:rsidRPr="00FB4EE2">
        <w:rPr>
          <w:rFonts w:ascii="Cambria" w:eastAsia="Aptos" w:hAnsi="Cambria"/>
          <w:kern w:val="2"/>
          <w:sz w:val="20"/>
          <w:szCs w:val="20"/>
          <w:lang w:val="es-ES"/>
          <w14:ligatures w14:val="standardContextual"/>
        </w:rPr>
        <w:t xml:space="preserve"> </w:t>
      </w:r>
      <w:r w:rsidRPr="00FB4EE2">
        <w:rPr>
          <w:rFonts w:ascii="Cambria" w:eastAsia="Aptos" w:hAnsi="Cambria"/>
          <w:kern w:val="2"/>
          <w:sz w:val="20"/>
          <w:szCs w:val="20"/>
          <w:lang w:val="es-ES"/>
          <w14:ligatures w14:val="standardContextual"/>
        </w:rPr>
        <w:t>l</w:t>
      </w:r>
      <w:r w:rsidR="00682A2E" w:rsidRPr="00FB4EE2">
        <w:rPr>
          <w:rFonts w:ascii="Cambria" w:eastAsia="Aptos" w:hAnsi="Cambria"/>
          <w:kern w:val="2"/>
          <w:sz w:val="20"/>
          <w:szCs w:val="20"/>
          <w:lang w:val="es-ES"/>
          <w14:ligatures w14:val="standardContextual"/>
        </w:rPr>
        <w:t xml:space="preserve">a CPC </w:t>
      </w:r>
      <w:r w:rsidRPr="00FB4EE2">
        <w:rPr>
          <w:rFonts w:ascii="Cambria" w:eastAsia="Aptos" w:hAnsi="Cambria"/>
          <w:kern w:val="2"/>
          <w:sz w:val="20"/>
          <w:szCs w:val="20"/>
          <w:lang w:val="es-ES"/>
          <w14:ligatures w14:val="standardContextual"/>
        </w:rPr>
        <w:t xml:space="preserve">del pabellón y al propietario, operador, patrón o representante, según proceda, </w:t>
      </w:r>
      <w:r w:rsidR="00682A2E" w:rsidRPr="00FB4EE2">
        <w:rPr>
          <w:rFonts w:ascii="Cambria" w:eastAsia="Aptos" w:hAnsi="Cambria"/>
          <w:kern w:val="2"/>
          <w:sz w:val="20"/>
          <w:szCs w:val="20"/>
          <w:lang w:val="es-ES"/>
          <w14:ligatures w14:val="standardContextual"/>
        </w:rPr>
        <w:t xml:space="preserve">y de conformidad con su legislación nacional, </w:t>
      </w:r>
      <w:r w:rsidRPr="00FB4EE2">
        <w:rPr>
          <w:rFonts w:ascii="Cambria" w:eastAsia="Aptos" w:hAnsi="Cambria"/>
          <w:kern w:val="2"/>
          <w:sz w:val="20"/>
          <w:szCs w:val="20"/>
          <w:lang w:val="es-ES"/>
          <w14:ligatures w14:val="standardContextual"/>
        </w:rPr>
        <w:t xml:space="preserve">del resultado de todo recurso de esta índole. En caso de que otras </w:t>
      </w:r>
      <w:r w:rsidR="00682A2E" w:rsidRPr="00FB4EE2">
        <w:rPr>
          <w:rFonts w:ascii="Cambria" w:eastAsia="Aptos" w:hAnsi="Cambria"/>
          <w:kern w:val="2"/>
          <w:sz w:val="20"/>
          <w:szCs w:val="20"/>
          <w:lang w:val="es-ES"/>
          <w14:ligatures w14:val="standardContextual"/>
        </w:rPr>
        <w:t>CPC</w:t>
      </w:r>
      <w:r w:rsidRPr="00FB4EE2">
        <w:rPr>
          <w:rFonts w:ascii="Cambria" w:eastAsia="Aptos" w:hAnsi="Cambria"/>
          <w:kern w:val="2"/>
          <w:sz w:val="20"/>
          <w:szCs w:val="20"/>
          <w:lang w:val="es-ES"/>
          <w14:ligatures w14:val="standardContextual"/>
        </w:rPr>
        <w:t>, Estados u organizaciones internacionales hayan sido informados de la decisión previamente adoptada en virtud de los párrafos 16-20, 22-27, 28 o 31-38, la CPC</w:t>
      </w:r>
      <w:r w:rsidR="00682A2E" w:rsidRPr="00FB4EE2">
        <w:rPr>
          <w:rFonts w:ascii="Cambria" w:eastAsia="Aptos" w:hAnsi="Cambria"/>
          <w:kern w:val="2"/>
          <w:sz w:val="20"/>
          <w:szCs w:val="20"/>
          <w:lang w:val="es-ES"/>
          <w14:ligatures w14:val="standardContextual"/>
        </w:rPr>
        <w:t xml:space="preserve"> rectora del puerto</w:t>
      </w:r>
      <w:r w:rsidRPr="00FB4EE2">
        <w:rPr>
          <w:rFonts w:ascii="Cambria" w:eastAsia="Aptos" w:hAnsi="Cambria"/>
          <w:kern w:val="2"/>
          <w:sz w:val="20"/>
          <w:szCs w:val="20"/>
          <w:lang w:val="es-ES"/>
          <w14:ligatures w14:val="standardContextual"/>
        </w:rPr>
        <w:t xml:space="preserve"> les informará de cualquier cambio en su decisión.</w:t>
      </w:r>
    </w:p>
    <w:p w14:paraId="7C625321" w14:textId="77777777" w:rsidR="000E1DC8" w:rsidRPr="00FB4EE2" w:rsidRDefault="000E1DC8" w:rsidP="000E1DC8">
      <w:pPr>
        <w:spacing w:line="240" w:lineRule="exact"/>
        <w:ind w:right="233"/>
        <w:jc w:val="both"/>
        <w:rPr>
          <w:rFonts w:ascii="Cambria" w:eastAsia="Aptos" w:hAnsi="Cambria"/>
          <w:kern w:val="2"/>
          <w:sz w:val="20"/>
          <w:szCs w:val="20"/>
          <w:lang w:val="es-ES"/>
          <w14:ligatures w14:val="standardContextual"/>
        </w:rPr>
      </w:pPr>
    </w:p>
    <w:p w14:paraId="082C1540" w14:textId="77777777" w:rsidR="000E1DC8" w:rsidRPr="00FB4EE2" w:rsidRDefault="000E1DC8" w:rsidP="000E1DC8">
      <w:pPr>
        <w:rPr>
          <w:rFonts w:asciiTheme="majorHAnsi" w:hAnsiTheme="majorHAnsi"/>
          <w:sz w:val="20"/>
          <w:szCs w:val="20"/>
          <w:lang w:val="es-ES"/>
        </w:rPr>
      </w:pPr>
    </w:p>
    <w:p w14:paraId="6E28D38F" w14:textId="6C456A29" w:rsidR="00424D95" w:rsidRPr="00FB4EE2" w:rsidRDefault="00792072" w:rsidP="00424D95">
      <w:pPr>
        <w:rPr>
          <w:rFonts w:asciiTheme="majorHAnsi" w:eastAsiaTheme="minorEastAsia" w:hAnsiTheme="majorHAnsi"/>
          <w:b/>
          <w:bCs/>
          <w:color w:val="000000"/>
          <w:sz w:val="20"/>
          <w:lang w:val="es-CL" w:eastAsia="en-GB"/>
        </w:rPr>
      </w:pPr>
      <w:r w:rsidRPr="00FB4EE2">
        <w:rPr>
          <w:rFonts w:asciiTheme="majorHAnsi" w:eastAsiaTheme="minorEastAsia" w:hAnsiTheme="majorHAnsi"/>
          <w:b/>
          <w:bCs/>
          <w:color w:val="000000"/>
          <w:sz w:val="20"/>
          <w:lang w:val="es-CL" w:eastAsia="en-GB"/>
        </w:rPr>
        <w:t>Declaración</w:t>
      </w:r>
      <w:r w:rsidR="00424D95" w:rsidRPr="00FB4EE2">
        <w:rPr>
          <w:rFonts w:asciiTheme="majorHAnsi" w:eastAsiaTheme="minorEastAsia" w:hAnsiTheme="majorHAnsi"/>
          <w:b/>
          <w:bCs/>
          <w:color w:val="000000"/>
          <w:sz w:val="20"/>
          <w:lang w:val="es-CL" w:eastAsia="en-GB"/>
        </w:rPr>
        <w:t xml:space="preserve"> anual</w:t>
      </w:r>
    </w:p>
    <w:p w14:paraId="2F490D5C" w14:textId="77777777" w:rsidR="00424D95" w:rsidRPr="00FB4EE2" w:rsidRDefault="00424D95" w:rsidP="00424D95">
      <w:pPr>
        <w:pStyle w:val="ListParagraph"/>
        <w:ind w:left="426"/>
        <w:rPr>
          <w:rFonts w:asciiTheme="majorHAnsi" w:eastAsiaTheme="minorEastAsia" w:hAnsiTheme="majorHAnsi"/>
          <w:color w:val="000000"/>
          <w:sz w:val="20"/>
          <w:szCs w:val="24"/>
          <w:lang w:eastAsia="en-GB"/>
        </w:rPr>
      </w:pPr>
    </w:p>
    <w:p w14:paraId="077934CD" w14:textId="36297CF3" w:rsidR="00333EC4" w:rsidRPr="00FB4EE2" w:rsidRDefault="00424D95" w:rsidP="000E1DC8">
      <w:pPr>
        <w:pStyle w:val="ListParagraph"/>
        <w:numPr>
          <w:ilvl w:val="0"/>
          <w:numId w:val="8"/>
        </w:numPr>
        <w:ind w:left="426" w:hanging="426"/>
        <w:rPr>
          <w:rFonts w:asciiTheme="majorHAnsi" w:hAnsiTheme="majorHAnsi"/>
          <w:b/>
          <w:sz w:val="20"/>
          <w:szCs w:val="20"/>
        </w:rPr>
      </w:pPr>
      <w:r w:rsidRPr="00FB4EE2">
        <w:rPr>
          <w:rFonts w:asciiTheme="majorHAnsi" w:eastAsiaTheme="minorEastAsia" w:hAnsiTheme="majorHAnsi"/>
          <w:color w:val="000000"/>
          <w:sz w:val="20"/>
          <w:szCs w:val="24"/>
          <w:lang w:eastAsia="en-GB"/>
        </w:rPr>
        <w:t>Las CPC rectoras del puerto presentarán cada año antes del 15 de septiembre, en relación con la</w:t>
      </w:r>
      <w:r w:rsidR="008512D3" w:rsidRPr="00FB4EE2">
        <w:rPr>
          <w:rFonts w:asciiTheme="majorHAnsi" w:eastAsiaTheme="minorEastAsia" w:hAnsiTheme="majorHAnsi"/>
          <w:color w:val="000000"/>
          <w:sz w:val="20"/>
          <w:szCs w:val="24"/>
          <w:lang w:eastAsia="en-GB"/>
        </w:rPr>
        <w:t>s</w:t>
      </w:r>
      <w:r w:rsidRPr="00FB4EE2">
        <w:rPr>
          <w:rFonts w:asciiTheme="majorHAnsi" w:eastAsiaTheme="minorEastAsia" w:hAnsiTheme="majorHAnsi"/>
          <w:color w:val="000000"/>
          <w:sz w:val="20"/>
          <w:szCs w:val="24"/>
          <w:lang w:eastAsia="en-GB"/>
        </w:rPr>
        <w:t xml:space="preserve"> actividad</w:t>
      </w:r>
      <w:r w:rsidR="008512D3" w:rsidRPr="00FB4EE2">
        <w:rPr>
          <w:rFonts w:asciiTheme="majorHAnsi" w:eastAsiaTheme="minorEastAsia" w:hAnsiTheme="majorHAnsi"/>
          <w:color w:val="000000"/>
          <w:sz w:val="20"/>
          <w:szCs w:val="24"/>
          <w:lang w:eastAsia="en-GB"/>
        </w:rPr>
        <w:t>es</w:t>
      </w:r>
      <w:r w:rsidRPr="00FB4EE2">
        <w:rPr>
          <w:rFonts w:asciiTheme="majorHAnsi" w:eastAsiaTheme="minorEastAsia" w:hAnsiTheme="majorHAnsi"/>
          <w:color w:val="000000"/>
          <w:sz w:val="20"/>
          <w:szCs w:val="24"/>
          <w:lang w:eastAsia="en-GB"/>
        </w:rPr>
        <w:t xml:space="preserve"> desarrollada</w:t>
      </w:r>
      <w:r w:rsidR="00C5691A" w:rsidRPr="00FB4EE2">
        <w:rPr>
          <w:rFonts w:asciiTheme="majorHAnsi" w:eastAsiaTheme="minorEastAsia" w:hAnsiTheme="majorHAnsi"/>
          <w:color w:val="000000"/>
          <w:sz w:val="20"/>
          <w:szCs w:val="24"/>
          <w:lang w:eastAsia="en-GB"/>
        </w:rPr>
        <w:t>s</w:t>
      </w:r>
      <w:r w:rsidRPr="00FB4EE2">
        <w:rPr>
          <w:rFonts w:asciiTheme="majorHAnsi" w:eastAsiaTheme="minorEastAsia" w:hAnsiTheme="majorHAnsi"/>
          <w:color w:val="000000"/>
          <w:sz w:val="20"/>
          <w:szCs w:val="24"/>
          <w:lang w:eastAsia="en-GB"/>
        </w:rPr>
        <w:t xml:space="preserve"> entre el 1 de enero y el 31 de diciembre del año anterior, los datos enumerados en el </w:t>
      </w:r>
      <w:r w:rsidRPr="00FB4EE2">
        <w:rPr>
          <w:rFonts w:asciiTheme="majorHAnsi" w:eastAsiaTheme="minorEastAsia" w:hAnsiTheme="majorHAnsi"/>
          <w:b/>
          <w:bCs/>
          <w:color w:val="000000"/>
          <w:sz w:val="20"/>
          <w:szCs w:val="24"/>
          <w:lang w:eastAsia="en-GB"/>
        </w:rPr>
        <w:t>Anexo 1</w:t>
      </w:r>
      <w:r w:rsidRPr="00FB4EE2">
        <w:rPr>
          <w:rFonts w:asciiTheme="majorHAnsi" w:eastAsiaTheme="minorEastAsia" w:hAnsiTheme="majorHAnsi"/>
          <w:color w:val="000000"/>
          <w:sz w:val="20"/>
          <w:szCs w:val="24"/>
          <w:lang w:eastAsia="en-GB"/>
        </w:rPr>
        <w:t xml:space="preserve">, en el formato que facilitará la Secretaría. La Secretaría de ICCAT publicará sin demora esta información en </w:t>
      </w:r>
      <w:r w:rsidR="00333EC4" w:rsidRPr="00FB4EE2">
        <w:rPr>
          <w:rFonts w:asciiTheme="majorHAnsi" w:eastAsiaTheme="minorEastAsia" w:hAnsiTheme="majorHAnsi"/>
          <w:color w:val="000000"/>
          <w:sz w:val="20"/>
          <w:szCs w:val="24"/>
          <w:lang w:eastAsia="en-GB"/>
        </w:rPr>
        <w:t>una sección</w:t>
      </w:r>
      <w:r w:rsidRPr="00FB4EE2">
        <w:rPr>
          <w:rFonts w:asciiTheme="majorHAnsi" w:eastAsiaTheme="minorEastAsia" w:hAnsiTheme="majorHAnsi"/>
          <w:color w:val="000000"/>
          <w:sz w:val="20"/>
          <w:szCs w:val="24"/>
          <w:lang w:eastAsia="en-GB"/>
        </w:rPr>
        <w:t xml:space="preserve"> segura del sitio web de ICCAT.</w:t>
      </w:r>
    </w:p>
    <w:p w14:paraId="740B64A6" w14:textId="77777777" w:rsidR="00682A2E" w:rsidRPr="00FB4EE2" w:rsidRDefault="00682A2E" w:rsidP="00682A2E">
      <w:pPr>
        <w:pStyle w:val="ListParagraph"/>
        <w:ind w:left="426" w:firstLine="0"/>
        <w:rPr>
          <w:rFonts w:asciiTheme="majorHAnsi" w:hAnsiTheme="majorHAnsi"/>
          <w:b/>
          <w:sz w:val="20"/>
          <w:szCs w:val="20"/>
        </w:rPr>
      </w:pPr>
    </w:p>
    <w:p w14:paraId="7EF056E7" w14:textId="0C8FE60D" w:rsidR="008C688C" w:rsidRPr="00FB4EE2" w:rsidRDefault="008C688C" w:rsidP="008C688C">
      <w:pPr>
        <w:rPr>
          <w:rFonts w:asciiTheme="majorHAnsi" w:hAnsiTheme="majorHAnsi"/>
          <w:b/>
          <w:iCs/>
          <w:sz w:val="20"/>
          <w:szCs w:val="20"/>
          <w:lang w:val="es-ES"/>
        </w:rPr>
      </w:pPr>
      <w:r w:rsidRPr="00FB4EE2">
        <w:rPr>
          <w:rFonts w:asciiTheme="majorHAnsi" w:hAnsiTheme="majorHAnsi"/>
          <w:b/>
          <w:sz w:val="20"/>
          <w:szCs w:val="20"/>
          <w:lang w:val="es-ES"/>
        </w:rPr>
        <w:t>Requisitos de las CPC en desarrollo</w:t>
      </w:r>
    </w:p>
    <w:p w14:paraId="6542CB7C" w14:textId="77777777" w:rsidR="008C688C" w:rsidRPr="00FB4EE2" w:rsidRDefault="008C688C" w:rsidP="008C688C">
      <w:pPr>
        <w:widowControl w:val="0"/>
        <w:tabs>
          <w:tab w:val="left" w:pos="426"/>
          <w:tab w:val="left" w:pos="567"/>
          <w:tab w:val="left" w:pos="851"/>
          <w:tab w:val="left" w:pos="1276"/>
          <w:tab w:val="left" w:pos="1701"/>
        </w:tabs>
        <w:autoSpaceDE w:val="0"/>
        <w:autoSpaceDN w:val="0"/>
        <w:adjustRightInd w:val="0"/>
        <w:rPr>
          <w:rFonts w:asciiTheme="majorHAnsi" w:hAnsiTheme="majorHAnsi"/>
          <w:sz w:val="20"/>
          <w:szCs w:val="20"/>
          <w:lang w:val="es-ES"/>
        </w:rPr>
      </w:pPr>
    </w:p>
    <w:p w14:paraId="4E853FB8" w14:textId="77777777" w:rsidR="008C688C" w:rsidRPr="00FB4EE2" w:rsidRDefault="008C688C" w:rsidP="00BA20B6">
      <w:pPr>
        <w:pStyle w:val="ListParagraph"/>
        <w:numPr>
          <w:ilvl w:val="0"/>
          <w:numId w:val="8"/>
        </w:numPr>
        <w:ind w:left="425" w:hanging="425"/>
        <w:rPr>
          <w:rFonts w:asciiTheme="majorHAnsi" w:hAnsiTheme="majorHAnsi"/>
          <w:sz w:val="20"/>
          <w:szCs w:val="20"/>
        </w:rPr>
      </w:pPr>
      <w:r w:rsidRPr="00FB4EE2">
        <w:rPr>
          <w:rFonts w:asciiTheme="majorHAnsi" w:hAnsiTheme="majorHAnsi"/>
          <w:sz w:val="20"/>
          <w:szCs w:val="20"/>
        </w:rPr>
        <w:t>Las CPC reconocerán plenamente las necesidades especiales de las CPC en desarrollo con respecto a</w:t>
      </w:r>
      <w:r w:rsidR="00FE18F5" w:rsidRPr="00FB4EE2">
        <w:rPr>
          <w:rFonts w:asciiTheme="majorHAnsi" w:hAnsiTheme="majorHAnsi"/>
          <w:sz w:val="20"/>
          <w:szCs w:val="20"/>
        </w:rPr>
        <w:t xml:space="preserve"> un</w:t>
      </w:r>
      <w:r w:rsidRPr="00FB4EE2">
        <w:rPr>
          <w:rFonts w:asciiTheme="majorHAnsi" w:hAnsiTheme="majorHAnsi"/>
          <w:sz w:val="20"/>
          <w:szCs w:val="20"/>
        </w:rPr>
        <w:t xml:space="preserve"> programa de inspección en puerto de conformidad con esta Recomendación. Las CPC, ya sea directamente o a través de la Secretaría de ICCAT, prestarán asistencia a las CPC en desarrollo con la finalidad de, entre otras cosas:</w:t>
      </w:r>
    </w:p>
    <w:p w14:paraId="68EA505B" w14:textId="77777777" w:rsidR="008C688C" w:rsidRPr="00FB4EE2" w:rsidRDefault="008C688C" w:rsidP="008C688C">
      <w:pPr>
        <w:widowControl w:val="0"/>
        <w:tabs>
          <w:tab w:val="left" w:pos="426"/>
          <w:tab w:val="left" w:pos="851"/>
          <w:tab w:val="left" w:pos="1276"/>
          <w:tab w:val="left" w:pos="1701"/>
        </w:tabs>
        <w:autoSpaceDE w:val="0"/>
        <w:autoSpaceDN w:val="0"/>
        <w:adjustRightInd w:val="0"/>
        <w:ind w:left="420" w:hanging="420"/>
        <w:jc w:val="both"/>
        <w:rPr>
          <w:rFonts w:asciiTheme="majorHAnsi" w:hAnsiTheme="majorHAnsi"/>
          <w:sz w:val="20"/>
          <w:szCs w:val="20"/>
          <w:lang w:val="es-ES"/>
        </w:rPr>
      </w:pPr>
    </w:p>
    <w:p w14:paraId="00199D16" w14:textId="7C379275" w:rsidR="008C688C" w:rsidRPr="00FB4EE2" w:rsidRDefault="008C688C" w:rsidP="00BA20B6">
      <w:pPr>
        <w:numPr>
          <w:ilvl w:val="0"/>
          <w:numId w:val="2"/>
        </w:numPr>
        <w:ind w:left="709" w:hanging="283"/>
        <w:jc w:val="both"/>
        <w:rPr>
          <w:rFonts w:asciiTheme="majorHAnsi" w:eastAsia="Calibri" w:hAnsiTheme="majorHAnsi" w:cs="Arial"/>
          <w:sz w:val="20"/>
          <w:szCs w:val="20"/>
          <w:lang w:val="es-ES_tradnl"/>
        </w:rPr>
      </w:pPr>
      <w:r w:rsidRPr="00FB4EE2">
        <w:rPr>
          <w:rFonts w:asciiTheme="majorHAnsi" w:eastAsia="Calibri" w:hAnsiTheme="majorHAnsi" w:cs="Arial"/>
          <w:sz w:val="20"/>
          <w:szCs w:val="20"/>
          <w:lang w:val="es-ES"/>
        </w:rPr>
        <w:t>Desarrollar su capacidad, lo que incluye proporcionando asistencia técnica y financiación para respaldar y reforzar el desarrollo e implementación de un sistema eficaz de inspección en puerto a nivel nacional, regional e internacional, así como para garantizar que no se transfiere innecesariamente hacia ellas una carga desproporcionada que resulte de la implementación de esta Recomendación</w:t>
      </w:r>
      <w:r w:rsidR="002E7BC1" w:rsidRPr="00FB4EE2">
        <w:rPr>
          <w:rFonts w:asciiTheme="majorHAnsi" w:eastAsia="Calibri" w:hAnsiTheme="majorHAnsi" w:cs="Arial"/>
          <w:sz w:val="20"/>
          <w:szCs w:val="20"/>
          <w:lang w:val="es-ES"/>
        </w:rPr>
        <w:t>;</w:t>
      </w:r>
    </w:p>
    <w:p w14:paraId="71AC094A" w14:textId="77777777" w:rsidR="008C688C" w:rsidRPr="00FB4EE2" w:rsidRDefault="008C688C" w:rsidP="008C688C">
      <w:pPr>
        <w:jc w:val="both"/>
        <w:rPr>
          <w:rFonts w:asciiTheme="majorHAnsi" w:eastAsia="Calibri" w:hAnsiTheme="majorHAnsi" w:cs="Arial"/>
          <w:sz w:val="20"/>
          <w:szCs w:val="20"/>
          <w:lang w:val="es-ES_tradnl"/>
        </w:rPr>
      </w:pPr>
    </w:p>
    <w:p w14:paraId="6FED53D8" w14:textId="7AF4AED3" w:rsidR="008C688C" w:rsidRPr="00FB4EE2" w:rsidRDefault="008C688C" w:rsidP="00BA20B6">
      <w:pPr>
        <w:numPr>
          <w:ilvl w:val="0"/>
          <w:numId w:val="2"/>
        </w:numPr>
        <w:ind w:left="709" w:hanging="283"/>
        <w:jc w:val="both"/>
        <w:rPr>
          <w:rFonts w:asciiTheme="majorHAnsi" w:eastAsia="Calibri" w:hAnsiTheme="majorHAnsi" w:cs="Arial"/>
          <w:sz w:val="20"/>
          <w:szCs w:val="20"/>
          <w:lang w:val="es-ES_tradnl"/>
        </w:rPr>
      </w:pPr>
      <w:r w:rsidRPr="00FB4EE2">
        <w:rPr>
          <w:rFonts w:asciiTheme="majorHAnsi" w:eastAsia="Calibri" w:hAnsiTheme="majorHAnsi" w:cs="Arial"/>
          <w:sz w:val="20"/>
          <w:szCs w:val="20"/>
          <w:lang w:val="es-ES"/>
        </w:rPr>
        <w:t>Facilitar su participación en reuniones y/o programas de formación de las organizaciones internacionales y regionales pertinentes que fomenten el desarrollo e implementación eficaces de un sistema de inspección en puerto, lo que incluye seguimiento, control y vigilancia, ejecución y procedimientos legales para las infracciones y la resolución de controversias de conformidad con esta Recomendación</w:t>
      </w:r>
      <w:r w:rsidR="002E7BC1" w:rsidRPr="00FB4EE2">
        <w:rPr>
          <w:rFonts w:asciiTheme="majorHAnsi" w:eastAsia="Calibri" w:hAnsiTheme="majorHAnsi" w:cs="Arial"/>
          <w:sz w:val="20"/>
          <w:szCs w:val="20"/>
          <w:lang w:val="es-ES"/>
        </w:rPr>
        <w:t>;</w:t>
      </w:r>
      <w:r w:rsidRPr="00FB4EE2">
        <w:rPr>
          <w:rFonts w:asciiTheme="majorHAnsi" w:eastAsia="Calibri" w:hAnsiTheme="majorHAnsi" w:cs="Arial"/>
          <w:sz w:val="20"/>
          <w:szCs w:val="20"/>
          <w:lang w:val="es-ES"/>
        </w:rPr>
        <w:t xml:space="preserve"> y</w:t>
      </w:r>
    </w:p>
    <w:p w14:paraId="7EB66599" w14:textId="77777777" w:rsidR="008C688C" w:rsidRPr="00FB4EE2" w:rsidRDefault="008C688C" w:rsidP="008C688C">
      <w:pPr>
        <w:jc w:val="both"/>
        <w:rPr>
          <w:rFonts w:asciiTheme="majorHAnsi" w:eastAsia="Calibri" w:hAnsiTheme="majorHAnsi" w:cs="Arial"/>
          <w:sz w:val="20"/>
          <w:szCs w:val="20"/>
          <w:lang w:val="es-ES_tradnl"/>
        </w:rPr>
      </w:pPr>
    </w:p>
    <w:p w14:paraId="3664A095" w14:textId="77777777" w:rsidR="008C688C" w:rsidRPr="00FB4EE2" w:rsidRDefault="008C688C" w:rsidP="00BA20B6">
      <w:pPr>
        <w:numPr>
          <w:ilvl w:val="0"/>
          <w:numId w:val="2"/>
        </w:numPr>
        <w:ind w:left="709" w:hanging="283"/>
        <w:jc w:val="both"/>
        <w:rPr>
          <w:rFonts w:asciiTheme="majorHAnsi" w:eastAsia="Calibri" w:hAnsiTheme="majorHAnsi" w:cs="Arial"/>
          <w:sz w:val="20"/>
          <w:szCs w:val="20"/>
          <w:lang w:val="es-ES_tradnl"/>
        </w:rPr>
      </w:pPr>
      <w:r w:rsidRPr="00FB4EE2">
        <w:rPr>
          <w:rFonts w:asciiTheme="majorHAnsi" w:eastAsia="Calibri" w:hAnsiTheme="majorHAnsi" w:cs="Arial"/>
          <w:sz w:val="20"/>
          <w:szCs w:val="20"/>
          <w:lang w:val="es-ES"/>
        </w:rPr>
        <w:t>Ya sea directamente o a través de la Secretaría de ICCAT, evaluar las necesidades especiales de las CPC en desarrollo en relación con la implementación de esta Recomendación.</w:t>
      </w:r>
    </w:p>
    <w:p w14:paraId="4D7153A9" w14:textId="77777777" w:rsidR="008C688C" w:rsidRPr="00FB4EE2" w:rsidRDefault="008C688C" w:rsidP="008C688C">
      <w:pPr>
        <w:jc w:val="both"/>
        <w:rPr>
          <w:rFonts w:asciiTheme="majorHAnsi" w:eastAsia="Calibri" w:hAnsiTheme="majorHAnsi" w:cs="Arial"/>
          <w:sz w:val="20"/>
          <w:szCs w:val="20"/>
          <w:lang w:val="es-ES_tradnl"/>
        </w:rPr>
      </w:pPr>
    </w:p>
    <w:p w14:paraId="0FA36AF1" w14:textId="573ECCE1" w:rsidR="008C688C" w:rsidRPr="00FB4EE2" w:rsidRDefault="008C688C" w:rsidP="008C688C">
      <w:pPr>
        <w:ind w:right="225"/>
        <w:jc w:val="both"/>
        <w:rPr>
          <w:rFonts w:asciiTheme="majorHAnsi" w:hAnsiTheme="majorHAnsi"/>
          <w:b/>
          <w:sz w:val="20"/>
          <w:szCs w:val="20"/>
          <w:lang w:val="es-ES"/>
        </w:rPr>
      </w:pPr>
      <w:r w:rsidRPr="00FB4EE2">
        <w:rPr>
          <w:rFonts w:asciiTheme="majorHAnsi" w:hAnsiTheme="majorHAnsi"/>
          <w:b/>
          <w:sz w:val="20"/>
          <w:szCs w:val="20"/>
          <w:lang w:val="es-ES"/>
        </w:rPr>
        <w:t>Disposiciones generales</w:t>
      </w:r>
    </w:p>
    <w:p w14:paraId="0B4A4C49" w14:textId="77777777" w:rsidR="008C688C" w:rsidRPr="00FB4EE2" w:rsidRDefault="008C688C" w:rsidP="008C688C">
      <w:pPr>
        <w:ind w:right="225"/>
        <w:jc w:val="both"/>
        <w:rPr>
          <w:rFonts w:asciiTheme="majorHAnsi" w:hAnsiTheme="majorHAnsi"/>
          <w:b/>
          <w:sz w:val="20"/>
          <w:szCs w:val="20"/>
          <w:lang w:val="es-ES"/>
        </w:rPr>
      </w:pPr>
    </w:p>
    <w:p w14:paraId="3C5D50DB" w14:textId="232421E0" w:rsidR="008C688C" w:rsidRPr="00FB4EE2" w:rsidRDefault="008C688C"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Se insta a las CPC a que desarrollen acuerdos/disposiciones bilaterales</w:t>
      </w:r>
      <w:r w:rsidR="00320F48" w:rsidRPr="00FB4EE2">
        <w:rPr>
          <w:rFonts w:asciiTheme="majorHAnsi" w:hAnsiTheme="majorHAnsi"/>
          <w:sz w:val="20"/>
          <w:szCs w:val="20"/>
        </w:rPr>
        <w:t xml:space="preserve"> o multilaterales</w:t>
      </w:r>
      <w:r w:rsidRPr="00FB4EE2">
        <w:rPr>
          <w:rFonts w:asciiTheme="majorHAnsi" w:hAnsiTheme="majorHAnsi"/>
          <w:sz w:val="20"/>
          <w:szCs w:val="20"/>
        </w:rPr>
        <w:t xml:space="preserve"> que permitan un programa de intercambio de inspectores destinado a fomentar la cooperación, compartir información y formar a los inspectores de las Partes en estrategias y metodologías de inspección que fomenten el cumplimiento de las medidas de conservación y ordenación de ICCAT. La información sobre dichos programas, incluida una copia de dichos acuerdos o disposiciones, debería incluirse en los Informes anuales de las CPC </w:t>
      </w:r>
      <w:r w:rsidR="007129CC" w:rsidRPr="00FB4EE2">
        <w:rPr>
          <w:rFonts w:asciiTheme="majorHAnsi" w:hAnsiTheme="majorHAnsi"/>
          <w:sz w:val="20"/>
          <w:szCs w:val="20"/>
        </w:rPr>
        <w:t>(</w:t>
      </w:r>
      <w:r w:rsidRPr="00FB4EE2">
        <w:rPr>
          <w:rFonts w:asciiTheme="majorHAnsi" w:hAnsiTheme="majorHAnsi"/>
          <w:sz w:val="20"/>
          <w:szCs w:val="20"/>
        </w:rPr>
        <w:t xml:space="preserve">Ref. </w:t>
      </w:r>
      <w:r w:rsidR="007129CC" w:rsidRPr="00FB4EE2">
        <w:rPr>
          <w:rFonts w:asciiTheme="majorHAnsi" w:hAnsiTheme="majorHAnsi"/>
          <w:sz w:val="20"/>
          <w:szCs w:val="20"/>
        </w:rPr>
        <w:t>23</w:t>
      </w:r>
      <w:r w:rsidRPr="00FB4EE2">
        <w:rPr>
          <w:rFonts w:asciiTheme="majorHAnsi" w:hAnsiTheme="majorHAnsi"/>
          <w:sz w:val="20"/>
          <w:szCs w:val="20"/>
        </w:rPr>
        <w:t>-</w:t>
      </w:r>
      <w:r w:rsidR="007129CC" w:rsidRPr="00FB4EE2">
        <w:rPr>
          <w:rFonts w:asciiTheme="majorHAnsi" w:hAnsiTheme="majorHAnsi"/>
          <w:sz w:val="20"/>
          <w:szCs w:val="20"/>
        </w:rPr>
        <w:t>24)</w:t>
      </w:r>
      <w:r w:rsidRPr="00FB4EE2">
        <w:rPr>
          <w:rFonts w:asciiTheme="majorHAnsi" w:hAnsiTheme="majorHAnsi"/>
          <w:sz w:val="20"/>
          <w:szCs w:val="20"/>
        </w:rPr>
        <w:t>.</w:t>
      </w:r>
    </w:p>
    <w:p w14:paraId="62F3AE35" w14:textId="77777777" w:rsidR="008C688C" w:rsidRPr="00FB4EE2" w:rsidRDefault="008C688C" w:rsidP="008C688C">
      <w:pPr>
        <w:ind w:left="360" w:right="225"/>
        <w:jc w:val="both"/>
        <w:rPr>
          <w:rFonts w:asciiTheme="majorHAnsi" w:hAnsiTheme="majorHAnsi"/>
          <w:sz w:val="20"/>
          <w:szCs w:val="20"/>
          <w:lang w:val="es-ES"/>
        </w:rPr>
      </w:pPr>
    </w:p>
    <w:p w14:paraId="396F207D" w14:textId="28040BE5" w:rsidR="008C688C" w:rsidRPr="00FB4EE2" w:rsidRDefault="00320F48"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S</w:t>
      </w:r>
      <w:r w:rsidR="008C688C" w:rsidRPr="00FB4EE2">
        <w:rPr>
          <w:rFonts w:asciiTheme="majorHAnsi" w:hAnsiTheme="majorHAnsi"/>
          <w:sz w:val="20"/>
          <w:szCs w:val="20"/>
        </w:rPr>
        <w:t xml:space="preserve">in perjuicio de la legislación nacional de la </w:t>
      </w:r>
      <w:r w:rsidR="00646DC7" w:rsidRPr="00FB4EE2">
        <w:rPr>
          <w:rFonts w:asciiTheme="majorHAnsi" w:hAnsiTheme="majorHAnsi"/>
          <w:sz w:val="20"/>
          <w:szCs w:val="20"/>
        </w:rPr>
        <w:t>CPC rectora del puerto</w:t>
      </w:r>
      <w:r w:rsidR="008C688C" w:rsidRPr="00FB4EE2">
        <w:rPr>
          <w:rFonts w:asciiTheme="majorHAnsi" w:hAnsiTheme="majorHAnsi"/>
          <w:sz w:val="20"/>
          <w:szCs w:val="20"/>
        </w:rPr>
        <w:t>, la CPC del pabellón podría, en caso de llegar a acuerdos o disposiciones bilaterales</w:t>
      </w:r>
      <w:r w:rsidRPr="00FB4EE2">
        <w:rPr>
          <w:rFonts w:asciiTheme="majorHAnsi" w:hAnsiTheme="majorHAnsi"/>
          <w:sz w:val="20"/>
          <w:szCs w:val="20"/>
        </w:rPr>
        <w:t xml:space="preserve"> o multilaterales</w:t>
      </w:r>
      <w:r w:rsidR="008C688C" w:rsidRPr="00FB4EE2">
        <w:rPr>
          <w:rFonts w:asciiTheme="majorHAnsi" w:hAnsiTheme="majorHAnsi"/>
          <w:sz w:val="20"/>
          <w:szCs w:val="20"/>
        </w:rPr>
        <w:t xml:space="preserve"> apropiadas con la </w:t>
      </w:r>
      <w:r w:rsidR="00646DC7" w:rsidRPr="00FB4EE2">
        <w:rPr>
          <w:rFonts w:asciiTheme="majorHAnsi" w:hAnsiTheme="majorHAnsi"/>
          <w:sz w:val="20"/>
          <w:szCs w:val="20"/>
        </w:rPr>
        <w:t>CPC rectora del puerto</w:t>
      </w:r>
      <w:r w:rsidR="008C688C" w:rsidRPr="00FB4EE2">
        <w:rPr>
          <w:rFonts w:asciiTheme="majorHAnsi" w:hAnsiTheme="majorHAnsi"/>
          <w:sz w:val="20"/>
          <w:szCs w:val="20"/>
        </w:rPr>
        <w:t xml:space="preserve"> o por invitación de dicha CPC, enviar a sus propios funcionarios para acompañar a los inspectores de la </w:t>
      </w:r>
      <w:r w:rsidR="00646DC7" w:rsidRPr="00FB4EE2">
        <w:rPr>
          <w:rFonts w:asciiTheme="majorHAnsi" w:hAnsiTheme="majorHAnsi"/>
          <w:sz w:val="20"/>
          <w:szCs w:val="20"/>
        </w:rPr>
        <w:t>CPC rectora del puerto</w:t>
      </w:r>
      <w:r w:rsidR="008C688C" w:rsidRPr="00FB4EE2">
        <w:rPr>
          <w:rFonts w:asciiTheme="majorHAnsi" w:hAnsiTheme="majorHAnsi"/>
          <w:sz w:val="20"/>
          <w:szCs w:val="20"/>
        </w:rPr>
        <w:t xml:space="preserve"> y observar o participar en la inspección de su buque.</w:t>
      </w:r>
    </w:p>
    <w:p w14:paraId="773E3133" w14:textId="77777777" w:rsidR="008C688C" w:rsidRPr="00FB4EE2" w:rsidRDefault="008C688C" w:rsidP="008C688C">
      <w:pPr>
        <w:ind w:left="360" w:right="225"/>
        <w:jc w:val="both"/>
        <w:rPr>
          <w:rFonts w:asciiTheme="majorHAnsi" w:hAnsiTheme="majorHAnsi"/>
          <w:sz w:val="20"/>
          <w:szCs w:val="20"/>
          <w:lang w:val="es-ES"/>
        </w:rPr>
      </w:pPr>
    </w:p>
    <w:p w14:paraId="27F270E8" w14:textId="177ADCE5" w:rsidR="00A036B5" w:rsidRPr="00FB4EE2" w:rsidRDefault="008C688C"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 xml:space="preserve">Las CPC del pabellón considerarán y actuarán con respecto a los informes de infracciones de inspectores de las </w:t>
      </w:r>
      <w:r w:rsidR="00646DC7" w:rsidRPr="00FB4EE2">
        <w:rPr>
          <w:rFonts w:asciiTheme="majorHAnsi" w:hAnsiTheme="majorHAnsi"/>
          <w:sz w:val="20"/>
          <w:szCs w:val="20"/>
        </w:rPr>
        <w:t>CPC rectoras del puerto</w:t>
      </w:r>
      <w:r w:rsidRPr="00FB4EE2">
        <w:rPr>
          <w:rFonts w:asciiTheme="majorHAnsi" w:hAnsiTheme="majorHAnsi"/>
          <w:sz w:val="20"/>
          <w:szCs w:val="20"/>
        </w:rPr>
        <w:t xml:space="preserve"> de un modo similar a como lo harían con los informes de sus propios inspectores, de conformidad con su legislación nacional. Las CPC colaborarán, de conformidad con su legislación nacional, con el fin de facilitar los procedimientos judiciales o de otra índole que se deriven de los informes de inspección, tal y como se establecen en esta Recomendación. </w:t>
      </w:r>
    </w:p>
    <w:p w14:paraId="1AE24608" w14:textId="77777777" w:rsidR="00BC548B" w:rsidRPr="00FB4EE2" w:rsidRDefault="00BC548B" w:rsidP="000E1DC8">
      <w:pPr>
        <w:rPr>
          <w:rFonts w:asciiTheme="majorHAnsi" w:hAnsiTheme="majorHAnsi"/>
          <w:sz w:val="20"/>
          <w:szCs w:val="20"/>
          <w:lang w:val="es-ES"/>
        </w:rPr>
      </w:pPr>
    </w:p>
    <w:p w14:paraId="0E9E8A26" w14:textId="7CF77707" w:rsidR="000E1DC8" w:rsidRPr="00FB4EE2" w:rsidRDefault="000E1DC8" w:rsidP="000E1DC8">
      <w:pPr>
        <w:spacing w:line="240" w:lineRule="exact"/>
        <w:ind w:left="426" w:right="-2" w:hanging="426"/>
        <w:jc w:val="both"/>
        <w:rPr>
          <w:rFonts w:ascii="Cambria" w:eastAsia="Cambria" w:hAnsi="Cambria" w:cs="Cambria"/>
          <w:kern w:val="2"/>
          <w:sz w:val="20"/>
          <w:szCs w:val="20"/>
          <w:lang w:val="es-ES"/>
          <w14:ligatures w14:val="standardContextual"/>
        </w:rPr>
      </w:pPr>
      <w:r w:rsidRPr="00FB4EE2">
        <w:rPr>
          <w:rFonts w:ascii="Cambria" w:eastAsia="Aptos" w:hAnsi="Cambria"/>
          <w:kern w:val="2"/>
          <w:sz w:val="20"/>
          <w:szCs w:val="20"/>
          <w:lang w:val="es-ES"/>
          <w14:ligatures w14:val="standardContextual"/>
        </w:rPr>
        <w:t xml:space="preserve">43(bis). </w:t>
      </w:r>
      <w:r w:rsidR="00682A2E" w:rsidRPr="00FB4EE2">
        <w:rPr>
          <w:rFonts w:ascii="Cambria" w:eastAsia="Aptos" w:hAnsi="Cambria"/>
          <w:kern w:val="2"/>
          <w:sz w:val="20"/>
          <w:szCs w:val="20"/>
          <w:lang w:val="es-ES"/>
          <w14:ligatures w14:val="standardContextual"/>
        </w:rPr>
        <w:t>Las</w:t>
      </w:r>
      <w:r w:rsidRPr="00FB4EE2">
        <w:rPr>
          <w:rFonts w:ascii="Cambria" w:eastAsia="Aptos" w:hAnsi="Cambria"/>
          <w:kern w:val="2"/>
          <w:sz w:val="20"/>
          <w:szCs w:val="20"/>
          <w:lang w:val="es-ES"/>
          <w14:ligatures w14:val="standardContextual"/>
        </w:rPr>
        <w:t xml:space="preserve"> CPC alentará</w:t>
      </w:r>
      <w:r w:rsidR="00682A2E" w:rsidRPr="00FB4EE2">
        <w:rPr>
          <w:rFonts w:ascii="Cambria" w:eastAsia="Aptos" w:hAnsi="Cambria"/>
          <w:kern w:val="2"/>
          <w:sz w:val="20"/>
          <w:szCs w:val="20"/>
          <w:lang w:val="es-ES"/>
          <w14:ligatures w14:val="standardContextual"/>
        </w:rPr>
        <w:t>n</w:t>
      </w:r>
      <w:r w:rsidRPr="00FB4EE2">
        <w:rPr>
          <w:rFonts w:ascii="Cambria" w:eastAsia="Aptos" w:hAnsi="Cambria"/>
          <w:kern w:val="2"/>
          <w:sz w:val="20"/>
          <w:szCs w:val="20"/>
          <w:lang w:val="es-ES"/>
          <w14:ligatures w14:val="standardContextual"/>
        </w:rPr>
        <w:t xml:space="preserve"> a los buques </w:t>
      </w:r>
      <w:r w:rsidR="00682A2E" w:rsidRPr="00FB4EE2">
        <w:rPr>
          <w:rFonts w:ascii="Cambria" w:eastAsia="Aptos" w:hAnsi="Cambria"/>
          <w:kern w:val="2"/>
          <w:sz w:val="20"/>
          <w:szCs w:val="20"/>
          <w:lang w:val="es-ES"/>
          <w14:ligatures w14:val="standardContextual"/>
        </w:rPr>
        <w:t xml:space="preserve">pesqueros </w:t>
      </w:r>
      <w:r w:rsidRPr="00FB4EE2">
        <w:rPr>
          <w:rFonts w:ascii="Cambria" w:eastAsia="Aptos" w:hAnsi="Cambria"/>
          <w:kern w:val="2"/>
          <w:sz w:val="20"/>
          <w:szCs w:val="20"/>
          <w:lang w:val="es-ES"/>
          <w14:ligatures w14:val="standardContextual"/>
        </w:rPr>
        <w:t xml:space="preserve">autorizados a enarbolar su pabellón a que desembarquen, transborden, empaqueten y transformen pescado y utilicen otros servicios portuarios, en los puertos </w:t>
      </w:r>
      <w:r w:rsidR="00682A2E" w:rsidRPr="00FB4EE2">
        <w:rPr>
          <w:rFonts w:ascii="Cambria" w:eastAsia="Aptos" w:hAnsi="Cambria"/>
          <w:kern w:val="2"/>
          <w:sz w:val="20"/>
          <w:szCs w:val="20"/>
          <w:lang w:val="es-ES"/>
          <w14:ligatures w14:val="standardContextual"/>
        </w:rPr>
        <w:t xml:space="preserve">designados </w:t>
      </w:r>
      <w:r w:rsidRPr="00FB4EE2">
        <w:rPr>
          <w:rFonts w:ascii="Cambria" w:eastAsia="Aptos" w:hAnsi="Cambria"/>
          <w:kern w:val="2"/>
          <w:sz w:val="20"/>
          <w:szCs w:val="20"/>
          <w:lang w:val="es-ES"/>
          <w14:ligatures w14:val="standardContextual"/>
        </w:rPr>
        <w:t xml:space="preserve">de </w:t>
      </w:r>
      <w:r w:rsidR="00682A2E" w:rsidRPr="00FB4EE2">
        <w:rPr>
          <w:rFonts w:ascii="Cambria" w:eastAsia="Aptos" w:hAnsi="Cambria"/>
          <w:kern w:val="2"/>
          <w:sz w:val="20"/>
          <w:szCs w:val="20"/>
          <w:lang w:val="es-ES"/>
          <w14:ligatures w14:val="standardContextual"/>
        </w:rPr>
        <w:t>las CPC</w:t>
      </w:r>
      <w:r w:rsidR="0080289F" w:rsidRPr="00FB4EE2">
        <w:rPr>
          <w:rFonts w:ascii="Cambria" w:eastAsia="Aptos" w:hAnsi="Cambria"/>
          <w:kern w:val="2"/>
          <w:sz w:val="20"/>
          <w:szCs w:val="20"/>
          <w:lang w:val="es-ES"/>
          <w14:ligatures w14:val="standardContextual"/>
        </w:rPr>
        <w:t xml:space="preserve">, para actuar </w:t>
      </w:r>
      <w:r w:rsidRPr="00FB4EE2">
        <w:rPr>
          <w:rFonts w:ascii="Cambria" w:eastAsia="Aptos" w:hAnsi="Cambria"/>
          <w:kern w:val="2"/>
          <w:sz w:val="20"/>
          <w:szCs w:val="20"/>
          <w:lang w:val="es-ES"/>
          <w14:ligatures w14:val="standardContextual"/>
        </w:rPr>
        <w:t>de un modo acorde y compatible con esta Recomendación.</w:t>
      </w:r>
    </w:p>
    <w:p w14:paraId="70B88ED3" w14:textId="77777777" w:rsidR="000E1DC8" w:rsidRPr="00FB4EE2" w:rsidRDefault="000E1DC8" w:rsidP="000E1DC8">
      <w:pPr>
        <w:rPr>
          <w:rFonts w:asciiTheme="majorHAnsi" w:hAnsiTheme="majorHAnsi"/>
          <w:sz w:val="20"/>
          <w:szCs w:val="20"/>
          <w:lang w:val="es-ES"/>
        </w:rPr>
      </w:pPr>
    </w:p>
    <w:p w14:paraId="75A55AE6" w14:textId="5E48AFAE" w:rsidR="008C688C" w:rsidRPr="00FB4EE2" w:rsidRDefault="008C688C" w:rsidP="003C33C1">
      <w:pPr>
        <w:pStyle w:val="ListParagraph"/>
        <w:numPr>
          <w:ilvl w:val="0"/>
          <w:numId w:val="8"/>
        </w:numPr>
        <w:ind w:left="426" w:right="-2" w:hanging="426"/>
        <w:rPr>
          <w:rFonts w:asciiTheme="majorHAnsi" w:hAnsiTheme="majorHAnsi"/>
          <w:sz w:val="20"/>
          <w:szCs w:val="20"/>
        </w:rPr>
      </w:pPr>
      <w:r w:rsidRPr="00FB4EE2">
        <w:rPr>
          <w:rFonts w:asciiTheme="majorHAnsi" w:hAnsiTheme="majorHAnsi"/>
          <w:sz w:val="20"/>
          <w:szCs w:val="20"/>
        </w:rPr>
        <w:t xml:space="preserve">La Comisión examinará esta Recomendación a más tardar en su reunión anual de </w:t>
      </w:r>
      <w:r w:rsidR="00320F48" w:rsidRPr="00FB4EE2">
        <w:rPr>
          <w:rFonts w:asciiTheme="majorHAnsi" w:hAnsiTheme="majorHAnsi"/>
          <w:sz w:val="20"/>
          <w:szCs w:val="20"/>
        </w:rPr>
        <w:t>2020</w:t>
      </w:r>
      <w:r w:rsidR="00F505CF" w:rsidRPr="00FB4EE2">
        <w:rPr>
          <w:rFonts w:asciiTheme="majorHAnsi" w:hAnsiTheme="majorHAnsi"/>
          <w:sz w:val="20"/>
          <w:szCs w:val="20"/>
        </w:rPr>
        <w:t xml:space="preserve">  y considerará revisiones para mejorar su eficacia.</w:t>
      </w:r>
    </w:p>
    <w:p w14:paraId="639D1A05" w14:textId="77777777" w:rsidR="008C688C" w:rsidRPr="00FB4EE2" w:rsidRDefault="008C688C" w:rsidP="008C688C">
      <w:pPr>
        <w:jc w:val="both"/>
        <w:rPr>
          <w:rFonts w:asciiTheme="majorHAnsi" w:hAnsiTheme="majorHAnsi"/>
          <w:sz w:val="20"/>
          <w:szCs w:val="20"/>
          <w:lang w:val="es-ES"/>
        </w:rPr>
      </w:pPr>
    </w:p>
    <w:p w14:paraId="1CFC2462" w14:textId="443D860F" w:rsidR="008C688C" w:rsidRPr="00FB4EE2" w:rsidRDefault="000E1DC8" w:rsidP="008512D3">
      <w:pPr>
        <w:pStyle w:val="ListParagraph"/>
        <w:numPr>
          <w:ilvl w:val="0"/>
          <w:numId w:val="8"/>
        </w:numPr>
        <w:ind w:left="426" w:right="-2" w:hanging="426"/>
        <w:rPr>
          <w:rFonts w:asciiTheme="majorHAnsi" w:hAnsiTheme="majorHAnsi"/>
          <w:sz w:val="20"/>
          <w:szCs w:val="20"/>
        </w:rPr>
      </w:pPr>
      <w:r w:rsidRPr="00FB4EE2">
        <w:rPr>
          <w:rFonts w:ascii="Cambria" w:hAnsi="Cambria"/>
          <w:sz w:val="20"/>
          <w:szCs w:val="20"/>
        </w:rPr>
        <w:t xml:space="preserve">Esta Recomendación deroga y sustituye la </w:t>
      </w:r>
      <w:r w:rsidRPr="00FB4EE2">
        <w:rPr>
          <w:rFonts w:ascii="Cambria" w:hAnsi="Cambria"/>
          <w:i/>
          <w:sz w:val="20"/>
          <w:szCs w:val="20"/>
        </w:rPr>
        <w:t xml:space="preserve">Recomendación de ICCAT que modifica la Recomendación 18-09 sobre medidas del Estado rector del puerto para prevenir, desalentar y eliminar la pesca ilegal, no declarada y no reglamentada </w:t>
      </w:r>
      <w:r w:rsidRPr="00FB4EE2">
        <w:rPr>
          <w:rFonts w:ascii="Cambria" w:hAnsi="Cambria"/>
          <w:sz w:val="20"/>
          <w:szCs w:val="20"/>
        </w:rPr>
        <w:t>(Rec. 23-17)</w:t>
      </w:r>
      <w:r w:rsidR="008C5EDE" w:rsidRPr="00FB4EE2">
        <w:rPr>
          <w:rFonts w:ascii="Cambria" w:hAnsi="Cambria"/>
          <w:sz w:val="20"/>
          <w:szCs w:val="20"/>
        </w:rPr>
        <w:t>.</w:t>
      </w:r>
    </w:p>
    <w:bookmarkEnd w:id="0"/>
    <w:bookmarkEnd w:id="1"/>
    <w:p w14:paraId="61E3A59D" w14:textId="28CC3CB6" w:rsidR="00FE471B" w:rsidRPr="00FB4EE2" w:rsidRDefault="00FE471B">
      <w:pPr>
        <w:rPr>
          <w:rFonts w:asciiTheme="majorHAnsi" w:hAnsiTheme="majorHAnsi"/>
          <w:sz w:val="20"/>
          <w:szCs w:val="20"/>
          <w:lang w:val="es-ES"/>
        </w:rPr>
      </w:pPr>
      <w:r w:rsidRPr="00FB4EE2">
        <w:rPr>
          <w:rFonts w:asciiTheme="majorHAnsi" w:hAnsiTheme="majorHAnsi"/>
          <w:sz w:val="20"/>
          <w:szCs w:val="20"/>
          <w:lang w:val="es-ES"/>
        </w:rPr>
        <w:br w:type="page"/>
      </w:r>
    </w:p>
    <w:p w14:paraId="01427079" w14:textId="77777777" w:rsidR="00FE471B" w:rsidRPr="00FB4EE2" w:rsidRDefault="00FE471B" w:rsidP="00FE471B">
      <w:pPr>
        <w:widowControl w:val="0"/>
        <w:pBdr>
          <w:top w:val="nil"/>
          <w:left w:val="nil"/>
          <w:bottom w:val="nil"/>
          <w:right w:val="nil"/>
          <w:between w:val="nil"/>
        </w:pBdr>
        <w:ind w:right="-1"/>
        <w:jc w:val="right"/>
        <w:rPr>
          <w:rFonts w:ascii="Cambria" w:eastAsia="Cambria" w:hAnsi="Cambria" w:cs="Cambria"/>
          <w:b/>
          <w:bCs/>
          <w:color w:val="000000"/>
          <w:sz w:val="20"/>
          <w:szCs w:val="20"/>
          <w:lang w:val="es-ES"/>
        </w:rPr>
      </w:pPr>
      <w:r w:rsidRPr="00FB4EE2">
        <w:rPr>
          <w:rFonts w:ascii="Cambria" w:eastAsiaTheme="minorHAnsi" w:hAnsi="Cambria" w:cstheme="minorBidi"/>
          <w:b/>
          <w:color w:val="000000"/>
          <w:sz w:val="20"/>
          <w:szCs w:val="22"/>
          <w:lang w:val="es-ES"/>
        </w:rPr>
        <w:t>Anexo 1</w:t>
      </w:r>
    </w:p>
    <w:p w14:paraId="6CE190AB"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2477F19A"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rPr>
      </w:pPr>
      <w:r w:rsidRPr="00FB4EE2">
        <w:rPr>
          <w:rFonts w:ascii="Cambria" w:eastAsiaTheme="minorHAnsi" w:hAnsi="Cambria" w:cstheme="minorBidi"/>
          <w:b/>
          <w:color w:val="000000"/>
          <w:sz w:val="20"/>
          <w:szCs w:val="22"/>
          <w:lang w:val="es-ES"/>
        </w:rPr>
        <w:t>Campos de datos para la notificación de inspecciones en puerto</w:t>
      </w:r>
    </w:p>
    <w:p w14:paraId="287C5B2B"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45C23944" w14:textId="77777777" w:rsidR="00FE471B" w:rsidRPr="00FB4EE2"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471BCBD5"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Cambria" w:hAnsi="Cambria"/>
          <w:color w:val="000000"/>
          <w:sz w:val="20"/>
          <w:lang w:val="es-ES"/>
        </w:rPr>
        <w:t>Número de desembarques de buques</w:t>
      </w:r>
      <w:r w:rsidRPr="00FB4EE2">
        <w:rPr>
          <w:rFonts w:asciiTheme="majorHAnsi" w:eastAsiaTheme="minorEastAsia" w:hAnsiTheme="majorHAnsi"/>
          <w:color w:val="000000"/>
          <w:sz w:val="20"/>
          <w:lang w:val="es-ES" w:eastAsia="en-GB"/>
        </w:rPr>
        <w:t xml:space="preserve"> pesqueros extranjeros</w:t>
      </w:r>
      <w:r w:rsidRPr="00FB4EE2">
        <w:rPr>
          <w:rFonts w:ascii="Cambria" w:hAnsi="Cambria"/>
          <w:color w:val="000000"/>
          <w:sz w:val="20"/>
          <w:lang w:val="es-ES"/>
        </w:rPr>
        <w:t xml:space="preserve"> que </w:t>
      </w:r>
      <w:r w:rsidRPr="00FB4EE2">
        <w:rPr>
          <w:rFonts w:asciiTheme="majorHAnsi" w:eastAsiaTheme="minorEastAsia" w:hAnsiTheme="majorHAnsi"/>
          <w:color w:val="000000"/>
          <w:sz w:val="20"/>
          <w:lang w:val="es-ES" w:eastAsia="en-GB"/>
        </w:rPr>
        <w:t>desembarquen</w:t>
      </w:r>
      <w:r w:rsidRPr="00FB4EE2">
        <w:rPr>
          <w:rFonts w:ascii="Cambria" w:hAnsi="Cambria"/>
          <w:color w:val="000000"/>
          <w:sz w:val="20"/>
          <w:lang w:val="es-ES"/>
        </w:rPr>
        <w:t xml:space="preserve"> especies de ICCAT en sus puertos.</w:t>
      </w:r>
    </w:p>
    <w:p w14:paraId="106773F6"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Cambria" w:hAnsi="Cambria"/>
          <w:color w:val="000000"/>
          <w:sz w:val="20"/>
          <w:lang w:val="es-ES"/>
        </w:rPr>
        <w:t xml:space="preserve">Número de transbordos de buques </w:t>
      </w:r>
      <w:r w:rsidRPr="00FB4EE2">
        <w:rPr>
          <w:rFonts w:asciiTheme="majorHAnsi" w:eastAsiaTheme="minorEastAsia" w:hAnsiTheme="majorHAnsi"/>
          <w:color w:val="000000"/>
          <w:sz w:val="20"/>
          <w:lang w:val="es-ES" w:eastAsia="en-GB"/>
        </w:rPr>
        <w:t>pesqueros extranjeros</w:t>
      </w:r>
      <w:r w:rsidRPr="00FB4EE2">
        <w:rPr>
          <w:rFonts w:ascii="Cambria" w:hAnsi="Cambria"/>
          <w:color w:val="000000"/>
          <w:sz w:val="20"/>
          <w:lang w:val="es-ES"/>
        </w:rPr>
        <w:t xml:space="preserve"> que transbordan especies de ICCAT en sus puertos.</w:t>
      </w:r>
    </w:p>
    <w:p w14:paraId="6BD86614"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Cambria" w:hAnsi="Cambria"/>
          <w:color w:val="000000"/>
          <w:sz w:val="20"/>
          <w:lang w:val="es-ES"/>
        </w:rPr>
        <w:t>Denegaciones de entrada en puerto y revocación de denegaciones, y motivos.</w:t>
      </w:r>
    </w:p>
    <w:p w14:paraId="67D0F291" w14:textId="77777777" w:rsidR="00FE471B" w:rsidRPr="00FB4EE2"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FB4EE2">
        <w:rPr>
          <w:rFonts w:asciiTheme="majorHAnsi" w:eastAsiaTheme="minorEastAsia" w:hAnsiTheme="majorHAnsi"/>
          <w:color w:val="000000"/>
          <w:sz w:val="20"/>
          <w:lang w:val="es-ES" w:eastAsia="en-GB"/>
        </w:rPr>
        <w:t>Información sobre las</w:t>
      </w:r>
      <w:r w:rsidRPr="00FB4EE2">
        <w:rPr>
          <w:rFonts w:ascii="Cambria" w:hAnsi="Cambria"/>
          <w:color w:val="000000"/>
          <w:sz w:val="20"/>
          <w:lang w:val="es-ES"/>
        </w:rPr>
        <w:t xml:space="preserve"> inspecciones realizadas en estos buques</w:t>
      </w:r>
      <w:r w:rsidRPr="00FB4EE2">
        <w:rPr>
          <w:rFonts w:asciiTheme="majorHAnsi" w:eastAsiaTheme="minorEastAsia" w:hAnsiTheme="majorHAnsi"/>
          <w:color w:val="000000"/>
          <w:sz w:val="20"/>
          <w:lang w:val="es-ES" w:eastAsia="en-GB"/>
        </w:rPr>
        <w:t>, de conformidad con las disposiciones del párrafo 29,</w:t>
      </w:r>
      <w:r w:rsidRPr="00FB4EE2">
        <w:rPr>
          <w:rFonts w:ascii="Cambria" w:hAnsi="Cambria"/>
          <w:color w:val="000000"/>
          <w:sz w:val="20"/>
          <w:lang w:val="es-ES"/>
        </w:rPr>
        <w:t xml:space="preserve"> lo que incluye:</w:t>
      </w:r>
    </w:p>
    <w:p w14:paraId="55F694B1"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 xml:space="preserve">Fecha </w:t>
      </w:r>
      <w:r w:rsidRPr="00FB4EE2">
        <w:rPr>
          <w:rFonts w:asciiTheme="majorHAnsi" w:eastAsiaTheme="minorEastAsia" w:hAnsiTheme="majorHAnsi"/>
          <w:color w:val="000000"/>
          <w:sz w:val="20"/>
          <w:lang w:val="es-ES" w:eastAsia="en-GB"/>
        </w:rPr>
        <w:t>de entrada en puerto</w:t>
      </w:r>
    </w:p>
    <w:p w14:paraId="6FB3395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Puerto</w:t>
      </w:r>
    </w:p>
    <w:p w14:paraId="49ABC627"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N.º de informe de inspección</w:t>
      </w:r>
    </w:p>
    <w:p w14:paraId="5DDD9045"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Pabellón del buque</w:t>
      </w:r>
    </w:p>
    <w:p w14:paraId="17F4998F"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 xml:space="preserve">Nombre del buque </w:t>
      </w:r>
    </w:p>
    <w:p w14:paraId="1DB3CB6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Fecha de inspección</w:t>
      </w:r>
    </w:p>
    <w:p w14:paraId="158F2110"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Infracción comunicada (sí/no)</w:t>
      </w:r>
    </w:p>
    <w:p w14:paraId="2EF412D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Detalles de la infracción</w:t>
      </w:r>
    </w:p>
    <w:p w14:paraId="6483AC80"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Medidas adoptadas a raíz de la infracción detectada</w:t>
      </w:r>
    </w:p>
    <w:p w14:paraId="2A7DA802"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Observaciones</w:t>
      </w:r>
    </w:p>
    <w:p w14:paraId="31A311B8" w14:textId="77777777" w:rsidR="00FE471B" w:rsidRPr="00FB4EE2"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FB4EE2">
        <w:rPr>
          <w:rFonts w:ascii="Cambria" w:hAnsi="Cambria"/>
          <w:color w:val="000000"/>
          <w:sz w:val="20"/>
          <w:lang w:val="es-ES"/>
        </w:rPr>
        <w:t>Respuestas del Estado del pabellón</w:t>
      </w:r>
    </w:p>
    <w:p w14:paraId="3E41E6DD" w14:textId="77777777" w:rsidR="000E1DC8" w:rsidRPr="00BB4FCF" w:rsidRDefault="000E1DC8" w:rsidP="008C5EDE">
      <w:pPr>
        <w:rPr>
          <w:rFonts w:asciiTheme="majorHAnsi" w:hAnsiTheme="majorHAnsi"/>
          <w:sz w:val="20"/>
          <w:szCs w:val="20"/>
          <w:lang w:val="es-ES"/>
        </w:rPr>
      </w:pPr>
    </w:p>
    <w:sectPr w:rsidR="000E1DC8" w:rsidRPr="00BB4FCF" w:rsidSect="007E150C">
      <w:headerReference w:type="default" r:id="rId8"/>
      <w:footerReference w:type="default" r:id="rId9"/>
      <w:pgSz w:w="11906" w:h="16838" w:code="9"/>
      <w:pgMar w:top="1417" w:right="1418" w:bottom="1417"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C3C2" w14:textId="77777777" w:rsidR="003E28FC" w:rsidRDefault="003E28FC" w:rsidP="00A578AD">
      <w:r>
        <w:separator/>
      </w:r>
    </w:p>
  </w:endnote>
  <w:endnote w:type="continuationSeparator" w:id="0">
    <w:p w14:paraId="01094544" w14:textId="77777777" w:rsidR="003E28FC" w:rsidRDefault="003E28FC" w:rsidP="00A5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5246" w14:textId="7A5F06EA" w:rsidR="00CA788D" w:rsidRPr="000E1DC8" w:rsidRDefault="000E1DC8" w:rsidP="000E1DC8">
    <w:pPr>
      <w:tabs>
        <w:tab w:val="center" w:pos="4513"/>
        <w:tab w:val="center" w:pos="4680"/>
        <w:tab w:val="left" w:pos="6150"/>
        <w:tab w:val="right" w:pos="9360"/>
      </w:tabs>
      <w:jc w:val="center"/>
      <w:rPr>
        <w:rFonts w:ascii="Cambria" w:eastAsia="MS Mincho" w:hAnsi="Cambria"/>
        <w:sz w:val="20"/>
        <w:szCs w:val="22"/>
        <w:lang w:val="en-US" w:eastAsia="ja-JP"/>
      </w:rPr>
    </w:pPr>
    <w:r w:rsidRPr="000E1DC8">
      <w:rPr>
        <w:rFonts w:ascii="Cambria" w:eastAsia="MS Mincho" w:hAnsi="Cambria"/>
        <w:sz w:val="20"/>
        <w:szCs w:val="22"/>
        <w:lang w:val="en-US" w:eastAsia="ja-JP"/>
      </w:rPr>
      <w:fldChar w:fldCharType="begin"/>
    </w:r>
    <w:r w:rsidRPr="000E1DC8">
      <w:rPr>
        <w:rFonts w:ascii="Cambria" w:eastAsia="MS Mincho" w:hAnsi="Cambria"/>
        <w:sz w:val="20"/>
        <w:szCs w:val="22"/>
        <w:lang w:val="en-US" w:eastAsia="ja-JP"/>
      </w:rPr>
      <w:instrText xml:space="preserve"> PAGE </w:instrText>
    </w:r>
    <w:r w:rsidRPr="000E1DC8">
      <w:rPr>
        <w:rFonts w:ascii="Cambria" w:eastAsia="MS Mincho" w:hAnsi="Cambria"/>
        <w:sz w:val="20"/>
        <w:szCs w:val="22"/>
        <w:lang w:val="en-US" w:eastAsia="ja-JP"/>
      </w:rPr>
      <w:fldChar w:fldCharType="separate"/>
    </w:r>
    <w:r w:rsidRPr="000E1DC8">
      <w:rPr>
        <w:rFonts w:ascii="Cambria" w:eastAsia="MS Mincho" w:hAnsi="Cambria"/>
        <w:sz w:val="20"/>
        <w:szCs w:val="22"/>
        <w:lang w:val="en-US" w:eastAsia="ja-JP"/>
      </w:rPr>
      <w:t>10</w:t>
    </w:r>
    <w:r w:rsidRPr="000E1DC8">
      <w:rPr>
        <w:rFonts w:ascii="Cambria" w:eastAsia="MS Mincho" w:hAnsi="Cambria"/>
        <w:sz w:val="20"/>
        <w:szCs w:val="22"/>
        <w:lang w:val="en-US" w:eastAsia="ja-JP"/>
      </w:rPr>
      <w:fldChar w:fldCharType="end"/>
    </w:r>
    <w:r w:rsidRPr="000E1DC8">
      <w:rPr>
        <w:rFonts w:ascii="Cambria" w:hAnsi="Cambria" w:cs="Calibri"/>
        <w:sz w:val="20"/>
        <w:szCs w:val="20"/>
        <w:lang w:val="en-US" w:eastAsia="en-GB"/>
      </w:rPr>
      <w:t xml:space="preserve"> / </w:t>
    </w:r>
    <w:r w:rsidRPr="000E1DC8">
      <w:rPr>
        <w:rFonts w:ascii="Cambria" w:hAnsi="Cambria" w:cs="Calibri"/>
        <w:sz w:val="20"/>
        <w:szCs w:val="20"/>
        <w:lang w:val="en-US" w:eastAsia="en-GB"/>
      </w:rPr>
      <w:fldChar w:fldCharType="begin"/>
    </w:r>
    <w:r w:rsidRPr="000E1DC8">
      <w:rPr>
        <w:rFonts w:ascii="Cambria" w:hAnsi="Cambria" w:cs="Calibri"/>
        <w:sz w:val="20"/>
        <w:szCs w:val="20"/>
        <w:lang w:val="en-US" w:eastAsia="en-GB"/>
      </w:rPr>
      <w:instrText xml:space="preserve"> NUMPAGES  </w:instrText>
    </w:r>
    <w:r w:rsidRPr="000E1DC8">
      <w:rPr>
        <w:rFonts w:ascii="Cambria" w:hAnsi="Cambria" w:cs="Calibri"/>
        <w:sz w:val="20"/>
        <w:szCs w:val="20"/>
        <w:lang w:val="en-US" w:eastAsia="en-GB"/>
      </w:rPr>
      <w:fldChar w:fldCharType="separate"/>
    </w:r>
    <w:r w:rsidRPr="000E1DC8">
      <w:rPr>
        <w:rFonts w:ascii="Cambria" w:hAnsi="Cambria" w:cs="Calibri"/>
        <w:sz w:val="20"/>
        <w:szCs w:val="20"/>
        <w:lang w:val="en-US" w:eastAsia="en-GB"/>
      </w:rPr>
      <w:t>10</w:t>
    </w:r>
    <w:r w:rsidRPr="000E1DC8">
      <w:rPr>
        <w:rFonts w:ascii="Cambria" w:hAnsi="Cambria" w:cs="Calibri"/>
        <w:sz w:val="20"/>
        <w:szCs w:val="20"/>
        <w:lang w:val="en-US"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FC9F" w14:textId="77777777" w:rsidR="003E28FC" w:rsidRDefault="003E28FC" w:rsidP="00A578AD">
      <w:r>
        <w:separator/>
      </w:r>
    </w:p>
  </w:footnote>
  <w:footnote w:type="continuationSeparator" w:id="0">
    <w:p w14:paraId="58AAB144" w14:textId="77777777" w:rsidR="003E28FC" w:rsidRDefault="003E28FC" w:rsidP="00A578AD">
      <w:r>
        <w:continuationSeparator/>
      </w:r>
    </w:p>
  </w:footnote>
  <w:footnote w:id="1">
    <w:p w14:paraId="241BB058" w14:textId="557EA164" w:rsidR="00682A2E" w:rsidRPr="00655385" w:rsidRDefault="00682A2E" w:rsidP="00682A2E">
      <w:pPr>
        <w:pStyle w:val="FootnoteText"/>
        <w:jc w:val="both"/>
        <w:rPr>
          <w:rFonts w:asciiTheme="majorHAnsi" w:hAnsiTheme="majorHAnsi"/>
          <w:sz w:val="16"/>
          <w:szCs w:val="16"/>
          <w:lang w:val="es-ES"/>
        </w:rPr>
      </w:pPr>
      <w:r w:rsidRPr="00655385">
        <w:rPr>
          <w:rStyle w:val="FootnoteReference"/>
          <w:rFonts w:asciiTheme="majorHAnsi" w:hAnsiTheme="majorHAnsi"/>
          <w:sz w:val="16"/>
          <w:szCs w:val="16"/>
        </w:rPr>
        <w:footnoteRef/>
      </w:r>
      <w:r w:rsidRPr="00655385">
        <w:rPr>
          <w:rFonts w:asciiTheme="majorHAnsi" w:hAnsiTheme="majorHAnsi"/>
          <w:sz w:val="16"/>
          <w:szCs w:val="16"/>
          <w:lang w:val="es-ES"/>
        </w:rPr>
        <w:t xml:space="preserve"> El Manual de formación de ICCAT se hizo público a través del documento "Actualización de las actividades del Grupo de expertos en inspección en puerto (PIEG) para la creación de capacidad y asistencia en 2024" </w:t>
      </w:r>
      <w:r w:rsidR="00B0628D" w:rsidRPr="00655385">
        <w:rPr>
          <w:rFonts w:asciiTheme="majorHAnsi" w:hAnsiTheme="majorHAnsi"/>
          <w:sz w:val="16"/>
          <w:szCs w:val="16"/>
          <w:lang w:val="es-ES"/>
        </w:rPr>
        <w:t>[</w:t>
      </w:r>
      <w:r w:rsidRPr="00655385">
        <w:rPr>
          <w:rFonts w:asciiTheme="majorHAnsi" w:hAnsiTheme="majorHAnsi"/>
          <w:sz w:val="16"/>
          <w:szCs w:val="16"/>
          <w:lang w:val="es-ES"/>
        </w:rPr>
        <w:t>PWG_409/2024</w:t>
      </w:r>
      <w:r w:rsidR="00B0628D" w:rsidRPr="00655385">
        <w:rPr>
          <w:rFonts w:asciiTheme="majorHAnsi" w:hAnsiTheme="majorHAnsi"/>
          <w:sz w:val="16"/>
          <w:szCs w:val="16"/>
          <w:lang w:val="es-ES"/>
        </w:rPr>
        <w:t>]</w:t>
      </w:r>
      <w:r w:rsidRPr="00655385">
        <w:rPr>
          <w:rFonts w:asciiTheme="majorHAnsi" w:hAnsiTheme="majorHAnsi"/>
          <w:sz w:val="16"/>
          <w:szCs w:val="16"/>
          <w:lang w:val="es-ES"/>
        </w:rPr>
        <w:t xml:space="preserve"> después de haber sido formulado en el PIEG.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A72F" w14:textId="62B83152" w:rsidR="002D4394" w:rsidRPr="002D4394" w:rsidRDefault="00BB4FCF" w:rsidP="002D4394">
    <w:pPr>
      <w:tabs>
        <w:tab w:val="center" w:pos="4680"/>
        <w:tab w:val="left" w:pos="6520"/>
        <w:tab w:val="right" w:pos="9360"/>
        <w:tab w:val="right" w:pos="14240"/>
      </w:tabs>
      <w:jc w:val="right"/>
      <w:rPr>
        <w:rFonts w:ascii="Cambria" w:eastAsia="MS Mincho" w:hAnsi="Cambria"/>
        <w:b/>
        <w:sz w:val="22"/>
        <w:szCs w:val="22"/>
        <w:lang w:val="en-US" w:eastAsia="ja-JP"/>
      </w:rPr>
    </w:pPr>
    <w:bookmarkStart w:id="5" w:name="_Hlk107908354"/>
    <w:bookmarkStart w:id="6" w:name="_Hlk107908355"/>
    <w:bookmarkStart w:id="7" w:name="_Hlk107908359"/>
    <w:bookmarkStart w:id="8" w:name="_Hlk107908360"/>
    <w:bookmarkStart w:id="9" w:name="_Hlk107908361"/>
    <w:bookmarkStart w:id="10" w:name="_Hlk107908362"/>
    <w:r>
      <w:rPr>
        <w:rFonts w:ascii="Cambria" w:hAnsi="Cambria"/>
        <w:b/>
        <w:bCs/>
        <w:sz w:val="20"/>
        <w:szCs w:val="20"/>
        <w:lang w:val="en-US"/>
      </w:rPr>
      <w:t>PWG_416</w:t>
    </w:r>
    <w:r w:rsidR="009F011C">
      <w:rPr>
        <w:rFonts w:ascii="Cambria" w:hAnsi="Cambria"/>
        <w:b/>
        <w:bCs/>
        <w:sz w:val="20"/>
        <w:szCs w:val="20"/>
        <w:lang w:val="en-US"/>
      </w:rPr>
      <w:t>_SPONS_1</w:t>
    </w:r>
    <w:r>
      <w:rPr>
        <w:rFonts w:ascii="Cambria" w:hAnsi="Cambria"/>
        <w:b/>
        <w:bCs/>
        <w:sz w:val="20"/>
        <w:szCs w:val="20"/>
        <w:lang w:val="en-US"/>
      </w:rPr>
      <w:t>/</w:t>
    </w:r>
    <w:r w:rsidR="002D4394" w:rsidRPr="002D4394">
      <w:rPr>
        <w:rFonts w:ascii="Cambria" w:hAnsi="Cambria"/>
        <w:b/>
        <w:bCs/>
        <w:sz w:val="20"/>
        <w:szCs w:val="20"/>
        <w:lang w:val="en-US"/>
      </w:rPr>
      <w:t>2025</w:t>
    </w:r>
    <w:bookmarkEnd w:id="5"/>
    <w:bookmarkEnd w:id="6"/>
    <w:bookmarkEnd w:id="7"/>
    <w:bookmarkEnd w:id="8"/>
    <w:bookmarkEnd w:id="9"/>
    <w:bookmarkEnd w:id="10"/>
  </w:p>
  <w:p w14:paraId="7BF48753" w14:textId="567951D3" w:rsidR="00CF4306" w:rsidRPr="000E1DC8" w:rsidRDefault="000E1DC8" w:rsidP="000E1DC8">
    <w:pPr>
      <w:tabs>
        <w:tab w:val="left" w:pos="7320"/>
      </w:tabs>
      <w:spacing w:line="240" w:lineRule="exact"/>
      <w:jc w:val="right"/>
      <w:rPr>
        <w:rFonts w:ascii="Calibri" w:eastAsia="Calibri" w:hAnsi="Calibri"/>
        <w:b/>
        <w:bCs/>
        <w:sz w:val="16"/>
        <w:szCs w:val="16"/>
        <w:lang w:val="es-ES"/>
      </w:rPr>
    </w:pPr>
    <w:r w:rsidRPr="000E1DC8">
      <w:rPr>
        <w:rFonts w:ascii="Cambria" w:hAnsi="Cambria"/>
        <w:b/>
        <w:bCs/>
        <w:sz w:val="16"/>
        <w:szCs w:val="16"/>
        <w:lang w:val="es-ES"/>
      </w:rPr>
      <w:fldChar w:fldCharType="begin"/>
    </w:r>
    <w:r w:rsidRPr="000E1DC8">
      <w:rPr>
        <w:rFonts w:ascii="Cambria" w:hAnsi="Cambria"/>
        <w:b/>
        <w:bCs/>
        <w:sz w:val="16"/>
        <w:szCs w:val="16"/>
        <w:lang w:val="es-ES"/>
      </w:rPr>
      <w:instrText xml:space="preserve"> TIME \@ "dd/MM/yyyy H:mm" </w:instrText>
    </w:r>
    <w:r w:rsidRPr="000E1DC8">
      <w:rPr>
        <w:rFonts w:ascii="Cambria" w:hAnsi="Cambria"/>
        <w:b/>
        <w:bCs/>
        <w:sz w:val="16"/>
        <w:szCs w:val="16"/>
        <w:lang w:val="es-ES"/>
      </w:rPr>
      <w:fldChar w:fldCharType="separate"/>
    </w:r>
    <w:r w:rsidR="009F011C">
      <w:rPr>
        <w:rFonts w:ascii="Cambria" w:hAnsi="Cambria"/>
        <w:b/>
        <w:bCs/>
        <w:noProof/>
        <w:sz w:val="16"/>
        <w:szCs w:val="16"/>
        <w:lang w:val="es-ES"/>
      </w:rPr>
      <w:t>18/11/2025 14:47</w:t>
    </w:r>
    <w:r w:rsidRPr="000E1DC8">
      <w:rPr>
        <w:rFonts w:ascii="Cambria" w:hAnsi="Cambria"/>
        <w:b/>
        <w:bCs/>
        <w:sz w:val="16"/>
        <w:szCs w:val="16"/>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89A28AC"/>
    <w:multiLevelType w:val="hybridMultilevel"/>
    <w:tmpl w:val="50505F4C"/>
    <w:lvl w:ilvl="0" w:tplc="71960BCC">
      <w:start w:val="1"/>
      <w:numFmt w:val="lowerLetter"/>
      <w:lvlText w:val="%1)"/>
      <w:lvlJc w:val="left"/>
      <w:pPr>
        <w:ind w:left="720" w:hanging="360"/>
      </w:pPr>
      <w:rPr>
        <w:rFonts w:ascii="Cambria" w:hAnsi="Cambria" w:hint="default"/>
      </w:rPr>
    </w:lvl>
    <w:lvl w:ilvl="1" w:tplc="E52A06D0">
      <w:start w:val="1"/>
      <w:numFmt w:val="lowerLetter"/>
      <w:lvlText w:val="%2."/>
      <w:lvlJc w:val="left"/>
      <w:pPr>
        <w:ind w:left="1440" w:hanging="360"/>
      </w:pPr>
    </w:lvl>
    <w:lvl w:ilvl="2" w:tplc="C8F629F2">
      <w:start w:val="1"/>
      <w:numFmt w:val="lowerRoman"/>
      <w:lvlText w:val="%3."/>
      <w:lvlJc w:val="right"/>
      <w:pPr>
        <w:ind w:left="2160" w:hanging="180"/>
      </w:pPr>
    </w:lvl>
    <w:lvl w:ilvl="3" w:tplc="9306BE34">
      <w:start w:val="1"/>
      <w:numFmt w:val="decimal"/>
      <w:lvlText w:val="%4."/>
      <w:lvlJc w:val="left"/>
      <w:pPr>
        <w:ind w:left="2880" w:hanging="360"/>
      </w:pPr>
    </w:lvl>
    <w:lvl w:ilvl="4" w:tplc="5A584A68">
      <w:start w:val="1"/>
      <w:numFmt w:val="lowerLetter"/>
      <w:lvlText w:val="%5."/>
      <w:lvlJc w:val="left"/>
      <w:pPr>
        <w:ind w:left="3600" w:hanging="360"/>
      </w:pPr>
    </w:lvl>
    <w:lvl w:ilvl="5" w:tplc="C7B05970">
      <w:start w:val="1"/>
      <w:numFmt w:val="lowerRoman"/>
      <w:lvlText w:val="%6."/>
      <w:lvlJc w:val="right"/>
      <w:pPr>
        <w:ind w:left="4320" w:hanging="180"/>
      </w:pPr>
    </w:lvl>
    <w:lvl w:ilvl="6" w:tplc="AF388326">
      <w:start w:val="1"/>
      <w:numFmt w:val="decimal"/>
      <w:lvlText w:val="%7."/>
      <w:lvlJc w:val="left"/>
      <w:pPr>
        <w:ind w:left="5040" w:hanging="360"/>
      </w:pPr>
    </w:lvl>
    <w:lvl w:ilvl="7" w:tplc="E75C6E6E">
      <w:start w:val="1"/>
      <w:numFmt w:val="lowerLetter"/>
      <w:lvlText w:val="%8."/>
      <w:lvlJc w:val="left"/>
      <w:pPr>
        <w:ind w:left="5760" w:hanging="360"/>
      </w:pPr>
    </w:lvl>
    <w:lvl w:ilvl="8" w:tplc="E85A87B2">
      <w:start w:val="1"/>
      <w:numFmt w:val="lowerRoman"/>
      <w:lvlText w:val="%9."/>
      <w:lvlJc w:val="right"/>
      <w:pPr>
        <w:ind w:left="6480" w:hanging="180"/>
      </w:pPr>
    </w:lvl>
  </w:abstractNum>
  <w:abstractNum w:abstractNumId="2" w15:restartNumberingAfterBreak="0">
    <w:nsid w:val="18B1710B"/>
    <w:multiLevelType w:val="hybridMultilevel"/>
    <w:tmpl w:val="9EB4CE16"/>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D06884"/>
    <w:multiLevelType w:val="hybridMultilevel"/>
    <w:tmpl w:val="84C043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72017C0"/>
    <w:multiLevelType w:val="hybridMultilevel"/>
    <w:tmpl w:val="0450DCDC"/>
    <w:lvl w:ilvl="0" w:tplc="FFFFFFFF">
      <w:start w:val="1"/>
      <w:numFmt w:val="lowerLetter"/>
      <w:lvlText w:val="%1)"/>
      <w:lvlJc w:val="left"/>
      <w:pPr>
        <w:ind w:left="-93" w:hanging="360"/>
      </w:pPr>
    </w:lvl>
    <w:lvl w:ilvl="1" w:tplc="FFFFFFFF">
      <w:start w:val="1"/>
      <w:numFmt w:val="lowerLetter"/>
      <w:lvlText w:val="%2."/>
      <w:lvlJc w:val="left"/>
      <w:pPr>
        <w:ind w:left="627" w:hanging="360"/>
      </w:pPr>
    </w:lvl>
    <w:lvl w:ilvl="2" w:tplc="FFFFFFFF">
      <w:start w:val="1"/>
      <w:numFmt w:val="lowerRoman"/>
      <w:lvlText w:val="%3."/>
      <w:lvlJc w:val="right"/>
      <w:pPr>
        <w:ind w:left="1347" w:hanging="180"/>
      </w:pPr>
    </w:lvl>
    <w:lvl w:ilvl="3" w:tplc="FFFFFFFF">
      <w:start w:val="1"/>
      <w:numFmt w:val="decimal"/>
      <w:lvlText w:val="%4."/>
      <w:lvlJc w:val="left"/>
      <w:pPr>
        <w:ind w:left="2067" w:hanging="360"/>
      </w:pPr>
    </w:lvl>
    <w:lvl w:ilvl="4" w:tplc="FFFFFFFF">
      <w:start w:val="1"/>
      <w:numFmt w:val="lowerLetter"/>
      <w:lvlText w:val="%5."/>
      <w:lvlJc w:val="left"/>
      <w:pPr>
        <w:ind w:left="2787" w:hanging="360"/>
      </w:pPr>
    </w:lvl>
    <w:lvl w:ilvl="5" w:tplc="FFFFFFFF">
      <w:start w:val="1"/>
      <w:numFmt w:val="lowerRoman"/>
      <w:lvlText w:val="%6."/>
      <w:lvlJc w:val="right"/>
      <w:pPr>
        <w:ind w:left="3507" w:hanging="180"/>
      </w:pPr>
    </w:lvl>
    <w:lvl w:ilvl="6" w:tplc="FFFFFFFF">
      <w:start w:val="1"/>
      <w:numFmt w:val="decimal"/>
      <w:lvlText w:val="%7."/>
      <w:lvlJc w:val="left"/>
      <w:pPr>
        <w:ind w:left="4227" w:hanging="360"/>
      </w:pPr>
    </w:lvl>
    <w:lvl w:ilvl="7" w:tplc="FFFFFFFF">
      <w:start w:val="1"/>
      <w:numFmt w:val="lowerLetter"/>
      <w:lvlText w:val="%8."/>
      <w:lvlJc w:val="left"/>
      <w:pPr>
        <w:ind w:left="4947" w:hanging="360"/>
      </w:pPr>
    </w:lvl>
    <w:lvl w:ilvl="8" w:tplc="FFFFFFFF">
      <w:start w:val="1"/>
      <w:numFmt w:val="lowerRoman"/>
      <w:lvlText w:val="%9."/>
      <w:lvlJc w:val="right"/>
      <w:pPr>
        <w:ind w:left="5667" w:hanging="180"/>
      </w:pPr>
    </w:lvl>
  </w:abstractNum>
  <w:abstractNum w:abstractNumId="5" w15:restartNumberingAfterBreak="0">
    <w:nsid w:val="41E77163"/>
    <w:multiLevelType w:val="hybridMultilevel"/>
    <w:tmpl w:val="D2186CD0"/>
    <w:lvl w:ilvl="0" w:tplc="F3664D10">
      <w:start w:val="1"/>
      <w:numFmt w:val="decimal"/>
      <w:lvlText w:val="%1."/>
      <w:lvlJc w:val="left"/>
      <w:pPr>
        <w:ind w:left="720" w:hanging="360"/>
      </w:pPr>
      <w:rPr>
        <w:rFonts w:ascii="Cambria" w:eastAsia="Aptos" w:hAnsi="Cambria" w:cs="Times New Roman"/>
      </w:rPr>
    </w:lvl>
    <w:lvl w:ilvl="1" w:tplc="323E00FA">
      <w:start w:val="1"/>
      <w:numFmt w:val="lowerLetter"/>
      <w:lvlText w:val="%2."/>
      <w:lvlJc w:val="left"/>
      <w:pPr>
        <w:ind w:left="1440" w:hanging="360"/>
      </w:pPr>
    </w:lvl>
    <w:lvl w:ilvl="2" w:tplc="B98E1E46">
      <w:start w:val="1"/>
      <w:numFmt w:val="lowerRoman"/>
      <w:lvlText w:val="%3."/>
      <w:lvlJc w:val="right"/>
      <w:pPr>
        <w:ind w:left="2160" w:hanging="180"/>
      </w:pPr>
    </w:lvl>
    <w:lvl w:ilvl="3" w:tplc="B6EC29E4">
      <w:start w:val="1"/>
      <w:numFmt w:val="decimal"/>
      <w:lvlText w:val="%4."/>
      <w:lvlJc w:val="left"/>
      <w:pPr>
        <w:ind w:left="2880" w:hanging="360"/>
      </w:pPr>
    </w:lvl>
    <w:lvl w:ilvl="4" w:tplc="69D0C4D8">
      <w:start w:val="1"/>
      <w:numFmt w:val="lowerLetter"/>
      <w:lvlText w:val="%5."/>
      <w:lvlJc w:val="left"/>
      <w:pPr>
        <w:ind w:left="3600" w:hanging="360"/>
      </w:pPr>
    </w:lvl>
    <w:lvl w:ilvl="5" w:tplc="25FA3FAA">
      <w:start w:val="1"/>
      <w:numFmt w:val="lowerRoman"/>
      <w:lvlText w:val="%6."/>
      <w:lvlJc w:val="right"/>
      <w:pPr>
        <w:ind w:left="4320" w:hanging="180"/>
      </w:pPr>
    </w:lvl>
    <w:lvl w:ilvl="6" w:tplc="E788CFEE">
      <w:start w:val="1"/>
      <w:numFmt w:val="decimal"/>
      <w:lvlText w:val="%7."/>
      <w:lvlJc w:val="left"/>
      <w:pPr>
        <w:ind w:left="5040" w:hanging="360"/>
      </w:pPr>
    </w:lvl>
    <w:lvl w:ilvl="7" w:tplc="893C43E8">
      <w:start w:val="1"/>
      <w:numFmt w:val="lowerLetter"/>
      <w:lvlText w:val="%8."/>
      <w:lvlJc w:val="left"/>
      <w:pPr>
        <w:ind w:left="5760" w:hanging="360"/>
      </w:pPr>
    </w:lvl>
    <w:lvl w:ilvl="8" w:tplc="76840BBC">
      <w:start w:val="1"/>
      <w:numFmt w:val="lowerRoman"/>
      <w:lvlText w:val="%9."/>
      <w:lvlJc w:val="right"/>
      <w:pPr>
        <w:ind w:left="6480" w:hanging="180"/>
      </w:pPr>
    </w:lvl>
  </w:abstractNum>
  <w:abstractNum w:abstractNumId="6" w15:restartNumberingAfterBreak="0">
    <w:nsid w:val="45365E0F"/>
    <w:multiLevelType w:val="hybridMultilevel"/>
    <w:tmpl w:val="4E8E11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645D10A5"/>
    <w:multiLevelType w:val="hybridMultilevel"/>
    <w:tmpl w:val="58E6DBDC"/>
    <w:lvl w:ilvl="0" w:tplc="644C171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67851F6C"/>
    <w:multiLevelType w:val="hybridMultilevel"/>
    <w:tmpl w:val="CE36912E"/>
    <w:lvl w:ilvl="0" w:tplc="222086EE">
      <w:start w:val="1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D50629D"/>
    <w:multiLevelType w:val="hybridMultilevel"/>
    <w:tmpl w:val="4CFE0014"/>
    <w:lvl w:ilvl="0" w:tplc="0C0A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12" w15:restartNumberingAfterBreak="0">
    <w:nsid w:val="7B6D6281"/>
    <w:multiLevelType w:val="hybridMultilevel"/>
    <w:tmpl w:val="1F0EAA5A"/>
    <w:lvl w:ilvl="0" w:tplc="D5EEBACE">
      <w:start w:val="1"/>
      <w:numFmt w:val="lowerLetter"/>
      <w:lvlText w:val="%1)"/>
      <w:lvlJc w:val="left"/>
      <w:pPr>
        <w:ind w:left="822" w:hanging="396"/>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7D8A775B"/>
    <w:multiLevelType w:val="hybridMultilevel"/>
    <w:tmpl w:val="340E5458"/>
    <w:lvl w:ilvl="0" w:tplc="253CD75A">
      <w:start w:val="20"/>
      <w:numFmt w:val="decimal"/>
      <w:lvlText w:val="%1."/>
      <w:lvlJc w:val="left"/>
      <w:pPr>
        <w:ind w:left="36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FAB06E2"/>
    <w:multiLevelType w:val="hybridMultilevel"/>
    <w:tmpl w:val="D3BC67A4"/>
    <w:lvl w:ilvl="0" w:tplc="08169E24">
      <w:start w:val="1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896625640">
    <w:abstractNumId w:val="3"/>
  </w:num>
  <w:num w:numId="2" w16cid:durableId="1325818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9208852">
    <w:abstractNumId w:val="10"/>
  </w:num>
  <w:num w:numId="4" w16cid:durableId="118494204">
    <w:abstractNumId w:val="9"/>
  </w:num>
  <w:num w:numId="5" w16cid:durableId="1982537390">
    <w:abstractNumId w:val="2"/>
  </w:num>
  <w:num w:numId="6" w16cid:durableId="2106686890">
    <w:abstractNumId w:val="14"/>
  </w:num>
  <w:num w:numId="7" w16cid:durableId="1162349343">
    <w:abstractNumId w:val="6"/>
  </w:num>
  <w:num w:numId="8" w16cid:durableId="1424497838">
    <w:abstractNumId w:val="13"/>
  </w:num>
  <w:num w:numId="9" w16cid:durableId="1641032732">
    <w:abstractNumId w:val="7"/>
  </w:num>
  <w:num w:numId="10" w16cid:durableId="1566912376">
    <w:abstractNumId w:val="0"/>
  </w:num>
  <w:num w:numId="11" w16cid:durableId="410740326">
    <w:abstractNumId w:val="8"/>
  </w:num>
  <w:num w:numId="12" w16cid:durableId="1684670763">
    <w:abstractNumId w:val="12"/>
  </w:num>
  <w:num w:numId="13" w16cid:durableId="480463319">
    <w:abstractNumId w:val="5"/>
  </w:num>
  <w:num w:numId="14" w16cid:durableId="626200246">
    <w:abstractNumId w:val="1"/>
  </w:num>
  <w:num w:numId="15" w16cid:durableId="1346908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8C"/>
    <w:rsid w:val="000000A0"/>
    <w:rsid w:val="0001369F"/>
    <w:rsid w:val="00013D71"/>
    <w:rsid w:val="00024414"/>
    <w:rsid w:val="00024BBF"/>
    <w:rsid w:val="00043B77"/>
    <w:rsid w:val="00077EEA"/>
    <w:rsid w:val="00087F1C"/>
    <w:rsid w:val="00093F62"/>
    <w:rsid w:val="000952FA"/>
    <w:rsid w:val="000C4C98"/>
    <w:rsid w:val="000C5DD8"/>
    <w:rsid w:val="000E1DC8"/>
    <w:rsid w:val="000E35D2"/>
    <w:rsid w:val="000F3C07"/>
    <w:rsid w:val="0010745C"/>
    <w:rsid w:val="0011219E"/>
    <w:rsid w:val="00126640"/>
    <w:rsid w:val="00131C28"/>
    <w:rsid w:val="001506EF"/>
    <w:rsid w:val="0016177D"/>
    <w:rsid w:val="00181C96"/>
    <w:rsid w:val="00181CEE"/>
    <w:rsid w:val="001828E1"/>
    <w:rsid w:val="00193F5F"/>
    <w:rsid w:val="001E2A6A"/>
    <w:rsid w:val="001E5BA6"/>
    <w:rsid w:val="001F130E"/>
    <w:rsid w:val="001F592A"/>
    <w:rsid w:val="00217232"/>
    <w:rsid w:val="00225079"/>
    <w:rsid w:val="00261E0A"/>
    <w:rsid w:val="0029227D"/>
    <w:rsid w:val="00297A8E"/>
    <w:rsid w:val="002A294B"/>
    <w:rsid w:val="002A45CF"/>
    <w:rsid w:val="002A4B9B"/>
    <w:rsid w:val="002B1434"/>
    <w:rsid w:val="002B433E"/>
    <w:rsid w:val="002C1556"/>
    <w:rsid w:val="002D20A7"/>
    <w:rsid w:val="002D4394"/>
    <w:rsid w:val="002E7BC1"/>
    <w:rsid w:val="002F6E91"/>
    <w:rsid w:val="00307544"/>
    <w:rsid w:val="00320F48"/>
    <w:rsid w:val="003224E2"/>
    <w:rsid w:val="00325346"/>
    <w:rsid w:val="00327979"/>
    <w:rsid w:val="00333EC4"/>
    <w:rsid w:val="00340012"/>
    <w:rsid w:val="00343CE2"/>
    <w:rsid w:val="00351894"/>
    <w:rsid w:val="00351AF9"/>
    <w:rsid w:val="00353373"/>
    <w:rsid w:val="00354A73"/>
    <w:rsid w:val="0036203B"/>
    <w:rsid w:val="003642A7"/>
    <w:rsid w:val="003749AE"/>
    <w:rsid w:val="00377231"/>
    <w:rsid w:val="003807FD"/>
    <w:rsid w:val="00386492"/>
    <w:rsid w:val="00396B2E"/>
    <w:rsid w:val="00397C21"/>
    <w:rsid w:val="003B7DA1"/>
    <w:rsid w:val="003C042B"/>
    <w:rsid w:val="003C33C1"/>
    <w:rsid w:val="003D59F3"/>
    <w:rsid w:val="003D7D32"/>
    <w:rsid w:val="003E28FC"/>
    <w:rsid w:val="004012DF"/>
    <w:rsid w:val="00407448"/>
    <w:rsid w:val="00414705"/>
    <w:rsid w:val="00424D95"/>
    <w:rsid w:val="00450935"/>
    <w:rsid w:val="00464D62"/>
    <w:rsid w:val="00467102"/>
    <w:rsid w:val="004751A7"/>
    <w:rsid w:val="00490453"/>
    <w:rsid w:val="00492214"/>
    <w:rsid w:val="004A0962"/>
    <w:rsid w:val="004A34D2"/>
    <w:rsid w:val="004A7538"/>
    <w:rsid w:val="004C3EEA"/>
    <w:rsid w:val="004C4127"/>
    <w:rsid w:val="004C7CC0"/>
    <w:rsid w:val="004D0613"/>
    <w:rsid w:val="004D490C"/>
    <w:rsid w:val="004E3625"/>
    <w:rsid w:val="004F7AC2"/>
    <w:rsid w:val="00510F4B"/>
    <w:rsid w:val="005168D0"/>
    <w:rsid w:val="00524B87"/>
    <w:rsid w:val="0054455C"/>
    <w:rsid w:val="00557217"/>
    <w:rsid w:val="0056187F"/>
    <w:rsid w:val="00562CBE"/>
    <w:rsid w:val="00563C58"/>
    <w:rsid w:val="00566E53"/>
    <w:rsid w:val="005670F5"/>
    <w:rsid w:val="00571894"/>
    <w:rsid w:val="00583DA9"/>
    <w:rsid w:val="005934D3"/>
    <w:rsid w:val="005A2E17"/>
    <w:rsid w:val="005B15C3"/>
    <w:rsid w:val="005B3A7B"/>
    <w:rsid w:val="005D2310"/>
    <w:rsid w:val="005D7143"/>
    <w:rsid w:val="005E0754"/>
    <w:rsid w:val="005E25A4"/>
    <w:rsid w:val="005E2693"/>
    <w:rsid w:val="005F1D65"/>
    <w:rsid w:val="006169A3"/>
    <w:rsid w:val="0062189E"/>
    <w:rsid w:val="00633E19"/>
    <w:rsid w:val="00646DC7"/>
    <w:rsid w:val="00652728"/>
    <w:rsid w:val="00655385"/>
    <w:rsid w:val="00662FE0"/>
    <w:rsid w:val="00682A2E"/>
    <w:rsid w:val="00691489"/>
    <w:rsid w:val="0069438E"/>
    <w:rsid w:val="006958A1"/>
    <w:rsid w:val="006A4802"/>
    <w:rsid w:val="006C4DFB"/>
    <w:rsid w:val="006C5701"/>
    <w:rsid w:val="006D1108"/>
    <w:rsid w:val="00701262"/>
    <w:rsid w:val="007129CC"/>
    <w:rsid w:val="0071530F"/>
    <w:rsid w:val="007422AB"/>
    <w:rsid w:val="0075110A"/>
    <w:rsid w:val="007534E4"/>
    <w:rsid w:val="007541BE"/>
    <w:rsid w:val="00780AB1"/>
    <w:rsid w:val="0078281E"/>
    <w:rsid w:val="00792072"/>
    <w:rsid w:val="007A61D7"/>
    <w:rsid w:val="007A74B9"/>
    <w:rsid w:val="007B3B21"/>
    <w:rsid w:val="007D38DD"/>
    <w:rsid w:val="007D75EA"/>
    <w:rsid w:val="007E150C"/>
    <w:rsid w:val="007E3A55"/>
    <w:rsid w:val="0080289F"/>
    <w:rsid w:val="008132A8"/>
    <w:rsid w:val="00840FF5"/>
    <w:rsid w:val="00842C40"/>
    <w:rsid w:val="0084739E"/>
    <w:rsid w:val="008512D3"/>
    <w:rsid w:val="0088495B"/>
    <w:rsid w:val="00885502"/>
    <w:rsid w:val="008B39C3"/>
    <w:rsid w:val="008C3889"/>
    <w:rsid w:val="008C5EDE"/>
    <w:rsid w:val="008C688C"/>
    <w:rsid w:val="008E325E"/>
    <w:rsid w:val="008F3E35"/>
    <w:rsid w:val="008F583E"/>
    <w:rsid w:val="009055DD"/>
    <w:rsid w:val="00907018"/>
    <w:rsid w:val="00911289"/>
    <w:rsid w:val="00931116"/>
    <w:rsid w:val="00940657"/>
    <w:rsid w:val="0094197F"/>
    <w:rsid w:val="009445A5"/>
    <w:rsid w:val="00976939"/>
    <w:rsid w:val="0099777A"/>
    <w:rsid w:val="009B3C10"/>
    <w:rsid w:val="009B5A4D"/>
    <w:rsid w:val="009B7EBC"/>
    <w:rsid w:val="009C7E53"/>
    <w:rsid w:val="009D59B4"/>
    <w:rsid w:val="009E4C26"/>
    <w:rsid w:val="009F011C"/>
    <w:rsid w:val="009F4F22"/>
    <w:rsid w:val="00A036B5"/>
    <w:rsid w:val="00A03754"/>
    <w:rsid w:val="00A05458"/>
    <w:rsid w:val="00A078A2"/>
    <w:rsid w:val="00A11AA7"/>
    <w:rsid w:val="00A138A2"/>
    <w:rsid w:val="00A44E19"/>
    <w:rsid w:val="00A578AD"/>
    <w:rsid w:val="00A6475B"/>
    <w:rsid w:val="00A65D32"/>
    <w:rsid w:val="00A67B8B"/>
    <w:rsid w:val="00A80575"/>
    <w:rsid w:val="00A83276"/>
    <w:rsid w:val="00AA66F9"/>
    <w:rsid w:val="00AB07A2"/>
    <w:rsid w:val="00AB5939"/>
    <w:rsid w:val="00AB74C3"/>
    <w:rsid w:val="00AC3313"/>
    <w:rsid w:val="00AC35BE"/>
    <w:rsid w:val="00AE2119"/>
    <w:rsid w:val="00B005BD"/>
    <w:rsid w:val="00B00EFE"/>
    <w:rsid w:val="00B0628D"/>
    <w:rsid w:val="00B13BD9"/>
    <w:rsid w:val="00B17892"/>
    <w:rsid w:val="00B57314"/>
    <w:rsid w:val="00BA20B6"/>
    <w:rsid w:val="00BB443C"/>
    <w:rsid w:val="00BB4FCF"/>
    <w:rsid w:val="00BC548B"/>
    <w:rsid w:val="00BF1634"/>
    <w:rsid w:val="00BF285B"/>
    <w:rsid w:val="00C02E39"/>
    <w:rsid w:val="00C1057B"/>
    <w:rsid w:val="00C1779C"/>
    <w:rsid w:val="00C45008"/>
    <w:rsid w:val="00C5691A"/>
    <w:rsid w:val="00C633C4"/>
    <w:rsid w:val="00C75F10"/>
    <w:rsid w:val="00C94A1E"/>
    <w:rsid w:val="00CA788D"/>
    <w:rsid w:val="00CB0071"/>
    <w:rsid w:val="00CB16DA"/>
    <w:rsid w:val="00CD039E"/>
    <w:rsid w:val="00CE1342"/>
    <w:rsid w:val="00CF4306"/>
    <w:rsid w:val="00D04CFB"/>
    <w:rsid w:val="00D2300A"/>
    <w:rsid w:val="00D37BE4"/>
    <w:rsid w:val="00D4522C"/>
    <w:rsid w:val="00D463B8"/>
    <w:rsid w:val="00D727B7"/>
    <w:rsid w:val="00D72F89"/>
    <w:rsid w:val="00D7351B"/>
    <w:rsid w:val="00D817D5"/>
    <w:rsid w:val="00D84E34"/>
    <w:rsid w:val="00DA7A84"/>
    <w:rsid w:val="00DE16CF"/>
    <w:rsid w:val="00DE43BA"/>
    <w:rsid w:val="00DF269D"/>
    <w:rsid w:val="00DF28F7"/>
    <w:rsid w:val="00DF4F95"/>
    <w:rsid w:val="00E06800"/>
    <w:rsid w:val="00E202F0"/>
    <w:rsid w:val="00E37DF3"/>
    <w:rsid w:val="00E433F4"/>
    <w:rsid w:val="00E47AF0"/>
    <w:rsid w:val="00E677A6"/>
    <w:rsid w:val="00E722B6"/>
    <w:rsid w:val="00E73DB6"/>
    <w:rsid w:val="00E77D97"/>
    <w:rsid w:val="00EA0A70"/>
    <w:rsid w:val="00EB2B08"/>
    <w:rsid w:val="00EB4167"/>
    <w:rsid w:val="00ED14E9"/>
    <w:rsid w:val="00ED682A"/>
    <w:rsid w:val="00EF1F03"/>
    <w:rsid w:val="00F17A7B"/>
    <w:rsid w:val="00F34314"/>
    <w:rsid w:val="00F34EA2"/>
    <w:rsid w:val="00F4006C"/>
    <w:rsid w:val="00F45772"/>
    <w:rsid w:val="00F505CF"/>
    <w:rsid w:val="00F51E09"/>
    <w:rsid w:val="00F65A22"/>
    <w:rsid w:val="00F7366F"/>
    <w:rsid w:val="00F8157B"/>
    <w:rsid w:val="00F86808"/>
    <w:rsid w:val="00F91BF1"/>
    <w:rsid w:val="00FA745C"/>
    <w:rsid w:val="00FB4EE2"/>
    <w:rsid w:val="00FD1546"/>
    <w:rsid w:val="00FE18F5"/>
    <w:rsid w:val="00FE3EF3"/>
    <w:rsid w:val="00FE3FD5"/>
    <w:rsid w:val="00FE471B"/>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579AD"/>
  <w15:docId w15:val="{B0E5A900-8A4E-415C-802B-E9579426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88C"/>
    <w:rPr>
      <w:rFonts w:eastAsia="Times New Roman"/>
      <w:sz w:val="24"/>
      <w:szCs w:val="24"/>
      <w:lang w:val="en-GB"/>
    </w:rPr>
  </w:style>
  <w:style w:type="paragraph" w:styleId="Heading1">
    <w:name w:val="heading 1"/>
    <w:basedOn w:val="Normal"/>
    <w:next w:val="Normal"/>
    <w:link w:val="Heading1Char"/>
    <w:uiPriority w:val="9"/>
    <w:qFormat/>
    <w:rsid w:val="001E2A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0000A0"/>
    <w:pPr>
      <w:keepNext/>
      <w:keepLines/>
      <w:spacing w:before="220" w:after="40" w:line="259" w:lineRule="auto"/>
      <w:outlineLvl w:val="4"/>
    </w:pPr>
    <w:rPr>
      <w:rFonts w:ascii="Calibri" w:eastAsia="Calibri" w:hAnsi="Calibri" w:cs="Calibri"/>
      <w:b/>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8AD"/>
    <w:pPr>
      <w:tabs>
        <w:tab w:val="center" w:pos="4252"/>
        <w:tab w:val="right" w:pos="8504"/>
      </w:tabs>
    </w:pPr>
  </w:style>
  <w:style w:type="character" w:customStyle="1" w:styleId="HeaderChar">
    <w:name w:val="Header Char"/>
    <w:basedOn w:val="DefaultParagraphFont"/>
    <w:link w:val="Header"/>
    <w:uiPriority w:val="99"/>
    <w:rsid w:val="00A578AD"/>
    <w:rPr>
      <w:rFonts w:eastAsia="Times New Roman"/>
      <w:sz w:val="24"/>
      <w:szCs w:val="24"/>
      <w:lang w:val="en-GB"/>
    </w:rPr>
  </w:style>
  <w:style w:type="paragraph" w:styleId="Footer">
    <w:name w:val="footer"/>
    <w:basedOn w:val="Normal"/>
    <w:link w:val="FooterChar"/>
    <w:uiPriority w:val="99"/>
    <w:unhideWhenUsed/>
    <w:rsid w:val="00A578AD"/>
    <w:pPr>
      <w:tabs>
        <w:tab w:val="center" w:pos="4252"/>
        <w:tab w:val="right" w:pos="8504"/>
      </w:tabs>
    </w:pPr>
  </w:style>
  <w:style w:type="character" w:customStyle="1" w:styleId="FooterChar">
    <w:name w:val="Footer Char"/>
    <w:basedOn w:val="DefaultParagraphFont"/>
    <w:link w:val="Footer"/>
    <w:uiPriority w:val="99"/>
    <w:rsid w:val="00A578AD"/>
    <w:rPr>
      <w:rFonts w:eastAsia="Times New Roman"/>
      <w:sz w:val="24"/>
      <w:szCs w:val="24"/>
      <w:lang w:val="en-GB"/>
    </w:rPr>
  </w:style>
  <w:style w:type="paragraph" w:styleId="ListParagraph">
    <w:name w:val="List Paragraph"/>
    <w:basedOn w:val="Normal"/>
    <w:qFormat/>
    <w:rsid w:val="002A4B9B"/>
    <w:pPr>
      <w:widowControl w:val="0"/>
      <w:autoSpaceDE w:val="0"/>
      <w:autoSpaceDN w:val="0"/>
      <w:ind w:left="538" w:hanging="281"/>
      <w:jc w:val="both"/>
    </w:pPr>
    <w:rPr>
      <w:sz w:val="22"/>
      <w:szCs w:val="22"/>
      <w:lang w:val="es-ES"/>
    </w:rPr>
  </w:style>
  <w:style w:type="paragraph" w:styleId="BodyText">
    <w:name w:val="Body Text"/>
    <w:basedOn w:val="Normal"/>
    <w:link w:val="BodyTextChar"/>
    <w:uiPriority w:val="1"/>
    <w:qFormat/>
    <w:rsid w:val="00E722B6"/>
    <w:pPr>
      <w:widowControl w:val="0"/>
      <w:autoSpaceDE w:val="0"/>
      <w:autoSpaceDN w:val="0"/>
    </w:pPr>
    <w:rPr>
      <w:rFonts w:ascii="Cambria" w:eastAsia="Cambria" w:hAnsi="Cambria" w:cs="Cambria"/>
      <w:sz w:val="20"/>
      <w:szCs w:val="20"/>
      <w:lang w:val="es-ES" w:bidi="en-US"/>
    </w:rPr>
  </w:style>
  <w:style w:type="character" w:customStyle="1" w:styleId="BodyTextChar">
    <w:name w:val="Body Text Char"/>
    <w:basedOn w:val="DefaultParagraphFont"/>
    <w:link w:val="BodyText"/>
    <w:uiPriority w:val="1"/>
    <w:rsid w:val="00E722B6"/>
    <w:rPr>
      <w:rFonts w:ascii="Cambria" w:eastAsia="Cambria" w:hAnsi="Cambria" w:cs="Cambria"/>
      <w:lang w:bidi="en-US"/>
    </w:rPr>
  </w:style>
  <w:style w:type="paragraph" w:styleId="BalloonText">
    <w:name w:val="Balloon Text"/>
    <w:basedOn w:val="Normal"/>
    <w:link w:val="BalloonTextChar"/>
    <w:uiPriority w:val="99"/>
    <w:semiHidden/>
    <w:unhideWhenUsed/>
    <w:rsid w:val="00E72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2B6"/>
    <w:rPr>
      <w:rFonts w:ascii="Segoe UI" w:eastAsia="Times New Roman" w:hAnsi="Segoe UI" w:cs="Segoe UI"/>
      <w:sz w:val="18"/>
      <w:szCs w:val="18"/>
      <w:lang w:val="en-GB"/>
    </w:rPr>
  </w:style>
  <w:style w:type="paragraph" w:customStyle="1" w:styleId="TITULOREC">
    <w:name w:val="TITULO REC"/>
    <w:basedOn w:val="Normal"/>
    <w:link w:val="TITULORECChar"/>
    <w:qFormat/>
    <w:rsid w:val="008132A8"/>
    <w:pPr>
      <w:widowControl w:val="0"/>
      <w:pBdr>
        <w:top w:val="double" w:sz="4" w:space="1" w:color="auto"/>
        <w:left w:val="double" w:sz="4" w:space="4" w:color="auto"/>
        <w:bottom w:val="double" w:sz="4" w:space="1" w:color="auto"/>
        <w:right w:val="double" w:sz="4" w:space="4" w:color="auto"/>
      </w:pBdr>
      <w:tabs>
        <w:tab w:val="left" w:pos="8505"/>
      </w:tabs>
      <w:autoSpaceDE w:val="0"/>
      <w:autoSpaceDN w:val="0"/>
      <w:jc w:val="center"/>
    </w:pPr>
    <w:rPr>
      <w:b/>
      <w:sz w:val="20"/>
      <w:szCs w:val="20"/>
      <w:lang w:val="es-ES" w:eastAsia="es-ES"/>
    </w:rPr>
  </w:style>
  <w:style w:type="character" w:customStyle="1" w:styleId="TITULORECChar">
    <w:name w:val="TITULO REC Char"/>
    <w:basedOn w:val="DefaultParagraphFont"/>
    <w:link w:val="TITULOREC"/>
    <w:rsid w:val="008132A8"/>
    <w:rPr>
      <w:rFonts w:eastAsia="Times New Roman"/>
      <w:b/>
      <w:lang w:eastAsia="es-ES"/>
    </w:rPr>
  </w:style>
  <w:style w:type="paragraph" w:customStyle="1" w:styleId="Default">
    <w:name w:val="Default"/>
    <w:rsid w:val="00BF285B"/>
    <w:pPr>
      <w:autoSpaceDE w:val="0"/>
      <w:autoSpaceDN w:val="0"/>
      <w:adjustRightInd w:val="0"/>
    </w:pPr>
    <w:rPr>
      <w:rFonts w:eastAsiaTheme="minorEastAsia"/>
      <w:color w:val="000000"/>
      <w:sz w:val="24"/>
      <w:szCs w:val="24"/>
      <w:lang w:val="en-GB" w:eastAsia="en-GB"/>
    </w:rPr>
  </w:style>
  <w:style w:type="character" w:customStyle="1" w:styleId="Heading5Char">
    <w:name w:val="Heading 5 Char"/>
    <w:basedOn w:val="DefaultParagraphFont"/>
    <w:link w:val="Heading5"/>
    <w:rsid w:val="000000A0"/>
    <w:rPr>
      <w:rFonts w:ascii="Calibri" w:eastAsia="Calibri" w:hAnsi="Calibri" w:cs="Calibri"/>
      <w:b/>
      <w:sz w:val="22"/>
      <w:szCs w:val="22"/>
    </w:rPr>
  </w:style>
  <w:style w:type="character" w:customStyle="1" w:styleId="Heading1Char">
    <w:name w:val="Heading 1 Char"/>
    <w:basedOn w:val="DefaultParagraphFont"/>
    <w:link w:val="Heading1"/>
    <w:uiPriority w:val="9"/>
    <w:rsid w:val="001E2A6A"/>
    <w:rPr>
      <w:rFonts w:asciiTheme="majorHAnsi" w:eastAsiaTheme="majorEastAsia" w:hAnsiTheme="majorHAnsi" w:cstheme="majorBidi"/>
      <w:color w:val="365F91" w:themeColor="accent1" w:themeShade="BF"/>
      <w:sz w:val="32"/>
      <w:szCs w:val="32"/>
      <w:lang w:val="en-GB"/>
    </w:rPr>
  </w:style>
  <w:style w:type="paragraph" w:styleId="FootnoteText">
    <w:name w:val="footnote text"/>
    <w:basedOn w:val="Normal"/>
    <w:link w:val="FootnoteTextChar"/>
    <w:uiPriority w:val="99"/>
    <w:semiHidden/>
    <w:unhideWhenUsed/>
    <w:rsid w:val="00682A2E"/>
    <w:rPr>
      <w:sz w:val="20"/>
      <w:szCs w:val="20"/>
    </w:rPr>
  </w:style>
  <w:style w:type="character" w:customStyle="1" w:styleId="FootnoteTextChar">
    <w:name w:val="Footnote Text Char"/>
    <w:basedOn w:val="DefaultParagraphFont"/>
    <w:link w:val="FootnoteText"/>
    <w:uiPriority w:val="99"/>
    <w:semiHidden/>
    <w:rsid w:val="00682A2E"/>
    <w:rPr>
      <w:rFonts w:eastAsia="Times New Roman"/>
      <w:lang w:val="en-GB"/>
    </w:rPr>
  </w:style>
  <w:style w:type="character" w:styleId="FootnoteReference">
    <w:name w:val="footnote reference"/>
    <w:basedOn w:val="DefaultParagraphFont"/>
    <w:uiPriority w:val="99"/>
    <w:semiHidden/>
    <w:unhideWhenUsed/>
    <w:rsid w:val="00682A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07696-BAB6-4A75-B1CC-01030042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14</Pages>
  <Words>6436</Words>
  <Characters>35402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mariajo</dc:creator>
  <cp:lastModifiedBy>Author</cp:lastModifiedBy>
  <cp:revision>142</cp:revision>
  <cp:lastPrinted>2018-11-27T09:24:00Z</cp:lastPrinted>
  <dcterms:created xsi:type="dcterms:W3CDTF">2023-10-09T12:48:00Z</dcterms:created>
  <dcterms:modified xsi:type="dcterms:W3CDTF">2025-11-18T13:48:00Z</dcterms:modified>
</cp:coreProperties>
</file>