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8B1141" w:rsidRDefault="008B1141" w:rsidP="008B1141">
      <w:pPr>
        <w:autoSpaceDE w:val="0"/>
        <w:autoSpaceDN w:val="0"/>
        <w:ind w:left="2905"/>
        <w:jc w:val="left"/>
        <w:rPr>
          <w:rFonts w:ascii="Cambria" w:eastAsia="Cambria" w:hAnsi="Cambria" w:cs="Cambria"/>
          <w:b/>
          <w:kern w:val="0"/>
          <w:sz w:val="18"/>
          <w:lang w:val="en-US" w:eastAsia="en-US"/>
        </w:rPr>
      </w:pPr>
      <w:r w:rsidRPr="008B1141">
        <w:rPr>
          <w:rFonts w:ascii="Cambria" w:eastAsia="Cambria" w:hAnsi="Cambria" w:cs="Cambria"/>
          <w:b/>
          <w:kern w:val="0"/>
          <w:sz w:val="18"/>
          <w:lang w:val="en-US" w:eastAsia="en-US"/>
        </w:rPr>
        <w:t>Cover</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sheet</w:t>
      </w:r>
      <w:r w:rsidRPr="008B1141">
        <w:rPr>
          <w:rFonts w:ascii="Cambria" w:eastAsia="Cambria" w:hAnsi="Cambria" w:cs="Cambria"/>
          <w:b/>
          <w:spacing w:val="-7"/>
          <w:kern w:val="0"/>
          <w:sz w:val="18"/>
          <w:lang w:val="en-US" w:eastAsia="en-US"/>
        </w:rPr>
        <w:t xml:space="preserve"> </w:t>
      </w:r>
      <w:r w:rsidRPr="008B1141">
        <w:rPr>
          <w:rFonts w:ascii="Cambria" w:eastAsia="Cambria" w:hAnsi="Cambria" w:cs="Cambria"/>
          <w:b/>
          <w:kern w:val="0"/>
          <w:sz w:val="18"/>
          <w:lang w:val="en-US" w:eastAsia="en-US"/>
        </w:rPr>
        <w:t>to</w:t>
      </w:r>
      <w:r w:rsidRPr="008B1141">
        <w:rPr>
          <w:rFonts w:ascii="Cambria" w:eastAsia="Cambria" w:hAnsi="Cambria" w:cs="Cambria"/>
          <w:b/>
          <w:spacing w:val="-9"/>
          <w:kern w:val="0"/>
          <w:sz w:val="18"/>
          <w:lang w:val="en-US" w:eastAsia="en-US"/>
        </w:rPr>
        <w:t xml:space="preserve"> </w:t>
      </w:r>
      <w:r w:rsidRPr="008B1141">
        <w:rPr>
          <w:rFonts w:ascii="Cambria" w:eastAsia="Cambria" w:hAnsi="Cambria" w:cs="Cambria"/>
          <w:b/>
          <w:kern w:val="0"/>
          <w:sz w:val="18"/>
          <w:lang w:val="en-US" w:eastAsia="en-US"/>
        </w:rPr>
        <w:t>accompany</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new</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spacing w:val="-2"/>
          <w:kern w:val="0"/>
          <w:sz w:val="18"/>
          <w:lang w:val="en-US" w:eastAsia="en-US"/>
        </w:rPr>
        <w:t>proposals</w:t>
      </w:r>
    </w:p>
    <w:p w14:paraId="3FC57968" w14:textId="77777777" w:rsidR="008B1141" w:rsidRPr="008B1141"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05C0BD8F" w:rsidR="008B1141" w:rsidRPr="008B1141"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Kingdom</w:t>
      </w:r>
      <w:r w:rsidR="00303DA5">
        <w:rPr>
          <w:rFonts w:ascii="Cambria" w:eastAsia="Cambria" w:hAnsi="Cambria" w:cs="Cambria"/>
          <w:i/>
          <w:kern w:val="0"/>
          <w:sz w:val="20"/>
          <w:lang w:val="en-US" w:eastAsia="en-US"/>
        </w:rPr>
        <w:t xml:space="preserve">, </w:t>
      </w:r>
      <w:r w:rsidR="00696FF5" w:rsidRPr="00654612">
        <w:rPr>
          <w:rFonts w:ascii="Cambria" w:eastAsia="Cambria" w:hAnsi="Cambria" w:cs="Cambria"/>
          <w:i/>
          <w:kern w:val="0"/>
          <w:sz w:val="20"/>
          <w:lang w:val="en-US" w:eastAsia="en-US"/>
        </w:rPr>
        <w:t>the European Union</w:t>
      </w:r>
      <w:r w:rsidR="00303DA5" w:rsidRPr="00654612">
        <w:rPr>
          <w:rFonts w:ascii="Cambria" w:eastAsia="Cambria" w:hAnsi="Cambria" w:cs="Cambria"/>
          <w:i/>
          <w:kern w:val="0"/>
          <w:sz w:val="20"/>
          <w:lang w:val="en-US" w:eastAsia="en-US"/>
        </w:rPr>
        <w:t>, Norway</w:t>
      </w:r>
      <w:r w:rsidR="00654612">
        <w:rPr>
          <w:rFonts w:ascii="Cambria" w:eastAsia="Cambria" w:hAnsi="Cambria" w:cs="Cambria"/>
          <w:i/>
          <w:kern w:val="0"/>
          <w:sz w:val="20"/>
          <w:lang w:val="en-US" w:eastAsia="en-US"/>
        </w:rPr>
        <w:t>,</w:t>
      </w:r>
      <w:r w:rsidR="00303DA5" w:rsidRPr="00654612">
        <w:rPr>
          <w:rFonts w:ascii="Cambria" w:eastAsia="Cambria" w:hAnsi="Cambria" w:cs="Cambria"/>
          <w:i/>
          <w:kern w:val="0"/>
          <w:sz w:val="20"/>
          <w:lang w:val="en-US" w:eastAsia="en-US"/>
        </w:rPr>
        <w:t xml:space="preserve"> Canada</w:t>
      </w:r>
      <w:r w:rsidR="00654612">
        <w:rPr>
          <w:rFonts w:ascii="Cambria" w:eastAsia="Cambria" w:hAnsi="Cambria" w:cs="Cambria"/>
          <w:i/>
          <w:kern w:val="0"/>
          <w:sz w:val="20"/>
          <w:lang w:val="en-US" w:eastAsia="en-US"/>
        </w:rPr>
        <w:t xml:space="preserve"> and </w:t>
      </w:r>
      <w:r w:rsidR="00654612" w:rsidRPr="00654612">
        <w:rPr>
          <w:rFonts w:ascii="Cambria" w:eastAsia="Cambria" w:hAnsi="Cambria" w:cs="Cambria"/>
          <w:i/>
          <w:kern w:val="0"/>
          <w:sz w:val="20"/>
          <w:u w:val="single"/>
          <w:lang w:val="en-US" w:eastAsia="en-US"/>
        </w:rPr>
        <w:t>the United States</w:t>
      </w:r>
      <w:r w:rsidRPr="008B1141">
        <w:rPr>
          <w:rFonts w:ascii="Cambria" w:eastAsia="Cambria" w:hAnsi="Cambria" w:cs="Cambria"/>
          <w:i/>
          <w:kern w:val="0"/>
          <w:sz w:val="20"/>
          <w:lang w:val="en-US" w:eastAsia="en-US"/>
        </w:rPr>
        <w:t>)</w:t>
      </w:r>
    </w:p>
    <w:p w14:paraId="410EABAB" w14:textId="77777777" w:rsidR="0098133A" w:rsidRPr="0098133A"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98133A" w:rsidRDefault="0098133A" w:rsidP="008B1141">
      <w:pPr>
        <w:autoSpaceDE w:val="0"/>
        <w:autoSpaceDN w:val="0"/>
        <w:spacing w:line="240" w:lineRule="exact"/>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Title</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of</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the</w:t>
      </w:r>
      <w:r w:rsidRPr="0098133A">
        <w:rPr>
          <w:rFonts w:ascii="Cambria" w:eastAsia="Cambria" w:hAnsi="Cambria" w:cs="Cambria"/>
          <w:b/>
          <w:bCs/>
          <w:spacing w:val="-4"/>
          <w:kern w:val="0"/>
          <w:sz w:val="20"/>
          <w:szCs w:val="20"/>
          <w:lang w:val="en-US" w:eastAsia="en-US"/>
        </w:rPr>
        <w:t xml:space="preserve"> Proposed </w:t>
      </w:r>
      <w:r w:rsidRPr="0098133A">
        <w:rPr>
          <w:rFonts w:ascii="Cambria" w:eastAsia="Cambria" w:hAnsi="Cambria" w:cs="Cambria"/>
          <w:b/>
          <w:bCs/>
          <w:kern w:val="0"/>
          <w:sz w:val="20"/>
          <w:szCs w:val="20"/>
          <w:lang w:val="en-US" w:eastAsia="en-US"/>
        </w:rPr>
        <w:t>Draft</w:t>
      </w:r>
      <w:r w:rsidRPr="0098133A">
        <w:rPr>
          <w:rFonts w:ascii="Cambria" w:eastAsia="Cambria" w:hAnsi="Cambria" w:cs="Cambria"/>
          <w:b/>
          <w:bCs/>
          <w:spacing w:val="-3"/>
          <w:kern w:val="0"/>
          <w:sz w:val="20"/>
          <w:szCs w:val="20"/>
          <w:lang w:val="en-US" w:eastAsia="en-US"/>
        </w:rPr>
        <w:t xml:space="preserve"> </w:t>
      </w:r>
      <w:r w:rsidRPr="0098133A">
        <w:rPr>
          <w:rFonts w:ascii="Cambria" w:eastAsia="Cambria" w:hAnsi="Cambria" w:cs="Cambria"/>
          <w:b/>
          <w:bCs/>
          <w:spacing w:val="-2"/>
          <w:kern w:val="0"/>
          <w:sz w:val="20"/>
          <w:szCs w:val="20"/>
          <w:lang w:val="en-US" w:eastAsia="en-US"/>
        </w:rPr>
        <w:t xml:space="preserve">Recommendation/Resolution: </w:t>
      </w:r>
      <w:r w:rsidRPr="0098133A">
        <w:rPr>
          <w:rFonts w:ascii="Cambria" w:eastAsia="Cambria" w:hAnsi="Cambria" w:cs="Cambria"/>
          <w:color w:val="EE0000"/>
          <w:kern w:val="0"/>
          <w:sz w:val="20"/>
          <w:szCs w:val="20"/>
          <w:lang w:val="en-US" w:eastAsia="en-US"/>
        </w:rPr>
        <w:t xml:space="preserve">Draft </w:t>
      </w:r>
      <w:r w:rsidRPr="0098133A">
        <w:rPr>
          <w:rFonts w:ascii="Cambria" w:eastAsia="Cambria" w:hAnsi="Cambria" w:cs="Cambria"/>
          <w:color w:val="EE0000"/>
          <w:kern w:val="0"/>
          <w:sz w:val="20"/>
          <w:lang w:val="en-US" w:eastAsia="en-US"/>
        </w:rPr>
        <w:t>Recommendation by ICCAT</w:t>
      </w:r>
      <w:r w:rsidRPr="0098133A">
        <w:rPr>
          <w:rFonts w:ascii="Cambria" w:eastAsia="Cambria" w:hAnsi="Cambria" w:cs="Cambria"/>
          <w:color w:val="EE0000"/>
          <w:kern w:val="0"/>
          <w:sz w:val="20"/>
          <w:szCs w:val="20"/>
          <w:lang w:val="en-US" w:eastAsia="en-US"/>
        </w:rPr>
        <w:t xml:space="preserve"> </w:t>
      </w:r>
      <w:r w:rsidRPr="0098133A">
        <w:rPr>
          <w:rFonts w:ascii="Cambria" w:eastAsia="Cambria" w:hAnsi="Cambria" w:cs="Cambria"/>
          <w:color w:val="EE0000"/>
          <w:kern w:val="0"/>
          <w:sz w:val="20"/>
          <w:lang w:val="en-US" w:eastAsia="en-US"/>
        </w:rPr>
        <w:t xml:space="preserve">amending Recommendation 23-17 on port </w:t>
      </w:r>
      <w:r w:rsidR="008B1141">
        <w:rPr>
          <w:rFonts w:ascii="Cambria" w:eastAsia="Cambria" w:hAnsi="Cambria" w:cs="Cambria"/>
          <w:color w:val="EE0000"/>
          <w:kern w:val="0"/>
          <w:sz w:val="20"/>
          <w:lang w:val="en-US" w:eastAsia="en-US"/>
        </w:rPr>
        <w:t>S</w:t>
      </w:r>
      <w:r w:rsidRPr="0098133A">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98133A" w:rsidRDefault="0098133A" w:rsidP="0098133A">
      <w:pPr>
        <w:autoSpaceDE w:val="0"/>
        <w:autoSpaceDN w:val="0"/>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7337C2">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7337C2">
        <w:rPr>
          <w:rFonts w:ascii="Cambria" w:eastAsia="Cambria" w:hAnsi="Cambria" w:cs="Cambria"/>
          <w:color w:val="EE0000"/>
          <w:kern w:val="0"/>
          <w:sz w:val="20"/>
          <w:lang w:val="en-US" w:eastAsia="en-US"/>
        </w:rPr>
        <w:t xml:space="preserve"> (</w:t>
      </w:r>
      <w:r w:rsidRPr="0098133A">
        <w:rPr>
          <w:rFonts w:ascii="Cambria" w:eastAsia="Cambria" w:hAnsi="Cambria" w:cs="Cambria"/>
          <w:color w:val="EE0000"/>
          <w:kern w:val="0"/>
          <w:sz w:val="20"/>
          <w:lang w:val="en-US" w:eastAsia="en-US"/>
        </w:rPr>
        <w:t>Rec. 23-17</w:t>
      </w:r>
      <w:r w:rsidR="007337C2" w:rsidRPr="007337C2">
        <w:rPr>
          <w:rFonts w:ascii="Cambria" w:eastAsia="Cambria" w:hAnsi="Cambria" w:cs="Cambria"/>
          <w:color w:val="EE0000"/>
          <w:kern w:val="0"/>
          <w:sz w:val="20"/>
          <w:lang w:val="en-US" w:eastAsia="en-US"/>
        </w:rPr>
        <w:t>)</w:t>
      </w:r>
    </w:p>
    <w:p w14:paraId="44A3428F"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Does it create new</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b/>
          <w:bCs/>
          <w:spacing w:val="-7"/>
          <w:kern w:val="0"/>
          <w:sz w:val="20"/>
          <w:szCs w:val="20"/>
          <w:lang w:val="en-US" w:eastAsia="en-US"/>
        </w:rPr>
        <w:t>r</w:t>
      </w:r>
      <w:r w:rsidRPr="0098133A">
        <w:rPr>
          <w:rFonts w:ascii="Cambria" w:eastAsia="Cambria" w:hAnsi="Cambria" w:cs="Cambria"/>
          <w:b/>
          <w:bCs/>
          <w:kern w:val="0"/>
          <w:sz w:val="20"/>
          <w:szCs w:val="20"/>
          <w:lang w:val="en-US" w:eastAsia="en-US"/>
        </w:rPr>
        <w:t>eporting</w:t>
      </w:r>
      <w:r w:rsidRPr="0098133A">
        <w:rPr>
          <w:rFonts w:ascii="Cambria" w:eastAsia="Cambria" w:hAnsi="Cambria" w:cs="Cambria"/>
          <w:b/>
          <w:bCs/>
          <w:spacing w:val="-8"/>
          <w:kern w:val="0"/>
          <w:sz w:val="20"/>
          <w:szCs w:val="20"/>
          <w:lang w:val="en-US" w:eastAsia="en-US"/>
        </w:rPr>
        <w:t xml:space="preserve"> o</w:t>
      </w:r>
      <w:r w:rsidRPr="0098133A">
        <w:rPr>
          <w:rFonts w:ascii="Cambria" w:eastAsia="Cambria" w:hAnsi="Cambria" w:cs="Cambria"/>
          <w:b/>
          <w:bCs/>
          <w:spacing w:val="-2"/>
          <w:kern w:val="0"/>
          <w:sz w:val="20"/>
          <w:szCs w:val="20"/>
          <w:lang w:val="en-US" w:eastAsia="en-US"/>
        </w:rPr>
        <w:t xml:space="preserve">bligation(s) </w:t>
      </w:r>
      <w:r w:rsidRPr="0098133A">
        <w:rPr>
          <w:rFonts w:ascii="Cambria" w:eastAsia="Cambria" w:hAnsi="Cambria" w:cs="Cambria"/>
          <w:spacing w:val="-2"/>
          <w:kern w:val="0"/>
          <w:sz w:val="20"/>
          <w:szCs w:val="20"/>
          <w:lang w:val="en-US" w:eastAsia="en-US"/>
        </w:rPr>
        <w:t xml:space="preserve">for CPCs?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98133A" w:rsidRDefault="0098133A" w:rsidP="0098133A">
      <w:pPr>
        <w:autoSpaceDE w:val="0"/>
        <w:autoSpaceDN w:val="0"/>
        <w:ind w:left="42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r</w:t>
      </w:r>
      <w:r w:rsidRPr="0098133A">
        <w:rPr>
          <w:rFonts w:ascii="Cambria" w:eastAsia="Cambria" w:hAnsi="Cambria" w:cs="Cambria"/>
          <w:kern w:val="0"/>
          <w:sz w:val="20"/>
          <w:szCs w:val="20"/>
          <w:lang w:val="en-US" w:eastAsia="en-US"/>
        </w:rPr>
        <w:t>eporting</w:t>
      </w:r>
      <w:r w:rsidRPr="0098133A">
        <w:rPr>
          <w:rFonts w:ascii="Cambria" w:eastAsia="Cambria" w:hAnsi="Cambria" w:cs="Cambria"/>
          <w:spacing w:val="-8"/>
          <w:kern w:val="0"/>
          <w:sz w:val="20"/>
          <w:szCs w:val="20"/>
          <w:lang w:val="en-US" w:eastAsia="en-US"/>
        </w:rPr>
        <w:t xml:space="preserve"> o</w:t>
      </w:r>
      <w:r w:rsidRPr="0098133A">
        <w:rPr>
          <w:rFonts w:ascii="Cambria" w:eastAsia="Cambria" w:hAnsi="Cambria" w:cs="Cambria"/>
          <w:spacing w:val="-2"/>
          <w:kern w:val="0"/>
          <w:sz w:val="20"/>
          <w:szCs w:val="20"/>
          <w:lang w:val="en-US" w:eastAsia="en-US"/>
        </w:rPr>
        <w:t>bligation(s):</w:t>
      </w:r>
    </w:p>
    <w:p w14:paraId="51C452D7"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require additional input or </w:t>
      </w:r>
      <w:r w:rsidRPr="0098133A">
        <w:rPr>
          <w:rFonts w:ascii="Cambria" w:eastAsia="Cambria" w:hAnsi="Cambria" w:cs="Cambria"/>
          <w:b/>
          <w:bCs/>
          <w:kern w:val="0"/>
          <w:sz w:val="20"/>
          <w:szCs w:val="20"/>
          <w:lang w:val="en-US" w:eastAsia="en-US"/>
        </w:rPr>
        <w:t>work by the SCRS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Is this work already included in the current SCRS workplan </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EndPr/>
        <w:sdtContent>
          <w:r w:rsidRPr="0098133A">
            <w:rPr>
              <w:rFonts w:ascii="Segoe UI Symbol" w:eastAsia="Cambria" w:hAnsi="Segoe UI Symbol" w:cs="Segoe UI Symbol"/>
              <w:spacing w:val="-2"/>
              <w:kern w:val="0"/>
              <w:sz w:val="20"/>
              <w:szCs w:val="20"/>
              <w:lang w:val="en-US" w:eastAsia="en-US"/>
            </w:rPr>
            <w:t>☐</w:t>
          </w:r>
        </w:sdtContent>
      </w:sdt>
    </w:p>
    <w:p w14:paraId="5F5EAC36"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scientific work required (i.e. stock assessment, analysis, external consultant)</w:t>
      </w:r>
      <w:r w:rsidRPr="0098133A">
        <w:rPr>
          <w:rFonts w:ascii="Cambria" w:eastAsia="Cambria" w:hAnsi="Cambria" w:cs="Cambria"/>
          <w:spacing w:val="-2"/>
          <w:kern w:val="0"/>
          <w:sz w:val="20"/>
          <w:szCs w:val="20"/>
          <w:lang w:val="en-US" w:eastAsia="en-US"/>
        </w:rPr>
        <w:t>:</w:t>
      </w:r>
    </w:p>
    <w:p w14:paraId="237D384B"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involve the creation of a </w:t>
      </w:r>
      <w:r w:rsidRPr="0098133A">
        <w:rPr>
          <w:rFonts w:ascii="Cambria" w:eastAsia="Cambria" w:hAnsi="Cambria" w:cs="Cambria"/>
          <w:b/>
          <w:bCs/>
          <w:kern w:val="0"/>
          <w:sz w:val="20"/>
          <w:szCs w:val="20"/>
          <w:lang w:val="en-US" w:eastAsia="en-US"/>
        </w:rPr>
        <w:t>new working group or intersessional process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98133A"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Does it require a new </w:t>
      </w:r>
      <w:r w:rsidRPr="0098133A">
        <w:rPr>
          <w:rFonts w:ascii="Cambria" w:eastAsia="Cambria" w:hAnsi="Cambria" w:cs="Cambria"/>
          <w:b/>
          <w:bCs/>
          <w:kern w:val="0"/>
          <w:sz w:val="20"/>
          <w:szCs w:val="20"/>
          <w:lang w:val="en-US" w:eastAsia="en-US"/>
        </w:rPr>
        <w:t>programme or additional activities to be managed by the Secretariat</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p>
    <w:p w14:paraId="35D42F47"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98133A" w:rsidRDefault="0098133A" w:rsidP="0098133A">
      <w:pPr>
        <w:autoSpaceDE w:val="0"/>
        <w:autoSpaceDN w:val="0"/>
        <w:ind w:left="426"/>
        <w:jc w:val="left"/>
        <w:rPr>
          <w:rFonts w:ascii="Cambria" w:eastAsia="Cambria" w:hAnsi="Cambria" w:cs="Cambria"/>
          <w:kern w:val="0"/>
          <w:sz w:val="20"/>
          <w:szCs w:val="20"/>
          <w:lang w:val="en-US" w:eastAsia="en-US"/>
        </w:rPr>
      </w:pPr>
      <w:r w:rsidRPr="0098133A">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r w:rsidRPr="0098133A">
        <w:rPr>
          <w:rFonts w:ascii="Cambria" w:eastAsia="Cambria" w:hAnsi="Cambria" w:cs="Cambria"/>
          <w:spacing w:val="-2"/>
          <w:kern w:val="0"/>
          <w:sz w:val="20"/>
          <w:szCs w:val="20"/>
          <w:lang w:val="en-US" w:eastAsia="en-US"/>
        </w:rPr>
        <w:t xml:space="preserve">      No </w:t>
      </w:r>
      <w:r w:rsidRPr="0098133A">
        <w:rPr>
          <w:rFonts w:ascii="Wingdings" w:eastAsia="Cambria" w:hAnsi="Wingdings" w:cs="Cambria"/>
          <w:spacing w:val="-2"/>
          <w:kern w:val="0"/>
          <w:sz w:val="20"/>
          <w:szCs w:val="20"/>
          <w:lang w:val="en-US" w:eastAsia="en-US"/>
        </w:rPr>
        <w:t>¨</w:t>
      </w:r>
    </w:p>
    <w:p w14:paraId="67628CBC"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98133A"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Secretariat work required</w:t>
      </w:r>
      <w:r w:rsidRPr="0098133A">
        <w:rPr>
          <w:rFonts w:ascii="Cambria" w:eastAsia="Cambria" w:hAnsi="Cambria" w:cs="Cambria"/>
          <w:spacing w:val="-2"/>
          <w:kern w:val="0"/>
          <w:sz w:val="20"/>
          <w:szCs w:val="20"/>
          <w:lang w:val="en-US" w:eastAsia="en-US"/>
        </w:rPr>
        <w:t>:</w:t>
      </w:r>
    </w:p>
    <w:p w14:paraId="71FAE5F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98133A"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98133A"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Default="00D85301">
      <w:pPr>
        <w:widowControl/>
        <w:jc w:val="left"/>
        <w:rPr>
          <w:rFonts w:ascii="Cambria" w:hAnsi="Cambria"/>
          <w:b/>
          <w:sz w:val="20"/>
          <w:szCs w:val="20"/>
          <w:lang w:val="en-US"/>
        </w:rPr>
      </w:pPr>
      <w:r>
        <w:rPr>
          <w:rFonts w:ascii="Cambria" w:hAnsi="Cambria"/>
          <w:b/>
          <w:sz w:val="20"/>
          <w:szCs w:val="20"/>
          <w:lang w:val="en-US"/>
        </w:rPr>
        <w:br w:type="page"/>
      </w:r>
    </w:p>
    <w:p w14:paraId="45AD1036" w14:textId="7690F708" w:rsidR="00B4102F" w:rsidRPr="000F0673" w:rsidRDefault="00B4102F" w:rsidP="00A80545">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B53B2C6" w14:textId="77777777" w:rsidR="00B4102F" w:rsidRPr="000F0673"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0F0673" w:rsidRDefault="00273119" w:rsidP="00E11C1B">
      <w:pPr>
        <w:spacing w:line="240" w:lineRule="exact"/>
        <w:jc w:val="center"/>
        <w:rPr>
          <w:rFonts w:ascii="Cambria" w:hAnsi="Cambria"/>
          <w:b/>
          <w:sz w:val="20"/>
          <w:szCs w:val="20"/>
        </w:rPr>
      </w:pPr>
      <w:r w:rsidRPr="000F0673">
        <w:rPr>
          <w:rFonts w:ascii="Cambria" w:eastAsia="Cambria" w:hAnsi="Cambria" w:cs="Cambria"/>
          <w:b/>
          <w:bCs/>
          <w:sz w:val="20"/>
          <w:szCs w:val="20"/>
        </w:rPr>
        <w:t xml:space="preserve">Explanatory </w:t>
      </w:r>
      <w:r w:rsidR="00A05B2C" w:rsidRPr="000F0673">
        <w:rPr>
          <w:rFonts w:ascii="Cambria" w:eastAsia="Cambria" w:hAnsi="Cambria" w:cs="Cambria"/>
          <w:b/>
          <w:bCs/>
          <w:sz w:val="20"/>
          <w:szCs w:val="20"/>
        </w:rPr>
        <w:t>n</w:t>
      </w:r>
      <w:r w:rsidRPr="000F0673">
        <w:rPr>
          <w:rFonts w:ascii="Cambria" w:eastAsia="Cambria" w:hAnsi="Cambria" w:cs="Cambria"/>
          <w:b/>
          <w:bCs/>
          <w:sz w:val="20"/>
          <w:szCs w:val="20"/>
        </w:rPr>
        <w:t xml:space="preserve">ote </w:t>
      </w:r>
      <w:r w:rsidR="0089779C" w:rsidRPr="000F0673">
        <w:rPr>
          <w:rFonts w:ascii="Cambria" w:eastAsia="Cambria" w:hAnsi="Cambria" w:cs="Cambria"/>
          <w:b/>
          <w:bCs/>
          <w:sz w:val="20"/>
          <w:szCs w:val="20"/>
        </w:rPr>
        <w:t>on</w:t>
      </w:r>
      <w:r w:rsidR="006277FE" w:rsidRPr="000F0673">
        <w:rPr>
          <w:rFonts w:ascii="Cambria" w:eastAsia="Cambria" w:hAnsi="Cambria" w:cs="Cambria"/>
          <w:b/>
          <w:bCs/>
          <w:sz w:val="20"/>
          <w:szCs w:val="20"/>
        </w:rPr>
        <w:t xml:space="preserve"> </w:t>
      </w:r>
      <w:r w:rsidR="00490775" w:rsidRPr="000F0673">
        <w:rPr>
          <w:rFonts w:ascii="Cambria" w:eastAsia="Cambria" w:hAnsi="Cambria" w:cs="Cambria"/>
          <w:b/>
          <w:bCs/>
          <w:sz w:val="20"/>
          <w:szCs w:val="20"/>
        </w:rPr>
        <w:t xml:space="preserve">Draft </w:t>
      </w:r>
      <w:r w:rsidR="0042427C" w:rsidRPr="000F0673">
        <w:rPr>
          <w:rFonts w:ascii="Cambria" w:hAnsi="Cambria"/>
          <w:b/>
          <w:sz w:val="20"/>
          <w:szCs w:val="20"/>
        </w:rPr>
        <w:t>R</w:t>
      </w:r>
      <w:r w:rsidR="00490775" w:rsidRPr="000F0673">
        <w:rPr>
          <w:rFonts w:ascii="Cambria" w:hAnsi="Cambria"/>
          <w:b/>
          <w:sz w:val="20"/>
          <w:szCs w:val="20"/>
        </w:rPr>
        <w:t>ecommendation by ICCAT</w:t>
      </w:r>
      <w:r w:rsidR="00490775" w:rsidRPr="000F0673">
        <w:rPr>
          <w:rFonts w:ascii="Cambria" w:eastAsia="Cambria" w:hAnsi="Cambria" w:cs="Cambria"/>
          <w:b/>
          <w:bCs/>
          <w:sz w:val="20"/>
          <w:szCs w:val="20"/>
        </w:rPr>
        <w:t xml:space="preserve"> </w:t>
      </w:r>
      <w:r w:rsidR="00490775" w:rsidRPr="000F0673">
        <w:rPr>
          <w:rFonts w:ascii="Cambria" w:hAnsi="Cambria"/>
          <w:b/>
          <w:sz w:val="20"/>
          <w:szCs w:val="20"/>
        </w:rPr>
        <w:t xml:space="preserve">amending </w:t>
      </w:r>
    </w:p>
    <w:p w14:paraId="3028513E" w14:textId="1D5BD515" w:rsidR="00B74246" w:rsidRPr="000F0673" w:rsidRDefault="00490775" w:rsidP="00E11C1B">
      <w:pPr>
        <w:spacing w:line="240" w:lineRule="exact"/>
        <w:jc w:val="center"/>
        <w:rPr>
          <w:rFonts w:ascii="Cambria" w:hAnsi="Cambria"/>
          <w:b/>
          <w:sz w:val="20"/>
          <w:szCs w:val="20"/>
        </w:rPr>
      </w:pPr>
      <w:r w:rsidRPr="000F0673">
        <w:rPr>
          <w:rFonts w:ascii="Cambria" w:hAnsi="Cambria"/>
          <w:b/>
          <w:sz w:val="20"/>
          <w:szCs w:val="20"/>
        </w:rPr>
        <w:t xml:space="preserve">Recommendation </w:t>
      </w:r>
      <w:r w:rsidR="4A5E104B" w:rsidRPr="000F0673">
        <w:rPr>
          <w:rFonts w:ascii="Cambria" w:hAnsi="Cambria"/>
          <w:b/>
          <w:bCs/>
          <w:sz w:val="20"/>
          <w:szCs w:val="20"/>
        </w:rPr>
        <w:t>23-17</w:t>
      </w:r>
      <w:r w:rsidRPr="000F0673">
        <w:rPr>
          <w:rFonts w:ascii="Cambria" w:hAnsi="Cambria"/>
          <w:b/>
          <w:sz w:val="20"/>
          <w:szCs w:val="20"/>
        </w:rPr>
        <w:t xml:space="preserve"> on </w:t>
      </w:r>
      <w:r w:rsidR="00C2124B" w:rsidRPr="000F0673">
        <w:rPr>
          <w:rFonts w:ascii="Cambria" w:hAnsi="Cambria"/>
          <w:b/>
          <w:sz w:val="20"/>
          <w:szCs w:val="20"/>
        </w:rPr>
        <w:t>P</w:t>
      </w:r>
      <w:r w:rsidRPr="000F0673">
        <w:rPr>
          <w:rFonts w:ascii="Cambria" w:hAnsi="Cambria"/>
          <w:b/>
          <w:sz w:val="20"/>
          <w:szCs w:val="20"/>
        </w:rPr>
        <w:t xml:space="preserve">ort </w:t>
      </w:r>
      <w:r w:rsidR="00C2124B" w:rsidRPr="000F0673">
        <w:rPr>
          <w:rFonts w:ascii="Cambria" w:hAnsi="Cambria"/>
          <w:b/>
          <w:sz w:val="20"/>
          <w:szCs w:val="20"/>
        </w:rPr>
        <w:t>S</w:t>
      </w:r>
      <w:r w:rsidRPr="000F0673">
        <w:rPr>
          <w:rFonts w:ascii="Cambria" w:hAnsi="Cambria"/>
          <w:b/>
          <w:sz w:val="20"/>
          <w:szCs w:val="20"/>
        </w:rPr>
        <w:t xml:space="preserve">tate measures to prevent, deter and eliminate </w:t>
      </w:r>
    </w:p>
    <w:p w14:paraId="5FB6DF6F" w14:textId="2E7DBE1F" w:rsidR="00A80545" w:rsidRPr="000F0673" w:rsidRDefault="00490775" w:rsidP="00E11C1B">
      <w:pPr>
        <w:spacing w:line="240" w:lineRule="exact"/>
        <w:jc w:val="center"/>
        <w:rPr>
          <w:rFonts w:ascii="Cambria" w:hAnsi="Cambria"/>
          <w:b/>
          <w:sz w:val="20"/>
        </w:rPr>
      </w:pPr>
      <w:r w:rsidRPr="000F0673">
        <w:rPr>
          <w:rFonts w:ascii="Cambria" w:hAnsi="Cambria"/>
          <w:b/>
          <w:sz w:val="20"/>
        </w:rPr>
        <w:t>illegal, unreported and unregulated (IUU) fishing</w:t>
      </w:r>
    </w:p>
    <w:p w14:paraId="2AF635CE" w14:textId="20F06D1E" w:rsidR="00303DA5" w:rsidRPr="00654612"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bookmarkStart w:id="0" w:name="_Hlk211845755"/>
      <w:r w:rsidRPr="00654612">
        <w:rPr>
          <w:rFonts w:ascii="Cambria" w:eastAsia="Cambria" w:hAnsi="Cambria" w:cs="Cambria"/>
          <w:i/>
          <w:kern w:val="0"/>
          <w:sz w:val="20"/>
          <w:lang w:val="en-US" w:eastAsia="en-US"/>
        </w:rPr>
        <w:t>(submitted</w:t>
      </w:r>
      <w:r w:rsidRPr="00654612">
        <w:rPr>
          <w:rFonts w:ascii="Cambria" w:eastAsia="Cambria" w:hAnsi="Cambria" w:cs="Cambria"/>
          <w:i/>
          <w:spacing w:val="-6"/>
          <w:kern w:val="0"/>
          <w:sz w:val="20"/>
          <w:lang w:val="en-US" w:eastAsia="en-US"/>
        </w:rPr>
        <w:t xml:space="preserve"> </w:t>
      </w:r>
      <w:r w:rsidRPr="00654612">
        <w:rPr>
          <w:rFonts w:ascii="Cambria" w:eastAsia="Cambria" w:hAnsi="Cambria" w:cs="Cambria"/>
          <w:i/>
          <w:kern w:val="0"/>
          <w:sz w:val="20"/>
          <w:lang w:val="en-US" w:eastAsia="en-US"/>
        </w:rPr>
        <w:t>by</w:t>
      </w:r>
      <w:r w:rsidRPr="00654612">
        <w:rPr>
          <w:rFonts w:ascii="Cambria" w:eastAsia="Cambria" w:hAnsi="Cambria" w:cs="Cambria"/>
          <w:i/>
          <w:spacing w:val="-5"/>
          <w:kern w:val="0"/>
          <w:sz w:val="20"/>
          <w:lang w:val="en-US" w:eastAsia="en-US"/>
        </w:rPr>
        <w:t xml:space="preserve"> </w:t>
      </w:r>
      <w:r w:rsidRPr="00654612">
        <w:rPr>
          <w:rFonts w:ascii="Cambria" w:eastAsia="Cambria" w:hAnsi="Cambria" w:cs="Cambria"/>
          <w:i/>
          <w:kern w:val="0"/>
          <w:sz w:val="20"/>
          <w:lang w:val="en-US" w:eastAsia="en-US"/>
        </w:rPr>
        <w:t>the</w:t>
      </w:r>
      <w:r w:rsidRPr="00654612">
        <w:rPr>
          <w:rFonts w:ascii="Cambria" w:eastAsia="Cambria" w:hAnsi="Cambria" w:cs="Cambria"/>
          <w:i/>
          <w:spacing w:val="-7"/>
          <w:kern w:val="0"/>
          <w:sz w:val="20"/>
          <w:lang w:val="en-US" w:eastAsia="en-US"/>
        </w:rPr>
        <w:t xml:space="preserve"> </w:t>
      </w:r>
      <w:r w:rsidRPr="00654612">
        <w:rPr>
          <w:rFonts w:ascii="Cambria" w:eastAsia="Cambria" w:hAnsi="Cambria" w:cs="Cambria"/>
          <w:i/>
          <w:kern w:val="0"/>
          <w:sz w:val="20"/>
          <w:lang w:val="en-US" w:eastAsia="en-US"/>
        </w:rPr>
        <w:t>United</w:t>
      </w:r>
      <w:r w:rsidRPr="00654612">
        <w:rPr>
          <w:rFonts w:ascii="Cambria" w:eastAsia="Cambria" w:hAnsi="Cambria" w:cs="Cambria"/>
          <w:i/>
          <w:spacing w:val="-6"/>
          <w:kern w:val="0"/>
          <w:sz w:val="20"/>
          <w:lang w:val="en-US" w:eastAsia="en-US"/>
        </w:rPr>
        <w:t xml:space="preserve"> </w:t>
      </w:r>
      <w:r w:rsidRPr="00654612">
        <w:rPr>
          <w:rFonts w:ascii="Cambria" w:eastAsia="Cambria" w:hAnsi="Cambria" w:cs="Cambria"/>
          <w:i/>
          <w:kern w:val="0"/>
          <w:sz w:val="20"/>
          <w:lang w:val="en-US" w:eastAsia="en-US"/>
        </w:rPr>
        <w:t>Kingdom, the European Union, Norway</w:t>
      </w:r>
      <w:r w:rsidR="00654612">
        <w:rPr>
          <w:rFonts w:ascii="Cambria" w:eastAsia="Cambria" w:hAnsi="Cambria" w:cs="Cambria"/>
          <w:i/>
          <w:kern w:val="0"/>
          <w:sz w:val="20"/>
          <w:lang w:val="en-US" w:eastAsia="en-US"/>
        </w:rPr>
        <w:t>,</w:t>
      </w:r>
      <w:r w:rsidRPr="00654612">
        <w:rPr>
          <w:rFonts w:ascii="Cambria" w:eastAsia="Cambria" w:hAnsi="Cambria" w:cs="Cambria"/>
          <w:i/>
          <w:kern w:val="0"/>
          <w:sz w:val="20"/>
          <w:lang w:val="en-US" w:eastAsia="en-US"/>
        </w:rPr>
        <w:t xml:space="preserve"> Canada</w:t>
      </w:r>
      <w:r w:rsidR="00654612">
        <w:rPr>
          <w:rFonts w:ascii="Cambria" w:eastAsia="Cambria" w:hAnsi="Cambria" w:cs="Cambria"/>
          <w:i/>
          <w:kern w:val="0"/>
          <w:sz w:val="20"/>
          <w:lang w:val="en-US" w:eastAsia="en-US"/>
        </w:rPr>
        <w:t xml:space="preserve"> and </w:t>
      </w:r>
      <w:r w:rsidR="00654612" w:rsidRPr="00654612">
        <w:rPr>
          <w:rFonts w:ascii="Cambria" w:eastAsia="Cambria" w:hAnsi="Cambria" w:cs="Cambria"/>
          <w:i/>
          <w:kern w:val="0"/>
          <w:sz w:val="20"/>
          <w:u w:val="single"/>
          <w:lang w:val="en-US" w:eastAsia="en-US"/>
        </w:rPr>
        <w:t>the United States</w:t>
      </w:r>
      <w:r w:rsidRPr="00654612">
        <w:rPr>
          <w:rFonts w:ascii="Cambria" w:eastAsia="Cambria" w:hAnsi="Cambria" w:cs="Cambria"/>
          <w:i/>
          <w:kern w:val="0"/>
          <w:sz w:val="20"/>
          <w:lang w:val="en-US" w:eastAsia="en-US"/>
        </w:rPr>
        <w:t>)</w:t>
      </w:r>
    </w:p>
    <w:p w14:paraId="21789CE6" w14:textId="1729F83A" w:rsidR="00EF24EF" w:rsidRPr="000F0673" w:rsidRDefault="00EF24EF" w:rsidP="00E11C1B">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 xml:space="preserve">(Previously </w:t>
      </w:r>
      <w:r w:rsidR="009A0BB4" w:rsidRPr="000F0673">
        <w:rPr>
          <w:rFonts w:ascii="Cambria" w:eastAsia="Cambria" w:hAnsi="Cambria" w:cs="Cambria"/>
          <w:i/>
          <w:iCs/>
          <w:sz w:val="20"/>
          <w:szCs w:val="20"/>
        </w:rPr>
        <w:t>submitted to the 18th Meeting of the IMM as IMM_07</w:t>
      </w:r>
      <w:r w:rsidR="000333B4" w:rsidRPr="000F0673">
        <w:rPr>
          <w:rFonts w:ascii="Cambria" w:eastAsia="Cambria" w:hAnsi="Cambria" w:cs="Cambria"/>
          <w:i/>
          <w:iCs/>
          <w:sz w:val="20"/>
          <w:szCs w:val="20"/>
        </w:rPr>
        <w:t>A/i2025)</w:t>
      </w:r>
    </w:p>
    <w:bookmarkEnd w:id="0"/>
    <w:p w14:paraId="05A69259" w14:textId="77777777" w:rsidR="00A80545" w:rsidRPr="000F0673" w:rsidRDefault="00A80545" w:rsidP="00E11C1B">
      <w:pPr>
        <w:spacing w:line="240" w:lineRule="exact"/>
        <w:jc w:val="center"/>
        <w:rPr>
          <w:rFonts w:ascii="Cambria" w:hAnsi="Cambria"/>
          <w:sz w:val="20"/>
        </w:rPr>
      </w:pPr>
    </w:p>
    <w:p w14:paraId="62491ED2" w14:textId="02B3D194" w:rsidR="00A80545" w:rsidRPr="000F0673" w:rsidRDefault="00A80545" w:rsidP="00E11C1B">
      <w:pPr>
        <w:spacing w:line="240" w:lineRule="exact"/>
        <w:rPr>
          <w:rFonts w:ascii="Cambria" w:eastAsia="Cambria" w:hAnsi="Cambria" w:cs="Cambria"/>
          <w:sz w:val="20"/>
          <w:szCs w:val="20"/>
        </w:rPr>
      </w:pPr>
      <w:r w:rsidRPr="000F0673">
        <w:rPr>
          <w:rFonts w:ascii="Cambria" w:hAnsi="Cambria"/>
          <w:sz w:val="20"/>
        </w:rPr>
        <w:t xml:space="preserve">Port </w:t>
      </w:r>
      <w:r w:rsidRPr="000F0673">
        <w:rPr>
          <w:rFonts w:ascii="Cambria" w:eastAsia="Cambria" w:hAnsi="Cambria" w:cs="Cambria"/>
          <w:sz w:val="20"/>
          <w:szCs w:val="20"/>
        </w:rPr>
        <w:t xml:space="preserve">State </w:t>
      </w:r>
      <w:r w:rsidR="00FD04DF" w:rsidRPr="000F0673">
        <w:rPr>
          <w:rFonts w:ascii="Cambria" w:eastAsia="Cambria" w:hAnsi="Cambria" w:cs="Cambria"/>
          <w:sz w:val="20"/>
          <w:szCs w:val="20"/>
        </w:rPr>
        <w:t>M</w:t>
      </w:r>
      <w:r w:rsidRPr="000F0673">
        <w:rPr>
          <w:rFonts w:ascii="Cambria" w:eastAsia="Cambria" w:hAnsi="Cambria" w:cs="Cambria"/>
          <w:sz w:val="20"/>
          <w:szCs w:val="20"/>
        </w:rPr>
        <w:t xml:space="preserve">easures (PSMs) are widely </w:t>
      </w:r>
      <w:r w:rsidR="000C2C1C" w:rsidRPr="000F0673">
        <w:rPr>
          <w:rFonts w:ascii="Cambria" w:eastAsia="Cambria" w:hAnsi="Cambria" w:cs="Cambria"/>
          <w:sz w:val="20"/>
          <w:szCs w:val="20"/>
        </w:rPr>
        <w:t>recogni</w:t>
      </w:r>
      <w:r w:rsidR="00D5531E" w:rsidRPr="000F0673">
        <w:rPr>
          <w:rFonts w:ascii="Cambria" w:eastAsia="Cambria" w:hAnsi="Cambria" w:cs="Cambria"/>
          <w:sz w:val="20"/>
          <w:szCs w:val="20"/>
        </w:rPr>
        <w:t>s</w:t>
      </w:r>
      <w:r w:rsidR="000C2C1C" w:rsidRPr="000F0673">
        <w:rPr>
          <w:rFonts w:ascii="Cambria" w:eastAsia="Cambria" w:hAnsi="Cambria" w:cs="Cambria"/>
          <w:sz w:val="20"/>
          <w:szCs w:val="20"/>
        </w:rPr>
        <w:t>ed</w:t>
      </w:r>
      <w:r w:rsidRPr="000F0673">
        <w:rPr>
          <w:rFonts w:ascii="Cambria" w:eastAsia="Cambria" w:hAnsi="Cambria" w:cs="Cambria"/>
          <w:sz w:val="20"/>
          <w:szCs w:val="20"/>
        </w:rPr>
        <w:t xml:space="preserve"> as an effective means of fisheries control. They</w:t>
      </w:r>
      <w:r w:rsidR="00353C9B" w:rsidRPr="000F0673">
        <w:rPr>
          <w:rFonts w:ascii="Cambria" w:eastAsia="Cambria" w:hAnsi="Cambria" w:cs="Cambria"/>
          <w:sz w:val="20"/>
          <w:szCs w:val="20"/>
        </w:rPr>
        <w:t xml:space="preserve"> </w:t>
      </w:r>
      <w:r w:rsidRPr="000F0673">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0F0673" w:rsidRDefault="0046117E" w:rsidP="00E11C1B">
      <w:pPr>
        <w:spacing w:line="240" w:lineRule="exact"/>
        <w:rPr>
          <w:rFonts w:ascii="Cambria" w:eastAsia="Cambria" w:hAnsi="Cambria" w:cs="Cambria"/>
          <w:sz w:val="20"/>
          <w:szCs w:val="20"/>
        </w:rPr>
      </w:pPr>
    </w:p>
    <w:p w14:paraId="2A304ADD" w14:textId="0DAB1305"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 xml:space="preserve">In response to this threat, the </w:t>
      </w:r>
      <w:r w:rsidR="00F93876" w:rsidRPr="000F0673">
        <w:rPr>
          <w:rFonts w:ascii="Cambria" w:eastAsia="Cambria" w:hAnsi="Cambria" w:cs="Cambria"/>
          <w:sz w:val="20"/>
          <w:szCs w:val="20"/>
        </w:rPr>
        <w:t xml:space="preserve">2009 </w:t>
      </w:r>
      <w:r w:rsidRPr="000F0673">
        <w:rPr>
          <w:rFonts w:ascii="Cambria" w:eastAsia="Cambria" w:hAnsi="Cambria" w:cs="Cambria"/>
          <w:sz w:val="20"/>
          <w:szCs w:val="20"/>
        </w:rPr>
        <w:t>Food and Agriculture Organisation</w:t>
      </w:r>
      <w:r w:rsidR="00F93876" w:rsidRPr="000F0673">
        <w:rPr>
          <w:rFonts w:ascii="Cambria" w:eastAsia="Cambria" w:hAnsi="Cambria" w:cs="Cambria"/>
          <w:sz w:val="20"/>
          <w:szCs w:val="20"/>
        </w:rPr>
        <w:t xml:space="preserve"> of the United Nations</w:t>
      </w:r>
      <w:r w:rsidRPr="000F0673">
        <w:rPr>
          <w:rFonts w:ascii="Cambria" w:eastAsia="Cambria" w:hAnsi="Cambria" w:cs="Cambria"/>
          <w:sz w:val="20"/>
          <w:szCs w:val="20"/>
        </w:rPr>
        <w:t xml:space="preserve"> </w:t>
      </w:r>
      <w:r w:rsidR="00F93876" w:rsidRPr="000F0673">
        <w:rPr>
          <w:rFonts w:ascii="Cambria" w:eastAsia="Cambria" w:hAnsi="Cambria" w:cs="Cambria"/>
          <w:sz w:val="20"/>
          <w:szCs w:val="20"/>
        </w:rPr>
        <w:t xml:space="preserve">(FAO) </w:t>
      </w:r>
      <w:r w:rsidRPr="000F0673">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0F0673" w:rsidRDefault="0046117E" w:rsidP="00E11C1B">
      <w:pPr>
        <w:spacing w:line="240" w:lineRule="exact"/>
        <w:rPr>
          <w:rFonts w:ascii="Cambria" w:eastAsia="Cambria" w:hAnsi="Cambria" w:cs="Cambria"/>
          <w:sz w:val="20"/>
          <w:szCs w:val="20"/>
        </w:rPr>
      </w:pPr>
    </w:p>
    <w:p w14:paraId="19B4BB55" w14:textId="7392CAE5" w:rsidR="00A80545" w:rsidRPr="000F0673" w:rsidRDefault="00A80545" w:rsidP="00E7123C">
      <w:pPr>
        <w:rPr>
          <w:rFonts w:ascii="Cambria" w:hAnsi="Cambria"/>
          <w:b/>
          <w:bCs/>
          <w:sz w:val="20"/>
          <w:szCs w:val="20"/>
        </w:rPr>
      </w:pPr>
      <w:r w:rsidRPr="000F0673">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0F0673">
        <w:rPr>
          <w:rFonts w:ascii="Cambria" w:eastAsia="Cambria" w:hAnsi="Cambria" w:cs="Cambria"/>
          <w:sz w:val="20"/>
          <w:szCs w:val="20"/>
        </w:rPr>
        <w:t xml:space="preserve">Meeting </w:t>
      </w:r>
      <w:r w:rsidRPr="000F0673">
        <w:rPr>
          <w:rFonts w:ascii="Cambria" w:eastAsia="Cambria" w:hAnsi="Cambria" w:cs="Cambria"/>
          <w:sz w:val="20"/>
          <w:szCs w:val="20"/>
        </w:rPr>
        <w:t>(</w:t>
      </w:r>
      <w:r w:rsidR="00E7123C" w:rsidRPr="000F0673">
        <w:rPr>
          <w:rFonts w:ascii="Cambria" w:eastAsia="Cambria" w:hAnsi="Cambria" w:cs="Cambria"/>
          <w:sz w:val="20"/>
          <w:szCs w:val="20"/>
        </w:rPr>
        <w:t>“</w:t>
      </w:r>
      <w:r w:rsidR="00E7123C" w:rsidRPr="000F0673">
        <w:rPr>
          <w:rFonts w:ascii="Cambria" w:hAnsi="Cambria"/>
          <w:sz w:val="20"/>
          <w:szCs w:val="20"/>
        </w:rPr>
        <w:t>Strengthening ICCAT’s Port State Measures (PSMs)” [</w:t>
      </w:r>
      <w:r w:rsidRPr="000F0673">
        <w:rPr>
          <w:rFonts w:ascii="Cambria" w:eastAsia="Cambria" w:hAnsi="Cambria" w:cs="Cambria"/>
          <w:sz w:val="20"/>
          <w:szCs w:val="20"/>
        </w:rPr>
        <w:t>PWG_416/2024</w:t>
      </w:r>
      <w:r w:rsidR="00E7123C" w:rsidRPr="000F0673">
        <w:rPr>
          <w:rFonts w:ascii="Cambria" w:eastAsia="Cambria" w:hAnsi="Cambria" w:cs="Cambria"/>
          <w:sz w:val="20"/>
          <w:szCs w:val="20"/>
        </w:rPr>
        <w:t>]</w:t>
      </w:r>
      <w:r w:rsidRPr="000F0673">
        <w:rPr>
          <w:rFonts w:ascii="Cambria" w:eastAsia="Cambria" w:hAnsi="Cambria" w:cs="Cambria"/>
          <w:sz w:val="20"/>
          <w:szCs w:val="20"/>
        </w:rPr>
        <w:t xml:space="preserve">) identified </w:t>
      </w:r>
      <w:proofErr w:type="gramStart"/>
      <w:r w:rsidRPr="000F0673">
        <w:rPr>
          <w:rFonts w:ascii="Cambria" w:eastAsia="Cambria" w:hAnsi="Cambria" w:cs="Cambria"/>
          <w:sz w:val="20"/>
          <w:szCs w:val="20"/>
        </w:rPr>
        <w:t>a number of</w:t>
      </w:r>
      <w:proofErr w:type="gramEnd"/>
      <w:r w:rsidRPr="000F0673">
        <w:rPr>
          <w:rFonts w:ascii="Cambria" w:eastAsia="Cambria" w:hAnsi="Cambria" w:cs="Cambria"/>
          <w:sz w:val="20"/>
          <w:szCs w:val="20"/>
        </w:rPr>
        <w:t xml:space="preserve"> gaps and inconsistencies between Rec. 23-17 and the provisions of the PSMA. Amendments would </w:t>
      </w:r>
      <w:r w:rsidR="00D5531E" w:rsidRPr="000F0673">
        <w:rPr>
          <w:rFonts w:ascii="Cambria" w:eastAsia="Cambria" w:hAnsi="Cambria" w:cs="Cambria"/>
          <w:sz w:val="20"/>
          <w:szCs w:val="20"/>
          <w:u w:val="single"/>
        </w:rPr>
        <w:t>strengthen</w:t>
      </w:r>
      <w:r w:rsidRPr="000F0673">
        <w:rPr>
          <w:rFonts w:ascii="Cambria" w:eastAsia="Cambria" w:hAnsi="Cambria" w:cs="Cambria"/>
          <w:sz w:val="20"/>
          <w:szCs w:val="20"/>
        </w:rPr>
        <w:t xml:space="preserve"> ICCAT’s ability to fully align with international best practices. </w:t>
      </w:r>
    </w:p>
    <w:p w14:paraId="2EEDE416" w14:textId="77777777" w:rsidR="0046117E" w:rsidRPr="000F0673" w:rsidRDefault="0046117E" w:rsidP="00E11C1B">
      <w:pPr>
        <w:spacing w:line="240" w:lineRule="exact"/>
        <w:rPr>
          <w:rFonts w:ascii="Cambria" w:eastAsia="Cambria" w:hAnsi="Cambria" w:cs="Cambria"/>
          <w:sz w:val="20"/>
          <w:szCs w:val="20"/>
        </w:rPr>
      </w:pPr>
    </w:p>
    <w:p w14:paraId="45836473"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These provisions concern:</w:t>
      </w:r>
    </w:p>
    <w:p w14:paraId="68CA12E6" w14:textId="77777777" w:rsidR="0046117E" w:rsidRPr="000F0673" w:rsidRDefault="0046117E" w:rsidP="00E11C1B">
      <w:pPr>
        <w:spacing w:line="240" w:lineRule="exact"/>
        <w:rPr>
          <w:rFonts w:ascii="Cambria" w:eastAsia="Cambria" w:hAnsi="Cambria" w:cs="Cambria"/>
          <w:sz w:val="20"/>
          <w:szCs w:val="20"/>
        </w:rPr>
      </w:pPr>
    </w:p>
    <w:p w14:paraId="5CB16EEF" w14:textId="76475E6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0F0673">
        <w:rPr>
          <w:rFonts w:ascii="Cambria" w:eastAsia="Cambria" w:hAnsi="Cambria" w:cs="Cambria"/>
          <w:sz w:val="20"/>
          <w:szCs w:val="20"/>
        </w:rPr>
        <w:t>N</w:t>
      </w:r>
      <w:r w:rsidRPr="000F0673">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0F0673"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0F0673">
        <w:rPr>
          <w:rFonts w:ascii="Cambria" w:eastAsia="Cambria" w:hAnsi="Cambria" w:cs="Cambria"/>
          <w:sz w:val="20"/>
          <w:szCs w:val="20"/>
        </w:rPr>
        <w:t>Regional Fisheries Management Organizations (</w:t>
      </w:r>
      <w:r w:rsidRPr="000F0673">
        <w:rPr>
          <w:rFonts w:ascii="Cambria" w:eastAsia="Cambria" w:hAnsi="Cambria" w:cs="Cambria"/>
          <w:sz w:val="20"/>
          <w:szCs w:val="20"/>
        </w:rPr>
        <w:t>RFMOs</w:t>
      </w:r>
      <w:r w:rsidR="00324B98" w:rsidRPr="000F0673">
        <w:rPr>
          <w:rFonts w:ascii="Cambria" w:eastAsia="Cambria" w:hAnsi="Cambria" w:cs="Cambria"/>
          <w:sz w:val="20"/>
          <w:szCs w:val="20"/>
        </w:rPr>
        <w:t>)</w:t>
      </w:r>
      <w:r w:rsidRPr="000F0673">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0F0673" w:rsidRDefault="0046117E" w:rsidP="00E11C1B">
      <w:pPr>
        <w:pStyle w:val="ListParagraph"/>
        <w:ind w:left="426" w:hanging="426"/>
        <w:rPr>
          <w:rFonts w:ascii="Cambria" w:eastAsia="Cambria" w:hAnsi="Cambria" w:cs="Cambria"/>
          <w:sz w:val="20"/>
          <w:szCs w:val="20"/>
        </w:rPr>
      </w:pPr>
    </w:p>
    <w:p w14:paraId="10837E2B" w14:textId="57F298CC"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Port entry authorisation and denial (Article 9 PSMA): While Rec. 23-17 outlines a decision-making process for port </w:t>
      </w:r>
      <w:r w:rsidR="006646EE" w:rsidRPr="000F0673">
        <w:rPr>
          <w:rFonts w:ascii="Cambria" w:eastAsia="Cambria" w:hAnsi="Cambria" w:cs="Cambria"/>
          <w:sz w:val="20"/>
          <w:szCs w:val="20"/>
        </w:rPr>
        <w:t xml:space="preserve">entry </w:t>
      </w:r>
      <w:r w:rsidRPr="000F0673">
        <w:rPr>
          <w:rFonts w:ascii="Cambria" w:eastAsia="Cambria" w:hAnsi="Cambria" w:cs="Cambria"/>
          <w:sz w:val="20"/>
          <w:szCs w:val="20"/>
        </w:rPr>
        <w:t>authorisation and denial</w:t>
      </w:r>
      <w:r w:rsidR="008F3917" w:rsidRPr="000F0673">
        <w:rPr>
          <w:rFonts w:ascii="Cambria" w:eastAsia="Cambria" w:hAnsi="Cambria" w:cs="Cambria"/>
          <w:sz w:val="20"/>
          <w:szCs w:val="20"/>
        </w:rPr>
        <w:t>,</w:t>
      </w:r>
      <w:r w:rsidRPr="000F0673">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0F0673" w:rsidRDefault="0046117E" w:rsidP="00E11C1B">
      <w:pPr>
        <w:pStyle w:val="ListParagraph"/>
        <w:ind w:left="426" w:hanging="426"/>
        <w:rPr>
          <w:rFonts w:ascii="Cambria" w:eastAsia="Cambria" w:hAnsi="Cambria" w:cs="Cambria"/>
          <w:sz w:val="20"/>
          <w:szCs w:val="20"/>
        </w:rPr>
      </w:pPr>
    </w:p>
    <w:p w14:paraId="1F8BFA16"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0F0673" w:rsidRDefault="0046117E" w:rsidP="00E11C1B">
      <w:pPr>
        <w:pStyle w:val="ListParagraph"/>
        <w:ind w:left="426" w:hanging="426"/>
        <w:rPr>
          <w:rFonts w:ascii="Cambria" w:hAnsi="Cambria"/>
          <w:sz w:val="20"/>
        </w:rPr>
      </w:pPr>
    </w:p>
    <w:p w14:paraId="5805D5E3"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sz w:val="20"/>
        </w:rPr>
        <w:t xml:space="preserve">Information on </w:t>
      </w:r>
      <w:r w:rsidRPr="000F0673">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0F0673" w:rsidRDefault="0046117E" w:rsidP="00E11C1B">
      <w:pPr>
        <w:pStyle w:val="ListParagraph"/>
        <w:ind w:left="426" w:hanging="426"/>
        <w:rPr>
          <w:rFonts w:ascii="Cambria" w:hAnsi="Cambria"/>
          <w:sz w:val="20"/>
        </w:rPr>
      </w:pPr>
    </w:p>
    <w:p w14:paraId="72EB52A2" w14:textId="4C20314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kern w:val="0"/>
          <w:sz w:val="20"/>
          <w:szCs w:val="24"/>
          <w:lang w:eastAsia="en-GB"/>
        </w:rPr>
        <w:t xml:space="preserve">Flag </w:t>
      </w:r>
      <w:r w:rsidRPr="000F0673">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0F0673" w:rsidRDefault="0046117E" w:rsidP="00E11C1B">
      <w:pPr>
        <w:pStyle w:val="ListParagraph"/>
        <w:ind w:left="426" w:hanging="426"/>
        <w:rPr>
          <w:rFonts w:ascii="Cambria" w:eastAsia="Cambria" w:hAnsi="Cambria" w:cs="Cambria"/>
          <w:sz w:val="20"/>
          <w:szCs w:val="20"/>
        </w:rPr>
      </w:pPr>
    </w:p>
    <w:p w14:paraId="48CE03A4"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0F0673" w:rsidRDefault="00501FC3" w:rsidP="00501FC3">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594DB3C" w14:textId="77777777" w:rsidR="006E18CF" w:rsidRPr="000F0673" w:rsidRDefault="006E18CF" w:rsidP="00E11C1B">
      <w:pPr>
        <w:spacing w:line="240" w:lineRule="exact"/>
        <w:rPr>
          <w:rFonts w:ascii="Cambria" w:eastAsia="Cambria" w:hAnsi="Cambria" w:cs="Cambria"/>
          <w:sz w:val="20"/>
          <w:szCs w:val="20"/>
        </w:rPr>
      </w:pPr>
    </w:p>
    <w:p w14:paraId="0A820D79" w14:textId="45CC7AEF" w:rsidR="00490775" w:rsidRPr="000F0673" w:rsidRDefault="00490775" w:rsidP="00490775">
      <w:pPr>
        <w:spacing w:line="240" w:lineRule="exact"/>
        <w:jc w:val="center"/>
        <w:rPr>
          <w:rFonts w:ascii="Cambria" w:hAnsi="Cambria"/>
          <w:b/>
          <w:sz w:val="20"/>
        </w:rPr>
      </w:pPr>
      <w:r w:rsidRPr="000F0673">
        <w:rPr>
          <w:rFonts w:ascii="Cambria" w:eastAsia="Cambria" w:hAnsi="Cambria" w:cs="Cambria"/>
          <w:b/>
          <w:bCs/>
          <w:sz w:val="20"/>
          <w:szCs w:val="20"/>
        </w:rPr>
        <w:t xml:space="preserve">Draft </w:t>
      </w:r>
      <w:r w:rsidR="0080564B" w:rsidRPr="000F0673">
        <w:rPr>
          <w:rFonts w:ascii="Cambria" w:hAnsi="Cambria"/>
          <w:b/>
          <w:sz w:val="20"/>
        </w:rPr>
        <w:t xml:space="preserve">Recommendation </w:t>
      </w:r>
      <w:r w:rsidRPr="000F0673">
        <w:rPr>
          <w:rFonts w:ascii="Cambria" w:hAnsi="Cambria"/>
          <w:b/>
          <w:sz w:val="20"/>
        </w:rPr>
        <w:t>by ICCAT</w:t>
      </w:r>
      <w:r w:rsidRPr="000F0673">
        <w:rPr>
          <w:rFonts w:ascii="Cambria" w:eastAsia="Cambria" w:hAnsi="Cambria" w:cs="Cambria"/>
          <w:b/>
          <w:bCs/>
          <w:sz w:val="20"/>
          <w:szCs w:val="20"/>
        </w:rPr>
        <w:t xml:space="preserve"> </w:t>
      </w:r>
      <w:r w:rsidRPr="000F0673">
        <w:rPr>
          <w:rFonts w:ascii="Cambria" w:hAnsi="Cambria"/>
          <w:b/>
          <w:sz w:val="20"/>
        </w:rPr>
        <w:t xml:space="preserve">amending </w:t>
      </w:r>
    </w:p>
    <w:p w14:paraId="51162DFF" w14:textId="197AE40F" w:rsidR="0080564B" w:rsidRPr="000F0673" w:rsidRDefault="00490775" w:rsidP="00490775">
      <w:pPr>
        <w:spacing w:line="240" w:lineRule="exact"/>
        <w:jc w:val="center"/>
        <w:rPr>
          <w:rFonts w:ascii="Cambria" w:hAnsi="Cambria"/>
          <w:b/>
          <w:sz w:val="20"/>
        </w:rPr>
      </w:pPr>
      <w:r w:rsidRPr="000F0673">
        <w:rPr>
          <w:rFonts w:ascii="Cambria" w:hAnsi="Cambria"/>
          <w:b/>
          <w:sz w:val="20"/>
        </w:rPr>
        <w:t xml:space="preserve">Recommendation </w:t>
      </w:r>
      <w:r w:rsidR="00D121DB" w:rsidRPr="000F0673">
        <w:rPr>
          <w:rFonts w:ascii="Cambria" w:hAnsi="Cambria"/>
          <w:b/>
          <w:sz w:val="20"/>
        </w:rPr>
        <w:t xml:space="preserve">23-17 </w:t>
      </w:r>
      <w:r w:rsidRPr="000F0673">
        <w:rPr>
          <w:rFonts w:ascii="Cambria" w:hAnsi="Cambria"/>
          <w:b/>
          <w:sz w:val="20"/>
        </w:rPr>
        <w:t>on port state measures to</w:t>
      </w:r>
      <w:r w:rsidR="0080564B" w:rsidRPr="000F0673">
        <w:rPr>
          <w:rFonts w:ascii="Cambria" w:hAnsi="Cambria"/>
          <w:b/>
          <w:sz w:val="20"/>
        </w:rPr>
        <w:t xml:space="preserve"> </w:t>
      </w:r>
      <w:r w:rsidRPr="000F0673">
        <w:rPr>
          <w:rFonts w:ascii="Cambria" w:hAnsi="Cambria"/>
          <w:b/>
          <w:sz w:val="20"/>
        </w:rPr>
        <w:t xml:space="preserve">prevent, deter and eliminate </w:t>
      </w:r>
    </w:p>
    <w:p w14:paraId="0022844F" w14:textId="79C9E2FE" w:rsidR="00490775" w:rsidRPr="000F0673" w:rsidRDefault="00490775" w:rsidP="00490775">
      <w:pPr>
        <w:spacing w:line="240" w:lineRule="exact"/>
        <w:jc w:val="center"/>
        <w:rPr>
          <w:rFonts w:ascii="Cambria" w:hAnsi="Cambria"/>
          <w:b/>
          <w:sz w:val="20"/>
        </w:rPr>
      </w:pPr>
      <w:r w:rsidRPr="000F0673">
        <w:rPr>
          <w:rFonts w:ascii="Cambria" w:hAnsi="Cambria"/>
          <w:b/>
          <w:sz w:val="20"/>
        </w:rPr>
        <w:t>illegal, unreported and unregulated (IUU) fishing</w:t>
      </w:r>
    </w:p>
    <w:p w14:paraId="427AF2EE" w14:textId="46189002" w:rsidR="00303DA5" w:rsidRPr="008B1141"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 xml:space="preserve">Kingdom, </w:t>
      </w:r>
      <w:r w:rsidRPr="00654612">
        <w:rPr>
          <w:rFonts w:ascii="Cambria" w:eastAsia="Cambria" w:hAnsi="Cambria" w:cs="Cambria"/>
          <w:i/>
          <w:kern w:val="0"/>
          <w:sz w:val="20"/>
          <w:lang w:val="en-US" w:eastAsia="en-US"/>
        </w:rPr>
        <w:t>the European Union, Norway</w:t>
      </w:r>
      <w:r w:rsidR="00654612">
        <w:rPr>
          <w:rFonts w:ascii="Cambria" w:eastAsia="Cambria" w:hAnsi="Cambria" w:cs="Cambria"/>
          <w:i/>
          <w:kern w:val="0"/>
          <w:sz w:val="20"/>
          <w:lang w:val="en-US" w:eastAsia="en-US"/>
        </w:rPr>
        <w:t>,</w:t>
      </w:r>
      <w:r w:rsidRPr="00654612">
        <w:rPr>
          <w:rFonts w:ascii="Cambria" w:eastAsia="Cambria" w:hAnsi="Cambria" w:cs="Cambria"/>
          <w:i/>
          <w:kern w:val="0"/>
          <w:sz w:val="20"/>
          <w:lang w:val="en-US" w:eastAsia="en-US"/>
        </w:rPr>
        <w:t xml:space="preserve"> Canada</w:t>
      </w:r>
      <w:r w:rsidR="00654612">
        <w:rPr>
          <w:rFonts w:ascii="Cambria" w:eastAsia="Cambria" w:hAnsi="Cambria" w:cs="Cambria"/>
          <w:i/>
          <w:kern w:val="0"/>
          <w:sz w:val="20"/>
          <w:lang w:val="en-US" w:eastAsia="en-US"/>
        </w:rPr>
        <w:t xml:space="preserve"> and </w:t>
      </w:r>
      <w:r w:rsidR="00654612" w:rsidRPr="00654612">
        <w:rPr>
          <w:rFonts w:ascii="Cambria" w:eastAsia="Cambria" w:hAnsi="Cambria" w:cs="Cambria"/>
          <w:i/>
          <w:kern w:val="0"/>
          <w:sz w:val="20"/>
          <w:u w:val="single"/>
          <w:lang w:val="en-US" w:eastAsia="en-US"/>
        </w:rPr>
        <w:t>the United States</w:t>
      </w:r>
      <w:r w:rsidRPr="008B1141">
        <w:rPr>
          <w:rFonts w:ascii="Cambria" w:eastAsia="Cambria" w:hAnsi="Cambria" w:cs="Cambria"/>
          <w:i/>
          <w:kern w:val="0"/>
          <w:sz w:val="20"/>
          <w:lang w:val="en-US" w:eastAsia="en-US"/>
        </w:rPr>
        <w:t>)</w:t>
      </w:r>
    </w:p>
    <w:p w14:paraId="699D6C48" w14:textId="77777777" w:rsidR="00783241" w:rsidRPr="000F0673" w:rsidRDefault="00783241" w:rsidP="00783241">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(Previously submitted to the 18th Meeting of the IMM as IMM_07A/i2025)</w:t>
      </w:r>
    </w:p>
    <w:p w14:paraId="177D2438" w14:textId="77777777" w:rsidR="00783241" w:rsidRPr="000F0673"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0F0673" w:rsidRDefault="0046117E" w:rsidP="00353C9B">
      <w:pPr>
        <w:spacing w:line="240" w:lineRule="exact"/>
        <w:jc w:val="center"/>
        <w:rPr>
          <w:rFonts w:ascii="Cambria" w:hAnsi="Cambria"/>
          <w:sz w:val="20"/>
        </w:rPr>
      </w:pPr>
    </w:p>
    <w:p w14:paraId="786B1F05" w14:textId="77777777"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RECALLING </w:t>
      </w:r>
      <w:r w:rsidRPr="000F0673">
        <w:rPr>
          <w:rFonts w:ascii="Cambria" w:hAnsi="Cambria"/>
          <w:sz w:val="20"/>
        </w:rPr>
        <w:t xml:space="preserve">the 2009 FAO Agreement on Port State Measures to Prevent, Deter, and Eliminate Illegal, Unreported and Unregulated (IUU) </w:t>
      </w:r>
      <w:proofErr w:type="gramStart"/>
      <w:r w:rsidRPr="000F0673">
        <w:rPr>
          <w:rFonts w:ascii="Cambria" w:hAnsi="Cambria"/>
          <w:sz w:val="20"/>
        </w:rPr>
        <w:t>Fishing;</w:t>
      </w:r>
      <w:proofErr w:type="gramEnd"/>
    </w:p>
    <w:p w14:paraId="1429F7B5" w14:textId="77777777" w:rsidR="00CB4405" w:rsidRPr="000F0673" w:rsidRDefault="00CB4405" w:rsidP="00353C9B">
      <w:pPr>
        <w:spacing w:line="240" w:lineRule="exact"/>
        <w:ind w:firstLine="284"/>
        <w:rPr>
          <w:rFonts w:ascii="Cambria" w:hAnsi="Cambria"/>
          <w:i/>
          <w:sz w:val="20"/>
        </w:rPr>
      </w:pPr>
    </w:p>
    <w:p w14:paraId="3CB5C6B3" w14:textId="3226C395"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RECOGNIZING </w:t>
      </w:r>
      <w:r w:rsidRPr="000F0673">
        <w:rPr>
          <w:rFonts w:ascii="Cambria" w:hAnsi="Cambria"/>
          <w:sz w:val="20"/>
        </w:rPr>
        <w:t xml:space="preserve">that many Contracting Parties, </w:t>
      </w:r>
      <w:proofErr w:type="gramStart"/>
      <w:r w:rsidRPr="000F0673">
        <w:rPr>
          <w:rFonts w:ascii="Cambria" w:hAnsi="Cambria"/>
          <w:sz w:val="20"/>
        </w:rPr>
        <w:t>Cooperating</w:t>
      </w:r>
      <w:proofErr w:type="gramEnd"/>
      <w:r w:rsidRPr="000F0673">
        <w:rPr>
          <w:rFonts w:ascii="Cambria" w:hAnsi="Cambria"/>
          <w:sz w:val="20"/>
        </w:rPr>
        <w:t xml:space="preserve"> non-Contracting Parties, Entities or</w:t>
      </w:r>
      <w:r w:rsidR="009A5477" w:rsidRPr="000F0673">
        <w:rPr>
          <w:rFonts w:ascii="Cambria" w:hAnsi="Cambria"/>
          <w:sz w:val="20"/>
        </w:rPr>
        <w:t xml:space="preserve"> </w:t>
      </w:r>
      <w:r w:rsidRPr="000F0673">
        <w:rPr>
          <w:rFonts w:ascii="Cambria" w:hAnsi="Cambria"/>
          <w:sz w:val="20"/>
        </w:rPr>
        <w:t xml:space="preserve">Fishing Entities (hereinafter referred to as CPCs) currently have port inspection schemes in </w:t>
      </w:r>
      <w:proofErr w:type="gramStart"/>
      <w:r w:rsidRPr="000F0673">
        <w:rPr>
          <w:rFonts w:ascii="Cambria" w:hAnsi="Cambria"/>
          <w:sz w:val="20"/>
        </w:rPr>
        <w:t>place;</w:t>
      </w:r>
      <w:proofErr w:type="gramEnd"/>
    </w:p>
    <w:p w14:paraId="249490E7" w14:textId="77777777" w:rsidR="00A80545" w:rsidRPr="000F0673" w:rsidRDefault="00A80545" w:rsidP="00353C9B">
      <w:pPr>
        <w:spacing w:line="240" w:lineRule="exact"/>
        <w:ind w:firstLine="284"/>
        <w:rPr>
          <w:rFonts w:ascii="Cambria" w:hAnsi="Cambria"/>
          <w:sz w:val="20"/>
        </w:rPr>
      </w:pPr>
      <w:r w:rsidRPr="000F0673">
        <w:rPr>
          <w:rFonts w:ascii="Cambria" w:eastAsia="Cambria" w:hAnsi="Cambria" w:cs="Cambria"/>
          <w:sz w:val="20"/>
          <w:szCs w:val="20"/>
        </w:rPr>
        <w:t xml:space="preserve"> </w:t>
      </w:r>
    </w:p>
    <w:p w14:paraId="7287B985" w14:textId="0A0E8B6B"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ACKNOWLEDGING </w:t>
      </w:r>
      <w:r w:rsidRPr="000F0673">
        <w:rPr>
          <w:rFonts w:ascii="Cambria" w:hAnsi="Cambria"/>
          <w:sz w:val="20"/>
        </w:rPr>
        <w:t xml:space="preserve">that port State measures provide a powerful and </w:t>
      </w:r>
      <w:proofErr w:type="gramStart"/>
      <w:r w:rsidRPr="000F0673">
        <w:rPr>
          <w:rFonts w:ascii="Cambria" w:hAnsi="Cambria"/>
          <w:sz w:val="20"/>
        </w:rPr>
        <w:t>cost</w:t>
      </w:r>
      <w:r w:rsidRPr="000F0673">
        <w:rPr>
          <w:rFonts w:ascii="Cambria" w:eastAsia="Cambria" w:hAnsi="Cambria" w:cs="Cambria"/>
          <w:sz w:val="20"/>
          <w:szCs w:val="20"/>
        </w:rPr>
        <w:t xml:space="preserve"> </w:t>
      </w:r>
      <w:r w:rsidRPr="000F0673">
        <w:rPr>
          <w:rFonts w:ascii="Cambria" w:hAnsi="Cambria"/>
          <w:sz w:val="20"/>
        </w:rPr>
        <w:t>effective</w:t>
      </w:r>
      <w:proofErr w:type="gramEnd"/>
      <w:r w:rsidRPr="000F0673">
        <w:rPr>
          <w:rFonts w:ascii="Cambria" w:hAnsi="Cambria"/>
          <w:sz w:val="20"/>
        </w:rPr>
        <w:t xml:space="preserve"> means of preventing, deterring, and eliminating IUU </w:t>
      </w:r>
      <w:proofErr w:type="gramStart"/>
      <w:r w:rsidRPr="000F0673">
        <w:rPr>
          <w:rFonts w:ascii="Cambria" w:hAnsi="Cambria"/>
          <w:sz w:val="20"/>
        </w:rPr>
        <w:t>fishing;</w:t>
      </w:r>
      <w:proofErr w:type="gramEnd"/>
    </w:p>
    <w:p w14:paraId="5BE507B8" w14:textId="77777777" w:rsidR="00A80545" w:rsidRPr="000F0673" w:rsidRDefault="00A80545" w:rsidP="008E0378">
      <w:pPr>
        <w:spacing w:line="240" w:lineRule="exact"/>
        <w:ind w:firstLine="284"/>
        <w:rPr>
          <w:rFonts w:ascii="Cambria" w:eastAsia="Cambria" w:hAnsi="Cambria" w:cs="Cambria"/>
          <w:sz w:val="20"/>
          <w:szCs w:val="20"/>
        </w:rPr>
      </w:pPr>
    </w:p>
    <w:p w14:paraId="7C6606F7" w14:textId="53F70B60" w:rsidR="00A80545" w:rsidRPr="000F0673" w:rsidRDefault="00A80545" w:rsidP="008E0378">
      <w:pPr>
        <w:spacing w:line="240" w:lineRule="exact"/>
        <w:ind w:firstLine="284"/>
        <w:rPr>
          <w:rFonts w:ascii="Cambria" w:eastAsia="Cambria" w:hAnsi="Cambria" w:cs="Cambria"/>
          <w:sz w:val="20"/>
          <w:szCs w:val="20"/>
        </w:rPr>
      </w:pPr>
      <w:r w:rsidRPr="000F0673">
        <w:rPr>
          <w:rFonts w:ascii="Cambria" w:eastAsia="Cambria" w:hAnsi="Cambria" w:cs="Cambria"/>
          <w:i/>
          <w:iCs/>
          <w:sz w:val="20"/>
          <w:szCs w:val="20"/>
        </w:rPr>
        <w:t xml:space="preserve">RECOGNIZING </w:t>
      </w:r>
      <w:r w:rsidRPr="000F0673">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0F0673">
        <w:rPr>
          <w:rFonts w:ascii="Cambria" w:eastAsia="Cambria" w:hAnsi="Cambria" w:cs="Cambria"/>
          <w:sz w:val="20"/>
          <w:szCs w:val="20"/>
        </w:rPr>
        <w:t>the effective implementation</w:t>
      </w:r>
      <w:r w:rsidRPr="000F0673">
        <w:rPr>
          <w:rFonts w:ascii="Cambria" w:eastAsia="Cambria" w:hAnsi="Cambria" w:cs="Cambria"/>
          <w:sz w:val="20"/>
          <w:szCs w:val="20"/>
        </w:rPr>
        <w:t xml:space="preserve"> </w:t>
      </w:r>
      <w:r w:rsidR="20864B47" w:rsidRPr="000F0673">
        <w:rPr>
          <w:rFonts w:ascii="Cambria" w:eastAsia="Cambria" w:hAnsi="Cambria" w:cs="Cambria"/>
          <w:sz w:val="20"/>
          <w:szCs w:val="20"/>
        </w:rPr>
        <w:t>of</w:t>
      </w:r>
      <w:r w:rsidRPr="000F0673">
        <w:rPr>
          <w:rFonts w:ascii="Cambria" w:eastAsia="Cambria" w:hAnsi="Cambria" w:cs="Cambria"/>
          <w:sz w:val="20"/>
          <w:szCs w:val="20"/>
        </w:rPr>
        <w:t xml:space="preserve"> port </w:t>
      </w:r>
      <w:r w:rsidR="006C6DDB" w:rsidRPr="000F0673">
        <w:rPr>
          <w:rFonts w:ascii="Cambria" w:eastAsia="Cambria" w:hAnsi="Cambria" w:cs="Cambria"/>
          <w:sz w:val="20"/>
          <w:szCs w:val="20"/>
        </w:rPr>
        <w:t>S</w:t>
      </w:r>
      <w:r w:rsidRPr="000F0673">
        <w:rPr>
          <w:rFonts w:ascii="Cambria" w:eastAsia="Cambria" w:hAnsi="Cambria" w:cs="Cambria"/>
          <w:sz w:val="20"/>
          <w:szCs w:val="20"/>
        </w:rPr>
        <w:t xml:space="preserve">tate </w:t>
      </w:r>
      <w:proofErr w:type="gramStart"/>
      <w:r w:rsidRPr="000F0673">
        <w:rPr>
          <w:rFonts w:ascii="Cambria" w:eastAsia="Cambria" w:hAnsi="Cambria" w:cs="Cambria"/>
          <w:sz w:val="20"/>
          <w:szCs w:val="20"/>
        </w:rPr>
        <w:t>measures;</w:t>
      </w:r>
      <w:proofErr w:type="gramEnd"/>
    </w:p>
    <w:p w14:paraId="14068F2A" w14:textId="77777777" w:rsidR="0046117E" w:rsidRPr="000F0673" w:rsidRDefault="0046117E" w:rsidP="00353C9B">
      <w:pPr>
        <w:spacing w:line="240" w:lineRule="exact"/>
        <w:ind w:right="336" w:firstLine="284"/>
        <w:rPr>
          <w:rFonts w:ascii="Cambria" w:hAnsi="Cambria"/>
          <w:sz w:val="20"/>
        </w:rPr>
      </w:pPr>
    </w:p>
    <w:p w14:paraId="606D9A1F" w14:textId="35514E47" w:rsidR="00A80545" w:rsidRPr="000F0673" w:rsidRDefault="00A80545" w:rsidP="00353C9B">
      <w:pPr>
        <w:spacing w:line="240" w:lineRule="exact"/>
        <w:ind w:right="336" w:firstLine="284"/>
        <w:rPr>
          <w:rFonts w:ascii="Cambria" w:hAnsi="Cambria"/>
          <w:sz w:val="20"/>
        </w:rPr>
      </w:pPr>
      <w:r w:rsidRPr="000F0673">
        <w:rPr>
          <w:rFonts w:ascii="Cambria" w:hAnsi="Cambria"/>
          <w:i/>
          <w:sz w:val="20"/>
        </w:rPr>
        <w:t>RECALLING</w:t>
      </w:r>
      <w:r w:rsidRPr="000F0673">
        <w:rPr>
          <w:rFonts w:ascii="Cambria" w:hAnsi="Cambria"/>
          <w:sz w:val="20"/>
        </w:rPr>
        <w:t xml:space="preserve"> </w:t>
      </w:r>
      <w:r w:rsidR="00B21361" w:rsidRPr="000F0673">
        <w:rPr>
          <w:rFonts w:ascii="Cambria" w:eastAsia="Cambria" w:hAnsi="Cambria" w:cs="Cambria"/>
          <w:sz w:val="20"/>
          <w:szCs w:val="20"/>
          <w:lang w:eastAsia="en-GB"/>
        </w:rPr>
        <w:t xml:space="preserve">the </w:t>
      </w:r>
      <w:r w:rsidRPr="000F0673">
        <w:rPr>
          <w:rFonts w:ascii="Cambria" w:hAnsi="Cambria"/>
          <w:i/>
          <w:sz w:val="20"/>
        </w:rPr>
        <w:t xml:space="preserve">Recommendation by ICCAT for a </w:t>
      </w:r>
      <w:r w:rsidR="0025792C" w:rsidRPr="000F0673">
        <w:rPr>
          <w:rFonts w:ascii="Cambria" w:eastAsia="Cambria" w:hAnsi="Cambria" w:cs="Cambria"/>
          <w:i/>
          <w:iCs/>
          <w:sz w:val="20"/>
          <w:szCs w:val="20"/>
        </w:rPr>
        <w:t>r</w:t>
      </w:r>
      <w:r w:rsidRPr="000F0673">
        <w:rPr>
          <w:rFonts w:ascii="Cambria" w:eastAsia="Cambria" w:hAnsi="Cambria" w:cs="Cambria"/>
          <w:i/>
          <w:iCs/>
          <w:sz w:val="20"/>
          <w:szCs w:val="20"/>
        </w:rPr>
        <w:t>evised</w:t>
      </w:r>
      <w:r w:rsidRPr="000F0673">
        <w:rPr>
          <w:rFonts w:ascii="Cambria" w:hAnsi="Cambria"/>
          <w:i/>
          <w:sz w:val="20"/>
        </w:rPr>
        <w:t xml:space="preserve"> ICCAT </w:t>
      </w:r>
      <w:r w:rsidR="000A2E32" w:rsidRPr="000F0673">
        <w:rPr>
          <w:rFonts w:ascii="Cambria" w:eastAsia="Cambria" w:hAnsi="Cambria" w:cs="Cambria"/>
          <w:i/>
          <w:sz w:val="20"/>
          <w:szCs w:val="20"/>
          <w:lang w:eastAsia="en-GB"/>
        </w:rPr>
        <w:t>port inspection scheme</w:t>
      </w:r>
      <w:r w:rsidRPr="000F0673">
        <w:rPr>
          <w:rFonts w:ascii="Cambria" w:hAnsi="Cambria"/>
          <w:i/>
          <w:sz w:val="20"/>
        </w:rPr>
        <w:t xml:space="preserve"> </w:t>
      </w:r>
      <w:r w:rsidRPr="000F0673">
        <w:rPr>
          <w:rFonts w:ascii="Cambria" w:hAnsi="Cambria"/>
          <w:sz w:val="20"/>
        </w:rPr>
        <w:t>(Rec. 97-10</w:t>
      </w:r>
      <w:proofErr w:type="gramStart"/>
      <w:r w:rsidRPr="000F0673">
        <w:rPr>
          <w:rFonts w:ascii="Cambria" w:hAnsi="Cambria"/>
          <w:sz w:val="20"/>
        </w:rPr>
        <w:t>);</w:t>
      </w:r>
      <w:proofErr w:type="gramEnd"/>
    </w:p>
    <w:p w14:paraId="635120C9" w14:textId="77777777" w:rsidR="0026746E" w:rsidRPr="000F0673" w:rsidRDefault="0026746E" w:rsidP="00353C9B">
      <w:pPr>
        <w:spacing w:line="240" w:lineRule="exact"/>
        <w:ind w:right="-2" w:firstLine="284"/>
        <w:rPr>
          <w:rFonts w:ascii="Cambria" w:hAnsi="Cambria"/>
          <w:i/>
          <w:sz w:val="20"/>
        </w:rPr>
      </w:pPr>
    </w:p>
    <w:p w14:paraId="10564080" w14:textId="1188E6E3"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ALSO RECALLING </w:t>
      </w:r>
      <w:r w:rsidRPr="000F0673">
        <w:rPr>
          <w:rFonts w:ascii="Cambria" w:hAnsi="Cambria"/>
          <w:sz w:val="20"/>
        </w:rPr>
        <w:t xml:space="preserve">the </w:t>
      </w:r>
      <w:r w:rsidRPr="000F0673">
        <w:rPr>
          <w:rFonts w:ascii="Cambria" w:hAnsi="Cambria"/>
          <w:i/>
          <w:sz w:val="20"/>
        </w:rPr>
        <w:t xml:space="preserve">Recommendation by ICCAT further </w:t>
      </w:r>
      <w:r w:rsidR="000A2E32" w:rsidRPr="000F0673">
        <w:rPr>
          <w:rFonts w:ascii="Cambria" w:eastAsia="Cambria" w:hAnsi="Cambria" w:cs="Cambria"/>
          <w:i/>
          <w:sz w:val="20"/>
          <w:szCs w:val="20"/>
          <w:lang w:eastAsia="en-GB"/>
        </w:rPr>
        <w:t>amending</w:t>
      </w:r>
      <w:r w:rsidRPr="000F0673">
        <w:rPr>
          <w:rFonts w:ascii="Cambria" w:hAnsi="Cambria"/>
          <w:i/>
          <w:sz w:val="20"/>
        </w:rPr>
        <w:t xml:space="preserve"> the Recommendation by ICCAT to </w:t>
      </w:r>
      <w:r w:rsidR="000A2E32" w:rsidRPr="000F0673">
        <w:rPr>
          <w:rFonts w:ascii="Cambria" w:eastAsia="Cambria" w:hAnsi="Cambria" w:cs="Cambria"/>
          <w:i/>
          <w:sz w:val="20"/>
          <w:szCs w:val="20"/>
          <w:lang w:eastAsia="en-GB"/>
        </w:rPr>
        <w:t>establish</w:t>
      </w:r>
      <w:r w:rsidRPr="000F0673">
        <w:rPr>
          <w:rFonts w:ascii="Cambria" w:hAnsi="Cambria"/>
          <w:i/>
          <w:sz w:val="20"/>
        </w:rPr>
        <w:t xml:space="preserve"> a </w:t>
      </w:r>
      <w:r w:rsidR="000A2E32" w:rsidRPr="000F0673">
        <w:rPr>
          <w:rFonts w:ascii="Cambria" w:eastAsia="Cambria" w:hAnsi="Cambria" w:cs="Cambria"/>
          <w:i/>
          <w:sz w:val="20"/>
          <w:szCs w:val="20"/>
          <w:lang w:eastAsia="en-GB"/>
        </w:rPr>
        <w:t>list</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 presumed</w:t>
      </w:r>
      <w:r w:rsidRPr="000F0673">
        <w:rPr>
          <w:rFonts w:ascii="Cambria" w:hAnsi="Cambria"/>
          <w:i/>
          <w:sz w:val="20"/>
        </w:rPr>
        <w:t xml:space="preserve"> to have carried out </w:t>
      </w:r>
      <w:r w:rsidR="000A2E32" w:rsidRPr="000F0673">
        <w:rPr>
          <w:rFonts w:ascii="Cambria" w:eastAsia="Cambria" w:hAnsi="Cambria" w:cs="Cambria"/>
          <w:i/>
          <w:sz w:val="20"/>
          <w:szCs w:val="20"/>
          <w:lang w:eastAsia="en-GB"/>
        </w:rPr>
        <w:t>illegal, unreported and unregulated fishing activities</w:t>
      </w:r>
      <w:r w:rsidRPr="000F0673">
        <w:rPr>
          <w:rFonts w:ascii="Cambria" w:hAnsi="Cambria"/>
          <w:i/>
          <w:sz w:val="20"/>
        </w:rPr>
        <w:t xml:space="preserve"> in the ICCAT Convention </w:t>
      </w:r>
      <w:r w:rsidR="000A2E32" w:rsidRPr="000F0673">
        <w:rPr>
          <w:rFonts w:ascii="Cambria" w:eastAsia="Cambria" w:hAnsi="Cambria" w:cs="Cambria"/>
          <w:i/>
          <w:sz w:val="20"/>
          <w:szCs w:val="20"/>
          <w:lang w:eastAsia="en-GB"/>
        </w:rPr>
        <w:t>area</w:t>
      </w:r>
      <w:r w:rsidRPr="000F0673">
        <w:rPr>
          <w:rFonts w:ascii="Cambria" w:hAnsi="Cambria"/>
          <w:i/>
          <w:sz w:val="20"/>
        </w:rPr>
        <w:t xml:space="preserve"> </w:t>
      </w:r>
      <w:r w:rsidRPr="000F0673">
        <w:rPr>
          <w:rFonts w:ascii="Cambria" w:hAnsi="Cambria"/>
          <w:sz w:val="20"/>
        </w:rPr>
        <w:t xml:space="preserve">(Rec. 11-18) and the </w:t>
      </w:r>
      <w:r w:rsidRPr="000F0673">
        <w:rPr>
          <w:rFonts w:ascii="Cambria" w:hAnsi="Cambria"/>
          <w:i/>
          <w:sz w:val="20"/>
        </w:rPr>
        <w:t xml:space="preserve">Recommendation by ICCAT </w:t>
      </w:r>
      <w:r w:rsidR="000A2E32" w:rsidRPr="000F0673">
        <w:rPr>
          <w:rFonts w:ascii="Cambria" w:eastAsia="Cambria" w:hAnsi="Cambria" w:cs="Cambria"/>
          <w:i/>
          <w:sz w:val="20"/>
          <w:szCs w:val="20"/>
          <w:lang w:eastAsia="en-GB"/>
        </w:rPr>
        <w:t>concerning</w:t>
      </w:r>
      <w:r w:rsidRPr="000F0673">
        <w:rPr>
          <w:rFonts w:ascii="Cambria" w:hAnsi="Cambria"/>
          <w:i/>
          <w:sz w:val="20"/>
        </w:rPr>
        <w:t xml:space="preserve"> the </w:t>
      </w:r>
      <w:r w:rsidR="000A2E32" w:rsidRPr="000F0673">
        <w:rPr>
          <w:rFonts w:ascii="Cambria" w:eastAsia="Cambria" w:hAnsi="Cambria" w:cs="Cambria"/>
          <w:i/>
          <w:sz w:val="20"/>
          <w:szCs w:val="20"/>
          <w:lang w:eastAsia="en-GB"/>
        </w:rPr>
        <w:t>ban</w:t>
      </w:r>
      <w:r w:rsidRPr="000F0673">
        <w:rPr>
          <w:rFonts w:ascii="Cambria" w:hAnsi="Cambria"/>
          <w:i/>
          <w:sz w:val="20"/>
        </w:rPr>
        <w:t xml:space="preserve"> on </w:t>
      </w:r>
      <w:r w:rsidR="000A2E32" w:rsidRPr="000F0673">
        <w:rPr>
          <w:rFonts w:ascii="Cambria" w:eastAsia="Cambria" w:hAnsi="Cambria" w:cs="Cambria"/>
          <w:i/>
          <w:sz w:val="20"/>
          <w:szCs w:val="20"/>
          <w:lang w:eastAsia="en-GB"/>
        </w:rPr>
        <w:t>landings</w:t>
      </w:r>
      <w:r w:rsidRPr="000F0673">
        <w:rPr>
          <w:rFonts w:ascii="Cambria" w:hAnsi="Cambria"/>
          <w:i/>
          <w:sz w:val="20"/>
        </w:rPr>
        <w:t xml:space="preserve"> and </w:t>
      </w:r>
      <w:r w:rsidR="000A2E32" w:rsidRPr="000F0673">
        <w:rPr>
          <w:rFonts w:ascii="Cambria" w:eastAsia="Cambria" w:hAnsi="Cambria" w:cs="Cambria"/>
          <w:i/>
          <w:sz w:val="20"/>
          <w:szCs w:val="20"/>
          <w:lang w:eastAsia="en-GB"/>
        </w:rPr>
        <w:t>transshipments</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w:t>
      </w:r>
      <w:r w:rsidRPr="000F0673">
        <w:rPr>
          <w:rFonts w:ascii="Cambria" w:hAnsi="Cambria"/>
          <w:i/>
          <w:sz w:val="20"/>
        </w:rPr>
        <w:t xml:space="preserve"> from </w:t>
      </w:r>
      <w:proofErr w:type="gramStart"/>
      <w:r w:rsidR="000A2E32" w:rsidRPr="000F0673">
        <w:rPr>
          <w:rFonts w:ascii="Cambria" w:eastAsia="Cambria" w:hAnsi="Cambria" w:cs="Cambria"/>
          <w:i/>
          <w:sz w:val="20"/>
          <w:szCs w:val="20"/>
          <w:lang w:eastAsia="en-GB"/>
        </w:rPr>
        <w:t>Non-contracting</w:t>
      </w:r>
      <w:proofErr w:type="gramEnd"/>
      <w:r w:rsidR="000A2E32" w:rsidRPr="000F0673">
        <w:rPr>
          <w:rFonts w:ascii="Cambria" w:eastAsia="Cambria" w:hAnsi="Cambria" w:cs="Cambria"/>
          <w:i/>
          <w:sz w:val="20"/>
          <w:szCs w:val="20"/>
          <w:lang w:eastAsia="en-GB"/>
        </w:rPr>
        <w:t xml:space="preserve"> parties identified</w:t>
      </w:r>
      <w:r w:rsidRPr="000F0673">
        <w:rPr>
          <w:rFonts w:ascii="Cambria" w:hAnsi="Cambria"/>
          <w:i/>
          <w:sz w:val="20"/>
        </w:rPr>
        <w:t xml:space="preserve"> as </w:t>
      </w:r>
      <w:r w:rsidR="000A2E32" w:rsidRPr="000F0673">
        <w:rPr>
          <w:rFonts w:ascii="Cambria" w:eastAsia="Cambria" w:hAnsi="Cambria" w:cs="Cambria"/>
          <w:i/>
          <w:sz w:val="20"/>
          <w:szCs w:val="20"/>
          <w:lang w:eastAsia="en-GB"/>
        </w:rPr>
        <w:t>having committed</w:t>
      </w:r>
      <w:r w:rsidRPr="000F0673">
        <w:rPr>
          <w:rFonts w:ascii="Cambria" w:hAnsi="Cambria"/>
          <w:i/>
          <w:sz w:val="20"/>
        </w:rPr>
        <w:t xml:space="preserve"> a </w:t>
      </w:r>
      <w:r w:rsidR="000A2E32" w:rsidRPr="000F0673">
        <w:rPr>
          <w:rFonts w:ascii="Cambria" w:eastAsia="Cambria" w:hAnsi="Cambria" w:cs="Cambria"/>
          <w:i/>
          <w:sz w:val="20"/>
          <w:szCs w:val="20"/>
          <w:lang w:eastAsia="en-GB"/>
        </w:rPr>
        <w:t>serious infringement</w:t>
      </w:r>
      <w:r w:rsidRPr="000F0673">
        <w:rPr>
          <w:rFonts w:ascii="Cambria" w:hAnsi="Cambria"/>
          <w:i/>
          <w:sz w:val="20"/>
        </w:rPr>
        <w:t xml:space="preserve"> </w:t>
      </w:r>
      <w:r w:rsidRPr="000F0673">
        <w:rPr>
          <w:rFonts w:ascii="Cambria" w:hAnsi="Cambria"/>
          <w:sz w:val="20"/>
        </w:rPr>
        <w:t>(Rec. 98-11</w:t>
      </w:r>
      <w:proofErr w:type="gramStart"/>
      <w:r w:rsidRPr="000F0673">
        <w:rPr>
          <w:rFonts w:ascii="Cambria" w:hAnsi="Cambria"/>
          <w:sz w:val="20"/>
        </w:rPr>
        <w:t>);</w:t>
      </w:r>
      <w:proofErr w:type="gramEnd"/>
    </w:p>
    <w:p w14:paraId="57F5213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20886C8" w14:textId="68A08644"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EMPHASIZING </w:t>
      </w:r>
      <w:r w:rsidRPr="000F0673">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0F0673">
        <w:rPr>
          <w:rFonts w:ascii="Cambria" w:hAnsi="Cambria"/>
          <w:i/>
          <w:sz w:val="20"/>
        </w:rPr>
        <w:t xml:space="preserve">Recommendation by ICCAT to </w:t>
      </w:r>
      <w:r w:rsidR="000A2E32" w:rsidRPr="000F0673">
        <w:rPr>
          <w:rFonts w:ascii="Cambria" w:eastAsia="Cambria" w:hAnsi="Cambria" w:cs="Cambria"/>
          <w:i/>
          <w:sz w:val="20"/>
          <w:szCs w:val="20"/>
          <w:lang w:eastAsia="en-GB"/>
        </w:rPr>
        <w:t>support effective implementation</w:t>
      </w:r>
      <w:r w:rsidRPr="000F0673">
        <w:rPr>
          <w:rFonts w:ascii="Cambria" w:hAnsi="Cambria"/>
          <w:i/>
          <w:sz w:val="20"/>
        </w:rPr>
        <w:t xml:space="preserve"> of Recommendation 12-07 by ICCAT for an ICCAT </w:t>
      </w:r>
      <w:r w:rsidR="000A2E32" w:rsidRPr="000F0673">
        <w:rPr>
          <w:rFonts w:ascii="Cambria" w:eastAsia="Cambria" w:hAnsi="Cambria" w:cs="Cambria"/>
          <w:i/>
          <w:sz w:val="20"/>
          <w:szCs w:val="20"/>
          <w:lang w:eastAsia="en-GB"/>
        </w:rPr>
        <w:t>scheme</w:t>
      </w:r>
      <w:r w:rsidRPr="000F0673">
        <w:rPr>
          <w:rFonts w:ascii="Cambria" w:hAnsi="Cambria"/>
          <w:i/>
          <w:sz w:val="20"/>
        </w:rPr>
        <w:t xml:space="preserve"> for </w:t>
      </w:r>
      <w:r w:rsidR="000A2E32" w:rsidRPr="000F0673">
        <w:rPr>
          <w:rFonts w:ascii="Cambria" w:eastAsia="Cambria" w:hAnsi="Cambria" w:cs="Cambria"/>
          <w:i/>
          <w:sz w:val="20"/>
          <w:szCs w:val="20"/>
          <w:lang w:eastAsia="en-GB"/>
        </w:rPr>
        <w:t>minimum standards</w:t>
      </w:r>
      <w:r w:rsidRPr="000F0673">
        <w:rPr>
          <w:rFonts w:ascii="Cambria" w:hAnsi="Cambria"/>
          <w:i/>
          <w:sz w:val="20"/>
        </w:rPr>
        <w:t xml:space="preserve"> for </w:t>
      </w:r>
      <w:r w:rsidR="000A2E32" w:rsidRPr="000F0673">
        <w:rPr>
          <w:rFonts w:ascii="Cambria" w:eastAsia="Cambria" w:hAnsi="Cambria" w:cs="Cambria"/>
          <w:i/>
          <w:sz w:val="20"/>
          <w:szCs w:val="20"/>
          <w:lang w:eastAsia="en-GB"/>
        </w:rPr>
        <w:t>inspection</w:t>
      </w:r>
      <w:r w:rsidRPr="000F0673">
        <w:rPr>
          <w:rFonts w:ascii="Cambria" w:hAnsi="Cambria"/>
          <w:i/>
          <w:sz w:val="20"/>
        </w:rPr>
        <w:t xml:space="preserve"> in </w:t>
      </w:r>
      <w:r w:rsidR="000A2E32" w:rsidRPr="000F0673">
        <w:rPr>
          <w:rFonts w:ascii="Cambria" w:eastAsia="Cambria" w:hAnsi="Cambria" w:cs="Cambria"/>
          <w:i/>
          <w:sz w:val="20"/>
          <w:szCs w:val="20"/>
          <w:lang w:eastAsia="en-GB"/>
        </w:rPr>
        <w:t>port</w:t>
      </w:r>
      <w:r w:rsidRPr="000F0673">
        <w:rPr>
          <w:rFonts w:ascii="Cambria" w:hAnsi="Cambria"/>
          <w:i/>
          <w:sz w:val="20"/>
        </w:rPr>
        <w:t xml:space="preserve"> </w:t>
      </w:r>
      <w:r w:rsidRPr="000F0673">
        <w:rPr>
          <w:rFonts w:ascii="Cambria" w:hAnsi="Cambria"/>
          <w:sz w:val="20"/>
        </w:rPr>
        <w:t xml:space="preserve">(Rec. 14-08) in that </w:t>
      </w:r>
      <w:proofErr w:type="gramStart"/>
      <w:r w:rsidRPr="000F0673">
        <w:rPr>
          <w:rFonts w:ascii="Cambria" w:hAnsi="Cambria"/>
          <w:sz w:val="20"/>
        </w:rPr>
        <w:t>regard;</w:t>
      </w:r>
      <w:proofErr w:type="gramEnd"/>
    </w:p>
    <w:p w14:paraId="4C27A941"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28951388"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AWARE </w:t>
      </w:r>
      <w:r w:rsidRPr="000F0673">
        <w:rPr>
          <w:rFonts w:ascii="Cambria" w:hAnsi="Cambria"/>
          <w:sz w:val="20"/>
        </w:rPr>
        <w:t xml:space="preserve">of the ongoing work of the Port Inspection Expert Group for Capacity Building and Assistance established under the </w:t>
      </w:r>
      <w:r w:rsidRPr="000F0673">
        <w:rPr>
          <w:rFonts w:ascii="Cambria" w:hAnsi="Cambria"/>
          <w:i/>
          <w:sz w:val="20"/>
        </w:rPr>
        <w:t xml:space="preserve">Recommendation by ICCAT to Clarify and Supplement the Process for Seeking Capacity Building Assistance Pursuant to ICCAT Recommendation 14-08 </w:t>
      </w:r>
      <w:r w:rsidRPr="000F0673">
        <w:rPr>
          <w:rFonts w:ascii="Cambria" w:hAnsi="Cambria"/>
          <w:sz w:val="20"/>
        </w:rPr>
        <w:t xml:space="preserve">(Rec. 16-18); </w:t>
      </w:r>
      <w:r w:rsidRPr="000F0673">
        <w:rPr>
          <w:rFonts w:ascii="Cambria" w:eastAsia="Cambria" w:hAnsi="Cambria" w:cs="Cambria"/>
          <w:sz w:val="20"/>
          <w:szCs w:val="20"/>
        </w:rPr>
        <w:t>and</w:t>
      </w:r>
    </w:p>
    <w:p w14:paraId="7A1B17F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C73CE46"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DESIRING </w:t>
      </w:r>
      <w:r w:rsidRPr="000F0673">
        <w:rPr>
          <w:rFonts w:ascii="Cambria" w:hAnsi="Cambria"/>
          <w:sz w:val="20"/>
        </w:rPr>
        <w:t xml:space="preserve">to strengthen ICCAT’s monitoring, control, and surveillance regime to promote implementation of and compliance with conservation and management </w:t>
      </w:r>
      <w:proofErr w:type="gramStart"/>
      <w:r w:rsidRPr="000F0673">
        <w:rPr>
          <w:rFonts w:ascii="Cambria" w:hAnsi="Cambria"/>
          <w:sz w:val="20"/>
        </w:rPr>
        <w:t>measures;</w:t>
      </w:r>
      <w:proofErr w:type="gramEnd"/>
    </w:p>
    <w:p w14:paraId="1407C6F1" w14:textId="77777777" w:rsidR="0026746E" w:rsidRPr="000F0673"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0F0673" w:rsidRDefault="00A80545" w:rsidP="00353C9B">
      <w:pPr>
        <w:pStyle w:val="Heading1"/>
        <w:spacing w:before="0" w:after="0" w:line="240" w:lineRule="exact"/>
        <w:ind w:right="-2"/>
        <w:jc w:val="both"/>
        <w:rPr>
          <w:rFonts w:ascii="Cambria" w:hAnsi="Cambria"/>
          <w:color w:val="auto"/>
          <w:sz w:val="20"/>
        </w:rPr>
      </w:pPr>
      <w:r w:rsidRPr="000F0673">
        <w:rPr>
          <w:rFonts w:ascii="Cambria" w:hAnsi="Cambria"/>
          <w:b/>
          <w:color w:val="auto"/>
          <w:sz w:val="20"/>
        </w:rPr>
        <w:t>Definitions</w:t>
      </w:r>
    </w:p>
    <w:p w14:paraId="6CD8A557"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b/>
          <w:bCs/>
          <w:sz w:val="20"/>
          <w:szCs w:val="20"/>
        </w:rPr>
        <w:t xml:space="preserve"> </w:t>
      </w:r>
    </w:p>
    <w:p w14:paraId="4E4BF03E" w14:textId="77777777" w:rsidR="00A80545" w:rsidRPr="000F0673" w:rsidRDefault="00A80545" w:rsidP="00353C9B">
      <w:pPr>
        <w:pStyle w:val="ListParagraph"/>
        <w:widowControl/>
        <w:numPr>
          <w:ilvl w:val="0"/>
          <w:numId w:val="11"/>
        </w:numPr>
        <w:spacing w:line="240" w:lineRule="exact"/>
        <w:ind w:left="426" w:right="-2" w:hanging="426"/>
        <w:rPr>
          <w:rFonts w:ascii="Cambria" w:hAnsi="Cambria"/>
          <w:sz w:val="20"/>
        </w:rPr>
      </w:pPr>
      <w:r w:rsidRPr="000F0673">
        <w:rPr>
          <w:rFonts w:ascii="Cambria" w:hAnsi="Cambria"/>
          <w:sz w:val="20"/>
        </w:rPr>
        <w:t>For the purposes of this Recommendation:</w:t>
      </w:r>
    </w:p>
    <w:p w14:paraId="524C5B41"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5655B98F"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means searching for, attracting, locating, catching, taking or harvesting fish or any activity that can be reasonably expected to result in the attracting, locating, catching, taking or harvesting of </w:t>
      </w:r>
      <w:proofErr w:type="gramStart"/>
      <w:r w:rsidRPr="000F0673">
        <w:rPr>
          <w:rFonts w:ascii="Cambria" w:hAnsi="Cambria"/>
          <w:sz w:val="20"/>
        </w:rPr>
        <w:t>fish;</w:t>
      </w:r>
      <w:proofErr w:type="gramEnd"/>
    </w:p>
    <w:p w14:paraId="31BC80D6"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27A75C13"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related activities” means any operation in support of, or in preparation for, fishing, including the landing, packaging, processing, </w:t>
      </w:r>
      <w:proofErr w:type="spellStart"/>
      <w:r w:rsidRPr="000F0673">
        <w:rPr>
          <w:rFonts w:ascii="Cambria" w:hAnsi="Cambria"/>
          <w:sz w:val="20"/>
        </w:rPr>
        <w:t>transshipping</w:t>
      </w:r>
      <w:proofErr w:type="spellEnd"/>
      <w:r w:rsidRPr="000F0673">
        <w:rPr>
          <w:rFonts w:ascii="Cambria" w:hAnsi="Cambria"/>
          <w:sz w:val="20"/>
        </w:rPr>
        <w:t xml:space="preserve"> or transporting of fish that have not previously been landed at a port, as well as the provisioning of personnel, fuel, gear and other supplies at </w:t>
      </w:r>
      <w:proofErr w:type="gramStart"/>
      <w:r w:rsidRPr="000F0673">
        <w:rPr>
          <w:rFonts w:ascii="Cambria" w:hAnsi="Cambria"/>
          <w:sz w:val="20"/>
        </w:rPr>
        <w:t>sea;</w:t>
      </w:r>
      <w:proofErr w:type="gramEnd"/>
    </w:p>
    <w:p w14:paraId="5A83FF92" w14:textId="77777777" w:rsidR="00A80545" w:rsidRPr="000F0673" w:rsidRDefault="00A80545" w:rsidP="00353C9B">
      <w:pPr>
        <w:spacing w:line="240" w:lineRule="exact"/>
        <w:ind w:left="1090" w:right="-2" w:hanging="425"/>
        <w:rPr>
          <w:rFonts w:ascii="Cambria" w:hAnsi="Cambria"/>
          <w:sz w:val="20"/>
        </w:rPr>
      </w:pPr>
    </w:p>
    <w:p w14:paraId="14F0667F" w14:textId="29FCCB3A"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355DF0F6" w14:textId="0949F650" w:rsidR="00A80545" w:rsidRPr="000F0673" w:rsidRDefault="00A80545" w:rsidP="00353C9B">
      <w:pPr>
        <w:pStyle w:val="ListParagraph"/>
        <w:widowControl/>
        <w:numPr>
          <w:ilvl w:val="1"/>
          <w:numId w:val="11"/>
        </w:numPr>
        <w:spacing w:line="240" w:lineRule="exact"/>
        <w:ind w:left="1090" w:right="329" w:hanging="425"/>
        <w:rPr>
          <w:rFonts w:ascii="Cambria" w:hAnsi="Cambria"/>
          <w:sz w:val="20"/>
        </w:rPr>
      </w:pPr>
      <w:r w:rsidRPr="000F0673">
        <w:rPr>
          <w:rFonts w:ascii="Cambria" w:hAnsi="Cambria"/>
          <w:sz w:val="20"/>
        </w:rPr>
        <w:lastRenderedPageBreak/>
        <w:t xml:space="preserve">“Port” includes offshore terminals and marine areas of the port, and other installations for landing, </w:t>
      </w:r>
      <w:proofErr w:type="spellStart"/>
      <w:r w:rsidRPr="000F0673">
        <w:rPr>
          <w:rFonts w:ascii="Cambria" w:hAnsi="Cambria"/>
          <w:sz w:val="20"/>
        </w:rPr>
        <w:t>transshipping</w:t>
      </w:r>
      <w:proofErr w:type="spellEnd"/>
      <w:r w:rsidRPr="000F0673">
        <w:rPr>
          <w:rFonts w:ascii="Cambria" w:hAnsi="Cambria"/>
          <w:sz w:val="20"/>
        </w:rPr>
        <w:t xml:space="preserve">, packaging, processing, </w:t>
      </w:r>
      <w:proofErr w:type="spellStart"/>
      <w:r w:rsidR="002613C7" w:rsidRPr="000F0673">
        <w:rPr>
          <w:rFonts w:ascii="Cambria" w:eastAsia="Cambria" w:hAnsi="Cambria" w:cs="Cambria"/>
          <w:sz w:val="20"/>
          <w:szCs w:val="20"/>
          <w:lang w:eastAsia="en-GB"/>
        </w:rPr>
        <w:t>refueling</w:t>
      </w:r>
      <w:proofErr w:type="spellEnd"/>
      <w:r w:rsidRPr="000F0673">
        <w:rPr>
          <w:rFonts w:ascii="Cambria" w:hAnsi="Cambria"/>
          <w:sz w:val="20"/>
        </w:rPr>
        <w:t xml:space="preserve"> or resupplying.</w:t>
      </w:r>
    </w:p>
    <w:p w14:paraId="7ED654F1" w14:textId="77777777" w:rsidR="00CB4405" w:rsidRPr="000F0673" w:rsidRDefault="00CB4405" w:rsidP="00353C9B">
      <w:pPr>
        <w:spacing w:line="240" w:lineRule="exact"/>
        <w:ind w:right="329"/>
        <w:rPr>
          <w:rFonts w:ascii="Cambria" w:hAnsi="Cambria"/>
          <w:b/>
          <w:sz w:val="20"/>
        </w:rPr>
      </w:pPr>
    </w:p>
    <w:p w14:paraId="6FF1E04F" w14:textId="2910A6A8" w:rsidR="00A80545" w:rsidRPr="000F0673" w:rsidRDefault="00A80545" w:rsidP="00353C9B">
      <w:pPr>
        <w:spacing w:line="240" w:lineRule="exact"/>
        <w:ind w:right="329"/>
        <w:rPr>
          <w:rFonts w:ascii="Cambria" w:hAnsi="Cambria"/>
          <w:b/>
          <w:sz w:val="20"/>
        </w:rPr>
      </w:pPr>
      <w:r w:rsidRPr="000F0673">
        <w:rPr>
          <w:rFonts w:ascii="Cambria" w:hAnsi="Cambria"/>
          <w:b/>
          <w:sz w:val="20"/>
        </w:rPr>
        <w:t>Scope</w:t>
      </w:r>
    </w:p>
    <w:p w14:paraId="1C92DC0B" w14:textId="77777777" w:rsidR="0026746E" w:rsidRPr="000F0673" w:rsidRDefault="0026746E" w:rsidP="00353C9B">
      <w:pPr>
        <w:spacing w:line="240" w:lineRule="exact"/>
        <w:ind w:right="329"/>
        <w:rPr>
          <w:rFonts w:ascii="Cambria" w:hAnsi="Cambria"/>
          <w:sz w:val="20"/>
        </w:rPr>
      </w:pPr>
    </w:p>
    <w:p w14:paraId="2D3739D3" w14:textId="591461C0"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2. </w:t>
      </w:r>
      <w:r w:rsidR="0026746E" w:rsidRPr="000F0673">
        <w:rPr>
          <w:rFonts w:ascii="Cambria" w:eastAsia="Cambria" w:hAnsi="Cambria" w:cs="Cambria"/>
          <w:sz w:val="20"/>
          <w:szCs w:val="20"/>
        </w:rPr>
        <w:tab/>
      </w:r>
      <w:r w:rsidRPr="000F0673">
        <w:rPr>
          <w:rFonts w:ascii="Cambria" w:hAnsi="Cambria"/>
          <w:sz w:val="20"/>
        </w:rPr>
        <w:t xml:space="preserve">Nothing in this Recommendation shall prejudice the rights, jurisdiction and duties of CPCs under international law. </w:t>
      </w:r>
      <w:proofErr w:type="gramStart"/>
      <w:r w:rsidRPr="000F0673">
        <w:rPr>
          <w:rFonts w:ascii="Cambria" w:hAnsi="Cambria"/>
          <w:sz w:val="20"/>
        </w:rPr>
        <w:t>In particular, nothing</w:t>
      </w:r>
      <w:proofErr w:type="gramEnd"/>
      <w:r w:rsidRPr="000F0673">
        <w:rPr>
          <w:rFonts w:ascii="Cambria" w:hAnsi="Cambria"/>
          <w:sz w:val="20"/>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0F0673" w:rsidRDefault="00A80545" w:rsidP="00353C9B">
      <w:pPr>
        <w:spacing w:line="240" w:lineRule="exact"/>
        <w:ind w:left="238" w:right="329"/>
        <w:rPr>
          <w:rFonts w:ascii="Cambria" w:hAnsi="Cambria"/>
          <w:sz w:val="20"/>
        </w:rPr>
      </w:pPr>
    </w:p>
    <w:p w14:paraId="5FD014B8"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 xml:space="preserve">This Recommendation shall be interpreted and applied in conformity with international law, </w:t>
      </w:r>
      <w:proofErr w:type="gramStart"/>
      <w:r w:rsidRPr="000F0673">
        <w:rPr>
          <w:rFonts w:ascii="Cambria" w:hAnsi="Cambria"/>
          <w:sz w:val="20"/>
        </w:rPr>
        <w:t>taking into account</w:t>
      </w:r>
      <w:proofErr w:type="gramEnd"/>
      <w:r w:rsidRPr="000F0673">
        <w:rPr>
          <w:rFonts w:ascii="Cambria" w:hAnsi="Cambria"/>
          <w:sz w:val="20"/>
        </w:rPr>
        <w:t xml:space="preserve"> applicable international rules and standards, including those established through the International Maritime Organization, as well as other international instruments.</w:t>
      </w:r>
      <w:r w:rsidRPr="000F0673">
        <w:rPr>
          <w:rFonts w:ascii="Cambria" w:eastAsia="Cambria" w:hAnsi="Cambria" w:cs="Cambria"/>
          <w:sz w:val="20"/>
          <w:szCs w:val="20"/>
        </w:rPr>
        <w:t xml:space="preserve"> </w:t>
      </w:r>
    </w:p>
    <w:p w14:paraId="4CB7D1CD" w14:textId="77777777" w:rsidR="00A80545" w:rsidRPr="000F0673" w:rsidRDefault="00A80545" w:rsidP="00353C9B">
      <w:pPr>
        <w:spacing w:line="240" w:lineRule="exact"/>
        <w:ind w:left="238" w:right="329"/>
        <w:rPr>
          <w:rFonts w:ascii="Cambria" w:hAnsi="Cambria"/>
          <w:sz w:val="20"/>
        </w:rPr>
      </w:pPr>
    </w:p>
    <w:p w14:paraId="42F88216"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0F0673" w:rsidRDefault="00A80545" w:rsidP="00353C9B">
      <w:pPr>
        <w:spacing w:line="240" w:lineRule="exact"/>
        <w:ind w:left="238" w:right="329"/>
        <w:rPr>
          <w:rFonts w:ascii="Cambria" w:hAnsi="Cambria"/>
          <w:sz w:val="20"/>
        </w:rPr>
      </w:pPr>
    </w:p>
    <w:p w14:paraId="5DCBE0A4" w14:textId="0CACBC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3. </w:t>
      </w:r>
      <w:r w:rsidR="0026746E" w:rsidRPr="000F0673">
        <w:rPr>
          <w:rFonts w:ascii="Cambria" w:eastAsia="Cambria" w:hAnsi="Cambria" w:cs="Cambria"/>
          <w:sz w:val="20"/>
          <w:szCs w:val="20"/>
        </w:rPr>
        <w:tab/>
      </w:r>
      <w:r w:rsidRPr="000F0673">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0F0673" w:rsidRDefault="00A80545" w:rsidP="00353C9B">
      <w:pPr>
        <w:spacing w:line="240" w:lineRule="exact"/>
        <w:ind w:left="238" w:right="329"/>
        <w:rPr>
          <w:rFonts w:ascii="Cambria" w:hAnsi="Cambria"/>
          <w:sz w:val="20"/>
        </w:rPr>
      </w:pPr>
    </w:p>
    <w:p w14:paraId="4FAC8FAA" w14:textId="5BC279F1"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4. </w:t>
      </w:r>
      <w:r w:rsidR="0026746E" w:rsidRPr="000F0673">
        <w:rPr>
          <w:rFonts w:ascii="Cambria" w:eastAsia="Cambria" w:hAnsi="Cambria" w:cs="Cambria"/>
          <w:sz w:val="20"/>
          <w:szCs w:val="20"/>
        </w:rPr>
        <w:tab/>
      </w:r>
      <w:r w:rsidRPr="000F0673">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p>
    <w:p w14:paraId="2A103D9B" w14:textId="77777777" w:rsidR="00A80545" w:rsidRPr="000F0673" w:rsidRDefault="00A80545" w:rsidP="00353C9B">
      <w:pPr>
        <w:spacing w:line="240" w:lineRule="exact"/>
        <w:ind w:left="238" w:right="329"/>
        <w:rPr>
          <w:rFonts w:ascii="Cambria" w:hAnsi="Cambria"/>
          <w:sz w:val="20"/>
        </w:rPr>
      </w:pPr>
    </w:p>
    <w:p w14:paraId="4C183CC6" w14:textId="47E2C618"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5. </w:t>
      </w:r>
      <w:r w:rsidR="0026746E" w:rsidRPr="000F0673">
        <w:rPr>
          <w:rFonts w:ascii="Cambria" w:eastAsia="Cambria" w:hAnsi="Cambria" w:cs="Cambria"/>
          <w:sz w:val="20"/>
          <w:szCs w:val="20"/>
        </w:rPr>
        <w:tab/>
      </w:r>
      <w:r w:rsidRPr="000F0673">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0F0673" w:rsidRDefault="00A80545" w:rsidP="00353C9B">
      <w:pPr>
        <w:spacing w:line="240" w:lineRule="exact"/>
        <w:ind w:left="238" w:right="329"/>
        <w:rPr>
          <w:rFonts w:ascii="Cambria" w:hAnsi="Cambria"/>
          <w:sz w:val="20"/>
        </w:rPr>
      </w:pPr>
    </w:p>
    <w:p w14:paraId="2FFB8C42" w14:textId="3D7E226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6. </w:t>
      </w:r>
      <w:r w:rsidR="0026746E" w:rsidRPr="000F0673">
        <w:rPr>
          <w:rFonts w:ascii="Cambria" w:eastAsia="Cambria" w:hAnsi="Cambria" w:cs="Cambria"/>
          <w:sz w:val="20"/>
          <w:szCs w:val="20"/>
        </w:rPr>
        <w:tab/>
      </w:r>
      <w:r w:rsidRPr="000F0673">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0F0673" w:rsidRDefault="00A80545" w:rsidP="00353C9B">
      <w:pPr>
        <w:spacing w:line="240" w:lineRule="exact"/>
        <w:ind w:left="238" w:right="329"/>
        <w:rPr>
          <w:rFonts w:ascii="Cambria" w:hAnsi="Cambria"/>
          <w:sz w:val="20"/>
        </w:rPr>
      </w:pPr>
    </w:p>
    <w:p w14:paraId="27544FE1" w14:textId="37BD97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7. </w:t>
      </w:r>
      <w:r w:rsidR="0026746E" w:rsidRPr="000F0673">
        <w:rPr>
          <w:rFonts w:ascii="Cambria" w:eastAsia="Cambria" w:hAnsi="Cambria" w:cs="Cambria"/>
          <w:sz w:val="20"/>
          <w:szCs w:val="20"/>
        </w:rPr>
        <w:tab/>
      </w:r>
      <w:r w:rsidRPr="000F0673">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0F0673" w:rsidRDefault="0026746E" w:rsidP="00353C9B">
      <w:pPr>
        <w:pStyle w:val="Heading1"/>
        <w:spacing w:before="0" w:after="0" w:line="240" w:lineRule="exact"/>
        <w:jc w:val="both"/>
        <w:rPr>
          <w:rFonts w:ascii="Cambria" w:hAnsi="Cambria"/>
          <w:b/>
          <w:color w:val="auto"/>
          <w:sz w:val="20"/>
        </w:rPr>
      </w:pPr>
    </w:p>
    <w:p w14:paraId="68892AA6" w14:textId="00749862"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Integration and Coordination at the national level </w:t>
      </w:r>
    </w:p>
    <w:p w14:paraId="482A3493" w14:textId="77777777" w:rsidR="0026746E" w:rsidRPr="000F0673" w:rsidRDefault="0026746E" w:rsidP="0026746E">
      <w:pPr>
        <w:spacing w:line="240" w:lineRule="exact"/>
        <w:rPr>
          <w:sz w:val="20"/>
          <w:szCs w:val="20"/>
        </w:rPr>
      </w:pPr>
    </w:p>
    <w:p w14:paraId="255EDABF" w14:textId="4E379D06" w:rsidR="00FC3FA5" w:rsidRPr="000F0673" w:rsidRDefault="00A80545" w:rsidP="00BE2CB0">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7(bis). Each CPC shall, to the greatest extent possible</w:t>
      </w:r>
      <w:r w:rsidR="00332D5F" w:rsidRPr="000F0673">
        <w:rPr>
          <w:rFonts w:ascii="Cambria" w:eastAsia="Cambria" w:hAnsi="Cambria" w:cs="Cambria"/>
          <w:sz w:val="20"/>
          <w:szCs w:val="20"/>
        </w:rPr>
        <w:t>:</w:t>
      </w:r>
    </w:p>
    <w:p w14:paraId="64B4C7C6" w14:textId="77777777" w:rsidR="00FC3FA5" w:rsidRPr="000F0673" w:rsidRDefault="00FC3FA5" w:rsidP="00BE2CB0">
      <w:pPr>
        <w:spacing w:line="240" w:lineRule="exact"/>
        <w:ind w:left="426" w:hanging="426"/>
      </w:pPr>
    </w:p>
    <w:p w14:paraId="6722EE59" w14:textId="7F992C62" w:rsidR="00473116"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integrate or coordinate fisheries related port State measures with the broader system of port State controls</w:t>
      </w:r>
      <w:r w:rsidR="00437CF7" w:rsidRPr="000F0673">
        <w:rPr>
          <w:rFonts w:ascii="Cambria" w:hAnsi="Cambria"/>
          <w:sz w:val="20"/>
          <w:szCs w:val="20"/>
        </w:rPr>
        <w:t>:</w:t>
      </w:r>
      <w:r w:rsidR="00473116" w:rsidRPr="000F0673">
        <w:rPr>
          <w:rFonts w:ascii="Cambria" w:hAnsi="Cambria"/>
          <w:sz w:val="20"/>
          <w:szCs w:val="20"/>
        </w:rPr>
        <w:br/>
      </w:r>
    </w:p>
    <w:p w14:paraId="1F46CC69" w14:textId="0F706D6F" w:rsidR="00332D5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integrate port State measures with other measures to prevent, deter and eliminate IUU fishing and fishing related activities in support of such fishing, </w:t>
      </w:r>
      <w:proofErr w:type="gramStart"/>
      <w:r w:rsidRPr="000F0673">
        <w:rPr>
          <w:rFonts w:ascii="Cambria" w:hAnsi="Cambria"/>
          <w:sz w:val="20"/>
          <w:szCs w:val="20"/>
        </w:rPr>
        <w:t>taking into account</w:t>
      </w:r>
      <w:proofErr w:type="gramEnd"/>
      <w:r w:rsidRPr="000F0673">
        <w:rPr>
          <w:rFonts w:ascii="Cambria" w:hAnsi="Cambria"/>
          <w:sz w:val="20"/>
          <w:szCs w:val="20"/>
        </w:rPr>
        <w:t xml:space="preserve"> as appropriate the 2001 FAO International Plan of Action to Prevent, Deter and Eliminate Illegal, Unreported and Unregulated Fishing; and</w:t>
      </w:r>
    </w:p>
    <w:p w14:paraId="584A8211" w14:textId="77777777" w:rsidR="00332D5F" w:rsidRPr="000F0673" w:rsidRDefault="00332D5F" w:rsidP="00332D5F">
      <w:pPr>
        <w:spacing w:line="240" w:lineRule="exact"/>
        <w:ind w:left="426" w:hanging="426"/>
        <w:rPr>
          <w:rFonts w:ascii="Cambria" w:eastAsia="Cambria" w:hAnsi="Cambria" w:cs="Cambria"/>
          <w:sz w:val="20"/>
          <w:szCs w:val="20"/>
        </w:rPr>
      </w:pPr>
    </w:p>
    <w:p w14:paraId="6A3552A1" w14:textId="7C92C0AB" w:rsidR="00797CE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take measures to exchange information among relevant national agencies and to coordinate the activities of such agencies in the implementation of </w:t>
      </w:r>
      <w:r w:rsidR="16E96A4A" w:rsidRPr="000F0673">
        <w:rPr>
          <w:rFonts w:ascii="Cambria" w:hAnsi="Cambria"/>
          <w:sz w:val="20"/>
          <w:szCs w:val="20"/>
        </w:rPr>
        <w:t>this Recommendation.</w:t>
      </w:r>
    </w:p>
    <w:p w14:paraId="5EE4BCE2" w14:textId="77777777" w:rsidR="00797CEF" w:rsidRPr="000F0673" w:rsidRDefault="00797CEF" w:rsidP="00797CEF">
      <w:pPr>
        <w:rPr>
          <w:rFonts w:ascii="Cambria" w:hAnsi="Cambria"/>
          <w:sz w:val="20"/>
          <w:szCs w:val="20"/>
          <w:lang w:eastAsia="en-US"/>
        </w:rPr>
      </w:pPr>
    </w:p>
    <w:p w14:paraId="0F102238" w14:textId="77777777" w:rsidR="00797CEF" w:rsidRPr="000F0673" w:rsidRDefault="00797CEF" w:rsidP="00797CEF">
      <w:pPr>
        <w:rPr>
          <w:rFonts w:ascii="Cambria" w:hAnsi="Cambria"/>
          <w:sz w:val="20"/>
          <w:szCs w:val="20"/>
          <w:lang w:eastAsia="en-US"/>
        </w:rPr>
      </w:pPr>
    </w:p>
    <w:p w14:paraId="23179589" w14:textId="38198FC9"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lastRenderedPageBreak/>
        <w:t xml:space="preserve">Cooperation and exchange of information </w:t>
      </w:r>
    </w:p>
    <w:p w14:paraId="56B6BE43" w14:textId="77777777" w:rsidR="0026746E" w:rsidRPr="000F0673" w:rsidRDefault="0026746E" w:rsidP="0026746E">
      <w:pPr>
        <w:spacing w:line="240" w:lineRule="exact"/>
        <w:ind w:right="234"/>
        <w:rPr>
          <w:rFonts w:ascii="Cambria" w:eastAsia="Cambria" w:hAnsi="Cambria" w:cs="Cambria"/>
          <w:sz w:val="20"/>
          <w:szCs w:val="20"/>
        </w:rPr>
      </w:pPr>
    </w:p>
    <w:p w14:paraId="5AD07964" w14:textId="197AAB52" w:rsidR="00A80545" w:rsidRPr="000F0673" w:rsidRDefault="00A80545" w:rsidP="00473116">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7(ter). </w:t>
      </w:r>
      <w:proofErr w:type="gramStart"/>
      <w:r w:rsidRPr="000F0673">
        <w:rPr>
          <w:rFonts w:ascii="Cambria" w:eastAsia="Cambria" w:hAnsi="Cambria" w:cs="Cambria"/>
          <w:sz w:val="20"/>
          <w:szCs w:val="20"/>
        </w:rPr>
        <w:t>In order to</w:t>
      </w:r>
      <w:proofErr w:type="gramEnd"/>
      <w:r w:rsidRPr="000F0673">
        <w:rPr>
          <w:rFonts w:ascii="Cambria" w:eastAsia="Cambria" w:hAnsi="Cambria" w:cs="Cambria"/>
          <w:sz w:val="20"/>
          <w:szCs w:val="20"/>
        </w:rPr>
        <w:t xml:space="preserve"> promote the effective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0F0673">
        <w:rPr>
          <w:rFonts w:ascii="Cambria" w:eastAsia="Cambria" w:hAnsi="Cambria" w:cs="Cambria"/>
          <w:sz w:val="20"/>
          <w:szCs w:val="20"/>
        </w:rPr>
        <w:t>each</w:t>
      </w:r>
      <w:r w:rsidRPr="000F0673">
        <w:rPr>
          <w:rFonts w:ascii="Cambria" w:eastAsia="Cambria" w:hAnsi="Cambria" w:cs="Cambria"/>
          <w:sz w:val="20"/>
          <w:szCs w:val="20"/>
        </w:rPr>
        <w:t xml:space="preserve"> </w:t>
      </w:r>
      <w:r w:rsidR="0E22C95D" w:rsidRPr="000F0673">
        <w:rPr>
          <w:rFonts w:ascii="Cambria" w:eastAsia="Cambria" w:hAnsi="Cambria" w:cs="Cambria"/>
          <w:sz w:val="20"/>
          <w:szCs w:val="20"/>
        </w:rPr>
        <w:t>other,</w:t>
      </w:r>
      <w:r w:rsidRPr="000F0673">
        <w:rPr>
          <w:rFonts w:ascii="Cambria" w:eastAsia="Cambria" w:hAnsi="Cambria" w:cs="Cambria"/>
          <w:sz w:val="20"/>
          <w:szCs w:val="20"/>
        </w:rPr>
        <w:t xml:space="preserve"> the ICCAT Secretariat, relevant States, regional fisheries management organizations</w:t>
      </w:r>
      <w:r w:rsidR="00F128BD" w:rsidRPr="000F0673">
        <w:rPr>
          <w:rFonts w:ascii="Cambria" w:eastAsia="Cambria" w:hAnsi="Cambria" w:cs="Cambria"/>
          <w:sz w:val="20"/>
          <w:szCs w:val="20"/>
        </w:rPr>
        <w:t xml:space="preserve"> </w:t>
      </w:r>
      <w:r w:rsidR="006F2553" w:rsidRPr="000F0673">
        <w:rPr>
          <w:rFonts w:ascii="Cambria" w:eastAsia="Cambria" w:hAnsi="Cambria" w:cs="Cambria"/>
          <w:sz w:val="20"/>
          <w:szCs w:val="20"/>
        </w:rPr>
        <w:t>(RFMOs)</w:t>
      </w:r>
      <w:r w:rsidRPr="000F0673">
        <w:rPr>
          <w:rFonts w:ascii="Cambria" w:eastAsia="Cambria" w:hAnsi="Cambria" w:cs="Cambria"/>
          <w:sz w:val="20"/>
          <w:szCs w:val="20"/>
        </w:rPr>
        <w:t xml:space="preserve">, and other relevant organizations </w:t>
      </w:r>
      <w:r w:rsidR="7FD969C9" w:rsidRPr="000F0673">
        <w:rPr>
          <w:rFonts w:ascii="Cambria" w:eastAsia="Cambria" w:hAnsi="Cambria" w:cs="Cambria"/>
          <w:sz w:val="20"/>
          <w:szCs w:val="20"/>
        </w:rPr>
        <w:t>as appropriate</w:t>
      </w:r>
      <w:r w:rsidRPr="000F0673">
        <w:rPr>
          <w:rFonts w:ascii="Cambria" w:eastAsia="Cambria" w:hAnsi="Cambria" w:cs="Cambria"/>
          <w:sz w:val="20"/>
          <w:szCs w:val="20"/>
        </w:rPr>
        <w:t xml:space="preserve"> in relation to the </w:t>
      </w:r>
      <w:r w:rsidR="6BE8B0D5" w:rsidRPr="000F0673">
        <w:rPr>
          <w:rFonts w:ascii="Cambria" w:eastAsia="Cambria" w:hAnsi="Cambria" w:cs="Cambria"/>
          <w:sz w:val="20"/>
          <w:szCs w:val="20"/>
        </w:rPr>
        <w:t>provisions of this Recommendation.</w:t>
      </w:r>
    </w:p>
    <w:p w14:paraId="0078108E" w14:textId="77777777" w:rsidR="00797CEF" w:rsidRPr="000F0673" w:rsidRDefault="00797CEF" w:rsidP="00797CEF">
      <w:pPr>
        <w:spacing w:line="240" w:lineRule="exact"/>
        <w:rPr>
          <w:rFonts w:ascii="Cambria" w:eastAsia="Cambria" w:hAnsi="Cambria" w:cs="Cambria"/>
          <w:sz w:val="20"/>
          <w:szCs w:val="20"/>
        </w:rPr>
      </w:pPr>
    </w:p>
    <w:p w14:paraId="0ACDDC41" w14:textId="6081CC50" w:rsidR="00A80545" w:rsidRPr="000F0673" w:rsidRDefault="00A80545" w:rsidP="0026746E">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quater</w:t>
      </w:r>
      <w:proofErr w:type="spellEnd"/>
      <w:r w:rsidRPr="000F0673">
        <w:rPr>
          <w:rFonts w:ascii="Cambria" w:eastAsia="Cambria" w:hAnsi="Cambria" w:cs="Cambria"/>
          <w:sz w:val="20"/>
          <w:szCs w:val="20"/>
        </w:rPr>
        <w:t xml:space="preserve">). Each CPC shall, to the greatest extent possible, take measures </w:t>
      </w:r>
      <w:r w:rsidR="1184F5D6" w:rsidRPr="000F0673">
        <w:rPr>
          <w:rFonts w:ascii="Cambria" w:eastAsia="Cambria" w:hAnsi="Cambria" w:cs="Cambria"/>
          <w:sz w:val="20"/>
          <w:szCs w:val="20"/>
        </w:rPr>
        <w:t xml:space="preserve">to implement this Recommendation </w:t>
      </w:r>
      <w:r w:rsidRPr="000F0673">
        <w:rPr>
          <w:rFonts w:ascii="Cambria" w:eastAsia="Cambria" w:hAnsi="Cambria" w:cs="Cambria"/>
          <w:sz w:val="20"/>
          <w:szCs w:val="20"/>
        </w:rPr>
        <w:t>in support of conservation and management measures adopted by relevant international organizations.</w:t>
      </w:r>
    </w:p>
    <w:p w14:paraId="7BDC358A" w14:textId="77777777" w:rsidR="0026746E" w:rsidRPr="000F0673" w:rsidRDefault="0026746E" w:rsidP="0026746E">
      <w:pPr>
        <w:spacing w:line="240" w:lineRule="exact"/>
        <w:ind w:left="426" w:hanging="426"/>
        <w:rPr>
          <w:rFonts w:ascii="Cambria" w:eastAsia="Cambria" w:hAnsi="Cambria" w:cs="Cambria"/>
          <w:sz w:val="20"/>
          <w:szCs w:val="20"/>
        </w:rPr>
      </w:pPr>
    </w:p>
    <w:p w14:paraId="1849A278" w14:textId="120B2483" w:rsidR="00785DB4" w:rsidRPr="000F0673" w:rsidRDefault="00A80545" w:rsidP="00785DB4">
      <w:pPr>
        <w:spacing w:line="240" w:lineRule="exact"/>
        <w:ind w:left="426" w:hanging="426"/>
        <w:rPr>
          <w:rFonts w:ascii="Cambria" w:eastAsia="Cambria" w:hAnsi="Cambria" w:cs="Cambria"/>
          <w:color w:val="0070C0"/>
          <w:sz w:val="20"/>
          <w:szCs w:val="20"/>
          <w:u w:val="single"/>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quinquies</w:t>
      </w:r>
      <w:proofErr w:type="spellEnd"/>
      <w:r w:rsidRPr="000F0673">
        <w:rPr>
          <w:rFonts w:ascii="Cambria" w:eastAsia="Cambria" w:hAnsi="Cambria" w:cs="Cambria"/>
          <w:sz w:val="20"/>
          <w:szCs w:val="20"/>
        </w:rPr>
        <w:t xml:space="preserve">). To facilitate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ecommendation, each CPC shall, where possible, utilise a communication mechanism</w:t>
      </w:r>
      <w:r w:rsidR="1F0B2C4B" w:rsidRPr="000F0673">
        <w:rPr>
          <w:rFonts w:ascii="Cambria" w:eastAsia="Cambria" w:hAnsi="Cambria" w:cs="Cambria"/>
          <w:sz w:val="20"/>
          <w:szCs w:val="20"/>
        </w:rPr>
        <w:t>,</w:t>
      </w:r>
      <w:r w:rsidR="00D66EB4" w:rsidRPr="000F0673">
        <w:rPr>
          <w:rFonts w:ascii="Cambria" w:eastAsia="Cambria" w:hAnsi="Cambria" w:cs="Cambria"/>
          <w:sz w:val="20"/>
          <w:szCs w:val="20"/>
        </w:rPr>
        <w:t xml:space="preserve"> </w:t>
      </w:r>
      <w:r w:rsidR="00E40B1B" w:rsidRPr="000F0673">
        <w:rPr>
          <w:rFonts w:ascii="Cambria" w:eastAsia="Cambria" w:hAnsi="Cambria" w:cs="Cambria"/>
          <w:sz w:val="20"/>
          <w:szCs w:val="20"/>
        </w:rPr>
        <w:t>including</w:t>
      </w:r>
      <w:r w:rsidR="1F0B2C4B" w:rsidRPr="000F0673">
        <w:rPr>
          <w:rFonts w:ascii="Cambria" w:eastAsia="Cambria" w:hAnsi="Cambria" w:cs="Cambria"/>
          <w:sz w:val="20"/>
          <w:szCs w:val="20"/>
        </w:rPr>
        <w:t xml:space="preserve"> the</w:t>
      </w:r>
      <w:r w:rsidR="008247E6" w:rsidRPr="000F0673">
        <w:rPr>
          <w:rFonts w:ascii="Cambria" w:eastAsia="Cambria" w:hAnsi="Cambria" w:cs="Cambria"/>
          <w:sz w:val="20"/>
          <w:szCs w:val="20"/>
        </w:rPr>
        <w:t xml:space="preserve"> use of national, regional systems </w:t>
      </w:r>
      <w:r w:rsidR="00473116" w:rsidRPr="000F0673">
        <w:rPr>
          <w:rFonts w:ascii="Cambria" w:eastAsia="Cambria" w:hAnsi="Cambria" w:cs="Cambria"/>
          <w:sz w:val="20"/>
          <w:szCs w:val="20"/>
        </w:rPr>
        <w:t>and,</w:t>
      </w:r>
      <w:r w:rsidR="000E589A" w:rsidRPr="000F0673">
        <w:rPr>
          <w:rFonts w:ascii="Cambria" w:eastAsia="Cambria" w:hAnsi="Cambria" w:cs="Cambria"/>
          <w:sz w:val="20"/>
          <w:szCs w:val="20"/>
        </w:rPr>
        <w:t xml:space="preserve"> for example</w:t>
      </w:r>
      <w:r w:rsidR="00473116" w:rsidRPr="000F0673">
        <w:rPr>
          <w:rFonts w:ascii="Cambria" w:eastAsia="Cambria" w:hAnsi="Cambria" w:cs="Cambria"/>
          <w:sz w:val="20"/>
          <w:szCs w:val="20"/>
        </w:rPr>
        <w:t>,</w:t>
      </w:r>
      <w:r w:rsidR="008247E6" w:rsidRPr="000F0673">
        <w:rPr>
          <w:rFonts w:ascii="Cambria" w:eastAsia="Cambria" w:hAnsi="Cambria" w:cs="Cambria"/>
          <w:sz w:val="20"/>
          <w:szCs w:val="20"/>
        </w:rPr>
        <w:t xml:space="preserve"> the</w:t>
      </w:r>
      <w:r w:rsidR="1F0B2C4B" w:rsidRPr="000F0673">
        <w:rPr>
          <w:rFonts w:ascii="Cambria" w:eastAsia="Cambria" w:hAnsi="Cambria" w:cs="Cambria"/>
          <w:sz w:val="20"/>
          <w:szCs w:val="20"/>
        </w:rPr>
        <w:t xml:space="preserve"> Global Information</w:t>
      </w:r>
      <w:r w:rsidRPr="000F0673">
        <w:rPr>
          <w:rFonts w:ascii="Cambria" w:eastAsia="Cambria" w:hAnsi="Cambria" w:cs="Cambria"/>
          <w:sz w:val="20"/>
          <w:szCs w:val="20"/>
        </w:rPr>
        <w:t xml:space="preserve"> </w:t>
      </w:r>
      <w:r w:rsidR="1F0B2C4B" w:rsidRPr="000F0673">
        <w:rPr>
          <w:rFonts w:ascii="Cambria" w:eastAsia="Cambria" w:hAnsi="Cambria" w:cs="Cambria"/>
          <w:sz w:val="20"/>
          <w:szCs w:val="20"/>
        </w:rPr>
        <w:t>Exchange System</w:t>
      </w:r>
      <w:r w:rsidR="000E589A" w:rsidRPr="000F0673">
        <w:rPr>
          <w:rFonts w:ascii="Cambria" w:eastAsia="Cambria" w:hAnsi="Cambria" w:cs="Cambria"/>
          <w:sz w:val="20"/>
          <w:szCs w:val="20"/>
        </w:rPr>
        <w:t xml:space="preserve"> where appropriate</w:t>
      </w:r>
      <w:r w:rsidR="004108BA" w:rsidRPr="000F0673">
        <w:rPr>
          <w:rFonts w:ascii="Cambria" w:eastAsia="Cambria" w:hAnsi="Cambria" w:cs="Cambria"/>
          <w:sz w:val="20"/>
          <w:szCs w:val="20"/>
        </w:rPr>
        <w:t>,</w:t>
      </w:r>
      <w:r w:rsidRPr="000F0673">
        <w:rPr>
          <w:rFonts w:ascii="Cambria" w:eastAsia="Cambria" w:hAnsi="Cambria" w:cs="Cambria"/>
          <w:sz w:val="20"/>
          <w:szCs w:val="20"/>
        </w:rPr>
        <w:t xml:space="preserve"> that allows for direct electronic exchange of information, with due regard to appropriate confidentiality requirements.</w:t>
      </w:r>
      <w:r w:rsidR="00E7201C" w:rsidRPr="000F0673">
        <w:rPr>
          <w:rFonts w:ascii="Cambria" w:eastAsia="Cambria" w:hAnsi="Cambria" w:cs="Cambria"/>
          <w:sz w:val="20"/>
          <w:szCs w:val="20"/>
        </w:rPr>
        <w:t xml:space="preserve"> </w:t>
      </w:r>
      <w:r w:rsidR="00AE3290" w:rsidRPr="000F0673">
        <w:rPr>
          <w:rFonts w:ascii="Cambria" w:eastAsia="Cambria" w:hAnsi="Cambria" w:cs="Cambria"/>
          <w:sz w:val="20"/>
          <w:szCs w:val="20"/>
          <w:u w:val="single"/>
        </w:rPr>
        <w:t>In this regard, the ICCAT Secretariat shall examine potential options for transposing the relevant FAO Global Information Exchange System (GIES) data through possible exchange of information, with the aim to avoid duplication of reporting requirements for Contracting Parties who are also signatories to the PSMA. The Secretariat shall present their findings in a report to the IMM meeting in 202X</w:t>
      </w:r>
      <w:r w:rsidR="00CF1662" w:rsidRPr="000F0673">
        <w:rPr>
          <w:rFonts w:ascii="Cambria" w:eastAsia="Cambria" w:hAnsi="Cambria" w:cs="Cambria"/>
          <w:sz w:val="20"/>
          <w:szCs w:val="20"/>
          <w:u w:val="single"/>
        </w:rPr>
        <w:t>.</w:t>
      </w:r>
    </w:p>
    <w:p w14:paraId="6A7B4B56" w14:textId="77777777" w:rsidR="0026746E" w:rsidRPr="000F0673" w:rsidRDefault="0026746E" w:rsidP="0026746E">
      <w:pPr>
        <w:spacing w:line="240" w:lineRule="exact"/>
        <w:ind w:left="426" w:hanging="426"/>
        <w:rPr>
          <w:rFonts w:ascii="Cambria" w:eastAsia="Cambria" w:hAnsi="Cambria" w:cs="Cambria"/>
          <w:sz w:val="20"/>
          <w:szCs w:val="20"/>
          <w:u w:val="single"/>
        </w:rPr>
      </w:pPr>
    </w:p>
    <w:p w14:paraId="52F7C2FF" w14:textId="1CDEFD8F" w:rsidR="00B94464" w:rsidRPr="000F0673" w:rsidRDefault="00A80545"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hAnsi="Cambria"/>
          <w:sz w:val="20"/>
        </w:rPr>
        <w:t>Each CPC that grants access to its ports to foreign fishing vessels shall designate a point of contact for the purposes of receiving</w:t>
      </w:r>
      <w:r w:rsidR="003A692D" w:rsidRPr="000F0673">
        <w:rPr>
          <w:rFonts w:ascii="Cambria" w:hAnsi="Cambria"/>
          <w:sz w:val="20"/>
        </w:rPr>
        <w:t xml:space="preserve"> </w:t>
      </w:r>
      <w:r w:rsidR="003A692D" w:rsidRPr="000F0673">
        <w:rPr>
          <w:rFonts w:ascii="Cambria" w:hAnsi="Cambria"/>
          <w:sz w:val="20"/>
          <w:u w:val="single"/>
        </w:rPr>
        <w:t>an</w:t>
      </w:r>
      <w:r w:rsidRPr="000F0673">
        <w:rPr>
          <w:rFonts w:ascii="Cambria" w:hAnsi="Cambria"/>
          <w:sz w:val="20"/>
          <w:u w:val="single"/>
        </w:rPr>
        <w:t xml:space="preserve"> </w:t>
      </w:r>
      <w:r w:rsidR="000238BC" w:rsidRPr="000F0673">
        <w:rPr>
          <w:rFonts w:ascii="Cambria" w:hAnsi="Cambria"/>
          <w:sz w:val="20"/>
          <w:u w:val="single"/>
        </w:rPr>
        <w:t>Advance Request for Port Entries (ARPE)</w:t>
      </w:r>
      <w:r w:rsidR="000238BC" w:rsidRPr="000F0673">
        <w:rPr>
          <w:rFonts w:ascii="Cambria" w:hAnsi="Cambria"/>
          <w:sz w:val="20"/>
        </w:rPr>
        <w:t xml:space="preserve"> </w:t>
      </w:r>
      <w:r w:rsidRPr="000F0673">
        <w:rPr>
          <w:rFonts w:ascii="Cambria" w:hAnsi="Cambria"/>
          <w:sz w:val="20"/>
        </w:rPr>
        <w:t>pursuant to paragraph 13 of this Recommendation. Each CPC shall designate a point of contact for the purpose of receiving inspection reports pursuant to paragraph</w:t>
      </w:r>
      <w:r w:rsidRPr="000F0673">
        <w:rPr>
          <w:rFonts w:ascii="Cambria" w:eastAsia="Cambria" w:hAnsi="Cambria" w:cs="Cambria"/>
          <w:sz w:val="20"/>
          <w:szCs w:val="20"/>
        </w:rPr>
        <w:t xml:space="preserve"> </w:t>
      </w:r>
      <w:r w:rsidRPr="000F0673">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0F0673">
        <w:rPr>
          <w:rFonts w:ascii="Cambria" w:eastAsia="Cambria" w:hAnsi="Cambria" w:cs="Cambria"/>
          <w:sz w:val="20"/>
          <w:szCs w:val="20"/>
        </w:rPr>
        <w:t xml:space="preserve"> </w:t>
      </w:r>
      <w:r w:rsidRPr="000F0673">
        <w:rPr>
          <w:rFonts w:ascii="Cambria" w:hAnsi="Cambria"/>
          <w:sz w:val="20"/>
        </w:rPr>
        <w:t>days before such changes take effect. The ICCAT Secretariat shall promptly notify CPCs of any such change.</w:t>
      </w:r>
    </w:p>
    <w:p w14:paraId="6501E20C" w14:textId="77777777" w:rsidR="00B94464" w:rsidRPr="000F0673"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0F0673" w:rsidRDefault="00B94464"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eastAsia="Cambria" w:hAnsi="Cambria" w:cs="Cambria"/>
          <w:sz w:val="20"/>
          <w:szCs w:val="20"/>
        </w:rPr>
        <w:t>The</w:t>
      </w:r>
      <w:r w:rsidR="00A80545" w:rsidRPr="000F0673">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0F0673"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0F0673" w:rsidRDefault="00A80545" w:rsidP="00797CEF">
      <w:pPr>
        <w:pStyle w:val="Heading1"/>
        <w:spacing w:before="0" w:after="0" w:line="240" w:lineRule="exact"/>
        <w:ind w:right="-2"/>
        <w:jc w:val="both"/>
        <w:rPr>
          <w:rFonts w:ascii="Cambria" w:hAnsi="Cambria"/>
          <w:b/>
          <w:color w:val="auto"/>
          <w:sz w:val="20"/>
        </w:rPr>
      </w:pPr>
      <w:r w:rsidRPr="000F0673">
        <w:rPr>
          <w:rFonts w:ascii="Cambria" w:hAnsi="Cambria"/>
          <w:b/>
          <w:color w:val="auto"/>
          <w:sz w:val="20"/>
        </w:rPr>
        <w:t>Designated ports</w:t>
      </w:r>
    </w:p>
    <w:p w14:paraId="78476580" w14:textId="77777777" w:rsidR="0072742E" w:rsidRPr="000F0673"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10.</w:t>
      </w:r>
      <w:r w:rsidRPr="000F0673">
        <w:rPr>
          <w:rFonts w:ascii="Cambria" w:eastAsia="Cambria" w:hAnsi="Cambria" w:cs="Cambria"/>
          <w:sz w:val="20"/>
          <w:szCs w:val="20"/>
        </w:rPr>
        <w:tab/>
      </w:r>
      <w:r w:rsidR="00A80545" w:rsidRPr="000F0673">
        <w:rPr>
          <w:rFonts w:ascii="Cambria" w:hAnsi="Cambria"/>
          <w:sz w:val="20"/>
        </w:rPr>
        <w:t>Each CPC that grants access to its ports to foreign fishing vessels shall:</w:t>
      </w:r>
    </w:p>
    <w:p w14:paraId="224C6D87"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Designate its ports to which foreign fishing vessels may request entry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09EF83A3" w14:textId="77777777" w:rsidR="0072742E" w:rsidRPr="000F0673"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Ensure that it has sufficient capacity to conduct inspections in every designated port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3D60252A" w14:textId="77777777" w:rsidR="0072742E" w:rsidRPr="000F0673"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11.</w:t>
      </w:r>
      <w:r w:rsidRPr="000F0673">
        <w:rPr>
          <w:rFonts w:ascii="Cambria" w:eastAsia="Cambria" w:hAnsi="Cambria" w:cs="Cambria"/>
          <w:sz w:val="20"/>
          <w:szCs w:val="20"/>
        </w:rPr>
        <w:tab/>
      </w:r>
      <w:r w:rsidR="00A80545" w:rsidRPr="000F0673">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0F0673"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0F0673"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1" w:name="_Hlk152099936"/>
      <w:r w:rsidRPr="000F0673">
        <w:rPr>
          <w:rFonts w:ascii="Cambria" w:hAnsi="Cambria"/>
          <w:sz w:val="20"/>
        </w:rPr>
        <w:t xml:space="preserve">Each CPC that does not grant access to its ports to foreign vessels shall so indicate in its Annual Report submitted under Ref. 23-24. </w:t>
      </w:r>
      <w:bookmarkEnd w:id="1"/>
      <w:r w:rsidRPr="000F0673">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0F0673"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0F0673" w:rsidRDefault="00A80545" w:rsidP="00353C9B">
      <w:pPr>
        <w:pStyle w:val="Heading1"/>
        <w:spacing w:before="0" w:after="0" w:line="240" w:lineRule="exact"/>
        <w:jc w:val="both"/>
        <w:rPr>
          <w:rFonts w:ascii="Cambria" w:hAnsi="Cambria"/>
          <w:b/>
          <w:color w:val="auto"/>
          <w:sz w:val="20"/>
        </w:rPr>
      </w:pPr>
      <w:bookmarkStart w:id="2" w:name="tyjcwt"/>
      <w:bookmarkEnd w:id="2"/>
      <w:r w:rsidRPr="000F0673">
        <w:rPr>
          <w:rFonts w:ascii="Cambria" w:hAnsi="Cambria"/>
          <w:b/>
          <w:color w:val="auto"/>
          <w:sz w:val="20"/>
        </w:rPr>
        <w:lastRenderedPageBreak/>
        <w:t>Advance request for port entry</w:t>
      </w:r>
    </w:p>
    <w:p w14:paraId="3AB11D06" w14:textId="77777777" w:rsidR="0072742E" w:rsidRPr="000F0673" w:rsidRDefault="0072742E" w:rsidP="00353C9B"/>
    <w:p w14:paraId="60AC4755" w14:textId="77777777" w:rsidR="00A80545" w:rsidRPr="000F0673"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0F0673">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0F0673"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0F0673"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0F0673">
        <w:rPr>
          <w:rFonts w:ascii="Cambria" w:hAnsi="Cambria"/>
          <w:sz w:val="20"/>
        </w:rPr>
        <w:t>Vessel identification (External identification; Name; Flag State; ICCAT Record No., if any; IMO No., if any; and IRCS);</w:t>
      </w:r>
      <w:r w:rsidR="0068082C" w:rsidRPr="000F0673">
        <w:rPr>
          <w:rFonts w:ascii="Cambria" w:hAnsi="Cambria"/>
          <w:sz w:val="20"/>
        </w:rPr>
        <w:br/>
      </w:r>
    </w:p>
    <w:p w14:paraId="54A250C2"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Name of the designated port, as referred to in the ICCAT register, to which it seeks entry and the purpose of the port call (e.g., resupplying, landing or transshipment</w:t>
      </w:r>
      <w:proofErr w:type="gramStart"/>
      <w:r w:rsidRPr="000F0673">
        <w:rPr>
          <w:rFonts w:ascii="Cambria" w:hAnsi="Cambria"/>
          <w:sz w:val="20"/>
        </w:rPr>
        <w:t>);</w:t>
      </w:r>
      <w:proofErr w:type="gramEnd"/>
    </w:p>
    <w:p w14:paraId="60D01D46" w14:textId="77777777" w:rsidR="0072742E" w:rsidRPr="000F0673" w:rsidRDefault="0072742E" w:rsidP="00E5106E">
      <w:pPr>
        <w:pStyle w:val="ListParagraph"/>
        <w:ind w:right="-2"/>
        <w:rPr>
          <w:rFonts w:ascii="Cambria" w:hAnsi="Cambria"/>
          <w:sz w:val="20"/>
        </w:rPr>
      </w:pPr>
    </w:p>
    <w:p w14:paraId="72010F1F"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 xml:space="preserve">Fishing authorization or, where appropriate, any other authorization held by the vessel to support fishing operations on ICCAT species and/or fish products originating from such species, or to </w:t>
      </w:r>
      <w:proofErr w:type="spellStart"/>
      <w:r w:rsidRPr="000F0673">
        <w:rPr>
          <w:rFonts w:ascii="Cambria" w:hAnsi="Cambria"/>
          <w:sz w:val="20"/>
        </w:rPr>
        <w:t>transship</w:t>
      </w:r>
      <w:proofErr w:type="spellEnd"/>
      <w:r w:rsidRPr="000F0673">
        <w:rPr>
          <w:rFonts w:ascii="Cambria" w:hAnsi="Cambria"/>
          <w:sz w:val="20"/>
        </w:rPr>
        <w:t xml:space="preserve"> related fishery </w:t>
      </w:r>
      <w:proofErr w:type="gramStart"/>
      <w:r w:rsidRPr="000F0673">
        <w:rPr>
          <w:rFonts w:ascii="Cambria" w:hAnsi="Cambria"/>
          <w:sz w:val="20"/>
        </w:rPr>
        <w:t>products;</w:t>
      </w:r>
      <w:proofErr w:type="gramEnd"/>
    </w:p>
    <w:p w14:paraId="5222CA6B" w14:textId="77777777" w:rsidR="0072742E" w:rsidRPr="000F0673" w:rsidRDefault="0072742E" w:rsidP="00E5106E">
      <w:pPr>
        <w:pStyle w:val="ListParagraph"/>
        <w:widowControl/>
        <w:spacing w:line="240" w:lineRule="exact"/>
        <w:ind w:left="851" w:right="-2"/>
        <w:rPr>
          <w:rFonts w:ascii="Cambria" w:hAnsi="Cambria"/>
          <w:sz w:val="20"/>
        </w:rPr>
      </w:pPr>
    </w:p>
    <w:p w14:paraId="2DAE00A3" w14:textId="77777777" w:rsidR="00A80545" w:rsidRPr="000F0673"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0F0673">
        <w:rPr>
          <w:rFonts w:ascii="Cambria" w:hAnsi="Cambria"/>
          <w:sz w:val="20"/>
        </w:rPr>
        <w:t xml:space="preserve">Estimated date and time of arrival in </w:t>
      </w:r>
      <w:proofErr w:type="gramStart"/>
      <w:r w:rsidRPr="000F0673">
        <w:rPr>
          <w:rFonts w:ascii="Cambria" w:hAnsi="Cambria"/>
          <w:sz w:val="20"/>
        </w:rPr>
        <w:t>port;</w:t>
      </w:r>
      <w:proofErr w:type="gramEnd"/>
    </w:p>
    <w:p w14:paraId="488F7AAA" w14:textId="77777777" w:rsidR="0072742E" w:rsidRPr="000F0673"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w:t>
      </w:r>
      <w:proofErr w:type="gramStart"/>
      <w:r w:rsidRPr="000F0673">
        <w:rPr>
          <w:rFonts w:ascii="Cambria" w:hAnsi="Cambria"/>
          <w:sz w:val="20"/>
        </w:rPr>
        <w:t>transmitted</w:t>
      </w:r>
      <w:r w:rsidR="0072742E" w:rsidRPr="000F0673">
        <w:rPr>
          <w:rFonts w:ascii="Cambria" w:hAnsi="Cambria"/>
          <w:sz w:val="20"/>
        </w:rPr>
        <w:t>;</w:t>
      </w:r>
      <w:proofErr w:type="gramEnd"/>
    </w:p>
    <w:p w14:paraId="19C89C1B" w14:textId="77777777" w:rsidR="0072742E" w:rsidRPr="000F0673" w:rsidRDefault="0072742E" w:rsidP="00353C9B">
      <w:pPr>
        <w:pStyle w:val="ListParagraph"/>
        <w:rPr>
          <w:rFonts w:ascii="Cambria" w:hAnsi="Cambria"/>
          <w:sz w:val="20"/>
        </w:rPr>
      </w:pPr>
    </w:p>
    <w:p w14:paraId="53E9F3F2" w14:textId="77777777"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for each ICCAT species and/or fish products originating from such species in kilograms to be landed or </w:t>
      </w:r>
      <w:proofErr w:type="spellStart"/>
      <w:r w:rsidRPr="000F0673">
        <w:rPr>
          <w:rFonts w:ascii="Cambria" w:hAnsi="Cambria"/>
          <w:sz w:val="20"/>
        </w:rPr>
        <w:t>transshipped</w:t>
      </w:r>
      <w:proofErr w:type="spellEnd"/>
      <w:r w:rsidRPr="000F0673">
        <w:rPr>
          <w:rFonts w:ascii="Cambria" w:hAnsi="Cambria"/>
          <w:sz w:val="20"/>
        </w:rPr>
        <w:t>, with associated catch areas.</w:t>
      </w:r>
    </w:p>
    <w:p w14:paraId="616344B3" w14:textId="77777777" w:rsidR="0072742E" w:rsidRPr="000F0673" w:rsidRDefault="0072742E" w:rsidP="00353C9B">
      <w:pPr>
        <w:pStyle w:val="ListParagraph"/>
        <w:rPr>
          <w:rFonts w:ascii="Cambria" w:hAnsi="Cambria"/>
          <w:sz w:val="20"/>
        </w:rPr>
      </w:pPr>
    </w:p>
    <w:p w14:paraId="51407756" w14:textId="6B3FA907" w:rsidR="00A80545" w:rsidRPr="000F0673" w:rsidRDefault="00A80545" w:rsidP="00353C9B">
      <w:pPr>
        <w:widowControl/>
        <w:tabs>
          <w:tab w:val="left" w:pos="426"/>
          <w:tab w:val="left" w:pos="851"/>
        </w:tabs>
        <w:spacing w:line="240" w:lineRule="exact"/>
        <w:ind w:left="426"/>
        <w:rPr>
          <w:rFonts w:ascii="Cambria" w:hAnsi="Cambria"/>
          <w:sz w:val="20"/>
        </w:rPr>
      </w:pPr>
      <w:r w:rsidRPr="000F0673">
        <w:rPr>
          <w:rFonts w:ascii="Cambria" w:hAnsi="Cambria"/>
          <w:sz w:val="20"/>
        </w:rPr>
        <w:t xml:space="preserve">The port CPC may also request other information as it may require </w:t>
      </w:r>
      <w:proofErr w:type="gramStart"/>
      <w:r w:rsidRPr="000F0673">
        <w:rPr>
          <w:rFonts w:ascii="Cambria" w:hAnsi="Cambria"/>
          <w:sz w:val="20"/>
        </w:rPr>
        <w:t>to determine</w:t>
      </w:r>
      <w:proofErr w:type="gramEnd"/>
      <w:r w:rsidRPr="000F0673">
        <w:rPr>
          <w:rFonts w:ascii="Cambria" w:hAnsi="Cambria"/>
          <w:sz w:val="20"/>
        </w:rPr>
        <w:t xml:space="preserve"> whether the vessel has engaged in IUU fishing, or related activities.</w:t>
      </w:r>
    </w:p>
    <w:p w14:paraId="12D074E9" w14:textId="77777777" w:rsidR="00E31680" w:rsidRPr="000F0673" w:rsidRDefault="00E31680" w:rsidP="00353C9B">
      <w:pPr>
        <w:pStyle w:val="ListParagraph"/>
        <w:rPr>
          <w:rFonts w:ascii="Cambria" w:hAnsi="Cambria"/>
          <w:sz w:val="20"/>
        </w:rPr>
      </w:pPr>
    </w:p>
    <w:p w14:paraId="312EF1B7" w14:textId="5EBC370E"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14. </w:t>
      </w:r>
      <w:r w:rsidR="00E31680" w:rsidRPr="000F0673">
        <w:rPr>
          <w:rFonts w:ascii="Cambria" w:eastAsia="Cambria" w:hAnsi="Cambria" w:cs="Cambria"/>
          <w:sz w:val="20"/>
          <w:szCs w:val="20"/>
        </w:rPr>
        <w:tab/>
      </w:r>
      <w:r w:rsidRPr="000F0673">
        <w:rPr>
          <w:rFonts w:ascii="Cambria" w:hAnsi="Cambria"/>
          <w:sz w:val="20"/>
        </w:rPr>
        <w:t>Each CPC shall require any vessels flying its flag that is seeking entry to, or is in, the port of another CPC to:</w:t>
      </w:r>
      <w:r w:rsidRPr="000F0673">
        <w:rPr>
          <w:rFonts w:ascii="Cambria" w:eastAsia="Cambria" w:hAnsi="Cambria" w:cs="Cambria"/>
          <w:sz w:val="20"/>
          <w:szCs w:val="20"/>
        </w:rPr>
        <w:t xml:space="preserve"> </w:t>
      </w:r>
    </w:p>
    <w:p w14:paraId="09A9CF38" w14:textId="77777777" w:rsidR="00E31680" w:rsidRPr="000F0673" w:rsidRDefault="00E31680" w:rsidP="00353C9B">
      <w:pPr>
        <w:tabs>
          <w:tab w:val="left" w:pos="426"/>
        </w:tabs>
        <w:spacing w:line="240" w:lineRule="exact"/>
        <w:ind w:left="426" w:right="139" w:hanging="426"/>
        <w:rPr>
          <w:rFonts w:ascii="Cambria" w:hAnsi="Cambria"/>
          <w:sz w:val="20"/>
        </w:rPr>
      </w:pPr>
    </w:p>
    <w:p w14:paraId="18AD96DE" w14:textId="5681845C" w:rsidR="00E31680"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0F0673" w:rsidRDefault="00A80545" w:rsidP="00353C9B">
      <w:pPr>
        <w:pStyle w:val="ListParagraph"/>
        <w:tabs>
          <w:tab w:val="left" w:pos="851"/>
        </w:tabs>
        <w:spacing w:line="240" w:lineRule="exact"/>
        <w:ind w:left="834" w:right="139"/>
        <w:rPr>
          <w:rFonts w:ascii="Cambria" w:hAnsi="Cambria"/>
          <w:sz w:val="20"/>
        </w:rPr>
      </w:pPr>
      <w:r w:rsidRPr="000F0673">
        <w:rPr>
          <w:rFonts w:ascii="Cambria" w:eastAsia="Cambria" w:hAnsi="Cambria" w:cs="Cambria"/>
          <w:sz w:val="20"/>
          <w:szCs w:val="20"/>
        </w:rPr>
        <w:t xml:space="preserve"> </w:t>
      </w:r>
    </w:p>
    <w:p w14:paraId="0426ADA9" w14:textId="38CDBB42" w:rsidR="00A80545"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cooperate with the port CPC in inspections carried out pursuant to this Recommendation.</w:t>
      </w:r>
    </w:p>
    <w:p w14:paraId="70489004" w14:textId="77777777" w:rsidR="00330668" w:rsidRPr="000F0673" w:rsidRDefault="00330668" w:rsidP="00353C9B">
      <w:pPr>
        <w:spacing w:line="240" w:lineRule="exact"/>
        <w:ind w:right="139"/>
        <w:rPr>
          <w:rFonts w:ascii="Cambria" w:hAnsi="Cambria"/>
          <w:sz w:val="20"/>
        </w:rPr>
      </w:pPr>
    </w:p>
    <w:p w14:paraId="5AE0DAC6" w14:textId="39D66817"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The port CPC may prescribe a longer or shor</w:t>
      </w:r>
      <w:r w:rsidRPr="000F0673">
        <w:rPr>
          <w:rFonts w:ascii="Cambria" w:hAnsi="Cambria"/>
          <w:sz w:val="20"/>
          <w:u w:val="single"/>
        </w:rPr>
        <w:t xml:space="preserve">ter </w:t>
      </w:r>
      <w:r w:rsidRPr="000F0673">
        <w:rPr>
          <w:rFonts w:ascii="Cambria" w:hAnsi="Cambria"/>
          <w:sz w:val="20"/>
        </w:rPr>
        <w:t>notification period</w:t>
      </w:r>
      <w:r w:rsidR="00FA7B73" w:rsidRPr="000F0673">
        <w:rPr>
          <w:rFonts w:ascii="Cambria" w:hAnsi="Cambria"/>
          <w:sz w:val="20"/>
        </w:rPr>
        <w:t xml:space="preserve"> </w:t>
      </w:r>
      <w:r w:rsidR="008574CD" w:rsidRPr="000F0673">
        <w:rPr>
          <w:rFonts w:ascii="Cambria" w:hAnsi="Cambria"/>
          <w:sz w:val="20"/>
          <w:u w:val="single"/>
        </w:rPr>
        <w:t>of ARPE</w:t>
      </w:r>
      <w:r w:rsidR="008574CD" w:rsidRPr="000F0673">
        <w:rPr>
          <w:rFonts w:ascii="Cambria" w:hAnsi="Cambria"/>
          <w:sz w:val="20"/>
        </w:rPr>
        <w:t xml:space="preserve"> </w:t>
      </w:r>
      <w:r w:rsidRPr="000F0673">
        <w:rPr>
          <w:rFonts w:ascii="Cambria" w:hAnsi="Cambria"/>
          <w:sz w:val="20"/>
        </w:rPr>
        <w:t xml:space="preserve">than specified in paragraph 13, </w:t>
      </w:r>
      <w:proofErr w:type="gramStart"/>
      <w:r w:rsidRPr="000F0673">
        <w:rPr>
          <w:rFonts w:ascii="Cambria" w:hAnsi="Cambria"/>
          <w:sz w:val="20"/>
        </w:rPr>
        <w:t>taking into account</w:t>
      </w:r>
      <w:proofErr w:type="gramEnd"/>
      <w:r w:rsidRPr="000F0673">
        <w:rPr>
          <w:rFonts w:ascii="Cambria" w:hAnsi="Cambria"/>
          <w:sz w:val="20"/>
        </w:rPr>
        <w:t>, inter alia, the type of fishery products landed in its ports, the distance between the fishing grounds and its ports, and its resources and procedures for considering and verifying the information. In such a case, the port CPC shall inform the ICCAT Secretariat of i</w:t>
      </w:r>
      <w:r w:rsidRPr="000F0673">
        <w:rPr>
          <w:rFonts w:ascii="Cambria" w:hAnsi="Cambria"/>
          <w:sz w:val="20"/>
          <w:u w:val="single"/>
        </w:rPr>
        <w:t xml:space="preserve">ts </w:t>
      </w:r>
      <w:r w:rsidRPr="000F0673">
        <w:rPr>
          <w:rFonts w:ascii="Cambria" w:hAnsi="Cambria"/>
          <w:sz w:val="20"/>
        </w:rPr>
        <w:t>notification period</w:t>
      </w:r>
      <w:r w:rsidR="008574CD" w:rsidRPr="000F0673">
        <w:rPr>
          <w:rFonts w:ascii="Cambria" w:hAnsi="Cambria"/>
          <w:sz w:val="20"/>
          <w:u w:val="single"/>
        </w:rPr>
        <w:t xml:space="preserve"> of ARPE</w:t>
      </w:r>
      <w:r w:rsidRPr="000F0673">
        <w:rPr>
          <w:rFonts w:ascii="Cambria" w:hAnsi="Cambria"/>
          <w:sz w:val="20"/>
        </w:rPr>
        <w:t xml:space="preserve">, and the reasons </w:t>
      </w:r>
      <w:r w:rsidRPr="000F0673">
        <w:rPr>
          <w:rFonts w:ascii="Cambria" w:eastAsia="Cambria" w:hAnsi="Cambria" w:cs="Cambria"/>
          <w:sz w:val="20"/>
          <w:szCs w:val="20"/>
        </w:rPr>
        <w:t>therefore</w:t>
      </w:r>
      <w:r w:rsidRPr="000F0673">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0F0673" w:rsidRDefault="00330668" w:rsidP="00AD2AAE">
      <w:pPr>
        <w:spacing w:line="240" w:lineRule="exact"/>
        <w:ind w:right="-2"/>
        <w:rPr>
          <w:rFonts w:ascii="Cambria" w:eastAsia="Cambria" w:hAnsi="Cambria" w:cs="Cambria"/>
          <w:b/>
          <w:bCs/>
          <w:sz w:val="20"/>
          <w:szCs w:val="20"/>
        </w:rPr>
      </w:pPr>
    </w:p>
    <w:p w14:paraId="7F35C879" w14:textId="7E4463C8" w:rsidR="00A80545" w:rsidRPr="000F0673" w:rsidRDefault="00A80545" w:rsidP="00AD2AAE">
      <w:pPr>
        <w:spacing w:line="240" w:lineRule="exact"/>
        <w:ind w:right="-2"/>
        <w:rPr>
          <w:rFonts w:ascii="Cambria" w:hAnsi="Cambria"/>
          <w:sz w:val="20"/>
        </w:rPr>
      </w:pPr>
      <w:r w:rsidRPr="000F0673">
        <w:rPr>
          <w:rFonts w:ascii="Cambria" w:hAnsi="Cambria"/>
          <w:b/>
          <w:sz w:val="20"/>
        </w:rPr>
        <w:t>Port entry, authorization or denial</w:t>
      </w:r>
      <w:r w:rsidRPr="000F0673">
        <w:rPr>
          <w:rFonts w:ascii="Cambria" w:eastAsia="Cambria" w:hAnsi="Cambria" w:cs="Cambria"/>
          <w:sz w:val="20"/>
          <w:szCs w:val="20"/>
        </w:rPr>
        <w:t xml:space="preserve"> </w:t>
      </w:r>
    </w:p>
    <w:p w14:paraId="0735C65E" w14:textId="77777777" w:rsidR="00330668" w:rsidRPr="000F0673" w:rsidRDefault="00330668" w:rsidP="00AD2AAE">
      <w:pPr>
        <w:spacing w:line="240" w:lineRule="exact"/>
        <w:ind w:right="-2"/>
        <w:rPr>
          <w:rFonts w:ascii="Cambria" w:hAnsi="Cambria"/>
          <w:sz w:val="20"/>
        </w:rPr>
      </w:pPr>
    </w:p>
    <w:p w14:paraId="4D58D566" w14:textId="48E5B522"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0F0673">
        <w:rPr>
          <w:rFonts w:ascii="Cambria" w:eastAsia="Cambria" w:hAnsi="Cambria" w:cs="Cambria"/>
          <w:sz w:val="20"/>
          <w:szCs w:val="20"/>
        </w:rPr>
        <w:t xml:space="preserve"> and shall communicate this decision to the vessel or to its representative</w:t>
      </w:r>
      <w:r w:rsidRPr="000F0673">
        <w:rPr>
          <w:rFonts w:ascii="Cambria" w:hAnsi="Cambria"/>
          <w:sz w:val="20"/>
        </w:rPr>
        <w:t>.</w:t>
      </w:r>
    </w:p>
    <w:p w14:paraId="02955864" w14:textId="77777777" w:rsidR="00330668" w:rsidRPr="000F0673" w:rsidRDefault="00330668" w:rsidP="00353C9B">
      <w:pPr>
        <w:spacing w:line="240" w:lineRule="exact"/>
        <w:ind w:right="139"/>
        <w:rPr>
          <w:rFonts w:ascii="Cambria" w:hAnsi="Cambria"/>
          <w:sz w:val="20"/>
        </w:rPr>
      </w:pPr>
    </w:p>
    <w:p w14:paraId="427BD81F" w14:textId="79F8DD2B" w:rsidR="00A45600" w:rsidRPr="000F0673" w:rsidRDefault="00A80545" w:rsidP="00733E05">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16(bis). In the case of authorization of entry, the master of the vessel or the vessel’s representative shall be required</w:t>
      </w:r>
      <w:r w:rsidR="002D2AFE" w:rsidRPr="000F0673">
        <w:rPr>
          <w:rFonts w:ascii="Cambria" w:eastAsia="Cambria" w:hAnsi="Cambria" w:cs="Cambria"/>
          <w:sz w:val="20"/>
          <w:szCs w:val="20"/>
        </w:rPr>
        <w:t xml:space="preserve"> </w:t>
      </w:r>
      <w:r w:rsidRPr="000F0673">
        <w:rPr>
          <w:rFonts w:ascii="Cambria" w:eastAsia="Cambria" w:hAnsi="Cambria" w:cs="Cambria"/>
          <w:sz w:val="20"/>
          <w:szCs w:val="20"/>
        </w:rPr>
        <w:t xml:space="preserve">to present the authorization for entry to the competent </w:t>
      </w:r>
      <w:r w:rsidR="00ED2E45" w:rsidRPr="000F0673">
        <w:rPr>
          <w:rFonts w:ascii="Cambria" w:eastAsia="Cambria" w:hAnsi="Cambria" w:cs="Cambria"/>
          <w:sz w:val="20"/>
          <w:szCs w:val="20"/>
          <w:u w:val="single"/>
        </w:rPr>
        <w:t>inspection</w:t>
      </w:r>
      <w:r w:rsidR="00ED2E45" w:rsidRPr="000F0673">
        <w:rPr>
          <w:rFonts w:ascii="Cambria" w:eastAsia="Cambria" w:hAnsi="Cambria" w:cs="Cambria"/>
          <w:sz w:val="20"/>
          <w:szCs w:val="20"/>
        </w:rPr>
        <w:t xml:space="preserve"> </w:t>
      </w:r>
      <w:r w:rsidRPr="000F0673">
        <w:rPr>
          <w:rFonts w:ascii="Cambria" w:eastAsia="Cambria" w:hAnsi="Cambria" w:cs="Cambria"/>
          <w:sz w:val="20"/>
          <w:szCs w:val="20"/>
        </w:rPr>
        <w:t>authorities of the port CPC upon the vessel’s arrival at port.</w:t>
      </w:r>
      <w:r w:rsidR="004E6E7B" w:rsidRPr="000F0673">
        <w:rPr>
          <w:rFonts w:ascii="Cambria" w:eastAsia="Cambria" w:hAnsi="Cambria" w:cs="Cambria"/>
          <w:sz w:val="20"/>
          <w:szCs w:val="20"/>
        </w:rPr>
        <w:t xml:space="preserve"> </w:t>
      </w:r>
    </w:p>
    <w:p w14:paraId="798F6450" w14:textId="77777777" w:rsidR="00330668" w:rsidRPr="000F0673" w:rsidRDefault="00330668" w:rsidP="00AD2AAE">
      <w:pPr>
        <w:spacing w:line="240" w:lineRule="exact"/>
        <w:ind w:right="-2"/>
        <w:rPr>
          <w:rFonts w:ascii="Cambria" w:eastAsia="Cambria" w:hAnsi="Cambria" w:cs="Cambria"/>
          <w:sz w:val="20"/>
          <w:szCs w:val="20"/>
        </w:rPr>
      </w:pPr>
    </w:p>
    <w:p w14:paraId="605340B0" w14:textId="526AB07F" w:rsidR="00B12689" w:rsidRPr="000F0673" w:rsidRDefault="000840CB" w:rsidP="00AD2AAE">
      <w:pPr>
        <w:spacing w:line="240" w:lineRule="exact"/>
        <w:ind w:right="-2"/>
        <w:rPr>
          <w:rFonts w:ascii="Cambria" w:eastAsia="Cambria" w:hAnsi="Cambria" w:cs="Cambria"/>
          <w:sz w:val="20"/>
          <w:szCs w:val="20"/>
        </w:rPr>
      </w:pPr>
      <w:r w:rsidRPr="000F0673">
        <w:rPr>
          <w:rFonts w:ascii="Cambria" w:eastAsia="Cambria" w:hAnsi="Cambria" w:cs="Cambria"/>
          <w:sz w:val="20"/>
          <w:szCs w:val="20"/>
        </w:rPr>
        <w:t>[…]</w:t>
      </w:r>
    </w:p>
    <w:p w14:paraId="27A21DBC" w14:textId="77777777" w:rsidR="00B12689" w:rsidRPr="000F0673" w:rsidRDefault="00B12689" w:rsidP="00AD2AAE">
      <w:pPr>
        <w:spacing w:line="240" w:lineRule="exact"/>
        <w:ind w:right="-2"/>
        <w:rPr>
          <w:rFonts w:ascii="Cambria" w:eastAsia="Cambria" w:hAnsi="Cambria" w:cs="Cambria"/>
          <w:sz w:val="20"/>
          <w:szCs w:val="20"/>
        </w:rPr>
      </w:pPr>
    </w:p>
    <w:p w14:paraId="5CA77789" w14:textId="7945C71B" w:rsidR="00A80545" w:rsidRPr="000F0673" w:rsidRDefault="00A80545"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lastRenderedPageBreak/>
        <w:t xml:space="preserve">17. </w:t>
      </w:r>
      <w:r w:rsidR="00031101" w:rsidRPr="000F0673">
        <w:rPr>
          <w:rFonts w:ascii="Cambria" w:eastAsia="Cambria" w:hAnsi="Cambria" w:cs="Cambria"/>
          <w:sz w:val="20"/>
          <w:szCs w:val="20"/>
        </w:rPr>
        <w:tab/>
      </w:r>
      <w:r w:rsidRPr="000F0673">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0F0673">
        <w:rPr>
          <w:rFonts w:ascii="Cambria" w:eastAsia="Cambria" w:hAnsi="Cambria" w:cs="Cambria"/>
          <w:sz w:val="20"/>
          <w:szCs w:val="20"/>
        </w:rPr>
        <w:t xml:space="preserve"> </w:t>
      </w:r>
    </w:p>
    <w:p w14:paraId="09738E58" w14:textId="77777777" w:rsidR="00330668" w:rsidRPr="000F0673" w:rsidRDefault="00330668" w:rsidP="00AD2AAE">
      <w:pPr>
        <w:spacing w:line="240" w:lineRule="exact"/>
        <w:ind w:right="-2"/>
        <w:rPr>
          <w:rFonts w:ascii="Cambria" w:hAnsi="Cambria"/>
          <w:sz w:val="20"/>
        </w:rPr>
      </w:pPr>
    </w:p>
    <w:p w14:paraId="1FA19EB5" w14:textId="3A0F0002" w:rsidR="00A80545" w:rsidRPr="000F0673" w:rsidRDefault="00031101"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18.</w:t>
      </w:r>
      <w:r w:rsidRPr="000F0673">
        <w:rPr>
          <w:rFonts w:ascii="Cambria" w:eastAsia="Cambria" w:hAnsi="Cambria" w:cs="Cambria"/>
          <w:sz w:val="20"/>
          <w:szCs w:val="20"/>
        </w:rPr>
        <w:tab/>
      </w:r>
      <w:r w:rsidR="00A80545" w:rsidRPr="000F0673">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0F0673">
        <w:rPr>
          <w:rFonts w:ascii="Cambria" w:eastAsia="Cambria" w:hAnsi="Cambria" w:cs="Cambria"/>
          <w:sz w:val="20"/>
          <w:szCs w:val="20"/>
        </w:rPr>
        <w:t xml:space="preserve"> </w:t>
      </w:r>
      <w:r w:rsidR="00F053B6" w:rsidRPr="000F0673">
        <w:rPr>
          <w:rFonts w:ascii="Cambria" w:eastAsia="Cambria" w:hAnsi="Cambria" w:cs="Cambria"/>
          <w:sz w:val="20"/>
          <w:szCs w:val="20"/>
        </w:rPr>
        <w:br/>
      </w:r>
    </w:p>
    <w:p w14:paraId="16525ABA" w14:textId="20FB9115"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19. </w:t>
      </w:r>
      <w:r w:rsidR="007061BC" w:rsidRPr="000F0673">
        <w:rPr>
          <w:rFonts w:ascii="Cambria" w:eastAsia="Cambria" w:hAnsi="Cambria" w:cs="Cambria"/>
          <w:sz w:val="20"/>
          <w:szCs w:val="20"/>
        </w:rPr>
        <w:tab/>
      </w:r>
      <w:r w:rsidRPr="000F0673">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0F0673">
        <w:rPr>
          <w:rFonts w:ascii="Cambria" w:eastAsia="Cambria" w:hAnsi="Cambria" w:cs="Cambria"/>
          <w:sz w:val="20"/>
          <w:szCs w:val="20"/>
        </w:rPr>
        <w:t xml:space="preserve"> </w:t>
      </w:r>
    </w:p>
    <w:p w14:paraId="32ED4920" w14:textId="77777777" w:rsidR="00031101" w:rsidRPr="000F0673" w:rsidRDefault="00031101" w:rsidP="00353C9B">
      <w:pPr>
        <w:tabs>
          <w:tab w:val="left" w:pos="426"/>
        </w:tabs>
        <w:spacing w:line="240" w:lineRule="exact"/>
        <w:ind w:left="426" w:right="139" w:hanging="426"/>
        <w:rPr>
          <w:rFonts w:ascii="Cambria" w:hAnsi="Cambria"/>
          <w:sz w:val="20"/>
        </w:rPr>
      </w:pPr>
    </w:p>
    <w:p w14:paraId="706F444B" w14:textId="6DF999CF"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20. </w:t>
      </w:r>
      <w:r w:rsidR="007061BC" w:rsidRPr="000F0673">
        <w:rPr>
          <w:rFonts w:ascii="Cambria" w:eastAsia="Cambria" w:hAnsi="Cambria" w:cs="Cambria"/>
          <w:sz w:val="20"/>
          <w:szCs w:val="20"/>
        </w:rPr>
        <w:tab/>
      </w:r>
      <w:r w:rsidRPr="000F0673">
        <w:rPr>
          <w:rFonts w:ascii="Cambria" w:hAnsi="Cambria"/>
          <w:sz w:val="20"/>
        </w:rPr>
        <w:t xml:space="preserve">Where a vessel referred to in paragraph 17 is in port for any reason, the port CPC shall deny such vessel the use of its ports for landing, </w:t>
      </w:r>
      <w:proofErr w:type="spellStart"/>
      <w:r w:rsidRPr="000F0673">
        <w:rPr>
          <w:rFonts w:ascii="Cambria" w:hAnsi="Cambria"/>
          <w:sz w:val="20"/>
        </w:rPr>
        <w:t>transshipping</w:t>
      </w:r>
      <w:proofErr w:type="spellEnd"/>
      <w:r w:rsidRPr="000F0673">
        <w:rPr>
          <w:rFonts w:ascii="Cambria" w:hAnsi="Cambria"/>
          <w:sz w:val="20"/>
        </w:rPr>
        <w:t>,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0F0673" w:rsidRDefault="00031101" w:rsidP="00353C9B">
      <w:pPr>
        <w:tabs>
          <w:tab w:val="left" w:pos="426"/>
        </w:tabs>
        <w:spacing w:line="240" w:lineRule="exact"/>
        <w:ind w:left="426" w:right="139" w:hanging="426"/>
        <w:rPr>
          <w:rFonts w:ascii="Cambria" w:hAnsi="Cambria"/>
          <w:sz w:val="20"/>
        </w:rPr>
      </w:pPr>
    </w:p>
    <w:p w14:paraId="779BF05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Force majeure or distress</w:t>
      </w:r>
      <w:r w:rsidRPr="000F0673">
        <w:rPr>
          <w:rFonts w:ascii="Cambria" w:eastAsia="Cambria" w:hAnsi="Cambria" w:cs="Cambria"/>
          <w:b/>
          <w:bCs/>
          <w:sz w:val="20"/>
          <w:szCs w:val="20"/>
        </w:rPr>
        <w:t xml:space="preserve"> </w:t>
      </w:r>
    </w:p>
    <w:p w14:paraId="044B54D0" w14:textId="77777777" w:rsidR="00031101" w:rsidRPr="000F0673" w:rsidRDefault="00031101" w:rsidP="00353C9B">
      <w:pPr>
        <w:tabs>
          <w:tab w:val="left" w:pos="426"/>
        </w:tabs>
        <w:spacing w:line="240" w:lineRule="exact"/>
        <w:ind w:left="426" w:right="139" w:hanging="426"/>
        <w:rPr>
          <w:rFonts w:ascii="Cambria" w:hAnsi="Cambria"/>
          <w:sz w:val="20"/>
        </w:rPr>
      </w:pPr>
    </w:p>
    <w:p w14:paraId="345F7C64" w14:textId="1B8E8978"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21. </w:t>
      </w:r>
      <w:r w:rsidR="007061BC" w:rsidRPr="000F0673">
        <w:rPr>
          <w:rFonts w:ascii="Cambria" w:eastAsia="Cambria" w:hAnsi="Cambria" w:cs="Cambria"/>
          <w:sz w:val="20"/>
          <w:szCs w:val="20"/>
        </w:rPr>
        <w:tab/>
      </w:r>
      <w:r w:rsidRPr="000F0673">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0F0673" w:rsidRDefault="00031101" w:rsidP="00353C9B">
      <w:pPr>
        <w:tabs>
          <w:tab w:val="left" w:pos="426"/>
        </w:tabs>
        <w:spacing w:line="240" w:lineRule="exact"/>
        <w:ind w:left="426" w:right="139" w:hanging="426"/>
        <w:rPr>
          <w:rFonts w:ascii="Cambria" w:hAnsi="Cambria"/>
          <w:sz w:val="20"/>
        </w:rPr>
      </w:pPr>
    </w:p>
    <w:p w14:paraId="4E33D2E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Use of ports</w:t>
      </w:r>
      <w:r w:rsidRPr="000F0673">
        <w:rPr>
          <w:rFonts w:ascii="Cambria" w:eastAsia="Cambria" w:hAnsi="Cambria" w:cs="Cambria"/>
          <w:b/>
          <w:bCs/>
          <w:sz w:val="20"/>
          <w:szCs w:val="20"/>
        </w:rPr>
        <w:t xml:space="preserve"> </w:t>
      </w:r>
    </w:p>
    <w:p w14:paraId="5F80CC9E" w14:textId="77777777" w:rsidR="00031101" w:rsidRPr="000F0673" w:rsidRDefault="00031101" w:rsidP="00353C9B">
      <w:pPr>
        <w:tabs>
          <w:tab w:val="left" w:pos="426"/>
        </w:tabs>
        <w:spacing w:line="240" w:lineRule="exact"/>
        <w:ind w:left="426" w:right="139" w:hanging="426"/>
        <w:rPr>
          <w:rFonts w:ascii="Cambria" w:hAnsi="Cambria"/>
          <w:sz w:val="20"/>
        </w:rPr>
      </w:pPr>
    </w:p>
    <w:p w14:paraId="352DF7AD" w14:textId="463C9064"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22. </w:t>
      </w:r>
      <w:r w:rsidR="007061BC" w:rsidRPr="000F0673">
        <w:rPr>
          <w:rFonts w:ascii="Cambria" w:eastAsia="Cambria" w:hAnsi="Cambria" w:cs="Cambria"/>
          <w:sz w:val="20"/>
          <w:szCs w:val="20"/>
        </w:rPr>
        <w:tab/>
      </w:r>
      <w:r w:rsidRPr="000F0673">
        <w:rPr>
          <w:rFonts w:ascii="Cambria" w:hAnsi="Cambria"/>
          <w:sz w:val="20"/>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0F0673">
        <w:rPr>
          <w:rFonts w:ascii="Cambria" w:hAnsi="Cambria"/>
          <w:sz w:val="20"/>
        </w:rPr>
        <w:t>transshipping</w:t>
      </w:r>
      <w:proofErr w:type="spellEnd"/>
      <w:r w:rsidRPr="000F0673">
        <w:rPr>
          <w:rFonts w:ascii="Cambria" w:hAnsi="Cambria"/>
          <w:sz w:val="20"/>
        </w:rPr>
        <w:t>, packaging, or processing fish that have not been previously landed and for other port services, including, inter alia, refuelling and resupplying, maintenance and dry docking, if:</w:t>
      </w:r>
      <w:r w:rsidRPr="000F0673">
        <w:rPr>
          <w:rFonts w:ascii="Cambria" w:eastAsia="Cambria" w:hAnsi="Cambria" w:cs="Cambria"/>
          <w:sz w:val="20"/>
          <w:szCs w:val="20"/>
        </w:rPr>
        <w:t xml:space="preserve"> </w:t>
      </w:r>
    </w:p>
    <w:p w14:paraId="2EC4576C" w14:textId="77777777" w:rsidR="00031101" w:rsidRPr="000F0673" w:rsidRDefault="00031101" w:rsidP="00353C9B">
      <w:pPr>
        <w:tabs>
          <w:tab w:val="left" w:pos="426"/>
        </w:tabs>
        <w:spacing w:line="240" w:lineRule="exact"/>
        <w:ind w:left="426" w:right="139" w:hanging="426"/>
        <w:rPr>
          <w:rFonts w:ascii="Cambria" w:hAnsi="Cambria"/>
          <w:sz w:val="20"/>
        </w:rPr>
      </w:pPr>
    </w:p>
    <w:p w14:paraId="3F837DF1" w14:textId="5364AAB5"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finds that the vessel does not have a valid and applicable authorization to engage in fishing and fishing related activities in the ICCAT Convention </w:t>
      </w:r>
      <w:proofErr w:type="gramStart"/>
      <w:r w:rsidRPr="000F0673">
        <w:rPr>
          <w:rFonts w:ascii="Cambria" w:hAnsi="Cambria"/>
          <w:sz w:val="20"/>
        </w:rPr>
        <w:t>area;</w:t>
      </w:r>
      <w:proofErr w:type="gramEnd"/>
      <w:r w:rsidRPr="000F0673">
        <w:rPr>
          <w:rFonts w:ascii="Cambria" w:eastAsia="Cambria" w:hAnsi="Cambria" w:cs="Cambria"/>
          <w:sz w:val="20"/>
          <w:szCs w:val="20"/>
        </w:rPr>
        <w:t xml:space="preserve"> </w:t>
      </w:r>
    </w:p>
    <w:p w14:paraId="572D5767"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receives clear evidence that the fish on board was taken in contravention of ICCAT conservation and management </w:t>
      </w:r>
      <w:proofErr w:type="gramStart"/>
      <w:r w:rsidRPr="000F0673">
        <w:rPr>
          <w:rFonts w:ascii="Cambria" w:hAnsi="Cambria"/>
          <w:sz w:val="20"/>
        </w:rPr>
        <w:t>measures;</w:t>
      </w:r>
      <w:proofErr w:type="gramEnd"/>
      <w:r w:rsidRPr="000F0673">
        <w:rPr>
          <w:rFonts w:ascii="Cambria" w:eastAsia="Cambria" w:hAnsi="Cambria" w:cs="Cambria"/>
          <w:sz w:val="20"/>
          <w:szCs w:val="20"/>
        </w:rPr>
        <w:t xml:space="preserve"> </w:t>
      </w:r>
    </w:p>
    <w:p w14:paraId="57424FC0"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flag CPC does not confirm within a reasonable </w:t>
      </w:r>
      <w:proofErr w:type="gramStart"/>
      <w:r w:rsidRPr="000F0673">
        <w:rPr>
          <w:rFonts w:ascii="Cambria" w:hAnsi="Cambria"/>
          <w:sz w:val="20"/>
        </w:rPr>
        <w:t>period of time</w:t>
      </w:r>
      <w:proofErr w:type="gramEnd"/>
      <w:r w:rsidRPr="000F0673">
        <w:rPr>
          <w:rFonts w:ascii="Cambria" w:hAnsi="Cambria"/>
          <w:sz w:val="20"/>
        </w:rPr>
        <w:t>, on the request of the port CPC, that the fish on board was taken in accordance with relevant ICCAT conservation and management measures; or</w:t>
      </w:r>
      <w:r w:rsidRPr="000F0673">
        <w:rPr>
          <w:rFonts w:ascii="Cambria" w:eastAsia="Cambria" w:hAnsi="Cambria" w:cs="Cambria"/>
          <w:sz w:val="20"/>
          <w:szCs w:val="20"/>
        </w:rPr>
        <w:t xml:space="preserve"> </w:t>
      </w:r>
    </w:p>
    <w:p w14:paraId="635A497C" w14:textId="77777777" w:rsidR="00031101" w:rsidRPr="000F0673" w:rsidRDefault="00031101" w:rsidP="00353C9B">
      <w:pPr>
        <w:pStyle w:val="ListParagraph"/>
        <w:tabs>
          <w:tab w:val="left" w:pos="426"/>
        </w:tabs>
        <w:ind w:left="426" w:hanging="426"/>
        <w:rPr>
          <w:rFonts w:ascii="Cambria" w:hAnsi="Cambria"/>
          <w:sz w:val="20"/>
        </w:rPr>
      </w:pPr>
    </w:p>
    <w:p w14:paraId="503899E6" w14:textId="1383EBC4"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0F0673">
        <w:rPr>
          <w:rFonts w:ascii="Cambria" w:eastAsia="Cambria" w:hAnsi="Cambria" w:cs="Cambria"/>
          <w:sz w:val="20"/>
          <w:szCs w:val="20"/>
        </w:rPr>
        <w:t xml:space="preserve"> </w:t>
      </w:r>
    </w:p>
    <w:p w14:paraId="079874B9" w14:textId="77777777" w:rsidR="00031101" w:rsidRPr="000F0673"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 </w:t>
      </w:r>
      <w:r w:rsidR="007061BC" w:rsidRPr="000F0673">
        <w:rPr>
          <w:rFonts w:ascii="Cambria" w:eastAsia="Cambria" w:hAnsi="Cambria" w:cs="Cambria"/>
          <w:sz w:val="20"/>
          <w:szCs w:val="20"/>
        </w:rPr>
        <w:tab/>
      </w:r>
      <w:r w:rsidRPr="000F0673">
        <w:rPr>
          <w:rFonts w:ascii="Cambria" w:hAnsi="Cambria"/>
          <w:sz w:val="20"/>
        </w:rPr>
        <w:t>that it was acting in a manner consistent with relevant ICCAT conservation and management measures,</w:t>
      </w:r>
      <w:r w:rsidRPr="000F0673">
        <w:rPr>
          <w:rFonts w:ascii="Cambria" w:eastAsia="Cambria" w:hAnsi="Cambria" w:cs="Cambria"/>
          <w:sz w:val="20"/>
          <w:szCs w:val="20"/>
        </w:rPr>
        <w:t xml:space="preserve"> </w:t>
      </w:r>
    </w:p>
    <w:p w14:paraId="6F04F35C" w14:textId="4A72DEA3"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ii. </w:t>
      </w:r>
      <w:r w:rsidR="007061BC" w:rsidRPr="000F0673">
        <w:rPr>
          <w:rFonts w:ascii="Cambria" w:eastAsia="Cambria" w:hAnsi="Cambria" w:cs="Cambria"/>
          <w:sz w:val="20"/>
          <w:szCs w:val="20"/>
        </w:rPr>
        <w:tab/>
      </w:r>
      <w:r w:rsidRPr="000F0673">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0F0673" w:rsidRDefault="00031101" w:rsidP="00353C9B">
      <w:pPr>
        <w:tabs>
          <w:tab w:val="left" w:pos="426"/>
        </w:tabs>
        <w:spacing w:line="240" w:lineRule="exact"/>
        <w:ind w:left="426" w:right="139" w:hanging="426"/>
        <w:rPr>
          <w:rFonts w:ascii="Cambria" w:hAnsi="Cambria"/>
          <w:sz w:val="20"/>
        </w:rPr>
      </w:pPr>
    </w:p>
    <w:p w14:paraId="2BF8FE7E" w14:textId="31CB396B"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lastRenderedPageBreak/>
        <w:t xml:space="preserve">23. </w:t>
      </w:r>
      <w:r w:rsidR="007061BC" w:rsidRPr="000F0673">
        <w:rPr>
          <w:rFonts w:ascii="Cambria" w:eastAsia="Cambria" w:hAnsi="Cambria" w:cs="Cambria"/>
          <w:sz w:val="20"/>
          <w:szCs w:val="20"/>
        </w:rPr>
        <w:tab/>
      </w:r>
      <w:r w:rsidRPr="000F0673">
        <w:rPr>
          <w:rFonts w:ascii="Cambria" w:hAnsi="Cambria"/>
          <w:sz w:val="20"/>
        </w:rPr>
        <w:t>Notwithstanding paragraph 22, the port CPC shall not deny a vessel referred to in that paragraph the use of port services:</w:t>
      </w:r>
      <w:r w:rsidRPr="000F0673">
        <w:rPr>
          <w:rFonts w:ascii="Cambria" w:eastAsia="Cambria" w:hAnsi="Cambria" w:cs="Cambria"/>
          <w:sz w:val="20"/>
          <w:szCs w:val="20"/>
        </w:rPr>
        <w:t xml:space="preserve"> </w:t>
      </w:r>
    </w:p>
    <w:p w14:paraId="7F4D066B" w14:textId="77777777" w:rsidR="00031101" w:rsidRPr="000F0673" w:rsidRDefault="00031101" w:rsidP="00353C9B">
      <w:pPr>
        <w:tabs>
          <w:tab w:val="left" w:pos="426"/>
        </w:tabs>
        <w:spacing w:line="240" w:lineRule="exact"/>
        <w:ind w:left="426" w:right="139" w:hanging="426"/>
        <w:rPr>
          <w:rFonts w:ascii="Cambria" w:hAnsi="Cambria"/>
          <w:sz w:val="20"/>
        </w:rPr>
      </w:pPr>
    </w:p>
    <w:p w14:paraId="0A47FB2C" w14:textId="2C97F1BC" w:rsidR="00A80545" w:rsidRPr="000F0673" w:rsidRDefault="00A80545" w:rsidP="00353C9B">
      <w:pPr>
        <w:spacing w:line="240" w:lineRule="exact"/>
        <w:ind w:left="709" w:right="139" w:hanging="283"/>
        <w:rPr>
          <w:rFonts w:ascii="Cambria" w:hAnsi="Cambria"/>
          <w:sz w:val="20"/>
        </w:rPr>
      </w:pPr>
      <w:r w:rsidRPr="000F0673">
        <w:rPr>
          <w:rFonts w:ascii="Cambria" w:hAnsi="Cambria"/>
          <w:sz w:val="20"/>
        </w:rPr>
        <w:t>a)</w:t>
      </w:r>
      <w:r w:rsidRPr="000F0673">
        <w:rPr>
          <w:rFonts w:ascii="Cambria" w:eastAsia="Cambria" w:hAnsi="Cambria" w:cs="Cambria"/>
          <w:sz w:val="20"/>
          <w:szCs w:val="20"/>
        </w:rPr>
        <w:t xml:space="preserve"> </w:t>
      </w:r>
      <w:r w:rsidR="007061BC" w:rsidRPr="000F0673">
        <w:rPr>
          <w:rFonts w:ascii="Cambria" w:hAnsi="Cambria"/>
          <w:sz w:val="20"/>
        </w:rPr>
        <w:tab/>
      </w:r>
      <w:r w:rsidRPr="000F0673">
        <w:rPr>
          <w:rFonts w:ascii="Cambria" w:hAnsi="Cambria"/>
          <w:sz w:val="20"/>
        </w:rPr>
        <w:t>essential to the safety or health of the crew or the safety of the vessel, provided these needs are duly proven, or</w:t>
      </w:r>
      <w:r w:rsidRPr="000F0673">
        <w:rPr>
          <w:rFonts w:ascii="Cambria" w:eastAsia="Cambria" w:hAnsi="Cambria" w:cs="Cambria"/>
          <w:sz w:val="20"/>
          <w:szCs w:val="20"/>
        </w:rPr>
        <w:t xml:space="preserve"> </w:t>
      </w:r>
    </w:p>
    <w:p w14:paraId="0C8AF031" w14:textId="77777777" w:rsidR="00031101" w:rsidRPr="000F0673" w:rsidRDefault="00031101" w:rsidP="00353C9B">
      <w:pPr>
        <w:spacing w:line="240" w:lineRule="exact"/>
        <w:ind w:left="709" w:right="139" w:hanging="283"/>
        <w:rPr>
          <w:rFonts w:ascii="Cambria" w:hAnsi="Cambria"/>
          <w:sz w:val="20"/>
        </w:rPr>
      </w:pPr>
    </w:p>
    <w:p w14:paraId="189E9A1C" w14:textId="32CD978C" w:rsidR="006232A9" w:rsidRPr="000F0673" w:rsidRDefault="00031101" w:rsidP="00F053B6">
      <w:pPr>
        <w:spacing w:line="240" w:lineRule="exact"/>
        <w:ind w:left="709" w:right="139" w:hanging="283"/>
        <w:rPr>
          <w:rFonts w:ascii="Cambria" w:hAnsi="Cambria"/>
          <w:sz w:val="20"/>
        </w:rPr>
      </w:pPr>
      <w:r w:rsidRPr="000F0673">
        <w:rPr>
          <w:rFonts w:ascii="Cambria" w:hAnsi="Cambria"/>
          <w:sz w:val="20"/>
        </w:rPr>
        <w:t>b)</w:t>
      </w:r>
      <w:r w:rsidRPr="000F0673">
        <w:rPr>
          <w:rFonts w:ascii="Cambria" w:eastAsia="Cambria" w:hAnsi="Cambria" w:cs="Cambria"/>
          <w:sz w:val="20"/>
          <w:szCs w:val="20"/>
        </w:rPr>
        <w:t xml:space="preserve"> </w:t>
      </w:r>
      <w:r w:rsidR="00A80545" w:rsidRPr="000F0673">
        <w:rPr>
          <w:rFonts w:ascii="Cambria" w:hAnsi="Cambria"/>
          <w:sz w:val="20"/>
        </w:rPr>
        <w:t>where appropriate, for the scrapping of the vessel.</w:t>
      </w:r>
      <w:r w:rsidR="00A80545" w:rsidRPr="000F0673">
        <w:rPr>
          <w:rFonts w:ascii="Cambria" w:eastAsia="Cambria" w:hAnsi="Cambria" w:cs="Cambria"/>
          <w:sz w:val="20"/>
          <w:szCs w:val="20"/>
        </w:rPr>
        <w:t xml:space="preserve"> </w:t>
      </w:r>
    </w:p>
    <w:p w14:paraId="4518261F" w14:textId="77777777" w:rsidR="006232A9" w:rsidRPr="000F0673"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24. </w:t>
      </w:r>
      <w:r w:rsidR="007061BC" w:rsidRPr="000F0673">
        <w:rPr>
          <w:rFonts w:ascii="Cambria" w:eastAsia="Cambria" w:hAnsi="Cambria" w:cs="Cambria"/>
          <w:sz w:val="20"/>
          <w:szCs w:val="20"/>
        </w:rPr>
        <w:tab/>
      </w:r>
      <w:r w:rsidRPr="000F0673">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0F0673">
        <w:rPr>
          <w:rFonts w:ascii="Cambria" w:eastAsia="Cambria" w:hAnsi="Cambria" w:cs="Cambria"/>
          <w:sz w:val="20"/>
          <w:szCs w:val="20"/>
        </w:rPr>
        <w:t xml:space="preserve"> </w:t>
      </w:r>
    </w:p>
    <w:p w14:paraId="423D9B5A" w14:textId="77777777" w:rsidR="007061BC" w:rsidRPr="000F0673" w:rsidRDefault="007061BC" w:rsidP="00353C9B">
      <w:pPr>
        <w:spacing w:line="240" w:lineRule="exact"/>
        <w:ind w:left="426" w:right="139" w:hanging="426"/>
        <w:rPr>
          <w:rFonts w:ascii="Cambria" w:hAnsi="Cambria"/>
          <w:sz w:val="20"/>
        </w:rPr>
      </w:pPr>
    </w:p>
    <w:p w14:paraId="5F9BFA3A" w14:textId="7FF6826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25. </w:t>
      </w:r>
      <w:r w:rsidR="007061BC" w:rsidRPr="000F0673">
        <w:rPr>
          <w:rFonts w:ascii="Cambria" w:eastAsia="Cambria" w:hAnsi="Cambria" w:cs="Cambria"/>
          <w:sz w:val="20"/>
          <w:szCs w:val="20"/>
        </w:rPr>
        <w:tab/>
      </w:r>
      <w:r w:rsidRPr="000F0673">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0F0673">
        <w:rPr>
          <w:rFonts w:ascii="Cambria" w:eastAsia="Cambria" w:hAnsi="Cambria" w:cs="Cambria"/>
          <w:sz w:val="20"/>
          <w:szCs w:val="20"/>
        </w:rPr>
        <w:t xml:space="preserve"> </w:t>
      </w:r>
    </w:p>
    <w:p w14:paraId="1F588EDD" w14:textId="77777777" w:rsidR="00031101" w:rsidRPr="000F0673" w:rsidRDefault="00031101" w:rsidP="00353C9B">
      <w:pPr>
        <w:spacing w:line="240" w:lineRule="exact"/>
        <w:ind w:left="426" w:right="139" w:hanging="426"/>
        <w:rPr>
          <w:rFonts w:ascii="Cambria" w:hAnsi="Cambria"/>
          <w:sz w:val="20"/>
        </w:rPr>
      </w:pPr>
    </w:p>
    <w:p w14:paraId="7DDB7123" w14:textId="2EF64FA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26. </w:t>
      </w:r>
      <w:r w:rsidR="007061BC" w:rsidRPr="000F0673">
        <w:rPr>
          <w:rFonts w:ascii="Cambria" w:eastAsia="Cambria" w:hAnsi="Cambria" w:cs="Cambria"/>
          <w:sz w:val="20"/>
          <w:szCs w:val="20"/>
        </w:rPr>
        <w:tab/>
      </w:r>
      <w:r w:rsidRPr="000F0673">
        <w:rPr>
          <w:rFonts w:ascii="Cambria" w:hAnsi="Cambria"/>
          <w:sz w:val="20"/>
        </w:rPr>
        <w:t>Where a port CPC has withdrawn its denial of the use of its port, it shall promptly notify those to whom a notification was issued pursuant to paragraph 24.</w:t>
      </w:r>
      <w:r w:rsidRPr="000F0673">
        <w:rPr>
          <w:rFonts w:ascii="Cambria" w:eastAsia="Cambria" w:hAnsi="Cambria" w:cs="Cambria"/>
          <w:sz w:val="20"/>
          <w:szCs w:val="20"/>
        </w:rPr>
        <w:t xml:space="preserve"> </w:t>
      </w:r>
    </w:p>
    <w:p w14:paraId="3951BD12" w14:textId="77777777" w:rsidR="00031101" w:rsidRPr="000F0673" w:rsidRDefault="00031101" w:rsidP="00353C9B">
      <w:pPr>
        <w:spacing w:line="240" w:lineRule="exact"/>
        <w:ind w:left="426" w:right="139" w:hanging="426"/>
        <w:rPr>
          <w:rFonts w:ascii="Cambria" w:hAnsi="Cambria"/>
          <w:sz w:val="20"/>
        </w:rPr>
      </w:pPr>
    </w:p>
    <w:p w14:paraId="66904565" w14:textId="3A5AEBEC"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27. </w:t>
      </w:r>
      <w:r w:rsidR="007061BC" w:rsidRPr="000F0673">
        <w:rPr>
          <w:rFonts w:ascii="Cambria" w:eastAsia="Cambria" w:hAnsi="Cambria" w:cs="Cambria"/>
          <w:sz w:val="20"/>
          <w:szCs w:val="20"/>
        </w:rPr>
        <w:tab/>
      </w:r>
      <w:r w:rsidRPr="000F0673">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0F0673" w:rsidRDefault="00031101" w:rsidP="00353C9B">
      <w:pPr>
        <w:spacing w:line="240" w:lineRule="exact"/>
        <w:ind w:left="426" w:right="139" w:hanging="426"/>
        <w:rPr>
          <w:rFonts w:ascii="Cambria" w:hAnsi="Cambria"/>
          <w:sz w:val="20"/>
        </w:rPr>
      </w:pPr>
    </w:p>
    <w:p w14:paraId="47C3334B" w14:textId="77777777" w:rsidR="00A80545" w:rsidRPr="000F0673" w:rsidRDefault="00A80545" w:rsidP="00353C9B">
      <w:pPr>
        <w:spacing w:line="240" w:lineRule="exact"/>
        <w:ind w:left="426" w:right="139" w:hanging="426"/>
        <w:rPr>
          <w:rFonts w:ascii="Cambria" w:hAnsi="Cambria"/>
          <w:sz w:val="20"/>
        </w:rPr>
      </w:pPr>
      <w:r w:rsidRPr="000F0673">
        <w:rPr>
          <w:rFonts w:ascii="Cambria" w:hAnsi="Cambria"/>
          <w:b/>
          <w:sz w:val="20"/>
        </w:rPr>
        <w:t>Port inspections</w:t>
      </w:r>
      <w:r w:rsidRPr="000F0673">
        <w:rPr>
          <w:rFonts w:ascii="Cambria" w:eastAsia="Cambria" w:hAnsi="Cambria" w:cs="Cambria"/>
          <w:sz w:val="20"/>
          <w:szCs w:val="20"/>
        </w:rPr>
        <w:t xml:space="preserve"> </w:t>
      </w:r>
    </w:p>
    <w:p w14:paraId="7EE19DD9" w14:textId="77777777" w:rsidR="00031101" w:rsidRPr="000F0673" w:rsidRDefault="00031101" w:rsidP="00353C9B">
      <w:pPr>
        <w:spacing w:line="240" w:lineRule="exact"/>
        <w:ind w:left="426" w:right="139" w:hanging="426"/>
        <w:rPr>
          <w:rFonts w:ascii="Cambria" w:hAnsi="Cambria"/>
          <w:sz w:val="20"/>
        </w:rPr>
      </w:pPr>
    </w:p>
    <w:p w14:paraId="2693AAE6" w14:textId="4D199B4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28. </w:t>
      </w:r>
      <w:r w:rsidR="007061BC" w:rsidRPr="000F0673">
        <w:rPr>
          <w:rFonts w:ascii="Cambria" w:eastAsia="Cambria" w:hAnsi="Cambria" w:cs="Cambria"/>
          <w:sz w:val="20"/>
          <w:szCs w:val="20"/>
        </w:rPr>
        <w:tab/>
      </w:r>
      <w:r w:rsidRPr="000F0673">
        <w:rPr>
          <w:rFonts w:ascii="Cambria" w:hAnsi="Cambria"/>
          <w:sz w:val="20"/>
        </w:rPr>
        <w:t>Inspections shall be carried out by properly qualified inspectors of a competent authority of the port CPC.</w:t>
      </w:r>
      <w:r w:rsidRPr="000F0673">
        <w:rPr>
          <w:rFonts w:ascii="Cambria" w:eastAsia="Cambria" w:hAnsi="Cambria" w:cs="Cambria"/>
          <w:sz w:val="20"/>
          <w:szCs w:val="20"/>
        </w:rPr>
        <w:t xml:space="preserve"> </w:t>
      </w:r>
    </w:p>
    <w:p w14:paraId="0C018806" w14:textId="77777777" w:rsidR="00031101" w:rsidRPr="000F0673" w:rsidRDefault="00031101" w:rsidP="00353C9B">
      <w:pPr>
        <w:spacing w:line="240" w:lineRule="exact"/>
        <w:ind w:left="426" w:right="139" w:hanging="426"/>
        <w:rPr>
          <w:rFonts w:ascii="Cambria" w:hAnsi="Cambria"/>
          <w:sz w:val="20"/>
        </w:rPr>
      </w:pPr>
    </w:p>
    <w:p w14:paraId="0A100D8E" w14:textId="6A676EED"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29. </w:t>
      </w:r>
      <w:r w:rsidR="007061BC" w:rsidRPr="000F0673">
        <w:rPr>
          <w:rFonts w:ascii="Cambria" w:eastAsia="Cambria" w:hAnsi="Cambria" w:cs="Cambria"/>
          <w:sz w:val="20"/>
          <w:szCs w:val="20"/>
        </w:rPr>
        <w:tab/>
      </w:r>
      <w:r w:rsidRPr="000F0673">
        <w:rPr>
          <w:rFonts w:ascii="Cambria" w:hAnsi="Cambria"/>
          <w:sz w:val="20"/>
        </w:rPr>
        <w:t>Each year CPCs shall inspect at least 5% of landing and transshipment operations in their designated ports as are made by foreign fishing vessels.</w:t>
      </w:r>
      <w:r w:rsidRPr="000F0673">
        <w:rPr>
          <w:rFonts w:ascii="Cambria" w:eastAsia="Cambria" w:hAnsi="Cambria" w:cs="Cambria"/>
          <w:sz w:val="20"/>
          <w:szCs w:val="20"/>
        </w:rPr>
        <w:t xml:space="preserve"> </w:t>
      </w:r>
    </w:p>
    <w:p w14:paraId="78999085" w14:textId="77777777" w:rsidR="00031101" w:rsidRPr="000F0673" w:rsidRDefault="00031101" w:rsidP="00353C9B">
      <w:pPr>
        <w:spacing w:line="240" w:lineRule="exact"/>
        <w:ind w:left="426" w:right="139" w:hanging="426"/>
        <w:rPr>
          <w:rFonts w:ascii="Cambria" w:hAnsi="Cambria"/>
          <w:sz w:val="20"/>
        </w:rPr>
      </w:pPr>
    </w:p>
    <w:p w14:paraId="24E4A574" w14:textId="4E418717"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30. </w:t>
      </w:r>
      <w:r w:rsidR="00241A86" w:rsidRPr="000F0673">
        <w:rPr>
          <w:rFonts w:ascii="Cambria" w:eastAsia="Cambria" w:hAnsi="Cambria" w:cs="Cambria"/>
          <w:sz w:val="20"/>
          <w:szCs w:val="20"/>
        </w:rPr>
        <w:tab/>
      </w:r>
      <w:r w:rsidRPr="000F0673">
        <w:rPr>
          <w:rFonts w:ascii="Cambria" w:hAnsi="Cambria"/>
          <w:sz w:val="20"/>
        </w:rPr>
        <w:t xml:space="preserve">In determining which foreign fishing vessels to inspect, the port CPC shall, in accordance with its domestic law, give priority to: </w:t>
      </w:r>
    </w:p>
    <w:p w14:paraId="5AEE133C" w14:textId="77777777" w:rsidR="00031101" w:rsidRPr="000F0673" w:rsidRDefault="00031101" w:rsidP="00353C9B">
      <w:pPr>
        <w:spacing w:line="240" w:lineRule="exact"/>
        <w:ind w:right="139"/>
        <w:rPr>
          <w:rFonts w:ascii="Cambria" w:hAnsi="Cambria"/>
          <w:sz w:val="20"/>
        </w:rPr>
      </w:pPr>
    </w:p>
    <w:p w14:paraId="72AC14B3" w14:textId="0F07916C"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a vessel that has failed to provide complete and accurate information as required in paragraph</w:t>
      </w:r>
      <w:r w:rsidRPr="000F0673">
        <w:rPr>
          <w:rFonts w:ascii="Cambria" w:eastAsia="Cambria" w:hAnsi="Cambria" w:cs="Cambria"/>
          <w:sz w:val="20"/>
          <w:szCs w:val="20"/>
        </w:rPr>
        <w:t xml:space="preserve"> </w:t>
      </w:r>
      <w:proofErr w:type="gramStart"/>
      <w:r w:rsidRPr="000F0673">
        <w:rPr>
          <w:rFonts w:ascii="Cambria" w:hAnsi="Cambria"/>
          <w:sz w:val="20"/>
        </w:rPr>
        <w:t>13;</w:t>
      </w:r>
      <w:proofErr w:type="gramEnd"/>
      <w:r w:rsidRPr="000F0673">
        <w:rPr>
          <w:rFonts w:ascii="Cambria" w:eastAsia="Cambria" w:hAnsi="Cambria" w:cs="Cambria"/>
          <w:sz w:val="20"/>
          <w:szCs w:val="20"/>
        </w:rPr>
        <w:t xml:space="preserve"> </w:t>
      </w:r>
    </w:p>
    <w:p w14:paraId="0850C99A" w14:textId="77777777" w:rsidR="00031101" w:rsidRPr="000F0673" w:rsidRDefault="00031101" w:rsidP="00353C9B">
      <w:pPr>
        <w:pStyle w:val="ListParagraph"/>
        <w:spacing w:line="240" w:lineRule="exact"/>
        <w:ind w:right="139"/>
        <w:rPr>
          <w:rFonts w:ascii="Cambria" w:hAnsi="Cambria"/>
          <w:sz w:val="20"/>
        </w:rPr>
      </w:pPr>
    </w:p>
    <w:p w14:paraId="4EA314C2" w14:textId="20D9496D"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 xml:space="preserve">a vessel that has been denied port entry by another CPC in accordance with this </w:t>
      </w:r>
      <w:proofErr w:type="gramStart"/>
      <w:r w:rsidRPr="000F0673">
        <w:rPr>
          <w:rFonts w:ascii="Cambria" w:hAnsi="Cambria"/>
          <w:sz w:val="20"/>
        </w:rPr>
        <w:t>Recommendation;</w:t>
      </w:r>
      <w:proofErr w:type="gramEnd"/>
      <w:r w:rsidRPr="000F0673">
        <w:rPr>
          <w:rFonts w:ascii="Cambria" w:eastAsia="Cambria" w:hAnsi="Cambria" w:cs="Cambria"/>
          <w:sz w:val="20"/>
          <w:szCs w:val="20"/>
        </w:rPr>
        <w:t xml:space="preserve"> </w:t>
      </w:r>
    </w:p>
    <w:p w14:paraId="4FFE510B" w14:textId="77777777" w:rsidR="00031101" w:rsidRPr="000F0673" w:rsidRDefault="00031101" w:rsidP="00353C9B">
      <w:pPr>
        <w:pStyle w:val="ListParagraph"/>
        <w:rPr>
          <w:rFonts w:ascii="Cambria" w:hAnsi="Cambria"/>
          <w:sz w:val="20"/>
        </w:rPr>
      </w:pPr>
    </w:p>
    <w:p w14:paraId="61602885" w14:textId="5DB567E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0F0673">
        <w:rPr>
          <w:rFonts w:ascii="Cambria" w:hAnsi="Cambria"/>
          <w:sz w:val="20"/>
        </w:rPr>
        <w:t>question;</w:t>
      </w:r>
      <w:proofErr w:type="gramEnd"/>
      <w:r w:rsidRPr="000F0673">
        <w:rPr>
          <w:rFonts w:ascii="Cambria" w:eastAsia="Cambria" w:hAnsi="Cambria" w:cs="Cambria"/>
          <w:sz w:val="20"/>
          <w:szCs w:val="20"/>
        </w:rPr>
        <w:t xml:space="preserve"> </w:t>
      </w:r>
    </w:p>
    <w:p w14:paraId="0C9757F7" w14:textId="77777777" w:rsidR="00031101" w:rsidRPr="000F0673" w:rsidRDefault="00031101" w:rsidP="00E5106E">
      <w:pPr>
        <w:spacing w:line="240" w:lineRule="exact"/>
        <w:ind w:right="-2"/>
        <w:rPr>
          <w:rFonts w:ascii="Cambria" w:hAnsi="Cambria"/>
          <w:sz w:val="20"/>
        </w:rPr>
      </w:pPr>
    </w:p>
    <w:p w14:paraId="40FF728C" w14:textId="21ECEB7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0F0673" w:rsidRDefault="00031101" w:rsidP="00E5106E">
      <w:pPr>
        <w:pStyle w:val="ListParagraph"/>
        <w:ind w:right="-2"/>
        <w:rPr>
          <w:rFonts w:ascii="Cambria" w:hAnsi="Cambria"/>
          <w:sz w:val="20"/>
        </w:rPr>
      </w:pPr>
    </w:p>
    <w:p w14:paraId="22DA44D8" w14:textId="77777777" w:rsidR="00A80545" w:rsidRPr="000F0673" w:rsidRDefault="00A80545" w:rsidP="00E5106E">
      <w:pPr>
        <w:spacing w:line="240" w:lineRule="exact"/>
        <w:ind w:right="-2"/>
        <w:rPr>
          <w:rFonts w:ascii="Cambria" w:eastAsia="Cambria" w:hAnsi="Cambria" w:cs="Cambria"/>
          <w:b/>
          <w:bCs/>
          <w:sz w:val="20"/>
          <w:szCs w:val="20"/>
        </w:rPr>
      </w:pPr>
      <w:r w:rsidRPr="000F0673">
        <w:rPr>
          <w:rFonts w:ascii="Cambria" w:eastAsia="Cambria" w:hAnsi="Cambria" w:cs="Cambria"/>
          <w:b/>
          <w:bCs/>
          <w:sz w:val="20"/>
          <w:szCs w:val="20"/>
        </w:rPr>
        <w:t>Training of inspectors</w:t>
      </w:r>
    </w:p>
    <w:p w14:paraId="5FD33C59" w14:textId="77777777" w:rsidR="00031101" w:rsidRPr="000F0673" w:rsidRDefault="00031101" w:rsidP="00E5106E">
      <w:pPr>
        <w:spacing w:line="240" w:lineRule="exact"/>
        <w:ind w:left="426" w:right="-2" w:hanging="426"/>
        <w:rPr>
          <w:rFonts w:ascii="Cambria" w:eastAsia="Cambria" w:hAnsi="Cambria" w:cs="Cambria"/>
          <w:sz w:val="20"/>
          <w:szCs w:val="20"/>
        </w:rPr>
      </w:pPr>
    </w:p>
    <w:p w14:paraId="2A8FE019" w14:textId="4FC27E19" w:rsidR="00A80545" w:rsidRPr="000F0673" w:rsidRDefault="00A80545" w:rsidP="00E5106E">
      <w:pPr>
        <w:tabs>
          <w:tab w:val="left" w:pos="663"/>
        </w:tabs>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30(bis). Each CPC shall ensure that its inspectors</w:t>
      </w:r>
      <w:r w:rsidR="00CF59A9" w:rsidRPr="000F0673">
        <w:rPr>
          <w:rFonts w:ascii="Cambria" w:eastAsia="Cambria" w:hAnsi="Cambria" w:cs="Cambria"/>
          <w:sz w:val="20"/>
          <w:szCs w:val="20"/>
        </w:rPr>
        <w:t xml:space="preserve"> authorized to conduct inspections under this Recommendation</w:t>
      </w:r>
      <w:r w:rsidRPr="000F0673">
        <w:rPr>
          <w:rFonts w:ascii="Cambria" w:eastAsia="Cambria" w:hAnsi="Cambria" w:cs="Cambria"/>
          <w:sz w:val="20"/>
          <w:szCs w:val="20"/>
        </w:rPr>
        <w:t xml:space="preserve"> are properly trained and familiar with the relevant </w:t>
      </w:r>
      <w:r w:rsidR="00A93E43" w:rsidRPr="000F0673">
        <w:rPr>
          <w:rFonts w:ascii="Cambria" w:eastAsia="Cambria" w:hAnsi="Cambria" w:cs="Cambria"/>
          <w:sz w:val="20"/>
          <w:szCs w:val="20"/>
        </w:rPr>
        <w:t xml:space="preserve">ICCAT </w:t>
      </w:r>
      <w:r w:rsidRPr="000F0673">
        <w:rPr>
          <w:rFonts w:ascii="Cambria" w:eastAsia="Cambria" w:hAnsi="Cambria" w:cs="Cambria"/>
          <w:sz w:val="20"/>
          <w:szCs w:val="20"/>
        </w:rPr>
        <w:t>conservation and management measures</w:t>
      </w:r>
      <w:r w:rsidR="00A93E43" w:rsidRPr="000F0673">
        <w:rPr>
          <w:rFonts w:ascii="Cambria" w:eastAsia="Cambria" w:hAnsi="Cambria" w:cs="Cambria"/>
          <w:sz w:val="20"/>
          <w:szCs w:val="20"/>
        </w:rPr>
        <w:t xml:space="preserve"> in force pursuant to the Convention</w:t>
      </w:r>
      <w:r w:rsidRPr="000F0673">
        <w:rPr>
          <w:rFonts w:ascii="Cambria" w:eastAsia="Cambria" w:hAnsi="Cambria" w:cs="Cambria"/>
          <w:sz w:val="20"/>
          <w:szCs w:val="20"/>
        </w:rPr>
        <w:t xml:space="preserve">. Inspector training programs shall </w:t>
      </w:r>
      <w:proofErr w:type="gramStart"/>
      <w:r w:rsidRPr="000F0673">
        <w:rPr>
          <w:rFonts w:ascii="Cambria" w:eastAsia="Cambria" w:hAnsi="Cambria" w:cs="Cambria"/>
          <w:sz w:val="20"/>
          <w:szCs w:val="20"/>
        </w:rPr>
        <w:t>take into account</w:t>
      </w:r>
      <w:proofErr w:type="gramEnd"/>
      <w:r w:rsidRPr="000F0673">
        <w:rPr>
          <w:rFonts w:ascii="Cambria" w:eastAsia="Cambria" w:hAnsi="Cambria" w:cs="Cambria"/>
          <w:sz w:val="20"/>
          <w:szCs w:val="20"/>
        </w:rPr>
        <w:t xml:space="preserve"> the ICCAT Port State Measures Inspector Training Manual</w:t>
      </w:r>
      <w:r w:rsidR="00D940E4" w:rsidRPr="000F0673">
        <w:rPr>
          <w:rStyle w:val="FootnoteReference"/>
          <w:rFonts w:ascii="Cambria" w:eastAsia="Cambria" w:hAnsi="Cambria" w:cs="Cambria"/>
          <w:sz w:val="20"/>
          <w:szCs w:val="20"/>
        </w:rPr>
        <w:footnoteReference w:id="1"/>
      </w:r>
      <w:r w:rsidRPr="000F0673">
        <w:rPr>
          <w:rFonts w:ascii="Cambria" w:eastAsia="Cambria" w:hAnsi="Cambria" w:cs="Cambria"/>
          <w:sz w:val="20"/>
          <w:szCs w:val="20"/>
        </w:rPr>
        <w:t xml:space="preserve"> and Annex B</w:t>
      </w:r>
      <w:r w:rsidR="00A93E43" w:rsidRPr="000F0673">
        <w:rPr>
          <w:rFonts w:ascii="Cambria" w:eastAsia="Cambria" w:hAnsi="Cambria" w:cs="Cambria"/>
          <w:sz w:val="20"/>
          <w:szCs w:val="20"/>
        </w:rPr>
        <w:t xml:space="preserve"> and Annex E</w:t>
      </w:r>
      <w:r w:rsidRPr="000F0673">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0F0673"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0F0673" w:rsidRDefault="00A80545" w:rsidP="00353C9B">
      <w:pPr>
        <w:tabs>
          <w:tab w:val="left" w:pos="663"/>
        </w:tabs>
        <w:spacing w:line="240" w:lineRule="exact"/>
        <w:ind w:left="426" w:right="236" w:hanging="426"/>
        <w:rPr>
          <w:rFonts w:ascii="Cambria" w:hAnsi="Cambria"/>
          <w:b/>
          <w:sz w:val="20"/>
        </w:rPr>
      </w:pPr>
      <w:r w:rsidRPr="000F0673">
        <w:rPr>
          <w:rFonts w:ascii="Cambria" w:hAnsi="Cambria"/>
          <w:b/>
          <w:sz w:val="20"/>
        </w:rPr>
        <w:lastRenderedPageBreak/>
        <w:t>Inspection procedure</w:t>
      </w:r>
    </w:p>
    <w:p w14:paraId="31B44611" w14:textId="77777777" w:rsidR="00031101" w:rsidRPr="000F0673" w:rsidRDefault="00031101" w:rsidP="00E5106E">
      <w:pPr>
        <w:spacing w:line="240" w:lineRule="exact"/>
        <w:ind w:left="426" w:right="-2" w:hanging="426"/>
        <w:rPr>
          <w:rFonts w:ascii="Cambria" w:hAnsi="Cambria"/>
          <w:sz w:val="20"/>
        </w:rPr>
      </w:pPr>
    </w:p>
    <w:p w14:paraId="2566FDBA" w14:textId="0444659C" w:rsidR="00A80545" w:rsidRPr="000F0673" w:rsidRDefault="00A80545" w:rsidP="00E5106E">
      <w:pPr>
        <w:spacing w:line="240" w:lineRule="exact"/>
        <w:ind w:left="426" w:right="-2" w:hanging="426"/>
        <w:rPr>
          <w:rFonts w:ascii="Cambria" w:hAnsi="Cambria"/>
          <w:sz w:val="20"/>
        </w:rPr>
      </w:pPr>
      <w:r w:rsidRPr="000F0673">
        <w:rPr>
          <w:rFonts w:ascii="Cambria" w:eastAsia="Cambria" w:hAnsi="Cambria" w:cs="Cambria"/>
          <w:sz w:val="20"/>
          <w:szCs w:val="20"/>
        </w:rPr>
        <w:t xml:space="preserve">31. </w:t>
      </w:r>
      <w:r w:rsidR="00A34EB5" w:rsidRPr="000F0673">
        <w:rPr>
          <w:rFonts w:ascii="Cambria" w:eastAsia="Cambria" w:hAnsi="Cambria" w:cs="Cambria"/>
          <w:sz w:val="20"/>
          <w:szCs w:val="20"/>
        </w:rPr>
        <w:tab/>
      </w:r>
      <w:r w:rsidRPr="000F0673">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0F0673">
        <w:rPr>
          <w:rFonts w:ascii="Cambria" w:eastAsia="Cambria" w:hAnsi="Cambria" w:cs="Cambria"/>
          <w:sz w:val="20"/>
          <w:szCs w:val="20"/>
        </w:rPr>
        <w:t xml:space="preserve"> </w:t>
      </w:r>
    </w:p>
    <w:p w14:paraId="264749F3" w14:textId="77777777" w:rsidR="006232A9" w:rsidRPr="000F0673" w:rsidRDefault="006232A9" w:rsidP="00E5106E">
      <w:pPr>
        <w:tabs>
          <w:tab w:val="left" w:pos="663"/>
        </w:tabs>
        <w:spacing w:line="240" w:lineRule="exact"/>
        <w:ind w:right="-2"/>
        <w:rPr>
          <w:rFonts w:ascii="Cambria" w:hAnsi="Cambria"/>
          <w:sz w:val="20"/>
        </w:rPr>
      </w:pPr>
    </w:p>
    <w:p w14:paraId="7B20803D" w14:textId="02D215C9"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32. </w:t>
      </w:r>
      <w:r w:rsidR="00A34EB5" w:rsidRPr="000F0673">
        <w:rPr>
          <w:rFonts w:ascii="Cambria" w:eastAsia="Cambria" w:hAnsi="Cambria" w:cs="Cambria"/>
          <w:sz w:val="20"/>
          <w:szCs w:val="20"/>
        </w:rPr>
        <w:tab/>
      </w:r>
      <w:r w:rsidRPr="000F0673">
        <w:rPr>
          <w:rFonts w:ascii="Cambria" w:hAnsi="Cambria"/>
          <w:sz w:val="20"/>
        </w:rPr>
        <w:t xml:space="preserve">In case the vessel is landing or </w:t>
      </w:r>
      <w:proofErr w:type="spellStart"/>
      <w:r w:rsidRPr="000F0673">
        <w:rPr>
          <w:rFonts w:ascii="Cambria" w:hAnsi="Cambria"/>
          <w:sz w:val="20"/>
        </w:rPr>
        <w:t>transshipping</w:t>
      </w:r>
      <w:proofErr w:type="spellEnd"/>
      <w:r w:rsidRPr="000F0673">
        <w:rPr>
          <w:rFonts w:ascii="Cambria" w:hAnsi="Cambria"/>
          <w:sz w:val="20"/>
        </w:rPr>
        <w:t xml:space="preserve"> ICCAT species, inspections shall involve the monitoring of the landing or transshipment and include a cross-check between the quantities by species notified in the </w:t>
      </w:r>
      <w:r w:rsidR="00BE53BC" w:rsidRPr="000F0673">
        <w:rPr>
          <w:rFonts w:ascii="Cambria" w:hAnsi="Cambria"/>
          <w:sz w:val="20"/>
          <w:u w:val="single"/>
        </w:rPr>
        <w:t>ARPE</w:t>
      </w:r>
      <w:r w:rsidR="00BE53BC" w:rsidRPr="000F0673">
        <w:rPr>
          <w:rFonts w:ascii="Cambria" w:hAnsi="Cambria"/>
          <w:sz w:val="20"/>
        </w:rPr>
        <w:t xml:space="preserve"> </w:t>
      </w:r>
      <w:r w:rsidRPr="000F0673">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0F0673">
        <w:rPr>
          <w:rFonts w:ascii="Cambria" w:eastAsia="Cambria" w:hAnsi="Cambria" w:cs="Cambria"/>
          <w:sz w:val="20"/>
          <w:szCs w:val="20"/>
        </w:rPr>
        <w:t xml:space="preserve"> </w:t>
      </w:r>
    </w:p>
    <w:p w14:paraId="058DD1CC" w14:textId="77777777" w:rsidR="004334AF" w:rsidRPr="000F0673" w:rsidRDefault="004334AF" w:rsidP="00E5106E">
      <w:pPr>
        <w:tabs>
          <w:tab w:val="left" w:pos="663"/>
        </w:tabs>
        <w:spacing w:line="240" w:lineRule="exact"/>
        <w:ind w:left="426" w:right="-2" w:hanging="426"/>
        <w:rPr>
          <w:rFonts w:ascii="Cambria" w:hAnsi="Cambria"/>
          <w:sz w:val="20"/>
        </w:rPr>
      </w:pPr>
    </w:p>
    <w:p w14:paraId="28E4A2CA" w14:textId="0780BC6D"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33. </w:t>
      </w:r>
      <w:r w:rsidR="00A34EB5" w:rsidRPr="000F0673">
        <w:rPr>
          <w:rFonts w:ascii="Cambria" w:eastAsia="Cambria" w:hAnsi="Cambria" w:cs="Cambria"/>
          <w:sz w:val="20"/>
          <w:szCs w:val="20"/>
        </w:rPr>
        <w:tab/>
      </w:r>
      <w:r w:rsidRPr="000F0673">
        <w:rPr>
          <w:rFonts w:ascii="Cambria" w:hAnsi="Cambria"/>
          <w:sz w:val="20"/>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0F0673">
        <w:rPr>
          <w:rFonts w:ascii="Cambria" w:hAnsi="Cambria"/>
          <w:sz w:val="20"/>
        </w:rPr>
        <w:t>in particular where</w:t>
      </w:r>
      <w:proofErr w:type="gramEnd"/>
      <w:r w:rsidRPr="000F0673">
        <w:rPr>
          <w:rFonts w:ascii="Cambria" w:hAnsi="Cambria"/>
          <w:sz w:val="20"/>
        </w:rPr>
        <w:t xml:space="preserve"> the Master has serious difficulties in understanding the content of the report. A copy of the report shall be provided to the Master.</w:t>
      </w:r>
      <w:r w:rsidRPr="000F0673">
        <w:rPr>
          <w:rFonts w:ascii="Cambria" w:eastAsia="Cambria" w:hAnsi="Cambria" w:cs="Cambria"/>
          <w:sz w:val="20"/>
          <w:szCs w:val="20"/>
        </w:rPr>
        <w:t xml:space="preserve"> </w:t>
      </w:r>
    </w:p>
    <w:p w14:paraId="3B30F395" w14:textId="77777777" w:rsidR="00031101" w:rsidRPr="000F0673" w:rsidRDefault="00031101" w:rsidP="00E5106E">
      <w:pPr>
        <w:tabs>
          <w:tab w:val="left" w:pos="663"/>
        </w:tabs>
        <w:spacing w:line="240" w:lineRule="exact"/>
        <w:ind w:left="426" w:right="-2" w:hanging="426"/>
        <w:rPr>
          <w:rFonts w:ascii="Cambria" w:hAnsi="Cambria"/>
          <w:sz w:val="20"/>
        </w:rPr>
      </w:pPr>
    </w:p>
    <w:p w14:paraId="6645F852" w14:textId="70C9555F"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34. </w:t>
      </w:r>
      <w:r w:rsidR="00A34EB5" w:rsidRPr="000F0673">
        <w:rPr>
          <w:rFonts w:ascii="Cambria" w:eastAsia="Cambria" w:hAnsi="Cambria" w:cs="Cambria"/>
          <w:sz w:val="20"/>
          <w:szCs w:val="20"/>
        </w:rPr>
        <w:tab/>
      </w:r>
      <w:r w:rsidRPr="000F0673">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0F0673" w:rsidRDefault="00031101" w:rsidP="00E5106E">
      <w:pPr>
        <w:tabs>
          <w:tab w:val="left" w:pos="663"/>
        </w:tabs>
        <w:spacing w:line="240" w:lineRule="exact"/>
        <w:ind w:left="426" w:right="-2" w:hanging="426"/>
        <w:rPr>
          <w:rFonts w:ascii="Cambria" w:hAnsi="Cambria"/>
          <w:sz w:val="20"/>
        </w:rPr>
      </w:pPr>
    </w:p>
    <w:p w14:paraId="255452EF" w14:textId="77777777" w:rsidR="00A80545" w:rsidRPr="000F0673" w:rsidRDefault="00A80545" w:rsidP="00E5106E">
      <w:pPr>
        <w:tabs>
          <w:tab w:val="left" w:pos="663"/>
        </w:tabs>
        <w:spacing w:line="240" w:lineRule="exact"/>
        <w:ind w:left="426" w:right="-2" w:hanging="426"/>
        <w:rPr>
          <w:rFonts w:ascii="Cambria" w:hAnsi="Cambria"/>
          <w:b/>
          <w:sz w:val="20"/>
        </w:rPr>
      </w:pPr>
      <w:r w:rsidRPr="000F0673">
        <w:rPr>
          <w:rFonts w:ascii="Cambria" w:hAnsi="Cambria"/>
          <w:b/>
          <w:sz w:val="20"/>
        </w:rPr>
        <w:t>Procedure in the event of apparent infringements</w:t>
      </w:r>
      <w:r w:rsidRPr="000F0673">
        <w:rPr>
          <w:rFonts w:ascii="Cambria" w:eastAsia="Cambria" w:hAnsi="Cambria" w:cs="Cambria"/>
          <w:b/>
          <w:bCs/>
          <w:sz w:val="20"/>
          <w:szCs w:val="20"/>
        </w:rPr>
        <w:t xml:space="preserve"> </w:t>
      </w:r>
    </w:p>
    <w:p w14:paraId="7E1358A9" w14:textId="77777777" w:rsidR="00031101" w:rsidRPr="000F0673" w:rsidRDefault="00031101" w:rsidP="00E5106E">
      <w:pPr>
        <w:tabs>
          <w:tab w:val="left" w:pos="663"/>
        </w:tabs>
        <w:spacing w:line="240" w:lineRule="exact"/>
        <w:ind w:left="426" w:right="-2" w:hanging="426"/>
        <w:rPr>
          <w:rFonts w:ascii="Cambria" w:hAnsi="Cambria"/>
          <w:sz w:val="20"/>
        </w:rPr>
      </w:pPr>
    </w:p>
    <w:p w14:paraId="2EFE58F1" w14:textId="5A4BA290"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35. </w:t>
      </w:r>
      <w:r w:rsidR="00427DF8" w:rsidRPr="000F0673">
        <w:rPr>
          <w:rFonts w:ascii="Cambria" w:eastAsia="Cambria" w:hAnsi="Cambria" w:cs="Cambria"/>
          <w:sz w:val="20"/>
          <w:szCs w:val="20"/>
        </w:rPr>
        <w:tab/>
      </w:r>
      <w:r w:rsidRPr="000F0673">
        <w:rPr>
          <w:rFonts w:ascii="Cambria" w:hAnsi="Cambria"/>
          <w:sz w:val="20"/>
        </w:rPr>
        <w:t>If the information collected during the inspection provides evidence that a foreign fishing vessel has committed an infringement of the ICCAT conservation and management measures, the inspector shall:</w:t>
      </w:r>
      <w:r w:rsidRPr="000F0673">
        <w:rPr>
          <w:rFonts w:ascii="Cambria" w:eastAsia="Cambria" w:hAnsi="Cambria" w:cs="Cambria"/>
          <w:sz w:val="20"/>
          <w:szCs w:val="20"/>
        </w:rPr>
        <w:t xml:space="preserve"> </w:t>
      </w:r>
    </w:p>
    <w:p w14:paraId="35003939" w14:textId="77777777" w:rsidR="00275C65" w:rsidRPr="000F0673" w:rsidRDefault="00275C65" w:rsidP="00E5106E">
      <w:pPr>
        <w:tabs>
          <w:tab w:val="left" w:pos="663"/>
        </w:tabs>
        <w:spacing w:line="240" w:lineRule="exact"/>
        <w:ind w:left="426" w:right="-2" w:hanging="426"/>
        <w:rPr>
          <w:rFonts w:ascii="Cambria" w:hAnsi="Cambria"/>
          <w:sz w:val="20"/>
        </w:rPr>
      </w:pPr>
    </w:p>
    <w:p w14:paraId="6EA6DF47" w14:textId="268379E2"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record the infringement in the inspection </w:t>
      </w:r>
      <w:proofErr w:type="gramStart"/>
      <w:r w:rsidRPr="000F0673">
        <w:rPr>
          <w:rFonts w:ascii="Cambria" w:hAnsi="Cambria"/>
          <w:sz w:val="20"/>
        </w:rPr>
        <w:t>report;</w:t>
      </w:r>
      <w:proofErr w:type="gramEnd"/>
      <w:r w:rsidRPr="000F0673">
        <w:rPr>
          <w:rFonts w:ascii="Cambria" w:eastAsia="Cambria" w:hAnsi="Cambria" w:cs="Cambria"/>
          <w:sz w:val="20"/>
          <w:szCs w:val="20"/>
        </w:rPr>
        <w:t xml:space="preserve"> </w:t>
      </w:r>
    </w:p>
    <w:p w14:paraId="6B6E73A2" w14:textId="77777777" w:rsidR="00275C65" w:rsidRPr="000F0673" w:rsidRDefault="00275C65" w:rsidP="00E5106E">
      <w:pPr>
        <w:tabs>
          <w:tab w:val="left" w:pos="663"/>
        </w:tabs>
        <w:spacing w:line="240" w:lineRule="exact"/>
        <w:ind w:left="426" w:right="-2" w:hanging="426"/>
        <w:rPr>
          <w:rFonts w:ascii="Cambria" w:hAnsi="Cambria"/>
          <w:sz w:val="20"/>
        </w:rPr>
      </w:pPr>
    </w:p>
    <w:p w14:paraId="12D09CCF" w14:textId="377C8661"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report will be </w:t>
      </w:r>
      <w:proofErr w:type="gramStart"/>
      <w:r w:rsidRPr="000F0673">
        <w:rPr>
          <w:rFonts w:ascii="Cambria" w:hAnsi="Cambria"/>
          <w:sz w:val="20"/>
        </w:rPr>
        <w:t>submitted;</w:t>
      </w:r>
      <w:proofErr w:type="gramEnd"/>
      <w:r w:rsidRPr="000F0673">
        <w:rPr>
          <w:rFonts w:ascii="Cambria" w:eastAsia="Cambria" w:hAnsi="Cambria" w:cs="Cambria"/>
          <w:sz w:val="20"/>
          <w:szCs w:val="20"/>
        </w:rPr>
        <w:t xml:space="preserve"> </w:t>
      </w:r>
    </w:p>
    <w:p w14:paraId="7A52B522" w14:textId="77777777" w:rsidR="00275C65" w:rsidRPr="000F0673" w:rsidRDefault="00275C65" w:rsidP="00E5106E">
      <w:pPr>
        <w:tabs>
          <w:tab w:val="left" w:pos="663"/>
        </w:tabs>
        <w:spacing w:line="240" w:lineRule="exact"/>
        <w:ind w:left="426" w:right="-2" w:hanging="426"/>
        <w:rPr>
          <w:rFonts w:ascii="Cambria" w:hAnsi="Cambria"/>
          <w:sz w:val="20"/>
        </w:rPr>
      </w:pPr>
    </w:p>
    <w:p w14:paraId="681C67F8" w14:textId="0FC166BD"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0F0673">
        <w:rPr>
          <w:rFonts w:ascii="Cambria" w:eastAsia="Cambria" w:hAnsi="Cambria" w:cs="Cambria"/>
          <w:sz w:val="20"/>
          <w:szCs w:val="20"/>
        </w:rPr>
        <w:t xml:space="preserve"> </w:t>
      </w:r>
    </w:p>
    <w:p w14:paraId="699634C3" w14:textId="77777777" w:rsidR="00275C65" w:rsidRPr="000F0673" w:rsidRDefault="00275C65" w:rsidP="00E5106E">
      <w:pPr>
        <w:tabs>
          <w:tab w:val="left" w:pos="663"/>
        </w:tabs>
        <w:spacing w:line="240" w:lineRule="exact"/>
        <w:ind w:left="426" w:right="-2" w:hanging="426"/>
        <w:rPr>
          <w:rFonts w:ascii="Cambria" w:hAnsi="Cambria"/>
          <w:sz w:val="20"/>
        </w:rPr>
      </w:pPr>
    </w:p>
    <w:p w14:paraId="24CD8CD5" w14:textId="200FD717"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36. </w:t>
      </w:r>
      <w:r w:rsidR="00427DF8" w:rsidRPr="000F0673">
        <w:rPr>
          <w:rFonts w:ascii="Cambria" w:eastAsia="Cambria" w:hAnsi="Cambria" w:cs="Cambria"/>
          <w:sz w:val="20"/>
          <w:szCs w:val="20"/>
        </w:rPr>
        <w:tab/>
      </w:r>
      <w:r w:rsidRPr="000F0673">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0F0673" w:rsidRDefault="00275C65" w:rsidP="00E5106E">
      <w:pPr>
        <w:tabs>
          <w:tab w:val="left" w:pos="663"/>
        </w:tabs>
        <w:spacing w:line="240" w:lineRule="exact"/>
        <w:ind w:left="426" w:right="-2" w:hanging="426"/>
        <w:rPr>
          <w:rFonts w:ascii="Cambria" w:hAnsi="Cambria"/>
          <w:sz w:val="20"/>
        </w:rPr>
      </w:pPr>
    </w:p>
    <w:p w14:paraId="35E0964D" w14:textId="71C1DD62" w:rsidR="00E5106E" w:rsidRPr="000F0673" w:rsidRDefault="00A80545" w:rsidP="008C2696">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37. </w:t>
      </w:r>
      <w:r w:rsidR="00427DF8" w:rsidRPr="000F0673">
        <w:rPr>
          <w:rFonts w:ascii="Cambria" w:eastAsia="Cambria" w:hAnsi="Cambria" w:cs="Cambria"/>
          <w:sz w:val="20"/>
          <w:szCs w:val="20"/>
        </w:rPr>
        <w:tab/>
      </w:r>
      <w:r w:rsidRPr="000F0673">
        <w:rPr>
          <w:rFonts w:ascii="Cambria" w:hAnsi="Cambria"/>
          <w:sz w:val="20"/>
        </w:rPr>
        <w:t xml:space="preserve">Infringements that do not fall within the jurisdiction of the port CPC, and infringements referred to in paragraph 35 for which the port CPC has not </w:t>
      </w:r>
      <w:proofErr w:type="gramStart"/>
      <w:r w:rsidRPr="000F0673">
        <w:rPr>
          <w:rFonts w:ascii="Cambria" w:hAnsi="Cambria"/>
          <w:sz w:val="20"/>
        </w:rPr>
        <w:t>taken action</w:t>
      </w:r>
      <w:proofErr w:type="gramEnd"/>
      <w:r w:rsidRPr="000F0673">
        <w:rPr>
          <w:rFonts w:ascii="Cambria" w:hAnsi="Cambria"/>
          <w:sz w:val="20"/>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w:t>
      </w:r>
      <w:r w:rsidRPr="000F0673">
        <w:rPr>
          <w:rFonts w:ascii="Cambria" w:hAnsi="Cambria"/>
          <w:sz w:val="20"/>
        </w:rPr>
        <w:lastRenderedPageBreak/>
        <w:t xml:space="preserve">receipt. If the flag CPC cannot notify the ICCAT Secretariat this status report within six months of such receipt, the flag CPC should notify the ICCAT Secretariat within the six-month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0F0673">
        <w:rPr>
          <w:rFonts w:ascii="Cambria" w:eastAsia="Cambria" w:hAnsi="Cambria" w:cs="Cambria"/>
          <w:sz w:val="20"/>
          <w:szCs w:val="20"/>
        </w:rPr>
        <w:t xml:space="preserve"> </w:t>
      </w:r>
    </w:p>
    <w:p w14:paraId="187FF238" w14:textId="77777777" w:rsidR="00E5106E" w:rsidRPr="000F0673"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0F0673" w:rsidRDefault="00A80545" w:rsidP="009528D8">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38. </w:t>
      </w:r>
      <w:r w:rsidR="00427DF8" w:rsidRPr="000F0673">
        <w:rPr>
          <w:rFonts w:ascii="Cambria" w:eastAsia="Cambria" w:hAnsi="Cambria" w:cs="Cambria"/>
          <w:sz w:val="20"/>
          <w:szCs w:val="20"/>
        </w:rPr>
        <w:tab/>
      </w:r>
      <w:bookmarkStart w:id="3" w:name="_Hlk530999664"/>
      <w:r w:rsidRPr="000F0673">
        <w:rPr>
          <w:rFonts w:ascii="Cambria" w:hAnsi="Cambria"/>
          <w:sz w:val="20"/>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0F0673">
        <w:rPr>
          <w:rFonts w:ascii="Cambria" w:hAnsi="Cambria"/>
          <w:sz w:val="20"/>
        </w:rPr>
        <w:t>activities, and</w:t>
      </w:r>
      <w:proofErr w:type="gramEnd"/>
      <w:r w:rsidRPr="000F0673">
        <w:rPr>
          <w:rFonts w:ascii="Cambria" w:hAnsi="Cambria"/>
          <w:sz w:val="20"/>
        </w:rPr>
        <w:t xml:space="preserve"> provide supporting evidence. The ICCAT Secretariat shall include the vessel in the Draft IUU list.</w:t>
      </w:r>
    </w:p>
    <w:p w14:paraId="009C6D91" w14:textId="77777777" w:rsidR="00275C65" w:rsidRPr="000F0673" w:rsidRDefault="00275C65" w:rsidP="009528D8">
      <w:pPr>
        <w:tabs>
          <w:tab w:val="left" w:pos="426"/>
        </w:tabs>
        <w:spacing w:line="240" w:lineRule="exact"/>
        <w:ind w:left="426" w:right="-2" w:hanging="426"/>
        <w:rPr>
          <w:rFonts w:ascii="Cambria" w:hAnsi="Cambria"/>
          <w:sz w:val="20"/>
        </w:rPr>
      </w:pPr>
    </w:p>
    <w:p w14:paraId="53C91F2C" w14:textId="65501975" w:rsidR="00A80545" w:rsidRPr="000F0673"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0F0673">
        <w:rPr>
          <w:rFonts w:ascii="Cambria" w:eastAsia="Cambria" w:hAnsi="Cambria" w:cs="Cambria"/>
          <w:b/>
          <w:bCs/>
          <w:color w:val="auto"/>
          <w:sz w:val="20"/>
          <w:szCs w:val="20"/>
        </w:rPr>
        <w:t>Information on recourse in the port</w:t>
      </w:r>
      <w:r w:rsidR="008C2696" w:rsidRPr="000F0673">
        <w:rPr>
          <w:rFonts w:ascii="Cambria" w:eastAsia="Cambria" w:hAnsi="Cambria" w:cs="Cambria"/>
          <w:b/>
          <w:bCs/>
          <w:color w:val="auto"/>
          <w:sz w:val="20"/>
          <w:szCs w:val="20"/>
        </w:rPr>
        <w:t xml:space="preserve"> </w:t>
      </w:r>
      <w:r w:rsidR="008972E2" w:rsidRPr="000F0673">
        <w:rPr>
          <w:rFonts w:ascii="Cambria" w:eastAsia="Cambria" w:hAnsi="Cambria" w:cs="Cambria"/>
          <w:b/>
          <w:bCs/>
          <w:color w:val="auto"/>
          <w:sz w:val="20"/>
          <w:szCs w:val="20"/>
        </w:rPr>
        <w:t>CPC</w:t>
      </w:r>
    </w:p>
    <w:p w14:paraId="5D6132C5" w14:textId="77777777" w:rsidR="00275C65" w:rsidRPr="000F0673" w:rsidRDefault="00275C65" w:rsidP="009528D8">
      <w:pPr>
        <w:ind w:right="-2"/>
        <w:rPr>
          <w:lang w:eastAsia="en-US"/>
        </w:rPr>
      </w:pPr>
    </w:p>
    <w:p w14:paraId="65BDB50C" w14:textId="46B1744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38(bis). A</w:t>
      </w:r>
      <w:r w:rsidR="2F0FA309" w:rsidRPr="000F0673">
        <w:rPr>
          <w:rFonts w:ascii="Cambria" w:eastAsia="Cambria" w:hAnsi="Cambria" w:cs="Cambria"/>
          <w:sz w:val="20"/>
          <w:szCs w:val="20"/>
        </w:rPr>
        <w:t xml:space="preserve"> port</w:t>
      </w:r>
      <w:r w:rsidRPr="000F0673">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0F0673">
        <w:rPr>
          <w:rFonts w:ascii="Cambria" w:eastAsia="Cambria" w:hAnsi="Cambria" w:cs="Cambria"/>
          <w:sz w:val="20"/>
          <w:szCs w:val="20"/>
        </w:rPr>
        <w:t xml:space="preserve">fishing </w:t>
      </w:r>
      <w:r w:rsidRPr="000F0673">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0F0673"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 xml:space="preserve">38(ter). The </w:t>
      </w:r>
      <w:r w:rsidR="0596E74C" w:rsidRPr="000F0673">
        <w:rPr>
          <w:rFonts w:ascii="Cambria" w:eastAsia="Cambria" w:hAnsi="Cambria" w:cs="Cambria"/>
          <w:sz w:val="20"/>
          <w:szCs w:val="20"/>
        </w:rPr>
        <w:t xml:space="preserve">port </w:t>
      </w:r>
      <w:r w:rsidRPr="000F0673">
        <w:rPr>
          <w:rFonts w:ascii="Cambria" w:eastAsia="Cambria" w:hAnsi="Cambria" w:cs="Cambria"/>
          <w:sz w:val="20"/>
          <w:szCs w:val="20"/>
        </w:rPr>
        <w:t>CPC shall inform the flag</w:t>
      </w:r>
      <w:r w:rsidR="00CE4205" w:rsidRPr="000F0673">
        <w:rPr>
          <w:rFonts w:ascii="Cambria" w:eastAsia="Cambria" w:hAnsi="Cambria" w:cs="Cambria"/>
          <w:sz w:val="20"/>
          <w:szCs w:val="20"/>
        </w:rPr>
        <w:t xml:space="preserve"> CPC</w:t>
      </w:r>
      <w:r w:rsidRPr="000F0673">
        <w:rPr>
          <w:rFonts w:ascii="Cambria" w:eastAsia="Cambria" w:hAnsi="Cambria" w:cs="Cambria"/>
          <w:sz w:val="20"/>
          <w:szCs w:val="20"/>
        </w:rPr>
        <w:t xml:space="preserve">, the owner, operator, master or representative, as appropriate, </w:t>
      </w:r>
      <w:r w:rsidR="0A6B7C86" w:rsidRPr="000F0673">
        <w:rPr>
          <w:rFonts w:ascii="Cambria" w:eastAsia="Cambria" w:hAnsi="Cambria" w:cs="Cambria"/>
          <w:sz w:val="20"/>
          <w:szCs w:val="20"/>
        </w:rPr>
        <w:t>and in accordance with their national legislation,</w:t>
      </w:r>
      <w:r w:rsidRPr="000F0673">
        <w:rPr>
          <w:rFonts w:ascii="Cambria" w:eastAsia="Cambria" w:hAnsi="Cambria" w:cs="Cambria"/>
          <w:sz w:val="20"/>
          <w:szCs w:val="20"/>
        </w:rPr>
        <w:t xml:space="preserve"> of the outcome of any such recourse. Where other</w:t>
      </w:r>
      <w:r w:rsidR="00CE4205" w:rsidRPr="000F0673">
        <w:rPr>
          <w:rFonts w:ascii="Cambria" w:eastAsia="Cambria" w:hAnsi="Cambria" w:cs="Cambria"/>
          <w:sz w:val="20"/>
          <w:szCs w:val="20"/>
        </w:rPr>
        <w:t xml:space="preserve"> CPCs</w:t>
      </w:r>
      <w:r w:rsidRPr="000F0673">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0F0673">
        <w:rPr>
          <w:rFonts w:ascii="Cambria" w:eastAsia="Cambria" w:hAnsi="Cambria" w:cs="Cambria"/>
          <w:sz w:val="20"/>
          <w:szCs w:val="20"/>
        </w:rPr>
        <w:t>port</w:t>
      </w:r>
      <w:r w:rsidRPr="000F0673">
        <w:rPr>
          <w:rFonts w:ascii="Cambria" w:eastAsia="Cambria" w:hAnsi="Cambria" w:cs="Cambria"/>
          <w:sz w:val="20"/>
          <w:szCs w:val="20"/>
        </w:rPr>
        <w:t xml:space="preserve"> CPC shall inform them of any change in its decision.</w:t>
      </w:r>
    </w:p>
    <w:p w14:paraId="29452D5E" w14:textId="77777777" w:rsidR="00275C65" w:rsidRPr="000F0673"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0F0673" w:rsidRDefault="00A80545" w:rsidP="009528D8">
      <w:pPr>
        <w:spacing w:line="240" w:lineRule="exact"/>
        <w:ind w:right="-2"/>
        <w:rPr>
          <w:rFonts w:ascii="Cambria" w:hAnsi="Cambria"/>
          <w:sz w:val="20"/>
        </w:rPr>
      </w:pPr>
      <w:r w:rsidRPr="000F0673">
        <w:rPr>
          <w:rFonts w:ascii="Cambria" w:hAnsi="Cambria"/>
          <w:b/>
          <w:sz w:val="20"/>
        </w:rPr>
        <w:t>Annual reporting</w:t>
      </w:r>
      <w:r w:rsidRPr="000F0673">
        <w:rPr>
          <w:rFonts w:ascii="Cambria" w:eastAsia="Cambria" w:hAnsi="Cambria" w:cs="Cambria"/>
          <w:sz w:val="20"/>
          <w:szCs w:val="20"/>
        </w:rPr>
        <w:t xml:space="preserve"> </w:t>
      </w:r>
    </w:p>
    <w:p w14:paraId="7C950AE5" w14:textId="77777777" w:rsidR="00275C65" w:rsidRPr="000F0673" w:rsidRDefault="00275C65" w:rsidP="009528D8">
      <w:pPr>
        <w:spacing w:line="240" w:lineRule="exact"/>
        <w:ind w:right="-2"/>
        <w:rPr>
          <w:rFonts w:ascii="Cambria" w:hAnsi="Cambria"/>
          <w:sz w:val="20"/>
        </w:rPr>
      </w:pPr>
    </w:p>
    <w:p w14:paraId="7FF48C53" w14:textId="72EF43BD"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39. </w:t>
      </w:r>
      <w:r w:rsidR="0023484B" w:rsidRPr="000F0673">
        <w:rPr>
          <w:rFonts w:ascii="Cambria" w:eastAsia="Cambria" w:hAnsi="Cambria" w:cs="Cambria"/>
          <w:sz w:val="20"/>
          <w:szCs w:val="20"/>
        </w:rPr>
        <w:tab/>
      </w:r>
      <w:r w:rsidRPr="000F0673">
        <w:rPr>
          <w:rFonts w:ascii="Cambria" w:hAnsi="Cambria"/>
          <w:sz w:val="20"/>
        </w:rPr>
        <w:t>Port CPCs shall submit each year by 15 September in relation to activity occurring between 1</w:t>
      </w:r>
      <w:r w:rsidRPr="000F0673">
        <w:rPr>
          <w:rFonts w:ascii="Cambria" w:eastAsia="Cambria" w:hAnsi="Cambria" w:cs="Cambria"/>
          <w:sz w:val="20"/>
          <w:szCs w:val="20"/>
        </w:rPr>
        <w:t xml:space="preserve"> </w:t>
      </w:r>
      <w:r w:rsidRPr="000F0673">
        <w:rPr>
          <w:rFonts w:ascii="Cambria" w:hAnsi="Cambria"/>
          <w:sz w:val="20"/>
        </w:rPr>
        <w:t xml:space="preserve">January and 31 December of the previous year the data listed in </w:t>
      </w:r>
      <w:r w:rsidRPr="000F0673">
        <w:rPr>
          <w:rFonts w:ascii="Cambria" w:hAnsi="Cambria"/>
          <w:b/>
          <w:bCs/>
          <w:sz w:val="20"/>
        </w:rPr>
        <w:t>Annex 1</w:t>
      </w:r>
      <w:r w:rsidRPr="000F0673">
        <w:rPr>
          <w:rFonts w:ascii="Cambria" w:hAnsi="Cambria"/>
          <w:sz w:val="20"/>
        </w:rPr>
        <w:t>, in the format to be provided by the Secretariat. The ICCAT Secretariat shall promptly publish this information in the secure part of the ICCAT website.</w:t>
      </w:r>
      <w:r w:rsidRPr="000F0673">
        <w:rPr>
          <w:rFonts w:ascii="Cambria" w:eastAsia="Cambria" w:hAnsi="Cambria" w:cs="Cambria"/>
          <w:sz w:val="20"/>
          <w:szCs w:val="20"/>
        </w:rPr>
        <w:t xml:space="preserve"> </w:t>
      </w:r>
    </w:p>
    <w:bookmarkEnd w:id="3"/>
    <w:p w14:paraId="4EAE12FA" w14:textId="77777777" w:rsidR="00275C65" w:rsidRPr="000F0673" w:rsidRDefault="00275C65" w:rsidP="009528D8">
      <w:pPr>
        <w:spacing w:line="240" w:lineRule="exact"/>
        <w:ind w:left="426" w:right="-2" w:hanging="426"/>
        <w:rPr>
          <w:rFonts w:ascii="Cambria" w:hAnsi="Cambria"/>
          <w:sz w:val="20"/>
        </w:rPr>
      </w:pPr>
    </w:p>
    <w:p w14:paraId="63B85A11" w14:textId="77777777" w:rsidR="00A80545" w:rsidRPr="000F0673" w:rsidRDefault="00A80545" w:rsidP="009528D8">
      <w:pPr>
        <w:spacing w:line="240" w:lineRule="exact"/>
        <w:ind w:left="426" w:right="-2" w:hanging="426"/>
        <w:rPr>
          <w:rFonts w:ascii="Cambria" w:hAnsi="Cambria"/>
          <w:b/>
          <w:sz w:val="20"/>
        </w:rPr>
      </w:pPr>
      <w:r w:rsidRPr="000F0673">
        <w:rPr>
          <w:rFonts w:ascii="Cambria" w:hAnsi="Cambria"/>
          <w:b/>
          <w:sz w:val="20"/>
        </w:rPr>
        <w:t>Requirements of developing CPCs</w:t>
      </w:r>
      <w:r w:rsidRPr="000F0673">
        <w:rPr>
          <w:rFonts w:ascii="Cambria" w:eastAsia="Cambria" w:hAnsi="Cambria" w:cs="Cambria"/>
          <w:b/>
          <w:bCs/>
          <w:sz w:val="20"/>
          <w:szCs w:val="20"/>
        </w:rPr>
        <w:t xml:space="preserve"> </w:t>
      </w:r>
    </w:p>
    <w:p w14:paraId="2AAB296F" w14:textId="77777777" w:rsidR="00275C65" w:rsidRPr="000F0673" w:rsidRDefault="00275C65" w:rsidP="009528D8">
      <w:pPr>
        <w:spacing w:line="240" w:lineRule="exact"/>
        <w:ind w:left="426" w:right="-2" w:hanging="426"/>
        <w:rPr>
          <w:rFonts w:ascii="Cambria" w:hAnsi="Cambria"/>
          <w:sz w:val="20"/>
        </w:rPr>
      </w:pPr>
    </w:p>
    <w:p w14:paraId="32641937" w14:textId="1842CA31"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40. </w:t>
      </w:r>
      <w:r w:rsidR="0023484B" w:rsidRPr="000F0673">
        <w:rPr>
          <w:rFonts w:ascii="Cambria" w:eastAsia="Cambria" w:hAnsi="Cambria" w:cs="Cambria"/>
          <w:sz w:val="20"/>
          <w:szCs w:val="20"/>
        </w:rPr>
        <w:tab/>
      </w:r>
      <w:r w:rsidRPr="000F0673">
        <w:rPr>
          <w:rFonts w:ascii="Cambria" w:hAnsi="Cambria"/>
          <w:sz w:val="20"/>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0F0673">
        <w:rPr>
          <w:rFonts w:ascii="Cambria" w:hAnsi="Cambria"/>
          <w:sz w:val="20"/>
        </w:rPr>
        <w:t>provide assistance to</w:t>
      </w:r>
      <w:proofErr w:type="gramEnd"/>
      <w:r w:rsidRPr="000F0673">
        <w:rPr>
          <w:rFonts w:ascii="Cambria" w:hAnsi="Cambria"/>
          <w:sz w:val="20"/>
        </w:rPr>
        <w:t xml:space="preserve"> developing CPCs </w:t>
      </w:r>
      <w:proofErr w:type="gramStart"/>
      <w:r w:rsidRPr="000F0673">
        <w:rPr>
          <w:rFonts w:ascii="Cambria" w:hAnsi="Cambria"/>
          <w:sz w:val="20"/>
        </w:rPr>
        <w:t>in order to</w:t>
      </w:r>
      <w:proofErr w:type="gramEnd"/>
      <w:r w:rsidRPr="000F0673">
        <w:rPr>
          <w:rFonts w:ascii="Cambria" w:hAnsi="Cambria"/>
          <w:sz w:val="20"/>
        </w:rPr>
        <w:t>, inter alia:</w:t>
      </w:r>
      <w:r w:rsidRPr="000F0673">
        <w:rPr>
          <w:rFonts w:ascii="Cambria" w:eastAsia="Cambria" w:hAnsi="Cambria" w:cs="Cambria"/>
          <w:sz w:val="20"/>
          <w:szCs w:val="20"/>
        </w:rPr>
        <w:t xml:space="preserve"> </w:t>
      </w:r>
    </w:p>
    <w:p w14:paraId="457E0C1C" w14:textId="77777777" w:rsidR="00275C65" w:rsidRPr="000F0673" w:rsidRDefault="00275C65" w:rsidP="009528D8">
      <w:pPr>
        <w:spacing w:line="240" w:lineRule="exact"/>
        <w:ind w:right="-2"/>
        <w:rPr>
          <w:rFonts w:ascii="Cambria" w:hAnsi="Cambria"/>
          <w:sz w:val="20"/>
        </w:rPr>
      </w:pPr>
    </w:p>
    <w:p w14:paraId="4528210E" w14:textId="5634F718"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a) </w:t>
      </w:r>
      <w:r w:rsidR="0023484B" w:rsidRPr="000F0673">
        <w:rPr>
          <w:rFonts w:ascii="Cambria" w:eastAsia="Cambria" w:hAnsi="Cambria" w:cs="Cambria"/>
          <w:sz w:val="20"/>
          <w:szCs w:val="20"/>
        </w:rPr>
        <w:tab/>
      </w:r>
      <w:r w:rsidRPr="000F0673">
        <w:rPr>
          <w:rFonts w:ascii="Cambria" w:hAnsi="Cambria"/>
          <w:sz w:val="20"/>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0F0673">
        <w:rPr>
          <w:rFonts w:ascii="Cambria" w:hAnsi="Cambria"/>
          <w:sz w:val="20"/>
        </w:rPr>
        <w:t>them;</w:t>
      </w:r>
      <w:proofErr w:type="gramEnd"/>
      <w:r w:rsidRPr="000F0673">
        <w:rPr>
          <w:rFonts w:ascii="Cambria" w:eastAsia="Cambria" w:hAnsi="Cambria" w:cs="Cambria"/>
          <w:sz w:val="20"/>
          <w:szCs w:val="20"/>
        </w:rPr>
        <w:t xml:space="preserve"> </w:t>
      </w:r>
    </w:p>
    <w:p w14:paraId="08F162C0" w14:textId="77777777" w:rsidR="00275C65" w:rsidRPr="000F0673" w:rsidRDefault="00275C65" w:rsidP="009528D8">
      <w:pPr>
        <w:spacing w:line="240" w:lineRule="exact"/>
        <w:ind w:left="851" w:right="-2" w:hanging="425"/>
        <w:rPr>
          <w:rFonts w:ascii="Cambria" w:hAnsi="Cambria"/>
          <w:sz w:val="20"/>
        </w:rPr>
      </w:pPr>
    </w:p>
    <w:p w14:paraId="2F88FA44" w14:textId="2A421E16"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b) </w:t>
      </w:r>
      <w:r w:rsidR="0023484B" w:rsidRPr="000F0673">
        <w:rPr>
          <w:rFonts w:ascii="Cambria" w:eastAsia="Cambria" w:hAnsi="Cambria" w:cs="Cambria"/>
          <w:sz w:val="20"/>
          <w:szCs w:val="20"/>
        </w:rPr>
        <w:tab/>
      </w:r>
      <w:r w:rsidRPr="000F0673">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0F0673">
        <w:rPr>
          <w:rFonts w:ascii="Cambria" w:eastAsia="Cambria" w:hAnsi="Cambria" w:cs="Cambria"/>
          <w:sz w:val="20"/>
          <w:szCs w:val="20"/>
        </w:rPr>
        <w:t xml:space="preserve"> </w:t>
      </w:r>
    </w:p>
    <w:p w14:paraId="2B5A40E1" w14:textId="77777777" w:rsidR="007061BC" w:rsidRPr="000F0673" w:rsidRDefault="007061BC" w:rsidP="009528D8">
      <w:pPr>
        <w:spacing w:line="240" w:lineRule="exact"/>
        <w:ind w:left="851" w:right="-2" w:hanging="425"/>
        <w:rPr>
          <w:rFonts w:ascii="Cambria" w:hAnsi="Cambria"/>
          <w:sz w:val="20"/>
        </w:rPr>
      </w:pPr>
    </w:p>
    <w:p w14:paraId="34F5D6EC" w14:textId="45890C22"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c) </w:t>
      </w:r>
      <w:r w:rsidR="0023484B" w:rsidRPr="000F0673">
        <w:rPr>
          <w:rFonts w:ascii="Cambria" w:eastAsia="Cambria" w:hAnsi="Cambria" w:cs="Cambria"/>
          <w:sz w:val="20"/>
          <w:szCs w:val="20"/>
        </w:rPr>
        <w:tab/>
      </w:r>
      <w:r w:rsidRPr="000F0673">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0F0673" w:rsidRDefault="007061BC" w:rsidP="009528D8">
      <w:pPr>
        <w:spacing w:line="240" w:lineRule="exact"/>
        <w:ind w:right="-2"/>
        <w:rPr>
          <w:rFonts w:ascii="Cambria" w:hAnsi="Cambria"/>
          <w:sz w:val="20"/>
        </w:rPr>
      </w:pPr>
    </w:p>
    <w:p w14:paraId="7581CCA7" w14:textId="77777777" w:rsidR="00EF24EF" w:rsidRPr="000F0673" w:rsidRDefault="00EF24EF" w:rsidP="009528D8">
      <w:pPr>
        <w:spacing w:line="240" w:lineRule="exact"/>
        <w:ind w:right="-2"/>
        <w:rPr>
          <w:rFonts w:ascii="Cambria" w:hAnsi="Cambria"/>
          <w:sz w:val="20"/>
        </w:rPr>
      </w:pPr>
    </w:p>
    <w:p w14:paraId="6733D916" w14:textId="77777777" w:rsidR="00EF24EF" w:rsidRPr="000F0673" w:rsidRDefault="00EF24EF" w:rsidP="009528D8">
      <w:pPr>
        <w:spacing w:line="240" w:lineRule="exact"/>
        <w:ind w:right="-2"/>
        <w:rPr>
          <w:rFonts w:ascii="Cambria" w:hAnsi="Cambria"/>
          <w:sz w:val="20"/>
        </w:rPr>
      </w:pPr>
    </w:p>
    <w:p w14:paraId="0C0AE833" w14:textId="77777777" w:rsidR="00EF24EF" w:rsidRPr="000F0673" w:rsidRDefault="00EF24EF" w:rsidP="009528D8">
      <w:pPr>
        <w:spacing w:line="240" w:lineRule="exact"/>
        <w:ind w:right="-2"/>
        <w:rPr>
          <w:rFonts w:ascii="Cambria" w:hAnsi="Cambria"/>
          <w:sz w:val="20"/>
        </w:rPr>
      </w:pPr>
    </w:p>
    <w:p w14:paraId="5642FBDE" w14:textId="7D5EE674" w:rsidR="00A80545" w:rsidRPr="000F0673" w:rsidRDefault="00A80545" w:rsidP="00353C9B">
      <w:pPr>
        <w:spacing w:line="240" w:lineRule="exact"/>
        <w:ind w:right="-2"/>
        <w:rPr>
          <w:rFonts w:ascii="Cambria" w:hAnsi="Cambria"/>
          <w:b/>
          <w:sz w:val="20"/>
        </w:rPr>
      </w:pPr>
      <w:r w:rsidRPr="000F0673">
        <w:rPr>
          <w:rFonts w:ascii="Cambria" w:hAnsi="Cambria"/>
          <w:b/>
          <w:sz w:val="20"/>
        </w:rPr>
        <w:lastRenderedPageBreak/>
        <w:t>General provisions</w:t>
      </w:r>
      <w:r w:rsidRPr="000F0673">
        <w:rPr>
          <w:rFonts w:ascii="Cambria" w:eastAsia="Cambria" w:hAnsi="Cambria" w:cs="Cambria"/>
          <w:b/>
          <w:bCs/>
          <w:sz w:val="20"/>
          <w:szCs w:val="20"/>
        </w:rPr>
        <w:t xml:space="preserve"> </w:t>
      </w:r>
    </w:p>
    <w:p w14:paraId="65F2277A" w14:textId="77777777" w:rsidR="007061BC" w:rsidRPr="000F0673" w:rsidRDefault="007061BC" w:rsidP="00353C9B">
      <w:pPr>
        <w:spacing w:line="240" w:lineRule="exact"/>
        <w:ind w:right="-2"/>
        <w:rPr>
          <w:rFonts w:ascii="Cambria" w:hAnsi="Cambria"/>
          <w:sz w:val="20"/>
        </w:rPr>
      </w:pPr>
    </w:p>
    <w:p w14:paraId="62C54F36" w14:textId="7A6A5822"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41. </w:t>
      </w:r>
      <w:r w:rsidR="0023484B" w:rsidRPr="000F0673">
        <w:rPr>
          <w:rFonts w:ascii="Cambria" w:eastAsia="Cambria" w:hAnsi="Cambria" w:cs="Cambria"/>
          <w:sz w:val="20"/>
          <w:szCs w:val="20"/>
        </w:rPr>
        <w:tab/>
      </w:r>
      <w:r w:rsidRPr="000F0673">
        <w:rPr>
          <w:rFonts w:ascii="Cambria" w:hAnsi="Cambria"/>
          <w:sz w:val="20"/>
        </w:rPr>
        <w:t xml:space="preserve">CPCs are encouraged to </w:t>
      </w:r>
      <w:proofErr w:type="gramStart"/>
      <w:r w:rsidRPr="000F0673">
        <w:rPr>
          <w:rFonts w:ascii="Cambria" w:hAnsi="Cambria"/>
          <w:sz w:val="20"/>
        </w:rPr>
        <w:t>enter into</w:t>
      </w:r>
      <w:proofErr w:type="gramEnd"/>
      <w:r w:rsidRPr="000F0673">
        <w:rPr>
          <w:rFonts w:ascii="Cambria" w:hAnsi="Cambria"/>
          <w:sz w:val="20"/>
        </w:rPr>
        <w:t xml:space="preserve">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0F0673">
        <w:rPr>
          <w:rFonts w:ascii="Cambria" w:eastAsia="Cambria" w:hAnsi="Cambria" w:cs="Cambria"/>
          <w:sz w:val="20"/>
          <w:szCs w:val="20"/>
        </w:rPr>
        <w:t xml:space="preserve"> </w:t>
      </w:r>
      <w:r w:rsidRPr="000F0673">
        <w:rPr>
          <w:rFonts w:ascii="Cambria" w:hAnsi="Cambria"/>
          <w:sz w:val="20"/>
        </w:rPr>
        <w:t>23-24).</w:t>
      </w:r>
      <w:r w:rsidRPr="000F0673">
        <w:rPr>
          <w:rFonts w:ascii="Cambria" w:eastAsia="Cambria" w:hAnsi="Cambria" w:cs="Cambria"/>
          <w:sz w:val="20"/>
          <w:szCs w:val="20"/>
        </w:rPr>
        <w:t xml:space="preserve"> </w:t>
      </w:r>
    </w:p>
    <w:p w14:paraId="013CD9D8" w14:textId="77777777" w:rsidR="007061BC" w:rsidRPr="000F0673" w:rsidRDefault="007061BC" w:rsidP="00353C9B">
      <w:pPr>
        <w:spacing w:line="240" w:lineRule="exact"/>
        <w:ind w:right="-2"/>
        <w:rPr>
          <w:rFonts w:ascii="Cambria" w:hAnsi="Cambria"/>
          <w:sz w:val="20"/>
        </w:rPr>
      </w:pPr>
    </w:p>
    <w:p w14:paraId="467CA31C" w14:textId="00F119B9"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42. </w:t>
      </w:r>
      <w:r w:rsidR="0023484B" w:rsidRPr="000F0673">
        <w:rPr>
          <w:rFonts w:ascii="Cambria" w:eastAsia="Cambria" w:hAnsi="Cambria" w:cs="Cambria"/>
          <w:sz w:val="20"/>
          <w:szCs w:val="20"/>
        </w:rPr>
        <w:tab/>
      </w:r>
      <w:r w:rsidRPr="000F0673">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0F0673">
        <w:rPr>
          <w:rFonts w:ascii="Cambria" w:eastAsia="Cambria" w:hAnsi="Cambria" w:cs="Cambria"/>
          <w:sz w:val="20"/>
          <w:szCs w:val="20"/>
        </w:rPr>
        <w:t xml:space="preserve">  </w:t>
      </w:r>
    </w:p>
    <w:p w14:paraId="76BB6777" w14:textId="77777777" w:rsidR="007061BC" w:rsidRPr="000F0673" w:rsidRDefault="007061BC" w:rsidP="00353C9B">
      <w:pPr>
        <w:spacing w:line="240" w:lineRule="exact"/>
        <w:ind w:right="-2"/>
        <w:rPr>
          <w:rFonts w:ascii="Cambria" w:hAnsi="Cambria"/>
          <w:sz w:val="20"/>
        </w:rPr>
      </w:pPr>
    </w:p>
    <w:p w14:paraId="368A3081" w14:textId="0006E3AB"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43. </w:t>
      </w:r>
      <w:r w:rsidR="007061BC" w:rsidRPr="000F0673">
        <w:rPr>
          <w:rFonts w:ascii="Cambria" w:eastAsia="Cambria" w:hAnsi="Cambria" w:cs="Cambria"/>
          <w:sz w:val="20"/>
          <w:szCs w:val="20"/>
        </w:rPr>
        <w:tab/>
      </w:r>
      <w:r w:rsidRPr="000F0673">
        <w:rPr>
          <w:rFonts w:ascii="Cambria" w:hAnsi="Cambria"/>
          <w:sz w:val="20"/>
        </w:rPr>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0F0673">
        <w:rPr>
          <w:rFonts w:ascii="Cambria" w:hAnsi="Cambria"/>
          <w:sz w:val="20"/>
        </w:rPr>
        <w:t>in order to</w:t>
      </w:r>
      <w:proofErr w:type="gramEnd"/>
      <w:r w:rsidRPr="000F0673">
        <w:rPr>
          <w:rFonts w:ascii="Cambria" w:hAnsi="Cambria"/>
          <w:sz w:val="20"/>
        </w:rPr>
        <w:t xml:space="preserve"> facilitate judicial or other proceedings arising from inspection reports as set out in this Recommendation.</w:t>
      </w:r>
      <w:r w:rsidRPr="000F0673">
        <w:rPr>
          <w:rFonts w:ascii="Cambria" w:eastAsia="Cambria" w:hAnsi="Cambria" w:cs="Cambria"/>
          <w:sz w:val="20"/>
          <w:szCs w:val="20"/>
        </w:rPr>
        <w:t xml:space="preserve"> </w:t>
      </w:r>
    </w:p>
    <w:p w14:paraId="1F2FA507" w14:textId="77777777" w:rsidR="007061BC" w:rsidRPr="000F0673" w:rsidRDefault="007061BC" w:rsidP="00353C9B">
      <w:pPr>
        <w:spacing w:line="240" w:lineRule="exact"/>
        <w:ind w:left="426" w:right="-2" w:hanging="426"/>
        <w:rPr>
          <w:rFonts w:ascii="Cambria" w:hAnsi="Cambria"/>
          <w:sz w:val="20"/>
        </w:rPr>
      </w:pPr>
    </w:p>
    <w:p w14:paraId="6E739BB4" w14:textId="52B86591" w:rsidR="00A80545" w:rsidRPr="000F0673" w:rsidRDefault="00A80545" w:rsidP="00911640">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43(bis). CPC</w:t>
      </w:r>
      <w:r w:rsidR="5AE84349" w:rsidRPr="000F0673">
        <w:rPr>
          <w:rFonts w:ascii="Cambria" w:eastAsia="Cambria" w:hAnsi="Cambria" w:cs="Cambria"/>
          <w:sz w:val="20"/>
          <w:szCs w:val="20"/>
        </w:rPr>
        <w:t>s</w:t>
      </w:r>
      <w:r w:rsidRPr="000F0673">
        <w:rPr>
          <w:rFonts w:ascii="Cambria" w:eastAsia="Cambria" w:hAnsi="Cambria" w:cs="Cambria"/>
          <w:sz w:val="20"/>
          <w:szCs w:val="20"/>
        </w:rPr>
        <w:t xml:space="preserve"> shall encourage </w:t>
      </w:r>
      <w:r w:rsidR="247F82DE" w:rsidRPr="000F0673">
        <w:rPr>
          <w:rFonts w:ascii="Cambria" w:eastAsia="Cambria" w:hAnsi="Cambria" w:cs="Cambria"/>
          <w:sz w:val="20"/>
          <w:szCs w:val="20"/>
        </w:rPr>
        <w:t>fishing</w:t>
      </w:r>
      <w:r w:rsidR="64798902" w:rsidRPr="000F0673">
        <w:rPr>
          <w:rFonts w:ascii="Cambria" w:eastAsia="Cambria" w:hAnsi="Cambria" w:cs="Cambria"/>
          <w:sz w:val="20"/>
          <w:szCs w:val="20"/>
        </w:rPr>
        <w:t xml:space="preserve"> </w:t>
      </w:r>
      <w:r w:rsidRPr="000F0673">
        <w:rPr>
          <w:rFonts w:ascii="Cambria" w:eastAsia="Cambria" w:hAnsi="Cambria" w:cs="Cambria"/>
          <w:sz w:val="20"/>
          <w:szCs w:val="20"/>
        </w:rPr>
        <w:t xml:space="preserve">vessels entitled to fly its flag to land, </w:t>
      </w:r>
      <w:proofErr w:type="spellStart"/>
      <w:r w:rsidRPr="000F0673">
        <w:rPr>
          <w:rFonts w:ascii="Cambria" w:eastAsia="Cambria" w:hAnsi="Cambria" w:cs="Cambria"/>
          <w:sz w:val="20"/>
          <w:szCs w:val="20"/>
        </w:rPr>
        <w:t>transship</w:t>
      </w:r>
      <w:proofErr w:type="spellEnd"/>
      <w:r w:rsidRPr="000F0673">
        <w:rPr>
          <w:rFonts w:ascii="Cambria" w:eastAsia="Cambria" w:hAnsi="Cambria" w:cs="Cambria"/>
          <w:sz w:val="20"/>
          <w:szCs w:val="20"/>
        </w:rPr>
        <w:t xml:space="preserve">, package and process fish, and use other port services, </w:t>
      </w:r>
      <w:r w:rsidR="000C70F1" w:rsidRPr="000F0673">
        <w:rPr>
          <w:rFonts w:ascii="Cambria" w:eastAsia="Cambria" w:hAnsi="Cambria" w:cs="Cambria"/>
          <w:sz w:val="20"/>
          <w:szCs w:val="20"/>
        </w:rPr>
        <w:t xml:space="preserve">in </w:t>
      </w:r>
      <w:r w:rsidR="006D3B87" w:rsidRPr="000F0673">
        <w:rPr>
          <w:rFonts w:ascii="Cambria" w:eastAsia="Cambria" w:hAnsi="Cambria" w:cs="Cambria"/>
          <w:sz w:val="20"/>
          <w:szCs w:val="20"/>
        </w:rPr>
        <w:t xml:space="preserve">designated </w:t>
      </w:r>
      <w:r w:rsidR="000C70F1" w:rsidRPr="000F0673">
        <w:rPr>
          <w:rFonts w:ascii="Cambria" w:eastAsia="Cambria" w:hAnsi="Cambria" w:cs="Cambria"/>
          <w:sz w:val="20"/>
          <w:szCs w:val="20"/>
        </w:rPr>
        <w:t>ports</w:t>
      </w:r>
      <w:r w:rsidRPr="000F0673">
        <w:rPr>
          <w:rFonts w:ascii="Cambria" w:eastAsia="Cambria" w:hAnsi="Cambria" w:cs="Cambria"/>
          <w:sz w:val="20"/>
          <w:szCs w:val="20"/>
        </w:rPr>
        <w:t xml:space="preserve"> of </w:t>
      </w:r>
      <w:r w:rsidR="00BF3DBC" w:rsidRPr="000F0673">
        <w:rPr>
          <w:rFonts w:ascii="Cambria" w:eastAsia="Cambria" w:hAnsi="Cambria" w:cs="Cambria"/>
          <w:sz w:val="20"/>
          <w:szCs w:val="20"/>
        </w:rPr>
        <w:t>CPCs</w:t>
      </w:r>
      <w:r w:rsidR="008C2696" w:rsidRPr="000F0673">
        <w:rPr>
          <w:rFonts w:ascii="Cambria" w:eastAsia="Cambria" w:hAnsi="Cambria" w:cs="Cambria"/>
          <w:sz w:val="20"/>
          <w:szCs w:val="20"/>
        </w:rPr>
        <w:t>,</w:t>
      </w:r>
      <w:r w:rsidRPr="000F0673">
        <w:rPr>
          <w:rFonts w:ascii="Cambria" w:eastAsia="Cambria" w:hAnsi="Cambria" w:cs="Cambria"/>
          <w:sz w:val="20"/>
          <w:szCs w:val="20"/>
        </w:rPr>
        <w:t xml:space="preserve"> </w:t>
      </w:r>
      <w:r w:rsidR="007F3948" w:rsidRPr="000F0673">
        <w:rPr>
          <w:rFonts w:ascii="Cambria" w:eastAsia="Cambria" w:hAnsi="Cambria" w:cs="Cambria"/>
          <w:sz w:val="20"/>
          <w:szCs w:val="20"/>
        </w:rPr>
        <w:t xml:space="preserve">to </w:t>
      </w:r>
      <w:r w:rsidRPr="000F0673">
        <w:rPr>
          <w:rFonts w:ascii="Cambria" w:eastAsia="Cambria" w:hAnsi="Cambria" w:cs="Cambria"/>
          <w:sz w:val="20"/>
          <w:szCs w:val="20"/>
        </w:rPr>
        <w:t>act in accordance with, or in a manner consistent with this Recommendation.</w:t>
      </w:r>
      <w:r w:rsidR="000A62CC" w:rsidRPr="000F0673">
        <w:rPr>
          <w:rFonts w:ascii="Cambria" w:hAnsi="Cambria"/>
          <w:color w:val="000000"/>
          <w:sz w:val="20"/>
          <w:szCs w:val="20"/>
          <w:shd w:val="clear" w:color="auto" w:fill="FFFFFF"/>
        </w:rPr>
        <w:t xml:space="preserve"> </w:t>
      </w:r>
    </w:p>
    <w:p w14:paraId="3FF0A587" w14:textId="77777777" w:rsidR="007061BC" w:rsidRPr="000F0673"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44. </w:t>
      </w:r>
      <w:r w:rsidR="007061BC" w:rsidRPr="000F0673">
        <w:rPr>
          <w:rFonts w:ascii="Cambria" w:eastAsia="Cambria" w:hAnsi="Cambria" w:cs="Cambria"/>
          <w:sz w:val="20"/>
          <w:szCs w:val="20"/>
        </w:rPr>
        <w:tab/>
      </w:r>
      <w:bookmarkStart w:id="4" w:name="_Hlk152105590"/>
      <w:r w:rsidRPr="000F0673">
        <w:rPr>
          <w:rFonts w:ascii="Cambria" w:hAnsi="Cambria"/>
          <w:sz w:val="20"/>
        </w:rPr>
        <w:t xml:space="preserve">The Commission </w:t>
      </w:r>
      <w:r w:rsidRPr="000F0673">
        <w:rPr>
          <w:rFonts w:ascii="Cambria" w:eastAsia="Cambria" w:hAnsi="Cambria" w:cs="Cambria"/>
          <w:sz w:val="20"/>
          <w:szCs w:val="20"/>
        </w:rPr>
        <w:t>sh</w:t>
      </w:r>
      <w:r w:rsidR="00F21A98" w:rsidRPr="000F0673">
        <w:rPr>
          <w:rFonts w:ascii="Cambria" w:eastAsia="Cambria" w:hAnsi="Cambria" w:cs="Cambria"/>
          <w:sz w:val="20"/>
          <w:szCs w:val="20"/>
        </w:rPr>
        <w:t>al</w:t>
      </w:r>
      <w:r w:rsidRPr="000F0673">
        <w:rPr>
          <w:rFonts w:ascii="Cambria" w:eastAsia="Cambria" w:hAnsi="Cambria" w:cs="Cambria"/>
          <w:sz w:val="20"/>
          <w:szCs w:val="20"/>
        </w:rPr>
        <w:t>l</w:t>
      </w:r>
      <w:r w:rsidRPr="000F0673">
        <w:rPr>
          <w:rFonts w:ascii="Cambria" w:hAnsi="Cambria"/>
          <w:sz w:val="20"/>
        </w:rPr>
        <w:t xml:space="preserve"> review this Recommendation no later than its 2020 Annual Meeting and consider revisions to improve its effectiveness.</w:t>
      </w:r>
    </w:p>
    <w:bookmarkEnd w:id="4"/>
    <w:p w14:paraId="596626D5" w14:textId="77777777" w:rsidR="007061BC" w:rsidRPr="000F0673" w:rsidRDefault="007061BC" w:rsidP="00353C9B">
      <w:pPr>
        <w:spacing w:line="240" w:lineRule="exact"/>
        <w:ind w:left="426" w:right="-2" w:hanging="426"/>
        <w:rPr>
          <w:rFonts w:ascii="Cambria" w:hAnsi="Cambria"/>
          <w:sz w:val="20"/>
        </w:rPr>
      </w:pPr>
    </w:p>
    <w:p w14:paraId="1C1280BA" w14:textId="675708EC" w:rsidR="00A80545" w:rsidRPr="000F0673"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0F0673">
        <w:rPr>
          <w:rFonts w:ascii="Cambria" w:eastAsia="Cambria" w:hAnsi="Cambria" w:cs="Cambria"/>
          <w:sz w:val="20"/>
          <w:szCs w:val="20"/>
        </w:rPr>
        <w:t>45.</w:t>
      </w:r>
      <w:r w:rsidR="00E24176" w:rsidRPr="000F0673">
        <w:tab/>
      </w:r>
      <w:bookmarkStart w:id="5" w:name="_Hlk152105778"/>
      <w:r w:rsidRPr="000F0673">
        <w:rPr>
          <w:rFonts w:ascii="Cambria" w:hAnsi="Cambria"/>
          <w:sz w:val="20"/>
          <w:szCs w:val="20"/>
        </w:rPr>
        <w:t xml:space="preserve">This Recommendation repeals and replaces the </w:t>
      </w:r>
      <w:r w:rsidRPr="000F0673">
        <w:rPr>
          <w:rFonts w:ascii="Cambria" w:hAnsi="Cambria"/>
          <w:i/>
          <w:sz w:val="20"/>
          <w:szCs w:val="20"/>
        </w:rPr>
        <w:t xml:space="preserve">Recommendation by ICCAT </w:t>
      </w:r>
      <w:r w:rsidRPr="000F0673">
        <w:rPr>
          <w:rFonts w:ascii="Cambria" w:eastAsia="Cambria" w:hAnsi="Cambria" w:cs="Cambria"/>
          <w:i/>
          <w:iCs/>
          <w:sz w:val="20"/>
          <w:szCs w:val="20"/>
        </w:rPr>
        <w:t xml:space="preserve">amending Recommendation </w:t>
      </w:r>
      <w:r w:rsidR="00937A18" w:rsidRPr="000F0673">
        <w:rPr>
          <w:rFonts w:ascii="Cambria" w:eastAsia="Cambria" w:hAnsi="Cambria" w:cs="Cambria"/>
          <w:i/>
          <w:iCs/>
          <w:sz w:val="20"/>
          <w:szCs w:val="20"/>
        </w:rPr>
        <w:t>18-09</w:t>
      </w:r>
      <w:r w:rsidRPr="000F0673">
        <w:rPr>
          <w:rFonts w:ascii="Cambria" w:eastAsia="Cambria" w:hAnsi="Cambria" w:cs="Cambria"/>
          <w:i/>
          <w:iCs/>
          <w:sz w:val="20"/>
          <w:szCs w:val="20"/>
        </w:rPr>
        <w:t xml:space="preserve"> </w:t>
      </w:r>
      <w:r w:rsidRPr="000F0673">
        <w:rPr>
          <w:rFonts w:ascii="Cambria" w:hAnsi="Cambria"/>
          <w:i/>
          <w:sz w:val="20"/>
          <w:szCs w:val="20"/>
        </w:rPr>
        <w:t xml:space="preserve">on </w:t>
      </w:r>
      <w:r w:rsidR="0094504A" w:rsidRPr="000F0673">
        <w:rPr>
          <w:rFonts w:ascii="Cambria" w:hAnsi="Cambria"/>
          <w:i/>
          <w:sz w:val="20"/>
          <w:szCs w:val="20"/>
        </w:rPr>
        <w:t xml:space="preserve">port </w:t>
      </w:r>
      <w:r w:rsidR="00CA39B7" w:rsidRPr="000F0673">
        <w:rPr>
          <w:rFonts w:ascii="Cambria" w:hAnsi="Cambria"/>
          <w:i/>
          <w:sz w:val="20"/>
          <w:szCs w:val="20"/>
        </w:rPr>
        <w:t>S</w:t>
      </w:r>
      <w:r w:rsidR="0094504A" w:rsidRPr="000F0673">
        <w:rPr>
          <w:rFonts w:ascii="Cambria" w:hAnsi="Cambria"/>
          <w:i/>
          <w:sz w:val="20"/>
          <w:szCs w:val="20"/>
        </w:rPr>
        <w:t xml:space="preserve">tate </w:t>
      </w:r>
      <w:r w:rsidR="0094504A" w:rsidRPr="000F0673">
        <w:rPr>
          <w:rFonts w:ascii="Cambria" w:eastAsia="Cambria" w:hAnsi="Cambria"/>
          <w:i/>
          <w:sz w:val="20"/>
          <w:szCs w:val="20"/>
          <w:lang w:eastAsia="en-GB"/>
        </w:rPr>
        <w:t>measures</w:t>
      </w:r>
      <w:r w:rsidR="0094504A" w:rsidRPr="000F0673">
        <w:rPr>
          <w:rFonts w:ascii="Cambria" w:hAnsi="Cambria"/>
          <w:i/>
          <w:sz w:val="20"/>
          <w:szCs w:val="20"/>
        </w:rPr>
        <w:t xml:space="preserve"> to </w:t>
      </w:r>
      <w:r w:rsidR="0094504A" w:rsidRPr="000F0673">
        <w:rPr>
          <w:rFonts w:ascii="Cambria" w:eastAsia="Cambria" w:hAnsi="Cambria"/>
          <w:i/>
          <w:sz w:val="20"/>
          <w:szCs w:val="20"/>
          <w:lang w:eastAsia="en-GB"/>
        </w:rPr>
        <w:t>prevent, deter</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eliminate illegal, unreported</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unregulated</w:t>
      </w:r>
      <w:r w:rsidR="0094504A" w:rsidRPr="000F0673">
        <w:rPr>
          <w:rFonts w:ascii="Cambria" w:hAnsi="Cambria"/>
          <w:i/>
          <w:sz w:val="20"/>
          <w:szCs w:val="20"/>
        </w:rPr>
        <w:t xml:space="preserve"> (IUU) fishing</w:t>
      </w:r>
      <w:r w:rsidR="0094504A" w:rsidRPr="000F0673">
        <w:rPr>
          <w:rFonts w:asciiTheme="majorHAnsi" w:hAnsiTheme="majorHAnsi"/>
          <w:i/>
          <w:sz w:val="20"/>
          <w:szCs w:val="20"/>
        </w:rPr>
        <w:t xml:space="preserve"> </w:t>
      </w:r>
      <w:r w:rsidRPr="000F0673">
        <w:rPr>
          <w:rFonts w:ascii="Cambria" w:hAnsi="Cambria"/>
          <w:sz w:val="20"/>
          <w:szCs w:val="20"/>
        </w:rPr>
        <w:t>(Rec.</w:t>
      </w:r>
      <w:r w:rsidRPr="000F0673">
        <w:rPr>
          <w:rFonts w:ascii="Cambria" w:eastAsia="Cambria" w:hAnsi="Cambria" w:cs="Cambria"/>
          <w:sz w:val="20"/>
          <w:szCs w:val="20"/>
        </w:rPr>
        <w:t xml:space="preserve"> 23-17</w:t>
      </w:r>
      <w:r w:rsidRPr="000F0673">
        <w:rPr>
          <w:rFonts w:ascii="Cambria" w:hAnsi="Cambria"/>
          <w:sz w:val="20"/>
          <w:szCs w:val="20"/>
        </w:rPr>
        <w:t>).</w:t>
      </w:r>
    </w:p>
    <w:bookmarkEnd w:id="5"/>
    <w:p w14:paraId="0CE12CC0" w14:textId="256A1EBA" w:rsidR="00A80545" w:rsidRPr="000F0673" w:rsidRDefault="00A80545" w:rsidP="00353C9B">
      <w:pPr>
        <w:spacing w:line="240" w:lineRule="exact"/>
        <w:ind w:left="426" w:hanging="426"/>
        <w:rPr>
          <w:rFonts w:ascii="Aptos" w:hAnsi="Aptos"/>
          <w:sz w:val="20"/>
        </w:rPr>
      </w:pPr>
    </w:p>
    <w:p w14:paraId="357E78AC" w14:textId="77777777" w:rsidR="00A80545" w:rsidRPr="000F0673" w:rsidRDefault="00A80545" w:rsidP="00353C9B">
      <w:pPr>
        <w:spacing w:line="240" w:lineRule="exact"/>
        <w:rPr>
          <w:sz w:val="20"/>
        </w:rPr>
      </w:pPr>
    </w:p>
    <w:p w14:paraId="3F56F07B" w14:textId="293A9454" w:rsidR="00C33ECC" w:rsidRPr="000F0673" w:rsidRDefault="00C33ECC">
      <w:pPr>
        <w:widowControl/>
        <w:jc w:val="left"/>
        <w:rPr>
          <w:rFonts w:ascii="Cambria" w:hAnsi="Cambria"/>
          <w:kern w:val="0"/>
          <w:sz w:val="20"/>
        </w:rPr>
      </w:pPr>
      <w:r w:rsidRPr="000F0673">
        <w:rPr>
          <w:rFonts w:ascii="Cambria" w:hAnsi="Cambria"/>
          <w:kern w:val="0"/>
          <w:sz w:val="20"/>
        </w:rPr>
        <w:br w:type="page"/>
      </w:r>
    </w:p>
    <w:p w14:paraId="41D61447" w14:textId="77777777" w:rsidR="00C33ECC" w:rsidRPr="000F0673"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lastRenderedPageBreak/>
        <w:t>Annex 1</w:t>
      </w:r>
    </w:p>
    <w:p w14:paraId="4CD4BC9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Data fields for the reporting of port inspections</w:t>
      </w:r>
    </w:p>
    <w:p w14:paraId="01457866"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landings from foreign fishing vessels landing ICCAT species in their </w:t>
      </w:r>
      <w:proofErr w:type="gramStart"/>
      <w:r w:rsidRPr="000F0673">
        <w:rPr>
          <w:rFonts w:ascii="Cambria" w:eastAsia="Cambria" w:hAnsi="Cambria" w:cs="Cambria"/>
          <w:color w:val="000000"/>
          <w:sz w:val="20"/>
          <w:szCs w:val="20"/>
          <w:lang w:eastAsia="en-GB"/>
        </w:rPr>
        <w:t>ports;</w:t>
      </w:r>
      <w:proofErr w:type="gramEnd"/>
    </w:p>
    <w:p w14:paraId="07DEB8B8" w14:textId="77777777" w:rsidR="00C33ECC" w:rsidRPr="000F0673" w:rsidRDefault="00C33ECC" w:rsidP="00C33ECC">
      <w:pPr>
        <w:pStyle w:val="ListParagraph"/>
        <w:rPr>
          <w:rFonts w:ascii="Cambria" w:eastAsia="Cambria" w:hAnsi="Cambria" w:cs="Cambria"/>
          <w:color w:val="000000"/>
          <w:sz w:val="20"/>
          <w:szCs w:val="20"/>
          <w:lang w:eastAsia="en-GB"/>
        </w:rPr>
      </w:pPr>
    </w:p>
    <w:p w14:paraId="066112EF" w14:textId="6B47F745"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w:t>
      </w:r>
      <w:r w:rsidR="00937A18" w:rsidRPr="000F0673">
        <w:rPr>
          <w:rFonts w:ascii="Cambria" w:eastAsia="Cambria" w:hAnsi="Cambria" w:cs="Cambria"/>
          <w:color w:val="000000"/>
          <w:sz w:val="20"/>
          <w:szCs w:val="20"/>
          <w:lang w:eastAsia="en-GB"/>
        </w:rPr>
        <w:t>transshipments</w:t>
      </w:r>
      <w:r w:rsidRPr="000F0673">
        <w:rPr>
          <w:rFonts w:ascii="Cambria" w:eastAsia="Cambria" w:hAnsi="Cambria" w:cs="Cambria"/>
          <w:color w:val="000000"/>
          <w:sz w:val="20"/>
          <w:szCs w:val="20"/>
          <w:lang w:eastAsia="en-GB"/>
        </w:rPr>
        <w:t xml:space="preserve"> from foreign fishing vessels </w:t>
      </w:r>
      <w:proofErr w:type="spellStart"/>
      <w:r w:rsidR="00937A18" w:rsidRPr="000F0673">
        <w:rPr>
          <w:rFonts w:ascii="Cambria" w:eastAsia="Cambria" w:hAnsi="Cambria" w:cs="Cambria"/>
          <w:color w:val="000000"/>
          <w:sz w:val="20"/>
          <w:szCs w:val="20"/>
          <w:lang w:eastAsia="en-GB"/>
        </w:rPr>
        <w:t>transshipping</w:t>
      </w:r>
      <w:proofErr w:type="spellEnd"/>
      <w:r w:rsidRPr="000F0673">
        <w:rPr>
          <w:rFonts w:ascii="Cambria" w:eastAsia="Cambria" w:hAnsi="Cambria" w:cs="Cambria"/>
          <w:color w:val="000000"/>
          <w:sz w:val="20"/>
          <w:szCs w:val="20"/>
          <w:lang w:eastAsia="en-GB"/>
        </w:rPr>
        <w:t xml:space="preserve"> ICCAT species in their </w:t>
      </w:r>
      <w:proofErr w:type="gramStart"/>
      <w:r w:rsidRPr="000F0673">
        <w:rPr>
          <w:rFonts w:ascii="Cambria" w:eastAsia="Cambria" w:hAnsi="Cambria" w:cs="Cambria"/>
          <w:color w:val="000000"/>
          <w:sz w:val="20"/>
          <w:szCs w:val="20"/>
          <w:lang w:eastAsia="en-GB"/>
        </w:rPr>
        <w:t>ports;</w:t>
      </w:r>
      <w:proofErr w:type="gramEnd"/>
    </w:p>
    <w:p w14:paraId="5520151E" w14:textId="77777777" w:rsidR="00C33ECC" w:rsidRPr="000F0673" w:rsidRDefault="00C33ECC" w:rsidP="00C33ECC">
      <w:pPr>
        <w:pStyle w:val="ListParagraph"/>
        <w:rPr>
          <w:rFonts w:ascii="Cambria" w:eastAsia="Cambria" w:hAnsi="Cambria" w:cs="Cambria"/>
          <w:color w:val="000000"/>
          <w:sz w:val="20"/>
          <w:szCs w:val="20"/>
          <w:lang w:eastAsia="en-GB"/>
        </w:rPr>
      </w:pPr>
    </w:p>
    <w:p w14:paraId="4AD705E0"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Port denials and withdrawal of denials and the </w:t>
      </w:r>
      <w:proofErr w:type="gramStart"/>
      <w:r w:rsidRPr="000F0673">
        <w:rPr>
          <w:rFonts w:ascii="Cambria" w:eastAsia="Cambria" w:hAnsi="Cambria" w:cs="Cambria"/>
          <w:color w:val="000000"/>
          <w:sz w:val="20"/>
          <w:szCs w:val="20"/>
          <w:lang w:eastAsia="en-GB"/>
        </w:rPr>
        <w:t>reasons;</w:t>
      </w:r>
      <w:proofErr w:type="gramEnd"/>
    </w:p>
    <w:p w14:paraId="36094462" w14:textId="77777777" w:rsidR="00C33ECC" w:rsidRPr="000F0673" w:rsidRDefault="00C33ECC" w:rsidP="00C33ECC">
      <w:pPr>
        <w:pStyle w:val="ListParagraph"/>
        <w:rPr>
          <w:rFonts w:ascii="Cambria" w:eastAsia="Cambria" w:hAnsi="Cambria" w:cs="Cambria"/>
          <w:color w:val="000000"/>
          <w:sz w:val="20"/>
          <w:szCs w:val="20"/>
          <w:lang w:eastAsia="en-GB"/>
        </w:rPr>
      </w:pPr>
    </w:p>
    <w:p w14:paraId="1C912D8F"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0F0673"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entry into port</w:t>
      </w:r>
    </w:p>
    <w:p w14:paraId="11F44BD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Port</w:t>
      </w:r>
    </w:p>
    <w:p w14:paraId="640D94B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Inspection report number</w:t>
      </w:r>
    </w:p>
    <w:p w14:paraId="780F6A7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Flag of vessel</w:t>
      </w:r>
    </w:p>
    <w:p w14:paraId="0273B78A"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Vessel name </w:t>
      </w:r>
    </w:p>
    <w:p w14:paraId="2C54E30E"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inspection</w:t>
      </w:r>
    </w:p>
    <w:p w14:paraId="4F97533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reported (Y/N)</w:t>
      </w:r>
    </w:p>
    <w:p w14:paraId="7B6098F4"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details</w:t>
      </w:r>
    </w:p>
    <w:p w14:paraId="43D8D462"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Actions taken </w:t>
      </w:r>
      <w:proofErr w:type="gramStart"/>
      <w:r w:rsidRPr="000F0673">
        <w:rPr>
          <w:rFonts w:ascii="Cambria" w:eastAsia="Cambria" w:hAnsi="Cambria" w:cs="Cambria"/>
          <w:color w:val="000000"/>
          <w:sz w:val="20"/>
          <w:szCs w:val="20"/>
          <w:lang w:eastAsia="en-GB"/>
        </w:rPr>
        <w:t>as a result of</w:t>
      </w:r>
      <w:proofErr w:type="gramEnd"/>
      <w:r w:rsidRPr="000F0673">
        <w:rPr>
          <w:rFonts w:ascii="Cambria" w:eastAsia="Cambria" w:hAnsi="Cambria" w:cs="Cambria"/>
          <w:color w:val="000000"/>
          <w:sz w:val="20"/>
          <w:szCs w:val="20"/>
          <w:lang w:eastAsia="en-GB"/>
        </w:rPr>
        <w:t xml:space="preserve"> the detected infringement</w:t>
      </w:r>
    </w:p>
    <w:p w14:paraId="7058844C"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Observations</w:t>
      </w:r>
    </w:p>
    <w:p w14:paraId="0ED84981"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Reponses from flag State</w:t>
      </w:r>
    </w:p>
    <w:p w14:paraId="1A8890F0" w14:textId="77777777" w:rsidR="00C33ECC" w:rsidRPr="00D5531E"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D5531E" w:rsidRDefault="00C33ECC" w:rsidP="00C33ECC"/>
    <w:p w14:paraId="4F819BEF" w14:textId="77777777" w:rsidR="00C33ECC" w:rsidRPr="00D5531E" w:rsidRDefault="00C33ECC" w:rsidP="00C33ECC"/>
    <w:p w14:paraId="47592465" w14:textId="77777777" w:rsidR="00B4102F" w:rsidRPr="00827BF9" w:rsidRDefault="00B4102F" w:rsidP="00203198">
      <w:pPr>
        <w:widowControl/>
        <w:spacing w:line="240" w:lineRule="exact"/>
        <w:jc w:val="center"/>
        <w:rPr>
          <w:rFonts w:ascii="Cambria" w:hAnsi="Cambria"/>
          <w:kern w:val="0"/>
          <w:sz w:val="20"/>
        </w:rPr>
      </w:pPr>
    </w:p>
    <w:sectPr w:rsidR="00B4102F" w:rsidRPr="00827BF9" w:rsidSect="0049077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7FFB" w14:textId="77777777" w:rsidR="00EF20E7" w:rsidRPr="00D5531E" w:rsidRDefault="00EF20E7">
      <w:r w:rsidRPr="00D5531E">
        <w:separator/>
      </w:r>
    </w:p>
  </w:endnote>
  <w:endnote w:type="continuationSeparator" w:id="0">
    <w:p w14:paraId="5EADB847" w14:textId="77777777" w:rsidR="00EF20E7" w:rsidRPr="00D5531E" w:rsidRDefault="00EF20E7">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3C7D" w14:textId="77777777" w:rsidR="00654612" w:rsidRDefault="00654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7065" w14:textId="77777777" w:rsidR="00654612" w:rsidRDefault="0065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3451" w14:textId="77777777" w:rsidR="00EF20E7" w:rsidRPr="00D5531E" w:rsidRDefault="00EF20E7">
      <w:r w:rsidRPr="00D5531E">
        <w:separator/>
      </w:r>
    </w:p>
  </w:footnote>
  <w:footnote w:type="continuationSeparator" w:id="0">
    <w:p w14:paraId="652E118A" w14:textId="77777777" w:rsidR="00EF20E7" w:rsidRPr="00D5531E" w:rsidRDefault="00EF20E7">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696" w14:textId="77777777" w:rsidR="00654612" w:rsidRDefault="00654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598CDDB1"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6" w:name="_Hlk107908354"/>
    <w:bookmarkStart w:id="7" w:name="_Hlk107908355"/>
    <w:bookmarkStart w:id="8" w:name="_Hlk107908359"/>
    <w:bookmarkStart w:id="9" w:name="_Hlk107908360"/>
    <w:bookmarkStart w:id="10" w:name="_Hlk107908361"/>
    <w:bookmarkStart w:id="11"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00696FF5">
      <w:rPr>
        <w:rFonts w:ascii="Cambria" w:eastAsia="Calibri" w:hAnsi="Cambria"/>
        <w:b/>
        <w:bCs/>
        <w:kern w:val="0"/>
        <w:sz w:val="20"/>
        <w:szCs w:val="20"/>
        <w:lang w:val="en-US" w:eastAsia="en-US"/>
      </w:rPr>
      <w:t>_SPONS_</w:t>
    </w:r>
    <w:r w:rsidR="00654612">
      <w:rPr>
        <w:rFonts w:ascii="Cambria" w:eastAsia="Calibri" w:hAnsi="Cambria"/>
        <w:b/>
        <w:bCs/>
        <w:kern w:val="0"/>
        <w:sz w:val="20"/>
        <w:szCs w:val="20"/>
        <w:lang w:val="en-US" w:eastAsia="en-US"/>
      </w:rPr>
      <w:t>3</w:t>
    </w:r>
    <w:r w:rsidRPr="00B24923">
      <w:rPr>
        <w:rFonts w:ascii="Cambria" w:eastAsia="Calibri" w:hAnsi="Cambria"/>
        <w:b/>
        <w:bCs/>
        <w:kern w:val="0"/>
        <w:sz w:val="20"/>
        <w:szCs w:val="20"/>
        <w:lang w:val="en-US" w:eastAsia="en-US"/>
      </w:rPr>
      <w:t>/2025</w:t>
    </w:r>
  </w:p>
  <w:p w14:paraId="428E29B6" w14:textId="083AEEB7"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654612">
      <w:rPr>
        <w:rFonts w:ascii="Cambria" w:eastAsia="Times New Roman" w:hAnsi="Cambria"/>
        <w:b/>
        <w:bCs/>
        <w:noProof/>
        <w:kern w:val="0"/>
        <w:sz w:val="16"/>
        <w:szCs w:val="16"/>
        <w:lang w:val="es-ES_tradnl" w:eastAsia="en-US"/>
      </w:rPr>
      <w:t>19/11/2025 18:52</w:t>
    </w:r>
    <w:r w:rsidRPr="00B24923">
      <w:rPr>
        <w:rFonts w:ascii="Cambria" w:eastAsia="Times New Roman" w:hAnsi="Cambria"/>
        <w:b/>
        <w:bCs/>
        <w:kern w:val="0"/>
        <w:sz w:val="16"/>
        <w:szCs w:val="16"/>
        <w:lang w:val="es-ES_tradnl" w:eastAsia="en-US"/>
      </w:rPr>
      <w:fldChar w:fldCharType="end"/>
    </w:r>
    <w:bookmarkEnd w:id="6"/>
    <w:bookmarkEnd w:id="7"/>
    <w:bookmarkEnd w:id="8"/>
    <w:bookmarkEnd w:id="9"/>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5B42" w14:textId="77777777" w:rsidR="00654612" w:rsidRDefault="00654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19F1"/>
    <w:rsid w:val="00002863"/>
    <w:rsid w:val="00002DAC"/>
    <w:rsid w:val="00010358"/>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23C1"/>
    <w:rsid w:val="000840CB"/>
    <w:rsid w:val="00085656"/>
    <w:rsid w:val="00087C2E"/>
    <w:rsid w:val="0009014D"/>
    <w:rsid w:val="00090BC3"/>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72C0"/>
    <w:rsid w:val="00185D20"/>
    <w:rsid w:val="00193BDB"/>
    <w:rsid w:val="0019414A"/>
    <w:rsid w:val="0019526F"/>
    <w:rsid w:val="00195D80"/>
    <w:rsid w:val="001A2967"/>
    <w:rsid w:val="001A2DC1"/>
    <w:rsid w:val="001A36FC"/>
    <w:rsid w:val="001A7DDC"/>
    <w:rsid w:val="001B0C5D"/>
    <w:rsid w:val="001B180E"/>
    <w:rsid w:val="001B280C"/>
    <w:rsid w:val="001B4C3E"/>
    <w:rsid w:val="001B5004"/>
    <w:rsid w:val="001B574B"/>
    <w:rsid w:val="001B5D74"/>
    <w:rsid w:val="001B62F1"/>
    <w:rsid w:val="001B7234"/>
    <w:rsid w:val="001C0809"/>
    <w:rsid w:val="001C1A75"/>
    <w:rsid w:val="001C4733"/>
    <w:rsid w:val="001C5E63"/>
    <w:rsid w:val="001D0F87"/>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3DA5"/>
    <w:rsid w:val="00306E25"/>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41CF"/>
    <w:rsid w:val="00334896"/>
    <w:rsid w:val="003368FD"/>
    <w:rsid w:val="00340E3C"/>
    <w:rsid w:val="00341314"/>
    <w:rsid w:val="00344683"/>
    <w:rsid w:val="0034586A"/>
    <w:rsid w:val="00347367"/>
    <w:rsid w:val="00350C5A"/>
    <w:rsid w:val="003513AA"/>
    <w:rsid w:val="00353A5D"/>
    <w:rsid w:val="00353C9B"/>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20CA"/>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E7B"/>
    <w:rsid w:val="004E7202"/>
    <w:rsid w:val="004E7461"/>
    <w:rsid w:val="004F0EF9"/>
    <w:rsid w:val="004F12A6"/>
    <w:rsid w:val="004F191E"/>
    <w:rsid w:val="004F250B"/>
    <w:rsid w:val="004F2FC1"/>
    <w:rsid w:val="004F3C2C"/>
    <w:rsid w:val="004F481A"/>
    <w:rsid w:val="004F564D"/>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B1858"/>
    <w:rsid w:val="005B1B85"/>
    <w:rsid w:val="005B2E6F"/>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D0B"/>
    <w:rsid w:val="005D52F1"/>
    <w:rsid w:val="005D70D2"/>
    <w:rsid w:val="005D7AA5"/>
    <w:rsid w:val="005E01A4"/>
    <w:rsid w:val="005E063F"/>
    <w:rsid w:val="005E0718"/>
    <w:rsid w:val="005E2D31"/>
    <w:rsid w:val="005E4A2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9BD"/>
    <w:rsid w:val="00637D40"/>
    <w:rsid w:val="00637EF2"/>
    <w:rsid w:val="006440E1"/>
    <w:rsid w:val="006442EA"/>
    <w:rsid w:val="00644461"/>
    <w:rsid w:val="00644A55"/>
    <w:rsid w:val="00645022"/>
    <w:rsid w:val="00645642"/>
    <w:rsid w:val="00646B7C"/>
    <w:rsid w:val="00647ED5"/>
    <w:rsid w:val="00651F99"/>
    <w:rsid w:val="00654363"/>
    <w:rsid w:val="00654612"/>
    <w:rsid w:val="00657270"/>
    <w:rsid w:val="00660C02"/>
    <w:rsid w:val="00662D89"/>
    <w:rsid w:val="006646EE"/>
    <w:rsid w:val="00664FE3"/>
    <w:rsid w:val="006655B7"/>
    <w:rsid w:val="006659E2"/>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96FF5"/>
    <w:rsid w:val="006A1A4F"/>
    <w:rsid w:val="006A1B2C"/>
    <w:rsid w:val="006A4457"/>
    <w:rsid w:val="006A4974"/>
    <w:rsid w:val="006A745D"/>
    <w:rsid w:val="006A779D"/>
    <w:rsid w:val="006B2D2F"/>
    <w:rsid w:val="006B2E56"/>
    <w:rsid w:val="006B4D47"/>
    <w:rsid w:val="006B5896"/>
    <w:rsid w:val="006B722A"/>
    <w:rsid w:val="006B7528"/>
    <w:rsid w:val="006C050C"/>
    <w:rsid w:val="006C12FE"/>
    <w:rsid w:val="006C2432"/>
    <w:rsid w:val="006C3A69"/>
    <w:rsid w:val="006C4614"/>
    <w:rsid w:val="006C5505"/>
    <w:rsid w:val="006C6AF4"/>
    <w:rsid w:val="006C6DDB"/>
    <w:rsid w:val="006D00E5"/>
    <w:rsid w:val="006D0100"/>
    <w:rsid w:val="006D3B87"/>
    <w:rsid w:val="006D7D7F"/>
    <w:rsid w:val="006E178B"/>
    <w:rsid w:val="006E18CF"/>
    <w:rsid w:val="006E3409"/>
    <w:rsid w:val="006E3F5D"/>
    <w:rsid w:val="006E4138"/>
    <w:rsid w:val="006E4262"/>
    <w:rsid w:val="006E5697"/>
    <w:rsid w:val="006E5731"/>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7059F"/>
    <w:rsid w:val="0077620B"/>
    <w:rsid w:val="0077682D"/>
    <w:rsid w:val="00781701"/>
    <w:rsid w:val="00783241"/>
    <w:rsid w:val="00784958"/>
    <w:rsid w:val="00784D24"/>
    <w:rsid w:val="00784D25"/>
    <w:rsid w:val="00785D2A"/>
    <w:rsid w:val="00785DB4"/>
    <w:rsid w:val="00786CAD"/>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6465"/>
    <w:rsid w:val="007B64E9"/>
    <w:rsid w:val="007C0132"/>
    <w:rsid w:val="007C04ED"/>
    <w:rsid w:val="007C6813"/>
    <w:rsid w:val="007C77D9"/>
    <w:rsid w:val="007D1B28"/>
    <w:rsid w:val="007D1F43"/>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31AA"/>
    <w:rsid w:val="008D491C"/>
    <w:rsid w:val="008D4C5A"/>
    <w:rsid w:val="008E0378"/>
    <w:rsid w:val="008E13D8"/>
    <w:rsid w:val="008E148A"/>
    <w:rsid w:val="008E2AD6"/>
    <w:rsid w:val="008E360B"/>
    <w:rsid w:val="008E372F"/>
    <w:rsid w:val="008E3978"/>
    <w:rsid w:val="008E3C03"/>
    <w:rsid w:val="008E3F13"/>
    <w:rsid w:val="008E54EF"/>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2269"/>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4E22"/>
    <w:rsid w:val="009B571D"/>
    <w:rsid w:val="009B5D19"/>
    <w:rsid w:val="009C0C66"/>
    <w:rsid w:val="009C1CA4"/>
    <w:rsid w:val="009C4C14"/>
    <w:rsid w:val="009C79D8"/>
    <w:rsid w:val="009D0E30"/>
    <w:rsid w:val="009D1AE6"/>
    <w:rsid w:val="009D1D65"/>
    <w:rsid w:val="009D1E08"/>
    <w:rsid w:val="009D26F4"/>
    <w:rsid w:val="009D281F"/>
    <w:rsid w:val="009D4D00"/>
    <w:rsid w:val="009D5CCE"/>
    <w:rsid w:val="009E03EE"/>
    <w:rsid w:val="009E0428"/>
    <w:rsid w:val="009E0980"/>
    <w:rsid w:val="009E47A0"/>
    <w:rsid w:val="009E68C6"/>
    <w:rsid w:val="009E78EB"/>
    <w:rsid w:val="009E7EEB"/>
    <w:rsid w:val="009F02CA"/>
    <w:rsid w:val="009F17AC"/>
    <w:rsid w:val="009F3475"/>
    <w:rsid w:val="009F5F67"/>
    <w:rsid w:val="009F7EF7"/>
    <w:rsid w:val="00A002B4"/>
    <w:rsid w:val="00A00355"/>
    <w:rsid w:val="00A00DBE"/>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0BD"/>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5126E"/>
    <w:rsid w:val="00B525B0"/>
    <w:rsid w:val="00B52D70"/>
    <w:rsid w:val="00B604B9"/>
    <w:rsid w:val="00B61F4B"/>
    <w:rsid w:val="00B62953"/>
    <w:rsid w:val="00B632CF"/>
    <w:rsid w:val="00B635B0"/>
    <w:rsid w:val="00B6589E"/>
    <w:rsid w:val="00B6748B"/>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7BFF"/>
    <w:rsid w:val="00DB7CD4"/>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6166"/>
    <w:rsid w:val="00E87A0A"/>
    <w:rsid w:val="00E92640"/>
    <w:rsid w:val="00E93639"/>
    <w:rsid w:val="00E93FBB"/>
    <w:rsid w:val="00E94B80"/>
    <w:rsid w:val="00E957B0"/>
    <w:rsid w:val="00E974F4"/>
    <w:rsid w:val="00EA2AA4"/>
    <w:rsid w:val="00EA5E01"/>
    <w:rsid w:val="00EA6BB8"/>
    <w:rsid w:val="00EA7C38"/>
    <w:rsid w:val="00EB0799"/>
    <w:rsid w:val="00EB3BEF"/>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1833"/>
    <w:rsid w:val="00EF20E7"/>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79F"/>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86298"/>
    <w:rsid w:val="00F93876"/>
    <w:rsid w:val="00F9442C"/>
    <w:rsid w:val="00F94535"/>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7218"/>
    <w:rsid w:val="00FC09C8"/>
    <w:rsid w:val="00FC09DB"/>
    <w:rsid w:val="00FC3FA5"/>
    <w:rsid w:val="00FC5521"/>
    <w:rsid w:val="00FC5C11"/>
    <w:rsid w:val="00FC7810"/>
    <w:rsid w:val="00FD04DF"/>
    <w:rsid w:val="00FD143A"/>
    <w:rsid w:val="00FD30A1"/>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0AE9-5489-449D-9B2B-809BCDAA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5468</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2025-11-19T17:53:00Z</dcterms:created>
  <dcterms:modified xsi:type="dcterms:W3CDTF">2025-11-19T17:53:00Z</dcterms:modified>
</cp:coreProperties>
</file>