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BF0D" w14:textId="77777777" w:rsidR="007A7C81" w:rsidRDefault="007A7C81" w:rsidP="006B530C">
      <w:pPr>
        <w:autoSpaceDE w:val="0"/>
        <w:autoSpaceDN w:val="0"/>
        <w:ind w:left="2905"/>
        <w:jc w:val="center"/>
        <w:rPr>
          <w:rFonts w:ascii="Cambria" w:eastAsia="Cambria" w:hAnsi="Cambria" w:cs="Cambria"/>
          <w:b/>
          <w:sz w:val="18"/>
        </w:rPr>
      </w:pPr>
    </w:p>
    <w:p w14:paraId="146E85CD" w14:textId="56DA3A98" w:rsidR="007A7C81" w:rsidRPr="007A7C81" w:rsidRDefault="007A7C81" w:rsidP="006B530C">
      <w:pPr>
        <w:autoSpaceDE w:val="0"/>
        <w:autoSpaceDN w:val="0"/>
        <w:jc w:val="center"/>
        <w:rPr>
          <w:rFonts w:asciiTheme="majorHAnsi" w:eastAsia="Cambria" w:hAnsiTheme="majorHAnsi" w:cs="Cambria"/>
          <w:b/>
          <w:sz w:val="20"/>
          <w:szCs w:val="20"/>
        </w:rPr>
      </w:pPr>
      <w:r w:rsidRPr="007A7C81">
        <w:rPr>
          <w:rFonts w:asciiTheme="majorHAnsi" w:eastAsia="Cambria" w:hAnsiTheme="majorHAnsi" w:cs="Cambria"/>
          <w:b/>
          <w:sz w:val="20"/>
          <w:szCs w:val="20"/>
        </w:rPr>
        <w:t>Page de garde accompagnant les nouvelles propositions</w:t>
      </w:r>
    </w:p>
    <w:p w14:paraId="6F0FD320" w14:textId="77777777" w:rsidR="007A7C81" w:rsidRPr="007A7C81" w:rsidRDefault="007A7C81" w:rsidP="007A7C81">
      <w:pPr>
        <w:autoSpaceDE w:val="0"/>
        <w:autoSpaceDN w:val="0"/>
        <w:spacing w:before="63"/>
        <w:rPr>
          <w:rFonts w:asciiTheme="majorHAnsi" w:eastAsia="Cambria" w:hAnsiTheme="majorHAnsi" w:cs="Cambria"/>
          <w:b/>
          <w:sz w:val="20"/>
          <w:szCs w:val="20"/>
        </w:rPr>
      </w:pPr>
    </w:p>
    <w:p w14:paraId="4D2361AB" w14:textId="35A41BC2" w:rsidR="007A7C81" w:rsidRPr="007A7C81" w:rsidRDefault="007A7C81" w:rsidP="007A7C81">
      <w:pPr>
        <w:autoSpaceDE w:val="0"/>
        <w:autoSpaceDN w:val="0"/>
        <w:spacing w:line="234" w:lineRule="exact"/>
        <w:ind w:left="281" w:right="201"/>
        <w:jc w:val="center"/>
        <w:rPr>
          <w:rFonts w:asciiTheme="majorHAnsi" w:eastAsia="Cambria" w:hAnsiTheme="majorHAnsi" w:cs="Cambria"/>
          <w:i/>
          <w:sz w:val="20"/>
          <w:szCs w:val="20"/>
        </w:rPr>
      </w:pPr>
      <w:r w:rsidRPr="007A7C81">
        <w:rPr>
          <w:rFonts w:asciiTheme="majorHAnsi" w:eastAsia="Cambria" w:hAnsiTheme="majorHAnsi" w:cs="Cambria"/>
          <w:i/>
          <w:sz w:val="20"/>
          <w:szCs w:val="20"/>
        </w:rPr>
        <w:t xml:space="preserve">(Document soumis par </w:t>
      </w:r>
      <w:r w:rsidR="006B530C" w:rsidRPr="004C4612">
        <w:rPr>
          <w:rFonts w:asciiTheme="majorHAnsi" w:eastAsia="Cambria" w:hAnsiTheme="majorHAnsi" w:cs="Cambria"/>
          <w:i/>
          <w:sz w:val="20"/>
          <w:szCs w:val="20"/>
        </w:rPr>
        <w:t>le Canada et la Norvège</w:t>
      </w:r>
      <w:r w:rsidRPr="007A7C81">
        <w:rPr>
          <w:rFonts w:asciiTheme="majorHAnsi" w:eastAsia="Cambria" w:hAnsiTheme="majorHAnsi" w:cs="Cambria"/>
          <w:i/>
          <w:sz w:val="20"/>
          <w:szCs w:val="20"/>
        </w:rPr>
        <w:t>)</w:t>
      </w:r>
    </w:p>
    <w:p w14:paraId="6166BE74" w14:textId="77777777" w:rsidR="007A7C81" w:rsidRPr="007A7C81" w:rsidRDefault="007A7C81" w:rsidP="007A7C81">
      <w:pPr>
        <w:autoSpaceDE w:val="0"/>
        <w:autoSpaceDN w:val="0"/>
        <w:spacing w:line="234" w:lineRule="exact"/>
        <w:ind w:left="281" w:right="201"/>
        <w:jc w:val="center"/>
        <w:rPr>
          <w:rFonts w:asciiTheme="majorHAnsi" w:eastAsia="Cambria" w:hAnsiTheme="majorHAnsi" w:cs="Cambria"/>
          <w:i/>
          <w:sz w:val="20"/>
          <w:szCs w:val="20"/>
        </w:rPr>
      </w:pPr>
    </w:p>
    <w:p w14:paraId="3DA5401B" w14:textId="625B6A43" w:rsidR="007A7C81" w:rsidRPr="007A7C81" w:rsidRDefault="007A7C81" w:rsidP="007A7C81">
      <w:pPr>
        <w:autoSpaceDE w:val="0"/>
        <w:autoSpaceDN w:val="0"/>
        <w:ind w:left="224" w:right="138"/>
        <w:jc w:val="both"/>
        <w:rPr>
          <w:rFonts w:asciiTheme="majorHAnsi" w:eastAsia="Cambria" w:hAnsiTheme="majorHAnsi" w:cs="Cambria"/>
          <w:bCs/>
          <w:i/>
          <w:color w:val="EE0000"/>
          <w:sz w:val="20"/>
          <w:szCs w:val="20"/>
        </w:rPr>
      </w:pPr>
      <w:r w:rsidRPr="007A7C81">
        <w:rPr>
          <w:rFonts w:asciiTheme="majorHAnsi" w:eastAsia="Cambria" w:hAnsiTheme="majorHAnsi" w:cs="Cambria"/>
          <w:b/>
          <w:sz w:val="20"/>
          <w:szCs w:val="20"/>
        </w:rPr>
        <w:t xml:space="preserve">Titre de la proposition de projet de Recommandation/Résolution : </w:t>
      </w:r>
      <w:r w:rsidR="006B530C" w:rsidRPr="004C4612">
        <w:rPr>
          <w:rFonts w:asciiTheme="majorHAnsi" w:hAnsiTheme="majorHAnsi"/>
          <w:bCs/>
          <w:color w:val="EE0000"/>
          <w:sz w:val="20"/>
          <w:szCs w:val="20"/>
        </w:rPr>
        <w:t>Projet de Recommandation de l’ICCAT sur les engins de pêche abandonnés, perdus ou rejetés de quelque autre manière</w:t>
      </w:r>
    </w:p>
    <w:p w14:paraId="07992F18" w14:textId="77777777" w:rsidR="007A7C81" w:rsidRPr="007A7C81" w:rsidRDefault="007A7C81" w:rsidP="007A7C81">
      <w:pPr>
        <w:autoSpaceDE w:val="0"/>
        <w:autoSpaceDN w:val="0"/>
        <w:rPr>
          <w:rFonts w:asciiTheme="majorHAnsi" w:eastAsia="Cambria" w:hAnsiTheme="majorHAnsi" w:cs="Cambria"/>
          <w:i/>
          <w:sz w:val="20"/>
          <w:szCs w:val="20"/>
        </w:rPr>
      </w:pPr>
    </w:p>
    <w:p w14:paraId="1AB052AF" w14:textId="0C0BD8C9" w:rsidR="007A7C81" w:rsidRPr="007A7C81" w:rsidRDefault="007A7C81" w:rsidP="007A7C81">
      <w:pPr>
        <w:autoSpaceDE w:val="0"/>
        <w:autoSpaceDN w:val="0"/>
        <w:ind w:left="226" w:right="156"/>
        <w:jc w:val="both"/>
        <w:rPr>
          <w:rFonts w:asciiTheme="majorHAnsi" w:eastAsia="Cambria" w:hAnsiTheme="majorHAnsi" w:cs="Cambria"/>
          <w:color w:val="EE0000"/>
          <w:sz w:val="20"/>
          <w:szCs w:val="20"/>
        </w:rPr>
      </w:pPr>
      <w:r w:rsidRPr="007A7C81">
        <w:rPr>
          <w:rFonts w:asciiTheme="majorHAnsi" w:eastAsia="Cambria" w:hAnsiTheme="majorHAnsi" w:cs="Cambria"/>
          <w:b/>
          <w:sz w:val="20"/>
          <w:szCs w:val="20"/>
        </w:rPr>
        <w:t xml:space="preserve">Titre de la ou des Recommandations ou Résolutions en vigueur traitant des mêmes questions ou de questions connexes : </w:t>
      </w:r>
      <w:r w:rsidR="00FB707C" w:rsidRPr="004C4612">
        <w:rPr>
          <w:rFonts w:asciiTheme="majorHAnsi" w:eastAsia="Cambria" w:hAnsiTheme="majorHAnsi" w:cs="Cambria"/>
          <w:i/>
          <w:color w:val="FF0000"/>
          <w:sz w:val="20"/>
          <w:szCs w:val="20"/>
        </w:rPr>
        <w:t xml:space="preserve"> </w:t>
      </w:r>
      <w:r w:rsidR="00FB707C" w:rsidRPr="004C4612">
        <w:rPr>
          <w:rFonts w:asciiTheme="majorHAnsi" w:hAnsiTheme="majorHAnsi"/>
          <w:i/>
          <w:iCs/>
          <w:color w:val="EE0000"/>
          <w:sz w:val="20"/>
          <w:szCs w:val="20"/>
        </w:rPr>
        <w:t>Recommandation de l’ICCAT sur les engins de pêche abandonnés, perdus ou rejetés de quelque autre manière</w:t>
      </w:r>
      <w:r w:rsidR="00787A3C" w:rsidRPr="004C4612">
        <w:rPr>
          <w:rFonts w:asciiTheme="majorHAnsi" w:hAnsiTheme="majorHAnsi"/>
          <w:color w:val="EE0000"/>
          <w:sz w:val="20"/>
          <w:szCs w:val="20"/>
        </w:rPr>
        <w:t xml:space="preserve"> </w:t>
      </w:r>
      <w:r w:rsidR="00E062CC" w:rsidRPr="004C4612">
        <w:rPr>
          <w:rFonts w:asciiTheme="majorHAnsi" w:hAnsiTheme="majorHAnsi"/>
          <w:color w:val="EE0000"/>
          <w:sz w:val="20"/>
          <w:szCs w:val="20"/>
        </w:rPr>
        <w:t>(Rec. 19-11)</w:t>
      </w:r>
    </w:p>
    <w:p w14:paraId="7960C86E" w14:textId="77777777" w:rsidR="007A7C81" w:rsidRPr="007A7C81" w:rsidRDefault="007A7C81" w:rsidP="007A7C81">
      <w:pPr>
        <w:autoSpaceDE w:val="0"/>
        <w:autoSpaceDN w:val="0"/>
        <w:rPr>
          <w:rFonts w:asciiTheme="majorHAnsi" w:eastAsia="Cambria" w:hAnsiTheme="majorHAnsi" w:cs="Cambria"/>
          <w:sz w:val="20"/>
          <w:szCs w:val="20"/>
        </w:rPr>
      </w:pPr>
    </w:p>
    <w:p w14:paraId="10F62165" w14:textId="77777777" w:rsidR="007A7C81" w:rsidRPr="007A7C81" w:rsidRDefault="007A7C81" w:rsidP="007A7C81">
      <w:pPr>
        <w:numPr>
          <w:ilvl w:val="0"/>
          <w:numId w:val="9"/>
        </w:numPr>
        <w:tabs>
          <w:tab w:val="left" w:pos="620"/>
        </w:tabs>
        <w:autoSpaceDE w:val="0"/>
        <w:autoSpaceDN w:val="0"/>
        <w:rPr>
          <w:rFonts w:asciiTheme="majorHAnsi" w:eastAsia="Cambria" w:hAnsiTheme="majorHAnsi" w:cs="Cambria"/>
          <w:color w:val="FF0000"/>
          <w:sz w:val="20"/>
          <w:szCs w:val="20"/>
        </w:rPr>
      </w:pPr>
      <w:r w:rsidRPr="007A7C81">
        <w:rPr>
          <w:rFonts w:asciiTheme="majorHAnsi" w:eastAsia="Cambria" w:hAnsiTheme="majorHAnsi" w:cs="Cambria"/>
          <w:sz w:val="20"/>
          <w:szCs w:val="20"/>
        </w:rPr>
        <w:t xml:space="preserve">Cela crée-t-il de nouvelles </w:t>
      </w:r>
      <w:r w:rsidRPr="007A7C81">
        <w:rPr>
          <w:rFonts w:asciiTheme="majorHAnsi" w:eastAsia="Cambria" w:hAnsiTheme="majorHAnsi" w:cs="Cambria"/>
          <w:b/>
          <w:sz w:val="20"/>
          <w:szCs w:val="20"/>
        </w:rPr>
        <w:t xml:space="preserve">obligations de déclaration </w:t>
      </w:r>
      <w:r w:rsidRPr="007A7C81">
        <w:rPr>
          <w:rFonts w:asciiTheme="majorHAnsi" w:eastAsia="Cambria" w:hAnsiTheme="majorHAnsi" w:cs="Cambria"/>
          <w:sz w:val="20"/>
          <w:szCs w:val="20"/>
        </w:rPr>
        <w:t xml:space="preserve">pour les CPC ?  Oui </w:t>
      </w:r>
      <w:r w:rsidRPr="007A7C81">
        <w:rPr>
          <w:rFonts w:ascii="Segoe UI Symbol" w:eastAsia="Cambria" w:hAnsi="Segoe UI Symbol" w:cs="Segoe UI Symbol"/>
          <w:sz w:val="20"/>
          <w:szCs w:val="20"/>
        </w:rPr>
        <w:t>☐</w:t>
      </w:r>
      <w:r w:rsidRPr="007A7C81">
        <w:rPr>
          <w:rFonts w:asciiTheme="majorHAnsi" w:eastAsia="Cambria" w:hAnsiTheme="majorHAnsi" w:cs="Cambria"/>
          <w:sz w:val="20"/>
          <w:szCs w:val="20"/>
        </w:rPr>
        <w:t xml:space="preserve">  </w:t>
      </w:r>
      <w:r w:rsidRPr="007A7C81">
        <w:rPr>
          <w:rFonts w:asciiTheme="majorHAnsi" w:eastAsia="Cambria" w:hAnsiTheme="majorHAnsi" w:cs="Cambria"/>
          <w:color w:val="FF0000"/>
          <w:sz w:val="20"/>
          <w:szCs w:val="20"/>
        </w:rPr>
        <w:t xml:space="preserve">Non </w:t>
      </w:r>
      <w:r w:rsidRPr="007A7C81">
        <w:rPr>
          <w:rFonts w:ascii="Segoe UI Symbol" w:eastAsia="Cambria" w:hAnsi="Segoe UI Symbol" w:cs="Segoe UI Symbol"/>
          <w:color w:val="FF0000"/>
          <w:sz w:val="20"/>
          <w:szCs w:val="20"/>
        </w:rPr>
        <w:t>☒</w:t>
      </w:r>
    </w:p>
    <w:p w14:paraId="4D6BD5DD" w14:textId="77777777" w:rsidR="007A7C81" w:rsidRPr="007A7C81" w:rsidRDefault="007A7C81" w:rsidP="007A7C81">
      <w:pPr>
        <w:autoSpaceDE w:val="0"/>
        <w:autoSpaceDN w:val="0"/>
        <w:rPr>
          <w:rFonts w:asciiTheme="majorHAnsi" w:eastAsia="Cambria" w:hAnsiTheme="majorHAnsi" w:cs="Cambria"/>
          <w:sz w:val="20"/>
          <w:szCs w:val="20"/>
        </w:rPr>
      </w:pPr>
    </w:p>
    <w:p w14:paraId="3CF865A3" w14:textId="620F3583" w:rsidR="007A7C81" w:rsidRPr="004C4612" w:rsidRDefault="007A7C81" w:rsidP="007A7C81">
      <w:pPr>
        <w:autoSpaceDE w:val="0"/>
        <w:autoSpaceDN w:val="0"/>
        <w:ind w:left="620"/>
        <w:rPr>
          <w:rFonts w:asciiTheme="majorHAnsi" w:eastAsia="Cambria" w:hAnsiTheme="majorHAnsi" w:cs="Cambria"/>
          <w:sz w:val="20"/>
          <w:szCs w:val="20"/>
        </w:rPr>
      </w:pPr>
      <w:r w:rsidRPr="007A7C81">
        <w:rPr>
          <w:rFonts w:asciiTheme="majorHAnsi" w:eastAsia="Cambria" w:hAnsiTheme="majorHAnsi" w:cs="Cambria"/>
          <w:sz w:val="20"/>
          <w:szCs w:val="20"/>
        </w:rPr>
        <w:t>Brève description de la ou des nouvelle(s) obligation(s) de déclaration :</w:t>
      </w:r>
    </w:p>
    <w:p w14:paraId="10707DC2" w14:textId="77777777" w:rsidR="009F69E2" w:rsidRPr="004C4612" w:rsidRDefault="009F69E2" w:rsidP="007A7C81">
      <w:pPr>
        <w:autoSpaceDE w:val="0"/>
        <w:autoSpaceDN w:val="0"/>
        <w:ind w:left="620"/>
        <w:rPr>
          <w:rFonts w:asciiTheme="majorHAnsi" w:eastAsia="Cambria" w:hAnsiTheme="majorHAnsi" w:cs="Cambria"/>
          <w:sz w:val="20"/>
          <w:szCs w:val="20"/>
        </w:rPr>
      </w:pPr>
    </w:p>
    <w:p w14:paraId="65ACC780" w14:textId="420FF5F0" w:rsidR="009F69E2" w:rsidRPr="007A7C81" w:rsidRDefault="009F69E2" w:rsidP="00374D1E">
      <w:pPr>
        <w:autoSpaceDE w:val="0"/>
        <w:autoSpaceDN w:val="0"/>
        <w:ind w:left="620"/>
        <w:jc w:val="both"/>
        <w:rPr>
          <w:rFonts w:asciiTheme="majorHAnsi" w:eastAsia="Cambria" w:hAnsiTheme="majorHAnsi" w:cs="Cambria"/>
          <w:iCs/>
          <w:color w:val="EE0000"/>
          <w:sz w:val="20"/>
          <w:szCs w:val="20"/>
        </w:rPr>
      </w:pPr>
      <w:r w:rsidRPr="004C4612">
        <w:rPr>
          <w:rFonts w:asciiTheme="majorHAnsi" w:eastAsia="Cambria" w:hAnsiTheme="majorHAnsi" w:cs="Cambria"/>
          <w:iCs/>
          <w:color w:val="EE0000"/>
          <w:sz w:val="20"/>
          <w:szCs w:val="20"/>
        </w:rPr>
        <w:t xml:space="preserve">Il n'y a pas de nouvelles obligations, mais les obligations de déclaration existantes </w:t>
      </w:r>
      <w:r w:rsidRPr="004C4612">
        <w:rPr>
          <w:rFonts w:asciiTheme="majorHAnsi" w:eastAsia="Cambria" w:hAnsiTheme="majorHAnsi" w:cs="Cambria"/>
          <w:iCs/>
          <w:color w:val="EE0000"/>
          <w:sz w:val="20"/>
          <w:szCs w:val="20"/>
        </w:rPr>
        <w:t xml:space="preserve">énoncées </w:t>
      </w:r>
      <w:r w:rsidRPr="004C4612">
        <w:rPr>
          <w:rFonts w:asciiTheme="majorHAnsi" w:eastAsia="Cambria" w:hAnsiTheme="majorHAnsi" w:cs="Cambria"/>
          <w:iCs/>
          <w:color w:val="EE0000"/>
          <w:sz w:val="20"/>
          <w:szCs w:val="20"/>
        </w:rPr>
        <w:t>aux paragraphes</w:t>
      </w:r>
      <w:r w:rsidRPr="004C4612">
        <w:rPr>
          <w:rFonts w:asciiTheme="majorHAnsi" w:eastAsia="Cambria" w:hAnsiTheme="majorHAnsi" w:cs="Cambria"/>
          <w:iCs/>
          <w:color w:val="EE0000"/>
          <w:sz w:val="20"/>
          <w:szCs w:val="20"/>
        </w:rPr>
        <w:t> </w:t>
      </w:r>
      <w:r w:rsidRPr="004C4612">
        <w:rPr>
          <w:rFonts w:asciiTheme="majorHAnsi" w:eastAsia="Cambria" w:hAnsiTheme="majorHAnsi" w:cs="Cambria"/>
          <w:iCs/>
          <w:color w:val="EE0000"/>
          <w:sz w:val="20"/>
          <w:szCs w:val="20"/>
        </w:rPr>
        <w:t>5, 6 et 9 s'appliqueraient désormais également aux palangriers.</w:t>
      </w:r>
    </w:p>
    <w:p w14:paraId="205FFCB4" w14:textId="77777777" w:rsidR="007A7C81" w:rsidRPr="007A7C81" w:rsidRDefault="007A7C81" w:rsidP="007A7C81">
      <w:pPr>
        <w:autoSpaceDE w:val="0"/>
        <w:autoSpaceDN w:val="0"/>
        <w:rPr>
          <w:rFonts w:asciiTheme="majorHAnsi" w:eastAsia="Cambria" w:hAnsiTheme="majorHAnsi" w:cs="Cambria"/>
          <w:i/>
          <w:sz w:val="20"/>
          <w:szCs w:val="20"/>
        </w:rPr>
      </w:pPr>
    </w:p>
    <w:p w14:paraId="1D6E3ABE" w14:textId="77777777" w:rsidR="007A7C81" w:rsidRPr="007A7C81" w:rsidRDefault="007A7C81" w:rsidP="007A7C81">
      <w:pPr>
        <w:autoSpaceDE w:val="0"/>
        <w:autoSpaceDN w:val="0"/>
        <w:rPr>
          <w:rFonts w:asciiTheme="majorHAnsi" w:eastAsia="Cambria" w:hAnsiTheme="majorHAnsi" w:cs="Cambria"/>
          <w:i/>
          <w:sz w:val="20"/>
          <w:szCs w:val="20"/>
        </w:rPr>
      </w:pPr>
    </w:p>
    <w:p w14:paraId="217C122E" w14:textId="77777777" w:rsidR="00E9066C" w:rsidRPr="00E9066C" w:rsidRDefault="007A7C81" w:rsidP="007A7C81">
      <w:pPr>
        <w:numPr>
          <w:ilvl w:val="0"/>
          <w:numId w:val="9"/>
        </w:numPr>
        <w:tabs>
          <w:tab w:val="left" w:pos="620"/>
          <w:tab w:val="left" w:pos="6092"/>
        </w:tabs>
        <w:autoSpaceDE w:val="0"/>
        <w:autoSpaceDN w:val="0"/>
        <w:rPr>
          <w:rFonts w:asciiTheme="majorHAnsi" w:eastAsia="Cambria" w:hAnsiTheme="majorHAnsi" w:cs="Cambria"/>
          <w:color w:val="FF0000"/>
          <w:sz w:val="20"/>
          <w:szCs w:val="20"/>
        </w:rPr>
      </w:pPr>
      <w:r w:rsidRPr="007A7C81">
        <w:rPr>
          <w:rFonts w:asciiTheme="majorHAnsi" w:eastAsia="Cambria" w:hAnsiTheme="majorHAnsi" w:cs="Cambria"/>
          <w:sz w:val="20"/>
          <w:szCs w:val="20"/>
        </w:rPr>
        <w:t xml:space="preserve">Cela nécessite-t-il une contribution ou un </w:t>
      </w:r>
      <w:r w:rsidRPr="007A7C81">
        <w:rPr>
          <w:rFonts w:asciiTheme="majorHAnsi" w:eastAsia="Cambria" w:hAnsiTheme="majorHAnsi" w:cs="Cambria"/>
          <w:b/>
          <w:sz w:val="20"/>
          <w:szCs w:val="20"/>
        </w:rPr>
        <w:t>travail</w:t>
      </w:r>
      <w:r w:rsidRPr="007A7C81">
        <w:rPr>
          <w:rFonts w:asciiTheme="majorHAnsi" w:eastAsia="Cambria" w:hAnsiTheme="majorHAnsi" w:cs="Cambria"/>
          <w:sz w:val="20"/>
          <w:szCs w:val="20"/>
        </w:rPr>
        <w:t xml:space="preserve"> supplémentaire </w:t>
      </w:r>
      <w:r w:rsidRPr="007A7C81">
        <w:rPr>
          <w:rFonts w:asciiTheme="majorHAnsi" w:eastAsia="Cambria" w:hAnsiTheme="majorHAnsi" w:cs="Cambria"/>
          <w:b/>
          <w:sz w:val="20"/>
          <w:szCs w:val="20"/>
        </w:rPr>
        <w:t>de la part du SCRS</w:t>
      </w:r>
      <w:r w:rsidRPr="007A7C81">
        <w:rPr>
          <w:rFonts w:asciiTheme="majorHAnsi" w:eastAsia="Cambria" w:hAnsiTheme="majorHAnsi" w:cs="Cambria"/>
          <w:sz w:val="20"/>
          <w:szCs w:val="20"/>
        </w:rPr>
        <w:t xml:space="preserve"> </w:t>
      </w:r>
    </w:p>
    <w:p w14:paraId="28D04B17" w14:textId="6D610ADD" w:rsidR="007A7C81" w:rsidRPr="007A7C81" w:rsidRDefault="007A7C81" w:rsidP="00C156D3">
      <w:pPr>
        <w:tabs>
          <w:tab w:val="left" w:pos="620"/>
          <w:tab w:val="left" w:pos="6092"/>
        </w:tabs>
        <w:autoSpaceDE w:val="0"/>
        <w:autoSpaceDN w:val="0"/>
        <w:ind w:left="620"/>
        <w:rPr>
          <w:rFonts w:asciiTheme="majorHAnsi" w:eastAsia="Cambria" w:hAnsiTheme="majorHAnsi" w:cs="Cambria"/>
          <w:color w:val="FF0000"/>
          <w:sz w:val="20"/>
          <w:szCs w:val="20"/>
        </w:rPr>
      </w:pPr>
      <w:r w:rsidRPr="007A7C81">
        <w:rPr>
          <w:rFonts w:asciiTheme="majorHAnsi" w:eastAsia="Cambria" w:hAnsiTheme="majorHAnsi" w:cs="Cambria"/>
          <w:sz w:val="20"/>
          <w:szCs w:val="20"/>
        </w:rPr>
        <w:t xml:space="preserve">Oui </w:t>
      </w:r>
      <w:r w:rsidRPr="007A7C81">
        <w:rPr>
          <w:rFonts w:ascii="Segoe UI Symbol" w:eastAsia="Cambria" w:hAnsi="Segoe UI Symbol" w:cs="Segoe UI Symbol"/>
          <w:sz w:val="20"/>
          <w:szCs w:val="20"/>
        </w:rPr>
        <w:t>☐</w:t>
      </w:r>
      <w:r w:rsidR="00C156D3">
        <w:rPr>
          <w:rFonts w:asciiTheme="majorHAnsi" w:eastAsia="Cambria" w:hAnsiTheme="majorHAnsi" w:cs="Cambria"/>
          <w:sz w:val="20"/>
          <w:szCs w:val="20"/>
        </w:rPr>
        <w:t xml:space="preserve">    </w:t>
      </w:r>
      <w:r w:rsidRPr="007A7C81">
        <w:rPr>
          <w:rFonts w:asciiTheme="majorHAnsi" w:eastAsia="Cambria" w:hAnsiTheme="majorHAnsi" w:cs="Cambria"/>
          <w:color w:val="FF0000"/>
          <w:sz w:val="20"/>
          <w:szCs w:val="20"/>
        </w:rPr>
        <w:t xml:space="preserve">Non </w:t>
      </w:r>
      <w:r w:rsidRPr="007A7C81">
        <w:rPr>
          <w:rFonts w:ascii="Segoe UI Symbol" w:eastAsia="Cambria" w:hAnsi="Segoe UI Symbol" w:cs="Segoe UI Symbol"/>
          <w:color w:val="FF0000"/>
          <w:sz w:val="20"/>
          <w:szCs w:val="20"/>
        </w:rPr>
        <w:t>☒</w:t>
      </w:r>
    </w:p>
    <w:p w14:paraId="59DD7072" w14:textId="77777777" w:rsidR="007A7C81" w:rsidRPr="007A7C81" w:rsidRDefault="007A7C81" w:rsidP="007A7C81">
      <w:pPr>
        <w:autoSpaceDE w:val="0"/>
        <w:autoSpaceDN w:val="0"/>
        <w:rPr>
          <w:rFonts w:asciiTheme="majorHAnsi" w:eastAsia="Cambria" w:hAnsiTheme="majorHAnsi" w:cs="Cambria"/>
          <w:sz w:val="20"/>
          <w:szCs w:val="20"/>
        </w:rPr>
      </w:pPr>
    </w:p>
    <w:p w14:paraId="1F2F9D02" w14:textId="335BF22C" w:rsidR="007A7C81" w:rsidRPr="007A7C81" w:rsidRDefault="007A7C81" w:rsidP="007A7C81">
      <w:pPr>
        <w:autoSpaceDE w:val="0"/>
        <w:autoSpaceDN w:val="0"/>
        <w:ind w:left="620"/>
        <w:rPr>
          <w:rFonts w:asciiTheme="majorHAnsi" w:eastAsia="Cambria" w:hAnsiTheme="majorHAnsi" w:cs="Cambria"/>
          <w:sz w:val="20"/>
          <w:szCs w:val="20"/>
        </w:rPr>
      </w:pPr>
      <w:r w:rsidRPr="007A7C81">
        <w:rPr>
          <w:rFonts w:asciiTheme="majorHAnsi" w:eastAsia="Cambria" w:hAnsiTheme="majorHAnsi" w:cs="Cambria"/>
          <w:sz w:val="20"/>
          <w:szCs w:val="20"/>
        </w:rPr>
        <w:t xml:space="preserve">Ce travail est-il déjà inclus dans le plan de travail actuel du SCRS ? Oui </w:t>
      </w:r>
      <w:r w:rsidRPr="007A7C81">
        <w:rPr>
          <w:rFonts w:ascii="Segoe UI Symbol" w:eastAsia="Cambria" w:hAnsi="Segoe UI Symbol" w:cs="Segoe UI Symbol"/>
          <w:sz w:val="20"/>
          <w:szCs w:val="20"/>
        </w:rPr>
        <w:t>☐</w:t>
      </w:r>
      <w:r w:rsidRPr="007A7C81">
        <w:rPr>
          <w:rFonts w:asciiTheme="majorHAnsi" w:eastAsia="Cambria" w:hAnsiTheme="majorHAnsi" w:cs="Cambria"/>
          <w:sz w:val="20"/>
          <w:szCs w:val="20"/>
        </w:rPr>
        <w:t xml:space="preserve">  Non </w:t>
      </w:r>
      <w:r w:rsidR="00C156D3">
        <w:rPr>
          <w:rFonts w:asciiTheme="majorHAnsi" w:eastAsia="Cambria" w:hAnsiTheme="majorHAnsi" w:cs="Cambria"/>
          <w:color w:val="FF0000"/>
          <w:sz w:val="20"/>
          <w:szCs w:val="20"/>
        </w:rPr>
        <w:t xml:space="preserve"> </w:t>
      </w:r>
      <w:r w:rsidR="00C156D3" w:rsidRPr="007A7C81">
        <w:rPr>
          <w:rFonts w:ascii="Segoe UI Symbol" w:eastAsia="Cambria" w:hAnsi="Segoe UI Symbol" w:cs="Segoe UI Symbol"/>
          <w:sz w:val="20"/>
          <w:szCs w:val="20"/>
        </w:rPr>
        <w:t>☐</w:t>
      </w:r>
    </w:p>
    <w:p w14:paraId="00A7162B" w14:textId="77777777" w:rsidR="007A7C81" w:rsidRPr="007A7C81" w:rsidRDefault="007A7C81" w:rsidP="007A7C81">
      <w:pPr>
        <w:autoSpaceDE w:val="0"/>
        <w:autoSpaceDN w:val="0"/>
        <w:rPr>
          <w:rFonts w:asciiTheme="majorHAnsi" w:eastAsia="Cambria" w:hAnsiTheme="majorHAnsi" w:cs="Cambria"/>
          <w:sz w:val="20"/>
          <w:szCs w:val="20"/>
        </w:rPr>
      </w:pPr>
    </w:p>
    <w:p w14:paraId="250A2B31" w14:textId="508B3F8E" w:rsidR="007A7C81" w:rsidRPr="007A7C81" w:rsidRDefault="007A7C81" w:rsidP="007A7C81">
      <w:pPr>
        <w:autoSpaceDE w:val="0"/>
        <w:autoSpaceDN w:val="0"/>
        <w:ind w:left="620"/>
        <w:rPr>
          <w:rFonts w:asciiTheme="majorHAnsi" w:eastAsia="Cambria" w:hAnsiTheme="majorHAnsi" w:cs="Cambria"/>
          <w:iCs/>
          <w:sz w:val="20"/>
          <w:szCs w:val="20"/>
        </w:rPr>
      </w:pPr>
      <w:r w:rsidRPr="007A7C81">
        <w:rPr>
          <w:rFonts w:asciiTheme="majorHAnsi" w:eastAsia="Cambria" w:hAnsiTheme="majorHAnsi" w:cs="Cambria"/>
          <w:sz w:val="20"/>
          <w:szCs w:val="20"/>
        </w:rPr>
        <w:t xml:space="preserve">Brève description des nouveaux travaux scientifiques requis (évaluation des stocks, analyse, consultant externe) : </w:t>
      </w:r>
      <w:r w:rsidR="00374D1E" w:rsidRPr="004C4612">
        <w:rPr>
          <w:rFonts w:asciiTheme="majorHAnsi" w:eastAsia="Cambria" w:hAnsiTheme="majorHAnsi" w:cs="Cambria"/>
          <w:iCs/>
          <w:color w:val="FF0000"/>
          <w:sz w:val="20"/>
          <w:szCs w:val="20"/>
        </w:rPr>
        <w:t>N/A</w:t>
      </w:r>
      <w:r w:rsidRPr="007A7C81">
        <w:rPr>
          <w:rFonts w:asciiTheme="majorHAnsi" w:eastAsia="Cambria" w:hAnsiTheme="majorHAnsi" w:cs="Cambria"/>
          <w:iCs/>
          <w:color w:val="FF0000"/>
          <w:sz w:val="20"/>
          <w:szCs w:val="20"/>
        </w:rPr>
        <w:t>.</w:t>
      </w:r>
    </w:p>
    <w:p w14:paraId="1227B9CA" w14:textId="77777777" w:rsidR="007A7C81" w:rsidRPr="007A7C81" w:rsidRDefault="007A7C81" w:rsidP="007A7C81">
      <w:pPr>
        <w:autoSpaceDE w:val="0"/>
        <w:autoSpaceDN w:val="0"/>
        <w:rPr>
          <w:rFonts w:asciiTheme="majorHAnsi" w:eastAsia="Cambria" w:hAnsiTheme="majorHAnsi" w:cs="Cambria"/>
          <w:i/>
          <w:sz w:val="20"/>
          <w:szCs w:val="20"/>
        </w:rPr>
      </w:pPr>
    </w:p>
    <w:p w14:paraId="190F4833" w14:textId="77777777" w:rsidR="007A7C81" w:rsidRPr="007A7C81" w:rsidRDefault="007A7C81" w:rsidP="007A7C81">
      <w:pPr>
        <w:autoSpaceDE w:val="0"/>
        <w:autoSpaceDN w:val="0"/>
        <w:rPr>
          <w:rFonts w:asciiTheme="majorHAnsi" w:eastAsia="Cambria" w:hAnsiTheme="majorHAnsi" w:cs="Cambria"/>
          <w:i/>
          <w:sz w:val="20"/>
          <w:szCs w:val="20"/>
        </w:rPr>
      </w:pPr>
    </w:p>
    <w:p w14:paraId="311D3348" w14:textId="77777777" w:rsidR="00477547" w:rsidRPr="004C4612" w:rsidRDefault="007A7C81" w:rsidP="007A7C81">
      <w:pPr>
        <w:numPr>
          <w:ilvl w:val="0"/>
          <w:numId w:val="9"/>
        </w:numPr>
        <w:tabs>
          <w:tab w:val="left" w:pos="620"/>
          <w:tab w:val="left" w:pos="7882"/>
        </w:tabs>
        <w:autoSpaceDE w:val="0"/>
        <w:autoSpaceDN w:val="0"/>
        <w:rPr>
          <w:rFonts w:asciiTheme="majorHAnsi" w:eastAsia="Cambria" w:hAnsiTheme="majorHAnsi" w:cs="Cambria"/>
          <w:color w:val="FF0000"/>
          <w:sz w:val="20"/>
          <w:szCs w:val="20"/>
        </w:rPr>
      </w:pPr>
      <w:r w:rsidRPr="007A7C81">
        <w:rPr>
          <w:rFonts w:asciiTheme="majorHAnsi" w:eastAsia="Cambria" w:hAnsiTheme="majorHAnsi" w:cs="Cambria"/>
          <w:sz w:val="20"/>
          <w:szCs w:val="20"/>
        </w:rPr>
        <w:t xml:space="preserve">Cela implique-t-il la création d'un </w:t>
      </w:r>
      <w:r w:rsidRPr="007A7C81">
        <w:rPr>
          <w:rFonts w:asciiTheme="majorHAnsi" w:eastAsia="Cambria" w:hAnsiTheme="majorHAnsi" w:cs="Cambria"/>
          <w:b/>
          <w:sz w:val="20"/>
          <w:szCs w:val="20"/>
        </w:rPr>
        <w:t xml:space="preserve">nouveau groupe de travail ou d'un processus intersessions </w:t>
      </w:r>
      <w:r w:rsidRPr="007A7C81">
        <w:rPr>
          <w:rFonts w:asciiTheme="majorHAnsi" w:eastAsia="Cambria" w:hAnsiTheme="majorHAnsi" w:cs="Cambria"/>
          <w:sz w:val="20"/>
          <w:szCs w:val="20"/>
        </w:rPr>
        <w:t xml:space="preserve">?  </w:t>
      </w:r>
    </w:p>
    <w:p w14:paraId="7A518522" w14:textId="01519065" w:rsidR="007A7C81" w:rsidRPr="007A7C81" w:rsidRDefault="007A7C81" w:rsidP="00477547">
      <w:pPr>
        <w:tabs>
          <w:tab w:val="left" w:pos="620"/>
          <w:tab w:val="left" w:pos="7882"/>
        </w:tabs>
        <w:autoSpaceDE w:val="0"/>
        <w:autoSpaceDN w:val="0"/>
        <w:ind w:left="620"/>
        <w:rPr>
          <w:rFonts w:asciiTheme="majorHAnsi" w:eastAsia="Cambria" w:hAnsiTheme="majorHAnsi" w:cs="Cambria"/>
          <w:color w:val="FF0000"/>
          <w:sz w:val="20"/>
          <w:szCs w:val="20"/>
        </w:rPr>
      </w:pPr>
      <w:r w:rsidRPr="007A7C81">
        <w:rPr>
          <w:rFonts w:asciiTheme="majorHAnsi" w:eastAsia="Cambria" w:hAnsiTheme="majorHAnsi" w:cs="Cambria"/>
          <w:sz w:val="20"/>
          <w:szCs w:val="20"/>
        </w:rPr>
        <w:t xml:space="preserve">Oui </w:t>
      </w:r>
      <w:r w:rsidRPr="007A7C81">
        <w:rPr>
          <w:rFonts w:ascii="Segoe UI Symbol" w:eastAsia="Cambria" w:hAnsi="Segoe UI Symbol" w:cs="Segoe UI Symbol"/>
          <w:sz w:val="20"/>
          <w:szCs w:val="20"/>
        </w:rPr>
        <w:t>☐</w:t>
      </w:r>
      <w:r w:rsidRPr="007A7C81">
        <w:rPr>
          <w:rFonts w:asciiTheme="majorHAnsi" w:eastAsia="Cambria" w:hAnsiTheme="majorHAnsi" w:cs="Cambria"/>
          <w:sz w:val="20"/>
          <w:szCs w:val="20"/>
        </w:rPr>
        <w:t xml:space="preserve">  </w:t>
      </w:r>
      <w:r w:rsidRPr="007A7C81">
        <w:rPr>
          <w:rFonts w:asciiTheme="majorHAnsi" w:eastAsia="Cambria" w:hAnsiTheme="majorHAnsi" w:cs="Cambria"/>
          <w:color w:val="FF0000"/>
          <w:sz w:val="20"/>
          <w:szCs w:val="20"/>
        </w:rPr>
        <w:t xml:space="preserve">Non </w:t>
      </w:r>
      <w:r w:rsidRPr="007A7C81">
        <w:rPr>
          <w:rFonts w:ascii="Segoe UI Symbol" w:eastAsia="Cambria" w:hAnsi="Segoe UI Symbol" w:cs="Segoe UI Symbol"/>
          <w:color w:val="FF0000"/>
          <w:sz w:val="20"/>
          <w:szCs w:val="20"/>
        </w:rPr>
        <w:t>☒</w:t>
      </w:r>
    </w:p>
    <w:p w14:paraId="246D5F2E" w14:textId="77777777" w:rsidR="007A7C81" w:rsidRPr="007A7C81" w:rsidRDefault="007A7C81" w:rsidP="007A7C81">
      <w:pPr>
        <w:autoSpaceDE w:val="0"/>
        <w:autoSpaceDN w:val="0"/>
        <w:rPr>
          <w:rFonts w:asciiTheme="majorHAnsi" w:eastAsia="Cambria" w:hAnsiTheme="majorHAnsi" w:cs="Cambria"/>
          <w:sz w:val="20"/>
          <w:szCs w:val="20"/>
        </w:rPr>
      </w:pPr>
    </w:p>
    <w:p w14:paraId="12E92049" w14:textId="77777777" w:rsidR="007A7C81" w:rsidRPr="007A7C81" w:rsidRDefault="007A7C81" w:rsidP="007A7C81">
      <w:pPr>
        <w:numPr>
          <w:ilvl w:val="0"/>
          <w:numId w:val="9"/>
        </w:numPr>
        <w:tabs>
          <w:tab w:val="left" w:pos="620"/>
        </w:tabs>
        <w:autoSpaceDE w:val="0"/>
        <w:autoSpaceDN w:val="0"/>
        <w:rPr>
          <w:rFonts w:asciiTheme="majorHAnsi" w:eastAsia="Cambria" w:hAnsiTheme="majorHAnsi" w:cs="Cambria"/>
          <w:sz w:val="20"/>
          <w:szCs w:val="20"/>
        </w:rPr>
      </w:pPr>
      <w:r w:rsidRPr="007A7C81">
        <w:rPr>
          <w:rFonts w:asciiTheme="majorHAnsi" w:eastAsia="Cambria" w:hAnsiTheme="majorHAnsi" w:cs="Cambria"/>
          <w:sz w:val="20"/>
          <w:szCs w:val="20"/>
        </w:rPr>
        <w:t xml:space="preserve">Cela nécessite-t-il un nouveau </w:t>
      </w:r>
      <w:r w:rsidRPr="007A7C81">
        <w:rPr>
          <w:rFonts w:asciiTheme="majorHAnsi" w:eastAsia="Cambria" w:hAnsiTheme="majorHAnsi" w:cs="Cambria"/>
          <w:b/>
          <w:sz w:val="20"/>
          <w:szCs w:val="20"/>
        </w:rPr>
        <w:t xml:space="preserve">programme ou des activités supplémentaires à gérer par le Secrétariat </w:t>
      </w:r>
      <w:r w:rsidRPr="007A7C81">
        <w:rPr>
          <w:rFonts w:asciiTheme="majorHAnsi" w:eastAsia="Cambria" w:hAnsiTheme="majorHAnsi" w:cs="Cambria"/>
          <w:sz w:val="20"/>
          <w:szCs w:val="20"/>
        </w:rPr>
        <w:t>?</w:t>
      </w:r>
    </w:p>
    <w:p w14:paraId="14884951" w14:textId="77777777" w:rsidR="007A7C81" w:rsidRPr="007A7C81" w:rsidRDefault="007A7C81" w:rsidP="007A7C81">
      <w:pPr>
        <w:autoSpaceDE w:val="0"/>
        <w:autoSpaceDN w:val="0"/>
        <w:rPr>
          <w:rFonts w:asciiTheme="majorHAnsi" w:eastAsia="Cambria" w:hAnsiTheme="majorHAnsi" w:cs="Cambria"/>
          <w:sz w:val="20"/>
          <w:szCs w:val="20"/>
        </w:rPr>
      </w:pPr>
    </w:p>
    <w:p w14:paraId="4B717620" w14:textId="77777777" w:rsidR="007A7C81" w:rsidRPr="007A7C81" w:rsidRDefault="007A7C81" w:rsidP="007A7C81">
      <w:pPr>
        <w:tabs>
          <w:tab w:val="left" w:pos="1320"/>
        </w:tabs>
        <w:autoSpaceDE w:val="0"/>
        <w:autoSpaceDN w:val="0"/>
        <w:ind w:left="620"/>
        <w:rPr>
          <w:rFonts w:asciiTheme="majorHAnsi" w:eastAsia="Cambria" w:hAnsiTheme="majorHAnsi" w:cs="Cambria"/>
          <w:color w:val="FF0000"/>
          <w:sz w:val="20"/>
          <w:szCs w:val="20"/>
        </w:rPr>
      </w:pPr>
      <w:r w:rsidRPr="007A7C81">
        <w:rPr>
          <w:rFonts w:asciiTheme="majorHAnsi" w:eastAsia="Cambria" w:hAnsiTheme="majorHAnsi" w:cs="Cambria"/>
          <w:sz w:val="20"/>
          <w:szCs w:val="20"/>
        </w:rPr>
        <w:t xml:space="preserve">Oui </w:t>
      </w:r>
      <w:r w:rsidRPr="007A7C81">
        <w:rPr>
          <w:rFonts w:ascii="Segoe UI Symbol" w:eastAsia="Cambria" w:hAnsi="Segoe UI Symbol" w:cs="Segoe UI Symbol"/>
          <w:sz w:val="20"/>
          <w:szCs w:val="20"/>
        </w:rPr>
        <w:t>☐</w:t>
      </w:r>
      <w:r w:rsidRPr="007A7C81">
        <w:rPr>
          <w:rFonts w:asciiTheme="majorHAnsi" w:eastAsia="Cambria" w:hAnsiTheme="majorHAnsi" w:cs="Cambria"/>
          <w:sz w:val="20"/>
          <w:szCs w:val="20"/>
        </w:rPr>
        <w:tab/>
      </w:r>
      <w:r w:rsidRPr="007A7C81">
        <w:rPr>
          <w:rFonts w:asciiTheme="majorHAnsi" w:eastAsia="Cambria" w:hAnsiTheme="majorHAnsi" w:cs="Cambria"/>
          <w:color w:val="FF0000"/>
          <w:sz w:val="20"/>
          <w:szCs w:val="20"/>
        </w:rPr>
        <w:t xml:space="preserve">Non </w:t>
      </w:r>
      <w:r w:rsidRPr="007A7C81">
        <w:rPr>
          <w:rFonts w:ascii="Segoe UI Symbol" w:eastAsia="Cambria" w:hAnsi="Segoe UI Symbol" w:cs="Segoe UI Symbol"/>
          <w:color w:val="FF0000"/>
          <w:sz w:val="20"/>
          <w:szCs w:val="20"/>
        </w:rPr>
        <w:t>☒</w:t>
      </w:r>
    </w:p>
    <w:p w14:paraId="5ACD9153" w14:textId="77777777" w:rsidR="007A7C81" w:rsidRPr="007A7C81" w:rsidRDefault="007A7C81" w:rsidP="007A7C81">
      <w:pPr>
        <w:tabs>
          <w:tab w:val="left" w:pos="1320"/>
        </w:tabs>
        <w:autoSpaceDE w:val="0"/>
        <w:autoSpaceDN w:val="0"/>
        <w:ind w:left="620"/>
        <w:rPr>
          <w:rFonts w:asciiTheme="majorHAnsi" w:eastAsia="Cambria" w:hAnsiTheme="majorHAnsi" w:cs="Cambria"/>
          <w:sz w:val="20"/>
          <w:szCs w:val="20"/>
        </w:rPr>
      </w:pPr>
    </w:p>
    <w:p w14:paraId="1B4D05FB" w14:textId="3A9C557E" w:rsidR="007A7C81" w:rsidRPr="007A7C81" w:rsidRDefault="007A7C81" w:rsidP="007A7C81">
      <w:pPr>
        <w:autoSpaceDE w:val="0"/>
        <w:autoSpaceDN w:val="0"/>
        <w:ind w:left="619"/>
        <w:rPr>
          <w:rFonts w:asciiTheme="majorHAnsi" w:eastAsia="Cambria" w:hAnsiTheme="majorHAnsi" w:cs="Cambria"/>
          <w:i/>
          <w:sz w:val="20"/>
          <w:szCs w:val="20"/>
        </w:rPr>
      </w:pPr>
      <w:r w:rsidRPr="007A7C81">
        <w:rPr>
          <w:rFonts w:asciiTheme="majorHAnsi" w:eastAsia="Cambria" w:hAnsiTheme="majorHAnsi" w:cs="Cambria"/>
          <w:sz w:val="20"/>
          <w:szCs w:val="20"/>
        </w:rPr>
        <w:t xml:space="preserve">Brève description du nouveau travail requis pour le Secrétariat : </w:t>
      </w:r>
      <w:r w:rsidRPr="007A7C81">
        <w:rPr>
          <w:rFonts w:asciiTheme="majorHAnsi" w:eastAsia="Cambria" w:hAnsiTheme="majorHAnsi" w:cs="Cambria"/>
          <w:iCs/>
          <w:color w:val="FF0000"/>
          <w:sz w:val="20"/>
          <w:szCs w:val="20"/>
        </w:rPr>
        <w:t>N</w:t>
      </w:r>
      <w:r w:rsidR="004C4612" w:rsidRPr="004C4612">
        <w:rPr>
          <w:rFonts w:asciiTheme="majorHAnsi" w:eastAsia="Cambria" w:hAnsiTheme="majorHAnsi" w:cs="Cambria"/>
          <w:iCs/>
          <w:color w:val="FF0000"/>
          <w:sz w:val="20"/>
          <w:szCs w:val="20"/>
        </w:rPr>
        <w:t>/A</w:t>
      </w:r>
    </w:p>
    <w:p w14:paraId="74EB2614" w14:textId="77777777" w:rsidR="007A7C81" w:rsidRPr="007A7C81" w:rsidRDefault="007A7C81" w:rsidP="007A7C81">
      <w:pPr>
        <w:autoSpaceDE w:val="0"/>
        <w:autoSpaceDN w:val="0"/>
        <w:rPr>
          <w:rFonts w:asciiTheme="majorHAnsi" w:eastAsia="Cambria" w:hAnsiTheme="majorHAnsi" w:cs="Cambria"/>
          <w:i/>
          <w:sz w:val="20"/>
          <w:szCs w:val="20"/>
        </w:rPr>
      </w:pPr>
    </w:p>
    <w:p w14:paraId="7C20BA6F" w14:textId="77777777" w:rsidR="007A7C81" w:rsidRPr="007A7C81" w:rsidRDefault="007A7C81" w:rsidP="007A7C81">
      <w:pPr>
        <w:autoSpaceDE w:val="0"/>
        <w:autoSpaceDN w:val="0"/>
        <w:rPr>
          <w:rFonts w:asciiTheme="majorHAnsi" w:eastAsia="Cambria" w:hAnsiTheme="majorHAnsi" w:cs="Cambria"/>
          <w:i/>
          <w:sz w:val="20"/>
          <w:szCs w:val="20"/>
        </w:rPr>
      </w:pPr>
    </w:p>
    <w:p w14:paraId="0E9D2731" w14:textId="77777777" w:rsidR="007A7C81" w:rsidRPr="007A7C81" w:rsidRDefault="007A7C81" w:rsidP="007A7C81">
      <w:pPr>
        <w:numPr>
          <w:ilvl w:val="0"/>
          <w:numId w:val="9"/>
        </w:numPr>
        <w:tabs>
          <w:tab w:val="left" w:pos="620"/>
        </w:tabs>
        <w:autoSpaceDE w:val="0"/>
        <w:autoSpaceDN w:val="0"/>
        <w:ind w:right="358"/>
        <w:rPr>
          <w:rFonts w:asciiTheme="majorHAnsi" w:eastAsia="Cambria" w:hAnsiTheme="majorHAnsi" w:cs="Cambria"/>
          <w:sz w:val="20"/>
          <w:szCs w:val="20"/>
        </w:rPr>
      </w:pPr>
      <w:r w:rsidRPr="007A7C81">
        <w:rPr>
          <w:rFonts w:asciiTheme="majorHAnsi" w:eastAsia="Cambria" w:hAnsiTheme="majorHAnsi" w:cs="Cambria"/>
          <w:sz w:val="20"/>
          <w:szCs w:val="20"/>
        </w:rPr>
        <w:t>Quel est le calendrier proposé pour la mise en œuvre, et existe-t-il des calendriers spécifiques différents pour certaines CPC, pêcheries, régions, etc. ?</w:t>
      </w:r>
    </w:p>
    <w:p w14:paraId="3DF547CF" w14:textId="77777777" w:rsidR="007A7C81" w:rsidRPr="007A7C81" w:rsidRDefault="007A7C81" w:rsidP="007A7C81">
      <w:pPr>
        <w:autoSpaceDE w:val="0"/>
        <w:autoSpaceDN w:val="0"/>
        <w:rPr>
          <w:rFonts w:asciiTheme="majorHAnsi" w:eastAsia="Cambria" w:hAnsiTheme="majorHAnsi" w:cs="Cambria"/>
          <w:sz w:val="20"/>
          <w:szCs w:val="20"/>
        </w:rPr>
      </w:pPr>
    </w:p>
    <w:p w14:paraId="05D0B535" w14:textId="1FF6D608" w:rsidR="007A7C81" w:rsidRPr="007A7C81" w:rsidRDefault="004C4612" w:rsidP="007A7C81">
      <w:pPr>
        <w:autoSpaceDE w:val="0"/>
        <w:autoSpaceDN w:val="0"/>
        <w:ind w:left="620"/>
        <w:rPr>
          <w:rFonts w:asciiTheme="majorHAnsi" w:eastAsia="Cambria" w:hAnsiTheme="majorHAnsi" w:cs="Cambria"/>
          <w:iCs/>
          <w:sz w:val="20"/>
          <w:szCs w:val="20"/>
        </w:rPr>
      </w:pPr>
      <w:r w:rsidRPr="004C4612">
        <w:rPr>
          <w:rFonts w:asciiTheme="majorHAnsi" w:eastAsia="Cambria" w:hAnsiTheme="majorHAnsi" w:cs="Cambria"/>
          <w:iCs/>
          <w:color w:val="FF0000"/>
          <w:sz w:val="20"/>
          <w:szCs w:val="20"/>
        </w:rPr>
        <w:t>Entrée en vigueur en 2026</w:t>
      </w:r>
      <w:r w:rsidR="007A7C81" w:rsidRPr="007A7C81">
        <w:rPr>
          <w:rFonts w:asciiTheme="majorHAnsi" w:eastAsia="Cambria" w:hAnsiTheme="majorHAnsi" w:cs="Cambria"/>
          <w:iCs/>
          <w:color w:val="FF0000"/>
          <w:sz w:val="20"/>
          <w:szCs w:val="20"/>
        </w:rPr>
        <w:t>.</w:t>
      </w:r>
    </w:p>
    <w:p w14:paraId="32C46009" w14:textId="77777777" w:rsidR="007A7C81" w:rsidRPr="007A7C81" w:rsidRDefault="007A7C81" w:rsidP="007A7C81">
      <w:pPr>
        <w:autoSpaceDE w:val="0"/>
        <w:autoSpaceDN w:val="0"/>
        <w:rPr>
          <w:rFonts w:asciiTheme="majorHAnsi" w:eastAsia="Cambria" w:hAnsiTheme="majorHAnsi" w:cs="Cambria"/>
          <w:i/>
          <w:sz w:val="20"/>
          <w:szCs w:val="20"/>
        </w:rPr>
      </w:pPr>
    </w:p>
    <w:p w14:paraId="32A5126F" w14:textId="77777777" w:rsidR="007A7C81" w:rsidRPr="007A7C81" w:rsidRDefault="007A7C81" w:rsidP="007A7C81">
      <w:pPr>
        <w:numPr>
          <w:ilvl w:val="0"/>
          <w:numId w:val="9"/>
        </w:numPr>
        <w:tabs>
          <w:tab w:val="left" w:pos="620"/>
        </w:tabs>
        <w:autoSpaceDE w:val="0"/>
        <w:autoSpaceDN w:val="0"/>
        <w:ind w:right="356" w:hanging="395"/>
        <w:rPr>
          <w:rFonts w:asciiTheme="majorHAnsi" w:eastAsia="Cambria" w:hAnsiTheme="majorHAnsi" w:cs="Cambria"/>
          <w:sz w:val="20"/>
          <w:szCs w:val="20"/>
        </w:rPr>
      </w:pPr>
      <w:r w:rsidRPr="007A7C81">
        <w:rPr>
          <w:rFonts w:asciiTheme="majorHAnsi" w:eastAsia="Cambria" w:hAnsiTheme="majorHAnsi" w:cs="Cambria"/>
          <w:sz w:val="20"/>
          <w:szCs w:val="20"/>
        </w:rPr>
        <w:t>Existe-t-il d'autres informations pertinentes concernant les implications de la proposition en termes de ressources et de charge de travail ?</w:t>
      </w:r>
    </w:p>
    <w:p w14:paraId="01C10C03" w14:textId="77777777" w:rsidR="007A7C81" w:rsidRPr="007A7C81" w:rsidRDefault="007A7C81" w:rsidP="007A7C81">
      <w:pPr>
        <w:autoSpaceDE w:val="0"/>
        <w:autoSpaceDN w:val="0"/>
        <w:rPr>
          <w:rFonts w:asciiTheme="majorHAnsi" w:eastAsia="Cambria" w:hAnsiTheme="majorHAnsi" w:cs="Cambria"/>
          <w:sz w:val="20"/>
          <w:szCs w:val="20"/>
        </w:rPr>
      </w:pPr>
    </w:p>
    <w:p w14:paraId="65F680D7" w14:textId="57255F99" w:rsidR="007A7C81" w:rsidRPr="007A7C81" w:rsidRDefault="004C4612" w:rsidP="007A7C81">
      <w:pPr>
        <w:autoSpaceDE w:val="0"/>
        <w:autoSpaceDN w:val="0"/>
        <w:ind w:left="620"/>
        <w:rPr>
          <w:rFonts w:asciiTheme="majorHAnsi" w:eastAsia="Cambria" w:hAnsiTheme="majorHAnsi" w:cs="Cambria"/>
          <w:i/>
          <w:sz w:val="20"/>
          <w:szCs w:val="20"/>
        </w:rPr>
      </w:pPr>
      <w:r w:rsidRPr="007A7C81">
        <w:rPr>
          <w:rFonts w:asciiTheme="majorHAnsi" w:eastAsia="Cambria" w:hAnsiTheme="majorHAnsi" w:cs="Cambria"/>
          <w:iCs/>
          <w:color w:val="FF0000"/>
          <w:sz w:val="20"/>
          <w:szCs w:val="20"/>
        </w:rPr>
        <w:t>N</w:t>
      </w:r>
      <w:r w:rsidRPr="004C4612">
        <w:rPr>
          <w:rFonts w:asciiTheme="majorHAnsi" w:eastAsia="Cambria" w:hAnsiTheme="majorHAnsi" w:cs="Cambria"/>
          <w:iCs/>
          <w:color w:val="FF0000"/>
          <w:sz w:val="20"/>
          <w:szCs w:val="20"/>
        </w:rPr>
        <w:t>/A</w:t>
      </w:r>
      <w:r w:rsidR="007A7C81" w:rsidRPr="007A7C81">
        <w:rPr>
          <w:rFonts w:asciiTheme="majorHAnsi" w:eastAsia="Cambria" w:hAnsiTheme="majorHAnsi" w:cs="Cambria"/>
          <w:i/>
          <w:color w:val="FF0000"/>
          <w:sz w:val="20"/>
          <w:szCs w:val="20"/>
        </w:rPr>
        <w:t>.</w:t>
      </w:r>
    </w:p>
    <w:p w14:paraId="3CB9A953" w14:textId="77777777" w:rsidR="007A7C81" w:rsidRPr="007A7C81" w:rsidRDefault="007A7C81" w:rsidP="007A7C81">
      <w:pPr>
        <w:autoSpaceDE w:val="0"/>
        <w:autoSpaceDN w:val="0"/>
        <w:rPr>
          <w:rFonts w:ascii="Cambria" w:eastAsia="Cambria" w:hAnsi="Cambria" w:cs="Cambria"/>
        </w:rPr>
      </w:pPr>
    </w:p>
    <w:p w14:paraId="529DABAF" w14:textId="77777777" w:rsidR="007A7C81" w:rsidRDefault="007A7C81" w:rsidP="00C975D7">
      <w:pPr>
        <w:widowControl/>
        <w:tabs>
          <w:tab w:val="left" w:pos="426"/>
        </w:tabs>
        <w:jc w:val="right"/>
        <w:rPr>
          <w:rFonts w:ascii="Cambria" w:hAnsi="Cambria"/>
          <w:b/>
          <w:bCs/>
          <w:sz w:val="20"/>
        </w:rPr>
        <w:sectPr w:rsidR="007A7C81" w:rsidSect="0060208D">
          <w:headerReference w:type="default" r:id="rId8"/>
          <w:footerReference w:type="default" r:id="rId9"/>
          <w:pgSz w:w="11907" w:h="16840" w:code="9"/>
          <w:pgMar w:top="1418" w:right="1418" w:bottom="1418" w:left="1418" w:header="850" w:footer="1134" w:gutter="0"/>
          <w:cols w:space="708"/>
          <w:docGrid w:linePitch="299"/>
        </w:sectPr>
      </w:pPr>
    </w:p>
    <w:p w14:paraId="04C38526" w14:textId="77777777" w:rsidR="007A7C81" w:rsidRDefault="007A7C81" w:rsidP="00C975D7">
      <w:pPr>
        <w:widowControl/>
        <w:tabs>
          <w:tab w:val="left" w:pos="426"/>
        </w:tabs>
        <w:jc w:val="right"/>
        <w:rPr>
          <w:rFonts w:ascii="Cambria" w:hAnsi="Cambria"/>
          <w:b/>
          <w:bCs/>
          <w:sz w:val="20"/>
        </w:rPr>
      </w:pPr>
    </w:p>
    <w:p w14:paraId="05CFFBF3" w14:textId="3FD90C8E" w:rsidR="00C975D7" w:rsidRPr="00A046FE" w:rsidRDefault="00C975D7" w:rsidP="00C975D7">
      <w:pPr>
        <w:widowControl/>
        <w:tabs>
          <w:tab w:val="left" w:pos="426"/>
        </w:tabs>
        <w:jc w:val="right"/>
        <w:rPr>
          <w:rFonts w:ascii="Cambria" w:eastAsia="Calibri" w:hAnsi="Cambria"/>
          <w:b/>
          <w:bCs/>
          <w:sz w:val="20"/>
          <w:szCs w:val="20"/>
        </w:rPr>
      </w:pPr>
      <w:r w:rsidRPr="00A046FE">
        <w:rPr>
          <w:rFonts w:ascii="Cambria" w:hAnsi="Cambria"/>
          <w:b/>
          <w:bCs/>
          <w:sz w:val="20"/>
        </w:rPr>
        <w:t>Original</w:t>
      </w:r>
      <w:r w:rsidRPr="00A046FE">
        <w:rPr>
          <w:rFonts w:ascii="Cambria" w:hAnsi="Cambria"/>
          <w:b/>
          <w:sz w:val="20"/>
        </w:rPr>
        <w:t xml:space="preserve"> : anglais</w:t>
      </w:r>
    </w:p>
    <w:p w14:paraId="1201BF8F" w14:textId="77777777" w:rsidR="00C975D7" w:rsidRPr="00A046FE" w:rsidRDefault="00C975D7">
      <w:pPr>
        <w:rPr>
          <w:rFonts w:asciiTheme="majorHAnsi" w:hAnsiTheme="majorHAnsi"/>
          <w:b/>
          <w:sz w:val="20"/>
          <w:szCs w:val="20"/>
        </w:rPr>
      </w:pPr>
    </w:p>
    <w:p w14:paraId="05E99694" w14:textId="196948BC" w:rsidR="00FC6B70" w:rsidRPr="00A046FE" w:rsidRDefault="00FC6B70" w:rsidP="00FC6B70">
      <w:pPr>
        <w:jc w:val="center"/>
        <w:rPr>
          <w:rFonts w:asciiTheme="majorHAnsi" w:hAnsiTheme="majorHAnsi"/>
          <w:b/>
          <w:sz w:val="20"/>
          <w:szCs w:val="20"/>
        </w:rPr>
      </w:pPr>
      <w:r w:rsidRPr="00A046FE">
        <w:rPr>
          <w:rFonts w:asciiTheme="majorHAnsi" w:hAnsiTheme="majorHAnsi"/>
          <w:b/>
          <w:sz w:val="20"/>
          <w:szCs w:val="20"/>
        </w:rPr>
        <w:t xml:space="preserve">Note explicative concernant le </w:t>
      </w:r>
      <w:r w:rsidR="00A07391" w:rsidRPr="00A046FE">
        <w:rPr>
          <w:rFonts w:asciiTheme="majorHAnsi" w:hAnsiTheme="majorHAnsi"/>
          <w:b/>
          <w:sz w:val="20"/>
          <w:szCs w:val="20"/>
        </w:rPr>
        <w:t xml:space="preserve">Projet </w:t>
      </w:r>
      <w:r w:rsidRPr="00A046FE">
        <w:rPr>
          <w:rFonts w:asciiTheme="majorHAnsi" w:hAnsiTheme="majorHAnsi"/>
          <w:b/>
          <w:sz w:val="20"/>
          <w:szCs w:val="20"/>
        </w:rPr>
        <w:t>de Recommandation de l’ICCAT sur les engins de pêche abandonnés, perdus ou rejetés de quelque autre manière</w:t>
      </w:r>
    </w:p>
    <w:p w14:paraId="20E546C1" w14:textId="77777777" w:rsidR="00A800F2" w:rsidRPr="00A046FE" w:rsidRDefault="00A800F2" w:rsidP="00FC6B70">
      <w:pPr>
        <w:jc w:val="center"/>
        <w:rPr>
          <w:rFonts w:asciiTheme="majorHAnsi" w:hAnsiTheme="majorHAnsi" w:cs="Arial"/>
          <w:b/>
          <w:bCs/>
          <w:sz w:val="20"/>
          <w:szCs w:val="20"/>
        </w:rPr>
      </w:pPr>
    </w:p>
    <w:p w14:paraId="6D4253DA" w14:textId="100A392A" w:rsidR="00FC6B70" w:rsidRDefault="00A800F2" w:rsidP="00FC6B70">
      <w:pPr>
        <w:jc w:val="center"/>
        <w:rPr>
          <w:rFonts w:asciiTheme="majorHAnsi" w:hAnsiTheme="majorHAnsi"/>
          <w:i/>
          <w:sz w:val="20"/>
          <w:szCs w:val="20"/>
        </w:rPr>
      </w:pPr>
      <w:r w:rsidRPr="00A046FE">
        <w:rPr>
          <w:rFonts w:asciiTheme="majorHAnsi" w:hAnsiTheme="majorHAnsi"/>
          <w:i/>
          <w:sz w:val="20"/>
          <w:szCs w:val="20"/>
        </w:rPr>
        <w:t>(</w:t>
      </w:r>
      <w:r w:rsidR="00FC6B70" w:rsidRPr="00A046FE">
        <w:rPr>
          <w:rFonts w:asciiTheme="majorHAnsi" w:hAnsiTheme="majorHAnsi"/>
          <w:i/>
          <w:sz w:val="20"/>
          <w:szCs w:val="20"/>
        </w:rPr>
        <w:t>Document soumis par le Canada et la Norvège</w:t>
      </w:r>
      <w:r w:rsidRPr="00A046FE">
        <w:rPr>
          <w:rFonts w:asciiTheme="majorHAnsi" w:hAnsiTheme="majorHAnsi"/>
          <w:i/>
          <w:sz w:val="20"/>
          <w:szCs w:val="20"/>
        </w:rPr>
        <w:t>)</w:t>
      </w:r>
    </w:p>
    <w:p w14:paraId="2713912F" w14:textId="77777777" w:rsidR="00345B80" w:rsidRDefault="00345B80" w:rsidP="00FC6B70">
      <w:pPr>
        <w:jc w:val="center"/>
        <w:rPr>
          <w:rFonts w:asciiTheme="majorHAnsi" w:hAnsiTheme="majorHAnsi"/>
          <w:i/>
          <w:sz w:val="20"/>
          <w:szCs w:val="20"/>
        </w:rPr>
      </w:pPr>
    </w:p>
    <w:p w14:paraId="67F2E2AC" w14:textId="54EE0837" w:rsidR="00803F16" w:rsidRPr="00523B73" w:rsidRDefault="00803F16" w:rsidP="00803F16">
      <w:pPr>
        <w:tabs>
          <w:tab w:val="center" w:pos="4658"/>
          <w:tab w:val="left" w:pos="6835"/>
        </w:tabs>
        <w:ind w:left="360"/>
        <w:jc w:val="center"/>
        <w:rPr>
          <w:rFonts w:ascii="Cambria" w:eastAsia="Cambria" w:hAnsi="Cambria" w:cs="Cambria"/>
          <w:i/>
          <w:iCs/>
          <w:color w:val="000000"/>
          <w:sz w:val="20"/>
          <w:szCs w:val="20"/>
        </w:rPr>
      </w:pPr>
      <w:r w:rsidRPr="00523B73">
        <w:rPr>
          <w:rFonts w:ascii="Cambria" w:eastAsia="Cambria" w:hAnsi="Cambria" w:cs="Cambria"/>
          <w:i/>
          <w:iCs/>
          <w:color w:val="000000"/>
          <w:sz w:val="20"/>
          <w:szCs w:val="20"/>
        </w:rPr>
        <w:t>(Précédemment soumis à la 18e réunion de l'IMM WG sous le numéro IMM_0</w:t>
      </w:r>
      <w:r w:rsidR="00006986">
        <w:rPr>
          <w:rFonts w:ascii="Cambria" w:eastAsia="Cambria" w:hAnsi="Cambria" w:cs="Cambria"/>
          <w:i/>
          <w:iCs/>
          <w:color w:val="000000"/>
          <w:sz w:val="20"/>
          <w:szCs w:val="20"/>
        </w:rPr>
        <w:t>3</w:t>
      </w:r>
      <w:r w:rsidRPr="00523B73">
        <w:rPr>
          <w:rFonts w:ascii="Cambria" w:eastAsia="Cambria" w:hAnsi="Cambria" w:cs="Cambria"/>
          <w:i/>
          <w:iCs/>
          <w:color w:val="000000"/>
          <w:sz w:val="20"/>
          <w:szCs w:val="20"/>
        </w:rPr>
        <w:t>A/i2025)</w:t>
      </w:r>
    </w:p>
    <w:p w14:paraId="7E737323" w14:textId="77777777" w:rsidR="00A800F2" w:rsidRPr="00A046FE" w:rsidRDefault="00A800F2" w:rsidP="00FC6B70">
      <w:pPr>
        <w:jc w:val="center"/>
        <w:rPr>
          <w:rFonts w:asciiTheme="majorHAnsi" w:hAnsiTheme="majorHAnsi" w:cs="Arial"/>
          <w:sz w:val="20"/>
          <w:szCs w:val="20"/>
        </w:rPr>
      </w:pPr>
    </w:p>
    <w:p w14:paraId="2497B2DB" w14:textId="1C8758EC" w:rsidR="00FC6B70" w:rsidRPr="00A046FE" w:rsidRDefault="00FC6B70" w:rsidP="00FC6B70">
      <w:pPr>
        <w:jc w:val="both"/>
        <w:rPr>
          <w:rFonts w:asciiTheme="majorHAnsi" w:hAnsiTheme="majorHAnsi"/>
          <w:sz w:val="20"/>
          <w:szCs w:val="20"/>
        </w:rPr>
      </w:pPr>
      <w:r w:rsidRPr="00A046FE">
        <w:rPr>
          <w:rFonts w:asciiTheme="majorHAnsi" w:hAnsiTheme="majorHAnsi"/>
          <w:sz w:val="20"/>
          <w:szCs w:val="20"/>
        </w:rPr>
        <w:t xml:space="preserve">En 2019, la Norvège a présenté </w:t>
      </w:r>
      <w:r w:rsidRPr="00DC6394">
        <w:rPr>
          <w:rFonts w:asciiTheme="majorHAnsi" w:hAnsiTheme="majorHAnsi"/>
          <w:sz w:val="20"/>
          <w:szCs w:val="20"/>
        </w:rPr>
        <w:t xml:space="preserve">la </w:t>
      </w:r>
      <w:hyperlink r:id="rId10" w:history="1">
        <w:r w:rsidRPr="00DC6394">
          <w:rPr>
            <w:rStyle w:val="Hyperlink"/>
            <w:rFonts w:asciiTheme="majorHAnsi" w:hAnsiTheme="majorHAnsi"/>
            <w:i/>
            <w:iCs/>
            <w:sz w:val="20"/>
            <w:szCs w:val="20"/>
            <w:u w:val="none"/>
          </w:rPr>
          <w:t>Recommandation de l’ICCAT sur les engins de pêche abandonnés, perdus ou rejetés de quelque autre manière</w:t>
        </w:r>
        <w:r w:rsidRPr="00DC6394">
          <w:rPr>
            <w:rStyle w:val="Hyperlink"/>
            <w:rFonts w:asciiTheme="majorHAnsi" w:hAnsiTheme="majorHAnsi"/>
            <w:sz w:val="20"/>
            <w:szCs w:val="20"/>
            <w:u w:val="none"/>
          </w:rPr>
          <w:t xml:space="preserve"> (Rec. 19-11),</w:t>
        </w:r>
      </w:hyperlink>
      <w:r w:rsidRPr="00DC6394">
        <w:rPr>
          <w:rFonts w:asciiTheme="majorHAnsi" w:hAnsiTheme="majorHAnsi"/>
          <w:sz w:val="20"/>
          <w:szCs w:val="20"/>
        </w:rPr>
        <w:t xml:space="preserve"> qui</w:t>
      </w:r>
      <w:r w:rsidRPr="00A046FE">
        <w:rPr>
          <w:rFonts w:asciiTheme="majorHAnsi" w:hAnsiTheme="majorHAnsi"/>
          <w:sz w:val="20"/>
          <w:szCs w:val="20"/>
        </w:rPr>
        <w:t xml:space="preserve"> était coparrainée par le Canada et est devenue la première mesure concernant la pollution marine de l’ICCAT. Cette mesure interdisait l'abandon des engins de pêche, imposait leur récupération dans la mesure du possible et obligeait les CPC à </w:t>
      </w:r>
      <w:r w:rsidR="005D31C1" w:rsidRPr="00A046FE">
        <w:rPr>
          <w:rFonts w:asciiTheme="majorHAnsi" w:hAnsiTheme="majorHAnsi"/>
          <w:sz w:val="20"/>
          <w:szCs w:val="20"/>
        </w:rPr>
        <w:t>déclarer</w:t>
      </w:r>
      <w:r w:rsidRPr="00A046FE">
        <w:rPr>
          <w:rFonts w:asciiTheme="majorHAnsi" w:hAnsiTheme="majorHAnsi"/>
          <w:sz w:val="20"/>
          <w:szCs w:val="20"/>
        </w:rPr>
        <w:t xml:space="preserve"> les engins de pêche perdus ou récupérés.</w:t>
      </w:r>
    </w:p>
    <w:p w14:paraId="2480D4BB" w14:textId="77777777" w:rsidR="00A800F2" w:rsidRDefault="00A800F2" w:rsidP="00FC6B70">
      <w:pPr>
        <w:jc w:val="both"/>
        <w:rPr>
          <w:rFonts w:asciiTheme="majorHAnsi" w:hAnsiTheme="majorHAnsi" w:cs="Arial"/>
          <w:sz w:val="20"/>
          <w:szCs w:val="20"/>
        </w:rPr>
      </w:pPr>
    </w:p>
    <w:p w14:paraId="0EF141B2" w14:textId="4E866925" w:rsidR="008842D4" w:rsidRPr="00590866" w:rsidRDefault="008842D4" w:rsidP="00FC6B70">
      <w:pPr>
        <w:jc w:val="both"/>
        <w:rPr>
          <w:rFonts w:asciiTheme="majorHAnsi" w:hAnsiTheme="majorHAnsi" w:cs="Arial"/>
          <w:sz w:val="20"/>
          <w:szCs w:val="20"/>
          <w:u w:val="single"/>
        </w:rPr>
      </w:pPr>
      <w:r w:rsidRPr="00B659F5">
        <w:rPr>
          <w:rFonts w:asciiTheme="majorHAnsi" w:hAnsiTheme="majorHAnsi" w:cs="Arial"/>
          <w:sz w:val="20"/>
          <w:szCs w:val="20"/>
          <w:u w:val="single"/>
        </w:rPr>
        <w:t>Des études récentes indiquent que les engins de pêche fantômes pourraient représenter 46 à 70% du poids de tous les macroplastiques présents dans les océans, ce qui en fait la plus grande source de pollution marine. À l'échelle mondiale, 740</w:t>
      </w:r>
      <w:r w:rsidR="00475733" w:rsidRPr="00B659F5">
        <w:rPr>
          <w:rFonts w:asciiTheme="majorHAnsi" w:hAnsiTheme="majorHAnsi" w:cs="Arial"/>
          <w:sz w:val="20"/>
          <w:szCs w:val="20"/>
          <w:u w:val="single"/>
        </w:rPr>
        <w:t>.</w:t>
      </w:r>
      <w:r w:rsidRPr="00B659F5">
        <w:rPr>
          <w:rFonts w:asciiTheme="majorHAnsi" w:hAnsiTheme="majorHAnsi" w:cs="Arial"/>
          <w:sz w:val="20"/>
          <w:szCs w:val="20"/>
          <w:u w:val="single"/>
        </w:rPr>
        <w:t xml:space="preserve">000 km de palangres sont perdus chaque année, ce qui correspond à 19 fois le tour de la Terre. Au début de cette année, la conférence des Nations unies sur les océans </w:t>
      </w:r>
      <w:r w:rsidR="00425796">
        <w:rPr>
          <w:rFonts w:asciiTheme="majorHAnsi" w:hAnsiTheme="majorHAnsi" w:cs="Arial"/>
          <w:sz w:val="20"/>
          <w:szCs w:val="20"/>
          <w:u w:val="single"/>
        </w:rPr>
        <w:t xml:space="preserve">de </w:t>
      </w:r>
      <w:r w:rsidRPr="00B659F5">
        <w:rPr>
          <w:rFonts w:asciiTheme="majorHAnsi" w:hAnsiTheme="majorHAnsi" w:cs="Arial"/>
          <w:sz w:val="20"/>
          <w:szCs w:val="20"/>
          <w:u w:val="single"/>
        </w:rPr>
        <w:t xml:space="preserve">2025 a reconnu les défis croissants causés par la pollution plastique dans les environnements marins et </w:t>
      </w:r>
      <w:r w:rsidR="005732DD">
        <w:rPr>
          <w:rFonts w:asciiTheme="majorHAnsi" w:hAnsiTheme="majorHAnsi" w:cs="Arial"/>
          <w:sz w:val="20"/>
          <w:szCs w:val="20"/>
          <w:u w:val="single"/>
        </w:rPr>
        <w:t xml:space="preserve">a </w:t>
      </w:r>
      <w:r w:rsidRPr="00B659F5">
        <w:rPr>
          <w:rFonts w:asciiTheme="majorHAnsi" w:hAnsiTheme="majorHAnsi" w:cs="Arial"/>
          <w:sz w:val="20"/>
          <w:szCs w:val="20"/>
          <w:u w:val="single"/>
        </w:rPr>
        <w:t>appel</w:t>
      </w:r>
      <w:r w:rsidR="005732DD">
        <w:rPr>
          <w:rFonts w:asciiTheme="majorHAnsi" w:hAnsiTheme="majorHAnsi" w:cs="Arial"/>
          <w:sz w:val="20"/>
          <w:szCs w:val="20"/>
          <w:u w:val="single"/>
        </w:rPr>
        <w:t>é</w:t>
      </w:r>
      <w:r w:rsidRPr="00B659F5">
        <w:rPr>
          <w:rFonts w:asciiTheme="majorHAnsi" w:hAnsiTheme="majorHAnsi" w:cs="Arial"/>
          <w:sz w:val="20"/>
          <w:szCs w:val="20"/>
          <w:u w:val="single"/>
        </w:rPr>
        <w:t xml:space="preserve"> les parties à aborder</w:t>
      </w:r>
      <w:r w:rsidR="00001925" w:rsidRPr="00B659F5">
        <w:rPr>
          <w:rFonts w:asciiTheme="majorHAnsi" w:hAnsiTheme="majorHAnsi" w:cs="Arial"/>
          <w:sz w:val="20"/>
          <w:szCs w:val="20"/>
          <w:u w:val="single"/>
        </w:rPr>
        <w:t xml:space="preserve">, au sein des </w:t>
      </w:r>
      <w:r w:rsidR="00001925" w:rsidRPr="00B659F5">
        <w:rPr>
          <w:rFonts w:asciiTheme="majorHAnsi" w:hAnsiTheme="majorHAnsi" w:cs="Arial"/>
          <w:sz w:val="20"/>
          <w:szCs w:val="20"/>
          <w:u w:val="single"/>
        </w:rPr>
        <w:t>organisations compétentes, telles que l</w:t>
      </w:r>
      <w:r w:rsidR="00001925" w:rsidRPr="00B659F5">
        <w:rPr>
          <w:rFonts w:asciiTheme="majorHAnsi" w:hAnsiTheme="majorHAnsi" w:cs="Arial"/>
          <w:sz w:val="20"/>
          <w:szCs w:val="20"/>
          <w:u w:val="single"/>
        </w:rPr>
        <w:t>’ICCAT,</w:t>
      </w:r>
      <w:r w:rsidRPr="00B659F5">
        <w:rPr>
          <w:rFonts w:asciiTheme="majorHAnsi" w:hAnsiTheme="majorHAnsi" w:cs="Arial"/>
          <w:sz w:val="20"/>
          <w:szCs w:val="20"/>
          <w:u w:val="single"/>
        </w:rPr>
        <w:t xml:space="preserve"> la question des engins de pêche abandonnés, perdus ou rejetés </w:t>
      </w:r>
      <w:r w:rsidR="00001925" w:rsidRPr="00B659F5">
        <w:rPr>
          <w:rFonts w:asciiTheme="majorHAnsi" w:hAnsiTheme="majorHAnsi" w:cs="Arial"/>
          <w:sz w:val="20"/>
          <w:szCs w:val="20"/>
          <w:u w:val="single"/>
        </w:rPr>
        <w:t>de quelque autre manière.</w:t>
      </w:r>
    </w:p>
    <w:p w14:paraId="58283533" w14:textId="77777777" w:rsidR="008842D4" w:rsidRPr="00A046FE" w:rsidRDefault="008842D4" w:rsidP="00FC6B70">
      <w:pPr>
        <w:jc w:val="both"/>
        <w:rPr>
          <w:rFonts w:asciiTheme="majorHAnsi" w:hAnsiTheme="majorHAnsi" w:cs="Arial"/>
          <w:sz w:val="20"/>
          <w:szCs w:val="20"/>
        </w:rPr>
      </w:pPr>
    </w:p>
    <w:p w14:paraId="6AB53B52" w14:textId="3D2CA76F" w:rsidR="00FC6B70" w:rsidRPr="00A046FE" w:rsidRDefault="00FC6B70" w:rsidP="00FC6B70">
      <w:pPr>
        <w:jc w:val="both"/>
        <w:rPr>
          <w:rFonts w:asciiTheme="majorHAnsi" w:hAnsiTheme="majorHAnsi"/>
          <w:sz w:val="20"/>
          <w:szCs w:val="20"/>
        </w:rPr>
      </w:pPr>
      <w:r w:rsidRPr="00A046FE">
        <w:rPr>
          <w:rFonts w:asciiTheme="majorHAnsi" w:hAnsiTheme="majorHAnsi"/>
          <w:sz w:val="20"/>
          <w:szCs w:val="20"/>
        </w:rPr>
        <w:t>En 2024, préoccupé par l'augmentation constante des niveaux de plastiques marins provenant des navires, le Canada a proposé de faire un pas en avant considérable en introduisant une interdiction de tous les polluants marins afin de garantir que les navires pêchant les espèces de l’ICCAT dans la zone de la Convention fassent leur part pour réduire la pollution marine</w:t>
      </w:r>
      <w:r w:rsidR="00A800F2" w:rsidRPr="00A046FE">
        <w:rPr>
          <w:rFonts w:asciiTheme="majorHAnsi" w:hAnsiTheme="majorHAnsi"/>
          <w:sz w:val="20"/>
          <w:szCs w:val="20"/>
        </w:rPr>
        <w:t>.</w:t>
      </w:r>
      <w:r w:rsidRPr="00A046FE">
        <w:rPr>
          <w:rFonts w:asciiTheme="majorHAnsi" w:hAnsiTheme="majorHAnsi"/>
          <w:sz w:val="20"/>
          <w:szCs w:val="20"/>
        </w:rPr>
        <w:t xml:space="preserve"> Reconnaissant qu'une telle mesure globale pourrait être prématurée, nous sommes déterminés à nous concentrer sur les ALDFG en 2025 en remédiant aux lacunes que nous avons identifiées au cours des cinq années écoulées depuis l'entrée en vigueur de la Recommandation 19-11.</w:t>
      </w:r>
    </w:p>
    <w:p w14:paraId="6D68527D" w14:textId="77777777" w:rsidR="00A800F2" w:rsidRPr="00A046FE" w:rsidRDefault="00A800F2" w:rsidP="00FC6B70">
      <w:pPr>
        <w:jc w:val="both"/>
        <w:rPr>
          <w:rFonts w:asciiTheme="majorHAnsi" w:hAnsiTheme="majorHAnsi" w:cs="Arial"/>
          <w:sz w:val="20"/>
          <w:szCs w:val="20"/>
        </w:rPr>
      </w:pPr>
    </w:p>
    <w:p w14:paraId="45B1A8BB" w14:textId="09FE235A" w:rsidR="00FC6B70" w:rsidRPr="00A046FE" w:rsidRDefault="00FC6B70" w:rsidP="00FC6B70">
      <w:pPr>
        <w:jc w:val="both"/>
        <w:rPr>
          <w:rFonts w:asciiTheme="majorHAnsi" w:hAnsiTheme="majorHAnsi"/>
          <w:sz w:val="20"/>
          <w:szCs w:val="20"/>
        </w:rPr>
      </w:pPr>
      <w:r w:rsidRPr="00A046FE">
        <w:rPr>
          <w:rFonts w:asciiTheme="majorHAnsi" w:hAnsiTheme="majorHAnsi"/>
          <w:sz w:val="20"/>
          <w:szCs w:val="20"/>
        </w:rPr>
        <w:t xml:space="preserve">Au cours de ces cinq années, aucune CPC n'a signalé à la Commission la perte ou la récupération d'un engin de pêche </w:t>
      </w:r>
      <w:r w:rsidR="00E9316A" w:rsidRPr="00A046FE">
        <w:rPr>
          <w:rFonts w:asciiTheme="majorHAnsi" w:hAnsiTheme="majorHAnsi"/>
          <w:sz w:val="20"/>
          <w:szCs w:val="20"/>
        </w:rPr>
        <w:t>au moyen</w:t>
      </w:r>
      <w:r w:rsidRPr="00A046FE">
        <w:rPr>
          <w:rFonts w:asciiTheme="majorHAnsi" w:hAnsiTheme="majorHAnsi"/>
          <w:sz w:val="20"/>
          <w:szCs w:val="20"/>
        </w:rPr>
        <w:t xml:space="preserve"> des formulaires de déclaration CP-51 et CP-52. Par ailleurs, la pêche fantôme, la pollution par les plastiques marins</w:t>
      </w:r>
      <w:r w:rsidR="003A5A64">
        <w:rPr>
          <w:rFonts w:asciiTheme="majorHAnsi" w:hAnsiTheme="majorHAnsi"/>
          <w:sz w:val="20"/>
          <w:szCs w:val="20"/>
        </w:rPr>
        <w:t>,</w:t>
      </w:r>
      <w:r w:rsidRPr="00A046FE">
        <w:rPr>
          <w:rFonts w:asciiTheme="majorHAnsi" w:hAnsiTheme="majorHAnsi"/>
          <w:sz w:val="20"/>
          <w:szCs w:val="20"/>
        </w:rPr>
        <w:t xml:space="preserve"> l'enchevêtrement des espèces marines </w:t>
      </w:r>
      <w:r w:rsidR="006A1A37" w:rsidRPr="005732DD">
        <w:rPr>
          <w:rFonts w:asciiTheme="majorHAnsi" w:hAnsiTheme="majorHAnsi"/>
          <w:sz w:val="20"/>
          <w:szCs w:val="20"/>
          <w:u w:val="single"/>
        </w:rPr>
        <w:t>et les dangers pour la navigation</w:t>
      </w:r>
      <w:r w:rsidR="006A1A37">
        <w:rPr>
          <w:rFonts w:asciiTheme="majorHAnsi" w:hAnsiTheme="majorHAnsi"/>
          <w:sz w:val="20"/>
          <w:szCs w:val="20"/>
        </w:rPr>
        <w:t xml:space="preserve"> </w:t>
      </w:r>
      <w:r w:rsidRPr="00A046FE">
        <w:rPr>
          <w:rFonts w:asciiTheme="majorHAnsi" w:hAnsiTheme="majorHAnsi"/>
          <w:sz w:val="20"/>
          <w:szCs w:val="20"/>
        </w:rPr>
        <w:t>restent des conséquences collatérales préoccupantes des activités de pêche. Nous pensons que les industries de la pêche peuvent jouer un rôle important dans la réduction de la pollution marine, en commençant par les engins de pêche. C'est pourquoi le Canada et la Norvège présentent ce projet de proposition visant à modifier et à renforcer la Recommandation 19-11. La proposition actuelle introduit les changements suivants :</w:t>
      </w:r>
    </w:p>
    <w:p w14:paraId="4421F251" w14:textId="77777777" w:rsidR="00A800F2" w:rsidRPr="00A046FE" w:rsidRDefault="00A800F2" w:rsidP="00FC6B70">
      <w:pPr>
        <w:jc w:val="both"/>
        <w:rPr>
          <w:rFonts w:asciiTheme="majorHAnsi" w:hAnsiTheme="majorHAnsi" w:cs="Arial"/>
          <w:sz w:val="20"/>
          <w:szCs w:val="20"/>
        </w:rPr>
      </w:pPr>
    </w:p>
    <w:p w14:paraId="4BA2F602" w14:textId="2B6439EC" w:rsidR="00FC6B70" w:rsidRPr="00A046FE" w:rsidRDefault="00FC6B70" w:rsidP="00A81AF0">
      <w:pPr>
        <w:pStyle w:val="ListParagraph"/>
        <w:widowControl/>
        <w:numPr>
          <w:ilvl w:val="0"/>
          <w:numId w:val="8"/>
        </w:numPr>
        <w:spacing w:after="160" w:line="259" w:lineRule="auto"/>
        <w:ind w:left="851" w:hanging="425"/>
        <w:contextualSpacing/>
        <w:jc w:val="both"/>
        <w:rPr>
          <w:rFonts w:asciiTheme="majorHAnsi" w:hAnsiTheme="majorHAnsi" w:cs="Arial"/>
          <w:sz w:val="20"/>
          <w:szCs w:val="20"/>
        </w:rPr>
      </w:pPr>
      <w:r w:rsidRPr="00A046FE">
        <w:rPr>
          <w:rFonts w:asciiTheme="majorHAnsi" w:hAnsiTheme="majorHAnsi"/>
          <w:sz w:val="20"/>
          <w:szCs w:val="20"/>
        </w:rPr>
        <w:t xml:space="preserve">Un encouragement à ratifier toutes les conventions internationales pertinentes sur la pollution marine et à prendre cette question </w:t>
      </w:r>
      <w:r w:rsidR="00FE5E8C" w:rsidRPr="00A046FE">
        <w:rPr>
          <w:rFonts w:asciiTheme="majorHAnsi" w:hAnsiTheme="majorHAnsi"/>
          <w:sz w:val="20"/>
          <w:szCs w:val="20"/>
        </w:rPr>
        <w:t xml:space="preserve">en compte </w:t>
      </w:r>
      <w:r w:rsidRPr="00A046FE">
        <w:rPr>
          <w:rFonts w:asciiTheme="majorHAnsi" w:hAnsiTheme="majorHAnsi"/>
          <w:sz w:val="20"/>
          <w:szCs w:val="20"/>
        </w:rPr>
        <w:t>dans les lois et règlements nationaux ;</w:t>
      </w:r>
    </w:p>
    <w:p w14:paraId="45C49008" w14:textId="151AFEF8" w:rsidR="00FC6B70" w:rsidRPr="00A046FE" w:rsidRDefault="00FC6B70" w:rsidP="00A81AF0">
      <w:pPr>
        <w:pStyle w:val="ListParagraph"/>
        <w:widowControl/>
        <w:numPr>
          <w:ilvl w:val="0"/>
          <w:numId w:val="8"/>
        </w:numPr>
        <w:spacing w:after="160" w:line="259" w:lineRule="auto"/>
        <w:ind w:left="851" w:hanging="425"/>
        <w:contextualSpacing/>
        <w:jc w:val="both"/>
        <w:rPr>
          <w:rFonts w:asciiTheme="majorHAnsi" w:hAnsiTheme="majorHAnsi"/>
          <w:sz w:val="20"/>
          <w:szCs w:val="20"/>
        </w:rPr>
      </w:pPr>
      <w:r w:rsidRPr="00A046FE">
        <w:rPr>
          <w:rFonts w:asciiTheme="majorHAnsi" w:hAnsiTheme="majorHAnsi"/>
          <w:sz w:val="20"/>
          <w:szCs w:val="20"/>
        </w:rPr>
        <w:t xml:space="preserve">Une nouvelle définition </w:t>
      </w:r>
      <w:r w:rsidR="00AC477D" w:rsidRPr="00A046FE">
        <w:rPr>
          <w:rFonts w:asciiTheme="majorHAnsi" w:hAnsiTheme="majorHAnsi"/>
          <w:sz w:val="20"/>
          <w:szCs w:val="20"/>
        </w:rPr>
        <w:t>d’«</w:t>
      </w:r>
      <w:r w:rsidRPr="00A046FE">
        <w:rPr>
          <w:rFonts w:asciiTheme="majorHAnsi" w:hAnsiTheme="majorHAnsi"/>
          <w:sz w:val="20"/>
          <w:szCs w:val="20"/>
        </w:rPr>
        <w:t> engin de pêche » afin de refléter la définition incluse dans l'</w:t>
      </w:r>
      <w:r w:rsidR="00E9316A" w:rsidRPr="00A046FE">
        <w:rPr>
          <w:rFonts w:asciiTheme="majorHAnsi" w:hAnsiTheme="majorHAnsi"/>
          <w:sz w:val="20"/>
          <w:szCs w:val="20"/>
        </w:rPr>
        <w:t>a</w:t>
      </w:r>
      <w:r w:rsidRPr="00A046FE">
        <w:rPr>
          <w:rFonts w:asciiTheme="majorHAnsi" w:hAnsiTheme="majorHAnsi"/>
          <w:sz w:val="20"/>
          <w:szCs w:val="20"/>
        </w:rPr>
        <w:t>nnexe V de la Convention MARPOL, à laquelle une grande majorité des CPC de l’ICCAT sont parties ;</w:t>
      </w:r>
    </w:p>
    <w:p w14:paraId="20D64C90" w14:textId="77777777" w:rsidR="00FC6B70" w:rsidRPr="00A046FE" w:rsidRDefault="00FC6B70" w:rsidP="00A81AF0">
      <w:pPr>
        <w:pStyle w:val="ListParagraph"/>
        <w:widowControl/>
        <w:numPr>
          <w:ilvl w:val="0"/>
          <w:numId w:val="8"/>
        </w:numPr>
        <w:spacing w:after="160" w:line="259" w:lineRule="auto"/>
        <w:ind w:left="851" w:hanging="425"/>
        <w:contextualSpacing/>
        <w:jc w:val="both"/>
        <w:rPr>
          <w:rFonts w:asciiTheme="majorHAnsi" w:hAnsiTheme="majorHAnsi"/>
          <w:sz w:val="20"/>
          <w:szCs w:val="20"/>
        </w:rPr>
      </w:pPr>
      <w:r w:rsidRPr="00A046FE">
        <w:rPr>
          <w:rFonts w:asciiTheme="majorHAnsi" w:hAnsiTheme="majorHAnsi"/>
          <w:sz w:val="20"/>
          <w:szCs w:val="20"/>
        </w:rPr>
        <w:t>L'inclusion des palangriers dans le champ d'application matériel de la mesure ;</w:t>
      </w:r>
    </w:p>
    <w:p w14:paraId="5843F8FE" w14:textId="77777777" w:rsidR="00FC6B70" w:rsidRPr="00A046FE" w:rsidRDefault="00FC6B70" w:rsidP="00A81AF0">
      <w:pPr>
        <w:pStyle w:val="ListParagraph"/>
        <w:widowControl/>
        <w:numPr>
          <w:ilvl w:val="0"/>
          <w:numId w:val="8"/>
        </w:numPr>
        <w:spacing w:after="160" w:line="259" w:lineRule="auto"/>
        <w:ind w:left="851" w:hanging="425"/>
        <w:contextualSpacing/>
        <w:jc w:val="both"/>
        <w:rPr>
          <w:rFonts w:asciiTheme="majorHAnsi" w:hAnsiTheme="majorHAnsi"/>
          <w:sz w:val="20"/>
          <w:szCs w:val="20"/>
        </w:rPr>
      </w:pPr>
      <w:r w:rsidRPr="00A046FE">
        <w:rPr>
          <w:rFonts w:asciiTheme="majorHAnsi" w:hAnsiTheme="majorHAnsi"/>
          <w:sz w:val="20"/>
          <w:szCs w:val="20"/>
        </w:rPr>
        <w:t>L'ajout de la nécessité de déclarer le matériel de l'engin de pêche perdu ;</w:t>
      </w:r>
    </w:p>
    <w:p w14:paraId="42B40975" w14:textId="21F9758B" w:rsidR="00FC6B70" w:rsidRPr="00A046FE" w:rsidRDefault="00FC6B70" w:rsidP="00A81AF0">
      <w:pPr>
        <w:pStyle w:val="ListParagraph"/>
        <w:widowControl/>
        <w:numPr>
          <w:ilvl w:val="0"/>
          <w:numId w:val="8"/>
        </w:numPr>
        <w:spacing w:after="160" w:line="259" w:lineRule="auto"/>
        <w:ind w:left="851" w:hanging="425"/>
        <w:contextualSpacing/>
        <w:jc w:val="both"/>
        <w:rPr>
          <w:rFonts w:asciiTheme="majorHAnsi" w:hAnsiTheme="majorHAnsi"/>
          <w:sz w:val="20"/>
          <w:szCs w:val="20"/>
        </w:rPr>
      </w:pPr>
      <w:r w:rsidRPr="00A046FE">
        <w:rPr>
          <w:rFonts w:asciiTheme="majorHAnsi" w:hAnsiTheme="majorHAnsi"/>
          <w:sz w:val="20"/>
          <w:szCs w:val="20"/>
        </w:rPr>
        <w:t>L'obligation de déclarer l'ALDFG dans le rapport annuel, que l'engin de pêche ait été perdu ou récupéré</w:t>
      </w:r>
      <w:r w:rsidR="005C1AF1" w:rsidRPr="00A046FE">
        <w:rPr>
          <w:rFonts w:asciiTheme="majorHAnsi" w:hAnsiTheme="majorHAnsi"/>
          <w:sz w:val="20"/>
          <w:szCs w:val="20"/>
        </w:rPr>
        <w:t> ;</w:t>
      </w:r>
    </w:p>
    <w:p w14:paraId="0FDB9789" w14:textId="56897099" w:rsidR="00FC6B70" w:rsidRPr="00773215" w:rsidRDefault="00FC6B70" w:rsidP="00A81AF0">
      <w:pPr>
        <w:pStyle w:val="ListParagraph"/>
        <w:widowControl/>
        <w:numPr>
          <w:ilvl w:val="0"/>
          <w:numId w:val="8"/>
        </w:numPr>
        <w:spacing w:after="160" w:line="259" w:lineRule="auto"/>
        <w:ind w:left="851" w:hanging="425"/>
        <w:contextualSpacing/>
        <w:jc w:val="both"/>
        <w:rPr>
          <w:rFonts w:asciiTheme="majorHAnsi" w:hAnsiTheme="majorHAnsi"/>
          <w:sz w:val="20"/>
          <w:szCs w:val="20"/>
        </w:rPr>
      </w:pPr>
      <w:r w:rsidRPr="00A046FE">
        <w:rPr>
          <w:rFonts w:asciiTheme="majorHAnsi" w:hAnsiTheme="majorHAnsi"/>
          <w:sz w:val="20"/>
          <w:szCs w:val="20"/>
        </w:rPr>
        <w:t xml:space="preserve">L'ajout d'une </w:t>
      </w:r>
      <w:r w:rsidRPr="00773215">
        <w:rPr>
          <w:rFonts w:asciiTheme="majorHAnsi" w:hAnsiTheme="majorHAnsi"/>
          <w:sz w:val="20"/>
          <w:szCs w:val="20"/>
        </w:rPr>
        <w:t>obligation</w:t>
      </w:r>
      <w:r w:rsidR="00BC6ECE" w:rsidRPr="00773215">
        <w:rPr>
          <w:rFonts w:asciiTheme="majorHAnsi" w:hAnsiTheme="majorHAnsi"/>
          <w:sz w:val="20"/>
          <w:szCs w:val="20"/>
        </w:rPr>
        <w:t xml:space="preserve"> </w:t>
      </w:r>
      <w:r w:rsidR="00BC6ECE" w:rsidRPr="00773215">
        <w:rPr>
          <w:rFonts w:asciiTheme="majorHAnsi" w:hAnsiTheme="majorHAnsi"/>
          <w:sz w:val="20"/>
          <w:szCs w:val="20"/>
          <w:u w:val="single"/>
        </w:rPr>
        <w:t>facultative</w:t>
      </w:r>
      <w:r w:rsidRPr="00773215">
        <w:rPr>
          <w:rFonts w:asciiTheme="majorHAnsi" w:hAnsiTheme="majorHAnsi"/>
          <w:sz w:val="20"/>
          <w:szCs w:val="20"/>
        </w:rPr>
        <w:t xml:space="preserve"> de tenir à jour un registre de</w:t>
      </w:r>
      <w:r w:rsidR="00D40289" w:rsidRPr="00773215">
        <w:rPr>
          <w:rFonts w:asciiTheme="majorHAnsi" w:hAnsiTheme="majorHAnsi"/>
          <w:sz w:val="20"/>
          <w:szCs w:val="20"/>
        </w:rPr>
        <w:t xml:space="preserve">s </w:t>
      </w:r>
      <w:r w:rsidRPr="00773215">
        <w:rPr>
          <w:rFonts w:asciiTheme="majorHAnsi" w:hAnsiTheme="majorHAnsi"/>
          <w:sz w:val="20"/>
          <w:szCs w:val="20"/>
        </w:rPr>
        <w:t>ALDFG à bord, à tout moment</w:t>
      </w:r>
      <w:r w:rsidR="00BC6ECE" w:rsidRPr="00773215">
        <w:rPr>
          <w:rFonts w:asciiTheme="majorHAnsi" w:hAnsiTheme="majorHAnsi"/>
          <w:sz w:val="20"/>
          <w:szCs w:val="20"/>
        </w:rPr>
        <w:t xml:space="preserve"> </w:t>
      </w:r>
      <w:r w:rsidR="00BC6ECE" w:rsidRPr="00773215">
        <w:rPr>
          <w:rFonts w:asciiTheme="majorHAnsi" w:hAnsiTheme="majorHAnsi"/>
          <w:sz w:val="20"/>
          <w:szCs w:val="20"/>
          <w:u w:val="single"/>
        </w:rPr>
        <w:t>pour faciliter les inspections</w:t>
      </w:r>
      <w:r w:rsidRPr="00773215">
        <w:rPr>
          <w:rFonts w:asciiTheme="majorHAnsi" w:hAnsiTheme="majorHAnsi"/>
          <w:sz w:val="20"/>
          <w:szCs w:val="20"/>
          <w:u w:val="single"/>
        </w:rPr>
        <w:t>.</w:t>
      </w:r>
    </w:p>
    <w:p w14:paraId="3E54DB77" w14:textId="77777777" w:rsidR="00FC6B70" w:rsidRPr="00A046FE" w:rsidRDefault="00FC6B70">
      <w:pPr>
        <w:rPr>
          <w:rFonts w:ascii="Cambria" w:hAnsi="Cambria"/>
          <w:b/>
          <w:sz w:val="20"/>
          <w:szCs w:val="20"/>
        </w:rPr>
      </w:pPr>
    </w:p>
    <w:p w14:paraId="7B0B91E9" w14:textId="77777777" w:rsidR="00FC6B70" w:rsidRPr="00A046FE" w:rsidRDefault="00FC6B70">
      <w:pPr>
        <w:rPr>
          <w:rFonts w:ascii="Cambria" w:hAnsi="Cambria"/>
          <w:b/>
          <w:sz w:val="20"/>
          <w:szCs w:val="20"/>
        </w:rPr>
      </w:pPr>
    </w:p>
    <w:p w14:paraId="217DE5A8" w14:textId="681E8AF1" w:rsidR="009C05C2" w:rsidRPr="00A046FE" w:rsidRDefault="009C05C2">
      <w:pPr>
        <w:rPr>
          <w:rFonts w:ascii="Cambria" w:hAnsi="Cambria"/>
          <w:b/>
          <w:sz w:val="20"/>
          <w:szCs w:val="20"/>
        </w:rPr>
      </w:pPr>
      <w:r w:rsidRPr="00A046FE">
        <w:rPr>
          <w:rFonts w:ascii="Cambria" w:hAnsi="Cambria"/>
          <w:b/>
          <w:sz w:val="20"/>
          <w:szCs w:val="20"/>
        </w:rPr>
        <w:br w:type="page"/>
      </w:r>
    </w:p>
    <w:p w14:paraId="3C4A33C0" w14:textId="6DF8B08B" w:rsidR="002A2923" w:rsidRDefault="002A2923" w:rsidP="003A09E9">
      <w:pPr>
        <w:widowControl/>
        <w:contextualSpacing/>
        <w:jc w:val="right"/>
        <w:rPr>
          <w:rFonts w:ascii="Cambria" w:hAnsi="Cambria"/>
          <w:b/>
          <w:sz w:val="20"/>
          <w:szCs w:val="20"/>
        </w:rPr>
      </w:pPr>
      <w:r>
        <w:rPr>
          <w:rFonts w:ascii="Cambria" w:hAnsi="Cambria"/>
          <w:b/>
          <w:sz w:val="20"/>
          <w:szCs w:val="20"/>
        </w:rPr>
        <w:lastRenderedPageBreak/>
        <w:t>Original : anglais</w:t>
      </w:r>
    </w:p>
    <w:p w14:paraId="33920722" w14:textId="77777777" w:rsidR="003A09E9" w:rsidRDefault="003A09E9" w:rsidP="00EC712B">
      <w:pPr>
        <w:widowControl/>
        <w:contextualSpacing/>
        <w:jc w:val="center"/>
        <w:rPr>
          <w:rFonts w:ascii="Cambria" w:hAnsi="Cambria"/>
          <w:b/>
          <w:sz w:val="20"/>
          <w:szCs w:val="20"/>
        </w:rPr>
      </w:pPr>
    </w:p>
    <w:p w14:paraId="757303B4" w14:textId="4BA2B6C3" w:rsidR="00ED68E7" w:rsidRPr="00A046FE" w:rsidRDefault="00EC712B" w:rsidP="00EC712B">
      <w:pPr>
        <w:widowControl/>
        <w:contextualSpacing/>
        <w:jc w:val="center"/>
        <w:rPr>
          <w:rFonts w:ascii="Cambria" w:hAnsi="Cambria"/>
          <w:b/>
          <w:sz w:val="20"/>
          <w:szCs w:val="20"/>
        </w:rPr>
      </w:pPr>
      <w:r w:rsidRPr="00A046FE">
        <w:rPr>
          <w:rFonts w:ascii="Cambria" w:hAnsi="Cambria"/>
          <w:b/>
          <w:sz w:val="20"/>
          <w:szCs w:val="20"/>
        </w:rPr>
        <w:t>Projet de Recommandation de l’ICCAT sur les engins de pêche abandonnés, perdus ou rejetés de quelque autre manière</w:t>
      </w:r>
    </w:p>
    <w:p w14:paraId="6F08936A" w14:textId="77777777" w:rsidR="0060208D" w:rsidRPr="00A046FE" w:rsidRDefault="0060208D" w:rsidP="00EC712B">
      <w:pPr>
        <w:widowControl/>
        <w:contextualSpacing/>
        <w:jc w:val="center"/>
        <w:rPr>
          <w:rFonts w:ascii="Cambria" w:hAnsi="Cambria"/>
          <w:b/>
          <w:sz w:val="20"/>
          <w:szCs w:val="20"/>
        </w:rPr>
      </w:pPr>
    </w:p>
    <w:p w14:paraId="2B6641BB" w14:textId="77777777" w:rsidR="00933427" w:rsidRDefault="00A75205" w:rsidP="00933427">
      <w:pPr>
        <w:jc w:val="center"/>
        <w:rPr>
          <w:rFonts w:asciiTheme="majorHAnsi" w:hAnsiTheme="majorHAnsi"/>
          <w:i/>
          <w:sz w:val="20"/>
          <w:szCs w:val="20"/>
        </w:rPr>
      </w:pPr>
      <w:r w:rsidRPr="00A046FE">
        <w:rPr>
          <w:rFonts w:asciiTheme="majorHAnsi" w:hAnsiTheme="majorHAnsi"/>
          <w:i/>
          <w:sz w:val="20"/>
          <w:szCs w:val="20"/>
        </w:rPr>
        <w:t>(Document soumis par le Canada et la Norvège)</w:t>
      </w:r>
    </w:p>
    <w:p w14:paraId="1586E19A" w14:textId="77777777" w:rsidR="00933427" w:rsidRDefault="00933427" w:rsidP="00933427">
      <w:pPr>
        <w:jc w:val="center"/>
        <w:rPr>
          <w:rFonts w:asciiTheme="majorHAnsi" w:hAnsiTheme="majorHAnsi"/>
          <w:i/>
          <w:sz w:val="20"/>
          <w:szCs w:val="20"/>
        </w:rPr>
      </w:pPr>
    </w:p>
    <w:p w14:paraId="78ECEC5E" w14:textId="0E8F52C0" w:rsidR="00006986" w:rsidRPr="00523B73" w:rsidRDefault="00006986" w:rsidP="00933427">
      <w:pPr>
        <w:jc w:val="center"/>
        <w:rPr>
          <w:rFonts w:ascii="Cambria" w:eastAsia="Cambria" w:hAnsi="Cambria" w:cs="Cambria"/>
          <w:i/>
          <w:iCs/>
          <w:color w:val="000000"/>
          <w:sz w:val="20"/>
          <w:szCs w:val="20"/>
        </w:rPr>
      </w:pPr>
      <w:r w:rsidRPr="00523B73">
        <w:rPr>
          <w:rFonts w:ascii="Cambria" w:eastAsia="Cambria" w:hAnsi="Cambria" w:cs="Cambria"/>
          <w:i/>
          <w:iCs/>
          <w:color w:val="000000"/>
          <w:sz w:val="20"/>
          <w:szCs w:val="20"/>
        </w:rPr>
        <w:t>(Précédemment soumis à la 18e réunion de l'IMM WG sous le numéro IMM_0</w:t>
      </w:r>
      <w:r>
        <w:rPr>
          <w:rFonts w:ascii="Cambria" w:eastAsia="Cambria" w:hAnsi="Cambria" w:cs="Cambria"/>
          <w:i/>
          <w:iCs/>
          <w:color w:val="000000"/>
          <w:sz w:val="20"/>
          <w:szCs w:val="20"/>
        </w:rPr>
        <w:t>3</w:t>
      </w:r>
      <w:r w:rsidRPr="00523B73">
        <w:rPr>
          <w:rFonts w:ascii="Cambria" w:eastAsia="Cambria" w:hAnsi="Cambria" w:cs="Cambria"/>
          <w:i/>
          <w:iCs/>
          <w:color w:val="000000"/>
          <w:sz w:val="20"/>
          <w:szCs w:val="20"/>
        </w:rPr>
        <w:t>A/i2025)</w:t>
      </w:r>
    </w:p>
    <w:p w14:paraId="370AC474" w14:textId="77777777" w:rsidR="00A75205" w:rsidRPr="00A046FE" w:rsidRDefault="00A75205" w:rsidP="00EC712B">
      <w:pPr>
        <w:widowControl/>
        <w:contextualSpacing/>
        <w:jc w:val="center"/>
        <w:rPr>
          <w:rFonts w:ascii="Cambria" w:hAnsi="Cambria"/>
          <w:b/>
          <w:sz w:val="20"/>
          <w:szCs w:val="20"/>
        </w:rPr>
      </w:pPr>
    </w:p>
    <w:p w14:paraId="21B745E5" w14:textId="74891E73" w:rsidR="00134615" w:rsidRPr="00A046FE" w:rsidRDefault="00AF4D6F" w:rsidP="0060208D">
      <w:pPr>
        <w:pStyle w:val="BodyText"/>
        <w:spacing w:line="234" w:lineRule="exact"/>
        <w:ind w:left="0" w:right="-1" w:firstLine="402"/>
        <w:jc w:val="both"/>
      </w:pPr>
      <w:r w:rsidRPr="00A046FE">
        <w:rPr>
          <w:i/>
          <w:iCs/>
          <w:color w:val="090909"/>
        </w:rPr>
        <w:t>RAPPELANT</w:t>
      </w:r>
      <w:r w:rsidRPr="00A046FE">
        <w:rPr>
          <w:color w:val="090909"/>
        </w:rPr>
        <w:t xml:space="preserve"> que la cible 1 de l’objectif 14 du développement durable des Nations </w:t>
      </w:r>
      <w:r w:rsidR="0060208D" w:rsidRPr="00A046FE">
        <w:rPr>
          <w:color w:val="090909"/>
        </w:rPr>
        <w:t xml:space="preserve">Unies </w:t>
      </w:r>
      <w:r w:rsidRPr="00A046FE">
        <w:rPr>
          <w:color w:val="090909"/>
        </w:rPr>
        <w:t xml:space="preserve">appelle les États à prévenir et à réduire </w:t>
      </w:r>
      <w:r w:rsidR="00FA29FE" w:rsidRPr="00A046FE">
        <w:t>nettement la pollution marine de tous types ;</w:t>
      </w:r>
    </w:p>
    <w:p w14:paraId="0F011C57" w14:textId="77777777" w:rsidR="00134615" w:rsidRPr="00A046FE" w:rsidRDefault="00134615" w:rsidP="0060208D">
      <w:pPr>
        <w:spacing w:before="15" w:line="220" w:lineRule="exact"/>
        <w:ind w:firstLine="402"/>
        <w:jc w:val="both"/>
      </w:pPr>
    </w:p>
    <w:p w14:paraId="38A8E749" w14:textId="7E3C21F4" w:rsidR="00134615" w:rsidRPr="00A046FE" w:rsidRDefault="00AF4D6F" w:rsidP="0060208D">
      <w:pPr>
        <w:pStyle w:val="BodyText"/>
        <w:spacing w:line="234" w:lineRule="exact"/>
        <w:ind w:left="0" w:right="-1" w:firstLine="402"/>
        <w:jc w:val="both"/>
        <w:rPr>
          <w:color w:val="090909"/>
        </w:rPr>
      </w:pPr>
      <w:r w:rsidRPr="00A046FE">
        <w:rPr>
          <w:i/>
          <w:iCs/>
          <w:color w:val="090909"/>
        </w:rPr>
        <w:t>ÉTANT DONNÉ</w:t>
      </w:r>
      <w:r w:rsidRPr="00A046FE">
        <w:rPr>
          <w:color w:val="090909"/>
        </w:rPr>
        <w:t xml:space="preserve"> que les engins de pêche abandonnés</w:t>
      </w:r>
      <w:r w:rsidR="0099653A" w:rsidRPr="00A046FE">
        <w:rPr>
          <w:color w:val="090909"/>
        </w:rPr>
        <w:t xml:space="preserve">, perdus </w:t>
      </w:r>
      <w:r w:rsidRPr="00A046FE">
        <w:rPr>
          <w:color w:val="090909"/>
        </w:rPr>
        <w:t xml:space="preserve">ou rejetés </w:t>
      </w:r>
      <w:r w:rsidR="0099653A" w:rsidRPr="00A046FE">
        <w:rPr>
          <w:color w:val="090909"/>
        </w:rPr>
        <w:t>(</w:t>
      </w:r>
      <w:r w:rsidR="0060208D" w:rsidRPr="00A046FE">
        <w:rPr>
          <w:color w:val="090909"/>
        </w:rPr>
        <w:t>« </w:t>
      </w:r>
      <w:r w:rsidR="0099653A" w:rsidRPr="00A046FE">
        <w:rPr>
          <w:color w:val="090909"/>
        </w:rPr>
        <w:t>ALDFG</w:t>
      </w:r>
      <w:r w:rsidR="0060208D" w:rsidRPr="00A046FE">
        <w:rPr>
          <w:color w:val="090909"/>
        </w:rPr>
        <w:t> » selon les sigles anglais</w:t>
      </w:r>
      <w:r w:rsidR="0099653A" w:rsidRPr="00A046FE">
        <w:rPr>
          <w:color w:val="090909"/>
        </w:rPr>
        <w:t xml:space="preserve">) </w:t>
      </w:r>
      <w:r w:rsidRPr="00A046FE">
        <w:rPr>
          <w:color w:val="090909"/>
        </w:rPr>
        <w:t>de quelque autre manière constituent une part importante de la pollution marine</w:t>
      </w:r>
      <w:r w:rsidR="0060208D" w:rsidRPr="00A046FE">
        <w:rPr>
          <w:color w:val="090909"/>
        </w:rPr>
        <w:t> ;</w:t>
      </w:r>
    </w:p>
    <w:p w14:paraId="6D57B64F" w14:textId="77777777" w:rsidR="0099653A" w:rsidRPr="00A046FE" w:rsidRDefault="0099653A" w:rsidP="0060208D">
      <w:pPr>
        <w:pStyle w:val="BodyText"/>
        <w:spacing w:line="234" w:lineRule="exact"/>
        <w:ind w:left="0" w:right="119" w:firstLine="402"/>
        <w:jc w:val="both"/>
      </w:pPr>
    </w:p>
    <w:p w14:paraId="23246CB7" w14:textId="6C330188" w:rsidR="00D033FF" w:rsidRPr="00A046FE" w:rsidRDefault="0099653A" w:rsidP="0060208D">
      <w:pPr>
        <w:spacing w:before="13" w:line="220" w:lineRule="exact"/>
        <w:ind w:firstLine="402"/>
        <w:jc w:val="both"/>
        <w:rPr>
          <w:iCs/>
        </w:rPr>
      </w:pPr>
      <w:r w:rsidRPr="00A046FE">
        <w:rPr>
          <w:rFonts w:ascii="Cambria" w:eastAsia="Calibri" w:hAnsi="Cambria" w:cs="Times New Roman"/>
          <w:i/>
          <w:iCs/>
          <w:color w:val="090909"/>
          <w:sz w:val="20"/>
        </w:rPr>
        <w:t>RECONNAISSANT</w:t>
      </w:r>
      <w:r w:rsidRPr="00A046FE">
        <w:rPr>
          <w:rFonts w:ascii="Cambria" w:eastAsia="Calibri" w:hAnsi="Cambria" w:cs="Times New Roman"/>
          <w:color w:val="090909"/>
          <w:sz w:val="20"/>
        </w:rPr>
        <w:t xml:space="preserve"> </w:t>
      </w:r>
      <w:r w:rsidR="00DD3319" w:rsidRPr="00A046FE">
        <w:rPr>
          <w:rFonts w:ascii="Cambria" w:eastAsia="Calibri" w:hAnsi="Cambria" w:cs="Times New Roman"/>
          <w:color w:val="090909"/>
          <w:sz w:val="20"/>
        </w:rPr>
        <w:t>le risque de</w:t>
      </w:r>
      <w:r w:rsidRPr="00A046FE">
        <w:rPr>
          <w:rFonts w:ascii="Cambria" w:eastAsia="Calibri" w:hAnsi="Cambria" w:cs="Times New Roman"/>
          <w:color w:val="090909"/>
          <w:sz w:val="20"/>
        </w:rPr>
        <w:t xml:space="preserve"> pêche fantôme </w:t>
      </w:r>
      <w:r w:rsidR="00A45C5C" w:rsidRPr="00A046FE">
        <w:rPr>
          <w:rFonts w:ascii="Cambria" w:eastAsia="Calibri" w:hAnsi="Cambria" w:cs="Times New Roman"/>
          <w:color w:val="090909"/>
          <w:sz w:val="20"/>
        </w:rPr>
        <w:t>de</w:t>
      </w:r>
      <w:r w:rsidR="00D033FF" w:rsidRPr="00A046FE">
        <w:rPr>
          <w:rFonts w:ascii="Cambria" w:eastAsia="Calibri" w:hAnsi="Cambria" w:cs="Times New Roman"/>
          <w:color w:val="090909"/>
          <w:sz w:val="20"/>
        </w:rPr>
        <w:t xml:space="preserve"> la part des </w:t>
      </w:r>
      <w:r w:rsidRPr="00A046FE">
        <w:rPr>
          <w:rFonts w:ascii="Cambria" w:eastAsia="Calibri" w:hAnsi="Cambria" w:cs="Times New Roman"/>
          <w:color w:val="090909"/>
          <w:sz w:val="20"/>
        </w:rPr>
        <w:t>ALDFG</w:t>
      </w:r>
      <w:r w:rsidR="00DD3319" w:rsidRPr="00A046FE">
        <w:rPr>
          <w:rFonts w:ascii="Cambria" w:eastAsia="Calibri" w:hAnsi="Cambria" w:cs="Times New Roman"/>
          <w:color w:val="090909"/>
          <w:sz w:val="20"/>
        </w:rPr>
        <w:t xml:space="preserve">, </w:t>
      </w:r>
      <w:r w:rsidR="00B1402D" w:rsidRPr="00A046FE">
        <w:rPr>
          <w:rFonts w:ascii="Cambria" w:eastAsia="Calibri" w:hAnsi="Cambria" w:cs="Times New Roman"/>
          <w:color w:val="090909"/>
          <w:sz w:val="20"/>
        </w:rPr>
        <w:t>dont l’</w:t>
      </w:r>
      <w:r w:rsidRPr="00A046FE">
        <w:rPr>
          <w:rFonts w:ascii="Cambria" w:eastAsia="Calibri" w:hAnsi="Cambria" w:cs="Times New Roman"/>
          <w:color w:val="090909"/>
          <w:sz w:val="20"/>
        </w:rPr>
        <w:t xml:space="preserve">exploitation non </w:t>
      </w:r>
      <w:r w:rsidR="004B194A" w:rsidRPr="00A046FE">
        <w:rPr>
          <w:rFonts w:ascii="Cambria" w:eastAsia="Calibri" w:hAnsi="Cambria" w:cs="Times New Roman"/>
          <w:color w:val="090909"/>
          <w:sz w:val="20"/>
        </w:rPr>
        <w:t>gérée</w:t>
      </w:r>
      <w:r w:rsidRPr="00A046FE">
        <w:rPr>
          <w:rFonts w:ascii="Cambria" w:eastAsia="Calibri" w:hAnsi="Cambria" w:cs="Times New Roman"/>
          <w:color w:val="090909"/>
          <w:sz w:val="20"/>
        </w:rPr>
        <w:t xml:space="preserve"> et insoutenable des ressources marines </w:t>
      </w:r>
      <w:r w:rsidR="00632211" w:rsidRPr="00A046FE">
        <w:rPr>
          <w:rFonts w:ascii="Cambria" w:eastAsia="Calibri" w:hAnsi="Cambria" w:cs="Times New Roman"/>
          <w:color w:val="090909"/>
          <w:sz w:val="20"/>
        </w:rPr>
        <w:t xml:space="preserve">contribue à </w:t>
      </w:r>
      <w:r w:rsidRPr="00A046FE">
        <w:rPr>
          <w:rFonts w:ascii="Cambria" w:eastAsia="Calibri" w:hAnsi="Cambria" w:cs="Times New Roman"/>
          <w:color w:val="090909"/>
          <w:sz w:val="20"/>
        </w:rPr>
        <w:t>une mortalité indésirable de la vie marine</w:t>
      </w:r>
      <w:r w:rsidR="00632211" w:rsidRPr="00A046FE">
        <w:rPr>
          <w:rFonts w:ascii="Cambria" w:eastAsia="Calibri" w:hAnsi="Cambria" w:cs="Times New Roman"/>
          <w:color w:val="090909"/>
          <w:sz w:val="20"/>
        </w:rPr>
        <w:t>,</w:t>
      </w:r>
      <w:r w:rsidR="00D033FF" w:rsidRPr="00A046FE">
        <w:rPr>
          <w:rFonts w:ascii="Cambria" w:hAnsi="Cambria"/>
          <w:i/>
          <w:sz w:val="20"/>
        </w:rPr>
        <w:t xml:space="preserve"> </w:t>
      </w:r>
      <w:r w:rsidR="00D033FF" w:rsidRPr="00A046FE">
        <w:rPr>
          <w:rFonts w:ascii="Cambria" w:hAnsi="Cambria"/>
          <w:iCs/>
          <w:sz w:val="20"/>
        </w:rPr>
        <w:t>y compris l'enchevêtrement et la mortalité subséquente d'espèces non ciblées, telles que les mammifères marins, les reptiles marins et les oiseaux de mer ;</w:t>
      </w:r>
    </w:p>
    <w:p w14:paraId="7FD87376" w14:textId="77777777" w:rsidR="00D033FF" w:rsidRPr="00A046FE" w:rsidRDefault="00D033FF" w:rsidP="0060208D">
      <w:pPr>
        <w:spacing w:before="13" w:line="220" w:lineRule="exact"/>
        <w:ind w:firstLine="402"/>
        <w:jc w:val="both"/>
      </w:pPr>
    </w:p>
    <w:p w14:paraId="0FE7597A" w14:textId="67FD39E5" w:rsidR="002A18EC" w:rsidRPr="00A046FE" w:rsidRDefault="003709E3" w:rsidP="0060208D">
      <w:pPr>
        <w:spacing w:before="13" w:line="220" w:lineRule="exact"/>
        <w:ind w:firstLine="402"/>
        <w:jc w:val="both"/>
      </w:pPr>
      <w:r w:rsidRPr="00A046FE">
        <w:rPr>
          <w:rFonts w:ascii="Cambria" w:hAnsi="Cambria"/>
          <w:i/>
          <w:iCs/>
          <w:sz w:val="20"/>
          <w:szCs w:val="20"/>
        </w:rPr>
        <w:t xml:space="preserve">RECONNAISSANT </w:t>
      </w:r>
      <w:r w:rsidRPr="00A046FE">
        <w:rPr>
          <w:rFonts w:ascii="Cambria" w:hAnsi="Cambria"/>
          <w:sz w:val="20"/>
          <w:szCs w:val="20"/>
        </w:rPr>
        <w:t>que la prévention et la récupération des ALDFG contribuent à réduire la pollution marine</w:t>
      </w:r>
      <w:r w:rsidR="00763C29" w:rsidRPr="00A046FE">
        <w:rPr>
          <w:rFonts w:ascii="Cambria" w:hAnsi="Cambria"/>
          <w:sz w:val="20"/>
          <w:szCs w:val="20"/>
        </w:rPr>
        <w:t xml:space="preserve">, </w:t>
      </w:r>
      <w:r w:rsidR="002A18EC" w:rsidRPr="00A046FE">
        <w:rPr>
          <w:rFonts w:ascii="Cambria" w:hAnsi="Cambria"/>
          <w:sz w:val="20"/>
          <w:szCs w:val="20"/>
        </w:rPr>
        <w:t>la pêche fantôme et les risques opérationnels liés à la navigation et à la pêche, et que l'industrie de la pêche peut contribuer de manière significative à cet effort en récupérant les ALDFG, malgré les difficultés que pose la récupération ;</w:t>
      </w:r>
    </w:p>
    <w:p w14:paraId="40D73EF6" w14:textId="77777777" w:rsidR="002A18EC" w:rsidRPr="00A046FE" w:rsidRDefault="002A18EC" w:rsidP="0060208D">
      <w:pPr>
        <w:spacing w:before="13" w:line="220" w:lineRule="exact"/>
        <w:ind w:firstLine="402"/>
        <w:jc w:val="both"/>
      </w:pPr>
    </w:p>
    <w:p w14:paraId="51904C73" w14:textId="2698751C" w:rsidR="00635777" w:rsidRPr="00A046FE" w:rsidRDefault="00635777" w:rsidP="0060208D">
      <w:pPr>
        <w:pStyle w:val="BodyText"/>
        <w:spacing w:line="234" w:lineRule="exact"/>
        <w:ind w:left="0" w:firstLine="402"/>
        <w:jc w:val="both"/>
        <w:rPr>
          <w:color w:val="090909"/>
        </w:rPr>
      </w:pPr>
      <w:r w:rsidRPr="00A046FE">
        <w:rPr>
          <w:i/>
          <w:iCs/>
          <w:color w:val="090909"/>
        </w:rPr>
        <w:t>PRENANT NOTE</w:t>
      </w:r>
      <w:r w:rsidRPr="00A046FE">
        <w:rPr>
          <w:color w:val="090909"/>
        </w:rPr>
        <w:t xml:space="preserve"> de la Recommandation 03-12 </w:t>
      </w:r>
      <w:r w:rsidR="00FA29FE" w:rsidRPr="00A046FE">
        <w:rPr>
          <w:color w:val="090909"/>
        </w:rPr>
        <w:t xml:space="preserve">de l’ICCAT </w:t>
      </w:r>
      <w:r w:rsidRPr="00A046FE">
        <w:rPr>
          <w:color w:val="090909"/>
        </w:rPr>
        <w:t>qui exige que les CPC marquent leurs engins de pêche</w:t>
      </w:r>
      <w:r w:rsidR="0060208D" w:rsidRPr="00A046FE">
        <w:rPr>
          <w:color w:val="090909"/>
        </w:rPr>
        <w:t> ;</w:t>
      </w:r>
    </w:p>
    <w:p w14:paraId="47087098" w14:textId="77777777" w:rsidR="00134615" w:rsidRPr="00A046FE" w:rsidRDefault="00134615" w:rsidP="0060208D">
      <w:pPr>
        <w:spacing w:before="15" w:line="220" w:lineRule="exact"/>
        <w:ind w:firstLine="402"/>
        <w:jc w:val="both"/>
      </w:pPr>
    </w:p>
    <w:p w14:paraId="1D6D6419" w14:textId="4C999BB0" w:rsidR="0056565C" w:rsidRPr="00A046FE" w:rsidRDefault="0056565C" w:rsidP="0060208D">
      <w:pPr>
        <w:pStyle w:val="BodyText"/>
        <w:spacing w:line="234" w:lineRule="exact"/>
        <w:ind w:left="0" w:firstLine="402"/>
        <w:jc w:val="both"/>
      </w:pPr>
      <w:r w:rsidRPr="00A046FE">
        <w:rPr>
          <w:i/>
          <w:iCs/>
        </w:rPr>
        <w:t>NOTANT EN OUTRE</w:t>
      </w:r>
      <w:r w:rsidRPr="00A046FE">
        <w:t xml:space="preserve"> que le Comité des pêches de l'Organisation des Nations </w:t>
      </w:r>
      <w:r w:rsidR="0060208D" w:rsidRPr="00A046FE">
        <w:t xml:space="preserve">Unies </w:t>
      </w:r>
      <w:r w:rsidRPr="00A046FE">
        <w:t xml:space="preserve">pour l'alimentation et l'agriculture a </w:t>
      </w:r>
      <w:r w:rsidR="004B194A" w:rsidRPr="00A046FE">
        <w:t>entériné</w:t>
      </w:r>
      <w:r w:rsidRPr="00A046FE">
        <w:t>, à sa trente-troisième session, les lignes directrices volontaires sur le marquage des engins de pêche et la poursuite des travaux sur l</w:t>
      </w:r>
      <w:r w:rsidR="00FA29FE" w:rsidRPr="00A046FE">
        <w:t xml:space="preserve">es </w:t>
      </w:r>
      <w:r w:rsidRPr="00A046FE">
        <w:t>ALDFG, notamment l'élaboration d'une stratégie globale exhaustive pour traiter les questions concernant l</w:t>
      </w:r>
      <w:r w:rsidR="00FA29FE" w:rsidRPr="00A046FE">
        <w:t xml:space="preserve">es </w:t>
      </w:r>
      <w:r w:rsidRPr="00A046FE">
        <w:t>ALDFG</w:t>
      </w:r>
      <w:r w:rsidR="0060208D" w:rsidRPr="00A046FE">
        <w:t> ;</w:t>
      </w:r>
    </w:p>
    <w:p w14:paraId="516EA99A" w14:textId="77777777" w:rsidR="0056565C" w:rsidRPr="00A046FE" w:rsidRDefault="0056565C" w:rsidP="0060208D">
      <w:pPr>
        <w:pStyle w:val="BodyText"/>
        <w:spacing w:line="234" w:lineRule="exact"/>
        <w:ind w:left="0" w:right="116" w:firstLine="402"/>
        <w:jc w:val="both"/>
        <w:rPr>
          <w:i/>
          <w:iCs/>
          <w:color w:val="090909"/>
        </w:rPr>
      </w:pPr>
    </w:p>
    <w:p w14:paraId="229F0704" w14:textId="29C5D168" w:rsidR="004413B8" w:rsidRPr="00A046FE" w:rsidRDefault="00EF44FD" w:rsidP="0060208D">
      <w:pPr>
        <w:pStyle w:val="BodyText"/>
        <w:spacing w:line="234" w:lineRule="exact"/>
        <w:ind w:left="0" w:right="116" w:firstLine="402"/>
        <w:jc w:val="both"/>
        <w:rPr>
          <w:i/>
          <w:iCs/>
          <w:color w:val="090909"/>
        </w:rPr>
      </w:pPr>
      <w:r w:rsidRPr="00A046FE">
        <w:rPr>
          <w:rFonts w:eastAsiaTheme="minorHAnsi"/>
          <w:i/>
          <w:iCs/>
        </w:rPr>
        <w:t xml:space="preserve">RAPPELANT </w:t>
      </w:r>
      <w:r w:rsidRPr="00A046FE">
        <w:rPr>
          <w:rFonts w:eastAsiaTheme="minorHAnsi"/>
        </w:rPr>
        <w:t xml:space="preserve">la Convention internationale pour la prévention de la pollution par les navires (MARPOL) et, en particulier, son </w:t>
      </w:r>
      <w:r w:rsidR="00E9316A" w:rsidRPr="00A046FE">
        <w:rPr>
          <w:rFonts w:eastAsiaTheme="minorHAnsi"/>
        </w:rPr>
        <w:t>a</w:t>
      </w:r>
      <w:r w:rsidRPr="00A046FE">
        <w:rPr>
          <w:rFonts w:eastAsiaTheme="minorHAnsi"/>
        </w:rPr>
        <w:t>nnexe V sur la prévention de la pollution par les ordures en provenance des navires, y compris les navires de pêche ;</w:t>
      </w:r>
    </w:p>
    <w:p w14:paraId="3BE6AE02" w14:textId="77777777" w:rsidR="004413B8" w:rsidRPr="00A046FE" w:rsidRDefault="004413B8" w:rsidP="0060208D">
      <w:pPr>
        <w:pStyle w:val="BodyText"/>
        <w:spacing w:line="234" w:lineRule="exact"/>
        <w:ind w:left="0" w:right="116" w:firstLine="402"/>
        <w:jc w:val="both"/>
        <w:rPr>
          <w:i/>
          <w:iCs/>
          <w:color w:val="090909"/>
        </w:rPr>
      </w:pPr>
    </w:p>
    <w:p w14:paraId="718FDDC0" w14:textId="6DD070B7" w:rsidR="00BE386C" w:rsidRPr="00A046FE" w:rsidRDefault="00AF4D6F" w:rsidP="00E62BE6">
      <w:pPr>
        <w:pStyle w:val="BodyText"/>
        <w:spacing w:line="234" w:lineRule="exact"/>
        <w:ind w:left="0" w:right="-1" w:firstLine="402"/>
        <w:jc w:val="both"/>
        <w:rPr>
          <w:color w:val="090909"/>
        </w:rPr>
      </w:pPr>
      <w:r w:rsidRPr="00A046FE">
        <w:rPr>
          <w:i/>
          <w:iCs/>
          <w:color w:val="090909"/>
        </w:rPr>
        <w:t>CONSCIENTE</w:t>
      </w:r>
      <w:r w:rsidRPr="00A046FE">
        <w:rPr>
          <w:color w:val="090909"/>
        </w:rPr>
        <w:t xml:space="preserve"> de la nécessité d'imposer aux pêcheurs non seulement l'obligation de marquer les engins de pêche, mais aussi d</w:t>
      </w:r>
      <w:r w:rsidR="00AB439F" w:rsidRPr="00A046FE">
        <w:rPr>
          <w:color w:val="090909"/>
        </w:rPr>
        <w:t xml:space="preserve">’essayer </w:t>
      </w:r>
      <w:r w:rsidR="009A13D8" w:rsidRPr="00A046FE">
        <w:rPr>
          <w:color w:val="090909"/>
        </w:rPr>
        <w:t xml:space="preserve">de les récupérer </w:t>
      </w:r>
      <w:r w:rsidR="00122C68" w:rsidRPr="00A046FE">
        <w:rPr>
          <w:color w:val="090909"/>
        </w:rPr>
        <w:t>lorsque cela est possible </w:t>
      </w:r>
      <w:r w:rsidRPr="00A046FE">
        <w:rPr>
          <w:color w:val="090909"/>
        </w:rPr>
        <w:t>lorsqu'ils sont abandonnés</w:t>
      </w:r>
      <w:r w:rsidR="00564175" w:rsidRPr="00A046FE">
        <w:rPr>
          <w:color w:val="090909"/>
        </w:rPr>
        <w:t>, perdus</w:t>
      </w:r>
      <w:r w:rsidRPr="00A046FE">
        <w:rPr>
          <w:color w:val="090909"/>
        </w:rPr>
        <w:t xml:space="preserve"> ou rejeté</w:t>
      </w:r>
      <w:r w:rsidR="00ED68E7" w:rsidRPr="00A046FE">
        <w:rPr>
          <w:color w:val="090909"/>
        </w:rPr>
        <w:t>s</w:t>
      </w:r>
      <w:r w:rsidR="003E3734" w:rsidRPr="00A046FE">
        <w:rPr>
          <w:color w:val="090909"/>
        </w:rPr>
        <w:t xml:space="preserve"> de quelque autre manière</w:t>
      </w:r>
      <w:r w:rsidR="00BE386C" w:rsidRPr="00A046FE">
        <w:rPr>
          <w:color w:val="090909"/>
        </w:rPr>
        <w:t xml:space="preserve">, et </w:t>
      </w:r>
      <w:r w:rsidR="00E1745A" w:rsidRPr="00A046FE">
        <w:rPr>
          <w:color w:val="090909"/>
        </w:rPr>
        <w:t>de</w:t>
      </w:r>
      <w:r w:rsidR="00BE386C" w:rsidRPr="00A046FE">
        <w:rPr>
          <w:color w:val="090909"/>
        </w:rPr>
        <w:t xml:space="preserve"> </w:t>
      </w:r>
      <w:r w:rsidR="00E1745A" w:rsidRPr="00A046FE">
        <w:rPr>
          <w:color w:val="090909"/>
        </w:rPr>
        <w:t xml:space="preserve">le </w:t>
      </w:r>
      <w:r w:rsidR="00BE386C" w:rsidRPr="00A046FE">
        <w:rPr>
          <w:color w:val="090909"/>
        </w:rPr>
        <w:t xml:space="preserve">déclarer afin d'améliorer la collecte des données et la compréhension de l'état de l'ALDFG et de la pollution marine dans la zone de la </w:t>
      </w:r>
      <w:r w:rsidR="00E62BE6" w:rsidRPr="00A046FE">
        <w:rPr>
          <w:color w:val="090909"/>
        </w:rPr>
        <w:t>Convention de l’</w:t>
      </w:r>
      <w:r w:rsidR="00BE386C" w:rsidRPr="00A046FE">
        <w:rPr>
          <w:color w:val="090909"/>
        </w:rPr>
        <w:t>ICCAT</w:t>
      </w:r>
      <w:r w:rsidR="009A42B0" w:rsidRPr="00A046FE">
        <w:rPr>
          <w:color w:val="090909"/>
        </w:rPr>
        <w:t> ;</w:t>
      </w:r>
    </w:p>
    <w:p w14:paraId="52BA8CA9" w14:textId="77777777" w:rsidR="00134615" w:rsidRPr="00A046FE" w:rsidRDefault="00134615" w:rsidP="0060208D">
      <w:pPr>
        <w:spacing w:before="16" w:line="220" w:lineRule="exact"/>
        <w:ind w:firstLine="402"/>
        <w:jc w:val="both"/>
      </w:pPr>
    </w:p>
    <w:p w14:paraId="258D8D3E" w14:textId="5B26A852" w:rsidR="00CB6CC2" w:rsidRPr="000C389A" w:rsidRDefault="00CB6CC2" w:rsidP="00CB6CC2">
      <w:pPr>
        <w:ind w:firstLine="426"/>
        <w:jc w:val="both"/>
        <w:rPr>
          <w:rFonts w:ascii="Cambria" w:hAnsi="Cambria"/>
          <w:sz w:val="20"/>
          <w:szCs w:val="20"/>
        </w:rPr>
      </w:pPr>
      <w:r w:rsidRPr="000C389A">
        <w:rPr>
          <w:rFonts w:ascii="Cambria" w:hAnsi="Cambria"/>
          <w:i/>
          <w:sz w:val="20"/>
        </w:rPr>
        <w:t>NOTANT</w:t>
      </w:r>
      <w:r w:rsidRPr="000C389A">
        <w:rPr>
          <w:rFonts w:ascii="Cambria" w:hAnsi="Cambria"/>
          <w:sz w:val="20"/>
        </w:rPr>
        <w:t xml:space="preserve"> la déclaration de la conférence des Nations unies sur l’Océan de 2025 qui reconnaît les défis croissants causés par la pollution plastique dans les environnements marins et appelle les Parties à traiter la question des engins de pêche abandonnés, perdus ou autrement rejetés </w:t>
      </w:r>
      <w:r w:rsidR="00387E28" w:rsidRPr="000C389A">
        <w:rPr>
          <w:rFonts w:ascii="Cambria" w:hAnsi="Cambria"/>
          <w:sz w:val="20"/>
        </w:rPr>
        <w:t>au sein d</w:t>
      </w:r>
      <w:r w:rsidRPr="000C389A">
        <w:rPr>
          <w:rFonts w:ascii="Cambria" w:hAnsi="Cambria"/>
          <w:sz w:val="20"/>
        </w:rPr>
        <w:t>es organisations compétentes, telles que l’ICCAT ;</w:t>
      </w:r>
    </w:p>
    <w:p w14:paraId="17914C43" w14:textId="138662EB" w:rsidR="00134615" w:rsidRPr="000C389A" w:rsidRDefault="00134615">
      <w:pPr>
        <w:spacing w:line="200" w:lineRule="exact"/>
        <w:rPr>
          <w:sz w:val="20"/>
          <w:szCs w:val="20"/>
        </w:rPr>
      </w:pPr>
    </w:p>
    <w:p w14:paraId="3819E618" w14:textId="77777777" w:rsidR="0060208D" w:rsidRPr="000C389A" w:rsidRDefault="0060208D">
      <w:pPr>
        <w:spacing w:line="200" w:lineRule="exact"/>
        <w:rPr>
          <w:sz w:val="20"/>
          <w:szCs w:val="20"/>
        </w:rPr>
      </w:pPr>
    </w:p>
    <w:p w14:paraId="5122A541" w14:textId="77777777" w:rsidR="00134615" w:rsidRPr="000C389A" w:rsidRDefault="00AF4D6F" w:rsidP="002E3891">
      <w:pPr>
        <w:pStyle w:val="BodyText"/>
        <w:spacing w:line="234" w:lineRule="exact"/>
        <w:ind w:left="1418" w:right="1133" w:firstLine="142"/>
        <w:jc w:val="center"/>
      </w:pPr>
      <w:r w:rsidRPr="000C389A">
        <w:t>LA COMMISSION INTERNATIONALE POUR LA CONSERVATION DES THONIDÉS DE L’ATLANTIQUE (ICCAT) RECOMMANDE CE QUI SUIT :</w:t>
      </w:r>
    </w:p>
    <w:p w14:paraId="3D3A0CE3" w14:textId="77777777" w:rsidR="006C39FB" w:rsidRPr="000C389A" w:rsidRDefault="006C39FB" w:rsidP="002E3891">
      <w:pPr>
        <w:pStyle w:val="BodyText"/>
        <w:spacing w:line="234" w:lineRule="exact"/>
        <w:ind w:left="1418" w:right="1133" w:firstLine="142"/>
        <w:jc w:val="center"/>
      </w:pPr>
    </w:p>
    <w:p w14:paraId="26EE6D2C" w14:textId="21CDFADC" w:rsidR="006C39FB" w:rsidRPr="000C389A" w:rsidRDefault="006C39FB" w:rsidP="006C39FB">
      <w:pPr>
        <w:pStyle w:val="BodyText"/>
        <w:spacing w:line="234" w:lineRule="exact"/>
        <w:ind w:left="426" w:right="-1" w:hanging="426"/>
        <w:jc w:val="both"/>
      </w:pPr>
      <w:r w:rsidRPr="000C389A">
        <w:t xml:space="preserve">1. </w:t>
      </w:r>
      <w:r w:rsidRPr="000C389A">
        <w:tab/>
        <w:t>Les CPC sont encouragées à envisager de ratifier les instruments internationaux pertinents et à aborder la question de la pollution marine dans le secteur de la pêche au sein des organisations et forums internationaux compétents, tels que l'OMI et la FAO. Sans préjudice de la primauté de la responsabilité de l'</w:t>
      </w:r>
      <w:r w:rsidR="005273B3" w:rsidRPr="000C389A">
        <w:t>É</w:t>
      </w:r>
      <w:r w:rsidRPr="000C389A">
        <w:t xml:space="preserve">tat de pavillon, les CPC sont encouragées à prendre des mesures appropriées, sous </w:t>
      </w:r>
      <w:r w:rsidRPr="000C389A">
        <w:rPr>
          <w:color w:val="090909"/>
        </w:rPr>
        <w:t>réserve</w:t>
      </w:r>
      <w:r w:rsidRPr="000C389A">
        <w:t xml:space="preserve"> et conformément à leurs lois et réglementations applicables existantes, afin de réduire la pollution marine provenant des navires de pêche.</w:t>
      </w:r>
    </w:p>
    <w:p w14:paraId="481AC6A0" w14:textId="77777777" w:rsidR="00581A3A" w:rsidRPr="000C389A" w:rsidRDefault="00581A3A" w:rsidP="0060208D">
      <w:pPr>
        <w:spacing w:before="15" w:line="220" w:lineRule="exact"/>
        <w:ind w:right="1133"/>
      </w:pPr>
    </w:p>
    <w:p w14:paraId="793A05E6" w14:textId="18CBD3D8" w:rsidR="00F959EE" w:rsidRDefault="00C50D61" w:rsidP="00F959EE">
      <w:pPr>
        <w:pStyle w:val="BodyText"/>
        <w:spacing w:line="234" w:lineRule="exact"/>
        <w:ind w:left="403" w:right="-1" w:hanging="403"/>
        <w:jc w:val="both"/>
      </w:pPr>
      <w:r w:rsidRPr="000C389A">
        <w:t>2</w:t>
      </w:r>
      <w:r w:rsidR="00663E74" w:rsidRPr="000C389A">
        <w:t>.</w:t>
      </w:r>
      <w:r w:rsidR="00663E74" w:rsidRPr="000C389A">
        <w:tab/>
      </w:r>
      <w:r w:rsidR="00AF4D6F" w:rsidRPr="000C389A">
        <w:t xml:space="preserve">Chaque CPC devra s'assurer que ses navires de pêche autorisés à </w:t>
      </w:r>
      <w:r w:rsidR="00377319" w:rsidRPr="000C389A">
        <w:t>opérer</w:t>
      </w:r>
      <w:r w:rsidR="00AF4D6F" w:rsidRPr="000C389A">
        <w:t xml:space="preserve"> dans la zone de la Convention sont soumis à l'interdiction d’abandonner et de rejeter des engins de pêche</w:t>
      </w:r>
      <w:r w:rsidR="00663E74" w:rsidRPr="000C389A">
        <w:t xml:space="preserve">, sauf pour des raisons de </w:t>
      </w:r>
      <w:r w:rsidR="00663E74" w:rsidRPr="000C389A">
        <w:lastRenderedPageBreak/>
        <w:t xml:space="preserve">sécurité et compte tenu des exigences spéciales des </w:t>
      </w:r>
      <w:r w:rsidR="00F764E8" w:rsidRPr="000C389A">
        <w:t xml:space="preserve">pêcheries artisanales et de petits métiers </w:t>
      </w:r>
      <w:r w:rsidR="00551D8B" w:rsidRPr="000C389A">
        <w:t>dans les</w:t>
      </w:r>
      <w:r w:rsidR="00F764E8" w:rsidRPr="000C389A">
        <w:t xml:space="preserve"> </w:t>
      </w:r>
      <w:r w:rsidR="00663E74" w:rsidRPr="000C389A">
        <w:t>CPC en développemen</w:t>
      </w:r>
      <w:r w:rsidR="008A4C3C" w:rsidRPr="000C389A">
        <w:t xml:space="preserve">t en ce qui concerne </w:t>
      </w:r>
      <w:r w:rsidR="000704BF" w:rsidRPr="000C389A">
        <w:t xml:space="preserve">la </w:t>
      </w:r>
      <w:r w:rsidR="008A4C3C" w:rsidRPr="000C389A">
        <w:t xml:space="preserve">conservation et </w:t>
      </w:r>
      <w:r w:rsidR="000704BF" w:rsidRPr="000C389A">
        <w:t xml:space="preserve">la </w:t>
      </w:r>
      <w:r w:rsidR="008A4C3C" w:rsidRPr="000C389A">
        <w:t xml:space="preserve">gestion des stocks de poissons chevauchants et des stocks de poissons grands migrateurs et le développement </w:t>
      </w:r>
      <w:r w:rsidR="000704BF" w:rsidRPr="000C389A">
        <w:t>des pêcheries pour</w:t>
      </w:r>
      <w:r w:rsidR="008A4C3C" w:rsidRPr="000C389A">
        <w:t xml:space="preserve"> ces stocks</w:t>
      </w:r>
      <w:r w:rsidR="00F764E8" w:rsidRPr="000C389A">
        <w:t>.</w:t>
      </w:r>
    </w:p>
    <w:p w14:paraId="0DBD2CDF" w14:textId="77777777" w:rsidR="000B28E5" w:rsidRPr="000C389A" w:rsidRDefault="000B28E5" w:rsidP="00F959EE">
      <w:pPr>
        <w:pStyle w:val="BodyText"/>
        <w:spacing w:line="234" w:lineRule="exact"/>
        <w:ind w:left="403" w:right="-1" w:hanging="403"/>
        <w:jc w:val="both"/>
      </w:pPr>
    </w:p>
    <w:p w14:paraId="791428A4" w14:textId="0F19A086" w:rsidR="001F4689" w:rsidRPr="000C389A" w:rsidRDefault="00F764E8" w:rsidP="00A64A38">
      <w:pPr>
        <w:pStyle w:val="BodyText"/>
        <w:spacing w:line="234" w:lineRule="exact"/>
        <w:ind w:left="426" w:right="-1" w:hanging="426"/>
        <w:jc w:val="both"/>
      </w:pPr>
      <w:r w:rsidRPr="000C389A">
        <w:t>3</w:t>
      </w:r>
      <w:r w:rsidR="00663E74" w:rsidRPr="000C389A">
        <w:t xml:space="preserve">. </w:t>
      </w:r>
      <w:r w:rsidR="00663E74" w:rsidRPr="000C389A">
        <w:tab/>
        <w:t xml:space="preserve">Aux fins de la présente Recommandation, on entend par </w:t>
      </w:r>
      <w:r w:rsidR="00FA29FE" w:rsidRPr="000C389A">
        <w:t>« </w:t>
      </w:r>
      <w:r w:rsidR="00663E74" w:rsidRPr="000C389A">
        <w:t>engin de pêche</w:t>
      </w:r>
      <w:r w:rsidR="00FA29FE" w:rsidRPr="000C389A">
        <w:t> »</w:t>
      </w:r>
      <w:r w:rsidR="00663E74" w:rsidRPr="000C389A">
        <w:t xml:space="preserve"> </w:t>
      </w:r>
      <w:r w:rsidR="001F4689" w:rsidRPr="000C389A">
        <w:t>tout dispositif physique ou partie de celui-ci ou toute combinaison d'</w:t>
      </w:r>
      <w:r w:rsidR="00911D1A" w:rsidRPr="000C389A">
        <w:t>objets</w:t>
      </w:r>
      <w:r w:rsidR="001F4689" w:rsidRPr="000C389A">
        <w:t xml:space="preserve"> </w:t>
      </w:r>
      <w:r w:rsidR="00911D1A" w:rsidRPr="000C389A">
        <w:t>qui peuvent</w:t>
      </w:r>
      <w:r w:rsidR="001F4689" w:rsidRPr="000C389A">
        <w:t xml:space="preserve"> être placés sur ou dans l'eau ou</w:t>
      </w:r>
      <w:r w:rsidR="00405720" w:rsidRPr="000C389A">
        <w:t xml:space="preserve"> bien</w:t>
      </w:r>
      <w:r w:rsidR="001F4689" w:rsidRPr="000C389A">
        <w:t xml:space="preserve"> sur le fond marin dans </w:t>
      </w:r>
      <w:r w:rsidR="00405720" w:rsidRPr="000C389A">
        <w:t>le but</w:t>
      </w:r>
      <w:r w:rsidR="006B2EAF" w:rsidRPr="000C389A">
        <w:t xml:space="preserve"> </w:t>
      </w:r>
      <w:r w:rsidR="001F4689" w:rsidRPr="000C389A">
        <w:t>de capturer</w:t>
      </w:r>
      <w:r w:rsidR="00B12465" w:rsidRPr="000C389A">
        <w:t xml:space="preserve"> des espèces relevant de l’ICCAT</w:t>
      </w:r>
      <w:r w:rsidR="001F4689" w:rsidRPr="000C389A">
        <w:t xml:space="preserve"> ou de </w:t>
      </w:r>
      <w:r w:rsidR="00B12465" w:rsidRPr="000C389A">
        <w:t xml:space="preserve">les maîtriser en vue de les capturer </w:t>
      </w:r>
      <w:r w:rsidR="0051731D" w:rsidRPr="000C389A">
        <w:t xml:space="preserve">ou </w:t>
      </w:r>
      <w:r w:rsidR="00B12465" w:rsidRPr="000C389A">
        <w:t>de les mettre à mort par la suite.</w:t>
      </w:r>
    </w:p>
    <w:p w14:paraId="749DD931" w14:textId="0211B852" w:rsidR="0060208D" w:rsidRPr="000C389A" w:rsidRDefault="0060208D" w:rsidP="0060208D">
      <w:pPr>
        <w:ind w:right="-1"/>
        <w:rPr>
          <w:rFonts w:ascii="Cambria" w:eastAsia="Cambria" w:hAnsi="Cambria"/>
          <w:sz w:val="20"/>
          <w:szCs w:val="20"/>
        </w:rPr>
      </w:pPr>
    </w:p>
    <w:p w14:paraId="73ED1BD7" w14:textId="0081FB0A" w:rsidR="00882EFA" w:rsidRPr="000C389A" w:rsidRDefault="00F30015" w:rsidP="00882EFA">
      <w:pPr>
        <w:ind w:left="426" w:hanging="426"/>
        <w:jc w:val="both"/>
        <w:rPr>
          <w:rFonts w:ascii="Cambria" w:hAnsi="Cambria"/>
          <w:sz w:val="20"/>
          <w:szCs w:val="20"/>
        </w:rPr>
      </w:pPr>
      <w:r w:rsidRPr="00933427">
        <w:rPr>
          <w:rFonts w:ascii="Cambria" w:hAnsi="Cambria"/>
          <w:sz w:val="20"/>
        </w:rPr>
        <w:t>4</w:t>
      </w:r>
      <w:r w:rsidR="00882EFA" w:rsidRPr="00933427">
        <w:rPr>
          <w:rFonts w:ascii="Cambria" w:hAnsi="Cambria"/>
          <w:sz w:val="20"/>
        </w:rPr>
        <w:t>.</w:t>
      </w:r>
      <w:r w:rsidR="00882EFA" w:rsidRPr="00933427">
        <w:rPr>
          <w:rFonts w:ascii="Cambria" w:hAnsi="Cambria"/>
          <w:sz w:val="20"/>
        </w:rPr>
        <w:tab/>
        <w:t>Aux</w:t>
      </w:r>
      <w:r w:rsidR="00882EFA" w:rsidRPr="000C389A">
        <w:rPr>
          <w:rFonts w:ascii="Cambria" w:hAnsi="Cambria"/>
          <w:sz w:val="20"/>
        </w:rPr>
        <w:t xml:space="preserve"> fins de la présente Recommandation, les dispositifs de concentration de poissons (DCP) utilisés conformément aux mesures pertinentes de l’ICCAT et déployés au cours d'une activité de pêche ne sont pas considérés comme des "engins de pêche".</w:t>
      </w:r>
    </w:p>
    <w:p w14:paraId="1095583B" w14:textId="77777777" w:rsidR="00CB6CC2" w:rsidRPr="000C389A" w:rsidRDefault="00CB6CC2" w:rsidP="0060208D">
      <w:pPr>
        <w:ind w:right="-1"/>
        <w:rPr>
          <w:rFonts w:ascii="Cambria" w:eastAsia="Cambria" w:hAnsi="Cambria"/>
          <w:sz w:val="20"/>
          <w:szCs w:val="20"/>
        </w:rPr>
      </w:pPr>
    </w:p>
    <w:p w14:paraId="57635959" w14:textId="2CBE171F" w:rsidR="00134615" w:rsidRPr="000C389A" w:rsidRDefault="00F30015" w:rsidP="0060208D">
      <w:pPr>
        <w:pStyle w:val="BodyText"/>
        <w:tabs>
          <w:tab w:val="left" w:pos="403"/>
        </w:tabs>
        <w:spacing w:line="234" w:lineRule="exact"/>
        <w:ind w:left="426" w:right="-1" w:hanging="426"/>
        <w:jc w:val="both"/>
      </w:pPr>
      <w:r>
        <w:t>5</w:t>
      </w:r>
      <w:r w:rsidR="00663E74" w:rsidRPr="000C389A">
        <w:t>.</w:t>
      </w:r>
      <w:r w:rsidR="00663E74" w:rsidRPr="000C389A">
        <w:tab/>
      </w:r>
      <w:r w:rsidR="00AF4D6F" w:rsidRPr="000C389A">
        <w:t>Chaque CPC devra s'assurer que</w:t>
      </w:r>
      <w:r w:rsidR="0060208D" w:rsidRPr="000C389A">
        <w:t> :</w:t>
      </w:r>
    </w:p>
    <w:p w14:paraId="19679AFA" w14:textId="77777777" w:rsidR="00134615" w:rsidRPr="000C389A" w:rsidRDefault="00134615" w:rsidP="0060208D">
      <w:pPr>
        <w:spacing w:before="18" w:line="220" w:lineRule="exact"/>
        <w:ind w:right="-1"/>
        <w:jc w:val="both"/>
      </w:pPr>
    </w:p>
    <w:p w14:paraId="36B13506" w14:textId="73BC727C" w:rsidR="00134615" w:rsidRPr="000C389A" w:rsidRDefault="00AF4D6F" w:rsidP="0060208D">
      <w:pPr>
        <w:pStyle w:val="BodyText"/>
        <w:numPr>
          <w:ilvl w:val="1"/>
          <w:numId w:val="1"/>
        </w:numPr>
        <w:tabs>
          <w:tab w:val="left" w:pos="828"/>
        </w:tabs>
        <w:spacing w:line="234" w:lineRule="exact"/>
        <w:ind w:left="828" w:right="-1"/>
        <w:jc w:val="both"/>
      </w:pPr>
      <w:r w:rsidRPr="000C389A">
        <w:t xml:space="preserve">les navires </w:t>
      </w:r>
      <w:r w:rsidR="006F0AE7" w:rsidRPr="000C389A">
        <w:t xml:space="preserve">de pêche </w:t>
      </w:r>
      <w:r w:rsidR="000E3B79" w:rsidRPr="000C389A">
        <w:t xml:space="preserve">de 12 mètres et plus </w:t>
      </w:r>
      <w:r w:rsidRPr="000C389A">
        <w:t xml:space="preserve">pêchant </w:t>
      </w:r>
      <w:r w:rsidR="005C7BAF" w:rsidRPr="000C389A">
        <w:t xml:space="preserve">les espèces relevant de l’ICCAT </w:t>
      </w:r>
      <w:r w:rsidRPr="000C389A">
        <w:t>dans la zone de la Convention de l’ICCAT, ayant le droit de battre son pavillon, ont à leur bord l’équipement</w:t>
      </w:r>
      <w:r w:rsidR="008A4C3C" w:rsidRPr="000C389A">
        <w:rPr>
          <w:rStyle w:val="FootnoteReference"/>
        </w:rPr>
        <w:footnoteReference w:id="1"/>
      </w:r>
      <w:r w:rsidRPr="000C389A">
        <w:t xml:space="preserve"> nécessaire pour récupérer </w:t>
      </w:r>
      <w:r w:rsidR="00C10E50" w:rsidRPr="000C389A">
        <w:t>leurs</w:t>
      </w:r>
      <w:r w:rsidRPr="000C389A">
        <w:t xml:space="preserve"> engins </w:t>
      </w:r>
      <w:bookmarkStart w:id="0" w:name="_Hlk25490709"/>
      <w:r w:rsidR="000E3B79" w:rsidRPr="000C389A">
        <w:t xml:space="preserve">de pêche </w:t>
      </w:r>
      <w:bookmarkEnd w:id="0"/>
      <w:r w:rsidRPr="000C389A">
        <w:t>perdus</w:t>
      </w:r>
      <w:r w:rsidR="0060208D" w:rsidRPr="000C389A">
        <w:t> ; et</w:t>
      </w:r>
    </w:p>
    <w:p w14:paraId="474BF69B" w14:textId="77777777" w:rsidR="00134615" w:rsidRPr="000C389A" w:rsidRDefault="00134615" w:rsidP="0060208D">
      <w:pPr>
        <w:spacing w:before="12" w:line="220" w:lineRule="exact"/>
        <w:ind w:right="-1"/>
        <w:jc w:val="both"/>
      </w:pPr>
    </w:p>
    <w:p w14:paraId="48406077" w14:textId="03DE4145" w:rsidR="00134615" w:rsidRPr="000C389A" w:rsidRDefault="00AF4D6F" w:rsidP="0060208D">
      <w:pPr>
        <w:pStyle w:val="BodyText"/>
        <w:numPr>
          <w:ilvl w:val="1"/>
          <w:numId w:val="1"/>
        </w:numPr>
        <w:tabs>
          <w:tab w:val="left" w:pos="828"/>
        </w:tabs>
        <w:ind w:left="828" w:right="-1"/>
        <w:jc w:val="both"/>
      </w:pPr>
      <w:r w:rsidRPr="000C389A">
        <w:t xml:space="preserve">le capitaine d'un navire </w:t>
      </w:r>
      <w:r w:rsidR="00381BEC" w:rsidRPr="000C389A">
        <w:t xml:space="preserve">de pêche </w:t>
      </w:r>
      <w:r w:rsidRPr="000C389A">
        <w:t>qui a perdu des engins</w:t>
      </w:r>
      <w:r w:rsidR="000E3B79" w:rsidRPr="000C389A">
        <w:t xml:space="preserve"> de pêche</w:t>
      </w:r>
      <w:r w:rsidRPr="000C389A">
        <w:t>, ou une partie de ceux-ci, devra</w:t>
      </w:r>
      <w:r w:rsidR="005C7BAF" w:rsidRPr="000C389A">
        <w:t>, dans la mesure du possible,</w:t>
      </w:r>
      <w:r w:rsidRPr="000C389A">
        <w:t xml:space="preserve"> faire tou</w:t>
      </w:r>
      <w:r w:rsidR="005C7BAF" w:rsidRPr="000C389A">
        <w:t xml:space="preserve">s les efforts raisonnables </w:t>
      </w:r>
      <w:r w:rsidRPr="000C389A">
        <w:t>pour les récupérer le plus rapidement possible</w:t>
      </w:r>
      <w:r w:rsidR="004B194A" w:rsidRPr="000C389A">
        <w:t>.</w:t>
      </w:r>
      <w:r w:rsidRPr="000C389A">
        <w:t xml:space="preserve"> </w:t>
      </w:r>
    </w:p>
    <w:p w14:paraId="359EF68B" w14:textId="77777777" w:rsidR="005C7BAF" w:rsidRPr="000C389A" w:rsidRDefault="005C7BAF" w:rsidP="0060208D">
      <w:pPr>
        <w:ind w:right="-1"/>
        <w:jc w:val="both"/>
        <w:rPr>
          <w:rFonts w:ascii="Cambria" w:eastAsia="Cambria" w:hAnsi="Cambria"/>
          <w:sz w:val="20"/>
          <w:szCs w:val="20"/>
        </w:rPr>
      </w:pPr>
    </w:p>
    <w:p w14:paraId="1267DC58" w14:textId="2236E66C" w:rsidR="00134615" w:rsidRPr="000C389A" w:rsidRDefault="00F30015" w:rsidP="0060208D">
      <w:pPr>
        <w:ind w:left="426" w:right="-1" w:hanging="426"/>
        <w:jc w:val="both"/>
        <w:rPr>
          <w:rFonts w:asciiTheme="majorHAnsi" w:hAnsiTheme="majorHAnsi"/>
          <w:sz w:val="20"/>
          <w:szCs w:val="20"/>
        </w:rPr>
      </w:pPr>
      <w:r>
        <w:rPr>
          <w:rFonts w:asciiTheme="majorHAnsi" w:hAnsiTheme="majorHAnsi"/>
          <w:sz w:val="20"/>
          <w:szCs w:val="20"/>
        </w:rPr>
        <w:t>6</w:t>
      </w:r>
      <w:r w:rsidR="005C7BAF" w:rsidRPr="000C389A">
        <w:rPr>
          <w:rFonts w:asciiTheme="majorHAnsi" w:hAnsiTheme="majorHAnsi"/>
          <w:sz w:val="20"/>
          <w:szCs w:val="20"/>
        </w:rPr>
        <w:t>.</w:t>
      </w:r>
      <w:r w:rsidR="005C7BAF" w:rsidRPr="000C389A">
        <w:rPr>
          <w:rFonts w:asciiTheme="majorHAnsi" w:hAnsiTheme="majorHAnsi"/>
          <w:sz w:val="20"/>
          <w:szCs w:val="20"/>
        </w:rPr>
        <w:tab/>
      </w:r>
      <w:r w:rsidR="00AF4D6F" w:rsidRPr="000C389A">
        <w:rPr>
          <w:rFonts w:asciiTheme="majorHAnsi" w:hAnsiTheme="majorHAnsi"/>
          <w:sz w:val="20"/>
          <w:szCs w:val="20"/>
        </w:rPr>
        <w:t xml:space="preserve">Si l’engin </w:t>
      </w:r>
      <w:r w:rsidR="000E3B79" w:rsidRPr="000C389A">
        <w:rPr>
          <w:rFonts w:asciiTheme="majorHAnsi" w:hAnsiTheme="majorHAnsi"/>
          <w:sz w:val="20"/>
          <w:szCs w:val="20"/>
        </w:rPr>
        <w:t xml:space="preserve">de pêche </w:t>
      </w:r>
      <w:r w:rsidR="00AF4D6F" w:rsidRPr="000C389A">
        <w:rPr>
          <w:rFonts w:asciiTheme="majorHAnsi" w:hAnsiTheme="majorHAnsi"/>
          <w:sz w:val="20"/>
          <w:szCs w:val="20"/>
        </w:rPr>
        <w:t xml:space="preserve">perdu ne peut pas être récupéré, le capitaine du navire </w:t>
      </w:r>
      <w:r w:rsidR="0092189C" w:rsidRPr="000C389A">
        <w:rPr>
          <w:rFonts w:asciiTheme="majorHAnsi" w:hAnsiTheme="majorHAnsi"/>
          <w:sz w:val="20"/>
          <w:szCs w:val="20"/>
        </w:rPr>
        <w:t xml:space="preserve">de pêche </w:t>
      </w:r>
      <w:r w:rsidR="00AF4D6F" w:rsidRPr="000C389A">
        <w:rPr>
          <w:rFonts w:asciiTheme="majorHAnsi" w:hAnsiTheme="majorHAnsi"/>
          <w:sz w:val="20"/>
          <w:szCs w:val="20"/>
        </w:rPr>
        <w:t>devra communiquer</w:t>
      </w:r>
      <w:r w:rsidR="005C7BAF" w:rsidRPr="000C389A">
        <w:rPr>
          <w:rFonts w:asciiTheme="majorHAnsi" w:hAnsiTheme="majorHAnsi"/>
          <w:sz w:val="20"/>
          <w:szCs w:val="20"/>
        </w:rPr>
        <w:t xml:space="preserve"> à </w:t>
      </w:r>
      <w:r w:rsidR="00AD76CB" w:rsidRPr="000C389A">
        <w:rPr>
          <w:rFonts w:asciiTheme="majorHAnsi" w:hAnsiTheme="majorHAnsi"/>
          <w:sz w:val="20"/>
          <w:szCs w:val="20"/>
        </w:rPr>
        <w:t>sa</w:t>
      </w:r>
      <w:r w:rsidR="005C7BAF" w:rsidRPr="000C389A">
        <w:rPr>
          <w:rFonts w:asciiTheme="majorHAnsi" w:hAnsiTheme="majorHAnsi"/>
          <w:sz w:val="20"/>
          <w:szCs w:val="20"/>
        </w:rPr>
        <w:t xml:space="preserve"> CPC </w:t>
      </w:r>
      <w:r w:rsidR="00AD76CB" w:rsidRPr="000C389A">
        <w:rPr>
          <w:rFonts w:asciiTheme="majorHAnsi" w:hAnsiTheme="majorHAnsi"/>
          <w:sz w:val="20"/>
          <w:szCs w:val="20"/>
        </w:rPr>
        <w:t>de</w:t>
      </w:r>
      <w:r w:rsidR="005C7BAF" w:rsidRPr="000C389A">
        <w:rPr>
          <w:rFonts w:asciiTheme="majorHAnsi" w:hAnsiTheme="majorHAnsi"/>
          <w:sz w:val="20"/>
          <w:szCs w:val="20"/>
        </w:rPr>
        <w:t xml:space="preserve"> pavillon</w:t>
      </w:r>
      <w:r w:rsidR="00AF4D6F" w:rsidRPr="000C389A">
        <w:rPr>
          <w:rFonts w:asciiTheme="majorHAnsi" w:hAnsiTheme="majorHAnsi"/>
          <w:sz w:val="20"/>
          <w:szCs w:val="20"/>
        </w:rPr>
        <w:t>, dans les 24 heures</w:t>
      </w:r>
      <w:r w:rsidR="00FA29FE" w:rsidRPr="000C389A">
        <w:rPr>
          <w:rFonts w:asciiTheme="majorHAnsi" w:hAnsiTheme="majorHAnsi"/>
          <w:sz w:val="20"/>
          <w:szCs w:val="20"/>
        </w:rPr>
        <w:t xml:space="preserve">, </w:t>
      </w:r>
      <w:r w:rsidR="005C7BAF" w:rsidRPr="000C389A">
        <w:rPr>
          <w:rFonts w:asciiTheme="majorHAnsi" w:eastAsia="Calibri" w:hAnsiTheme="majorHAnsi" w:cs="Times New Roman"/>
          <w:sz w:val="20"/>
          <w:szCs w:val="20"/>
        </w:rPr>
        <w:t>ou dans les 24 heures suivant son retour au port lorsque la déclaration en mer n'est pas possible</w:t>
      </w:r>
      <w:r w:rsidR="00AF4D6F" w:rsidRPr="000C389A">
        <w:rPr>
          <w:rFonts w:asciiTheme="majorHAnsi" w:hAnsiTheme="majorHAnsi"/>
          <w:sz w:val="20"/>
          <w:szCs w:val="20"/>
        </w:rPr>
        <w:t>, les informations suivantes :</w:t>
      </w:r>
    </w:p>
    <w:p w14:paraId="357CC960" w14:textId="77777777" w:rsidR="00134615" w:rsidRPr="000C389A" w:rsidRDefault="00134615" w:rsidP="0060208D">
      <w:pPr>
        <w:spacing w:before="13" w:line="220" w:lineRule="exact"/>
        <w:ind w:right="-1"/>
        <w:jc w:val="both"/>
      </w:pPr>
    </w:p>
    <w:p w14:paraId="0F464491" w14:textId="77777777" w:rsidR="00134615" w:rsidRPr="000C389A" w:rsidRDefault="00AF4D6F" w:rsidP="0060208D">
      <w:pPr>
        <w:pStyle w:val="BodyText"/>
        <w:numPr>
          <w:ilvl w:val="0"/>
          <w:numId w:val="3"/>
        </w:numPr>
        <w:tabs>
          <w:tab w:val="left" w:pos="826"/>
        </w:tabs>
        <w:ind w:right="-1"/>
        <w:jc w:val="both"/>
      </w:pPr>
      <w:r w:rsidRPr="000C389A">
        <w:t>le nom et l'indicatif d'appel du navire ;</w:t>
      </w:r>
    </w:p>
    <w:p w14:paraId="15C1163E" w14:textId="1BD26DC2" w:rsidR="00134615" w:rsidRPr="000C389A" w:rsidRDefault="00AF4D6F" w:rsidP="0060208D">
      <w:pPr>
        <w:pStyle w:val="BodyText"/>
        <w:numPr>
          <w:ilvl w:val="0"/>
          <w:numId w:val="3"/>
        </w:numPr>
        <w:tabs>
          <w:tab w:val="left" w:pos="826"/>
        </w:tabs>
        <w:spacing w:before="1"/>
        <w:ind w:right="-1"/>
        <w:jc w:val="both"/>
      </w:pPr>
      <w:r w:rsidRPr="000C389A">
        <w:t xml:space="preserve">le type d'engin </w:t>
      </w:r>
      <w:r w:rsidR="000E3B79" w:rsidRPr="000C389A">
        <w:t xml:space="preserve">de pêche </w:t>
      </w:r>
      <w:r w:rsidRPr="000C389A">
        <w:t>perdu ;</w:t>
      </w:r>
    </w:p>
    <w:p w14:paraId="2B7EF867" w14:textId="1964D82C" w:rsidR="00134615" w:rsidRPr="000C389A" w:rsidRDefault="00AF4D6F" w:rsidP="0060208D">
      <w:pPr>
        <w:pStyle w:val="BodyText"/>
        <w:numPr>
          <w:ilvl w:val="0"/>
          <w:numId w:val="3"/>
        </w:numPr>
        <w:tabs>
          <w:tab w:val="left" w:pos="826"/>
        </w:tabs>
        <w:spacing w:line="234" w:lineRule="exact"/>
        <w:ind w:right="-1"/>
        <w:jc w:val="both"/>
      </w:pPr>
      <w:r w:rsidRPr="000C389A">
        <w:t xml:space="preserve">la quantité d'engins </w:t>
      </w:r>
      <w:r w:rsidR="000E3B79" w:rsidRPr="000C389A">
        <w:t xml:space="preserve">de pêche </w:t>
      </w:r>
      <w:r w:rsidRPr="000C389A">
        <w:t>perdus ;</w:t>
      </w:r>
    </w:p>
    <w:p w14:paraId="21DD6F2E" w14:textId="3F4DDE79" w:rsidR="0092189C" w:rsidRPr="000C389A" w:rsidRDefault="0092189C" w:rsidP="0060208D">
      <w:pPr>
        <w:pStyle w:val="BodyText"/>
        <w:numPr>
          <w:ilvl w:val="0"/>
          <w:numId w:val="3"/>
        </w:numPr>
        <w:tabs>
          <w:tab w:val="left" w:pos="826"/>
        </w:tabs>
        <w:spacing w:line="234" w:lineRule="exact"/>
        <w:ind w:right="-1"/>
        <w:jc w:val="both"/>
      </w:pPr>
      <w:r w:rsidRPr="000C389A">
        <w:t>le matériel de</w:t>
      </w:r>
      <w:r w:rsidR="00796605" w:rsidRPr="000C389A">
        <w:t xml:space="preserve"> l’engin de pêche perdu ;</w:t>
      </w:r>
    </w:p>
    <w:p w14:paraId="410C63E1" w14:textId="7DC35A6A" w:rsidR="00134615" w:rsidRPr="000C389A" w:rsidRDefault="005C7BAF" w:rsidP="0060208D">
      <w:pPr>
        <w:pStyle w:val="BodyText"/>
        <w:numPr>
          <w:ilvl w:val="0"/>
          <w:numId w:val="3"/>
        </w:numPr>
        <w:tabs>
          <w:tab w:val="left" w:pos="826"/>
        </w:tabs>
        <w:ind w:right="-1"/>
        <w:jc w:val="both"/>
      </w:pPr>
      <w:r w:rsidRPr="000C389A">
        <w:t xml:space="preserve">la date et </w:t>
      </w:r>
      <w:r w:rsidR="00AF4D6F" w:rsidRPr="000C389A">
        <w:t>l</w:t>
      </w:r>
      <w:r w:rsidR="004B194A" w:rsidRPr="000C389A">
        <w:t>’heure</w:t>
      </w:r>
      <w:r w:rsidR="001B79E2" w:rsidRPr="000C389A">
        <w:t xml:space="preserve"> </w:t>
      </w:r>
      <w:r w:rsidR="00AF4D6F" w:rsidRPr="000C389A">
        <w:t>au</w:t>
      </w:r>
      <w:r w:rsidR="001B79E2" w:rsidRPr="000C389A">
        <w:t>x</w:t>
      </w:r>
      <w:r w:rsidR="00AF4D6F" w:rsidRPr="000C389A">
        <w:t>quel</w:t>
      </w:r>
      <w:r w:rsidR="001B79E2" w:rsidRPr="000C389A">
        <w:t>les</w:t>
      </w:r>
      <w:r w:rsidR="00AF4D6F" w:rsidRPr="000C389A">
        <w:t xml:space="preserve"> l'engin</w:t>
      </w:r>
      <w:r w:rsidR="000E3B79" w:rsidRPr="000C389A">
        <w:t xml:space="preserve"> de pêche</w:t>
      </w:r>
      <w:r w:rsidR="00AF4D6F" w:rsidRPr="000C389A">
        <w:t xml:space="preserve"> a été perdu ;</w:t>
      </w:r>
    </w:p>
    <w:p w14:paraId="13608E20" w14:textId="5CAF2CF3" w:rsidR="00134615" w:rsidRPr="000C389A" w:rsidRDefault="00AF4D6F" w:rsidP="0060208D">
      <w:pPr>
        <w:pStyle w:val="BodyText"/>
        <w:numPr>
          <w:ilvl w:val="0"/>
          <w:numId w:val="3"/>
        </w:numPr>
        <w:tabs>
          <w:tab w:val="left" w:pos="826"/>
        </w:tabs>
        <w:spacing w:line="234" w:lineRule="exact"/>
        <w:ind w:right="-1"/>
        <w:jc w:val="both"/>
      </w:pPr>
      <w:r w:rsidRPr="000C389A">
        <w:t xml:space="preserve">la position où l'engin </w:t>
      </w:r>
      <w:r w:rsidR="000E3B79" w:rsidRPr="000C389A">
        <w:t xml:space="preserve">de pêche </w:t>
      </w:r>
      <w:r w:rsidRPr="000C389A">
        <w:t>a été perdu ; et</w:t>
      </w:r>
    </w:p>
    <w:p w14:paraId="7A391DDD" w14:textId="51871E39" w:rsidR="00134615" w:rsidRPr="000C389A" w:rsidRDefault="00AF4D6F" w:rsidP="0060208D">
      <w:pPr>
        <w:pStyle w:val="BodyText"/>
        <w:numPr>
          <w:ilvl w:val="0"/>
          <w:numId w:val="3"/>
        </w:numPr>
        <w:tabs>
          <w:tab w:val="left" w:pos="826"/>
        </w:tabs>
        <w:spacing w:line="234" w:lineRule="exact"/>
        <w:ind w:right="-1"/>
        <w:jc w:val="both"/>
      </w:pPr>
      <w:r w:rsidRPr="000C389A">
        <w:t>les mesures prises par le navire pour récupérer l'engin</w:t>
      </w:r>
      <w:r w:rsidR="000E3B79" w:rsidRPr="000C389A">
        <w:t xml:space="preserve"> de pêche</w:t>
      </w:r>
      <w:r w:rsidRPr="000C389A">
        <w:t xml:space="preserve"> perdu.</w:t>
      </w:r>
    </w:p>
    <w:p w14:paraId="7C3BA8FC" w14:textId="77777777" w:rsidR="00134615" w:rsidRPr="000C389A" w:rsidRDefault="00134615" w:rsidP="0060208D">
      <w:pPr>
        <w:spacing w:line="200" w:lineRule="exact"/>
        <w:ind w:right="-1"/>
        <w:jc w:val="both"/>
        <w:rPr>
          <w:sz w:val="20"/>
          <w:szCs w:val="20"/>
        </w:rPr>
      </w:pPr>
    </w:p>
    <w:p w14:paraId="70187CC6" w14:textId="4278C9F9" w:rsidR="00134615" w:rsidRPr="000C389A" w:rsidRDefault="00F30015" w:rsidP="0060208D">
      <w:pPr>
        <w:pStyle w:val="BodyText"/>
        <w:tabs>
          <w:tab w:val="left" w:pos="403"/>
        </w:tabs>
        <w:spacing w:line="234" w:lineRule="exact"/>
        <w:ind w:left="426" w:right="-1" w:hanging="426"/>
        <w:jc w:val="both"/>
      </w:pPr>
      <w:r>
        <w:t>7</w:t>
      </w:r>
      <w:r w:rsidR="005C7BAF" w:rsidRPr="000C389A">
        <w:t>.</w:t>
      </w:r>
      <w:r w:rsidR="005C7BAF" w:rsidRPr="000C389A">
        <w:tab/>
      </w:r>
      <w:r w:rsidR="00AF4D6F" w:rsidRPr="000C389A">
        <w:t xml:space="preserve">Après la récupération de l’engin </w:t>
      </w:r>
      <w:r w:rsidR="000E3B79" w:rsidRPr="000C389A">
        <w:t xml:space="preserve">de pêche </w:t>
      </w:r>
      <w:r w:rsidR="00AF4D6F" w:rsidRPr="000C389A">
        <w:t xml:space="preserve">perdu, le capitaine du navire </w:t>
      </w:r>
      <w:r w:rsidR="00796605" w:rsidRPr="000C389A">
        <w:rPr>
          <w:rFonts w:asciiTheme="majorHAnsi" w:hAnsiTheme="majorHAnsi"/>
        </w:rPr>
        <w:t xml:space="preserve">de pêche </w:t>
      </w:r>
      <w:r w:rsidR="00AF4D6F" w:rsidRPr="000C389A">
        <w:t>devra communiquer</w:t>
      </w:r>
      <w:r w:rsidR="005C7BAF" w:rsidRPr="000C389A">
        <w:t xml:space="preserve"> </w:t>
      </w:r>
      <w:r w:rsidR="00AF4D6F" w:rsidRPr="000C389A">
        <w:t xml:space="preserve">à </w:t>
      </w:r>
      <w:r w:rsidR="00AD76CB" w:rsidRPr="000C389A">
        <w:t>sa</w:t>
      </w:r>
      <w:r w:rsidR="00AF4D6F" w:rsidRPr="000C389A">
        <w:t xml:space="preserve"> CPC </w:t>
      </w:r>
      <w:r w:rsidR="00AD76CB" w:rsidRPr="000C389A">
        <w:t>de</w:t>
      </w:r>
      <w:r w:rsidR="00AF4D6F" w:rsidRPr="000C389A">
        <w:t xml:space="preserve"> pavillon,</w:t>
      </w:r>
      <w:r w:rsidR="005C7BAF" w:rsidRPr="000C389A">
        <w:t xml:space="preserve"> dans les 24 heures</w:t>
      </w:r>
      <w:r w:rsidR="00FA29FE" w:rsidRPr="000C389A">
        <w:t>,</w:t>
      </w:r>
      <w:r w:rsidR="005C7BAF" w:rsidRPr="000C389A">
        <w:t xml:space="preserve"> </w:t>
      </w:r>
      <w:r w:rsidR="005C7BAF" w:rsidRPr="000C389A">
        <w:rPr>
          <w:rFonts w:asciiTheme="majorHAnsi" w:eastAsia="Calibri" w:hAnsiTheme="majorHAnsi" w:cs="Times New Roman"/>
        </w:rPr>
        <w:t>ou dans les 24 heures suivant son retour au port lorsque la déclaration en mer n'est pas possible</w:t>
      </w:r>
      <w:r w:rsidR="005C7BAF" w:rsidRPr="000C389A">
        <w:rPr>
          <w:rFonts w:asciiTheme="majorHAnsi" w:hAnsiTheme="majorHAnsi"/>
        </w:rPr>
        <w:t>,</w:t>
      </w:r>
      <w:r w:rsidR="005C7BAF" w:rsidRPr="000C389A">
        <w:t xml:space="preserve"> </w:t>
      </w:r>
      <w:r w:rsidR="00AF4D6F" w:rsidRPr="000C389A">
        <w:t>les informations suivantes :</w:t>
      </w:r>
    </w:p>
    <w:p w14:paraId="7677B6DB" w14:textId="77777777" w:rsidR="00134615" w:rsidRPr="000C389A" w:rsidRDefault="00134615" w:rsidP="0060208D">
      <w:pPr>
        <w:spacing w:before="12" w:line="220" w:lineRule="exact"/>
        <w:ind w:right="-1"/>
        <w:jc w:val="both"/>
      </w:pPr>
    </w:p>
    <w:p w14:paraId="69AEE45F" w14:textId="007CBF2F" w:rsidR="00134615" w:rsidRPr="000C389A" w:rsidRDefault="00AF4D6F" w:rsidP="0060208D">
      <w:pPr>
        <w:pStyle w:val="BodyText"/>
        <w:numPr>
          <w:ilvl w:val="0"/>
          <w:numId w:val="4"/>
        </w:numPr>
        <w:tabs>
          <w:tab w:val="left" w:pos="826"/>
        </w:tabs>
        <w:ind w:right="-1"/>
        <w:jc w:val="both"/>
      </w:pPr>
      <w:r w:rsidRPr="000C389A">
        <w:t>le nom et l'indicatif d'appel du navire qui a récupéré l'engin</w:t>
      </w:r>
      <w:r w:rsidR="000E3B79" w:rsidRPr="000C389A">
        <w:t xml:space="preserve"> de pêche</w:t>
      </w:r>
      <w:r w:rsidRPr="000C389A">
        <w:t xml:space="preserve"> ;</w:t>
      </w:r>
    </w:p>
    <w:p w14:paraId="757BF13E" w14:textId="60E74FF9" w:rsidR="00134615" w:rsidRPr="000C389A" w:rsidRDefault="00AF4D6F" w:rsidP="0060208D">
      <w:pPr>
        <w:pStyle w:val="BodyText"/>
        <w:numPr>
          <w:ilvl w:val="0"/>
          <w:numId w:val="4"/>
        </w:numPr>
        <w:tabs>
          <w:tab w:val="left" w:pos="826"/>
        </w:tabs>
        <w:spacing w:line="234" w:lineRule="exact"/>
        <w:ind w:right="-1"/>
        <w:jc w:val="both"/>
      </w:pPr>
      <w:r w:rsidRPr="000C389A">
        <w:t xml:space="preserve">le nom et l'indicatif d'appel du navire qui a perdu l'engin </w:t>
      </w:r>
      <w:r w:rsidR="000E3B79" w:rsidRPr="000C389A">
        <w:t xml:space="preserve">de pêche </w:t>
      </w:r>
      <w:r w:rsidRPr="000C389A">
        <w:t>(s'il est connu) ;</w:t>
      </w:r>
    </w:p>
    <w:p w14:paraId="2EE2C478" w14:textId="06ACA4D3" w:rsidR="00134615" w:rsidRPr="000C389A" w:rsidRDefault="00AF4D6F" w:rsidP="0060208D">
      <w:pPr>
        <w:pStyle w:val="BodyText"/>
        <w:numPr>
          <w:ilvl w:val="0"/>
          <w:numId w:val="4"/>
        </w:numPr>
        <w:tabs>
          <w:tab w:val="left" w:pos="826"/>
        </w:tabs>
        <w:spacing w:line="234" w:lineRule="exact"/>
        <w:ind w:right="-1"/>
        <w:jc w:val="both"/>
      </w:pPr>
      <w:r w:rsidRPr="000C389A">
        <w:t xml:space="preserve">le type d'engin </w:t>
      </w:r>
      <w:r w:rsidR="000E3B79" w:rsidRPr="000C389A">
        <w:t xml:space="preserve">de pêche </w:t>
      </w:r>
      <w:r w:rsidRPr="000C389A">
        <w:t>récupéré ;</w:t>
      </w:r>
    </w:p>
    <w:p w14:paraId="4C980DA1" w14:textId="578B1513" w:rsidR="00134615" w:rsidRPr="000C389A" w:rsidRDefault="00AF4D6F" w:rsidP="0060208D">
      <w:pPr>
        <w:pStyle w:val="BodyText"/>
        <w:numPr>
          <w:ilvl w:val="0"/>
          <w:numId w:val="4"/>
        </w:numPr>
        <w:tabs>
          <w:tab w:val="left" w:pos="826"/>
        </w:tabs>
        <w:ind w:right="-1"/>
        <w:jc w:val="both"/>
      </w:pPr>
      <w:r w:rsidRPr="000C389A">
        <w:t xml:space="preserve">la quantité d'engins </w:t>
      </w:r>
      <w:r w:rsidR="000E3B79" w:rsidRPr="000C389A">
        <w:t xml:space="preserve">de pêche </w:t>
      </w:r>
      <w:r w:rsidRPr="000C389A">
        <w:t>récupérés ;</w:t>
      </w:r>
    </w:p>
    <w:p w14:paraId="004FB1C2" w14:textId="4F854E69" w:rsidR="00134615" w:rsidRPr="000C389A" w:rsidRDefault="00D17362" w:rsidP="0060208D">
      <w:pPr>
        <w:pStyle w:val="BodyText"/>
        <w:numPr>
          <w:ilvl w:val="0"/>
          <w:numId w:val="4"/>
        </w:numPr>
        <w:tabs>
          <w:tab w:val="left" w:pos="826"/>
        </w:tabs>
        <w:spacing w:line="234" w:lineRule="exact"/>
        <w:ind w:right="-1"/>
        <w:jc w:val="both"/>
      </w:pPr>
      <w:r w:rsidRPr="000C389A">
        <w:t xml:space="preserve">la date et </w:t>
      </w:r>
      <w:r w:rsidR="00AF4D6F" w:rsidRPr="000C389A">
        <w:t>l</w:t>
      </w:r>
      <w:r w:rsidR="004B194A" w:rsidRPr="000C389A">
        <w:t>’heure</w:t>
      </w:r>
      <w:r w:rsidR="001B79E2" w:rsidRPr="000C389A">
        <w:t xml:space="preserve"> </w:t>
      </w:r>
      <w:r w:rsidR="00AF4D6F" w:rsidRPr="000C389A">
        <w:t>au</w:t>
      </w:r>
      <w:r w:rsidR="001B79E2" w:rsidRPr="000C389A">
        <w:t>x</w:t>
      </w:r>
      <w:r w:rsidR="00AF4D6F" w:rsidRPr="000C389A">
        <w:t>quel</w:t>
      </w:r>
      <w:r w:rsidR="001B79E2" w:rsidRPr="000C389A">
        <w:t>les</w:t>
      </w:r>
      <w:r w:rsidR="00AF4D6F" w:rsidRPr="000C389A">
        <w:t xml:space="preserve"> l'engin </w:t>
      </w:r>
      <w:r w:rsidR="000E3B79" w:rsidRPr="000C389A">
        <w:t xml:space="preserve">de pêche </w:t>
      </w:r>
      <w:r w:rsidR="00AF4D6F" w:rsidRPr="000C389A">
        <w:t>a été récupéré ; et</w:t>
      </w:r>
    </w:p>
    <w:p w14:paraId="0C6311E8" w14:textId="6136CE3B" w:rsidR="00FE523B" w:rsidRPr="000C389A" w:rsidRDefault="00AF4D6F" w:rsidP="0060208D">
      <w:pPr>
        <w:pStyle w:val="BodyText"/>
        <w:numPr>
          <w:ilvl w:val="0"/>
          <w:numId w:val="4"/>
        </w:numPr>
        <w:tabs>
          <w:tab w:val="left" w:pos="826"/>
        </w:tabs>
        <w:ind w:right="-1"/>
        <w:jc w:val="both"/>
      </w:pPr>
      <w:r w:rsidRPr="000C389A">
        <w:t>la position où l'engin</w:t>
      </w:r>
      <w:r w:rsidR="000E3B79" w:rsidRPr="000C389A">
        <w:t xml:space="preserve"> de pêche</w:t>
      </w:r>
      <w:r w:rsidRPr="000C389A">
        <w:t xml:space="preserve"> a été récupéré.</w:t>
      </w:r>
    </w:p>
    <w:p w14:paraId="49682C8B" w14:textId="77777777" w:rsidR="002E3891" w:rsidRDefault="002E3891" w:rsidP="0060208D">
      <w:pPr>
        <w:spacing w:before="14" w:line="220" w:lineRule="exact"/>
        <w:ind w:right="-1"/>
        <w:jc w:val="both"/>
      </w:pPr>
    </w:p>
    <w:p w14:paraId="4CF19F11" w14:textId="34587ACD" w:rsidR="00D936B4" w:rsidRDefault="00D936B4" w:rsidP="0060208D">
      <w:pPr>
        <w:spacing w:before="14" w:line="220" w:lineRule="exact"/>
        <w:ind w:right="-1"/>
        <w:jc w:val="both"/>
      </w:pPr>
      <w:r>
        <w:t>[…]</w:t>
      </w:r>
    </w:p>
    <w:p w14:paraId="61429854" w14:textId="77777777" w:rsidR="00D936B4" w:rsidRPr="000C389A" w:rsidRDefault="00D936B4" w:rsidP="0060208D">
      <w:pPr>
        <w:spacing w:before="14" w:line="220" w:lineRule="exact"/>
        <w:ind w:right="-1"/>
        <w:jc w:val="both"/>
      </w:pPr>
    </w:p>
    <w:p w14:paraId="61ADF619" w14:textId="66DB74C7" w:rsidR="002F700A" w:rsidRPr="000C389A" w:rsidRDefault="00713088" w:rsidP="002F700A">
      <w:pPr>
        <w:ind w:left="426" w:hanging="426"/>
        <w:jc w:val="both"/>
        <w:rPr>
          <w:rFonts w:ascii="Cambria" w:hAnsi="Cambria"/>
          <w:sz w:val="20"/>
          <w:szCs w:val="20"/>
        </w:rPr>
      </w:pPr>
      <w:r w:rsidRPr="00D936B4">
        <w:rPr>
          <w:rFonts w:ascii="Cambria" w:hAnsi="Cambria"/>
          <w:sz w:val="20"/>
        </w:rPr>
        <w:t>8</w:t>
      </w:r>
      <w:r w:rsidR="002F700A" w:rsidRPr="00D936B4">
        <w:rPr>
          <w:rFonts w:ascii="Cambria" w:hAnsi="Cambria"/>
          <w:sz w:val="20"/>
        </w:rPr>
        <w:t>)</w:t>
      </w:r>
      <w:r w:rsidR="002F700A" w:rsidRPr="00D936B4">
        <w:rPr>
          <w:rFonts w:ascii="Cambria" w:hAnsi="Cambria"/>
          <w:sz w:val="20"/>
        </w:rPr>
        <w:tab/>
        <w:t>Pour</w:t>
      </w:r>
      <w:r w:rsidR="002F700A" w:rsidRPr="000C389A">
        <w:rPr>
          <w:rFonts w:ascii="Cambria" w:hAnsi="Cambria"/>
          <w:sz w:val="20"/>
        </w:rPr>
        <w:t xml:space="preserve"> faciliter les inspections, le capitaine du navire de pêche peut conserver à bord un registre actualisé des engins de pêche perdus ou récupérés contenant les informations visées aux paragraphes 5 et 6.</w:t>
      </w:r>
    </w:p>
    <w:p w14:paraId="0BFEBB8D" w14:textId="77777777" w:rsidR="00882EFA" w:rsidRPr="000C389A" w:rsidRDefault="00882EFA" w:rsidP="0060208D">
      <w:pPr>
        <w:spacing w:before="14" w:line="220" w:lineRule="exact"/>
        <w:ind w:right="-1"/>
        <w:jc w:val="both"/>
      </w:pPr>
    </w:p>
    <w:p w14:paraId="14CED65D" w14:textId="13693573" w:rsidR="00134615" w:rsidRPr="000C389A" w:rsidRDefault="00713088" w:rsidP="006351DA">
      <w:pPr>
        <w:ind w:left="425" w:hanging="425"/>
        <w:contextualSpacing/>
        <w:jc w:val="both"/>
        <w:rPr>
          <w:rFonts w:asciiTheme="majorHAnsi" w:hAnsiTheme="majorHAnsi"/>
          <w:sz w:val="20"/>
          <w:szCs w:val="20"/>
        </w:rPr>
      </w:pPr>
      <w:r>
        <w:rPr>
          <w:rFonts w:asciiTheme="majorHAnsi" w:hAnsiTheme="majorHAnsi"/>
          <w:sz w:val="20"/>
          <w:szCs w:val="20"/>
        </w:rPr>
        <w:t>9</w:t>
      </w:r>
      <w:r w:rsidR="00907CC7" w:rsidRPr="000C389A">
        <w:rPr>
          <w:rFonts w:asciiTheme="majorHAnsi" w:hAnsiTheme="majorHAnsi"/>
          <w:sz w:val="20"/>
          <w:szCs w:val="20"/>
        </w:rPr>
        <w:t>.</w:t>
      </w:r>
      <w:r w:rsidR="00907CC7" w:rsidRPr="000C389A">
        <w:rPr>
          <w:rFonts w:asciiTheme="majorHAnsi" w:hAnsiTheme="majorHAnsi"/>
          <w:sz w:val="20"/>
          <w:szCs w:val="20"/>
        </w:rPr>
        <w:tab/>
      </w:r>
      <w:r w:rsidR="00AF4D6F" w:rsidRPr="000C389A">
        <w:rPr>
          <w:rFonts w:asciiTheme="majorHAnsi" w:hAnsiTheme="majorHAnsi"/>
          <w:sz w:val="20"/>
          <w:szCs w:val="20"/>
        </w:rPr>
        <w:t xml:space="preserve">La CPC du pavillon devra notifier sans délai au Secrétaire exécutif les informations visées aux paragraphes </w:t>
      </w:r>
      <w:r w:rsidR="00385A82" w:rsidRPr="000C389A">
        <w:rPr>
          <w:rFonts w:asciiTheme="majorHAnsi" w:hAnsiTheme="majorHAnsi"/>
          <w:sz w:val="20"/>
          <w:szCs w:val="20"/>
        </w:rPr>
        <w:t>5</w:t>
      </w:r>
      <w:r w:rsidR="00AF4D6F" w:rsidRPr="000C389A">
        <w:rPr>
          <w:rFonts w:asciiTheme="majorHAnsi" w:hAnsiTheme="majorHAnsi"/>
          <w:sz w:val="20"/>
          <w:szCs w:val="20"/>
        </w:rPr>
        <w:t xml:space="preserve"> et </w:t>
      </w:r>
      <w:r w:rsidR="00385A82" w:rsidRPr="000C389A">
        <w:rPr>
          <w:rFonts w:asciiTheme="majorHAnsi" w:hAnsiTheme="majorHAnsi"/>
          <w:sz w:val="20"/>
          <w:szCs w:val="20"/>
        </w:rPr>
        <w:t>6</w:t>
      </w:r>
      <w:r w:rsidR="00AF4D6F" w:rsidRPr="000C389A">
        <w:rPr>
          <w:rFonts w:asciiTheme="majorHAnsi" w:hAnsiTheme="majorHAnsi"/>
          <w:sz w:val="20"/>
          <w:szCs w:val="20"/>
        </w:rPr>
        <w:t xml:space="preserve">. Un résumé de ces informations devra </w:t>
      </w:r>
      <w:r w:rsidR="00ED68E7" w:rsidRPr="000C389A">
        <w:rPr>
          <w:rFonts w:asciiTheme="majorHAnsi" w:hAnsiTheme="majorHAnsi"/>
          <w:sz w:val="20"/>
          <w:szCs w:val="20"/>
        </w:rPr>
        <w:t xml:space="preserve">également </w:t>
      </w:r>
      <w:r w:rsidR="00AF4D6F" w:rsidRPr="000C389A">
        <w:rPr>
          <w:rFonts w:asciiTheme="majorHAnsi" w:hAnsiTheme="majorHAnsi"/>
          <w:sz w:val="20"/>
          <w:szCs w:val="20"/>
        </w:rPr>
        <w:t>être inclus dans le rapport annuel de</w:t>
      </w:r>
      <w:r w:rsidR="00ED68E7" w:rsidRPr="000C389A">
        <w:rPr>
          <w:rFonts w:asciiTheme="majorHAnsi" w:hAnsiTheme="majorHAnsi"/>
          <w:sz w:val="20"/>
          <w:szCs w:val="20"/>
        </w:rPr>
        <w:t>s</w:t>
      </w:r>
      <w:r w:rsidR="00AF4D6F" w:rsidRPr="000C389A">
        <w:rPr>
          <w:rFonts w:asciiTheme="majorHAnsi" w:hAnsiTheme="majorHAnsi"/>
          <w:sz w:val="20"/>
          <w:szCs w:val="20"/>
        </w:rPr>
        <w:t xml:space="preserve"> CPC à l’ICCAT. </w:t>
      </w:r>
      <w:r w:rsidR="00331389" w:rsidRPr="000C389A">
        <w:rPr>
          <w:rFonts w:asciiTheme="majorHAnsi" w:hAnsiTheme="majorHAnsi"/>
          <w:sz w:val="20"/>
          <w:szCs w:val="20"/>
        </w:rPr>
        <w:t xml:space="preserve">Si aucun engin de pêche n'a été perdu ou récupéré, les CPC devront notifier l'absence </w:t>
      </w:r>
      <w:r w:rsidR="006351DA" w:rsidRPr="000C389A">
        <w:rPr>
          <w:rFonts w:asciiTheme="majorHAnsi" w:hAnsiTheme="majorHAnsi"/>
          <w:sz w:val="20"/>
          <w:szCs w:val="20"/>
        </w:rPr>
        <w:lastRenderedPageBreak/>
        <w:t>d’évènement</w:t>
      </w:r>
      <w:r w:rsidR="00331389" w:rsidRPr="000C389A">
        <w:rPr>
          <w:rFonts w:asciiTheme="majorHAnsi" w:hAnsiTheme="majorHAnsi"/>
          <w:sz w:val="20"/>
          <w:szCs w:val="20"/>
        </w:rPr>
        <w:t xml:space="preserve"> dans leur rapport annuel à l'ICCAT.</w:t>
      </w:r>
    </w:p>
    <w:p w14:paraId="55289A25" w14:textId="77777777" w:rsidR="002E3891" w:rsidRPr="000C389A" w:rsidRDefault="002E3891" w:rsidP="0060208D">
      <w:pPr>
        <w:spacing w:before="14" w:line="220" w:lineRule="exact"/>
        <w:ind w:right="-1"/>
        <w:jc w:val="both"/>
      </w:pPr>
    </w:p>
    <w:p w14:paraId="1C90B68F" w14:textId="422BA71F" w:rsidR="00134615" w:rsidRPr="000C389A" w:rsidRDefault="00713088" w:rsidP="0060208D">
      <w:pPr>
        <w:pStyle w:val="BodyText"/>
        <w:tabs>
          <w:tab w:val="left" w:pos="403"/>
        </w:tabs>
        <w:ind w:left="426" w:right="-1" w:hanging="426"/>
        <w:jc w:val="both"/>
      </w:pPr>
      <w:r>
        <w:t>10</w:t>
      </w:r>
      <w:r w:rsidR="004F59CA" w:rsidRPr="000C389A">
        <w:t>.</w:t>
      </w:r>
      <w:r w:rsidR="004F59CA" w:rsidRPr="000C389A">
        <w:tab/>
      </w:r>
      <w:r w:rsidR="00AF4D6F" w:rsidRPr="000C389A">
        <w:t xml:space="preserve">Le Secrétaire exécutif devra immédiatement publier les informations fournies par les CPC sur la page web </w:t>
      </w:r>
      <w:r w:rsidR="004F59CA" w:rsidRPr="000C389A">
        <w:t xml:space="preserve">sécurisée </w:t>
      </w:r>
      <w:r w:rsidR="00AF4D6F" w:rsidRPr="000C389A">
        <w:t>de l’ICCAT.</w:t>
      </w:r>
    </w:p>
    <w:p w14:paraId="2B0ACD57" w14:textId="77777777" w:rsidR="00A628D9" w:rsidRPr="000C389A" w:rsidRDefault="00A628D9" w:rsidP="0060208D">
      <w:pPr>
        <w:pStyle w:val="BodyText"/>
        <w:tabs>
          <w:tab w:val="left" w:pos="403"/>
        </w:tabs>
        <w:ind w:left="426" w:right="-1" w:hanging="426"/>
        <w:jc w:val="both"/>
      </w:pPr>
    </w:p>
    <w:p w14:paraId="00900FAC" w14:textId="1A40460A" w:rsidR="00A628D9" w:rsidRPr="000C389A" w:rsidRDefault="005C059D" w:rsidP="0069542D">
      <w:pPr>
        <w:pStyle w:val="BodyText"/>
        <w:tabs>
          <w:tab w:val="left" w:pos="403"/>
        </w:tabs>
        <w:ind w:left="425" w:hanging="425"/>
        <w:contextualSpacing/>
        <w:jc w:val="both"/>
      </w:pPr>
      <w:r w:rsidRPr="000C389A">
        <w:t>1</w:t>
      </w:r>
      <w:r w:rsidR="00713088">
        <w:t>1</w:t>
      </w:r>
      <w:r w:rsidRPr="000C389A">
        <w:t xml:space="preserve">. </w:t>
      </w:r>
      <w:r w:rsidR="00EA5CE1" w:rsidRPr="000C389A">
        <w:tab/>
        <w:t>La présente Recommandation modifie et remplace la</w:t>
      </w:r>
      <w:r w:rsidRPr="000C389A">
        <w:t xml:space="preserve"> </w:t>
      </w:r>
      <w:hyperlink r:id="rId11" w:history="1">
        <w:r w:rsidR="00EA5CE1" w:rsidRPr="000C389A">
          <w:rPr>
            <w:i/>
            <w:iCs/>
          </w:rPr>
          <w:t>Recommandation de l’ICCAT sur les engins de pêche abandonnés, perdus ou rejetés de quelque autre manière</w:t>
        </w:r>
      </w:hyperlink>
      <w:r w:rsidR="00EA5CE1" w:rsidRPr="000C389A">
        <w:t xml:space="preserve"> </w:t>
      </w:r>
      <w:r w:rsidRPr="000C389A">
        <w:t>(Rec. 19-11).</w:t>
      </w:r>
    </w:p>
    <w:sectPr w:rsidR="00A628D9" w:rsidRPr="000C389A" w:rsidSect="0060208D">
      <w:pgSz w:w="11907" w:h="16840" w:code="9"/>
      <w:pgMar w:top="1418" w:right="1418" w:bottom="1418" w:left="1418" w:header="850"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2979" w14:textId="77777777" w:rsidR="00B47C9D" w:rsidRDefault="00B47C9D">
      <w:r>
        <w:separator/>
      </w:r>
    </w:p>
  </w:endnote>
  <w:endnote w:type="continuationSeparator" w:id="0">
    <w:p w14:paraId="55FF849D" w14:textId="77777777" w:rsidR="00B47C9D" w:rsidRDefault="00B4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506790"/>
      <w:docPartObj>
        <w:docPartGallery w:val="Page Numbers (Bottom of Page)"/>
        <w:docPartUnique/>
      </w:docPartObj>
    </w:sdtPr>
    <w:sdtEndPr>
      <w:rPr>
        <w:rFonts w:ascii="Aptos Display" w:hAnsi="Aptos Display"/>
        <w:noProof/>
        <w:sz w:val="20"/>
        <w:szCs w:val="20"/>
      </w:rPr>
    </w:sdtEndPr>
    <w:sdtContent>
      <w:p w14:paraId="309A9668" w14:textId="0E946754" w:rsidR="00A638F0" w:rsidRPr="007A7C81" w:rsidRDefault="005F4030" w:rsidP="005F4030">
        <w:pPr>
          <w:tabs>
            <w:tab w:val="center" w:pos="4513"/>
            <w:tab w:val="right" w:pos="9026"/>
          </w:tabs>
          <w:jc w:val="center"/>
          <w:rPr>
            <w:rFonts w:ascii="Aptos Display" w:hAnsi="Aptos Display"/>
            <w:sz w:val="20"/>
            <w:szCs w:val="20"/>
          </w:rPr>
        </w:pPr>
        <w:sdt>
          <w:sdtPr>
            <w:rPr>
              <w:rFonts w:ascii="Calibri" w:eastAsia="Yu Mincho" w:hAnsi="Calibri" w:cs="Times New Roman"/>
              <w:lang w:val="es-ES" w:eastAsia="ja-JP"/>
            </w:rPr>
            <w:id w:val="-60483211"/>
            <w:docPartObj>
              <w:docPartGallery w:val="Page Numbers (Top of Page)"/>
              <w:docPartUnique/>
            </w:docPartObj>
          </w:sdtPr>
          <w:sdtContent>
            <w:r w:rsidRPr="00F6039D">
              <w:rPr>
                <w:rFonts w:ascii="Cambria" w:eastAsia="Yu Mincho" w:hAnsi="Cambria" w:cs="Times New Roman"/>
                <w:sz w:val="20"/>
                <w:lang w:val="es-ES" w:eastAsia="ja-JP"/>
              </w:rPr>
              <w:fldChar w:fldCharType="begin"/>
            </w:r>
            <w:r w:rsidRPr="00F6039D">
              <w:rPr>
                <w:rFonts w:ascii="Cambria" w:eastAsia="Yu Mincho" w:hAnsi="Cambria" w:cs="Times New Roman"/>
                <w:sz w:val="20"/>
                <w:lang w:val="es-ES" w:eastAsia="ja-JP"/>
              </w:rPr>
              <w:instrText xml:space="preserve"> PAGE </w:instrText>
            </w:r>
            <w:r w:rsidRPr="00F6039D">
              <w:rPr>
                <w:rFonts w:ascii="Cambria" w:eastAsia="Yu Mincho" w:hAnsi="Cambria" w:cs="Times New Roman"/>
                <w:sz w:val="20"/>
                <w:lang w:val="es-ES" w:eastAsia="ja-JP"/>
              </w:rPr>
              <w:fldChar w:fldCharType="separate"/>
            </w:r>
            <w:r>
              <w:rPr>
                <w:rFonts w:ascii="Cambria" w:eastAsia="Yu Mincho" w:hAnsi="Cambria" w:cs="Times New Roman"/>
                <w:sz w:val="20"/>
                <w:lang w:val="es-ES" w:eastAsia="ja-JP"/>
              </w:rPr>
              <w:t>3</w:t>
            </w:r>
            <w:r w:rsidRPr="00F6039D">
              <w:rPr>
                <w:rFonts w:ascii="Cambria" w:eastAsia="Yu Mincho" w:hAnsi="Cambria" w:cs="Times New Roman"/>
                <w:sz w:val="20"/>
                <w:lang w:val="es-ES" w:eastAsia="ja-JP"/>
              </w:rPr>
              <w:fldChar w:fldCharType="end"/>
            </w:r>
            <w:r w:rsidRPr="00F6039D">
              <w:rPr>
                <w:rFonts w:ascii="Cambria" w:eastAsia="Yu Mincho" w:hAnsi="Cambria" w:cs="Times New Roman"/>
                <w:sz w:val="20"/>
                <w:lang w:val="es-ES" w:eastAsia="ja-JP"/>
              </w:rPr>
              <w:t xml:space="preserve"> / </w:t>
            </w:r>
            <w:r w:rsidRPr="00F6039D">
              <w:rPr>
                <w:rFonts w:ascii="Cambria" w:eastAsia="Yu Mincho" w:hAnsi="Cambria" w:cs="Times New Roman"/>
                <w:sz w:val="20"/>
                <w:lang w:val="es-ES" w:eastAsia="ja-JP"/>
              </w:rPr>
              <w:fldChar w:fldCharType="begin"/>
            </w:r>
            <w:r w:rsidRPr="00F6039D">
              <w:rPr>
                <w:rFonts w:ascii="Cambria" w:eastAsia="Yu Mincho" w:hAnsi="Cambria" w:cs="Times New Roman"/>
                <w:sz w:val="20"/>
                <w:lang w:val="es-ES" w:eastAsia="ja-JP"/>
              </w:rPr>
              <w:instrText xml:space="preserve"> NUMPAGES  </w:instrText>
            </w:r>
            <w:r w:rsidRPr="00F6039D">
              <w:rPr>
                <w:rFonts w:ascii="Cambria" w:eastAsia="Yu Mincho" w:hAnsi="Cambria" w:cs="Times New Roman"/>
                <w:sz w:val="20"/>
                <w:lang w:val="es-ES" w:eastAsia="ja-JP"/>
              </w:rPr>
              <w:fldChar w:fldCharType="separate"/>
            </w:r>
            <w:r>
              <w:rPr>
                <w:rFonts w:ascii="Cambria" w:eastAsia="Yu Mincho" w:hAnsi="Cambria" w:cs="Times New Roman"/>
                <w:sz w:val="20"/>
                <w:lang w:val="es-ES" w:eastAsia="ja-JP"/>
              </w:rPr>
              <w:t>4</w:t>
            </w:r>
            <w:r w:rsidRPr="00F6039D">
              <w:rPr>
                <w:rFonts w:ascii="Cambria" w:eastAsia="Yu Mincho" w:hAnsi="Cambria" w:cs="Times New Roman"/>
                <w:sz w:val="20"/>
                <w:lang w:val="es-ES" w:eastAsia="ja-JP"/>
              </w:rPr>
              <w:fldChar w:fldCharType="end"/>
            </w:r>
          </w:sdtContent>
        </w:sdt>
        <w:r>
          <w:rPr>
            <w:noProof/>
          </w:rPr>
          <mc:AlternateContent>
            <mc:Choice Requires="wps">
              <w:drawing>
                <wp:anchor distT="0" distB="0" distL="0" distR="0" simplePos="0" relativeHeight="251659264" behindDoc="1" locked="0" layoutInCell="1" allowOverlap="1" wp14:anchorId="15EE3ABA" wp14:editId="6F4FBBAC">
                  <wp:simplePos x="0" y="0"/>
                  <wp:positionH relativeFrom="page">
                    <wp:posOffset>2460625</wp:posOffset>
                  </wp:positionH>
                  <wp:positionV relativeFrom="page">
                    <wp:posOffset>12714605</wp:posOffset>
                  </wp:positionV>
                  <wp:extent cx="944245" cy="1270"/>
                  <wp:effectExtent l="12700" t="8255" r="5080" b="9525"/>
                  <wp:wrapNone/>
                  <wp:docPr id="105971108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245" cy="1270"/>
                          </a:xfrm>
                          <a:custGeom>
                            <a:avLst/>
                            <a:gdLst>
                              <a:gd name="T0" fmla="*/ 0 w 944244"/>
                              <a:gd name="T1" fmla="*/ 0 h 1270"/>
                              <a:gd name="T2" fmla="*/ 944048 w 944244"/>
                              <a:gd name="T3" fmla="*/ 0 h 1270"/>
                            </a:gdLst>
                            <a:ahLst/>
                            <a:cxnLst>
                              <a:cxn ang="0">
                                <a:pos x="T0" y="T1"/>
                              </a:cxn>
                              <a:cxn ang="0">
                                <a:pos x="T2" y="T3"/>
                              </a:cxn>
                            </a:cxnLst>
                            <a:rect l="0" t="0" r="r" b="b"/>
                            <a:pathLst>
                              <a:path w="944244" h="1270">
                                <a:moveTo>
                                  <a:pt x="0" y="0"/>
                                </a:moveTo>
                                <a:lnTo>
                                  <a:pt x="944048"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1C9A0" id="Graphic 1" o:spid="_x0000_s1026" style="position:absolute;margin-left:193.75pt;margin-top:1001.15pt;width:74.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44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" path="m,l944048,e" filled="f" strokeweight=".1272mm">
                  <v:path arrowok="t" o:connecttype="custom" o:connectlocs="0,0;944049,0" o:connectangles="0,0"/>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60DFA7F9" wp14:editId="7F3BEA46">
                  <wp:simplePos x="0" y="0"/>
                  <wp:positionH relativeFrom="page">
                    <wp:posOffset>2111375</wp:posOffset>
                  </wp:positionH>
                  <wp:positionV relativeFrom="page">
                    <wp:posOffset>12165965</wp:posOffset>
                  </wp:positionV>
                  <wp:extent cx="3470275" cy="372745"/>
                  <wp:effectExtent l="0" t="0" r="0" b="0"/>
                  <wp:wrapNone/>
                  <wp:docPr id="28495676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275" cy="372745"/>
                          </a:xfrm>
                          <a:prstGeom prst="rect">
                            <a:avLst/>
                          </a:prstGeom>
                        </wps:spPr>
                        <wps:txbx>
                          <w:txbxContent>
                            <w:p w14:paraId="1556A431" w14:textId="77777777" w:rsidR="005F4030" w:rsidRPr="00F6039D" w:rsidRDefault="005F4030" w:rsidP="005F4030">
                              <w:pPr>
                                <w:spacing w:before="15" w:line="244" w:lineRule="auto"/>
                                <w:ind w:left="559" w:right="530" w:firstLine="402"/>
                                <w:rPr>
                                  <w:rFonts w:ascii="Arial"/>
                                  <w:sz w:val="16"/>
                                  <w:lang w:val="es-ES"/>
                                </w:rPr>
                              </w:pPr>
                              <w:r w:rsidRPr="00F6039D">
                                <w:rPr>
                                  <w:rFonts w:ascii="Arial"/>
                                  <w:color w:val="3B3B3D"/>
                                  <w:sz w:val="16"/>
                                  <w:lang w:val="es-ES"/>
                                </w:rPr>
                                <w:t xml:space="preserve">Autoridad de los Recurses </w:t>
                              </w:r>
                              <w:proofErr w:type="spellStart"/>
                              <w:r w:rsidRPr="00F6039D">
                                <w:rPr>
                                  <w:rFonts w:ascii="Arial"/>
                                  <w:color w:val="3B3B3D"/>
                                  <w:sz w:val="16"/>
                                  <w:lang w:val="es-ES"/>
                                </w:rPr>
                                <w:t>Acuaticos</w:t>
                              </w:r>
                              <w:proofErr w:type="spellEnd"/>
                              <w:r w:rsidRPr="00F6039D">
                                <w:rPr>
                                  <w:rFonts w:ascii="Arial"/>
                                  <w:color w:val="3B3B3D"/>
                                  <w:sz w:val="16"/>
                                  <w:lang w:val="es-ES"/>
                                </w:rPr>
                                <w:t xml:space="preserve"> de </w:t>
                              </w:r>
                              <w:proofErr w:type="spellStart"/>
                              <w:r w:rsidRPr="00F6039D">
                                <w:rPr>
                                  <w:rFonts w:ascii="Arial"/>
                                  <w:color w:val="3B3B3D"/>
                                  <w:sz w:val="16"/>
                                  <w:lang w:val="es-ES"/>
                                </w:rPr>
                                <w:t>Panama</w:t>
                              </w:r>
                              <w:proofErr w:type="spellEnd"/>
                              <w:r w:rsidRPr="00F6039D">
                                <w:rPr>
                                  <w:rFonts w:ascii="Arial"/>
                                  <w:color w:val="3B3B3D"/>
                                  <w:sz w:val="16"/>
                                  <w:lang w:val="es-ES"/>
                                </w:rPr>
                                <w:t xml:space="preserve"> Edificio</w:t>
                              </w:r>
                              <w:r w:rsidRPr="00F6039D">
                                <w:rPr>
                                  <w:rFonts w:ascii="Arial"/>
                                  <w:color w:val="3B3B3D"/>
                                  <w:spacing w:val="-7"/>
                                  <w:sz w:val="16"/>
                                  <w:lang w:val="es-ES"/>
                                </w:rPr>
                                <w:t xml:space="preserve"> </w:t>
                              </w:r>
                              <w:r w:rsidRPr="00F6039D">
                                <w:rPr>
                                  <w:rFonts w:ascii="Arial"/>
                                  <w:color w:val="3B3B3D"/>
                                  <w:sz w:val="16"/>
                                  <w:lang w:val="es-ES"/>
                                </w:rPr>
                                <w:t>Riviera, Ave</w:t>
                              </w:r>
                              <w:r w:rsidRPr="00F6039D">
                                <w:rPr>
                                  <w:rFonts w:ascii="Arial"/>
                                  <w:color w:val="6D6D6D"/>
                                  <w:sz w:val="16"/>
                                  <w:lang w:val="es-ES"/>
                                </w:rPr>
                                <w:t>.</w:t>
                              </w:r>
                              <w:r w:rsidRPr="00F6039D">
                                <w:rPr>
                                  <w:rFonts w:ascii="Arial"/>
                                  <w:color w:val="6D6D6D"/>
                                  <w:spacing w:val="-8"/>
                                  <w:sz w:val="16"/>
                                  <w:lang w:val="es-ES"/>
                                </w:rPr>
                                <w:t xml:space="preserve"> </w:t>
                              </w:r>
                              <w:r w:rsidRPr="00F6039D">
                                <w:rPr>
                                  <w:rFonts w:ascii="Arial"/>
                                  <w:color w:val="3B3B3D"/>
                                  <w:sz w:val="16"/>
                                  <w:lang w:val="es-ES"/>
                                </w:rPr>
                                <w:t>Justo</w:t>
                              </w:r>
                              <w:r w:rsidRPr="00F6039D">
                                <w:rPr>
                                  <w:rFonts w:ascii="Arial"/>
                                  <w:color w:val="3B3B3D"/>
                                  <w:spacing w:val="40"/>
                                  <w:sz w:val="16"/>
                                  <w:lang w:val="es-ES"/>
                                </w:rPr>
                                <w:t xml:space="preserve"> </w:t>
                              </w:r>
                              <w:r w:rsidRPr="00F6039D">
                                <w:rPr>
                                  <w:rFonts w:ascii="Arial"/>
                                  <w:color w:val="3B3B3D"/>
                                  <w:sz w:val="16"/>
                                  <w:lang w:val="es-ES"/>
                                </w:rPr>
                                <w:t xml:space="preserve">Arosemena, </w:t>
                              </w:r>
                              <w:r w:rsidRPr="00F6039D">
                                <w:rPr>
                                  <w:rFonts w:ascii="Arial"/>
                                  <w:color w:val="525252"/>
                                  <w:sz w:val="16"/>
                                  <w:lang w:val="es-ES"/>
                                </w:rPr>
                                <w:t>Ca</w:t>
                              </w:r>
                              <w:r w:rsidRPr="00F6039D">
                                <w:rPr>
                                  <w:rFonts w:ascii="Arial"/>
                                  <w:color w:val="282828"/>
                                  <w:sz w:val="16"/>
                                  <w:lang w:val="es-ES"/>
                                </w:rPr>
                                <w:t>ll</w:t>
                              </w:r>
                              <w:r w:rsidRPr="00F6039D">
                                <w:rPr>
                                  <w:rFonts w:ascii="Arial"/>
                                  <w:color w:val="525252"/>
                                  <w:sz w:val="16"/>
                                  <w:lang w:val="es-ES"/>
                                </w:rPr>
                                <w:t xml:space="preserve">e </w:t>
                              </w:r>
                              <w:r w:rsidRPr="00F6039D">
                                <w:rPr>
                                  <w:rFonts w:ascii="Arial"/>
                                  <w:color w:val="3B3B3D"/>
                                  <w:sz w:val="16"/>
                                  <w:lang w:val="es-ES"/>
                                </w:rPr>
                                <w:t>45</w:t>
                              </w:r>
                              <w:r w:rsidRPr="00F6039D">
                                <w:rPr>
                                  <w:rFonts w:ascii="Arial"/>
                                  <w:color w:val="3B3B3D"/>
                                  <w:spacing w:val="-3"/>
                                  <w:sz w:val="16"/>
                                  <w:lang w:val="es-ES"/>
                                </w:rPr>
                                <w:t xml:space="preserve"> </w:t>
                              </w:r>
                              <w:r w:rsidRPr="00F6039D">
                                <w:rPr>
                                  <w:rFonts w:ascii="Arial"/>
                                  <w:color w:val="3B3B3D"/>
                                  <w:sz w:val="16"/>
                                  <w:lang w:val="es-ES"/>
                                </w:rPr>
                                <w:t>Bella</w:t>
                              </w:r>
                              <w:r w:rsidRPr="00F6039D">
                                <w:rPr>
                                  <w:rFonts w:ascii="Arial"/>
                                  <w:color w:val="3B3B3D"/>
                                  <w:spacing w:val="-7"/>
                                  <w:sz w:val="16"/>
                                  <w:lang w:val="es-ES"/>
                                </w:rPr>
                                <w:t xml:space="preserve"> </w:t>
                              </w:r>
                              <w:r w:rsidRPr="00F6039D">
                                <w:rPr>
                                  <w:rFonts w:ascii="Arial"/>
                                  <w:color w:val="3B3B3D"/>
                                  <w:sz w:val="16"/>
                                  <w:lang w:val="es-ES"/>
                                </w:rPr>
                                <w:t>Vista</w:t>
                              </w:r>
                            </w:p>
                            <w:p w14:paraId="37E59FF4" w14:textId="77777777" w:rsidR="005F4030" w:rsidRPr="0062353B" w:rsidRDefault="005F4030" w:rsidP="005F4030">
                              <w:pPr>
                                <w:spacing w:line="176" w:lineRule="exact"/>
                                <w:ind w:left="20"/>
                                <w:rPr>
                                  <w:rFonts w:ascii="Arial"/>
                                  <w:sz w:val="16"/>
                                  <w:lang w:val="pt-PT"/>
                                </w:rPr>
                              </w:pPr>
                              <w:proofErr w:type="spellStart"/>
                              <w:r w:rsidRPr="0062353B">
                                <w:rPr>
                                  <w:rFonts w:ascii="Arial"/>
                                  <w:color w:val="3B3B3D"/>
                                  <w:sz w:val="16"/>
                                  <w:lang w:val="pt-PT"/>
                                </w:rPr>
                                <w:t>Tels</w:t>
                              </w:r>
                              <w:proofErr w:type="spellEnd"/>
                              <w:r w:rsidRPr="0062353B">
                                <w:rPr>
                                  <w:rFonts w:ascii="Arial"/>
                                  <w:color w:val="3B3B3D"/>
                                  <w:sz w:val="16"/>
                                  <w:lang w:val="pt-PT"/>
                                </w:rPr>
                                <w:t>.</w:t>
                              </w:r>
                              <w:r w:rsidRPr="0062353B">
                                <w:rPr>
                                  <w:rFonts w:ascii="Arial"/>
                                  <w:color w:val="3B3B3D"/>
                                  <w:spacing w:val="-3"/>
                                  <w:sz w:val="16"/>
                                  <w:lang w:val="pt-PT"/>
                                </w:rPr>
                                <w:t xml:space="preserve"> </w:t>
                              </w:r>
                              <w:r w:rsidRPr="0062353B">
                                <w:rPr>
                                  <w:rFonts w:ascii="Arial"/>
                                  <w:color w:val="525252"/>
                                  <w:sz w:val="16"/>
                                  <w:lang w:val="pt-PT"/>
                                </w:rPr>
                                <w:t>511</w:t>
                              </w:r>
                              <w:r w:rsidRPr="0062353B">
                                <w:rPr>
                                  <w:rFonts w:ascii="Arial"/>
                                  <w:color w:val="6D6D6D"/>
                                  <w:sz w:val="16"/>
                                  <w:lang w:val="pt-PT"/>
                                </w:rPr>
                                <w:t>-</w:t>
                              </w:r>
                              <w:r w:rsidRPr="0062353B">
                                <w:rPr>
                                  <w:rFonts w:ascii="Arial"/>
                                  <w:color w:val="3B3B3D"/>
                                  <w:sz w:val="16"/>
                                  <w:lang w:val="pt-PT"/>
                                </w:rPr>
                                <w:t>6057</w:t>
                              </w:r>
                              <w:r w:rsidRPr="0062353B">
                                <w:rPr>
                                  <w:rFonts w:ascii="Arial"/>
                                  <w:color w:val="3B3B3D"/>
                                  <w:spacing w:val="5"/>
                                  <w:sz w:val="16"/>
                                  <w:lang w:val="pt-PT"/>
                                </w:rPr>
                                <w:t xml:space="preserve"> </w:t>
                              </w:r>
                              <w:r w:rsidRPr="0062353B">
                                <w:rPr>
                                  <w:rFonts w:ascii="Arial"/>
                                  <w:color w:val="3B3B3D"/>
                                  <w:sz w:val="16"/>
                                  <w:lang w:val="pt-PT"/>
                                </w:rPr>
                                <w:t>/</w:t>
                              </w:r>
                              <w:r w:rsidRPr="0062353B">
                                <w:rPr>
                                  <w:rFonts w:ascii="Arial"/>
                                  <w:color w:val="3B3B3D"/>
                                  <w:spacing w:val="3"/>
                                  <w:sz w:val="16"/>
                                  <w:lang w:val="pt-PT"/>
                                </w:rPr>
                                <w:t xml:space="preserve"> </w:t>
                              </w:r>
                              <w:r w:rsidRPr="0062353B">
                                <w:rPr>
                                  <w:rFonts w:ascii="Arial"/>
                                  <w:color w:val="3B3B3D"/>
                                  <w:sz w:val="16"/>
                                  <w:lang w:val="pt-PT"/>
                                </w:rPr>
                                <w:t>511-6012</w:t>
                              </w:r>
                              <w:r w:rsidRPr="0062353B">
                                <w:rPr>
                                  <w:rFonts w:ascii="Arial"/>
                                  <w:color w:val="6D6D6D"/>
                                  <w:sz w:val="16"/>
                                  <w:lang w:val="pt-PT"/>
                                </w:rPr>
                                <w:t>,</w:t>
                              </w:r>
                              <w:r w:rsidRPr="0062353B">
                                <w:rPr>
                                  <w:rFonts w:ascii="Arial"/>
                                  <w:color w:val="6D6D6D"/>
                                  <w:spacing w:val="-11"/>
                                  <w:sz w:val="16"/>
                                  <w:lang w:val="pt-PT"/>
                                </w:rPr>
                                <w:t xml:space="preserve"> </w:t>
                              </w:r>
                              <w:r w:rsidRPr="0062353B">
                                <w:rPr>
                                  <w:rFonts w:ascii="Arial"/>
                                  <w:color w:val="3B3B3D"/>
                                  <w:sz w:val="16"/>
                                  <w:lang w:val="pt-PT"/>
                                </w:rPr>
                                <w:t>Apartado</w:t>
                              </w:r>
                              <w:r w:rsidRPr="0062353B">
                                <w:rPr>
                                  <w:rFonts w:ascii="Arial"/>
                                  <w:color w:val="3B3B3D"/>
                                  <w:spacing w:val="5"/>
                                  <w:sz w:val="16"/>
                                  <w:lang w:val="pt-PT"/>
                                </w:rPr>
                                <w:t xml:space="preserve"> </w:t>
                              </w:r>
                              <w:r w:rsidRPr="0062353B">
                                <w:rPr>
                                  <w:rFonts w:ascii="Arial"/>
                                  <w:color w:val="3B3B3D"/>
                                  <w:sz w:val="16"/>
                                  <w:lang w:val="pt-PT"/>
                                </w:rPr>
                                <w:t>Postal</w:t>
                              </w:r>
                              <w:r w:rsidRPr="0062353B">
                                <w:rPr>
                                  <w:rFonts w:ascii="Arial"/>
                                  <w:color w:val="3B3B3D"/>
                                  <w:spacing w:val="53"/>
                                  <w:sz w:val="16"/>
                                  <w:lang w:val="pt-PT"/>
                                </w:rPr>
                                <w:t xml:space="preserve"> </w:t>
                              </w:r>
                              <w:r w:rsidRPr="0062353B">
                                <w:rPr>
                                  <w:rFonts w:ascii="Arial"/>
                                  <w:color w:val="3B3B3D"/>
                                  <w:sz w:val="16"/>
                                  <w:lang w:val="pt-PT"/>
                                </w:rPr>
                                <w:t>0819</w:t>
                              </w:r>
                              <w:r w:rsidRPr="0062353B">
                                <w:rPr>
                                  <w:rFonts w:ascii="Arial"/>
                                  <w:color w:val="6D6D6D"/>
                                  <w:sz w:val="16"/>
                                  <w:lang w:val="pt-PT"/>
                                </w:rPr>
                                <w:t>-</w:t>
                              </w:r>
                              <w:r w:rsidRPr="0062353B">
                                <w:rPr>
                                  <w:rFonts w:ascii="Arial"/>
                                  <w:color w:val="525252"/>
                                  <w:sz w:val="16"/>
                                  <w:lang w:val="pt-PT"/>
                                </w:rPr>
                                <w:t>05850</w:t>
                              </w:r>
                              <w:r w:rsidRPr="0062353B">
                                <w:rPr>
                                  <w:rFonts w:ascii="Arial"/>
                                  <w:color w:val="858585"/>
                                  <w:sz w:val="16"/>
                                  <w:lang w:val="pt-PT"/>
                                </w:rPr>
                                <w:t>-</w:t>
                              </w:r>
                              <w:hyperlink r:id="rId1">
                                <w:r w:rsidRPr="0062353B">
                                  <w:rPr>
                                    <w:rFonts w:ascii="Arial"/>
                                    <w:color w:val="3B3B3D"/>
                                    <w:spacing w:val="-2"/>
                                    <w:sz w:val="16"/>
                                    <w:lang w:val="pt-PT"/>
                                  </w:rPr>
                                  <w:t>www</w:t>
                                </w:r>
                                <w:r w:rsidRPr="0062353B">
                                  <w:rPr>
                                    <w:rFonts w:ascii="Arial"/>
                                    <w:color w:val="6D6D6D"/>
                                    <w:spacing w:val="-2"/>
                                    <w:sz w:val="16"/>
                                    <w:lang w:val="pt-PT"/>
                                  </w:rPr>
                                  <w:t>.</w:t>
                                </w:r>
                                <w:r w:rsidRPr="0062353B">
                                  <w:rPr>
                                    <w:rFonts w:ascii="Arial"/>
                                    <w:color w:val="3B3B3D"/>
                                    <w:spacing w:val="-2"/>
                                    <w:sz w:val="16"/>
                                    <w:lang w:val="pt-PT"/>
                                  </w:rPr>
                                  <w:t>arap.gob</w:t>
                                </w:r>
                                <w:r w:rsidRPr="0062353B">
                                  <w:rPr>
                                    <w:rFonts w:ascii="Arial"/>
                                    <w:color w:val="858585"/>
                                    <w:spacing w:val="-2"/>
                                    <w:sz w:val="16"/>
                                    <w:lang w:val="pt-PT"/>
                                  </w:rPr>
                                  <w:t>.</w:t>
                                </w:r>
                                <w:r w:rsidRPr="0062353B">
                                  <w:rPr>
                                    <w:rFonts w:ascii="Arial"/>
                                    <w:color w:val="3B3B3D"/>
                                    <w:spacing w:val="-2"/>
                                    <w:sz w:val="16"/>
                                    <w:lang w:val="pt-PT"/>
                                  </w:rPr>
                                  <w:t>pa</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0DFA7F9" id="_x0000_t202" coordsize="21600,21600" o:spt="202" path="m,l,21600r21600,l21600,xe">
                  <v:stroke joinstyle="miter"/>
                  <v:path gradientshapeok="t" o:connecttype="rect"/>
                </v:shapetype>
                <v:shape id="Zone de texte 1" o:spid="_x0000_s1026" type="#_x0000_t202" style="position:absolute;left:0;text-align:left;margin-left:166.25pt;margin-top:957.95pt;width:273.25pt;height:29.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" filled="f" stroked="f">
                  <v:textbox inset="0,0,0,0">
                    <w:txbxContent>
                      <w:p w14:paraId="1556A431" w14:textId="77777777" w:rsidR="005F4030" w:rsidRPr="00F6039D" w:rsidRDefault="005F4030" w:rsidP="005F4030">
                        <w:pPr>
                          <w:spacing w:before="15" w:line="244" w:lineRule="auto"/>
                          <w:ind w:left="559" w:right="530" w:firstLine="402"/>
                          <w:rPr>
                            <w:rFonts w:ascii="Arial"/>
                            <w:sz w:val="16"/>
                            <w:lang w:val="es-ES"/>
                          </w:rPr>
                        </w:pPr>
                        <w:r w:rsidRPr="00F6039D">
                          <w:rPr>
                            <w:rFonts w:ascii="Arial"/>
                            <w:color w:val="3B3B3D"/>
                            <w:sz w:val="16"/>
                            <w:lang w:val="es-ES"/>
                          </w:rPr>
                          <w:t xml:space="preserve">Autoridad de los Recurses </w:t>
                        </w:r>
                        <w:proofErr w:type="spellStart"/>
                        <w:r w:rsidRPr="00F6039D">
                          <w:rPr>
                            <w:rFonts w:ascii="Arial"/>
                            <w:color w:val="3B3B3D"/>
                            <w:sz w:val="16"/>
                            <w:lang w:val="es-ES"/>
                          </w:rPr>
                          <w:t>Acuaticos</w:t>
                        </w:r>
                        <w:proofErr w:type="spellEnd"/>
                        <w:r w:rsidRPr="00F6039D">
                          <w:rPr>
                            <w:rFonts w:ascii="Arial"/>
                            <w:color w:val="3B3B3D"/>
                            <w:sz w:val="16"/>
                            <w:lang w:val="es-ES"/>
                          </w:rPr>
                          <w:t xml:space="preserve"> de </w:t>
                        </w:r>
                        <w:proofErr w:type="spellStart"/>
                        <w:r w:rsidRPr="00F6039D">
                          <w:rPr>
                            <w:rFonts w:ascii="Arial"/>
                            <w:color w:val="3B3B3D"/>
                            <w:sz w:val="16"/>
                            <w:lang w:val="es-ES"/>
                          </w:rPr>
                          <w:t>Panama</w:t>
                        </w:r>
                        <w:proofErr w:type="spellEnd"/>
                        <w:r w:rsidRPr="00F6039D">
                          <w:rPr>
                            <w:rFonts w:ascii="Arial"/>
                            <w:color w:val="3B3B3D"/>
                            <w:sz w:val="16"/>
                            <w:lang w:val="es-ES"/>
                          </w:rPr>
                          <w:t xml:space="preserve"> Edificio</w:t>
                        </w:r>
                        <w:r w:rsidRPr="00F6039D">
                          <w:rPr>
                            <w:rFonts w:ascii="Arial"/>
                            <w:color w:val="3B3B3D"/>
                            <w:spacing w:val="-7"/>
                            <w:sz w:val="16"/>
                            <w:lang w:val="es-ES"/>
                          </w:rPr>
                          <w:t xml:space="preserve"> </w:t>
                        </w:r>
                        <w:r w:rsidRPr="00F6039D">
                          <w:rPr>
                            <w:rFonts w:ascii="Arial"/>
                            <w:color w:val="3B3B3D"/>
                            <w:sz w:val="16"/>
                            <w:lang w:val="es-ES"/>
                          </w:rPr>
                          <w:t>Riviera, Ave</w:t>
                        </w:r>
                        <w:r w:rsidRPr="00F6039D">
                          <w:rPr>
                            <w:rFonts w:ascii="Arial"/>
                            <w:color w:val="6D6D6D"/>
                            <w:sz w:val="16"/>
                            <w:lang w:val="es-ES"/>
                          </w:rPr>
                          <w:t>.</w:t>
                        </w:r>
                        <w:r w:rsidRPr="00F6039D">
                          <w:rPr>
                            <w:rFonts w:ascii="Arial"/>
                            <w:color w:val="6D6D6D"/>
                            <w:spacing w:val="-8"/>
                            <w:sz w:val="16"/>
                            <w:lang w:val="es-ES"/>
                          </w:rPr>
                          <w:t xml:space="preserve"> </w:t>
                        </w:r>
                        <w:r w:rsidRPr="00F6039D">
                          <w:rPr>
                            <w:rFonts w:ascii="Arial"/>
                            <w:color w:val="3B3B3D"/>
                            <w:sz w:val="16"/>
                            <w:lang w:val="es-ES"/>
                          </w:rPr>
                          <w:t>Justo</w:t>
                        </w:r>
                        <w:r w:rsidRPr="00F6039D">
                          <w:rPr>
                            <w:rFonts w:ascii="Arial"/>
                            <w:color w:val="3B3B3D"/>
                            <w:spacing w:val="40"/>
                            <w:sz w:val="16"/>
                            <w:lang w:val="es-ES"/>
                          </w:rPr>
                          <w:t xml:space="preserve"> </w:t>
                        </w:r>
                        <w:r w:rsidRPr="00F6039D">
                          <w:rPr>
                            <w:rFonts w:ascii="Arial"/>
                            <w:color w:val="3B3B3D"/>
                            <w:sz w:val="16"/>
                            <w:lang w:val="es-ES"/>
                          </w:rPr>
                          <w:t xml:space="preserve">Arosemena, </w:t>
                        </w:r>
                        <w:r w:rsidRPr="00F6039D">
                          <w:rPr>
                            <w:rFonts w:ascii="Arial"/>
                            <w:color w:val="525252"/>
                            <w:sz w:val="16"/>
                            <w:lang w:val="es-ES"/>
                          </w:rPr>
                          <w:t>Ca</w:t>
                        </w:r>
                        <w:r w:rsidRPr="00F6039D">
                          <w:rPr>
                            <w:rFonts w:ascii="Arial"/>
                            <w:color w:val="282828"/>
                            <w:sz w:val="16"/>
                            <w:lang w:val="es-ES"/>
                          </w:rPr>
                          <w:t>ll</w:t>
                        </w:r>
                        <w:r w:rsidRPr="00F6039D">
                          <w:rPr>
                            <w:rFonts w:ascii="Arial"/>
                            <w:color w:val="525252"/>
                            <w:sz w:val="16"/>
                            <w:lang w:val="es-ES"/>
                          </w:rPr>
                          <w:t xml:space="preserve">e </w:t>
                        </w:r>
                        <w:r w:rsidRPr="00F6039D">
                          <w:rPr>
                            <w:rFonts w:ascii="Arial"/>
                            <w:color w:val="3B3B3D"/>
                            <w:sz w:val="16"/>
                            <w:lang w:val="es-ES"/>
                          </w:rPr>
                          <w:t>45</w:t>
                        </w:r>
                        <w:r w:rsidRPr="00F6039D">
                          <w:rPr>
                            <w:rFonts w:ascii="Arial"/>
                            <w:color w:val="3B3B3D"/>
                            <w:spacing w:val="-3"/>
                            <w:sz w:val="16"/>
                            <w:lang w:val="es-ES"/>
                          </w:rPr>
                          <w:t xml:space="preserve"> </w:t>
                        </w:r>
                        <w:r w:rsidRPr="00F6039D">
                          <w:rPr>
                            <w:rFonts w:ascii="Arial"/>
                            <w:color w:val="3B3B3D"/>
                            <w:sz w:val="16"/>
                            <w:lang w:val="es-ES"/>
                          </w:rPr>
                          <w:t>Bella</w:t>
                        </w:r>
                        <w:r w:rsidRPr="00F6039D">
                          <w:rPr>
                            <w:rFonts w:ascii="Arial"/>
                            <w:color w:val="3B3B3D"/>
                            <w:spacing w:val="-7"/>
                            <w:sz w:val="16"/>
                            <w:lang w:val="es-ES"/>
                          </w:rPr>
                          <w:t xml:space="preserve"> </w:t>
                        </w:r>
                        <w:r w:rsidRPr="00F6039D">
                          <w:rPr>
                            <w:rFonts w:ascii="Arial"/>
                            <w:color w:val="3B3B3D"/>
                            <w:sz w:val="16"/>
                            <w:lang w:val="es-ES"/>
                          </w:rPr>
                          <w:t>Vista</w:t>
                        </w:r>
                      </w:p>
                      <w:p w14:paraId="37E59FF4" w14:textId="77777777" w:rsidR="005F4030" w:rsidRPr="0062353B" w:rsidRDefault="005F4030" w:rsidP="005F4030">
                        <w:pPr>
                          <w:spacing w:line="176" w:lineRule="exact"/>
                          <w:ind w:left="20"/>
                          <w:rPr>
                            <w:rFonts w:ascii="Arial"/>
                            <w:sz w:val="16"/>
                            <w:lang w:val="pt-PT"/>
                          </w:rPr>
                        </w:pPr>
                        <w:proofErr w:type="spellStart"/>
                        <w:r w:rsidRPr="0062353B">
                          <w:rPr>
                            <w:rFonts w:ascii="Arial"/>
                            <w:color w:val="3B3B3D"/>
                            <w:sz w:val="16"/>
                            <w:lang w:val="pt-PT"/>
                          </w:rPr>
                          <w:t>Tels</w:t>
                        </w:r>
                        <w:proofErr w:type="spellEnd"/>
                        <w:r w:rsidRPr="0062353B">
                          <w:rPr>
                            <w:rFonts w:ascii="Arial"/>
                            <w:color w:val="3B3B3D"/>
                            <w:sz w:val="16"/>
                            <w:lang w:val="pt-PT"/>
                          </w:rPr>
                          <w:t>.</w:t>
                        </w:r>
                        <w:r w:rsidRPr="0062353B">
                          <w:rPr>
                            <w:rFonts w:ascii="Arial"/>
                            <w:color w:val="3B3B3D"/>
                            <w:spacing w:val="-3"/>
                            <w:sz w:val="16"/>
                            <w:lang w:val="pt-PT"/>
                          </w:rPr>
                          <w:t xml:space="preserve"> </w:t>
                        </w:r>
                        <w:r w:rsidRPr="0062353B">
                          <w:rPr>
                            <w:rFonts w:ascii="Arial"/>
                            <w:color w:val="525252"/>
                            <w:sz w:val="16"/>
                            <w:lang w:val="pt-PT"/>
                          </w:rPr>
                          <w:t>511</w:t>
                        </w:r>
                        <w:r w:rsidRPr="0062353B">
                          <w:rPr>
                            <w:rFonts w:ascii="Arial"/>
                            <w:color w:val="6D6D6D"/>
                            <w:sz w:val="16"/>
                            <w:lang w:val="pt-PT"/>
                          </w:rPr>
                          <w:t>-</w:t>
                        </w:r>
                        <w:r w:rsidRPr="0062353B">
                          <w:rPr>
                            <w:rFonts w:ascii="Arial"/>
                            <w:color w:val="3B3B3D"/>
                            <w:sz w:val="16"/>
                            <w:lang w:val="pt-PT"/>
                          </w:rPr>
                          <w:t>6057</w:t>
                        </w:r>
                        <w:r w:rsidRPr="0062353B">
                          <w:rPr>
                            <w:rFonts w:ascii="Arial"/>
                            <w:color w:val="3B3B3D"/>
                            <w:spacing w:val="5"/>
                            <w:sz w:val="16"/>
                            <w:lang w:val="pt-PT"/>
                          </w:rPr>
                          <w:t xml:space="preserve"> </w:t>
                        </w:r>
                        <w:r w:rsidRPr="0062353B">
                          <w:rPr>
                            <w:rFonts w:ascii="Arial"/>
                            <w:color w:val="3B3B3D"/>
                            <w:sz w:val="16"/>
                            <w:lang w:val="pt-PT"/>
                          </w:rPr>
                          <w:t>/</w:t>
                        </w:r>
                        <w:r w:rsidRPr="0062353B">
                          <w:rPr>
                            <w:rFonts w:ascii="Arial"/>
                            <w:color w:val="3B3B3D"/>
                            <w:spacing w:val="3"/>
                            <w:sz w:val="16"/>
                            <w:lang w:val="pt-PT"/>
                          </w:rPr>
                          <w:t xml:space="preserve"> </w:t>
                        </w:r>
                        <w:r w:rsidRPr="0062353B">
                          <w:rPr>
                            <w:rFonts w:ascii="Arial"/>
                            <w:color w:val="3B3B3D"/>
                            <w:sz w:val="16"/>
                            <w:lang w:val="pt-PT"/>
                          </w:rPr>
                          <w:t>511-6012</w:t>
                        </w:r>
                        <w:r w:rsidRPr="0062353B">
                          <w:rPr>
                            <w:rFonts w:ascii="Arial"/>
                            <w:color w:val="6D6D6D"/>
                            <w:sz w:val="16"/>
                            <w:lang w:val="pt-PT"/>
                          </w:rPr>
                          <w:t>,</w:t>
                        </w:r>
                        <w:r w:rsidRPr="0062353B">
                          <w:rPr>
                            <w:rFonts w:ascii="Arial"/>
                            <w:color w:val="6D6D6D"/>
                            <w:spacing w:val="-11"/>
                            <w:sz w:val="16"/>
                            <w:lang w:val="pt-PT"/>
                          </w:rPr>
                          <w:t xml:space="preserve"> </w:t>
                        </w:r>
                        <w:r w:rsidRPr="0062353B">
                          <w:rPr>
                            <w:rFonts w:ascii="Arial"/>
                            <w:color w:val="3B3B3D"/>
                            <w:sz w:val="16"/>
                            <w:lang w:val="pt-PT"/>
                          </w:rPr>
                          <w:t>Apartado</w:t>
                        </w:r>
                        <w:r w:rsidRPr="0062353B">
                          <w:rPr>
                            <w:rFonts w:ascii="Arial"/>
                            <w:color w:val="3B3B3D"/>
                            <w:spacing w:val="5"/>
                            <w:sz w:val="16"/>
                            <w:lang w:val="pt-PT"/>
                          </w:rPr>
                          <w:t xml:space="preserve"> </w:t>
                        </w:r>
                        <w:r w:rsidRPr="0062353B">
                          <w:rPr>
                            <w:rFonts w:ascii="Arial"/>
                            <w:color w:val="3B3B3D"/>
                            <w:sz w:val="16"/>
                            <w:lang w:val="pt-PT"/>
                          </w:rPr>
                          <w:t>Postal</w:t>
                        </w:r>
                        <w:r w:rsidRPr="0062353B">
                          <w:rPr>
                            <w:rFonts w:ascii="Arial"/>
                            <w:color w:val="3B3B3D"/>
                            <w:spacing w:val="53"/>
                            <w:sz w:val="16"/>
                            <w:lang w:val="pt-PT"/>
                          </w:rPr>
                          <w:t xml:space="preserve"> </w:t>
                        </w:r>
                        <w:r w:rsidRPr="0062353B">
                          <w:rPr>
                            <w:rFonts w:ascii="Arial"/>
                            <w:color w:val="3B3B3D"/>
                            <w:sz w:val="16"/>
                            <w:lang w:val="pt-PT"/>
                          </w:rPr>
                          <w:t>0819</w:t>
                        </w:r>
                        <w:r w:rsidRPr="0062353B">
                          <w:rPr>
                            <w:rFonts w:ascii="Arial"/>
                            <w:color w:val="6D6D6D"/>
                            <w:sz w:val="16"/>
                            <w:lang w:val="pt-PT"/>
                          </w:rPr>
                          <w:t>-</w:t>
                        </w:r>
                        <w:r w:rsidRPr="0062353B">
                          <w:rPr>
                            <w:rFonts w:ascii="Arial"/>
                            <w:color w:val="525252"/>
                            <w:sz w:val="16"/>
                            <w:lang w:val="pt-PT"/>
                          </w:rPr>
                          <w:t>05850</w:t>
                        </w:r>
                        <w:r w:rsidRPr="0062353B">
                          <w:rPr>
                            <w:rFonts w:ascii="Arial"/>
                            <w:color w:val="858585"/>
                            <w:sz w:val="16"/>
                            <w:lang w:val="pt-PT"/>
                          </w:rPr>
                          <w:t>-</w:t>
                        </w:r>
                        <w:hyperlink r:id="rId2">
                          <w:r w:rsidRPr="0062353B">
                            <w:rPr>
                              <w:rFonts w:ascii="Arial"/>
                              <w:color w:val="3B3B3D"/>
                              <w:spacing w:val="-2"/>
                              <w:sz w:val="16"/>
                              <w:lang w:val="pt-PT"/>
                            </w:rPr>
                            <w:t>www</w:t>
                          </w:r>
                          <w:r w:rsidRPr="0062353B">
                            <w:rPr>
                              <w:rFonts w:ascii="Arial"/>
                              <w:color w:val="6D6D6D"/>
                              <w:spacing w:val="-2"/>
                              <w:sz w:val="16"/>
                              <w:lang w:val="pt-PT"/>
                            </w:rPr>
                            <w:t>.</w:t>
                          </w:r>
                          <w:r w:rsidRPr="0062353B">
                            <w:rPr>
                              <w:rFonts w:ascii="Arial"/>
                              <w:color w:val="3B3B3D"/>
                              <w:spacing w:val="-2"/>
                              <w:sz w:val="16"/>
                              <w:lang w:val="pt-PT"/>
                            </w:rPr>
                            <w:t>arap.gob</w:t>
                          </w:r>
                          <w:r w:rsidRPr="0062353B">
                            <w:rPr>
                              <w:rFonts w:ascii="Arial"/>
                              <w:color w:val="858585"/>
                              <w:spacing w:val="-2"/>
                              <w:sz w:val="16"/>
                              <w:lang w:val="pt-PT"/>
                            </w:rPr>
                            <w:t>.</w:t>
                          </w:r>
                          <w:r w:rsidRPr="0062353B">
                            <w:rPr>
                              <w:rFonts w:ascii="Arial"/>
                              <w:color w:val="3B3B3D"/>
                              <w:spacing w:val="-2"/>
                              <w:sz w:val="16"/>
                              <w:lang w:val="pt-PT"/>
                            </w:rPr>
                            <w:t>pa</w:t>
                          </w:r>
                        </w:hyperlink>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5784" w14:textId="77777777" w:rsidR="00B47C9D" w:rsidRDefault="00B47C9D">
      <w:r>
        <w:separator/>
      </w:r>
    </w:p>
  </w:footnote>
  <w:footnote w:type="continuationSeparator" w:id="0">
    <w:p w14:paraId="0409E337" w14:textId="77777777" w:rsidR="00B47C9D" w:rsidRDefault="00B47C9D">
      <w:r>
        <w:continuationSeparator/>
      </w:r>
    </w:p>
  </w:footnote>
  <w:footnote w:id="1">
    <w:p w14:paraId="25C2F5C3" w14:textId="5527B264" w:rsidR="00A638F0" w:rsidRPr="008A4C3C" w:rsidRDefault="00A638F0" w:rsidP="005A3966">
      <w:pPr>
        <w:pStyle w:val="FootnoteText"/>
        <w:ind w:left="284" w:hanging="284"/>
        <w:jc w:val="both"/>
      </w:pPr>
      <w:r w:rsidRPr="0060208D">
        <w:rPr>
          <w:rStyle w:val="FootnoteReference"/>
        </w:rPr>
        <w:footnoteRef/>
      </w:r>
      <w:r w:rsidRPr="0060208D">
        <w:t xml:space="preserve"> </w:t>
      </w:r>
      <w:r>
        <w:tab/>
      </w:r>
      <w:r w:rsidRPr="0060208D">
        <w:rPr>
          <w:rFonts w:ascii="Cambria" w:hAnsi="Cambria"/>
          <w:sz w:val="16"/>
          <w:szCs w:val="16"/>
        </w:rPr>
        <w:t>L'équipement utilisé pour récupérer l'ALDFG pourrait être une simple ancre attachée à une corde ou à un fil solide, ou autrement tel que défini dans la législation nationale des CPC.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8F53" w14:textId="1772BAFA" w:rsidR="007378F7" w:rsidRPr="00043259" w:rsidRDefault="00485EB0" w:rsidP="00043259">
    <w:pPr>
      <w:widowControl/>
      <w:tabs>
        <w:tab w:val="center" w:pos="4680"/>
        <w:tab w:val="right" w:pos="9360"/>
      </w:tabs>
      <w:jc w:val="right"/>
      <w:rPr>
        <w:rFonts w:ascii="Cambria" w:hAnsi="Cambria"/>
        <w:b/>
        <w:sz w:val="20"/>
      </w:rPr>
    </w:pPr>
    <w:r>
      <w:rPr>
        <w:rFonts w:ascii="Cambria" w:hAnsi="Cambria"/>
        <w:b/>
        <w:sz w:val="20"/>
      </w:rPr>
      <w:t>PWG_415/2025</w:t>
    </w:r>
  </w:p>
  <w:p w14:paraId="21F33D5E" w14:textId="4D5BB592" w:rsidR="007378F7" w:rsidRPr="000F0774" w:rsidRDefault="007378F7" w:rsidP="007378F7">
    <w:pPr>
      <w:widowControl/>
      <w:tabs>
        <w:tab w:val="left" w:pos="7320"/>
      </w:tabs>
      <w:spacing w:line="240" w:lineRule="exact"/>
      <w:jc w:val="right"/>
      <w:rPr>
        <w:rFonts w:ascii="Calibri" w:eastAsia="Calibri" w:hAnsi="Calibri"/>
        <w:b/>
        <w:bCs/>
        <w:sz w:val="16"/>
        <w:szCs w:val="16"/>
      </w:rPr>
    </w:pPr>
    <w:r w:rsidRPr="000F0774">
      <w:rPr>
        <w:rFonts w:ascii="Cambria" w:hAnsi="Cambria"/>
        <w:b/>
        <w:sz w:val="16"/>
      </w:rPr>
      <w:fldChar w:fldCharType="begin"/>
    </w:r>
    <w:r w:rsidRPr="000F0774">
      <w:rPr>
        <w:rFonts w:ascii="Cambria" w:hAnsi="Cambria"/>
        <w:b/>
        <w:sz w:val="16"/>
      </w:rPr>
      <w:instrText xml:space="preserve"> TIME \@ "dd/MM/yyyy H:mm" </w:instrText>
    </w:r>
    <w:r w:rsidRPr="000F0774">
      <w:rPr>
        <w:rFonts w:ascii="Cambria" w:hAnsi="Cambria"/>
        <w:b/>
        <w:sz w:val="16"/>
      </w:rPr>
      <w:fldChar w:fldCharType="separate"/>
    </w:r>
    <w:r w:rsidR="00485EB0">
      <w:rPr>
        <w:rFonts w:ascii="Cambria" w:hAnsi="Cambria"/>
        <w:b/>
        <w:noProof/>
        <w:sz w:val="16"/>
      </w:rPr>
      <w:t>20/10/2025 10:24</w:t>
    </w:r>
    <w:r w:rsidRPr="000F0774">
      <w:rPr>
        <w:rFonts w:ascii="Cambria" w:hAnsi="Cambria"/>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EA5"/>
    <w:multiLevelType w:val="hybridMultilevel"/>
    <w:tmpl w:val="1F10FB28"/>
    <w:lvl w:ilvl="0" w:tplc="04090017">
      <w:start w:val="1"/>
      <w:numFmt w:val="lowerLetter"/>
      <w:lvlText w:val="%1)"/>
      <w:lvlJc w:val="left"/>
      <w:pPr>
        <w:ind w:hanging="425"/>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9B1D74"/>
    <w:multiLevelType w:val="hybridMultilevel"/>
    <w:tmpl w:val="C81430DC"/>
    <w:lvl w:ilvl="0" w:tplc="21CE4510">
      <w:start w:val="3"/>
      <w:numFmt w:val="decimal"/>
      <w:lvlText w:val="%1."/>
      <w:lvlJc w:val="left"/>
      <w:pPr>
        <w:ind w:left="763" w:hanging="360"/>
      </w:pPr>
      <w:rPr>
        <w:rFonts w:hint="default"/>
      </w:rPr>
    </w:lvl>
    <w:lvl w:ilvl="1" w:tplc="040C0019" w:tentative="1">
      <w:start w:val="1"/>
      <w:numFmt w:val="lowerLetter"/>
      <w:lvlText w:val="%2."/>
      <w:lvlJc w:val="left"/>
      <w:pPr>
        <w:ind w:left="1483" w:hanging="360"/>
      </w:pPr>
    </w:lvl>
    <w:lvl w:ilvl="2" w:tplc="040C001B" w:tentative="1">
      <w:start w:val="1"/>
      <w:numFmt w:val="lowerRoman"/>
      <w:lvlText w:val="%3."/>
      <w:lvlJc w:val="right"/>
      <w:pPr>
        <w:ind w:left="2203" w:hanging="180"/>
      </w:pPr>
    </w:lvl>
    <w:lvl w:ilvl="3" w:tplc="040C000F" w:tentative="1">
      <w:start w:val="1"/>
      <w:numFmt w:val="decimal"/>
      <w:lvlText w:val="%4."/>
      <w:lvlJc w:val="left"/>
      <w:pPr>
        <w:ind w:left="2923" w:hanging="360"/>
      </w:pPr>
    </w:lvl>
    <w:lvl w:ilvl="4" w:tplc="040C0019" w:tentative="1">
      <w:start w:val="1"/>
      <w:numFmt w:val="lowerLetter"/>
      <w:lvlText w:val="%5."/>
      <w:lvlJc w:val="left"/>
      <w:pPr>
        <w:ind w:left="3643" w:hanging="360"/>
      </w:pPr>
    </w:lvl>
    <w:lvl w:ilvl="5" w:tplc="040C001B" w:tentative="1">
      <w:start w:val="1"/>
      <w:numFmt w:val="lowerRoman"/>
      <w:lvlText w:val="%6."/>
      <w:lvlJc w:val="right"/>
      <w:pPr>
        <w:ind w:left="4363" w:hanging="180"/>
      </w:pPr>
    </w:lvl>
    <w:lvl w:ilvl="6" w:tplc="040C000F" w:tentative="1">
      <w:start w:val="1"/>
      <w:numFmt w:val="decimal"/>
      <w:lvlText w:val="%7."/>
      <w:lvlJc w:val="left"/>
      <w:pPr>
        <w:ind w:left="5083" w:hanging="360"/>
      </w:pPr>
    </w:lvl>
    <w:lvl w:ilvl="7" w:tplc="040C0019" w:tentative="1">
      <w:start w:val="1"/>
      <w:numFmt w:val="lowerLetter"/>
      <w:lvlText w:val="%8."/>
      <w:lvlJc w:val="left"/>
      <w:pPr>
        <w:ind w:left="5803" w:hanging="360"/>
      </w:pPr>
    </w:lvl>
    <w:lvl w:ilvl="8" w:tplc="040C001B" w:tentative="1">
      <w:start w:val="1"/>
      <w:numFmt w:val="lowerRoman"/>
      <w:lvlText w:val="%9."/>
      <w:lvlJc w:val="right"/>
      <w:pPr>
        <w:ind w:left="6523" w:hanging="180"/>
      </w:pPr>
    </w:lvl>
  </w:abstractNum>
  <w:abstractNum w:abstractNumId="2" w15:restartNumberingAfterBreak="0">
    <w:nsid w:val="35F653FF"/>
    <w:multiLevelType w:val="hybridMultilevel"/>
    <w:tmpl w:val="8CC8497C"/>
    <w:lvl w:ilvl="0" w:tplc="8DFA18AA">
      <w:start w:val="7"/>
      <w:numFmt w:val="decimal"/>
      <w:lvlText w:val="%1."/>
      <w:lvlJc w:val="left"/>
      <w:pPr>
        <w:ind w:left="763" w:hanging="360"/>
      </w:pPr>
      <w:rPr>
        <w:rFonts w:hint="default"/>
      </w:rPr>
    </w:lvl>
    <w:lvl w:ilvl="1" w:tplc="040C0019" w:tentative="1">
      <w:start w:val="1"/>
      <w:numFmt w:val="lowerLetter"/>
      <w:lvlText w:val="%2."/>
      <w:lvlJc w:val="left"/>
      <w:pPr>
        <w:ind w:left="1483" w:hanging="360"/>
      </w:pPr>
    </w:lvl>
    <w:lvl w:ilvl="2" w:tplc="040C001B" w:tentative="1">
      <w:start w:val="1"/>
      <w:numFmt w:val="lowerRoman"/>
      <w:lvlText w:val="%3."/>
      <w:lvlJc w:val="right"/>
      <w:pPr>
        <w:ind w:left="2203" w:hanging="180"/>
      </w:pPr>
    </w:lvl>
    <w:lvl w:ilvl="3" w:tplc="040C000F" w:tentative="1">
      <w:start w:val="1"/>
      <w:numFmt w:val="decimal"/>
      <w:lvlText w:val="%4."/>
      <w:lvlJc w:val="left"/>
      <w:pPr>
        <w:ind w:left="2923" w:hanging="360"/>
      </w:pPr>
    </w:lvl>
    <w:lvl w:ilvl="4" w:tplc="040C0019" w:tentative="1">
      <w:start w:val="1"/>
      <w:numFmt w:val="lowerLetter"/>
      <w:lvlText w:val="%5."/>
      <w:lvlJc w:val="left"/>
      <w:pPr>
        <w:ind w:left="3643" w:hanging="360"/>
      </w:pPr>
    </w:lvl>
    <w:lvl w:ilvl="5" w:tplc="040C001B" w:tentative="1">
      <w:start w:val="1"/>
      <w:numFmt w:val="lowerRoman"/>
      <w:lvlText w:val="%6."/>
      <w:lvlJc w:val="right"/>
      <w:pPr>
        <w:ind w:left="4363" w:hanging="180"/>
      </w:pPr>
    </w:lvl>
    <w:lvl w:ilvl="6" w:tplc="040C000F" w:tentative="1">
      <w:start w:val="1"/>
      <w:numFmt w:val="decimal"/>
      <w:lvlText w:val="%7."/>
      <w:lvlJc w:val="left"/>
      <w:pPr>
        <w:ind w:left="5083" w:hanging="360"/>
      </w:pPr>
    </w:lvl>
    <w:lvl w:ilvl="7" w:tplc="040C0019" w:tentative="1">
      <w:start w:val="1"/>
      <w:numFmt w:val="lowerLetter"/>
      <w:lvlText w:val="%8."/>
      <w:lvlJc w:val="left"/>
      <w:pPr>
        <w:ind w:left="5803" w:hanging="360"/>
      </w:pPr>
    </w:lvl>
    <w:lvl w:ilvl="8" w:tplc="040C001B" w:tentative="1">
      <w:start w:val="1"/>
      <w:numFmt w:val="lowerRoman"/>
      <w:lvlText w:val="%9."/>
      <w:lvlJc w:val="right"/>
      <w:pPr>
        <w:ind w:left="6523" w:hanging="180"/>
      </w:pPr>
    </w:lvl>
  </w:abstractNum>
  <w:abstractNum w:abstractNumId="3" w15:restartNumberingAfterBreak="0">
    <w:nsid w:val="37FB5631"/>
    <w:multiLevelType w:val="hybridMultilevel"/>
    <w:tmpl w:val="9FFE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D1B2F"/>
    <w:multiLevelType w:val="hybridMultilevel"/>
    <w:tmpl w:val="0C60379C"/>
    <w:lvl w:ilvl="0" w:tplc="04090017">
      <w:start w:val="1"/>
      <w:numFmt w:val="lowerLetter"/>
      <w:lvlText w:val="%1)"/>
      <w:lvlJc w:val="left"/>
      <w:pPr>
        <w:ind w:hanging="425"/>
      </w:pPr>
      <w:rPr>
        <w:rFonts w:hint="default"/>
        <w:sz w:val="20"/>
        <w:szCs w:val="20"/>
      </w:rPr>
    </w:lvl>
    <w:lvl w:ilvl="1" w:tplc="040C0019" w:tentative="1">
      <w:start w:val="1"/>
      <w:numFmt w:val="lowerLetter"/>
      <w:lvlText w:val="%2."/>
      <w:lvlJc w:val="left"/>
      <w:pPr>
        <w:ind w:left="2945" w:hanging="360"/>
      </w:pPr>
    </w:lvl>
    <w:lvl w:ilvl="2" w:tplc="040C001B" w:tentative="1">
      <w:start w:val="1"/>
      <w:numFmt w:val="lowerRoman"/>
      <w:lvlText w:val="%3."/>
      <w:lvlJc w:val="right"/>
      <w:pPr>
        <w:ind w:left="3665" w:hanging="180"/>
      </w:pPr>
    </w:lvl>
    <w:lvl w:ilvl="3" w:tplc="040C000F" w:tentative="1">
      <w:start w:val="1"/>
      <w:numFmt w:val="decimal"/>
      <w:lvlText w:val="%4."/>
      <w:lvlJc w:val="left"/>
      <w:pPr>
        <w:ind w:left="4385" w:hanging="360"/>
      </w:pPr>
    </w:lvl>
    <w:lvl w:ilvl="4" w:tplc="040C0019" w:tentative="1">
      <w:start w:val="1"/>
      <w:numFmt w:val="lowerLetter"/>
      <w:lvlText w:val="%5."/>
      <w:lvlJc w:val="left"/>
      <w:pPr>
        <w:ind w:left="5105" w:hanging="360"/>
      </w:pPr>
    </w:lvl>
    <w:lvl w:ilvl="5" w:tplc="040C001B" w:tentative="1">
      <w:start w:val="1"/>
      <w:numFmt w:val="lowerRoman"/>
      <w:lvlText w:val="%6."/>
      <w:lvlJc w:val="right"/>
      <w:pPr>
        <w:ind w:left="5825" w:hanging="180"/>
      </w:pPr>
    </w:lvl>
    <w:lvl w:ilvl="6" w:tplc="040C000F" w:tentative="1">
      <w:start w:val="1"/>
      <w:numFmt w:val="decimal"/>
      <w:lvlText w:val="%7."/>
      <w:lvlJc w:val="left"/>
      <w:pPr>
        <w:ind w:left="6545" w:hanging="360"/>
      </w:pPr>
    </w:lvl>
    <w:lvl w:ilvl="7" w:tplc="040C0019" w:tentative="1">
      <w:start w:val="1"/>
      <w:numFmt w:val="lowerLetter"/>
      <w:lvlText w:val="%8."/>
      <w:lvlJc w:val="left"/>
      <w:pPr>
        <w:ind w:left="7265" w:hanging="360"/>
      </w:pPr>
    </w:lvl>
    <w:lvl w:ilvl="8" w:tplc="040C001B" w:tentative="1">
      <w:start w:val="1"/>
      <w:numFmt w:val="lowerRoman"/>
      <w:lvlText w:val="%9."/>
      <w:lvlJc w:val="right"/>
      <w:pPr>
        <w:ind w:left="7985" w:hanging="180"/>
      </w:pPr>
    </w:lvl>
  </w:abstractNum>
  <w:abstractNum w:abstractNumId="5" w15:restartNumberingAfterBreak="0">
    <w:nsid w:val="56622F1D"/>
    <w:multiLevelType w:val="hybridMultilevel"/>
    <w:tmpl w:val="89424BFC"/>
    <w:lvl w:ilvl="0" w:tplc="8F923C9A">
      <w:start w:val="1"/>
      <w:numFmt w:val="decimal"/>
      <w:lvlText w:val="%1."/>
      <w:lvlJc w:val="left"/>
      <w:pPr>
        <w:ind w:left="620" w:hanging="394"/>
      </w:pPr>
      <w:rPr>
        <w:rFonts w:hint="default"/>
        <w:color w:val="auto"/>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abstractNum w:abstractNumId="6" w15:restartNumberingAfterBreak="0">
    <w:nsid w:val="5E146807"/>
    <w:multiLevelType w:val="hybridMultilevel"/>
    <w:tmpl w:val="3310629A"/>
    <w:lvl w:ilvl="0" w:tplc="60029268">
      <w:start w:val="7"/>
      <w:numFmt w:val="decimal"/>
      <w:lvlText w:val="%1."/>
      <w:lvlJc w:val="left"/>
      <w:pPr>
        <w:ind w:left="763" w:hanging="360"/>
      </w:pPr>
      <w:rPr>
        <w:rFonts w:hint="default"/>
      </w:rPr>
    </w:lvl>
    <w:lvl w:ilvl="1" w:tplc="040C0019" w:tentative="1">
      <w:start w:val="1"/>
      <w:numFmt w:val="lowerLetter"/>
      <w:lvlText w:val="%2."/>
      <w:lvlJc w:val="left"/>
      <w:pPr>
        <w:ind w:left="1483" w:hanging="360"/>
      </w:pPr>
    </w:lvl>
    <w:lvl w:ilvl="2" w:tplc="040C001B" w:tentative="1">
      <w:start w:val="1"/>
      <w:numFmt w:val="lowerRoman"/>
      <w:lvlText w:val="%3."/>
      <w:lvlJc w:val="right"/>
      <w:pPr>
        <w:ind w:left="2203" w:hanging="180"/>
      </w:pPr>
    </w:lvl>
    <w:lvl w:ilvl="3" w:tplc="040C000F" w:tentative="1">
      <w:start w:val="1"/>
      <w:numFmt w:val="decimal"/>
      <w:lvlText w:val="%4."/>
      <w:lvlJc w:val="left"/>
      <w:pPr>
        <w:ind w:left="2923" w:hanging="360"/>
      </w:pPr>
    </w:lvl>
    <w:lvl w:ilvl="4" w:tplc="040C0019" w:tentative="1">
      <w:start w:val="1"/>
      <w:numFmt w:val="lowerLetter"/>
      <w:lvlText w:val="%5."/>
      <w:lvlJc w:val="left"/>
      <w:pPr>
        <w:ind w:left="3643" w:hanging="360"/>
      </w:pPr>
    </w:lvl>
    <w:lvl w:ilvl="5" w:tplc="040C001B" w:tentative="1">
      <w:start w:val="1"/>
      <w:numFmt w:val="lowerRoman"/>
      <w:lvlText w:val="%6."/>
      <w:lvlJc w:val="right"/>
      <w:pPr>
        <w:ind w:left="4363" w:hanging="180"/>
      </w:pPr>
    </w:lvl>
    <w:lvl w:ilvl="6" w:tplc="040C000F" w:tentative="1">
      <w:start w:val="1"/>
      <w:numFmt w:val="decimal"/>
      <w:lvlText w:val="%7."/>
      <w:lvlJc w:val="left"/>
      <w:pPr>
        <w:ind w:left="5083" w:hanging="360"/>
      </w:pPr>
    </w:lvl>
    <w:lvl w:ilvl="7" w:tplc="040C0019" w:tentative="1">
      <w:start w:val="1"/>
      <w:numFmt w:val="lowerLetter"/>
      <w:lvlText w:val="%8."/>
      <w:lvlJc w:val="left"/>
      <w:pPr>
        <w:ind w:left="5803" w:hanging="360"/>
      </w:pPr>
    </w:lvl>
    <w:lvl w:ilvl="8" w:tplc="040C001B" w:tentative="1">
      <w:start w:val="1"/>
      <w:numFmt w:val="lowerRoman"/>
      <w:lvlText w:val="%9."/>
      <w:lvlJc w:val="right"/>
      <w:pPr>
        <w:ind w:left="6523" w:hanging="180"/>
      </w:pPr>
    </w:lvl>
  </w:abstractNum>
  <w:abstractNum w:abstractNumId="7" w15:restartNumberingAfterBreak="0">
    <w:nsid w:val="6607778E"/>
    <w:multiLevelType w:val="hybridMultilevel"/>
    <w:tmpl w:val="99BC368A"/>
    <w:lvl w:ilvl="0" w:tplc="B4C2FCAA">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6B0974"/>
    <w:multiLevelType w:val="hybridMultilevel"/>
    <w:tmpl w:val="D7F45B66"/>
    <w:lvl w:ilvl="0" w:tplc="918C3570">
      <w:start w:val="1"/>
      <w:numFmt w:val="decimal"/>
      <w:lvlText w:val="%1."/>
      <w:lvlJc w:val="left"/>
      <w:pPr>
        <w:ind w:hanging="285"/>
      </w:pPr>
      <w:rPr>
        <w:rFonts w:ascii="Cambria" w:eastAsia="Cambria" w:hAnsi="Cambria" w:hint="default"/>
        <w:spacing w:val="-1"/>
        <w:sz w:val="20"/>
        <w:szCs w:val="20"/>
      </w:rPr>
    </w:lvl>
    <w:lvl w:ilvl="1" w:tplc="04090017">
      <w:start w:val="1"/>
      <w:numFmt w:val="lowerLetter"/>
      <w:lvlText w:val="%2)"/>
      <w:lvlJc w:val="left"/>
      <w:pPr>
        <w:ind w:hanging="425"/>
      </w:pPr>
      <w:rPr>
        <w:rFonts w:hint="default"/>
        <w:sz w:val="20"/>
        <w:szCs w:val="20"/>
      </w:rPr>
    </w:lvl>
    <w:lvl w:ilvl="2" w:tplc="924E3A78">
      <w:start w:val="1"/>
      <w:numFmt w:val="bullet"/>
      <w:lvlText w:val="•"/>
      <w:lvlJc w:val="left"/>
      <w:rPr>
        <w:rFonts w:hint="default"/>
      </w:rPr>
    </w:lvl>
    <w:lvl w:ilvl="3" w:tplc="7B7CE978">
      <w:start w:val="1"/>
      <w:numFmt w:val="bullet"/>
      <w:lvlText w:val="•"/>
      <w:lvlJc w:val="left"/>
      <w:rPr>
        <w:rFonts w:hint="default"/>
      </w:rPr>
    </w:lvl>
    <w:lvl w:ilvl="4" w:tplc="4BC405F0">
      <w:start w:val="1"/>
      <w:numFmt w:val="bullet"/>
      <w:lvlText w:val="•"/>
      <w:lvlJc w:val="left"/>
      <w:rPr>
        <w:rFonts w:hint="default"/>
      </w:rPr>
    </w:lvl>
    <w:lvl w:ilvl="5" w:tplc="47B097C4">
      <w:start w:val="1"/>
      <w:numFmt w:val="bullet"/>
      <w:lvlText w:val="•"/>
      <w:lvlJc w:val="left"/>
      <w:rPr>
        <w:rFonts w:hint="default"/>
      </w:rPr>
    </w:lvl>
    <w:lvl w:ilvl="6" w:tplc="D28CF930">
      <w:start w:val="1"/>
      <w:numFmt w:val="bullet"/>
      <w:lvlText w:val="•"/>
      <w:lvlJc w:val="left"/>
      <w:rPr>
        <w:rFonts w:hint="default"/>
      </w:rPr>
    </w:lvl>
    <w:lvl w:ilvl="7" w:tplc="4692CDBA">
      <w:start w:val="1"/>
      <w:numFmt w:val="bullet"/>
      <w:lvlText w:val="•"/>
      <w:lvlJc w:val="left"/>
      <w:rPr>
        <w:rFonts w:hint="default"/>
      </w:rPr>
    </w:lvl>
    <w:lvl w:ilvl="8" w:tplc="036C7D68">
      <w:start w:val="1"/>
      <w:numFmt w:val="bullet"/>
      <w:lvlText w:val="•"/>
      <w:lvlJc w:val="left"/>
      <w:rPr>
        <w:rFonts w:hint="default"/>
      </w:rPr>
    </w:lvl>
  </w:abstractNum>
  <w:num w:numId="1" w16cid:durableId="299775809">
    <w:abstractNumId w:val="8"/>
  </w:num>
  <w:num w:numId="2" w16cid:durableId="1934975724">
    <w:abstractNumId w:val="1"/>
  </w:num>
  <w:num w:numId="3" w16cid:durableId="1021668836">
    <w:abstractNumId w:val="0"/>
  </w:num>
  <w:num w:numId="4" w16cid:durableId="741484940">
    <w:abstractNumId w:val="4"/>
  </w:num>
  <w:num w:numId="5" w16cid:durableId="493304557">
    <w:abstractNumId w:val="6"/>
  </w:num>
  <w:num w:numId="6" w16cid:durableId="2055427105">
    <w:abstractNumId w:val="2"/>
  </w:num>
  <w:num w:numId="7" w16cid:durableId="681279023">
    <w:abstractNumId w:val="3"/>
  </w:num>
  <w:num w:numId="8" w16cid:durableId="348065127">
    <w:abstractNumId w:val="7"/>
  </w:num>
  <w:num w:numId="9" w16cid:durableId="191653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15"/>
    <w:rsid w:val="00001925"/>
    <w:rsid w:val="00004A75"/>
    <w:rsid w:val="00006986"/>
    <w:rsid w:val="00010058"/>
    <w:rsid w:val="00043259"/>
    <w:rsid w:val="00056CD8"/>
    <w:rsid w:val="000704BF"/>
    <w:rsid w:val="00077EB8"/>
    <w:rsid w:val="00097D77"/>
    <w:rsid w:val="000B28E5"/>
    <w:rsid w:val="000C2299"/>
    <w:rsid w:val="000C389A"/>
    <w:rsid w:val="000E3B79"/>
    <w:rsid w:val="001051BA"/>
    <w:rsid w:val="00122C68"/>
    <w:rsid w:val="00134615"/>
    <w:rsid w:val="00144767"/>
    <w:rsid w:val="00164AEA"/>
    <w:rsid w:val="00194245"/>
    <w:rsid w:val="00195360"/>
    <w:rsid w:val="001B79E2"/>
    <w:rsid w:val="001F4689"/>
    <w:rsid w:val="00201324"/>
    <w:rsid w:val="00240499"/>
    <w:rsid w:val="00247234"/>
    <w:rsid w:val="00261195"/>
    <w:rsid w:val="002A18EC"/>
    <w:rsid w:val="002A2923"/>
    <w:rsid w:val="002D31E8"/>
    <w:rsid w:val="002E3891"/>
    <w:rsid w:val="002F700A"/>
    <w:rsid w:val="00331389"/>
    <w:rsid w:val="0033231E"/>
    <w:rsid w:val="00345B80"/>
    <w:rsid w:val="00350CA9"/>
    <w:rsid w:val="003709E3"/>
    <w:rsid w:val="00374D1E"/>
    <w:rsid w:val="00377319"/>
    <w:rsid w:val="00381BEC"/>
    <w:rsid w:val="00385A82"/>
    <w:rsid w:val="00387E28"/>
    <w:rsid w:val="003A09E9"/>
    <w:rsid w:val="003A5A64"/>
    <w:rsid w:val="003C14FC"/>
    <w:rsid w:val="003E17E1"/>
    <w:rsid w:val="003E3734"/>
    <w:rsid w:val="003F4222"/>
    <w:rsid w:val="00405720"/>
    <w:rsid w:val="0040705D"/>
    <w:rsid w:val="00425796"/>
    <w:rsid w:val="0043042B"/>
    <w:rsid w:val="004413B8"/>
    <w:rsid w:val="00441A2F"/>
    <w:rsid w:val="00444ECF"/>
    <w:rsid w:val="00475733"/>
    <w:rsid w:val="00477547"/>
    <w:rsid w:val="00485EB0"/>
    <w:rsid w:val="00486C3E"/>
    <w:rsid w:val="004A076A"/>
    <w:rsid w:val="004A342C"/>
    <w:rsid w:val="004A7ADB"/>
    <w:rsid w:val="004B194A"/>
    <w:rsid w:val="004B3D88"/>
    <w:rsid w:val="004C42DD"/>
    <w:rsid w:val="004C4612"/>
    <w:rsid w:val="004F59CA"/>
    <w:rsid w:val="0050266E"/>
    <w:rsid w:val="00507928"/>
    <w:rsid w:val="005104BF"/>
    <w:rsid w:val="005166E1"/>
    <w:rsid w:val="0051731D"/>
    <w:rsid w:val="0052104D"/>
    <w:rsid w:val="0052693E"/>
    <w:rsid w:val="005273B3"/>
    <w:rsid w:val="005469B4"/>
    <w:rsid w:val="00551D8B"/>
    <w:rsid w:val="00564175"/>
    <w:rsid w:val="0056565C"/>
    <w:rsid w:val="00566B85"/>
    <w:rsid w:val="005732DD"/>
    <w:rsid w:val="005800D8"/>
    <w:rsid w:val="00581A3A"/>
    <w:rsid w:val="00590866"/>
    <w:rsid w:val="00596ED6"/>
    <w:rsid w:val="005A23CC"/>
    <w:rsid w:val="005A24CF"/>
    <w:rsid w:val="005A3966"/>
    <w:rsid w:val="005C059D"/>
    <w:rsid w:val="005C1AF1"/>
    <w:rsid w:val="005C7BAF"/>
    <w:rsid w:val="005D31C1"/>
    <w:rsid w:val="005F1016"/>
    <w:rsid w:val="005F4030"/>
    <w:rsid w:val="0060208D"/>
    <w:rsid w:val="00632211"/>
    <w:rsid w:val="006351DA"/>
    <w:rsid w:val="00635777"/>
    <w:rsid w:val="00663E74"/>
    <w:rsid w:val="0068755F"/>
    <w:rsid w:val="0069542D"/>
    <w:rsid w:val="006A1811"/>
    <w:rsid w:val="006A1A37"/>
    <w:rsid w:val="006B2EAF"/>
    <w:rsid w:val="006B530C"/>
    <w:rsid w:val="006C39FB"/>
    <w:rsid w:val="006E031E"/>
    <w:rsid w:val="006E4FE1"/>
    <w:rsid w:val="006F0AE7"/>
    <w:rsid w:val="006F5812"/>
    <w:rsid w:val="00713088"/>
    <w:rsid w:val="007378F7"/>
    <w:rsid w:val="00763C29"/>
    <w:rsid w:val="00764330"/>
    <w:rsid w:val="00773215"/>
    <w:rsid w:val="00787A3C"/>
    <w:rsid w:val="00796605"/>
    <w:rsid w:val="007A7C81"/>
    <w:rsid w:val="00803F16"/>
    <w:rsid w:val="00831214"/>
    <w:rsid w:val="00844B43"/>
    <w:rsid w:val="00846678"/>
    <w:rsid w:val="008664F4"/>
    <w:rsid w:val="00874789"/>
    <w:rsid w:val="0088128D"/>
    <w:rsid w:val="00882EFA"/>
    <w:rsid w:val="008842D4"/>
    <w:rsid w:val="008A059B"/>
    <w:rsid w:val="008A4C3C"/>
    <w:rsid w:val="008C2E9A"/>
    <w:rsid w:val="008D1B59"/>
    <w:rsid w:val="008E6C14"/>
    <w:rsid w:val="00905F51"/>
    <w:rsid w:val="00907CC7"/>
    <w:rsid w:val="00911D1A"/>
    <w:rsid w:val="00920C14"/>
    <w:rsid w:val="0092189C"/>
    <w:rsid w:val="00926721"/>
    <w:rsid w:val="009267DF"/>
    <w:rsid w:val="00933427"/>
    <w:rsid w:val="00942286"/>
    <w:rsid w:val="00986527"/>
    <w:rsid w:val="0099653A"/>
    <w:rsid w:val="009A13D8"/>
    <w:rsid w:val="009A42B0"/>
    <w:rsid w:val="009C05C2"/>
    <w:rsid w:val="009D3C0C"/>
    <w:rsid w:val="009F69E2"/>
    <w:rsid w:val="009F7A57"/>
    <w:rsid w:val="00A046FE"/>
    <w:rsid w:val="00A07391"/>
    <w:rsid w:val="00A1009B"/>
    <w:rsid w:val="00A30870"/>
    <w:rsid w:val="00A42107"/>
    <w:rsid w:val="00A45C5C"/>
    <w:rsid w:val="00A470A6"/>
    <w:rsid w:val="00A4748B"/>
    <w:rsid w:val="00A628D9"/>
    <w:rsid w:val="00A638F0"/>
    <w:rsid w:val="00A64A38"/>
    <w:rsid w:val="00A75205"/>
    <w:rsid w:val="00A800F2"/>
    <w:rsid w:val="00A81AF0"/>
    <w:rsid w:val="00AB2563"/>
    <w:rsid w:val="00AB439F"/>
    <w:rsid w:val="00AC477D"/>
    <w:rsid w:val="00AC70A6"/>
    <w:rsid w:val="00AD76CB"/>
    <w:rsid w:val="00AE3FFA"/>
    <w:rsid w:val="00AF4D6F"/>
    <w:rsid w:val="00B12465"/>
    <w:rsid w:val="00B1402D"/>
    <w:rsid w:val="00B47C9D"/>
    <w:rsid w:val="00B659F5"/>
    <w:rsid w:val="00B8739C"/>
    <w:rsid w:val="00BC6ECE"/>
    <w:rsid w:val="00BE386C"/>
    <w:rsid w:val="00C10E50"/>
    <w:rsid w:val="00C156D3"/>
    <w:rsid w:val="00C37BBE"/>
    <w:rsid w:val="00C44716"/>
    <w:rsid w:val="00C50D61"/>
    <w:rsid w:val="00C67206"/>
    <w:rsid w:val="00C85ED0"/>
    <w:rsid w:val="00C975D7"/>
    <w:rsid w:val="00C978AB"/>
    <w:rsid w:val="00CB6CC2"/>
    <w:rsid w:val="00CB6EA9"/>
    <w:rsid w:val="00CD2950"/>
    <w:rsid w:val="00D033FF"/>
    <w:rsid w:val="00D17362"/>
    <w:rsid w:val="00D40289"/>
    <w:rsid w:val="00D82EF1"/>
    <w:rsid w:val="00D936B4"/>
    <w:rsid w:val="00DB1520"/>
    <w:rsid w:val="00DC6394"/>
    <w:rsid w:val="00DD3319"/>
    <w:rsid w:val="00E062CC"/>
    <w:rsid w:val="00E1745A"/>
    <w:rsid w:val="00E50ACD"/>
    <w:rsid w:val="00E62BE6"/>
    <w:rsid w:val="00E83131"/>
    <w:rsid w:val="00E9066C"/>
    <w:rsid w:val="00E9316A"/>
    <w:rsid w:val="00EA5CE1"/>
    <w:rsid w:val="00EB10C4"/>
    <w:rsid w:val="00EC712B"/>
    <w:rsid w:val="00ED68E7"/>
    <w:rsid w:val="00EF44FD"/>
    <w:rsid w:val="00F30015"/>
    <w:rsid w:val="00F764E8"/>
    <w:rsid w:val="00F91357"/>
    <w:rsid w:val="00F959EE"/>
    <w:rsid w:val="00FA29FE"/>
    <w:rsid w:val="00FB707C"/>
    <w:rsid w:val="00FC6B70"/>
    <w:rsid w:val="00FE523B"/>
    <w:rsid w:val="00FE5E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0273"/>
  <w15:docId w15:val="{D1D24C47-586F-465C-A358-6CED620C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Cambria" w:eastAsia="Cambria" w:hAnsi="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826" w:hanging="424"/>
    </w:pPr>
    <w:rPr>
      <w:rFonts w:ascii="Cambria" w:eastAsia="Cambria" w:hAnsi="Cambria"/>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E5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23B"/>
    <w:rPr>
      <w:rFonts w:ascii="Segoe UI" w:hAnsi="Segoe UI" w:cs="Segoe UI"/>
      <w:sz w:val="18"/>
      <w:szCs w:val="18"/>
    </w:rPr>
  </w:style>
  <w:style w:type="character" w:styleId="CommentReference">
    <w:name w:val="annotation reference"/>
    <w:basedOn w:val="DefaultParagraphFont"/>
    <w:uiPriority w:val="99"/>
    <w:semiHidden/>
    <w:unhideWhenUsed/>
    <w:rsid w:val="00FE523B"/>
    <w:rPr>
      <w:sz w:val="16"/>
      <w:szCs w:val="16"/>
    </w:rPr>
  </w:style>
  <w:style w:type="paragraph" w:styleId="CommentText">
    <w:name w:val="annotation text"/>
    <w:basedOn w:val="Normal"/>
    <w:link w:val="CommentTextChar"/>
    <w:uiPriority w:val="99"/>
    <w:semiHidden/>
    <w:unhideWhenUsed/>
    <w:rsid w:val="00FE523B"/>
    <w:rPr>
      <w:sz w:val="20"/>
      <w:szCs w:val="20"/>
    </w:rPr>
  </w:style>
  <w:style w:type="character" w:customStyle="1" w:styleId="CommentTextChar">
    <w:name w:val="Comment Text Char"/>
    <w:basedOn w:val="DefaultParagraphFont"/>
    <w:link w:val="CommentText"/>
    <w:uiPriority w:val="99"/>
    <w:semiHidden/>
    <w:rsid w:val="00FE523B"/>
    <w:rPr>
      <w:sz w:val="20"/>
      <w:szCs w:val="20"/>
    </w:rPr>
  </w:style>
  <w:style w:type="paragraph" w:styleId="CommentSubject">
    <w:name w:val="annotation subject"/>
    <w:basedOn w:val="CommentText"/>
    <w:next w:val="CommentText"/>
    <w:link w:val="CommentSubjectChar"/>
    <w:uiPriority w:val="99"/>
    <w:semiHidden/>
    <w:unhideWhenUsed/>
    <w:rsid w:val="00FE523B"/>
    <w:rPr>
      <w:b/>
      <w:bCs/>
    </w:rPr>
  </w:style>
  <w:style w:type="character" w:customStyle="1" w:styleId="CommentSubjectChar">
    <w:name w:val="Comment Subject Char"/>
    <w:basedOn w:val="CommentTextChar"/>
    <w:link w:val="CommentSubject"/>
    <w:uiPriority w:val="99"/>
    <w:semiHidden/>
    <w:rsid w:val="00FE523B"/>
    <w:rPr>
      <w:b/>
      <w:bCs/>
      <w:sz w:val="20"/>
      <w:szCs w:val="20"/>
    </w:rPr>
  </w:style>
  <w:style w:type="paragraph" w:styleId="Header">
    <w:name w:val="header"/>
    <w:basedOn w:val="Normal"/>
    <w:link w:val="HeaderChar"/>
    <w:uiPriority w:val="99"/>
    <w:unhideWhenUsed/>
    <w:rsid w:val="0052104D"/>
    <w:pPr>
      <w:tabs>
        <w:tab w:val="center" w:pos="4536"/>
        <w:tab w:val="right" w:pos="9072"/>
      </w:tabs>
    </w:pPr>
  </w:style>
  <w:style w:type="character" w:customStyle="1" w:styleId="HeaderChar">
    <w:name w:val="Header Char"/>
    <w:basedOn w:val="DefaultParagraphFont"/>
    <w:link w:val="Header"/>
    <w:uiPriority w:val="99"/>
    <w:rsid w:val="0052104D"/>
  </w:style>
  <w:style w:type="paragraph" w:styleId="Footer">
    <w:name w:val="footer"/>
    <w:basedOn w:val="Normal"/>
    <w:link w:val="FooterChar"/>
    <w:uiPriority w:val="99"/>
    <w:unhideWhenUsed/>
    <w:rsid w:val="0052104D"/>
    <w:pPr>
      <w:tabs>
        <w:tab w:val="center" w:pos="4536"/>
        <w:tab w:val="right" w:pos="9072"/>
      </w:tabs>
    </w:pPr>
  </w:style>
  <w:style w:type="character" w:customStyle="1" w:styleId="FooterChar">
    <w:name w:val="Footer Char"/>
    <w:basedOn w:val="DefaultParagraphFont"/>
    <w:link w:val="Footer"/>
    <w:uiPriority w:val="99"/>
    <w:rsid w:val="0052104D"/>
  </w:style>
  <w:style w:type="character" w:customStyle="1" w:styleId="BodyTextChar">
    <w:name w:val="Body Text Char"/>
    <w:basedOn w:val="DefaultParagraphFont"/>
    <w:link w:val="BodyText"/>
    <w:uiPriority w:val="1"/>
    <w:rsid w:val="008A4C3C"/>
    <w:rPr>
      <w:rFonts w:ascii="Cambria" w:eastAsia="Cambria" w:hAnsi="Cambria"/>
      <w:sz w:val="20"/>
      <w:szCs w:val="20"/>
    </w:rPr>
  </w:style>
  <w:style w:type="paragraph" w:styleId="FootnoteText">
    <w:name w:val="footnote text"/>
    <w:basedOn w:val="Normal"/>
    <w:link w:val="FootnoteTextChar"/>
    <w:uiPriority w:val="99"/>
    <w:semiHidden/>
    <w:unhideWhenUsed/>
    <w:rsid w:val="008A4C3C"/>
    <w:rPr>
      <w:sz w:val="20"/>
      <w:szCs w:val="20"/>
    </w:rPr>
  </w:style>
  <w:style w:type="character" w:customStyle="1" w:styleId="FootnoteTextChar">
    <w:name w:val="Footnote Text Char"/>
    <w:basedOn w:val="DefaultParagraphFont"/>
    <w:link w:val="FootnoteText"/>
    <w:uiPriority w:val="99"/>
    <w:semiHidden/>
    <w:rsid w:val="008A4C3C"/>
    <w:rPr>
      <w:sz w:val="20"/>
      <w:szCs w:val="20"/>
    </w:rPr>
  </w:style>
  <w:style w:type="character" w:styleId="FootnoteReference">
    <w:name w:val="footnote reference"/>
    <w:basedOn w:val="DefaultParagraphFont"/>
    <w:uiPriority w:val="99"/>
    <w:semiHidden/>
    <w:unhideWhenUsed/>
    <w:rsid w:val="008A4C3C"/>
    <w:rPr>
      <w:vertAlign w:val="superscript"/>
    </w:rPr>
  </w:style>
  <w:style w:type="character" w:styleId="Hyperlink">
    <w:name w:val="Hyperlink"/>
    <w:rsid w:val="00EA5CE1"/>
    <w:rPr>
      <w:color w:val="0000FF"/>
      <w:u w:val="single"/>
    </w:rPr>
  </w:style>
  <w:style w:type="character" w:styleId="UnresolvedMention">
    <w:name w:val="Unresolved Mention"/>
    <w:basedOn w:val="DefaultParagraphFont"/>
    <w:uiPriority w:val="99"/>
    <w:semiHidden/>
    <w:unhideWhenUsed/>
    <w:rsid w:val="00DC6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19-11-f.pdf" TargetMode="External"/><Relationship Id="rId5" Type="http://schemas.openxmlformats.org/officeDocument/2006/relationships/webSettings" Target="webSettings.xml"/><Relationship Id="rId10" Type="http://schemas.openxmlformats.org/officeDocument/2006/relationships/hyperlink" Target="https://www.iccat.int/Documents/Recs/compendiopdf-f/2019-11-f.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ap.gob.pa/" TargetMode="External"/><Relationship Id="rId1" Type="http://schemas.openxmlformats.org/officeDocument/2006/relationships/hyperlink" Target="http://www.arap.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E6C92-368F-49FD-ACBB-EACE4B91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1905</Words>
  <Characters>10865</Characters>
  <Application>Microsoft Office Word</Application>
  <DocSecurity>0</DocSecurity>
  <Lines>90</Lines>
  <Paragraphs>25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Fiskeridirektoratet</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Gjermund Langedal</dc:creator>
  <cp:lastModifiedBy>Christine Peyre</cp:lastModifiedBy>
  <cp:revision>55</cp:revision>
  <cp:lastPrinted>2019-12-17T11:50:00Z</cp:lastPrinted>
  <dcterms:created xsi:type="dcterms:W3CDTF">2025-06-19T14:39:00Z</dcterms:created>
  <dcterms:modified xsi:type="dcterms:W3CDTF">2025-10-20T10:09:00Z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LastSaved">
    <vt:filetime>2019-10-03T00:00:00Z</vt:filetime>
  </property>
</Properties>
</file>