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BD35B" w14:textId="34C3CDA5" w:rsidR="000D2BFA" w:rsidRPr="00FD6CE9" w:rsidRDefault="000D2BFA" w:rsidP="008412E3">
      <w:pPr>
        <w:spacing w:after="0"/>
        <w:contextualSpacing/>
        <w:jc w:val="right"/>
        <w:rPr>
          <w:rFonts w:ascii="Cambria" w:hAnsi="Cambria"/>
          <w:b/>
          <w:bCs/>
          <w:sz w:val="20"/>
          <w:szCs w:val="20"/>
        </w:rPr>
      </w:pPr>
      <w:r w:rsidRPr="00FD6CE9">
        <w:rPr>
          <w:rFonts w:ascii="Cambria" w:hAnsi="Cambria"/>
          <w:b/>
          <w:sz w:val="20"/>
          <w:szCs w:val="20"/>
        </w:rPr>
        <w:t>Original: inglés</w:t>
      </w:r>
    </w:p>
    <w:p w14:paraId="7926C3A3" w14:textId="77777777" w:rsidR="000F163C" w:rsidRPr="00FD6CE9" w:rsidRDefault="000F163C" w:rsidP="008412E3">
      <w:pPr>
        <w:spacing w:after="0"/>
        <w:contextualSpacing/>
        <w:jc w:val="center"/>
        <w:rPr>
          <w:rFonts w:ascii="Cambria" w:hAnsi="Cambria"/>
          <w:b/>
          <w:bCs/>
          <w:sz w:val="20"/>
          <w:szCs w:val="20"/>
        </w:rPr>
      </w:pPr>
    </w:p>
    <w:p w14:paraId="576153F4" w14:textId="77777777" w:rsidR="00FD6CE9" w:rsidRPr="00FD6CE9" w:rsidRDefault="002508A0" w:rsidP="008412E3">
      <w:pPr>
        <w:spacing w:after="0"/>
        <w:contextualSpacing/>
        <w:jc w:val="center"/>
        <w:rPr>
          <w:rFonts w:ascii="Cambria" w:hAnsi="Cambria"/>
          <w:b/>
          <w:sz w:val="20"/>
          <w:szCs w:val="20"/>
        </w:rPr>
      </w:pPr>
      <w:r w:rsidRPr="00FD6CE9">
        <w:rPr>
          <w:rFonts w:ascii="Cambria" w:hAnsi="Cambria"/>
          <w:b/>
          <w:sz w:val="20"/>
          <w:szCs w:val="20"/>
        </w:rPr>
        <w:t xml:space="preserve">Situación actual del mecanismo de comunicación con el Sistema Global </w:t>
      </w:r>
    </w:p>
    <w:p w14:paraId="5981C396" w14:textId="1719E48B" w:rsidR="005A5E99" w:rsidRPr="00FD6CE9" w:rsidRDefault="002508A0" w:rsidP="008412E3">
      <w:pPr>
        <w:spacing w:after="0"/>
        <w:contextualSpacing/>
        <w:jc w:val="center"/>
        <w:rPr>
          <w:rFonts w:ascii="Cambria" w:hAnsi="Cambria"/>
          <w:b/>
          <w:bCs/>
          <w:sz w:val="20"/>
          <w:szCs w:val="20"/>
        </w:rPr>
      </w:pPr>
      <w:r w:rsidRPr="00FD6CE9">
        <w:rPr>
          <w:rFonts w:ascii="Cambria" w:hAnsi="Cambria"/>
          <w:b/>
          <w:sz w:val="20"/>
          <w:szCs w:val="20"/>
        </w:rPr>
        <w:t>de Intercambio de Información (</w:t>
      </w:r>
      <w:proofErr w:type="spellStart"/>
      <w:r w:rsidRPr="00FD6CE9">
        <w:rPr>
          <w:rFonts w:ascii="Cambria" w:hAnsi="Cambria"/>
          <w:b/>
          <w:sz w:val="20"/>
          <w:szCs w:val="20"/>
        </w:rPr>
        <w:t>GIES</w:t>
      </w:r>
      <w:proofErr w:type="spellEnd"/>
      <w:r w:rsidRPr="00FD6CE9">
        <w:rPr>
          <w:rFonts w:ascii="Cambria" w:hAnsi="Cambria"/>
          <w:b/>
          <w:sz w:val="20"/>
          <w:szCs w:val="20"/>
        </w:rPr>
        <w:t xml:space="preserve">) de la FAO </w:t>
      </w:r>
    </w:p>
    <w:p w14:paraId="02EF13FF" w14:textId="6E1C94B5" w:rsidR="002508A0" w:rsidRPr="00FD6CE9" w:rsidRDefault="002508A0" w:rsidP="008412E3">
      <w:pPr>
        <w:spacing w:after="0"/>
        <w:contextualSpacing/>
        <w:jc w:val="center"/>
        <w:rPr>
          <w:rFonts w:ascii="Cambria" w:hAnsi="Cambria"/>
          <w:b/>
          <w:bCs/>
          <w:sz w:val="20"/>
          <w:szCs w:val="20"/>
        </w:rPr>
      </w:pPr>
      <w:r w:rsidRPr="00FD6CE9">
        <w:rPr>
          <w:rFonts w:ascii="Cambria" w:hAnsi="Cambria"/>
          <w:b/>
          <w:sz w:val="20"/>
          <w:szCs w:val="20"/>
        </w:rPr>
        <w:t xml:space="preserve"> </w:t>
      </w:r>
    </w:p>
    <w:p w14:paraId="75541E0D" w14:textId="2FF2713E" w:rsidR="000D2BFA" w:rsidRPr="00FD6CE9" w:rsidRDefault="005E232C" w:rsidP="008412E3">
      <w:pPr>
        <w:spacing w:after="0"/>
        <w:contextualSpacing/>
        <w:jc w:val="center"/>
        <w:rPr>
          <w:rFonts w:ascii="Cambria" w:hAnsi="Cambria"/>
          <w:i/>
          <w:iCs/>
          <w:sz w:val="20"/>
          <w:szCs w:val="20"/>
        </w:rPr>
      </w:pPr>
      <w:r w:rsidRPr="00FD6CE9">
        <w:rPr>
          <w:rFonts w:ascii="Cambria" w:hAnsi="Cambria"/>
          <w:i/>
          <w:sz w:val="20"/>
          <w:szCs w:val="20"/>
        </w:rPr>
        <w:t>(Secretaría de ICCAT)</w:t>
      </w:r>
    </w:p>
    <w:p w14:paraId="524F861C" w14:textId="6B1026B9" w:rsidR="00541705" w:rsidRPr="00FD6CE9" w:rsidRDefault="00541705" w:rsidP="000F163C">
      <w:pPr>
        <w:spacing w:after="0"/>
        <w:contextualSpacing/>
        <w:jc w:val="both"/>
        <w:rPr>
          <w:rFonts w:ascii="Cambria" w:hAnsi="Cambria"/>
          <w:b/>
          <w:bCs/>
          <w:sz w:val="20"/>
          <w:szCs w:val="20"/>
        </w:rPr>
      </w:pPr>
    </w:p>
    <w:p w14:paraId="3059B49F" w14:textId="5A83A290" w:rsidR="001002A3" w:rsidRPr="00FD6CE9" w:rsidRDefault="001002A3" w:rsidP="00586FB4">
      <w:pPr>
        <w:spacing w:after="0"/>
        <w:contextualSpacing/>
        <w:jc w:val="both"/>
        <w:rPr>
          <w:rFonts w:ascii="Cambria" w:hAnsi="Cambria"/>
          <w:sz w:val="20"/>
          <w:szCs w:val="20"/>
        </w:rPr>
      </w:pPr>
      <w:r w:rsidRPr="00FD6CE9">
        <w:rPr>
          <w:rFonts w:ascii="Cambria" w:hAnsi="Cambria"/>
          <w:sz w:val="20"/>
          <w:szCs w:val="20"/>
        </w:rPr>
        <w:t>En la 18.ª reunión del Grupo de trabajo sobre medidas de seguimiento integradas (IMM) (Bruselas, Bélgica, 17-20 de junio de 2025), algunas CPC expresaron su preocupación por las prácticas actuales de las medidas del Estado rector del puerto (</w:t>
      </w:r>
      <w:proofErr w:type="spellStart"/>
      <w:r w:rsidRPr="00FD6CE9">
        <w:rPr>
          <w:rFonts w:ascii="Cambria" w:hAnsi="Cambria"/>
          <w:sz w:val="20"/>
          <w:szCs w:val="20"/>
        </w:rPr>
        <w:t>PSMA</w:t>
      </w:r>
      <w:proofErr w:type="spellEnd"/>
      <w:r w:rsidRPr="00FD6CE9">
        <w:rPr>
          <w:rFonts w:ascii="Cambria" w:hAnsi="Cambria"/>
          <w:sz w:val="20"/>
          <w:szCs w:val="20"/>
        </w:rPr>
        <w:t xml:space="preserve">) de ICCAT, en concreto en lo que se refiere a la presentación de informes de inspección, que difiere ligeramente de las obligaciones establecidas en el </w:t>
      </w:r>
      <w:proofErr w:type="spellStart"/>
      <w:r w:rsidRPr="00FD6CE9">
        <w:rPr>
          <w:rFonts w:ascii="Cambria" w:hAnsi="Cambria"/>
          <w:sz w:val="20"/>
          <w:szCs w:val="20"/>
        </w:rPr>
        <w:t>PSMA</w:t>
      </w:r>
      <w:proofErr w:type="spellEnd"/>
      <w:r w:rsidRPr="00FD6CE9">
        <w:rPr>
          <w:rFonts w:ascii="Cambria" w:hAnsi="Cambria"/>
          <w:sz w:val="20"/>
          <w:szCs w:val="20"/>
        </w:rPr>
        <w:t>. Se encargó a la Secretaría que entablara conversaciones con la Organización de las Naciones Unidas para la Alimentación y la Agricultura (FAO) sobre el aprovechamiento del Sistema Global de Intercambio de Información (</w:t>
      </w:r>
      <w:proofErr w:type="spellStart"/>
      <w:r w:rsidRPr="00FD6CE9">
        <w:rPr>
          <w:rFonts w:ascii="Cambria" w:hAnsi="Cambria"/>
          <w:sz w:val="20"/>
          <w:szCs w:val="20"/>
        </w:rPr>
        <w:t>GIES</w:t>
      </w:r>
      <w:proofErr w:type="spellEnd"/>
      <w:r w:rsidRPr="00FD6CE9">
        <w:rPr>
          <w:rFonts w:ascii="Cambria" w:hAnsi="Cambria"/>
          <w:sz w:val="20"/>
          <w:szCs w:val="20"/>
        </w:rPr>
        <w:t xml:space="preserve">). Este esfuerzo tiene por objeto investigar la interoperabilidad de los sistemas electrónicos existentes, con el fin de agilizar la comunicación de información, evitar duplicaciones y facilitar el trabajo de las CPC y la Secretaría de ICCAT. El objetivo más amplio es armonizar el acuerdo </w:t>
      </w:r>
      <w:proofErr w:type="spellStart"/>
      <w:r w:rsidRPr="00FD6CE9">
        <w:rPr>
          <w:rFonts w:ascii="Cambria" w:hAnsi="Cambria"/>
          <w:sz w:val="20"/>
          <w:szCs w:val="20"/>
        </w:rPr>
        <w:t>PSMA</w:t>
      </w:r>
      <w:proofErr w:type="spellEnd"/>
      <w:r w:rsidRPr="00FD6CE9">
        <w:rPr>
          <w:rFonts w:ascii="Cambria" w:hAnsi="Cambria"/>
          <w:sz w:val="20"/>
          <w:szCs w:val="20"/>
        </w:rPr>
        <w:t xml:space="preserve"> con la </w:t>
      </w:r>
      <w:hyperlink r:id="rId7" w:history="1">
        <w:r w:rsidRPr="00FD6CE9">
          <w:rPr>
            <w:rStyle w:val="Hyperlink"/>
            <w:rFonts w:ascii="Cambria" w:hAnsi="Cambria"/>
            <w:i/>
            <w:iCs/>
            <w:sz w:val="20"/>
            <w:szCs w:val="20"/>
            <w:u w:val="none"/>
          </w:rPr>
          <w:t>Recomendación de ICCAT que modifica la Recomendación 18-09 sobre medidas del Estado rector del puerto para prevenir, desalentar y eliminar la pesca ilegal, no declarada y no reglamentada</w:t>
        </w:r>
        <w:r w:rsidRPr="00FD6CE9">
          <w:rPr>
            <w:rStyle w:val="Hyperlink"/>
            <w:rFonts w:ascii="Cambria" w:hAnsi="Cambria"/>
            <w:sz w:val="20"/>
            <w:szCs w:val="20"/>
            <w:u w:val="none"/>
          </w:rPr>
          <w:t xml:space="preserve"> (Rec. 23-17)</w:t>
        </w:r>
      </w:hyperlink>
      <w:r w:rsidRPr="00FD6CE9">
        <w:rPr>
          <w:rFonts w:ascii="Cambria" w:hAnsi="Cambria"/>
          <w:sz w:val="20"/>
          <w:szCs w:val="20"/>
        </w:rPr>
        <w:t>.</w:t>
      </w:r>
    </w:p>
    <w:p w14:paraId="470A6E73" w14:textId="77777777" w:rsidR="002C0449" w:rsidRPr="00FD6CE9" w:rsidRDefault="002C0449" w:rsidP="00586FB4">
      <w:pPr>
        <w:spacing w:after="0"/>
        <w:contextualSpacing/>
        <w:jc w:val="both"/>
        <w:rPr>
          <w:rFonts w:ascii="Cambria" w:hAnsi="Cambria"/>
          <w:sz w:val="20"/>
          <w:szCs w:val="20"/>
        </w:rPr>
      </w:pPr>
    </w:p>
    <w:p w14:paraId="165A605E" w14:textId="00E977FF" w:rsidR="001678BB" w:rsidRPr="00FD6CE9" w:rsidRDefault="001678BB" w:rsidP="00586FB4">
      <w:pPr>
        <w:spacing w:after="0"/>
        <w:contextualSpacing/>
        <w:jc w:val="both"/>
        <w:rPr>
          <w:rFonts w:ascii="Cambria" w:hAnsi="Cambria"/>
          <w:sz w:val="20"/>
          <w:szCs w:val="20"/>
        </w:rPr>
      </w:pPr>
      <w:r w:rsidRPr="00FD6CE9">
        <w:rPr>
          <w:rFonts w:ascii="Cambria" w:hAnsi="Cambria"/>
          <w:sz w:val="20"/>
          <w:szCs w:val="20"/>
        </w:rPr>
        <w:t xml:space="preserve">El 1 de octubre de 2025, las Secretarías de ICCAT y del </w:t>
      </w:r>
      <w:proofErr w:type="spellStart"/>
      <w:r w:rsidRPr="00FD6CE9">
        <w:rPr>
          <w:rFonts w:ascii="Cambria" w:hAnsi="Cambria"/>
          <w:sz w:val="20"/>
          <w:szCs w:val="20"/>
        </w:rPr>
        <w:t>PSMA</w:t>
      </w:r>
      <w:proofErr w:type="spellEnd"/>
      <w:r w:rsidRPr="00FD6CE9">
        <w:rPr>
          <w:rFonts w:ascii="Cambria" w:hAnsi="Cambria"/>
          <w:sz w:val="20"/>
          <w:szCs w:val="20"/>
        </w:rPr>
        <w:t xml:space="preserve"> se reunieron en la oficina de Madrid para revisar los procedimientos de implementación e intercambio de datos.</w:t>
      </w:r>
    </w:p>
    <w:p w14:paraId="04F4EC01" w14:textId="77777777" w:rsidR="002C0449" w:rsidRPr="00FD6CE9" w:rsidRDefault="002C0449" w:rsidP="00586FB4">
      <w:pPr>
        <w:spacing w:after="0"/>
        <w:contextualSpacing/>
        <w:jc w:val="both"/>
        <w:rPr>
          <w:rFonts w:ascii="Cambria" w:hAnsi="Cambria"/>
          <w:sz w:val="20"/>
          <w:szCs w:val="20"/>
        </w:rPr>
      </w:pPr>
    </w:p>
    <w:p w14:paraId="7E923EF3" w14:textId="01E6270B" w:rsidR="001002A3" w:rsidRPr="00FD6CE9" w:rsidRDefault="00EB3F68" w:rsidP="00586FB4">
      <w:pPr>
        <w:spacing w:after="0"/>
        <w:contextualSpacing/>
        <w:jc w:val="both"/>
        <w:rPr>
          <w:rFonts w:ascii="Cambria" w:hAnsi="Cambria"/>
          <w:sz w:val="20"/>
          <w:szCs w:val="20"/>
        </w:rPr>
      </w:pPr>
      <w:r w:rsidRPr="00FD6CE9">
        <w:rPr>
          <w:rFonts w:ascii="Cambria" w:hAnsi="Cambria"/>
          <w:sz w:val="20"/>
          <w:szCs w:val="20"/>
        </w:rPr>
        <w:t xml:space="preserve">Actualmente, ICCAT no dispone de un sistema electrónico centralizado ni de una plataforma específica para el intercambio de datos del </w:t>
      </w:r>
      <w:proofErr w:type="spellStart"/>
      <w:r w:rsidRPr="00FD6CE9">
        <w:rPr>
          <w:rFonts w:ascii="Cambria" w:hAnsi="Cambria"/>
          <w:sz w:val="20"/>
          <w:szCs w:val="20"/>
        </w:rPr>
        <w:t>PSMA</w:t>
      </w:r>
      <w:proofErr w:type="spellEnd"/>
      <w:r w:rsidRPr="00FD6CE9">
        <w:rPr>
          <w:rFonts w:ascii="Cambria" w:hAnsi="Cambria"/>
          <w:sz w:val="20"/>
          <w:szCs w:val="20"/>
        </w:rPr>
        <w:t xml:space="preserve">, pero mantiene listas de puertos autorizados y puntos de contacto comunicados por las CPC. Estas CPC deben inspeccionar al menos el 5 % de todas las operaciones de desembarque y transbordo realizadas por buques pesqueros extranjeros cada año; sin embargo, el informe de inspección solo se comparte cuando la inspección revela una infracción de las medidas de conservación y ordenación de ICCAT. El resto de datos requeridos, incluido el número total de desembarques, transbordos, denegaciones de entrada en puerto/revocación de denegaciones e información general de inspección, son recopilados por las CPC rectoras del puerto y presentados en el </w:t>
      </w:r>
      <w:hyperlink r:id="rId8" w:history="1">
        <w:r w:rsidRPr="00FD6CE9">
          <w:rPr>
            <w:rStyle w:val="Hyperlink"/>
            <w:rFonts w:ascii="Cambria" w:hAnsi="Cambria"/>
            <w:sz w:val="20"/>
            <w:szCs w:val="20"/>
            <w:u w:val="none"/>
          </w:rPr>
          <w:t>formulario CP58</w:t>
        </w:r>
      </w:hyperlink>
      <w:r w:rsidRPr="00FD6CE9">
        <w:rPr>
          <w:rFonts w:ascii="Cambria" w:hAnsi="Cambria"/>
          <w:sz w:val="20"/>
          <w:szCs w:val="20"/>
        </w:rPr>
        <w:t xml:space="preserve"> (comunicación anual sobre la actividad de inspección en puerto), que se publica en la parte protegida del </w:t>
      </w:r>
      <w:hyperlink r:id="rId9" w:history="1">
        <w:r w:rsidRPr="00FD6CE9">
          <w:rPr>
            <w:rStyle w:val="Hyperlink"/>
            <w:rFonts w:ascii="Cambria" w:hAnsi="Cambria"/>
            <w:sz w:val="20"/>
            <w:szCs w:val="20"/>
            <w:u w:val="none"/>
          </w:rPr>
          <w:t>sitio web de ICCAT</w:t>
        </w:r>
      </w:hyperlink>
      <w:r w:rsidRPr="00FD6CE9">
        <w:rPr>
          <w:rFonts w:ascii="Cambria" w:hAnsi="Cambria"/>
          <w:sz w:val="20"/>
          <w:szCs w:val="20"/>
        </w:rPr>
        <w:t xml:space="preserve">. En 2025, más del 75 % de las CPC/CP de ICCAT (44 de 58) también son Partes del </w:t>
      </w:r>
      <w:proofErr w:type="spellStart"/>
      <w:r w:rsidRPr="00FD6CE9">
        <w:rPr>
          <w:rFonts w:ascii="Cambria" w:hAnsi="Cambria"/>
          <w:sz w:val="20"/>
          <w:szCs w:val="20"/>
        </w:rPr>
        <w:t>PSMA</w:t>
      </w:r>
      <w:proofErr w:type="spellEnd"/>
      <w:r w:rsidRPr="00FD6CE9">
        <w:rPr>
          <w:rFonts w:ascii="Cambria" w:hAnsi="Cambria"/>
          <w:sz w:val="20"/>
          <w:szCs w:val="20"/>
        </w:rPr>
        <w:t>.</w:t>
      </w:r>
    </w:p>
    <w:p w14:paraId="587F85EE" w14:textId="77777777" w:rsidR="001002A3" w:rsidRPr="00FD6CE9" w:rsidRDefault="001002A3" w:rsidP="00586FB4">
      <w:pPr>
        <w:spacing w:after="0"/>
        <w:contextualSpacing/>
        <w:jc w:val="both"/>
        <w:rPr>
          <w:rFonts w:ascii="Cambria" w:hAnsi="Cambria"/>
          <w:b/>
          <w:bCs/>
          <w:sz w:val="20"/>
          <w:szCs w:val="20"/>
        </w:rPr>
      </w:pPr>
    </w:p>
    <w:p w14:paraId="7E2722C0" w14:textId="7B1282D2" w:rsidR="00541705" w:rsidRPr="00FD6CE9" w:rsidRDefault="00187414" w:rsidP="00586FB4">
      <w:pPr>
        <w:jc w:val="both"/>
        <w:rPr>
          <w:rFonts w:ascii="Cambria" w:hAnsi="Cambria"/>
          <w:sz w:val="20"/>
          <w:szCs w:val="20"/>
        </w:rPr>
      </w:pPr>
      <w:r w:rsidRPr="00FD6CE9">
        <w:rPr>
          <w:rFonts w:ascii="Cambria" w:hAnsi="Cambria"/>
          <w:sz w:val="20"/>
          <w:szCs w:val="20"/>
        </w:rPr>
        <w:t xml:space="preserve">El </w:t>
      </w:r>
      <w:hyperlink r:id="rId10" w:history="1">
        <w:proofErr w:type="spellStart"/>
        <w:r w:rsidRPr="00FD6CE9">
          <w:rPr>
            <w:rStyle w:val="Hyperlink"/>
            <w:rFonts w:ascii="Cambria" w:hAnsi="Cambria"/>
            <w:sz w:val="20"/>
            <w:szCs w:val="20"/>
            <w:u w:val="none"/>
          </w:rPr>
          <w:t>GIES</w:t>
        </w:r>
        <w:proofErr w:type="spellEnd"/>
      </w:hyperlink>
      <w:r w:rsidRPr="00FD6CE9">
        <w:rPr>
          <w:rFonts w:ascii="Cambria" w:hAnsi="Cambria"/>
          <w:sz w:val="20"/>
          <w:szCs w:val="20"/>
        </w:rPr>
        <w:t xml:space="preserve"> es una aplicación informática desarrollada por la FAO para apoyar la implementación del </w:t>
      </w:r>
      <w:proofErr w:type="spellStart"/>
      <w:r w:rsidRPr="00FD6CE9">
        <w:rPr>
          <w:rFonts w:ascii="Cambria" w:hAnsi="Cambria"/>
          <w:sz w:val="20"/>
          <w:szCs w:val="20"/>
        </w:rPr>
        <w:t>PSMA</w:t>
      </w:r>
      <w:proofErr w:type="spellEnd"/>
      <w:r w:rsidRPr="00FD6CE9">
        <w:rPr>
          <w:rFonts w:ascii="Cambria" w:hAnsi="Cambria"/>
          <w:sz w:val="20"/>
          <w:szCs w:val="20"/>
        </w:rPr>
        <w:t xml:space="preserve">. Desde diciembre de 2023, el </w:t>
      </w:r>
      <w:proofErr w:type="spellStart"/>
      <w:r w:rsidRPr="00FD6CE9">
        <w:rPr>
          <w:rFonts w:ascii="Cambria" w:hAnsi="Cambria"/>
          <w:sz w:val="20"/>
          <w:szCs w:val="20"/>
        </w:rPr>
        <w:t>GIES</w:t>
      </w:r>
      <w:proofErr w:type="spellEnd"/>
      <w:r w:rsidRPr="00FD6CE9">
        <w:rPr>
          <w:rFonts w:ascii="Cambria" w:hAnsi="Cambria"/>
          <w:sz w:val="20"/>
          <w:szCs w:val="20"/>
        </w:rPr>
        <w:t xml:space="preserve"> ha prestado apoyo al </w:t>
      </w:r>
      <w:proofErr w:type="spellStart"/>
      <w:r w:rsidRPr="00FD6CE9">
        <w:rPr>
          <w:rFonts w:ascii="Cambria" w:hAnsi="Cambria"/>
          <w:sz w:val="20"/>
          <w:szCs w:val="20"/>
        </w:rPr>
        <w:t>PSMA</w:t>
      </w:r>
      <w:proofErr w:type="spellEnd"/>
      <w:r w:rsidRPr="00FD6CE9">
        <w:rPr>
          <w:rFonts w:ascii="Cambria" w:hAnsi="Cambria"/>
          <w:sz w:val="20"/>
          <w:szCs w:val="20"/>
        </w:rPr>
        <w:t xml:space="preserve"> permitiendo a los Estados costeros, de pabellón y rectores del puerto, así como a las organizaciones pertinentes, intercambiar información y datos, así como compartir información clave: </w:t>
      </w:r>
    </w:p>
    <w:p w14:paraId="09AB9A57" w14:textId="16705EEB" w:rsidR="00541705" w:rsidRPr="00FD6CE9" w:rsidRDefault="00187414" w:rsidP="00586FB4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0"/>
          <w:szCs w:val="20"/>
        </w:rPr>
      </w:pPr>
      <w:r w:rsidRPr="00FD6CE9">
        <w:rPr>
          <w:rFonts w:ascii="Cambria" w:hAnsi="Cambria"/>
          <w:sz w:val="20"/>
          <w:szCs w:val="20"/>
        </w:rPr>
        <w:t xml:space="preserve">denegaciones de entrada o uso de puertos a buques con pabellón extranjero; e </w:t>
      </w:r>
    </w:p>
    <w:p w14:paraId="71BAEF4E" w14:textId="77777777" w:rsidR="00541705" w:rsidRPr="00FD6CE9" w:rsidRDefault="00187414" w:rsidP="00586FB4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0"/>
          <w:szCs w:val="20"/>
        </w:rPr>
      </w:pPr>
      <w:r w:rsidRPr="00FD6CE9">
        <w:rPr>
          <w:rFonts w:ascii="Cambria" w:hAnsi="Cambria"/>
          <w:sz w:val="20"/>
          <w:szCs w:val="20"/>
        </w:rPr>
        <w:t xml:space="preserve">informes de inspección realizadas a dichos buques en puerto. </w:t>
      </w:r>
    </w:p>
    <w:p w14:paraId="2F3308E0" w14:textId="59420094" w:rsidR="00B77E8D" w:rsidRPr="00FD6CE9" w:rsidRDefault="00187414" w:rsidP="007B6B47">
      <w:pPr>
        <w:jc w:val="both"/>
        <w:rPr>
          <w:rFonts w:ascii="Cambria" w:hAnsi="Cambria"/>
          <w:sz w:val="20"/>
          <w:szCs w:val="20"/>
        </w:rPr>
      </w:pPr>
      <w:r w:rsidRPr="00FD6CE9">
        <w:rPr>
          <w:rFonts w:ascii="Cambria" w:hAnsi="Cambria"/>
          <w:sz w:val="20"/>
          <w:szCs w:val="20"/>
        </w:rPr>
        <w:t xml:space="preserve">Esta información ayuda a las Partes a tomar medidas contra los buques que incumplan las normas, a crear historiales de cumplimiento de los buques para el análisis de riesgos o a facilitar la cooperación entre las Partes. </w:t>
      </w:r>
    </w:p>
    <w:p w14:paraId="25A3F1B0" w14:textId="77777777" w:rsidR="00284DB7" w:rsidRPr="00FD6CE9" w:rsidRDefault="00284DB7" w:rsidP="00586FB4">
      <w:pPr>
        <w:spacing w:after="0"/>
        <w:contextualSpacing/>
        <w:jc w:val="both"/>
        <w:rPr>
          <w:rFonts w:ascii="Cambria" w:hAnsi="Cambria"/>
          <w:sz w:val="20"/>
          <w:szCs w:val="20"/>
        </w:rPr>
      </w:pPr>
      <w:bookmarkStart w:id="0" w:name="_Hlk213255009"/>
      <w:r w:rsidRPr="00FD6CE9">
        <w:rPr>
          <w:rFonts w:ascii="Cambria" w:hAnsi="Cambria"/>
          <w:sz w:val="20"/>
          <w:szCs w:val="20"/>
        </w:rPr>
        <w:t xml:space="preserve">Con el fin de que ICCAT pueda intercambiar información con el </w:t>
      </w:r>
      <w:proofErr w:type="spellStart"/>
      <w:r w:rsidRPr="00FD6CE9">
        <w:rPr>
          <w:rFonts w:ascii="Cambria" w:hAnsi="Cambria"/>
          <w:sz w:val="20"/>
          <w:szCs w:val="20"/>
        </w:rPr>
        <w:t>GIES</w:t>
      </w:r>
      <w:proofErr w:type="spellEnd"/>
      <w:r w:rsidRPr="00FD6CE9">
        <w:rPr>
          <w:rFonts w:ascii="Cambria" w:hAnsi="Cambria"/>
          <w:sz w:val="20"/>
          <w:szCs w:val="20"/>
        </w:rPr>
        <w:t xml:space="preserve"> de la FAO y, como resultado, reducir la carga de comunicación de las CPC de ICCAT que también son Partes del </w:t>
      </w:r>
      <w:proofErr w:type="spellStart"/>
      <w:r w:rsidRPr="00FD6CE9">
        <w:rPr>
          <w:rFonts w:ascii="Cambria" w:hAnsi="Cambria"/>
          <w:sz w:val="20"/>
          <w:szCs w:val="20"/>
        </w:rPr>
        <w:t>PSMA</w:t>
      </w:r>
      <w:proofErr w:type="spellEnd"/>
      <w:r w:rsidRPr="00FD6CE9">
        <w:rPr>
          <w:rFonts w:ascii="Cambria" w:hAnsi="Cambria"/>
          <w:sz w:val="20"/>
          <w:szCs w:val="20"/>
        </w:rPr>
        <w:t>, es necesario examinar algunos aspectos clave:</w:t>
      </w:r>
    </w:p>
    <w:p w14:paraId="512D4876" w14:textId="77777777" w:rsidR="00284DB7" w:rsidRPr="00FD6CE9" w:rsidRDefault="00284DB7" w:rsidP="00586FB4">
      <w:pPr>
        <w:spacing w:after="0"/>
        <w:contextualSpacing/>
        <w:jc w:val="both"/>
        <w:rPr>
          <w:rFonts w:ascii="Cambria" w:hAnsi="Cambria"/>
          <w:sz w:val="20"/>
          <w:szCs w:val="20"/>
        </w:rPr>
      </w:pPr>
    </w:p>
    <w:p w14:paraId="24964644" w14:textId="77777777" w:rsidR="00284DB7" w:rsidRPr="00FD6CE9" w:rsidRDefault="00284DB7" w:rsidP="00586FB4">
      <w:pPr>
        <w:pStyle w:val="ListParagraph"/>
        <w:numPr>
          <w:ilvl w:val="0"/>
          <w:numId w:val="5"/>
        </w:numPr>
        <w:spacing w:after="0"/>
        <w:jc w:val="both"/>
        <w:rPr>
          <w:rFonts w:ascii="Cambria" w:hAnsi="Cambria"/>
          <w:sz w:val="20"/>
          <w:szCs w:val="20"/>
        </w:rPr>
      </w:pPr>
      <w:r w:rsidRPr="00FD6CE9">
        <w:rPr>
          <w:rFonts w:ascii="Cambria" w:hAnsi="Cambria"/>
          <w:sz w:val="20"/>
          <w:szCs w:val="20"/>
        </w:rPr>
        <w:t>desarrollar funcionalidades mejoradas, como filtros avanzados para buscar y clasificar información de manera eficiente, así como habilitar capacidades de exportación directa para que los datos se puedan extraer y utilizar fácilmente para su análisis sin necesidad de procesamiento manual adicional;</w:t>
      </w:r>
    </w:p>
    <w:p w14:paraId="6BEAFD8E" w14:textId="77777777" w:rsidR="00284DB7" w:rsidRDefault="00284DB7" w:rsidP="007B6B47">
      <w:pPr>
        <w:pStyle w:val="ListParagraph"/>
        <w:spacing w:after="0"/>
        <w:jc w:val="both"/>
        <w:rPr>
          <w:rFonts w:ascii="Cambria" w:hAnsi="Cambria"/>
          <w:sz w:val="20"/>
          <w:szCs w:val="20"/>
        </w:rPr>
      </w:pPr>
    </w:p>
    <w:p w14:paraId="2E09F5BA" w14:textId="77777777" w:rsidR="00FD6CE9" w:rsidRPr="00FD6CE9" w:rsidRDefault="00FD6CE9" w:rsidP="007B6B47">
      <w:pPr>
        <w:pStyle w:val="ListParagraph"/>
        <w:spacing w:after="0"/>
        <w:jc w:val="both"/>
        <w:rPr>
          <w:rFonts w:ascii="Cambria" w:hAnsi="Cambria"/>
          <w:sz w:val="20"/>
          <w:szCs w:val="20"/>
        </w:rPr>
      </w:pPr>
    </w:p>
    <w:p w14:paraId="47381B2D" w14:textId="738225E9" w:rsidR="00284DB7" w:rsidRPr="00FD6CE9" w:rsidRDefault="00284DB7" w:rsidP="00586FB4">
      <w:pPr>
        <w:pStyle w:val="ListParagraph"/>
        <w:numPr>
          <w:ilvl w:val="0"/>
          <w:numId w:val="5"/>
        </w:numPr>
        <w:spacing w:after="0"/>
        <w:jc w:val="both"/>
        <w:rPr>
          <w:rFonts w:ascii="Cambria" w:hAnsi="Cambria"/>
          <w:sz w:val="20"/>
          <w:szCs w:val="20"/>
        </w:rPr>
      </w:pPr>
      <w:r w:rsidRPr="00FD6CE9">
        <w:rPr>
          <w:rFonts w:ascii="Cambria" w:hAnsi="Cambria"/>
          <w:sz w:val="20"/>
          <w:szCs w:val="20"/>
        </w:rPr>
        <w:lastRenderedPageBreak/>
        <w:t xml:space="preserve">la interoperabilidad con el </w:t>
      </w:r>
      <w:proofErr w:type="spellStart"/>
      <w:r w:rsidRPr="00FD6CE9">
        <w:rPr>
          <w:rFonts w:ascii="Cambria" w:hAnsi="Cambria"/>
          <w:sz w:val="20"/>
          <w:szCs w:val="20"/>
        </w:rPr>
        <w:t>GIES</w:t>
      </w:r>
      <w:proofErr w:type="spellEnd"/>
      <w:r w:rsidRPr="00FD6CE9">
        <w:rPr>
          <w:rFonts w:ascii="Cambria" w:hAnsi="Cambria"/>
          <w:sz w:val="20"/>
          <w:szCs w:val="20"/>
        </w:rPr>
        <w:t xml:space="preserve"> debe estudiarse en el contexto del proyecto a largo plazo del Sistema integrado de gestión en línea (IOMS) de ICCAT, cuyo objetivo es centralizar y gestionar la mayoría de los requisitos de comunicación de datos. Cualquier avance en esta dirección debe inscribirse en este marco, analizando los requisitos, así como la viabilidad técnica y los posibles costes. Todas estas actividades deben reflejarse en el plan de trabajo del Grupo de trabajo sobre tecnología de comunicación en línea (WG-ORT);</w:t>
      </w:r>
    </w:p>
    <w:p w14:paraId="15422070" w14:textId="77777777" w:rsidR="000945E0" w:rsidRPr="00FD6CE9" w:rsidRDefault="000945E0" w:rsidP="007B6B47">
      <w:pPr>
        <w:pStyle w:val="ListParagraph"/>
        <w:spacing w:after="0"/>
        <w:jc w:val="both"/>
        <w:rPr>
          <w:rFonts w:ascii="Cambria" w:hAnsi="Cambria"/>
          <w:sz w:val="20"/>
          <w:szCs w:val="20"/>
        </w:rPr>
      </w:pPr>
    </w:p>
    <w:p w14:paraId="2DD4CCFD" w14:textId="77777777" w:rsidR="00284DB7" w:rsidRPr="00FD6CE9" w:rsidRDefault="00284DB7" w:rsidP="00586FB4">
      <w:pPr>
        <w:pStyle w:val="ListParagraph"/>
        <w:numPr>
          <w:ilvl w:val="0"/>
          <w:numId w:val="5"/>
        </w:numPr>
        <w:spacing w:after="0"/>
        <w:jc w:val="both"/>
        <w:rPr>
          <w:rFonts w:ascii="Cambria" w:hAnsi="Cambria"/>
          <w:sz w:val="20"/>
          <w:szCs w:val="20"/>
        </w:rPr>
      </w:pPr>
      <w:r w:rsidRPr="00FD6CE9">
        <w:rPr>
          <w:rFonts w:ascii="Cambria" w:hAnsi="Cambria"/>
          <w:sz w:val="20"/>
          <w:szCs w:val="20"/>
        </w:rPr>
        <w:t xml:space="preserve">teniendo en cuenta que algunas CPC de ICCAT no son Partes del </w:t>
      </w:r>
      <w:proofErr w:type="spellStart"/>
      <w:r w:rsidRPr="00FD6CE9">
        <w:rPr>
          <w:rFonts w:ascii="Cambria" w:hAnsi="Cambria"/>
          <w:sz w:val="20"/>
          <w:szCs w:val="20"/>
        </w:rPr>
        <w:t>PSMA</w:t>
      </w:r>
      <w:proofErr w:type="spellEnd"/>
      <w:r w:rsidRPr="00FD6CE9">
        <w:rPr>
          <w:rFonts w:ascii="Cambria" w:hAnsi="Cambria"/>
          <w:sz w:val="20"/>
          <w:szCs w:val="20"/>
        </w:rPr>
        <w:t>, y con el fin de garantizar la continuidad de la comunicación de información por parte de todas las CPC sin alterar los requisitos, la Secretaría sugiere lo siguiente:</w:t>
      </w:r>
    </w:p>
    <w:p w14:paraId="6909FB61" w14:textId="77777777" w:rsidR="00D74190" w:rsidRPr="00FD6CE9" w:rsidRDefault="00D74190" w:rsidP="00D74190">
      <w:pPr>
        <w:pStyle w:val="ListParagraph"/>
        <w:tabs>
          <w:tab w:val="left" w:pos="1134"/>
        </w:tabs>
        <w:spacing w:after="0"/>
        <w:ind w:left="993" w:hanging="284"/>
        <w:jc w:val="both"/>
        <w:rPr>
          <w:rFonts w:ascii="Cambria" w:hAnsi="Cambria"/>
          <w:sz w:val="20"/>
          <w:szCs w:val="20"/>
        </w:rPr>
      </w:pPr>
    </w:p>
    <w:p w14:paraId="51C720DF" w14:textId="682EDE10" w:rsidR="00586FB4" w:rsidRPr="00FD6CE9" w:rsidRDefault="00284DB7" w:rsidP="00D74190">
      <w:pPr>
        <w:pStyle w:val="ListParagraph"/>
        <w:numPr>
          <w:ilvl w:val="0"/>
          <w:numId w:val="6"/>
        </w:numPr>
        <w:spacing w:after="0"/>
        <w:ind w:left="993" w:hanging="284"/>
        <w:jc w:val="both"/>
        <w:rPr>
          <w:rFonts w:ascii="Cambria" w:hAnsi="Cambria"/>
          <w:sz w:val="20"/>
          <w:szCs w:val="20"/>
        </w:rPr>
      </w:pPr>
      <w:r w:rsidRPr="00FD6CE9">
        <w:rPr>
          <w:rFonts w:ascii="Cambria" w:hAnsi="Cambria"/>
          <w:sz w:val="20"/>
          <w:szCs w:val="20"/>
        </w:rPr>
        <w:t>Las CPC de ICCAT deberían seguir cumpliendo las disposiciones relativas a las medidas de inspección en puerto establecidas en la normativa de ICCAT;</w:t>
      </w:r>
    </w:p>
    <w:p w14:paraId="44392479" w14:textId="77777777" w:rsidR="00D74190" w:rsidRPr="00FD6CE9" w:rsidRDefault="00D74190" w:rsidP="00D74190">
      <w:pPr>
        <w:pStyle w:val="ListParagraph"/>
        <w:spacing w:after="0"/>
        <w:ind w:left="993"/>
        <w:jc w:val="both"/>
        <w:rPr>
          <w:rFonts w:ascii="Cambria" w:hAnsi="Cambria"/>
          <w:sz w:val="20"/>
          <w:szCs w:val="20"/>
        </w:rPr>
      </w:pPr>
    </w:p>
    <w:p w14:paraId="57E37568" w14:textId="13E6E7EB" w:rsidR="00284DB7" w:rsidRPr="00FD6CE9" w:rsidRDefault="00284DB7" w:rsidP="00D74190">
      <w:pPr>
        <w:pStyle w:val="ListParagraph"/>
        <w:numPr>
          <w:ilvl w:val="0"/>
          <w:numId w:val="6"/>
        </w:numPr>
        <w:spacing w:after="0"/>
        <w:ind w:left="993" w:hanging="284"/>
        <w:jc w:val="both"/>
        <w:rPr>
          <w:rFonts w:ascii="Cambria" w:hAnsi="Cambria"/>
          <w:sz w:val="20"/>
          <w:szCs w:val="20"/>
        </w:rPr>
      </w:pPr>
      <w:r w:rsidRPr="00FD6CE9">
        <w:rPr>
          <w:rFonts w:ascii="Cambria" w:hAnsi="Cambria"/>
          <w:sz w:val="20"/>
          <w:szCs w:val="20"/>
        </w:rPr>
        <w:t xml:space="preserve">una vez que se haya probado y logrado la interoperabilidad entre los dos sistemas, los datos introducidos en el sistema de ICCAT deberían remitirse al </w:t>
      </w:r>
      <w:proofErr w:type="spellStart"/>
      <w:r w:rsidRPr="00FD6CE9">
        <w:rPr>
          <w:rFonts w:ascii="Cambria" w:hAnsi="Cambria"/>
          <w:sz w:val="20"/>
          <w:szCs w:val="20"/>
        </w:rPr>
        <w:t>GIES</w:t>
      </w:r>
      <w:proofErr w:type="spellEnd"/>
      <w:r w:rsidRPr="00FD6CE9">
        <w:rPr>
          <w:rFonts w:ascii="Cambria" w:hAnsi="Cambria"/>
          <w:sz w:val="20"/>
          <w:szCs w:val="20"/>
        </w:rPr>
        <w:t xml:space="preserve"> para las CPC correspondientes. El intercambio de datos en sentido contrario se considera menos eficaz, ya que algunas CPC de ICCAT no comunican la información sobre inspección en puerto al </w:t>
      </w:r>
      <w:proofErr w:type="spellStart"/>
      <w:r w:rsidRPr="00FD6CE9">
        <w:rPr>
          <w:rFonts w:ascii="Cambria" w:hAnsi="Cambria"/>
          <w:sz w:val="20"/>
          <w:szCs w:val="20"/>
        </w:rPr>
        <w:t>GIES</w:t>
      </w:r>
      <w:proofErr w:type="spellEnd"/>
      <w:r w:rsidRPr="00FD6CE9">
        <w:rPr>
          <w:rFonts w:ascii="Cambria" w:hAnsi="Cambria"/>
          <w:sz w:val="20"/>
          <w:szCs w:val="20"/>
        </w:rPr>
        <w:t xml:space="preserve">, al no ser Partes en el </w:t>
      </w:r>
      <w:proofErr w:type="spellStart"/>
      <w:r w:rsidRPr="00FD6CE9">
        <w:rPr>
          <w:rFonts w:ascii="Cambria" w:hAnsi="Cambria"/>
          <w:sz w:val="20"/>
          <w:szCs w:val="20"/>
        </w:rPr>
        <w:t>PSMA</w:t>
      </w:r>
      <w:proofErr w:type="spellEnd"/>
      <w:r w:rsidRPr="00FD6CE9">
        <w:rPr>
          <w:rFonts w:ascii="Cambria" w:hAnsi="Cambria"/>
          <w:sz w:val="20"/>
          <w:szCs w:val="20"/>
        </w:rPr>
        <w:t>.</w:t>
      </w:r>
    </w:p>
    <w:bookmarkEnd w:id="0"/>
    <w:p w14:paraId="30578F42" w14:textId="77777777" w:rsidR="002059FF" w:rsidRPr="00FD6CE9" w:rsidRDefault="002059FF" w:rsidP="00586FB4">
      <w:pPr>
        <w:pStyle w:val="ListParagraph"/>
        <w:spacing w:after="0"/>
        <w:jc w:val="both"/>
        <w:rPr>
          <w:rFonts w:ascii="Cambria" w:hAnsi="Cambria"/>
          <w:sz w:val="20"/>
          <w:szCs w:val="20"/>
        </w:rPr>
      </w:pPr>
    </w:p>
    <w:sectPr w:rsidR="002059FF" w:rsidRPr="00FD6CE9" w:rsidSect="008412E3">
      <w:headerReference w:type="default" r:id="rId11"/>
      <w:footerReference w:type="default" r:id="rId12"/>
      <w:pgSz w:w="11906" w:h="16838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FC87F" w14:textId="77777777" w:rsidR="00966B19" w:rsidRDefault="00966B19" w:rsidP="006813B1">
      <w:pPr>
        <w:spacing w:after="0" w:line="240" w:lineRule="auto"/>
      </w:pPr>
      <w:r>
        <w:separator/>
      </w:r>
    </w:p>
  </w:endnote>
  <w:endnote w:type="continuationSeparator" w:id="0">
    <w:p w14:paraId="7CA5CC32" w14:textId="77777777" w:rsidR="00966B19" w:rsidRDefault="00966B19" w:rsidP="00681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9B637" w14:textId="1A7F93CC" w:rsidR="000B3BB3" w:rsidRPr="000B3BB3" w:rsidRDefault="000B3BB3" w:rsidP="000B3BB3">
    <w:pPr>
      <w:tabs>
        <w:tab w:val="center" w:pos="4535"/>
        <w:tab w:val="center" w:pos="4680"/>
        <w:tab w:val="left" w:pos="6150"/>
        <w:tab w:val="right" w:pos="9360"/>
      </w:tabs>
      <w:spacing w:after="0" w:line="240" w:lineRule="auto"/>
      <w:jc w:val="center"/>
      <w:rPr>
        <w:rFonts w:ascii="Cambria" w:eastAsia="Calibri" w:hAnsi="Cambria" w:cs="Calibri"/>
        <w:sz w:val="20"/>
      </w:rPr>
    </w:pPr>
    <w:r w:rsidRPr="000D5240">
      <w:rPr>
        <w:rFonts w:ascii="Cambria" w:eastAsia="Calibri" w:hAnsi="Cambria" w:cs="Calibri"/>
        <w:sz w:val="20"/>
      </w:rPr>
      <w:fldChar w:fldCharType="begin"/>
    </w:r>
    <w:r w:rsidRPr="000D5240">
      <w:rPr>
        <w:rFonts w:ascii="Cambria" w:eastAsia="Calibri" w:hAnsi="Cambria" w:cs="Calibri"/>
        <w:sz w:val="20"/>
      </w:rPr>
      <w:instrText xml:space="preserve"> PAGE </w:instrText>
    </w:r>
    <w:r w:rsidRPr="000D5240">
      <w:rPr>
        <w:rFonts w:ascii="Cambria" w:eastAsia="Calibri" w:hAnsi="Cambria" w:cs="Calibri"/>
        <w:sz w:val="20"/>
      </w:rPr>
      <w:fldChar w:fldCharType="separate"/>
    </w:r>
    <w:r>
      <w:rPr>
        <w:rFonts w:ascii="Cambria" w:eastAsia="Calibri" w:hAnsi="Cambria" w:cs="Calibri"/>
        <w:sz w:val="20"/>
      </w:rPr>
      <w:t>1</w:t>
    </w:r>
    <w:r w:rsidRPr="000D5240">
      <w:rPr>
        <w:rFonts w:ascii="Cambria" w:eastAsia="Calibri" w:hAnsi="Cambria" w:cs="Calibri"/>
        <w:sz w:val="20"/>
      </w:rPr>
      <w:fldChar w:fldCharType="end"/>
    </w:r>
    <w:r>
      <w:rPr>
        <w:rFonts w:ascii="Cambria" w:hAnsi="Cambria"/>
        <w:sz w:val="20"/>
      </w:rPr>
      <w:t xml:space="preserve"> / </w:t>
    </w:r>
    <w:r w:rsidRPr="000D5240">
      <w:rPr>
        <w:rFonts w:ascii="Cambria" w:eastAsia="Calibri" w:hAnsi="Cambria" w:cs="Calibri"/>
        <w:sz w:val="20"/>
      </w:rPr>
      <w:fldChar w:fldCharType="begin"/>
    </w:r>
    <w:r w:rsidRPr="000D5240">
      <w:rPr>
        <w:rFonts w:ascii="Cambria" w:eastAsia="Calibri" w:hAnsi="Cambria" w:cs="Calibri"/>
        <w:sz w:val="20"/>
      </w:rPr>
      <w:instrText xml:space="preserve"> NUMPAGES  </w:instrText>
    </w:r>
    <w:r w:rsidRPr="000D5240">
      <w:rPr>
        <w:rFonts w:ascii="Cambria" w:eastAsia="Calibri" w:hAnsi="Cambria" w:cs="Calibri"/>
        <w:sz w:val="20"/>
      </w:rPr>
      <w:fldChar w:fldCharType="separate"/>
    </w:r>
    <w:r>
      <w:rPr>
        <w:rFonts w:ascii="Cambria" w:eastAsia="Calibri" w:hAnsi="Cambria" w:cs="Calibri"/>
        <w:sz w:val="20"/>
      </w:rPr>
      <w:t>5</w:t>
    </w:r>
    <w:r w:rsidRPr="000D5240">
      <w:rPr>
        <w:rFonts w:ascii="Cambria" w:eastAsia="Calibri" w:hAnsi="Cambria" w:cs="Calibr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52112" w14:textId="77777777" w:rsidR="00966B19" w:rsidRDefault="00966B19" w:rsidP="006813B1">
      <w:pPr>
        <w:spacing w:after="0" w:line="240" w:lineRule="auto"/>
      </w:pPr>
      <w:r>
        <w:separator/>
      </w:r>
    </w:p>
  </w:footnote>
  <w:footnote w:type="continuationSeparator" w:id="0">
    <w:p w14:paraId="2F95EF5C" w14:textId="77777777" w:rsidR="00966B19" w:rsidRDefault="00966B19" w:rsidP="00681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43823" w14:textId="06CE8F08" w:rsidR="001638CA" w:rsidRPr="000D5240" w:rsidRDefault="001638CA" w:rsidP="001638CA">
    <w:pPr>
      <w:tabs>
        <w:tab w:val="center" w:pos="4680"/>
        <w:tab w:val="left" w:pos="6520"/>
        <w:tab w:val="right" w:pos="9360"/>
        <w:tab w:val="right" w:pos="14240"/>
      </w:tabs>
      <w:spacing w:after="0" w:line="240" w:lineRule="auto"/>
      <w:jc w:val="right"/>
      <w:rPr>
        <w:rFonts w:ascii="Cambria" w:eastAsia="Calibri" w:hAnsi="Cambria" w:cs="Times New Roman"/>
        <w:b/>
        <w:bCs/>
        <w:sz w:val="20"/>
        <w:szCs w:val="20"/>
      </w:rPr>
    </w:pPr>
    <w:r>
      <w:rPr>
        <w:rFonts w:ascii="Cambria" w:hAnsi="Cambria"/>
        <w:b/>
        <w:sz w:val="20"/>
      </w:rPr>
      <w:t>PWG_411/2025</w:t>
    </w:r>
  </w:p>
  <w:p w14:paraId="68CECBCD" w14:textId="21559D4A" w:rsidR="006813B1" w:rsidRPr="001638CA" w:rsidRDefault="001638CA" w:rsidP="001638CA">
    <w:pPr>
      <w:tabs>
        <w:tab w:val="left" w:pos="7320"/>
      </w:tabs>
      <w:spacing w:after="0" w:line="240" w:lineRule="exact"/>
      <w:jc w:val="right"/>
    </w:pPr>
    <w:r w:rsidRPr="000D5240">
      <w:rPr>
        <w:rFonts w:ascii="Cambria" w:eastAsia="Times New Roman" w:hAnsi="Cambria" w:cs="Times New Roman"/>
        <w:b/>
        <w:sz w:val="16"/>
      </w:rPr>
      <w:fldChar w:fldCharType="begin"/>
    </w:r>
    <w:r w:rsidRPr="000D5240">
      <w:rPr>
        <w:rFonts w:ascii="Cambria" w:eastAsia="Times New Roman" w:hAnsi="Cambria" w:cs="Times New Roman"/>
        <w:b/>
        <w:sz w:val="16"/>
      </w:rPr>
      <w:instrText xml:space="preserve"> TIME \@ "dd/MM/yyyy H:mm" </w:instrText>
    </w:r>
    <w:r w:rsidRPr="000D5240">
      <w:rPr>
        <w:rFonts w:ascii="Cambria" w:eastAsia="Times New Roman" w:hAnsi="Cambria" w:cs="Times New Roman"/>
        <w:b/>
        <w:sz w:val="16"/>
      </w:rPr>
      <w:fldChar w:fldCharType="separate"/>
    </w:r>
    <w:r w:rsidR="00FD6CE9">
      <w:rPr>
        <w:rFonts w:ascii="Cambria" w:eastAsia="Times New Roman" w:hAnsi="Cambria" w:cs="Times New Roman"/>
        <w:b/>
        <w:noProof/>
        <w:sz w:val="16"/>
      </w:rPr>
      <w:t>16/11/2025 17:51</w:t>
    </w:r>
    <w:r w:rsidRPr="000D5240">
      <w:rPr>
        <w:rFonts w:ascii="Cambria" w:eastAsia="Times New Roman" w:hAnsi="Cambria" w:cs="Times New Roman"/>
        <w:b/>
        <w:bCs/>
        <w:sz w:val="16"/>
        <w:szCs w:val="16"/>
        <w:lang w:val="es-ES_tradn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D4AD1"/>
    <w:multiLevelType w:val="hybridMultilevel"/>
    <w:tmpl w:val="683AF742"/>
    <w:lvl w:ilvl="0" w:tplc="46E674BA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95275"/>
    <w:multiLevelType w:val="hybridMultilevel"/>
    <w:tmpl w:val="4B54346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BDD3BA5"/>
    <w:multiLevelType w:val="hybridMultilevel"/>
    <w:tmpl w:val="684462A8"/>
    <w:lvl w:ilvl="0" w:tplc="D83C2B7A">
      <w:start w:val="1"/>
      <w:numFmt w:val="bullet"/>
      <w:lvlText w:val="-"/>
      <w:lvlJc w:val="left"/>
      <w:pPr>
        <w:ind w:left="1068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31F4D15"/>
    <w:multiLevelType w:val="hybridMultilevel"/>
    <w:tmpl w:val="A2B220B2"/>
    <w:lvl w:ilvl="0" w:tplc="46E674BA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25E37"/>
    <w:multiLevelType w:val="hybridMultilevel"/>
    <w:tmpl w:val="39722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1172F"/>
    <w:multiLevelType w:val="hybridMultilevel"/>
    <w:tmpl w:val="43AA3B1C"/>
    <w:lvl w:ilvl="0" w:tplc="67B289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137830">
    <w:abstractNumId w:val="5"/>
  </w:num>
  <w:num w:numId="2" w16cid:durableId="1368332008">
    <w:abstractNumId w:val="2"/>
  </w:num>
  <w:num w:numId="3" w16cid:durableId="1997345049">
    <w:abstractNumId w:val="3"/>
  </w:num>
  <w:num w:numId="4" w16cid:durableId="24715921">
    <w:abstractNumId w:val="4"/>
  </w:num>
  <w:num w:numId="5" w16cid:durableId="134414712">
    <w:abstractNumId w:val="0"/>
  </w:num>
  <w:num w:numId="6" w16cid:durableId="468328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58B"/>
    <w:rsid w:val="0000438F"/>
    <w:rsid w:val="000141F6"/>
    <w:rsid w:val="00024E4C"/>
    <w:rsid w:val="00042B75"/>
    <w:rsid w:val="0004313A"/>
    <w:rsid w:val="00067B8C"/>
    <w:rsid w:val="00092E09"/>
    <w:rsid w:val="000945E0"/>
    <w:rsid w:val="000A3A29"/>
    <w:rsid w:val="000B3BB3"/>
    <w:rsid w:val="000B40F3"/>
    <w:rsid w:val="000C5122"/>
    <w:rsid w:val="000D2BFA"/>
    <w:rsid w:val="000F163C"/>
    <w:rsid w:val="000F3DA6"/>
    <w:rsid w:val="001002A3"/>
    <w:rsid w:val="001014F7"/>
    <w:rsid w:val="00104A75"/>
    <w:rsid w:val="00110698"/>
    <w:rsid w:val="00110FFE"/>
    <w:rsid w:val="0012332A"/>
    <w:rsid w:val="00136442"/>
    <w:rsid w:val="00145AC0"/>
    <w:rsid w:val="00163114"/>
    <w:rsid w:val="001638CA"/>
    <w:rsid w:val="001678BB"/>
    <w:rsid w:val="001850A6"/>
    <w:rsid w:val="00187414"/>
    <w:rsid w:val="001904FE"/>
    <w:rsid w:val="00193608"/>
    <w:rsid w:val="001B7DD1"/>
    <w:rsid w:val="001C1269"/>
    <w:rsid w:val="001E0F8E"/>
    <w:rsid w:val="001E4F5D"/>
    <w:rsid w:val="001F00BE"/>
    <w:rsid w:val="001F1494"/>
    <w:rsid w:val="001F406D"/>
    <w:rsid w:val="00200734"/>
    <w:rsid w:val="002059FF"/>
    <w:rsid w:val="00210F38"/>
    <w:rsid w:val="00212F6F"/>
    <w:rsid w:val="00215E12"/>
    <w:rsid w:val="00221407"/>
    <w:rsid w:val="0023004D"/>
    <w:rsid w:val="00232706"/>
    <w:rsid w:val="002508A0"/>
    <w:rsid w:val="00262F07"/>
    <w:rsid w:val="002650BB"/>
    <w:rsid w:val="0027031E"/>
    <w:rsid w:val="00280548"/>
    <w:rsid w:val="00284DB7"/>
    <w:rsid w:val="00294C6F"/>
    <w:rsid w:val="00297956"/>
    <w:rsid w:val="002B08D6"/>
    <w:rsid w:val="002C0449"/>
    <w:rsid w:val="002D52E5"/>
    <w:rsid w:val="002D701F"/>
    <w:rsid w:val="002F0AAB"/>
    <w:rsid w:val="00317ECE"/>
    <w:rsid w:val="003274F4"/>
    <w:rsid w:val="003420C4"/>
    <w:rsid w:val="00353FFC"/>
    <w:rsid w:val="0035672C"/>
    <w:rsid w:val="00377108"/>
    <w:rsid w:val="00381651"/>
    <w:rsid w:val="00385DF5"/>
    <w:rsid w:val="00390C38"/>
    <w:rsid w:val="003D12B5"/>
    <w:rsid w:val="003E1478"/>
    <w:rsid w:val="003F2996"/>
    <w:rsid w:val="003F3D55"/>
    <w:rsid w:val="004142BC"/>
    <w:rsid w:val="0043091C"/>
    <w:rsid w:val="00431B61"/>
    <w:rsid w:val="00445B0C"/>
    <w:rsid w:val="004634F9"/>
    <w:rsid w:val="004A1D0E"/>
    <w:rsid w:val="004B685B"/>
    <w:rsid w:val="004C16D1"/>
    <w:rsid w:val="004E068D"/>
    <w:rsid w:val="004E606D"/>
    <w:rsid w:val="004F04B8"/>
    <w:rsid w:val="0050530A"/>
    <w:rsid w:val="0051324E"/>
    <w:rsid w:val="00541705"/>
    <w:rsid w:val="00545299"/>
    <w:rsid w:val="005625BE"/>
    <w:rsid w:val="00571F9B"/>
    <w:rsid w:val="00571FA6"/>
    <w:rsid w:val="0057270A"/>
    <w:rsid w:val="00581EE6"/>
    <w:rsid w:val="00586FB4"/>
    <w:rsid w:val="005A5958"/>
    <w:rsid w:val="005A5E99"/>
    <w:rsid w:val="005B7340"/>
    <w:rsid w:val="005C658E"/>
    <w:rsid w:val="005D22D1"/>
    <w:rsid w:val="005E232C"/>
    <w:rsid w:val="005F6842"/>
    <w:rsid w:val="006031E6"/>
    <w:rsid w:val="00630183"/>
    <w:rsid w:val="00632C30"/>
    <w:rsid w:val="00646559"/>
    <w:rsid w:val="00663248"/>
    <w:rsid w:val="00665561"/>
    <w:rsid w:val="006669D6"/>
    <w:rsid w:val="006813B1"/>
    <w:rsid w:val="00694ED2"/>
    <w:rsid w:val="006A4864"/>
    <w:rsid w:val="006B000D"/>
    <w:rsid w:val="006B5C1E"/>
    <w:rsid w:val="006B5DEA"/>
    <w:rsid w:val="006F05BC"/>
    <w:rsid w:val="007140B8"/>
    <w:rsid w:val="0072477A"/>
    <w:rsid w:val="00732B88"/>
    <w:rsid w:val="007651D2"/>
    <w:rsid w:val="0077239D"/>
    <w:rsid w:val="00786FB0"/>
    <w:rsid w:val="0079078C"/>
    <w:rsid w:val="007933B3"/>
    <w:rsid w:val="007939DD"/>
    <w:rsid w:val="0079400A"/>
    <w:rsid w:val="007957FF"/>
    <w:rsid w:val="007A16C8"/>
    <w:rsid w:val="007B267C"/>
    <w:rsid w:val="007B54E5"/>
    <w:rsid w:val="007B6B47"/>
    <w:rsid w:val="007D300A"/>
    <w:rsid w:val="007E1633"/>
    <w:rsid w:val="007E5FC7"/>
    <w:rsid w:val="007F3CFC"/>
    <w:rsid w:val="008000E0"/>
    <w:rsid w:val="00814841"/>
    <w:rsid w:val="0081699B"/>
    <w:rsid w:val="00821383"/>
    <w:rsid w:val="008412E3"/>
    <w:rsid w:val="00866CDF"/>
    <w:rsid w:val="00872ABE"/>
    <w:rsid w:val="00875BBB"/>
    <w:rsid w:val="00882D69"/>
    <w:rsid w:val="00886642"/>
    <w:rsid w:val="00892A7B"/>
    <w:rsid w:val="008B0007"/>
    <w:rsid w:val="008C1644"/>
    <w:rsid w:val="008C310B"/>
    <w:rsid w:val="008E001B"/>
    <w:rsid w:val="00903A08"/>
    <w:rsid w:val="009377A2"/>
    <w:rsid w:val="009409DA"/>
    <w:rsid w:val="00941803"/>
    <w:rsid w:val="0095172C"/>
    <w:rsid w:val="0095648C"/>
    <w:rsid w:val="00966B19"/>
    <w:rsid w:val="009A12FC"/>
    <w:rsid w:val="009C6AD4"/>
    <w:rsid w:val="009C6F5D"/>
    <w:rsid w:val="009D24B2"/>
    <w:rsid w:val="009D4CD0"/>
    <w:rsid w:val="009E2953"/>
    <w:rsid w:val="009F00AF"/>
    <w:rsid w:val="00A0799E"/>
    <w:rsid w:val="00A07A27"/>
    <w:rsid w:val="00A2387C"/>
    <w:rsid w:val="00A24EE6"/>
    <w:rsid w:val="00A259F5"/>
    <w:rsid w:val="00A46914"/>
    <w:rsid w:val="00AA3745"/>
    <w:rsid w:val="00AB6B98"/>
    <w:rsid w:val="00AB74C8"/>
    <w:rsid w:val="00AC2F67"/>
    <w:rsid w:val="00AD6627"/>
    <w:rsid w:val="00B03542"/>
    <w:rsid w:val="00B14449"/>
    <w:rsid w:val="00B37C24"/>
    <w:rsid w:val="00B517D6"/>
    <w:rsid w:val="00B53E4A"/>
    <w:rsid w:val="00B66C99"/>
    <w:rsid w:val="00B75DA2"/>
    <w:rsid w:val="00B77E8D"/>
    <w:rsid w:val="00B846F9"/>
    <w:rsid w:val="00BB32D9"/>
    <w:rsid w:val="00BE0C36"/>
    <w:rsid w:val="00BE5162"/>
    <w:rsid w:val="00BE691E"/>
    <w:rsid w:val="00C150A0"/>
    <w:rsid w:val="00C2558B"/>
    <w:rsid w:val="00C31F4C"/>
    <w:rsid w:val="00C329DB"/>
    <w:rsid w:val="00C46F0A"/>
    <w:rsid w:val="00C73531"/>
    <w:rsid w:val="00C74FA8"/>
    <w:rsid w:val="00C86A4F"/>
    <w:rsid w:val="00C93451"/>
    <w:rsid w:val="00D17DED"/>
    <w:rsid w:val="00D232D8"/>
    <w:rsid w:val="00D45C88"/>
    <w:rsid w:val="00D74190"/>
    <w:rsid w:val="00D77274"/>
    <w:rsid w:val="00D8164C"/>
    <w:rsid w:val="00D84B62"/>
    <w:rsid w:val="00D92DA8"/>
    <w:rsid w:val="00DA317F"/>
    <w:rsid w:val="00DA5F6B"/>
    <w:rsid w:val="00DB14A9"/>
    <w:rsid w:val="00DC0279"/>
    <w:rsid w:val="00DD2A14"/>
    <w:rsid w:val="00DE347E"/>
    <w:rsid w:val="00DE5D5D"/>
    <w:rsid w:val="00DF5931"/>
    <w:rsid w:val="00E02AF3"/>
    <w:rsid w:val="00E11E26"/>
    <w:rsid w:val="00E22CC9"/>
    <w:rsid w:val="00E27006"/>
    <w:rsid w:val="00E31A2B"/>
    <w:rsid w:val="00E40AD7"/>
    <w:rsid w:val="00E441B7"/>
    <w:rsid w:val="00E45A21"/>
    <w:rsid w:val="00E62A36"/>
    <w:rsid w:val="00E66D0D"/>
    <w:rsid w:val="00E67123"/>
    <w:rsid w:val="00E67569"/>
    <w:rsid w:val="00EB3A58"/>
    <w:rsid w:val="00EB3F68"/>
    <w:rsid w:val="00EB45EE"/>
    <w:rsid w:val="00EC7C9B"/>
    <w:rsid w:val="00EF266D"/>
    <w:rsid w:val="00F672E9"/>
    <w:rsid w:val="00F85EDD"/>
    <w:rsid w:val="00F93AE5"/>
    <w:rsid w:val="00FB3E41"/>
    <w:rsid w:val="00FD6CE9"/>
    <w:rsid w:val="00FE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FB9480"/>
  <w15:chartTrackingRefBased/>
  <w15:docId w15:val="{A16A44A9-399D-454A-A833-C0110052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55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13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3B1"/>
  </w:style>
  <w:style w:type="paragraph" w:styleId="Footer">
    <w:name w:val="footer"/>
    <w:basedOn w:val="Normal"/>
    <w:link w:val="FooterChar"/>
    <w:uiPriority w:val="99"/>
    <w:unhideWhenUsed/>
    <w:rsid w:val="006813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3B1"/>
  </w:style>
  <w:style w:type="paragraph" w:styleId="Revision">
    <w:name w:val="Revision"/>
    <w:hidden/>
    <w:uiPriority w:val="99"/>
    <w:semiHidden/>
    <w:rsid w:val="008B0007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140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1407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17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170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655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55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55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5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55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1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cat.int/Forms/CP58-AnnRepPIs.xls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ccat.int/Documents/Recs/compendiopdf-s/2023-17-s.pd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psma-gies.fao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ccat.int/es/portinspection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797</Words>
  <Characters>4457</Characters>
  <Application>Microsoft Office Word</Application>
  <DocSecurity>0</DocSecurity>
  <Lines>37</Lines>
  <Paragraphs>10</Paragraphs>
  <ScaleCrop>false</ScaleCrop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Author</cp:lastModifiedBy>
  <cp:revision>2</cp:revision>
  <dcterms:created xsi:type="dcterms:W3CDTF">2025-11-06T14:16:00Z</dcterms:created>
  <dcterms:modified xsi:type="dcterms:W3CDTF">2025-11-16T16:52:00Z</dcterms:modified>
</cp:coreProperties>
</file>