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505EE" w14:textId="41A87C12" w:rsidR="000F0927" w:rsidRPr="008E6707" w:rsidRDefault="000F0927" w:rsidP="000F0927">
      <w:pPr>
        <w:jc w:val="right"/>
        <w:rPr>
          <w:rFonts w:ascii="Cambria" w:eastAsia="Times New Roman" w:hAnsi="Cambria" w:cs="Times New Roman"/>
          <w:b/>
          <w:kern w:val="0"/>
          <w:sz w:val="20"/>
          <w:szCs w:val="20"/>
          <w14:ligatures w14:val="none"/>
        </w:rPr>
      </w:pPr>
      <w:r w:rsidRPr="008E6707">
        <w:rPr>
          <w:rFonts w:ascii="Cambria" w:hAnsi="Cambria"/>
          <w:b/>
          <w:sz w:val="20"/>
          <w:szCs w:val="20"/>
        </w:rPr>
        <w:t>Original : anglais</w:t>
      </w:r>
    </w:p>
    <w:p w14:paraId="0E7DF3D0" w14:textId="4A2A8007" w:rsidR="002673AE" w:rsidRPr="008E6707" w:rsidRDefault="00387ACC" w:rsidP="00BC0363">
      <w:pPr>
        <w:spacing w:after="0" w:line="240" w:lineRule="auto"/>
        <w:jc w:val="center"/>
        <w:rPr>
          <w:rFonts w:ascii="Cambria" w:eastAsia="Times New Roman" w:hAnsi="Cambria" w:cs="Times New Roman"/>
          <w:b/>
          <w:kern w:val="0"/>
          <w:sz w:val="20"/>
          <w:szCs w:val="20"/>
          <w14:ligatures w14:val="none"/>
        </w:rPr>
      </w:pPr>
      <w:r w:rsidRPr="008E6707">
        <w:rPr>
          <w:rFonts w:ascii="Cambria" w:hAnsi="Cambria"/>
          <w:b/>
          <w:sz w:val="20"/>
          <w:szCs w:val="20"/>
        </w:rPr>
        <w:t xml:space="preserve">Rapport sur la mission d'évaluation des besoins en matière d'inspection au </w:t>
      </w:r>
      <w:r w:rsidR="008E6707" w:rsidRPr="008E6707">
        <w:rPr>
          <w:rFonts w:ascii="Cambria" w:hAnsi="Cambria"/>
          <w:b/>
          <w:sz w:val="20"/>
          <w:szCs w:val="20"/>
        </w:rPr>
        <w:t>port de</w:t>
      </w:r>
      <w:r w:rsidRPr="008E6707">
        <w:rPr>
          <w:rFonts w:ascii="Cambria" w:hAnsi="Cambria"/>
          <w:b/>
          <w:sz w:val="20"/>
          <w:szCs w:val="20"/>
        </w:rPr>
        <w:t xml:space="preserve"> l’ICCAT et sur les missions de </w:t>
      </w:r>
      <w:r w:rsidR="008E6707" w:rsidRPr="008E6707">
        <w:rPr>
          <w:rFonts w:ascii="Cambria" w:hAnsi="Cambria"/>
          <w:b/>
          <w:sz w:val="20"/>
          <w:szCs w:val="20"/>
        </w:rPr>
        <w:t>formation à</w:t>
      </w:r>
      <w:r w:rsidR="000F0927" w:rsidRPr="008E6707">
        <w:rPr>
          <w:rFonts w:ascii="Cambria" w:hAnsi="Cambria"/>
          <w:b/>
          <w:sz w:val="20"/>
          <w:szCs w:val="20"/>
        </w:rPr>
        <w:t xml:space="preserve"> </w:t>
      </w:r>
      <w:proofErr w:type="spellStart"/>
      <w:r w:rsidR="000F0927" w:rsidRPr="008E6707">
        <w:rPr>
          <w:rFonts w:ascii="Cambria" w:hAnsi="Cambria"/>
          <w:b/>
          <w:sz w:val="20"/>
          <w:szCs w:val="20"/>
        </w:rPr>
        <w:t>Walvis</w:t>
      </w:r>
      <w:proofErr w:type="spellEnd"/>
      <w:r w:rsidR="000F0927" w:rsidRPr="008E6707">
        <w:rPr>
          <w:rFonts w:ascii="Cambria" w:hAnsi="Cambria"/>
          <w:b/>
          <w:sz w:val="20"/>
          <w:szCs w:val="20"/>
        </w:rPr>
        <w:t xml:space="preserve"> Bay, Namibie</w:t>
      </w:r>
    </w:p>
    <w:p w14:paraId="7860752D" w14:textId="77777777" w:rsidR="00BC0363" w:rsidRPr="008E6707" w:rsidRDefault="00BC0363" w:rsidP="00BC0363">
      <w:pPr>
        <w:pStyle w:val="BodyText"/>
        <w:jc w:val="center"/>
        <w:rPr>
          <w:rFonts w:ascii="Cambria" w:hAnsi="Cambria"/>
          <w:bCs/>
          <w:i/>
          <w:iCs/>
          <w:sz w:val="20"/>
          <w:szCs w:val="20"/>
        </w:rPr>
      </w:pPr>
    </w:p>
    <w:p w14:paraId="60ACABC8" w14:textId="7CC04D3F" w:rsidR="002673AE" w:rsidRPr="008E6707" w:rsidRDefault="002673AE" w:rsidP="00BC0363">
      <w:pPr>
        <w:pStyle w:val="BodyText"/>
        <w:jc w:val="center"/>
        <w:rPr>
          <w:rFonts w:ascii="Cambria" w:hAnsi="Cambria"/>
          <w:bCs/>
          <w:i/>
          <w:iCs/>
          <w:sz w:val="20"/>
          <w:szCs w:val="20"/>
        </w:rPr>
      </w:pPr>
      <w:r w:rsidRPr="008E6707">
        <w:rPr>
          <w:rFonts w:ascii="Cambria" w:hAnsi="Cambria"/>
          <w:i/>
          <w:sz w:val="20"/>
          <w:szCs w:val="20"/>
        </w:rPr>
        <w:t>(Présenté par le Secrétariat de l’ICCAT/experts du PIEG)</w:t>
      </w:r>
    </w:p>
    <w:p w14:paraId="23F788E6" w14:textId="77777777" w:rsidR="002673AE" w:rsidRPr="008E6707" w:rsidRDefault="002673AE" w:rsidP="00BC0363">
      <w:pPr>
        <w:pStyle w:val="BodyText"/>
        <w:jc w:val="both"/>
        <w:rPr>
          <w:rFonts w:ascii="Cambria" w:hAnsi="Cambria"/>
          <w:bCs/>
          <w:i/>
          <w:iCs/>
          <w:sz w:val="20"/>
          <w:szCs w:val="20"/>
        </w:rPr>
      </w:pPr>
    </w:p>
    <w:p w14:paraId="3F03B19B" w14:textId="77777777" w:rsidR="002673AE" w:rsidRPr="008E6707" w:rsidRDefault="002673AE" w:rsidP="00BC0363">
      <w:pPr>
        <w:pStyle w:val="BodyText"/>
        <w:jc w:val="both"/>
        <w:rPr>
          <w:rFonts w:ascii="Cambria" w:hAnsi="Cambria"/>
          <w:bCs/>
          <w:sz w:val="20"/>
          <w:szCs w:val="20"/>
        </w:rPr>
      </w:pPr>
      <w:r w:rsidRPr="008E6707">
        <w:rPr>
          <w:rFonts w:ascii="Cambria" w:hAnsi="Cambria"/>
          <w:sz w:val="20"/>
          <w:szCs w:val="20"/>
        </w:rPr>
        <w:t xml:space="preserve">La Namibie, en tant que CPC de l’ICCAT, est tenue de contrôler le respect des mesures de conservation et de gestion de l’ICCAT et, en sa qualité de CPC portuaire, devra mettre en place un programme efficace d'inspections portuaires avec la capacité de mener des inspections. </w:t>
      </w:r>
    </w:p>
    <w:p w14:paraId="2F674919" w14:textId="77777777" w:rsidR="002673AE" w:rsidRPr="008E6707" w:rsidRDefault="002673AE" w:rsidP="00BC0363">
      <w:pPr>
        <w:pStyle w:val="BodyText"/>
        <w:jc w:val="both"/>
        <w:rPr>
          <w:rFonts w:ascii="Cambria" w:hAnsi="Cambria"/>
          <w:bCs/>
          <w:sz w:val="20"/>
          <w:szCs w:val="20"/>
        </w:rPr>
      </w:pPr>
    </w:p>
    <w:p w14:paraId="0BC14D85" w14:textId="0D6FADD9" w:rsidR="002673AE" w:rsidRPr="003B6F0A" w:rsidRDefault="002673AE" w:rsidP="00BC0363">
      <w:pPr>
        <w:pStyle w:val="BodyText"/>
        <w:jc w:val="both"/>
        <w:rPr>
          <w:rFonts w:ascii="Cambria" w:hAnsi="Cambria"/>
          <w:bCs/>
          <w:sz w:val="20"/>
          <w:szCs w:val="20"/>
        </w:rPr>
      </w:pPr>
      <w:r w:rsidRPr="008E6707">
        <w:rPr>
          <w:rFonts w:ascii="Cambria" w:hAnsi="Cambria"/>
          <w:sz w:val="20"/>
          <w:szCs w:val="20"/>
        </w:rPr>
        <w:t xml:space="preserve">Sous les auspices du Groupe d'experts en inspection au port pour le renforcement des capacités et l'assistance (PIEG) de l’ICCAT, un processus a été développé selon lequel une CPC de l'ICCAT qui souhaite solliciter une assistance </w:t>
      </w:r>
      <w:r w:rsidRPr="003B6F0A">
        <w:rPr>
          <w:rFonts w:ascii="Cambria" w:hAnsi="Cambria"/>
          <w:sz w:val="20"/>
          <w:szCs w:val="20"/>
        </w:rPr>
        <w:t xml:space="preserve">pour la mise en œuvre des mesures </w:t>
      </w:r>
      <w:r w:rsidR="0028250B" w:rsidRPr="003B6F0A">
        <w:rPr>
          <w:rFonts w:ascii="Cambria" w:hAnsi="Cambria"/>
          <w:sz w:val="20"/>
          <w:szCs w:val="20"/>
        </w:rPr>
        <w:t>de</w:t>
      </w:r>
      <w:r w:rsidRPr="003B6F0A">
        <w:rPr>
          <w:rFonts w:ascii="Cambria" w:hAnsi="Cambria"/>
          <w:sz w:val="20"/>
          <w:szCs w:val="20"/>
        </w:rPr>
        <w:t xml:space="preserve"> contrôle du ressort de l'État du port doit remplir des formulaires d'évaluation et formuler une demande. La Namibie a demandé cette assistance et a été sélectionnée comme candidate pour 2024. </w:t>
      </w:r>
      <w:r w:rsidRPr="003B6F0A">
        <w:rPr>
          <w:rFonts w:ascii="Cambria" w:hAnsi="Cambria"/>
          <w:b/>
          <w:sz w:val="20"/>
          <w:szCs w:val="20"/>
        </w:rPr>
        <w:t xml:space="preserve">En conséquence, des experts du Canada et des États-Unis (Dion Browne et Ben Hughes) ont mené une mission d'évaluation des besoins en matière de contrôle du ressort de l'État du port à </w:t>
      </w:r>
      <w:proofErr w:type="spellStart"/>
      <w:r w:rsidRPr="003B6F0A">
        <w:rPr>
          <w:rFonts w:ascii="Cambria" w:hAnsi="Cambria"/>
          <w:b/>
          <w:sz w:val="20"/>
          <w:szCs w:val="20"/>
        </w:rPr>
        <w:t>Walvis</w:t>
      </w:r>
      <w:proofErr w:type="spellEnd"/>
      <w:r w:rsidRPr="003B6F0A">
        <w:rPr>
          <w:rFonts w:ascii="Cambria" w:hAnsi="Cambria"/>
          <w:b/>
          <w:sz w:val="20"/>
          <w:szCs w:val="20"/>
        </w:rPr>
        <w:t xml:space="preserve"> Bay, Namibie, du 10 au 12 décembre 2024</w:t>
      </w:r>
      <w:r w:rsidRPr="003B6F0A">
        <w:rPr>
          <w:rFonts w:ascii="Cambria" w:hAnsi="Cambria"/>
          <w:sz w:val="20"/>
          <w:szCs w:val="20"/>
        </w:rPr>
        <w:t xml:space="preserve">, afin de déterminer les lacunes, les déficiences et les approches potentielles pour répondre aux exigences en matière de suivi, de contrôle et de surveillance des pêcheries, en particulier en ce qui concerne </w:t>
      </w:r>
      <w:r w:rsidR="00F41D82" w:rsidRPr="003B6F0A">
        <w:rPr>
          <w:rFonts w:ascii="Cambria" w:hAnsi="Cambria"/>
          <w:sz w:val="20"/>
          <w:szCs w:val="20"/>
        </w:rPr>
        <w:t xml:space="preserve">le contrôle et </w:t>
      </w:r>
      <w:r w:rsidRPr="003B6F0A">
        <w:rPr>
          <w:rFonts w:ascii="Cambria" w:hAnsi="Cambria"/>
          <w:sz w:val="20"/>
          <w:szCs w:val="20"/>
        </w:rPr>
        <w:t>l'inspection de l'État du port, dans le but d'améliorer et de développer un système d'inspection portuaire plus robuste dans la région.</w:t>
      </w:r>
      <w:r w:rsidR="00022B9B">
        <w:rPr>
          <w:rFonts w:ascii="Cambria" w:hAnsi="Cambria"/>
          <w:sz w:val="20"/>
          <w:szCs w:val="20"/>
        </w:rPr>
        <w:t xml:space="preserve"> </w:t>
      </w:r>
    </w:p>
    <w:p w14:paraId="554F0938" w14:textId="77777777" w:rsidR="002673AE" w:rsidRPr="003B6F0A" w:rsidRDefault="002673AE" w:rsidP="00BC0363">
      <w:pPr>
        <w:pStyle w:val="BodyText"/>
        <w:jc w:val="both"/>
        <w:rPr>
          <w:rFonts w:ascii="Cambria" w:hAnsi="Cambria"/>
          <w:bCs/>
          <w:sz w:val="20"/>
          <w:szCs w:val="20"/>
        </w:rPr>
      </w:pPr>
    </w:p>
    <w:p w14:paraId="11C7A25D" w14:textId="6D72BD23" w:rsidR="002673AE" w:rsidRPr="008E6707" w:rsidRDefault="002673AE" w:rsidP="00BC0363">
      <w:pPr>
        <w:pStyle w:val="BodyText"/>
        <w:jc w:val="both"/>
        <w:rPr>
          <w:rFonts w:ascii="Cambria" w:hAnsi="Cambria"/>
          <w:bCs/>
          <w:sz w:val="20"/>
          <w:szCs w:val="20"/>
        </w:rPr>
      </w:pPr>
      <w:r w:rsidRPr="008E6707">
        <w:rPr>
          <w:rFonts w:ascii="Cambria" w:hAnsi="Cambria"/>
          <w:sz w:val="20"/>
          <w:szCs w:val="20"/>
        </w:rPr>
        <w:t xml:space="preserve">Dans le cadre de la mission, des inspecteurs portuaires namibiens ont été interrogés et les experts en visite ont eu l'occasion de suivre une inspection portuaire d'un navire de pêche étranger débarquant des captures dans un port de </w:t>
      </w:r>
      <w:proofErr w:type="spellStart"/>
      <w:r w:rsidRPr="008E6707">
        <w:rPr>
          <w:rFonts w:ascii="Cambria" w:hAnsi="Cambria"/>
          <w:sz w:val="20"/>
          <w:szCs w:val="20"/>
        </w:rPr>
        <w:t>Walvis</w:t>
      </w:r>
      <w:proofErr w:type="spellEnd"/>
      <w:r w:rsidRPr="008E6707">
        <w:rPr>
          <w:rFonts w:ascii="Cambria" w:hAnsi="Cambria"/>
          <w:sz w:val="20"/>
          <w:szCs w:val="20"/>
        </w:rPr>
        <w:t xml:space="preserve"> Bay. Au cours de l'évaluation, les inspecteurs portuaires namibiens ont fait preuve d'une expérience de base dans les principes fondamentaux et d'une compréhension des processus d'inspection </w:t>
      </w:r>
      <w:r w:rsidR="00022B9B">
        <w:rPr>
          <w:rFonts w:ascii="Cambria" w:hAnsi="Cambria"/>
          <w:sz w:val="20"/>
          <w:szCs w:val="20"/>
        </w:rPr>
        <w:t>« </w:t>
      </w:r>
      <w:r w:rsidRPr="008E6707">
        <w:rPr>
          <w:rFonts w:ascii="Cambria" w:hAnsi="Cambria"/>
          <w:sz w:val="20"/>
          <w:szCs w:val="20"/>
        </w:rPr>
        <w:t>administratifs</w:t>
      </w:r>
      <w:r w:rsidR="00022B9B">
        <w:rPr>
          <w:rFonts w:ascii="Cambria" w:hAnsi="Cambria"/>
          <w:sz w:val="20"/>
          <w:szCs w:val="20"/>
        </w:rPr>
        <w:t> »</w:t>
      </w:r>
      <w:r w:rsidRPr="008E6707">
        <w:rPr>
          <w:rFonts w:ascii="Cambria" w:hAnsi="Cambria"/>
          <w:sz w:val="20"/>
          <w:szCs w:val="20"/>
        </w:rPr>
        <w:t xml:space="preserve"> permettant d'exercer les contrôles des CPC portuaires.</w:t>
      </w:r>
    </w:p>
    <w:p w14:paraId="2DE6FEA7" w14:textId="77777777" w:rsidR="002673AE" w:rsidRPr="008E6707" w:rsidRDefault="002673AE" w:rsidP="00BC0363">
      <w:pPr>
        <w:pStyle w:val="BodyText"/>
        <w:jc w:val="both"/>
        <w:rPr>
          <w:rFonts w:ascii="Cambria" w:hAnsi="Cambria"/>
          <w:bCs/>
          <w:sz w:val="20"/>
          <w:szCs w:val="20"/>
        </w:rPr>
      </w:pPr>
    </w:p>
    <w:p w14:paraId="32AC825B" w14:textId="14B2F92C" w:rsidR="002673AE" w:rsidRPr="008E6707" w:rsidRDefault="002673AE" w:rsidP="00BC0363">
      <w:pPr>
        <w:pStyle w:val="BodyText"/>
        <w:jc w:val="both"/>
        <w:rPr>
          <w:rFonts w:ascii="Cambria" w:hAnsi="Cambria"/>
          <w:bCs/>
          <w:sz w:val="20"/>
          <w:szCs w:val="20"/>
        </w:rPr>
      </w:pPr>
      <w:r w:rsidRPr="008E6707">
        <w:rPr>
          <w:rFonts w:ascii="Cambria" w:hAnsi="Cambria"/>
          <w:sz w:val="20"/>
          <w:szCs w:val="20"/>
        </w:rPr>
        <w:t>Les inspecteurs portuaires namibiens bénéficient du soutien d'un centre de surveillance des pêches (FMC), petit mais bien développé, qui fournit des informations sur l'évaluation des risques et des renseignements afin d'aider, de faciliter et de hiérarchiser les questions relatives à l'inspection des navires de pêche débarquant dans les ports namibiens. La formation récente dispensée dans le cadre du projet ATLANTIC de la SADC a démontré de manière évidente la capacité du FMC à contrôler, analyser et synthétiser les données relatives à la pêche, et à trier les informations de surveillance telles que le VMS et l'AIS, ainsi que les recherches globales de navires afin de déterminer les activités IUU potentielles.</w:t>
      </w:r>
    </w:p>
    <w:p w14:paraId="246D76DA" w14:textId="77777777" w:rsidR="002673AE" w:rsidRPr="008E6707" w:rsidRDefault="002673AE" w:rsidP="00BC0363">
      <w:pPr>
        <w:pStyle w:val="BodyText"/>
        <w:jc w:val="both"/>
        <w:rPr>
          <w:rFonts w:ascii="Cambria" w:hAnsi="Cambria"/>
          <w:bCs/>
          <w:sz w:val="20"/>
          <w:szCs w:val="20"/>
        </w:rPr>
      </w:pPr>
    </w:p>
    <w:p w14:paraId="1F11BC38" w14:textId="54218162" w:rsidR="002673AE" w:rsidRPr="008E6707" w:rsidRDefault="002673AE" w:rsidP="00BC0363">
      <w:pPr>
        <w:pStyle w:val="BodyText"/>
        <w:jc w:val="both"/>
        <w:rPr>
          <w:rFonts w:ascii="Cambria" w:hAnsi="Cambria"/>
          <w:bCs/>
          <w:sz w:val="20"/>
          <w:szCs w:val="20"/>
        </w:rPr>
      </w:pPr>
      <w:r w:rsidRPr="008E6707">
        <w:rPr>
          <w:rFonts w:ascii="Cambria" w:hAnsi="Cambria"/>
          <w:sz w:val="20"/>
          <w:szCs w:val="20"/>
        </w:rPr>
        <w:t xml:space="preserve">L'expérience opérationnelle des inspecteurs portuaires namibiens est très variée, allant de nouveaux inspecteurs ayant reçu une formation formelle à des inspecteurs chevronnés proches de la retraite. Il est également encourageant de constater que la parité hommes-femmes est respectée dans les rangs des inspecteurs. </w:t>
      </w:r>
    </w:p>
    <w:p w14:paraId="2C14A5C3" w14:textId="77777777" w:rsidR="002673AE" w:rsidRPr="008E6707" w:rsidRDefault="002673AE" w:rsidP="00BC0363">
      <w:pPr>
        <w:pStyle w:val="BodyText"/>
        <w:jc w:val="both"/>
        <w:rPr>
          <w:rFonts w:ascii="Cambria" w:hAnsi="Cambria"/>
          <w:bCs/>
          <w:sz w:val="20"/>
          <w:szCs w:val="20"/>
        </w:rPr>
      </w:pPr>
    </w:p>
    <w:p w14:paraId="066E7E0C" w14:textId="2C7B8A09" w:rsidR="002673AE" w:rsidRPr="008E6707" w:rsidRDefault="002673AE" w:rsidP="00BC0363">
      <w:pPr>
        <w:pStyle w:val="BodyText"/>
        <w:jc w:val="both"/>
        <w:rPr>
          <w:rFonts w:ascii="Cambria" w:hAnsi="Cambria"/>
          <w:b/>
          <w:sz w:val="20"/>
          <w:szCs w:val="20"/>
        </w:rPr>
      </w:pPr>
      <w:r w:rsidRPr="008E6707">
        <w:rPr>
          <w:rFonts w:ascii="Cambria" w:hAnsi="Cambria"/>
          <w:b/>
          <w:sz w:val="20"/>
          <w:szCs w:val="20"/>
        </w:rPr>
        <w:t>Principaux domaines thématiques dans lesquels des lacunes ou des insuffisances ont été constatées</w:t>
      </w:r>
      <w:r w:rsidR="008E6707" w:rsidRPr="008E6707">
        <w:rPr>
          <w:rFonts w:ascii="Cambria" w:hAnsi="Cambria"/>
          <w:b/>
          <w:sz w:val="20"/>
          <w:szCs w:val="20"/>
        </w:rPr>
        <w:t> </w:t>
      </w:r>
      <w:r w:rsidRPr="008E6707">
        <w:rPr>
          <w:rFonts w:ascii="Cambria" w:hAnsi="Cambria"/>
          <w:b/>
          <w:sz w:val="20"/>
          <w:szCs w:val="20"/>
        </w:rPr>
        <w:t>:</w:t>
      </w:r>
    </w:p>
    <w:p w14:paraId="0D45541D" w14:textId="77777777" w:rsidR="00C34001" w:rsidRPr="008E6707" w:rsidRDefault="00C34001" w:rsidP="00BC0363">
      <w:pPr>
        <w:pStyle w:val="BodyText"/>
        <w:jc w:val="both"/>
        <w:rPr>
          <w:rFonts w:ascii="Cambria" w:hAnsi="Cambria"/>
          <w:b/>
          <w:sz w:val="20"/>
          <w:szCs w:val="20"/>
        </w:rPr>
      </w:pPr>
    </w:p>
    <w:p w14:paraId="57E653B2" w14:textId="76E7602F" w:rsidR="002673AE" w:rsidRPr="008E6707" w:rsidRDefault="002673AE" w:rsidP="00C34001">
      <w:pPr>
        <w:pStyle w:val="BodyText"/>
        <w:numPr>
          <w:ilvl w:val="0"/>
          <w:numId w:val="4"/>
        </w:numPr>
        <w:ind w:left="851" w:hanging="425"/>
        <w:jc w:val="both"/>
        <w:rPr>
          <w:rFonts w:ascii="Cambria" w:hAnsi="Cambria"/>
          <w:bCs/>
          <w:sz w:val="20"/>
          <w:szCs w:val="20"/>
        </w:rPr>
      </w:pPr>
      <w:r w:rsidRPr="008E6707">
        <w:rPr>
          <w:rFonts w:ascii="Cambria" w:hAnsi="Cambria"/>
          <w:sz w:val="20"/>
          <w:szCs w:val="20"/>
        </w:rPr>
        <w:t xml:space="preserve">Connaissance des mesures de conservation et de gestion </w:t>
      </w:r>
      <w:r w:rsidR="004A0CAC">
        <w:rPr>
          <w:rFonts w:ascii="Cambria" w:hAnsi="Cambria"/>
          <w:sz w:val="20"/>
          <w:szCs w:val="20"/>
        </w:rPr>
        <w:t>(CMM</w:t>
      </w:r>
      <w:r w:rsidR="00AE0C10">
        <w:rPr>
          <w:rFonts w:ascii="Cambria" w:hAnsi="Cambria"/>
          <w:sz w:val="20"/>
          <w:szCs w:val="20"/>
        </w:rPr>
        <w:t xml:space="preserve">) </w:t>
      </w:r>
      <w:r w:rsidRPr="008E6707">
        <w:rPr>
          <w:rFonts w:ascii="Cambria" w:hAnsi="Cambria"/>
          <w:sz w:val="20"/>
          <w:szCs w:val="20"/>
        </w:rPr>
        <w:t>et des exigences de l’ICCAT : Les inspecteurs ne comprenaient pas leur rôle d'inspecteur portuaire dans le cadre de l’ICCAT et ne possédaient pas les connaissances de base et la compréhension des CMM de l’ICCAT, en particulier les spécificités des exigences du formulaire d'inspection, ce qui les désavantageait sur le plan opérationnel lors des inspections au port des navires pêchant sous l'autorité de l’ICCAT.</w:t>
      </w:r>
    </w:p>
    <w:p w14:paraId="3A0FBA2B" w14:textId="77777777" w:rsidR="00A27349" w:rsidRPr="00022B9B" w:rsidRDefault="00A27349" w:rsidP="00A27349">
      <w:pPr>
        <w:pStyle w:val="BodyText"/>
        <w:ind w:left="851"/>
        <w:jc w:val="both"/>
        <w:rPr>
          <w:rFonts w:ascii="Cambria" w:hAnsi="Cambria"/>
          <w:bCs/>
          <w:sz w:val="8"/>
          <w:szCs w:val="8"/>
        </w:rPr>
      </w:pPr>
    </w:p>
    <w:p w14:paraId="3A25BC7D" w14:textId="77777777" w:rsidR="002673AE" w:rsidRPr="008E6707" w:rsidRDefault="002673AE" w:rsidP="00A27349">
      <w:pPr>
        <w:pStyle w:val="BodyText"/>
        <w:numPr>
          <w:ilvl w:val="1"/>
          <w:numId w:val="1"/>
        </w:numPr>
        <w:ind w:left="1276" w:hanging="425"/>
        <w:jc w:val="both"/>
        <w:rPr>
          <w:rFonts w:ascii="Cambria" w:hAnsi="Cambria"/>
          <w:bCs/>
          <w:sz w:val="20"/>
          <w:szCs w:val="20"/>
        </w:rPr>
      </w:pPr>
      <w:r w:rsidRPr="008E6707">
        <w:rPr>
          <w:rFonts w:ascii="Cambria" w:hAnsi="Cambria"/>
          <w:sz w:val="20"/>
          <w:szCs w:val="20"/>
        </w:rPr>
        <w:t>La formation dans les domaines des CMM de l’ICCAT et la familiarisation avec le registre des CMM créeront un système d'inspection portuaire plus solide en fournissant aux inspecteurs portuaires une connaissance opérationnelle des mesures pertinentes de l’ICCAT et en aidant donc les inspecteurs à s'assurer que les activités de pêche respectent les normes applicables de l’ICCAT. Il s'agit notamment de surveiller les limites de capture, les restrictions relatives aux engins de pêche et les exigences relatives aux espèces protégées, ainsi que la manière dont elles s'appliquent à un navire lors du débarquement des captures au port. Cette familiarité avec les mesures de l’ICCAT permettra aux inspecteurs d'identifier et de traiter les cas potentiels d'activités de pêche IUU.</w:t>
      </w:r>
    </w:p>
    <w:p w14:paraId="54BCE5AB" w14:textId="0B047EAB" w:rsidR="002673AE" w:rsidRPr="008E6707" w:rsidRDefault="002673AE" w:rsidP="00C34001">
      <w:pPr>
        <w:pStyle w:val="BodyText"/>
        <w:numPr>
          <w:ilvl w:val="0"/>
          <w:numId w:val="4"/>
        </w:numPr>
        <w:ind w:left="851" w:hanging="425"/>
        <w:jc w:val="both"/>
        <w:rPr>
          <w:rFonts w:ascii="Cambria" w:hAnsi="Cambria"/>
          <w:bCs/>
          <w:sz w:val="20"/>
          <w:szCs w:val="20"/>
        </w:rPr>
      </w:pPr>
      <w:r w:rsidRPr="008E6707">
        <w:rPr>
          <w:rFonts w:ascii="Cambria" w:hAnsi="Cambria"/>
          <w:sz w:val="20"/>
          <w:szCs w:val="20"/>
        </w:rPr>
        <w:lastRenderedPageBreak/>
        <w:t>Identification des espèces (notamment les requins) : Les inspecteurs ont déclaré qu'il s'agissait là d'un obstacle majeur à leur capacité à dénombrer efficacement les captures débarquées ainsi qu'à l'identification et à la vérification des espèces susceptibles d'entrer dans leurs ports (c'est-à-dire les espèces de requins interdites).</w:t>
      </w:r>
    </w:p>
    <w:p w14:paraId="04C52CDE" w14:textId="77777777" w:rsidR="00DE7A32" w:rsidRPr="008E6707" w:rsidRDefault="00DE7A32" w:rsidP="00DE7A32">
      <w:pPr>
        <w:pStyle w:val="BodyText"/>
        <w:ind w:left="851"/>
        <w:jc w:val="both"/>
        <w:rPr>
          <w:rFonts w:ascii="Cambria" w:hAnsi="Cambria"/>
          <w:bCs/>
          <w:sz w:val="20"/>
          <w:szCs w:val="20"/>
        </w:rPr>
      </w:pPr>
    </w:p>
    <w:p w14:paraId="6DC3BE4A" w14:textId="7375DB52" w:rsidR="002673AE" w:rsidRPr="008E6707" w:rsidRDefault="002673AE" w:rsidP="00D2752D">
      <w:pPr>
        <w:pStyle w:val="BodyText"/>
        <w:numPr>
          <w:ilvl w:val="1"/>
          <w:numId w:val="1"/>
        </w:numPr>
        <w:ind w:left="1276" w:hanging="425"/>
        <w:jc w:val="both"/>
        <w:rPr>
          <w:rFonts w:ascii="Cambria" w:hAnsi="Cambria"/>
          <w:bCs/>
          <w:sz w:val="20"/>
          <w:szCs w:val="20"/>
        </w:rPr>
      </w:pPr>
      <w:r w:rsidRPr="008E6707">
        <w:rPr>
          <w:rFonts w:ascii="Cambria" w:hAnsi="Cambria"/>
          <w:sz w:val="20"/>
          <w:szCs w:val="20"/>
        </w:rPr>
        <w:t>Cette formation permettra aux inspecteurs portuaires de s'assurer que les navires respectent les réglementations relatives aux limites de capture et aux espèces protégées, en particulier les espèces de requins. Cela contribue à l'application des mesures de l’ICCAT destinées à conserver et à protéger la biodiversité marine. Des données précises sur les espèces de poissons capturées et leurs quantités contribuent à la recherche scientifique et à la collecte de données. Ces informations sont donc essentielles pour prendre des décisions éclairées en matière de stratégies de conservation et de gestion des pêcheries.</w:t>
      </w:r>
    </w:p>
    <w:p w14:paraId="07CDEB1B" w14:textId="77777777" w:rsidR="00D2752D" w:rsidRPr="008E6707" w:rsidRDefault="00D2752D" w:rsidP="00D2752D">
      <w:pPr>
        <w:pStyle w:val="BodyText"/>
        <w:ind w:left="1276"/>
        <w:jc w:val="both"/>
        <w:rPr>
          <w:rFonts w:ascii="Cambria" w:hAnsi="Cambria"/>
          <w:bCs/>
          <w:sz w:val="20"/>
          <w:szCs w:val="20"/>
        </w:rPr>
      </w:pPr>
    </w:p>
    <w:p w14:paraId="09680FAD" w14:textId="60EF7E8E" w:rsidR="002673AE" w:rsidRPr="008E6707" w:rsidRDefault="002673AE" w:rsidP="00D2752D">
      <w:pPr>
        <w:pStyle w:val="BodyText"/>
        <w:numPr>
          <w:ilvl w:val="0"/>
          <w:numId w:val="4"/>
        </w:numPr>
        <w:ind w:left="851" w:hanging="425"/>
        <w:jc w:val="both"/>
        <w:rPr>
          <w:rFonts w:ascii="Cambria" w:hAnsi="Cambria"/>
          <w:bCs/>
          <w:sz w:val="20"/>
          <w:szCs w:val="20"/>
        </w:rPr>
      </w:pPr>
      <w:r w:rsidRPr="008E6707">
        <w:rPr>
          <w:rFonts w:ascii="Cambria" w:hAnsi="Cambria"/>
          <w:sz w:val="20"/>
          <w:szCs w:val="20"/>
        </w:rPr>
        <w:t xml:space="preserve">Éléments opérationnels du processus d'inspection : Les inspecteurs portuaires semblaient se concentrer principalement sur les éléments </w:t>
      </w:r>
      <w:r w:rsidR="00022B9B">
        <w:rPr>
          <w:rFonts w:ascii="Cambria" w:hAnsi="Cambria"/>
          <w:sz w:val="20"/>
          <w:szCs w:val="20"/>
        </w:rPr>
        <w:t>« </w:t>
      </w:r>
      <w:r w:rsidRPr="008E6707">
        <w:rPr>
          <w:rFonts w:ascii="Cambria" w:hAnsi="Cambria"/>
          <w:sz w:val="20"/>
          <w:szCs w:val="20"/>
        </w:rPr>
        <w:t>administratifs</w:t>
      </w:r>
      <w:r w:rsidR="00022B9B">
        <w:rPr>
          <w:rFonts w:ascii="Cambria" w:hAnsi="Cambria"/>
          <w:sz w:val="20"/>
          <w:szCs w:val="20"/>
        </w:rPr>
        <w:t> »</w:t>
      </w:r>
      <w:r w:rsidRPr="008E6707">
        <w:rPr>
          <w:rFonts w:ascii="Cambria" w:hAnsi="Cambria"/>
          <w:sz w:val="20"/>
          <w:szCs w:val="20"/>
        </w:rPr>
        <w:t xml:space="preserve"> du processus d'inspection (c'est-à-dire contrôles des </w:t>
      </w:r>
      <w:r w:rsidR="008E6707" w:rsidRPr="008E6707">
        <w:rPr>
          <w:rFonts w:ascii="Cambria" w:hAnsi="Cambria"/>
          <w:sz w:val="20"/>
          <w:szCs w:val="20"/>
        </w:rPr>
        <w:t>licences, autorisations</w:t>
      </w:r>
      <w:r w:rsidRPr="008E6707">
        <w:rPr>
          <w:rFonts w:ascii="Cambria" w:hAnsi="Cambria"/>
          <w:sz w:val="20"/>
          <w:szCs w:val="20"/>
        </w:rPr>
        <w:t xml:space="preserve"> de pêche, suivi de la pêche, etc.).</w:t>
      </w:r>
    </w:p>
    <w:p w14:paraId="3B985D7A" w14:textId="77777777" w:rsidR="005A42B3" w:rsidRPr="008E6707" w:rsidRDefault="005A42B3" w:rsidP="005A42B3">
      <w:pPr>
        <w:pStyle w:val="BodyText"/>
        <w:ind w:left="851"/>
        <w:jc w:val="both"/>
        <w:rPr>
          <w:rFonts w:ascii="Cambria" w:hAnsi="Cambria"/>
          <w:bCs/>
          <w:sz w:val="20"/>
          <w:szCs w:val="20"/>
        </w:rPr>
      </w:pPr>
    </w:p>
    <w:p w14:paraId="782E1DCF" w14:textId="77777777" w:rsidR="002673AE" w:rsidRPr="008E6707" w:rsidRDefault="002673AE" w:rsidP="005A42B3">
      <w:pPr>
        <w:pStyle w:val="BodyText"/>
        <w:numPr>
          <w:ilvl w:val="1"/>
          <w:numId w:val="1"/>
        </w:numPr>
        <w:ind w:left="1276" w:hanging="425"/>
        <w:jc w:val="both"/>
        <w:rPr>
          <w:rFonts w:ascii="Cambria" w:hAnsi="Cambria"/>
          <w:bCs/>
          <w:sz w:val="20"/>
          <w:szCs w:val="20"/>
        </w:rPr>
      </w:pPr>
      <w:r w:rsidRPr="008E6707">
        <w:rPr>
          <w:rFonts w:ascii="Cambria" w:hAnsi="Cambria"/>
          <w:sz w:val="20"/>
          <w:szCs w:val="20"/>
        </w:rPr>
        <w:t>Conseils et formation recommandés sur la manière d'inspecter les cales à poisson, de contrôler et d'estimer les captures débarquées, ainsi que sur ce qu'il faut rechercher au niveau des éléments de type plus "opérationnel" d'une inspection, par le biais de simulations théoriques ou d’orientations au cours d'une inspection opérationnelle.</w:t>
      </w:r>
    </w:p>
    <w:p w14:paraId="30043320" w14:textId="77777777" w:rsidR="001E0BE6" w:rsidRPr="008E6707" w:rsidRDefault="001E0BE6" w:rsidP="001E0BE6">
      <w:pPr>
        <w:pStyle w:val="BodyText"/>
        <w:ind w:left="1276"/>
        <w:jc w:val="both"/>
        <w:rPr>
          <w:rFonts w:ascii="Cambria" w:hAnsi="Cambria"/>
          <w:bCs/>
          <w:sz w:val="20"/>
          <w:szCs w:val="20"/>
        </w:rPr>
      </w:pPr>
    </w:p>
    <w:p w14:paraId="1C3A96B9" w14:textId="025D1C5B" w:rsidR="002673AE" w:rsidRPr="008E6707" w:rsidRDefault="002673AE" w:rsidP="001E0BE6">
      <w:pPr>
        <w:pStyle w:val="BodyText"/>
        <w:numPr>
          <w:ilvl w:val="0"/>
          <w:numId w:val="4"/>
        </w:numPr>
        <w:ind w:left="851" w:hanging="425"/>
        <w:jc w:val="both"/>
        <w:rPr>
          <w:rFonts w:ascii="Cambria" w:hAnsi="Cambria"/>
          <w:bCs/>
          <w:sz w:val="20"/>
          <w:szCs w:val="20"/>
        </w:rPr>
      </w:pPr>
      <w:r w:rsidRPr="008E6707">
        <w:rPr>
          <w:rFonts w:ascii="Cambria" w:hAnsi="Cambria"/>
          <w:sz w:val="20"/>
          <w:szCs w:val="20"/>
        </w:rPr>
        <w:t>Observer, enregistrer et déclarer : Compétences de base en matière de prise de notes et de documentation des événements au cours du processus d'inspection.</w:t>
      </w:r>
    </w:p>
    <w:p w14:paraId="591DF4DD" w14:textId="77777777" w:rsidR="005C1100" w:rsidRPr="008E6707" w:rsidRDefault="005C1100" w:rsidP="005C1100">
      <w:pPr>
        <w:pStyle w:val="BodyText"/>
        <w:ind w:left="851"/>
        <w:jc w:val="both"/>
        <w:rPr>
          <w:rFonts w:ascii="Cambria" w:hAnsi="Cambria"/>
          <w:bCs/>
          <w:sz w:val="20"/>
          <w:szCs w:val="20"/>
        </w:rPr>
      </w:pPr>
    </w:p>
    <w:p w14:paraId="0EB4E8E3" w14:textId="7A21B02A" w:rsidR="002673AE" w:rsidRPr="008E6707" w:rsidRDefault="002673AE" w:rsidP="005C1100">
      <w:pPr>
        <w:pStyle w:val="BodyText"/>
        <w:numPr>
          <w:ilvl w:val="1"/>
          <w:numId w:val="1"/>
        </w:numPr>
        <w:ind w:left="1276" w:hanging="425"/>
        <w:jc w:val="both"/>
        <w:rPr>
          <w:rFonts w:ascii="Cambria" w:hAnsi="Cambria"/>
          <w:bCs/>
          <w:sz w:val="20"/>
          <w:szCs w:val="20"/>
        </w:rPr>
      </w:pPr>
      <w:r w:rsidRPr="008E6707">
        <w:rPr>
          <w:rFonts w:ascii="Cambria" w:hAnsi="Cambria"/>
          <w:sz w:val="20"/>
          <w:szCs w:val="20"/>
        </w:rPr>
        <w:t>Une formation théorique dans ces domaines permettrait aux inspecteurs portuaires d'avoir une vue d'ensemble de la prise de notes, de la collecte de preuves et de la création d'un registre des événements survenus au cours de l'inspection, ce qui en ferait une source d'information précieuse pour les inspections futures et l'enregistrement des événements.</w:t>
      </w:r>
    </w:p>
    <w:p w14:paraId="4D571059" w14:textId="77777777" w:rsidR="002673AE" w:rsidRPr="008E6707" w:rsidRDefault="002673AE" w:rsidP="00BC0363">
      <w:pPr>
        <w:pStyle w:val="BodyText"/>
        <w:jc w:val="both"/>
        <w:rPr>
          <w:rFonts w:ascii="Cambria" w:hAnsi="Cambria"/>
          <w:bCs/>
          <w:sz w:val="20"/>
          <w:szCs w:val="20"/>
        </w:rPr>
      </w:pPr>
    </w:p>
    <w:p w14:paraId="201B15E7" w14:textId="395AD234" w:rsidR="002673AE" w:rsidRPr="008E6707" w:rsidRDefault="002673AE" w:rsidP="00BC0363">
      <w:pPr>
        <w:pStyle w:val="BodyText"/>
        <w:jc w:val="both"/>
        <w:rPr>
          <w:rFonts w:ascii="Cambria" w:hAnsi="Cambria"/>
          <w:b/>
          <w:sz w:val="20"/>
          <w:szCs w:val="20"/>
        </w:rPr>
      </w:pPr>
      <w:proofErr w:type="gramStart"/>
      <w:r w:rsidRPr="008E6707">
        <w:rPr>
          <w:rFonts w:ascii="Cambria" w:hAnsi="Cambria"/>
          <w:b/>
          <w:sz w:val="20"/>
          <w:szCs w:val="20"/>
        </w:rPr>
        <w:t>Suite à</w:t>
      </w:r>
      <w:proofErr w:type="gramEnd"/>
      <w:r w:rsidRPr="008E6707">
        <w:rPr>
          <w:rFonts w:ascii="Cambria" w:hAnsi="Cambria"/>
          <w:b/>
          <w:sz w:val="20"/>
          <w:szCs w:val="20"/>
        </w:rPr>
        <w:t xml:space="preserve"> la mission d'évaluation des besoins, des experts canadiens (Dion Browne et Jerry Walsh) ont dispensé un programme de formation sur mesure pour les inspecteurs au port de l’ICCAT au cours de la semaine du 24 au 26 mars 2025, à </w:t>
      </w:r>
      <w:proofErr w:type="spellStart"/>
      <w:r w:rsidRPr="008E6707">
        <w:rPr>
          <w:rFonts w:ascii="Cambria" w:hAnsi="Cambria"/>
          <w:b/>
          <w:sz w:val="20"/>
          <w:szCs w:val="20"/>
        </w:rPr>
        <w:t>Walvis</w:t>
      </w:r>
      <w:proofErr w:type="spellEnd"/>
      <w:r w:rsidRPr="008E6707">
        <w:rPr>
          <w:rFonts w:ascii="Cambria" w:hAnsi="Cambria"/>
          <w:b/>
          <w:sz w:val="20"/>
          <w:szCs w:val="20"/>
        </w:rPr>
        <w:t xml:space="preserve"> Bay, Namibie.</w:t>
      </w:r>
    </w:p>
    <w:p w14:paraId="4A240427" w14:textId="77777777" w:rsidR="002673AE" w:rsidRPr="008E6707" w:rsidRDefault="002673AE" w:rsidP="00BC0363">
      <w:pPr>
        <w:pStyle w:val="BodyText"/>
        <w:jc w:val="both"/>
        <w:rPr>
          <w:rFonts w:ascii="Cambria" w:hAnsi="Cambria"/>
          <w:bCs/>
          <w:sz w:val="20"/>
          <w:szCs w:val="20"/>
        </w:rPr>
      </w:pPr>
    </w:p>
    <w:p w14:paraId="62C01FB6" w14:textId="0A680BD1" w:rsidR="002673AE" w:rsidRPr="008E6707" w:rsidRDefault="002673AE" w:rsidP="00BC0363">
      <w:pPr>
        <w:pStyle w:val="BodyText"/>
        <w:jc w:val="both"/>
        <w:rPr>
          <w:rFonts w:ascii="Cambria" w:hAnsi="Cambria"/>
          <w:bCs/>
          <w:sz w:val="20"/>
          <w:szCs w:val="20"/>
        </w:rPr>
      </w:pPr>
      <w:r w:rsidRPr="008E6707">
        <w:rPr>
          <w:rFonts w:ascii="Cambria" w:hAnsi="Cambria"/>
          <w:sz w:val="20"/>
          <w:szCs w:val="20"/>
        </w:rPr>
        <w:t>Le programme de la mission consistait en une formation dans les domaines suivants (entre autres) :</w:t>
      </w:r>
    </w:p>
    <w:p w14:paraId="446218BA" w14:textId="77777777" w:rsidR="00A83AE8" w:rsidRPr="008E6707" w:rsidRDefault="00A83AE8" w:rsidP="00BC0363">
      <w:pPr>
        <w:pStyle w:val="BodyText"/>
        <w:jc w:val="both"/>
        <w:rPr>
          <w:rFonts w:ascii="Cambria" w:hAnsi="Cambria"/>
          <w:bCs/>
          <w:sz w:val="20"/>
          <w:szCs w:val="20"/>
        </w:rPr>
      </w:pPr>
    </w:p>
    <w:p w14:paraId="7F8D7742" w14:textId="3D7E7E04" w:rsidR="002673AE" w:rsidRPr="008E6707" w:rsidRDefault="002673AE" w:rsidP="00A83AE8">
      <w:pPr>
        <w:pStyle w:val="BodyText"/>
        <w:numPr>
          <w:ilvl w:val="0"/>
          <w:numId w:val="4"/>
        </w:numPr>
        <w:ind w:left="851" w:hanging="425"/>
        <w:jc w:val="both"/>
        <w:rPr>
          <w:rFonts w:ascii="Cambria" w:hAnsi="Cambria"/>
          <w:bCs/>
          <w:sz w:val="20"/>
          <w:szCs w:val="20"/>
        </w:rPr>
      </w:pPr>
      <w:r w:rsidRPr="008E6707">
        <w:rPr>
          <w:rFonts w:ascii="Cambria" w:hAnsi="Cambria"/>
          <w:sz w:val="20"/>
          <w:szCs w:val="20"/>
        </w:rPr>
        <w:t>Pourquoi les mesures du ressort de l'État du port sont nécessaires.</w:t>
      </w:r>
    </w:p>
    <w:p w14:paraId="71251FA0" w14:textId="77777777" w:rsidR="002673AE" w:rsidRPr="008E6707" w:rsidRDefault="002673AE" w:rsidP="00A83AE8">
      <w:pPr>
        <w:pStyle w:val="BodyText"/>
        <w:numPr>
          <w:ilvl w:val="0"/>
          <w:numId w:val="4"/>
        </w:numPr>
        <w:ind w:left="851" w:hanging="425"/>
        <w:jc w:val="both"/>
        <w:rPr>
          <w:rFonts w:ascii="Cambria" w:hAnsi="Cambria"/>
          <w:bCs/>
          <w:sz w:val="20"/>
          <w:szCs w:val="20"/>
        </w:rPr>
      </w:pPr>
      <w:r w:rsidRPr="008E6707">
        <w:rPr>
          <w:rFonts w:ascii="Cambria" w:hAnsi="Cambria"/>
          <w:sz w:val="20"/>
          <w:szCs w:val="20"/>
        </w:rPr>
        <w:t>Préavis et exigences en matière d'entrée au port dans le cadre de l’ICCAT (entrée au port ou refus).</w:t>
      </w:r>
    </w:p>
    <w:p w14:paraId="383B38AF" w14:textId="77777777" w:rsidR="002673AE" w:rsidRPr="008E6707" w:rsidRDefault="002673AE" w:rsidP="00A83AE8">
      <w:pPr>
        <w:pStyle w:val="BodyText"/>
        <w:numPr>
          <w:ilvl w:val="0"/>
          <w:numId w:val="4"/>
        </w:numPr>
        <w:ind w:left="851" w:hanging="425"/>
        <w:jc w:val="both"/>
        <w:rPr>
          <w:rFonts w:ascii="Cambria" w:hAnsi="Cambria"/>
          <w:bCs/>
          <w:sz w:val="20"/>
          <w:szCs w:val="20"/>
        </w:rPr>
      </w:pPr>
      <w:r w:rsidRPr="008E6707">
        <w:rPr>
          <w:rFonts w:ascii="Cambria" w:hAnsi="Cambria"/>
          <w:sz w:val="20"/>
          <w:szCs w:val="20"/>
        </w:rPr>
        <w:t>Ressources du site web de l’ICCAT (listes IUU, registre des navires, autorisations, CMM, etc.).</w:t>
      </w:r>
    </w:p>
    <w:p w14:paraId="52FA5948" w14:textId="77777777" w:rsidR="002673AE" w:rsidRPr="008E6707" w:rsidRDefault="002673AE" w:rsidP="00A83AE8">
      <w:pPr>
        <w:pStyle w:val="BodyText"/>
        <w:numPr>
          <w:ilvl w:val="0"/>
          <w:numId w:val="4"/>
        </w:numPr>
        <w:ind w:left="851" w:hanging="425"/>
        <w:jc w:val="both"/>
        <w:rPr>
          <w:rFonts w:ascii="Cambria" w:hAnsi="Cambria"/>
          <w:bCs/>
          <w:sz w:val="20"/>
          <w:szCs w:val="20"/>
        </w:rPr>
      </w:pPr>
      <w:r w:rsidRPr="008E6707">
        <w:rPr>
          <w:rFonts w:ascii="Cambria" w:hAnsi="Cambria"/>
          <w:sz w:val="20"/>
          <w:szCs w:val="20"/>
        </w:rPr>
        <w:t>Processus et procédures d'inspection portuaire.</w:t>
      </w:r>
    </w:p>
    <w:p w14:paraId="693FF279" w14:textId="5CA2F884" w:rsidR="002673AE" w:rsidRPr="008E6707" w:rsidRDefault="002673AE" w:rsidP="00A83AE8">
      <w:pPr>
        <w:pStyle w:val="BodyText"/>
        <w:numPr>
          <w:ilvl w:val="0"/>
          <w:numId w:val="4"/>
        </w:numPr>
        <w:ind w:left="851" w:hanging="425"/>
        <w:jc w:val="both"/>
        <w:rPr>
          <w:rFonts w:ascii="Cambria" w:hAnsi="Cambria"/>
          <w:bCs/>
          <w:sz w:val="20"/>
          <w:szCs w:val="20"/>
        </w:rPr>
      </w:pPr>
      <w:r w:rsidRPr="008E6707">
        <w:rPr>
          <w:rFonts w:ascii="Cambria" w:hAnsi="Cambria"/>
          <w:sz w:val="20"/>
          <w:szCs w:val="20"/>
        </w:rPr>
        <w:t>Collecte des preuves et exigences relatives aux carnets de notes.</w:t>
      </w:r>
    </w:p>
    <w:p w14:paraId="55460B8F" w14:textId="6320B09B" w:rsidR="002673AE" w:rsidRPr="008E6707" w:rsidRDefault="002673AE" w:rsidP="00A83AE8">
      <w:pPr>
        <w:pStyle w:val="BodyText"/>
        <w:numPr>
          <w:ilvl w:val="0"/>
          <w:numId w:val="4"/>
        </w:numPr>
        <w:ind w:left="851" w:hanging="425"/>
        <w:jc w:val="both"/>
        <w:rPr>
          <w:rFonts w:ascii="Cambria" w:hAnsi="Cambria"/>
          <w:bCs/>
          <w:sz w:val="20"/>
          <w:szCs w:val="20"/>
        </w:rPr>
      </w:pPr>
      <w:r w:rsidRPr="008E6707">
        <w:rPr>
          <w:rFonts w:ascii="Cambria" w:hAnsi="Cambria"/>
          <w:sz w:val="20"/>
          <w:szCs w:val="20"/>
        </w:rPr>
        <w:t>Procédures d’infraction.</w:t>
      </w:r>
    </w:p>
    <w:p w14:paraId="7B365399" w14:textId="77777777" w:rsidR="002673AE" w:rsidRPr="008E6707" w:rsidRDefault="002673AE" w:rsidP="00A83AE8">
      <w:pPr>
        <w:pStyle w:val="BodyText"/>
        <w:numPr>
          <w:ilvl w:val="0"/>
          <w:numId w:val="4"/>
        </w:numPr>
        <w:ind w:left="851" w:hanging="425"/>
        <w:jc w:val="both"/>
        <w:rPr>
          <w:rFonts w:ascii="Cambria" w:hAnsi="Cambria"/>
          <w:bCs/>
          <w:sz w:val="20"/>
          <w:szCs w:val="20"/>
        </w:rPr>
      </w:pPr>
      <w:r w:rsidRPr="008E6707">
        <w:rPr>
          <w:rFonts w:ascii="Cambria" w:hAnsi="Cambria"/>
          <w:sz w:val="20"/>
          <w:szCs w:val="20"/>
        </w:rPr>
        <w:t>Santé, sécurité et sûreté lors d'une inspection.</w:t>
      </w:r>
    </w:p>
    <w:p w14:paraId="6E320EF0" w14:textId="77777777" w:rsidR="002673AE" w:rsidRPr="008E6707" w:rsidRDefault="002673AE" w:rsidP="00A83AE8">
      <w:pPr>
        <w:pStyle w:val="BodyText"/>
        <w:ind w:left="851"/>
        <w:jc w:val="both"/>
        <w:rPr>
          <w:rFonts w:ascii="Cambria" w:hAnsi="Cambria"/>
          <w:bCs/>
          <w:sz w:val="20"/>
          <w:szCs w:val="20"/>
        </w:rPr>
      </w:pPr>
    </w:p>
    <w:p w14:paraId="1173FEDB" w14:textId="6BBC71BE" w:rsidR="002673AE" w:rsidRPr="008E6707" w:rsidRDefault="002673AE" w:rsidP="00BC0363">
      <w:pPr>
        <w:pStyle w:val="BodyText"/>
        <w:jc w:val="both"/>
        <w:rPr>
          <w:rFonts w:ascii="Cambria" w:hAnsi="Cambria"/>
          <w:bCs/>
          <w:sz w:val="20"/>
          <w:szCs w:val="20"/>
        </w:rPr>
      </w:pPr>
      <w:r w:rsidRPr="008E6707">
        <w:rPr>
          <w:rFonts w:ascii="Cambria" w:hAnsi="Cambria"/>
          <w:sz w:val="20"/>
          <w:szCs w:val="20"/>
        </w:rPr>
        <w:t>Les experts canadiens ont également fait en sorte qu'un scientifique du ministère namibien de la pêche dispense une formation sur l'identification des espèces de l’ICCAT (requins) au cours du programme. Il a été recommandé que les responsables des inspecteurs des pêcheries namibiens travaillent avec les scientifiques namibiens afin de continuer à fournir aux inspecteurs une formation sur les espèces afin de les aider à identifier sur le terrain les espèces d’istiophoridés et les espèces de grands pélagiques de l'ICCAT.</w:t>
      </w:r>
    </w:p>
    <w:p w14:paraId="2A04E02A" w14:textId="77777777" w:rsidR="002673AE" w:rsidRPr="008E6707" w:rsidRDefault="002673AE" w:rsidP="00BC0363">
      <w:pPr>
        <w:pStyle w:val="BodyText"/>
        <w:jc w:val="both"/>
        <w:rPr>
          <w:rFonts w:ascii="Cambria" w:hAnsi="Cambria"/>
          <w:bCs/>
          <w:sz w:val="20"/>
          <w:szCs w:val="20"/>
        </w:rPr>
      </w:pPr>
    </w:p>
    <w:p w14:paraId="18188579" w14:textId="77777777" w:rsidR="002673AE" w:rsidRPr="008E6707" w:rsidRDefault="002673AE" w:rsidP="00BC0363">
      <w:pPr>
        <w:pStyle w:val="BodyText"/>
        <w:jc w:val="both"/>
        <w:rPr>
          <w:rFonts w:ascii="Cambria" w:hAnsi="Cambria"/>
          <w:bCs/>
          <w:sz w:val="20"/>
          <w:szCs w:val="20"/>
        </w:rPr>
      </w:pPr>
      <w:r w:rsidRPr="008E6707">
        <w:rPr>
          <w:rFonts w:ascii="Cambria" w:hAnsi="Cambria"/>
          <w:sz w:val="20"/>
          <w:szCs w:val="20"/>
        </w:rPr>
        <w:t>La formation des inspecteurs portuaires a été complétée par des exercices théoriques en petits groupes et le partage d'expériences opérationnelles par les experts canadiens afin d'aider et de compléter l'apprentissage, d'encourager la discussion et la compréhension des sujets, ainsi que leurs applications opérationnelles sur le terrain.</w:t>
      </w:r>
    </w:p>
    <w:p w14:paraId="7FC5411B" w14:textId="77777777" w:rsidR="002673AE" w:rsidRPr="008E6707" w:rsidRDefault="002673AE" w:rsidP="00BC0363">
      <w:pPr>
        <w:pStyle w:val="BodyText"/>
        <w:jc w:val="both"/>
        <w:rPr>
          <w:rFonts w:ascii="Cambria" w:hAnsi="Cambria"/>
          <w:bCs/>
          <w:sz w:val="20"/>
          <w:szCs w:val="20"/>
        </w:rPr>
      </w:pPr>
    </w:p>
    <w:p w14:paraId="77141FC6" w14:textId="77777777" w:rsidR="00022B9B" w:rsidRDefault="00022B9B">
      <w:pPr>
        <w:rPr>
          <w:rFonts w:ascii="Cambria" w:eastAsia="Times New Roman" w:hAnsi="Cambria" w:cs="Times New Roman"/>
          <w:kern w:val="0"/>
          <w:sz w:val="20"/>
          <w:szCs w:val="20"/>
          <w14:ligatures w14:val="none"/>
        </w:rPr>
      </w:pPr>
      <w:r>
        <w:rPr>
          <w:rFonts w:ascii="Cambria" w:hAnsi="Cambria"/>
          <w:sz w:val="20"/>
          <w:szCs w:val="20"/>
        </w:rPr>
        <w:br w:type="page"/>
      </w:r>
    </w:p>
    <w:p w14:paraId="4D5F93F5" w14:textId="5ED6F223" w:rsidR="002673AE" w:rsidRPr="008E6707" w:rsidRDefault="002673AE" w:rsidP="00BC0363">
      <w:pPr>
        <w:pStyle w:val="BodyText"/>
        <w:jc w:val="both"/>
        <w:rPr>
          <w:rFonts w:ascii="Cambria" w:hAnsi="Cambria"/>
          <w:bCs/>
          <w:sz w:val="20"/>
          <w:szCs w:val="20"/>
        </w:rPr>
      </w:pPr>
      <w:r w:rsidRPr="008E6707">
        <w:rPr>
          <w:rFonts w:ascii="Cambria" w:hAnsi="Cambria"/>
          <w:sz w:val="20"/>
          <w:szCs w:val="20"/>
        </w:rPr>
        <w:lastRenderedPageBreak/>
        <w:t>Cette formation renforcera la capacité de contrôle de l'État du port de la Namibie grâce à l'assistance technique et opérationnelle fournie pour renforcer et promouvoir le développement et la mise en œuvre d'un système efficace d'inspections portuaires aux niveaux national, régional et international, y compris le suivi, le contrôle, la surveillance et l'exécution, permettant ainsi à la Namibie de mener des inspections portuaires de l’ICCAT plus efficaces et plus approfondies.</w:t>
      </w:r>
      <w:r w:rsidR="00022B9B">
        <w:rPr>
          <w:rFonts w:ascii="Cambria" w:hAnsi="Cambria"/>
          <w:sz w:val="20"/>
          <w:szCs w:val="20"/>
        </w:rPr>
        <w:t xml:space="preserve"> </w:t>
      </w:r>
    </w:p>
    <w:p w14:paraId="66BBEE40" w14:textId="77777777" w:rsidR="002673AE" w:rsidRPr="008E6707" w:rsidRDefault="002673AE" w:rsidP="00BC0363">
      <w:pPr>
        <w:pStyle w:val="BodyText"/>
        <w:jc w:val="both"/>
        <w:rPr>
          <w:rFonts w:ascii="Cambria" w:hAnsi="Cambria"/>
          <w:bCs/>
          <w:sz w:val="20"/>
          <w:szCs w:val="20"/>
        </w:rPr>
      </w:pPr>
    </w:p>
    <w:p w14:paraId="52AFFBB2" w14:textId="1567FA83" w:rsidR="002673AE" w:rsidRPr="008E6707" w:rsidRDefault="002673AE" w:rsidP="00BC0363">
      <w:pPr>
        <w:pStyle w:val="BodyText"/>
        <w:jc w:val="both"/>
        <w:rPr>
          <w:rFonts w:ascii="Cambria" w:hAnsi="Cambria"/>
          <w:b/>
          <w:sz w:val="20"/>
          <w:szCs w:val="20"/>
        </w:rPr>
      </w:pPr>
      <w:r w:rsidRPr="008E6707">
        <w:rPr>
          <w:rFonts w:ascii="Cambria" w:hAnsi="Cambria"/>
          <w:b/>
          <w:sz w:val="20"/>
          <w:szCs w:val="20"/>
        </w:rPr>
        <w:t>Au total, 37 inspecteurs et observateurs du ministère namibien de la pêche ont participé à la formation lors de la mission du 24 au 26 mars 2025.</w:t>
      </w:r>
      <w:r w:rsidR="00022B9B">
        <w:rPr>
          <w:rFonts w:ascii="Cambria" w:hAnsi="Cambria"/>
          <w:b/>
          <w:sz w:val="20"/>
          <w:szCs w:val="20"/>
        </w:rPr>
        <w:t xml:space="preserve"> </w:t>
      </w:r>
    </w:p>
    <w:p w14:paraId="4457AB76" w14:textId="77777777" w:rsidR="002673AE" w:rsidRPr="008E6707" w:rsidRDefault="002673AE" w:rsidP="00BC0363">
      <w:pPr>
        <w:pStyle w:val="BodyText"/>
        <w:jc w:val="both"/>
        <w:rPr>
          <w:rFonts w:ascii="Cambria" w:hAnsi="Cambria"/>
          <w:bCs/>
          <w:sz w:val="20"/>
          <w:szCs w:val="20"/>
        </w:rPr>
      </w:pPr>
    </w:p>
    <w:p w14:paraId="61473207" w14:textId="77777777" w:rsidR="00A1568F" w:rsidRPr="008E6707" w:rsidRDefault="00A1568F" w:rsidP="00BC0363">
      <w:pPr>
        <w:pStyle w:val="BodyText"/>
        <w:jc w:val="both"/>
        <w:rPr>
          <w:rFonts w:ascii="Cambria" w:hAnsi="Cambria"/>
          <w:bCs/>
          <w:sz w:val="20"/>
          <w:szCs w:val="20"/>
        </w:rPr>
      </w:pPr>
    </w:p>
    <w:p w14:paraId="7259B8DD" w14:textId="3BFF319F" w:rsidR="002673AE" w:rsidRPr="008E6707" w:rsidRDefault="002673AE" w:rsidP="00BC0363">
      <w:pPr>
        <w:pStyle w:val="BodyText"/>
        <w:jc w:val="both"/>
        <w:rPr>
          <w:rFonts w:ascii="Cambria" w:hAnsi="Cambria"/>
          <w:bCs/>
          <w:sz w:val="20"/>
          <w:szCs w:val="20"/>
        </w:rPr>
      </w:pPr>
      <w:r w:rsidRPr="008E6707">
        <w:rPr>
          <w:rFonts w:ascii="Cambria" w:hAnsi="Cambria"/>
          <w:sz w:val="20"/>
          <w:szCs w:val="20"/>
        </w:rPr>
        <w:t xml:space="preserve">La Namibie et l'Afrique australe en général bénéficieront de cette mission de formation pour le renforcement des capacités de l'ICCAT. Cette formation et le partage ultérieur des connaissances avec des inspecteurs portuaires supplémentaires concernant les stratégies et méthodologies </w:t>
      </w:r>
      <w:r w:rsidR="008E6707" w:rsidRPr="008E6707">
        <w:rPr>
          <w:rFonts w:ascii="Cambria" w:hAnsi="Cambria"/>
          <w:sz w:val="20"/>
          <w:szCs w:val="20"/>
        </w:rPr>
        <w:t>d’inspection favoriseront</w:t>
      </w:r>
      <w:r w:rsidRPr="008E6707">
        <w:rPr>
          <w:rFonts w:ascii="Cambria" w:hAnsi="Cambria"/>
          <w:sz w:val="20"/>
          <w:szCs w:val="20"/>
        </w:rPr>
        <w:t xml:space="preserve"> l’application des mesures de conservation et de gestion de l'ICCAT et aideront à lutter contre les éléments de la pêche IUU dans la région. </w:t>
      </w:r>
    </w:p>
    <w:p w14:paraId="5B1FE7D0" w14:textId="77777777" w:rsidR="00897A98" w:rsidRPr="008E6707" w:rsidRDefault="00897A98" w:rsidP="00BC0363">
      <w:pPr>
        <w:pStyle w:val="BodyText"/>
        <w:jc w:val="both"/>
        <w:rPr>
          <w:rFonts w:ascii="Cambria" w:hAnsi="Cambria"/>
          <w:bCs/>
          <w:sz w:val="20"/>
          <w:szCs w:val="20"/>
        </w:rPr>
      </w:pPr>
    </w:p>
    <w:p w14:paraId="7715DECF" w14:textId="74AE9DD1" w:rsidR="002673AE" w:rsidRPr="008E6707" w:rsidRDefault="002673AE" w:rsidP="00BC0363">
      <w:pPr>
        <w:pStyle w:val="BodyText"/>
        <w:jc w:val="both"/>
        <w:rPr>
          <w:rFonts w:ascii="Cambria" w:hAnsi="Cambria"/>
          <w:bCs/>
          <w:sz w:val="20"/>
          <w:szCs w:val="20"/>
        </w:rPr>
      </w:pPr>
      <w:r w:rsidRPr="008E6707">
        <w:rPr>
          <w:rFonts w:ascii="Cambria" w:hAnsi="Cambria"/>
          <w:sz w:val="20"/>
          <w:szCs w:val="20"/>
        </w:rPr>
        <w:t xml:space="preserve">Les inspecteurs, les superviseurs et les gestionnaires présents ont beaucoup apprécié la formation détaillée concernant l'inspection portuaire de l'ICCAT, qui aidera la Namibie à se conformer aux mesures de conservation de l'ICCAT et à effectuer des inspections portuaires plus efficaces. Les participants ont souhaité que d'autres formations soient organisées à l'avenir et que le programme de formation soit étendu à d'autres collègues qui n'ont pas pu participer à cette session. Les participants ont été encouragés à partager les connaissances et les leçons apprises avec leurs collègues qui n'ont pas pu assister au programme de formation en raison d'autres exigences opérationnelles. </w:t>
      </w:r>
    </w:p>
    <w:p w14:paraId="4C57CFCF" w14:textId="77777777" w:rsidR="002424E1" w:rsidRPr="008E6707" w:rsidRDefault="002424E1" w:rsidP="00BC0363">
      <w:pPr>
        <w:pStyle w:val="BodyText"/>
        <w:jc w:val="both"/>
        <w:rPr>
          <w:rFonts w:ascii="Cambria" w:hAnsi="Cambria"/>
          <w:bCs/>
          <w:sz w:val="20"/>
          <w:szCs w:val="20"/>
        </w:rPr>
      </w:pPr>
    </w:p>
    <w:p w14:paraId="1D119407" w14:textId="5BE65A3B" w:rsidR="002673AE" w:rsidRPr="008E6707" w:rsidRDefault="002673AE" w:rsidP="00BC0363">
      <w:pPr>
        <w:pStyle w:val="BodyText"/>
        <w:jc w:val="both"/>
        <w:rPr>
          <w:rFonts w:ascii="Cambria" w:hAnsi="Cambria"/>
          <w:bCs/>
          <w:sz w:val="20"/>
          <w:szCs w:val="20"/>
        </w:rPr>
      </w:pPr>
      <w:r w:rsidRPr="008E6707">
        <w:rPr>
          <w:rFonts w:ascii="Cambria" w:hAnsi="Cambria"/>
          <w:sz w:val="20"/>
          <w:szCs w:val="20"/>
        </w:rPr>
        <w:t>Dans l'ensemble, les deux missions en Namibie ont été un grand succès. La formation a été très bien accueillie, et la participation et l'engagement du groupe dans le processus d'apprentissage et dans les discussions ont été très élevés ; le groupe a posé des questions importantes et a partagé des expériences tirées de leurs inspections passées.</w:t>
      </w:r>
      <w:r w:rsidR="00022B9B">
        <w:rPr>
          <w:rFonts w:ascii="Cambria" w:hAnsi="Cambria"/>
          <w:sz w:val="20"/>
          <w:szCs w:val="20"/>
        </w:rPr>
        <w:t xml:space="preserve"> </w:t>
      </w:r>
    </w:p>
    <w:p w14:paraId="3601B718" w14:textId="77777777" w:rsidR="002424E1" w:rsidRPr="008E6707" w:rsidRDefault="002424E1" w:rsidP="00BC0363">
      <w:pPr>
        <w:pStyle w:val="BodyText"/>
        <w:jc w:val="both"/>
        <w:rPr>
          <w:rFonts w:ascii="Cambria" w:hAnsi="Cambria"/>
          <w:bCs/>
          <w:sz w:val="20"/>
          <w:szCs w:val="20"/>
        </w:rPr>
      </w:pPr>
    </w:p>
    <w:p w14:paraId="46688884" w14:textId="77777777" w:rsidR="002673AE" w:rsidRPr="008E6707" w:rsidRDefault="002673AE" w:rsidP="00BC0363">
      <w:pPr>
        <w:pStyle w:val="BodyText"/>
        <w:jc w:val="both"/>
        <w:rPr>
          <w:rFonts w:ascii="Cambria" w:hAnsi="Cambria"/>
          <w:bCs/>
          <w:sz w:val="20"/>
          <w:szCs w:val="20"/>
        </w:rPr>
      </w:pPr>
      <w:r w:rsidRPr="008E6707">
        <w:rPr>
          <w:rFonts w:ascii="Cambria" w:hAnsi="Cambria"/>
          <w:b/>
          <w:sz w:val="20"/>
          <w:szCs w:val="20"/>
        </w:rPr>
        <w:t xml:space="preserve">Pour examen, certaines suggestions sont présentées dans le but d’améliorer potentiellement des éléments des futures missions </w:t>
      </w:r>
      <w:r w:rsidRPr="008E6707">
        <w:rPr>
          <w:rFonts w:ascii="Cambria" w:hAnsi="Cambria"/>
          <w:sz w:val="20"/>
          <w:szCs w:val="20"/>
        </w:rPr>
        <w:t>:</w:t>
      </w:r>
    </w:p>
    <w:p w14:paraId="382BD4CE" w14:textId="77777777" w:rsidR="00043152" w:rsidRPr="008E6707" w:rsidRDefault="00043152" w:rsidP="00BC0363">
      <w:pPr>
        <w:pStyle w:val="BodyText"/>
        <w:jc w:val="both"/>
        <w:rPr>
          <w:rFonts w:ascii="Cambria" w:hAnsi="Cambria"/>
          <w:bCs/>
          <w:sz w:val="20"/>
          <w:szCs w:val="20"/>
        </w:rPr>
      </w:pPr>
    </w:p>
    <w:p w14:paraId="3349FDBB" w14:textId="77777777" w:rsidR="002673AE" w:rsidRPr="008E6707" w:rsidRDefault="002673AE" w:rsidP="00C7309D">
      <w:pPr>
        <w:pStyle w:val="BodyText"/>
        <w:numPr>
          <w:ilvl w:val="0"/>
          <w:numId w:val="4"/>
        </w:numPr>
        <w:ind w:left="851" w:hanging="425"/>
        <w:jc w:val="both"/>
        <w:rPr>
          <w:rFonts w:ascii="Cambria" w:hAnsi="Cambria"/>
          <w:bCs/>
          <w:sz w:val="20"/>
          <w:szCs w:val="20"/>
        </w:rPr>
      </w:pPr>
      <w:r w:rsidRPr="008E6707">
        <w:rPr>
          <w:rFonts w:ascii="Cambria" w:hAnsi="Cambria"/>
          <w:sz w:val="20"/>
          <w:szCs w:val="20"/>
        </w:rPr>
        <w:t>Logistique des voyages de mission :</w:t>
      </w:r>
    </w:p>
    <w:p w14:paraId="381C183F" w14:textId="77777777" w:rsidR="00C7309D" w:rsidRPr="008E6707" w:rsidRDefault="00C7309D" w:rsidP="00C7309D">
      <w:pPr>
        <w:pStyle w:val="BodyText"/>
        <w:ind w:left="720"/>
        <w:jc w:val="both"/>
        <w:rPr>
          <w:rFonts w:ascii="Cambria" w:hAnsi="Cambria"/>
          <w:bCs/>
          <w:sz w:val="20"/>
          <w:szCs w:val="20"/>
        </w:rPr>
      </w:pPr>
    </w:p>
    <w:p w14:paraId="3897B73D" w14:textId="55C4DD93" w:rsidR="002673AE" w:rsidRPr="008E6707" w:rsidRDefault="002673AE" w:rsidP="00C7309D">
      <w:pPr>
        <w:pStyle w:val="BodyText"/>
        <w:numPr>
          <w:ilvl w:val="1"/>
          <w:numId w:val="1"/>
        </w:numPr>
        <w:ind w:left="1276" w:hanging="425"/>
        <w:jc w:val="both"/>
        <w:rPr>
          <w:rFonts w:ascii="Cambria" w:hAnsi="Cambria"/>
          <w:bCs/>
          <w:sz w:val="20"/>
          <w:szCs w:val="20"/>
        </w:rPr>
      </w:pPr>
      <w:r w:rsidRPr="008E6707">
        <w:rPr>
          <w:rFonts w:ascii="Cambria" w:hAnsi="Cambria"/>
          <w:sz w:val="20"/>
          <w:szCs w:val="20"/>
        </w:rPr>
        <w:t>Selon les lieux, les itinéraires de voyage peuvent être quelque peu compliqués et nécessiter des correspondances et des escales importantes.</w:t>
      </w:r>
    </w:p>
    <w:p w14:paraId="2F5D83DD" w14:textId="423841C6" w:rsidR="002673AE" w:rsidRPr="008E6707" w:rsidRDefault="002673AE" w:rsidP="00C7309D">
      <w:pPr>
        <w:pStyle w:val="BodyText"/>
        <w:numPr>
          <w:ilvl w:val="1"/>
          <w:numId w:val="1"/>
        </w:numPr>
        <w:ind w:left="1276" w:hanging="425"/>
        <w:jc w:val="both"/>
        <w:rPr>
          <w:rFonts w:ascii="Cambria" w:hAnsi="Cambria"/>
          <w:bCs/>
          <w:sz w:val="20"/>
          <w:szCs w:val="20"/>
        </w:rPr>
      </w:pPr>
      <w:r w:rsidRPr="008E6707">
        <w:rPr>
          <w:rFonts w:ascii="Cambria" w:hAnsi="Cambria"/>
          <w:sz w:val="20"/>
          <w:szCs w:val="20"/>
        </w:rPr>
        <w:t>Il est préférable de réserver les segments du voyage de la mission, si possible longtemps à l'avance, afin de réduire les coûts et de permettre une plus grande flexibilité dans les options de voyage.</w:t>
      </w:r>
    </w:p>
    <w:p w14:paraId="71303757" w14:textId="77777777" w:rsidR="00C7309D" w:rsidRPr="008E6707" w:rsidRDefault="00C7309D" w:rsidP="00C7309D">
      <w:pPr>
        <w:pStyle w:val="BodyText"/>
        <w:ind w:left="1440"/>
        <w:jc w:val="both"/>
        <w:rPr>
          <w:rFonts w:ascii="Cambria" w:hAnsi="Cambria"/>
          <w:bCs/>
          <w:sz w:val="20"/>
          <w:szCs w:val="20"/>
        </w:rPr>
      </w:pPr>
    </w:p>
    <w:p w14:paraId="319893EC" w14:textId="7BC6182F" w:rsidR="002673AE" w:rsidRPr="008E6707" w:rsidRDefault="002673AE" w:rsidP="00C7309D">
      <w:pPr>
        <w:pStyle w:val="BodyText"/>
        <w:numPr>
          <w:ilvl w:val="0"/>
          <w:numId w:val="4"/>
        </w:numPr>
        <w:ind w:left="851" w:hanging="425"/>
        <w:jc w:val="both"/>
        <w:rPr>
          <w:rFonts w:ascii="Cambria" w:hAnsi="Cambria"/>
          <w:bCs/>
          <w:sz w:val="20"/>
          <w:szCs w:val="20"/>
        </w:rPr>
      </w:pPr>
      <w:r w:rsidRPr="008E6707">
        <w:rPr>
          <w:rFonts w:ascii="Cambria" w:hAnsi="Cambria"/>
          <w:sz w:val="20"/>
          <w:szCs w:val="20"/>
        </w:rPr>
        <w:t>Soutien d'un expert non-MCS :</w:t>
      </w:r>
    </w:p>
    <w:p w14:paraId="4F3CC417" w14:textId="77777777" w:rsidR="00C7309D" w:rsidRPr="008E6707" w:rsidRDefault="00C7309D" w:rsidP="00C7309D">
      <w:pPr>
        <w:pStyle w:val="BodyText"/>
        <w:ind w:left="720"/>
        <w:jc w:val="both"/>
        <w:rPr>
          <w:rFonts w:ascii="Cambria" w:hAnsi="Cambria"/>
          <w:bCs/>
          <w:sz w:val="20"/>
          <w:szCs w:val="20"/>
        </w:rPr>
      </w:pPr>
    </w:p>
    <w:p w14:paraId="456F8805" w14:textId="77777777" w:rsidR="002673AE" w:rsidRPr="008E6707" w:rsidRDefault="002673AE" w:rsidP="00C7309D">
      <w:pPr>
        <w:pStyle w:val="BodyText"/>
        <w:numPr>
          <w:ilvl w:val="1"/>
          <w:numId w:val="1"/>
        </w:numPr>
        <w:ind w:left="1276" w:hanging="425"/>
        <w:jc w:val="both"/>
        <w:rPr>
          <w:rFonts w:ascii="Cambria" w:hAnsi="Cambria"/>
          <w:bCs/>
          <w:sz w:val="20"/>
          <w:szCs w:val="20"/>
        </w:rPr>
      </w:pPr>
      <w:r w:rsidRPr="008E6707">
        <w:rPr>
          <w:rFonts w:ascii="Cambria" w:hAnsi="Cambria"/>
          <w:sz w:val="20"/>
          <w:szCs w:val="20"/>
        </w:rPr>
        <w:t>La présence d'experts dans des domaines aussi fondamentaux que l'identification des espèces était un pilier important de la mission de formation. Il a été quelque peu difficile de trouver ces experts, mais après quelques recherches, des experts ont été trouvées dans le pays et tous les détails se sont rapidement mis en place.</w:t>
      </w:r>
    </w:p>
    <w:p w14:paraId="2A52F41B" w14:textId="77777777" w:rsidR="00C7309D" w:rsidRPr="008E6707" w:rsidRDefault="00C7309D" w:rsidP="00C7309D">
      <w:pPr>
        <w:pStyle w:val="BodyText"/>
        <w:ind w:left="1440"/>
        <w:jc w:val="both"/>
        <w:rPr>
          <w:rFonts w:ascii="Cambria" w:hAnsi="Cambria"/>
          <w:bCs/>
          <w:sz w:val="20"/>
          <w:szCs w:val="20"/>
        </w:rPr>
      </w:pPr>
    </w:p>
    <w:p w14:paraId="62C20600" w14:textId="5EE377F1" w:rsidR="002673AE" w:rsidRPr="008E6707" w:rsidRDefault="002673AE" w:rsidP="00C7309D">
      <w:pPr>
        <w:pStyle w:val="BodyText"/>
        <w:numPr>
          <w:ilvl w:val="0"/>
          <w:numId w:val="4"/>
        </w:numPr>
        <w:ind w:left="851" w:hanging="425"/>
        <w:jc w:val="both"/>
        <w:rPr>
          <w:rFonts w:ascii="Cambria" w:hAnsi="Cambria"/>
          <w:bCs/>
          <w:sz w:val="20"/>
          <w:szCs w:val="20"/>
        </w:rPr>
      </w:pPr>
      <w:r w:rsidRPr="008E6707">
        <w:rPr>
          <w:rFonts w:ascii="Cambria" w:hAnsi="Cambria"/>
          <w:sz w:val="20"/>
          <w:szCs w:val="20"/>
        </w:rPr>
        <w:t>Développement des programmes d'études :</w:t>
      </w:r>
    </w:p>
    <w:p w14:paraId="74DD75E2" w14:textId="77777777" w:rsidR="00C7309D" w:rsidRPr="008E6707" w:rsidRDefault="00C7309D" w:rsidP="00C7309D">
      <w:pPr>
        <w:pStyle w:val="BodyText"/>
        <w:ind w:left="720"/>
        <w:jc w:val="both"/>
        <w:rPr>
          <w:rFonts w:ascii="Cambria" w:hAnsi="Cambria"/>
          <w:bCs/>
          <w:sz w:val="20"/>
          <w:szCs w:val="20"/>
          <w:lang w:val="en-US"/>
        </w:rPr>
      </w:pPr>
    </w:p>
    <w:p w14:paraId="4A110EF8" w14:textId="77777777" w:rsidR="002673AE" w:rsidRPr="008E6707" w:rsidRDefault="002673AE" w:rsidP="00C7309D">
      <w:pPr>
        <w:pStyle w:val="BodyText"/>
        <w:numPr>
          <w:ilvl w:val="1"/>
          <w:numId w:val="1"/>
        </w:numPr>
        <w:ind w:left="1276" w:hanging="425"/>
        <w:jc w:val="both"/>
        <w:rPr>
          <w:rFonts w:ascii="Cambria" w:hAnsi="Cambria"/>
          <w:bCs/>
          <w:sz w:val="20"/>
          <w:szCs w:val="20"/>
        </w:rPr>
      </w:pPr>
      <w:r w:rsidRPr="008E6707">
        <w:rPr>
          <w:rFonts w:ascii="Cambria" w:hAnsi="Cambria"/>
          <w:sz w:val="20"/>
          <w:szCs w:val="20"/>
        </w:rPr>
        <w:t>Développement d'une présentation de formation ICCAT " de référence " qui peut être ajustée et adaptée pour répondre aux exigences spécifiques d'une CPC en fonction de la mission d'évaluation des besoins, afin de garantir la cohérence de l'approche et de la prestation du point de vue de l'ICCAT.</w:t>
      </w:r>
    </w:p>
    <w:p w14:paraId="1C0C202C" w14:textId="6B59E86B" w:rsidR="002673AE" w:rsidRPr="008E6707" w:rsidRDefault="002673AE" w:rsidP="00C7309D">
      <w:pPr>
        <w:pStyle w:val="BodyText"/>
        <w:numPr>
          <w:ilvl w:val="1"/>
          <w:numId w:val="1"/>
        </w:numPr>
        <w:ind w:left="1276" w:hanging="425"/>
        <w:jc w:val="both"/>
        <w:rPr>
          <w:rFonts w:ascii="Cambria" w:hAnsi="Cambria"/>
          <w:bCs/>
          <w:sz w:val="20"/>
          <w:szCs w:val="20"/>
        </w:rPr>
      </w:pPr>
      <w:r w:rsidRPr="008E6707">
        <w:rPr>
          <w:rFonts w:ascii="Cambria" w:hAnsi="Cambria"/>
          <w:sz w:val="20"/>
          <w:szCs w:val="20"/>
        </w:rPr>
        <w:t>Les formateurs seront aidés à réduire la charge de travail préparatoire grâce à un projet de présentation basé sur le manuel de formation à l'inspection portuaire de l’ICCAT.</w:t>
      </w:r>
    </w:p>
    <w:p w14:paraId="5D064B00" w14:textId="0C971BA4" w:rsidR="002673AE" w:rsidRPr="008E6707" w:rsidRDefault="002673AE" w:rsidP="008F557F">
      <w:pPr>
        <w:pStyle w:val="BodyText"/>
        <w:spacing w:line="240" w:lineRule="exact"/>
        <w:jc w:val="both"/>
        <w:rPr>
          <w:rFonts w:ascii="Cambria" w:hAnsi="Cambria"/>
          <w:bCs/>
          <w:sz w:val="20"/>
          <w:szCs w:val="20"/>
        </w:rPr>
      </w:pPr>
    </w:p>
    <w:p w14:paraId="4489936A" w14:textId="77777777" w:rsidR="0067389A" w:rsidRPr="008E6707" w:rsidRDefault="0067389A" w:rsidP="008F557F">
      <w:pPr>
        <w:pStyle w:val="BodyText"/>
        <w:spacing w:line="240" w:lineRule="exact"/>
        <w:jc w:val="both"/>
        <w:rPr>
          <w:rFonts w:ascii="Cambria" w:hAnsi="Cambria"/>
          <w:b/>
          <w:sz w:val="20"/>
          <w:szCs w:val="20"/>
        </w:rPr>
      </w:pPr>
    </w:p>
    <w:p w14:paraId="46430769" w14:textId="77777777" w:rsidR="0067389A" w:rsidRPr="008E6707" w:rsidRDefault="0067389A" w:rsidP="008F557F">
      <w:pPr>
        <w:pStyle w:val="BodyText"/>
        <w:spacing w:line="240" w:lineRule="exact"/>
        <w:jc w:val="both"/>
        <w:rPr>
          <w:rFonts w:ascii="Cambria" w:hAnsi="Cambria"/>
          <w:b/>
          <w:sz w:val="20"/>
          <w:szCs w:val="20"/>
        </w:rPr>
      </w:pPr>
    </w:p>
    <w:p w14:paraId="1255F708" w14:textId="77777777" w:rsidR="0067389A" w:rsidRPr="008E6707" w:rsidRDefault="0067389A" w:rsidP="008F557F">
      <w:pPr>
        <w:pStyle w:val="BodyText"/>
        <w:spacing w:line="240" w:lineRule="exact"/>
        <w:jc w:val="both"/>
        <w:rPr>
          <w:rFonts w:ascii="Cambria" w:hAnsi="Cambria"/>
          <w:b/>
          <w:sz w:val="20"/>
          <w:szCs w:val="20"/>
        </w:rPr>
      </w:pPr>
    </w:p>
    <w:p w14:paraId="64AB7495" w14:textId="376F7EAB" w:rsidR="008F557F" w:rsidRPr="008E6707" w:rsidRDefault="008F557F" w:rsidP="008F557F">
      <w:pPr>
        <w:pStyle w:val="BodyText"/>
        <w:spacing w:line="240" w:lineRule="exact"/>
        <w:jc w:val="both"/>
        <w:rPr>
          <w:rFonts w:ascii="Cambria" w:hAnsi="Cambria"/>
          <w:b/>
          <w:sz w:val="20"/>
          <w:szCs w:val="20"/>
        </w:rPr>
      </w:pPr>
      <w:r w:rsidRPr="008E6707">
        <w:rPr>
          <w:rFonts w:ascii="Cambria" w:hAnsi="Cambria"/>
          <w:b/>
          <w:sz w:val="20"/>
          <w:szCs w:val="20"/>
        </w:rPr>
        <w:lastRenderedPageBreak/>
        <w:t>Mission d'évaluation des besoins (10-12 décembre 2024) :</w:t>
      </w:r>
    </w:p>
    <w:p w14:paraId="32875777" w14:textId="35F757DB" w:rsidR="008F557F" w:rsidRPr="008E6707" w:rsidRDefault="008F557F" w:rsidP="008F557F">
      <w:pPr>
        <w:pStyle w:val="BodyText"/>
        <w:spacing w:line="240" w:lineRule="exact"/>
        <w:jc w:val="both"/>
        <w:rPr>
          <w:rFonts w:ascii="Cambria" w:hAnsi="Cambria"/>
          <w:b/>
          <w:sz w:val="20"/>
          <w:szCs w:val="20"/>
        </w:rPr>
      </w:pPr>
      <w:r w:rsidRPr="008E6707">
        <w:rPr>
          <w:rFonts w:ascii="Cambria" w:hAnsi="Cambria"/>
          <w:b/>
          <w:noProof/>
          <w:sz w:val="20"/>
          <w:szCs w:val="20"/>
        </w:rPr>
        <w:drawing>
          <wp:anchor distT="0" distB="0" distL="114300" distR="114300" simplePos="0" relativeHeight="251658240" behindDoc="0" locked="0" layoutInCell="1" allowOverlap="1" wp14:anchorId="72D26986" wp14:editId="23DA1BDE">
            <wp:simplePos x="0" y="0"/>
            <wp:positionH relativeFrom="margin">
              <wp:align>right</wp:align>
            </wp:positionH>
            <wp:positionV relativeFrom="paragraph">
              <wp:posOffset>83312</wp:posOffset>
            </wp:positionV>
            <wp:extent cx="5731510" cy="2825115"/>
            <wp:effectExtent l="0" t="0" r="2540" b="0"/>
            <wp:wrapTopAndBottom/>
            <wp:docPr id="1262946611" name="Picture 1" descr="A group of people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46611" name="Picture 1" descr="A group of people standing outside a building&#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2825115"/>
                    </a:xfrm>
                    <a:prstGeom prst="rect">
                      <a:avLst/>
                    </a:prstGeom>
                  </pic:spPr>
                </pic:pic>
              </a:graphicData>
            </a:graphic>
            <wp14:sizeRelH relativeFrom="page">
              <wp14:pctWidth>0</wp14:pctWidth>
            </wp14:sizeRelH>
            <wp14:sizeRelV relativeFrom="page">
              <wp14:pctHeight>0</wp14:pctHeight>
            </wp14:sizeRelV>
          </wp:anchor>
        </w:drawing>
      </w:r>
    </w:p>
    <w:p w14:paraId="5BC3DEEF" w14:textId="54F7F6AC" w:rsidR="008F557F" w:rsidRPr="008E6707" w:rsidRDefault="003B20B9" w:rsidP="008F557F">
      <w:pPr>
        <w:pStyle w:val="BodyText"/>
        <w:spacing w:line="240" w:lineRule="exact"/>
        <w:jc w:val="both"/>
        <w:rPr>
          <w:rFonts w:ascii="Cambria" w:hAnsi="Cambria"/>
          <w:b/>
          <w:sz w:val="20"/>
          <w:szCs w:val="20"/>
        </w:rPr>
      </w:pPr>
      <w:r w:rsidRPr="008E6707">
        <w:rPr>
          <w:rFonts w:ascii="Cambria" w:hAnsi="Cambria"/>
          <w:noProof/>
          <w:sz w:val="20"/>
          <w:szCs w:val="20"/>
        </w:rPr>
        <w:drawing>
          <wp:anchor distT="0" distB="0" distL="114300" distR="114300" simplePos="0" relativeHeight="251659264" behindDoc="0" locked="0" layoutInCell="1" allowOverlap="1" wp14:anchorId="5D3F5F4F" wp14:editId="1A0B488C">
            <wp:simplePos x="0" y="0"/>
            <wp:positionH relativeFrom="margin">
              <wp:align>left</wp:align>
            </wp:positionH>
            <wp:positionV relativeFrom="paragraph">
              <wp:posOffset>287128</wp:posOffset>
            </wp:positionV>
            <wp:extent cx="5731510" cy="2176780"/>
            <wp:effectExtent l="0" t="0" r="2540" b="0"/>
            <wp:wrapTopAndBottom/>
            <wp:docPr id="956529272"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29272" name="Picture 1" descr="A group of people in a room&#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2176780"/>
                    </a:xfrm>
                    <a:prstGeom prst="rect">
                      <a:avLst/>
                    </a:prstGeom>
                  </pic:spPr>
                </pic:pic>
              </a:graphicData>
            </a:graphic>
            <wp14:sizeRelH relativeFrom="page">
              <wp14:pctWidth>0</wp14:pctWidth>
            </wp14:sizeRelH>
            <wp14:sizeRelV relativeFrom="page">
              <wp14:pctHeight>0</wp14:pctHeight>
            </wp14:sizeRelV>
          </wp:anchor>
        </w:drawing>
      </w:r>
      <w:r w:rsidRPr="008E6707">
        <w:rPr>
          <w:rFonts w:ascii="Cambria" w:hAnsi="Cambria"/>
          <w:b/>
          <w:sz w:val="20"/>
          <w:szCs w:val="20"/>
        </w:rPr>
        <w:t xml:space="preserve">Mission de formation des inspecteurs au port (24-26 mars 2025) : </w:t>
      </w:r>
    </w:p>
    <w:p w14:paraId="74BD7538" w14:textId="77777777" w:rsidR="008F557F" w:rsidRPr="008E6707" w:rsidRDefault="008F557F" w:rsidP="008F557F">
      <w:pPr>
        <w:rPr>
          <w:rFonts w:ascii="Cambria" w:hAnsi="Cambria"/>
          <w:sz w:val="20"/>
          <w:szCs w:val="20"/>
        </w:rPr>
      </w:pPr>
    </w:p>
    <w:p w14:paraId="730070AC" w14:textId="345117FD" w:rsidR="008F557F" w:rsidRPr="008E6707" w:rsidRDefault="008F557F" w:rsidP="008F557F">
      <w:pPr>
        <w:rPr>
          <w:rFonts w:ascii="Cambria" w:hAnsi="Cambria"/>
          <w:sz w:val="20"/>
          <w:szCs w:val="20"/>
        </w:rPr>
      </w:pPr>
      <w:r w:rsidRPr="008E6707">
        <w:rPr>
          <w:rFonts w:ascii="Cambria" w:hAnsi="Cambria"/>
          <w:noProof/>
          <w:sz w:val="20"/>
          <w:szCs w:val="20"/>
        </w:rPr>
        <w:drawing>
          <wp:anchor distT="0" distB="0" distL="114300" distR="114300" simplePos="0" relativeHeight="251660288" behindDoc="0" locked="0" layoutInCell="1" allowOverlap="1" wp14:anchorId="77E28B86" wp14:editId="261225A5">
            <wp:simplePos x="0" y="0"/>
            <wp:positionH relativeFrom="margin">
              <wp:align>right</wp:align>
            </wp:positionH>
            <wp:positionV relativeFrom="paragraph">
              <wp:posOffset>24</wp:posOffset>
            </wp:positionV>
            <wp:extent cx="5731510" cy="1798955"/>
            <wp:effectExtent l="0" t="0" r="2540" b="0"/>
            <wp:wrapTopAndBottom/>
            <wp:docPr id="998853525"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53525" name="Picture 1" descr="A group of people in a room&#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1510" cy="1798955"/>
                    </a:xfrm>
                    <a:prstGeom prst="rect">
                      <a:avLst/>
                    </a:prstGeom>
                  </pic:spPr>
                </pic:pic>
              </a:graphicData>
            </a:graphic>
            <wp14:sizeRelH relativeFrom="page">
              <wp14:pctWidth>0</wp14:pctWidth>
            </wp14:sizeRelH>
            <wp14:sizeRelV relativeFrom="page">
              <wp14:pctHeight>0</wp14:pctHeight>
            </wp14:sizeRelV>
          </wp:anchor>
        </w:drawing>
      </w:r>
    </w:p>
    <w:sectPr w:rsidR="008F557F" w:rsidRPr="008E6707" w:rsidSect="00FB7075">
      <w:headerReference w:type="default" r:id="rId10"/>
      <w:footerReference w:type="default" r:id="rId11"/>
      <w:pgSz w:w="11906" w:h="16838" w:code="9"/>
      <w:pgMar w:top="1418" w:right="1418" w:bottom="1418" w:left="141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3AB5C" w14:textId="77777777" w:rsidR="00007BD2" w:rsidRDefault="00007BD2" w:rsidP="003B20B9">
      <w:pPr>
        <w:spacing w:after="0" w:line="240" w:lineRule="auto"/>
      </w:pPr>
      <w:r>
        <w:separator/>
      </w:r>
    </w:p>
  </w:endnote>
  <w:endnote w:type="continuationSeparator" w:id="0">
    <w:p w14:paraId="36ED9731" w14:textId="77777777" w:rsidR="00007BD2" w:rsidRDefault="00007BD2" w:rsidP="003B2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29987" w14:textId="77777777" w:rsidR="00D66D96" w:rsidRPr="00D66D96" w:rsidRDefault="00007BD2" w:rsidP="00D66D96">
    <w:pPr>
      <w:tabs>
        <w:tab w:val="center" w:pos="4513"/>
        <w:tab w:val="right" w:pos="9026"/>
      </w:tabs>
      <w:spacing w:after="0" w:line="240" w:lineRule="auto"/>
      <w:jc w:val="center"/>
      <w:rPr>
        <w:rFonts w:ascii="Calibri" w:eastAsia="Yu Mincho" w:hAnsi="Calibri" w:cs="Times New Roman"/>
      </w:rPr>
    </w:pPr>
    <w:sdt>
      <w:sdtPr>
        <w:rPr>
          <w:rFonts w:ascii="Calibri" w:eastAsia="Yu Mincho" w:hAnsi="Calibri" w:cs="Times New Roman"/>
        </w:rPr>
        <w:id w:val="-60483211"/>
        <w:docPartObj>
          <w:docPartGallery w:val="Page Numbers (Top of Page)"/>
          <w:docPartUnique/>
        </w:docPartObj>
      </w:sdtPr>
      <w:sdtEndPr/>
      <w:sdtContent>
        <w:r w:rsidR="00D66D96" w:rsidRPr="00D66D96">
          <w:rPr>
            <w:rFonts w:ascii="Cambria" w:eastAsia="Yu Mincho" w:hAnsi="Cambria" w:cs="Times New Roman"/>
            <w:sz w:val="20"/>
          </w:rPr>
          <w:fldChar w:fldCharType="begin"/>
        </w:r>
        <w:r w:rsidR="00D66D96" w:rsidRPr="00D66D96">
          <w:rPr>
            <w:rFonts w:ascii="Cambria" w:eastAsia="Yu Mincho" w:hAnsi="Cambria" w:cs="Times New Roman"/>
            <w:sz w:val="20"/>
          </w:rPr>
          <w:instrText xml:space="preserve"> PAGE </w:instrText>
        </w:r>
        <w:r w:rsidR="00D66D96" w:rsidRPr="00D66D96">
          <w:rPr>
            <w:rFonts w:ascii="Cambria" w:eastAsia="Yu Mincho" w:hAnsi="Cambria" w:cs="Times New Roman"/>
            <w:sz w:val="20"/>
          </w:rPr>
          <w:fldChar w:fldCharType="separate"/>
        </w:r>
        <w:r w:rsidR="00D66D96" w:rsidRPr="00D66D96">
          <w:rPr>
            <w:rFonts w:ascii="Cambria" w:eastAsia="Yu Mincho" w:hAnsi="Cambria" w:cs="Times New Roman"/>
            <w:sz w:val="20"/>
          </w:rPr>
          <w:t>1</w:t>
        </w:r>
        <w:r w:rsidR="00D66D96" w:rsidRPr="00D66D96">
          <w:rPr>
            <w:rFonts w:ascii="Cambria" w:eastAsia="Yu Mincho" w:hAnsi="Cambria" w:cs="Times New Roman"/>
            <w:sz w:val="20"/>
          </w:rPr>
          <w:fldChar w:fldCharType="end"/>
        </w:r>
        <w:r w:rsidR="001C5874">
          <w:rPr>
            <w:rFonts w:ascii="Cambria" w:hAnsi="Cambria"/>
            <w:sz w:val="20"/>
          </w:rPr>
          <w:t xml:space="preserve"> / </w:t>
        </w:r>
        <w:r w:rsidR="00D66D96" w:rsidRPr="00D66D96">
          <w:rPr>
            <w:rFonts w:ascii="Cambria" w:eastAsia="Yu Mincho" w:hAnsi="Cambria" w:cs="Times New Roman"/>
            <w:sz w:val="20"/>
          </w:rPr>
          <w:fldChar w:fldCharType="begin"/>
        </w:r>
        <w:r w:rsidR="00D66D96" w:rsidRPr="00D66D96">
          <w:rPr>
            <w:rFonts w:ascii="Cambria" w:eastAsia="Yu Mincho" w:hAnsi="Cambria" w:cs="Times New Roman"/>
            <w:sz w:val="20"/>
          </w:rPr>
          <w:instrText xml:space="preserve"> NUMPAGES  </w:instrText>
        </w:r>
        <w:r w:rsidR="00D66D96" w:rsidRPr="00D66D96">
          <w:rPr>
            <w:rFonts w:ascii="Cambria" w:eastAsia="Yu Mincho" w:hAnsi="Cambria" w:cs="Times New Roman"/>
            <w:sz w:val="20"/>
          </w:rPr>
          <w:fldChar w:fldCharType="separate"/>
        </w:r>
        <w:r w:rsidR="00D66D96" w:rsidRPr="00D66D96">
          <w:rPr>
            <w:rFonts w:ascii="Cambria" w:eastAsia="Yu Mincho" w:hAnsi="Cambria" w:cs="Times New Roman"/>
            <w:sz w:val="20"/>
          </w:rPr>
          <w:t>1</w:t>
        </w:r>
        <w:r w:rsidR="00D66D96" w:rsidRPr="00D66D96">
          <w:rPr>
            <w:rFonts w:ascii="Cambria" w:eastAsia="Yu Mincho" w:hAnsi="Cambria" w:cs="Times New Roman"/>
            <w:sz w:val="20"/>
          </w:rPr>
          <w:fldChar w:fldCharType="end"/>
        </w:r>
      </w:sdtContent>
    </w:sdt>
    <w:r w:rsidR="001C5874">
      <w:rPr>
        <w:rFonts w:ascii="Times New Roman" w:hAnsi="Times New Roman"/>
        <w:noProof/>
        <w:sz w:val="20"/>
      </w:rPr>
      <mc:AlternateContent>
        <mc:Choice Requires="wps">
          <w:drawing>
            <wp:anchor distT="0" distB="0" distL="0" distR="0" simplePos="0" relativeHeight="251659264" behindDoc="1" locked="0" layoutInCell="1" allowOverlap="1" wp14:anchorId="7B587A86" wp14:editId="0C616683">
              <wp:simplePos x="0" y="0"/>
              <wp:positionH relativeFrom="page">
                <wp:posOffset>2460940</wp:posOffset>
              </wp:positionH>
              <wp:positionV relativeFrom="page">
                <wp:posOffset>12714613</wp:posOffset>
              </wp:positionV>
              <wp:extent cx="944244"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244" cy="1270"/>
                      </a:xfrm>
                      <a:custGeom>
                        <a:avLst/>
                        <a:gdLst/>
                        <a:ahLst/>
                        <a:cxnLst/>
                        <a:rect l="l" t="t" r="r" b="b"/>
                        <a:pathLst>
                          <a:path w="944244">
                            <a:moveTo>
                              <a:pt x="0" y="0"/>
                            </a:moveTo>
                            <a:lnTo>
                              <a:pt x="944048" y="0"/>
                            </a:lnTo>
                          </a:path>
                        </a:pathLst>
                      </a:custGeom>
                      <a:ln w="4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5780EE" id="Graphic 1" o:spid="_x0000_s1026" style="position:absolute;margin-left:193.75pt;margin-top:1001.15pt;width:74.35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9442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" path="m,l944048,e" filled="f" strokeweight=".1272mm">
              <v:path arrowok="t"/>
              <w10:wrap anchorx="page" anchory="page"/>
            </v:shape>
          </w:pict>
        </mc:Fallback>
      </mc:AlternateContent>
    </w:r>
    <w:r w:rsidR="001C5874">
      <w:rPr>
        <w:rFonts w:ascii="Times New Roman" w:hAnsi="Times New Roman"/>
        <w:noProof/>
        <w:sz w:val="20"/>
      </w:rPr>
      <mc:AlternateContent>
        <mc:Choice Requires="wps">
          <w:drawing>
            <wp:anchor distT="0" distB="0" distL="0" distR="0" simplePos="0" relativeHeight="251660288" behindDoc="1" locked="0" layoutInCell="1" allowOverlap="1" wp14:anchorId="0FA65E93" wp14:editId="7C86DC9B">
              <wp:simplePos x="0" y="0"/>
              <wp:positionH relativeFrom="page">
                <wp:posOffset>2111357</wp:posOffset>
              </wp:positionH>
              <wp:positionV relativeFrom="page">
                <wp:posOffset>12165683</wp:posOffset>
              </wp:positionV>
              <wp:extent cx="3470275" cy="3727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0275" cy="372745"/>
                      </a:xfrm>
                      <a:prstGeom prst="rect">
                        <a:avLst/>
                      </a:prstGeom>
                    </wps:spPr>
                    <wps:txbx>
                      <w:txbxContent>
                        <w:p w14:paraId="6193813C" w14:textId="44BC242C" w:rsidR="00D66D96" w:rsidRPr="00D66D96" w:rsidRDefault="00D66D96" w:rsidP="00D66D96">
                          <w:pPr>
                            <w:spacing w:before="15" w:line="244" w:lineRule="auto"/>
                            <w:ind w:left="559" w:right="530" w:firstLine="402"/>
                            <w:rPr>
                              <w:rFonts w:ascii="Arial"/>
                              <w:sz w:val="16"/>
                            </w:rPr>
                          </w:pPr>
                          <w:r>
                            <w:rPr>
                              <w:rFonts w:ascii="Arial"/>
                              <w:sz w:val="16"/>
                            </w:rPr>
                            <w:t>Autorit</w:t>
                          </w:r>
                          <w:r>
                            <w:rPr>
                              <w:rFonts w:ascii="Arial"/>
                              <w:sz w:val="16"/>
                            </w:rPr>
                            <w:t>é</w:t>
                          </w:r>
                          <w:r>
                            <w:rPr>
                              <w:rFonts w:ascii="Arial"/>
                              <w:sz w:val="16"/>
                            </w:rPr>
                            <w:t xml:space="preserve"> des ressources aquatiques du Panama,</w:t>
                          </w:r>
                          <w:r w:rsidR="00022B9B">
                            <w:rPr>
                              <w:rFonts w:ascii="Arial"/>
                              <w:sz w:val="16"/>
                            </w:rPr>
                            <w:t xml:space="preserve"> </w:t>
                          </w:r>
                          <w:proofErr w:type="spellStart"/>
                          <w:r>
                            <w:rPr>
                              <w:rFonts w:ascii="Arial"/>
                              <w:sz w:val="16"/>
                            </w:rPr>
                            <w:t>Edificio</w:t>
                          </w:r>
                          <w:proofErr w:type="spellEnd"/>
                          <w:r>
                            <w:rPr>
                              <w:rFonts w:ascii="Arial"/>
                              <w:sz w:val="16"/>
                            </w:rPr>
                            <w:t xml:space="preserve"> Riviera, Ave.</w:t>
                          </w:r>
                          <w:r>
                            <w:rPr>
                              <w:rFonts w:ascii="Arial"/>
                              <w:color w:val="6D6D6D"/>
                              <w:sz w:val="16"/>
                            </w:rPr>
                            <w:t xml:space="preserve"> </w:t>
                          </w:r>
                          <w:proofErr w:type="spellStart"/>
                          <w:r>
                            <w:rPr>
                              <w:rFonts w:ascii="Arial"/>
                              <w:sz w:val="16"/>
                            </w:rPr>
                            <w:t>Justo</w:t>
                          </w:r>
                          <w:proofErr w:type="spellEnd"/>
                          <w:r>
                            <w:rPr>
                              <w:rFonts w:ascii="Arial"/>
                              <w:sz w:val="16"/>
                            </w:rPr>
                            <w:t xml:space="preserve"> </w:t>
                          </w:r>
                          <w:proofErr w:type="spellStart"/>
                          <w:r>
                            <w:rPr>
                              <w:rFonts w:ascii="Arial"/>
                              <w:sz w:val="16"/>
                            </w:rPr>
                            <w:t>Arosemena</w:t>
                          </w:r>
                          <w:proofErr w:type="spellEnd"/>
                          <w:r>
                            <w:rPr>
                              <w:rFonts w:ascii="Arial"/>
                              <w:sz w:val="16"/>
                            </w:rPr>
                            <w:t>, Calle 45 Bella Vista</w:t>
                          </w:r>
                        </w:p>
                        <w:p w14:paraId="72D1CC29" w14:textId="05EBD69D" w:rsidR="00D66D96" w:rsidRPr="0062353B" w:rsidRDefault="00D66D96" w:rsidP="00D66D96">
                          <w:pPr>
                            <w:spacing w:line="176" w:lineRule="exact"/>
                            <w:ind w:left="20"/>
                            <w:rPr>
                              <w:rFonts w:ascii="Arial"/>
                              <w:sz w:val="16"/>
                            </w:rPr>
                          </w:pPr>
                          <w:r>
                            <w:rPr>
                              <w:rFonts w:ascii="Arial"/>
                              <w:color w:val="3B3B3D"/>
                              <w:sz w:val="16"/>
                            </w:rPr>
                            <w:t>T</w:t>
                          </w:r>
                          <w:r>
                            <w:rPr>
                              <w:rFonts w:ascii="Arial"/>
                              <w:color w:val="3B3B3D"/>
                              <w:sz w:val="16"/>
                            </w:rPr>
                            <w:t>é</w:t>
                          </w:r>
                          <w:r>
                            <w:rPr>
                              <w:rFonts w:ascii="Arial"/>
                              <w:color w:val="3B3B3D"/>
                              <w:sz w:val="16"/>
                            </w:rPr>
                            <w:t xml:space="preserve">l : </w:t>
                          </w:r>
                          <w:r>
                            <w:rPr>
                              <w:rFonts w:ascii="Arial"/>
                              <w:color w:val="525252"/>
                              <w:sz w:val="16"/>
                            </w:rPr>
                            <w:t>511</w:t>
                          </w:r>
                          <w:r>
                            <w:rPr>
                              <w:rFonts w:ascii="Arial"/>
                              <w:color w:val="6D6D6D"/>
                              <w:sz w:val="16"/>
                            </w:rPr>
                            <w:t>-</w:t>
                          </w:r>
                          <w:r>
                            <w:rPr>
                              <w:rFonts w:ascii="Arial"/>
                              <w:color w:val="3B3B3D"/>
                              <w:sz w:val="16"/>
                            </w:rPr>
                            <w:t>6057 / 511-6012</w:t>
                          </w:r>
                          <w:r>
                            <w:rPr>
                              <w:rFonts w:ascii="Arial"/>
                              <w:color w:val="6D6D6D"/>
                              <w:sz w:val="16"/>
                            </w:rPr>
                            <w:t xml:space="preserve">, </w:t>
                          </w:r>
                          <w:proofErr w:type="spellStart"/>
                          <w:r>
                            <w:rPr>
                              <w:rFonts w:ascii="Arial"/>
                              <w:color w:val="3B3B3D"/>
                              <w:sz w:val="16"/>
                            </w:rPr>
                            <w:t>Apartado</w:t>
                          </w:r>
                          <w:proofErr w:type="spellEnd"/>
                          <w:r>
                            <w:rPr>
                              <w:rFonts w:ascii="Arial"/>
                              <w:color w:val="3B3B3D"/>
                              <w:sz w:val="16"/>
                            </w:rPr>
                            <w:t xml:space="preserve"> Postal 0819</w:t>
                          </w:r>
                          <w:r>
                            <w:rPr>
                              <w:rFonts w:ascii="Arial"/>
                              <w:color w:val="6D6D6D"/>
                              <w:sz w:val="16"/>
                            </w:rPr>
                            <w:t>-</w:t>
                          </w:r>
                          <w:r>
                            <w:rPr>
                              <w:rFonts w:ascii="Arial"/>
                              <w:color w:val="525252"/>
                              <w:sz w:val="16"/>
                            </w:rPr>
                            <w:t>05850</w:t>
                          </w:r>
                          <w:r>
                            <w:rPr>
                              <w:rFonts w:ascii="Arial"/>
                              <w:color w:val="858585"/>
                              <w:sz w:val="16"/>
                            </w:rPr>
                            <w:t>-</w:t>
                          </w:r>
                          <w:hyperlink r:id="rId1">
                            <w:r>
                              <w:rPr>
                                <w:rFonts w:ascii="Arial"/>
                                <w:color w:val="3B3B3D"/>
                                <w:sz w:val="16"/>
                              </w:rPr>
                              <w:t>www</w:t>
                            </w:r>
                            <w:r>
                              <w:rPr>
                                <w:rFonts w:ascii="Arial"/>
                                <w:color w:val="6D6D6D"/>
                                <w:sz w:val="16"/>
                              </w:rPr>
                              <w:t>.</w:t>
                            </w:r>
                            <w:r>
                              <w:rPr>
                                <w:rFonts w:ascii="Arial"/>
                                <w:color w:val="3B3B3D"/>
                                <w:sz w:val="16"/>
                              </w:rPr>
                              <w:t>arap.gob</w:t>
                            </w:r>
                            <w:r>
                              <w:rPr>
                                <w:rFonts w:ascii="Arial"/>
                                <w:color w:val="858585"/>
                                <w:sz w:val="16"/>
                              </w:rPr>
                              <w:t>.</w:t>
                            </w:r>
                            <w:r>
                              <w:rPr>
                                <w:rFonts w:ascii="Arial"/>
                                <w:color w:val="3B3B3D"/>
                                <w:sz w:val="16"/>
                              </w:rPr>
                              <w:t>pa</w:t>
                            </w:r>
                          </w:hyperlink>
                        </w:p>
                      </w:txbxContent>
                    </wps:txbx>
                    <wps:bodyPr wrap="square" lIns="0" tIns="0" rIns="0" bIns="0" rtlCol="0">
                      <a:noAutofit/>
                    </wps:bodyPr>
                  </wps:wsp>
                </a:graphicData>
              </a:graphic>
            </wp:anchor>
          </w:drawing>
        </mc:Choice>
        <mc:Fallback>
          <w:pict>
            <v:shapetype w14:anchorId="0FA65E93" id="_x0000_t202" coordsize="21600,21600" o:spt="202" path="m,l,21600r21600,l21600,xe">
              <v:stroke joinstyle="miter"/>
              <v:path gradientshapeok="t" o:connecttype="rect"/>
            </v:shapetype>
            <v:shape id="Textbox 2" o:spid="_x0000_s1026" type="#_x0000_t202" style="position:absolute;left:0;text-align:left;margin-left:166.25pt;margin-top:957.95pt;width:273.25pt;height:29.3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" filled="f" stroked="f">
              <v:textbox inset="0,0,0,0">
                <w:txbxContent>
                  <w:p w14:paraId="6193813C" w14:textId="44BC242C" w:rsidR="00D66D96" w:rsidRPr="00D66D96" w:rsidRDefault="00D66D96" w:rsidP="00D66D96">
                    <w:pPr>
                      <w:spacing w:before="15" w:line="244" w:lineRule="auto"/>
                      <w:ind w:left="559" w:right="530" w:firstLine="402"/>
                      <w:rPr>
                        <w:rFonts w:ascii="Arial"/>
                        <w:sz w:val="16"/>
                      </w:rPr>
                    </w:pPr>
                    <w:r>
                      <w:rPr>
                        <w:rFonts w:ascii="Arial"/>
                        <w:sz w:val="16"/>
                      </w:rPr>
                      <w:t>Autorit</w:t>
                    </w:r>
                    <w:r>
                      <w:rPr>
                        <w:rFonts w:ascii="Arial"/>
                        <w:sz w:val="16"/>
                      </w:rPr>
                      <w:t>é</w:t>
                    </w:r>
                    <w:r>
                      <w:rPr>
                        <w:rFonts w:ascii="Arial"/>
                        <w:sz w:val="16"/>
                      </w:rPr>
                      <w:t xml:space="preserve"> des ressources aquatiques du Panama,</w:t>
                    </w:r>
                    <w:r w:rsidR="00022B9B">
                      <w:rPr>
                        <w:rFonts w:ascii="Arial"/>
                        <w:sz w:val="16"/>
                      </w:rPr>
                      <w:t xml:space="preserve"> </w:t>
                    </w:r>
                    <w:proofErr w:type="spellStart"/>
                    <w:r>
                      <w:rPr>
                        <w:rFonts w:ascii="Arial"/>
                        <w:sz w:val="16"/>
                      </w:rPr>
                      <w:t>Edificio</w:t>
                    </w:r>
                    <w:proofErr w:type="spellEnd"/>
                    <w:r>
                      <w:rPr>
                        <w:rFonts w:ascii="Arial"/>
                        <w:sz w:val="16"/>
                      </w:rPr>
                      <w:t xml:space="preserve"> Riviera, Ave.</w:t>
                    </w:r>
                    <w:r>
                      <w:rPr>
                        <w:rFonts w:ascii="Arial"/>
                        <w:color w:val="6D6D6D"/>
                        <w:sz w:val="16"/>
                      </w:rPr>
                      <w:t xml:space="preserve"> </w:t>
                    </w:r>
                    <w:proofErr w:type="spellStart"/>
                    <w:r>
                      <w:rPr>
                        <w:rFonts w:ascii="Arial"/>
                        <w:sz w:val="16"/>
                      </w:rPr>
                      <w:t>Justo</w:t>
                    </w:r>
                    <w:proofErr w:type="spellEnd"/>
                    <w:r>
                      <w:rPr>
                        <w:rFonts w:ascii="Arial"/>
                        <w:sz w:val="16"/>
                      </w:rPr>
                      <w:t xml:space="preserve"> </w:t>
                    </w:r>
                    <w:proofErr w:type="spellStart"/>
                    <w:r>
                      <w:rPr>
                        <w:rFonts w:ascii="Arial"/>
                        <w:sz w:val="16"/>
                      </w:rPr>
                      <w:t>Arosemena</w:t>
                    </w:r>
                    <w:proofErr w:type="spellEnd"/>
                    <w:r>
                      <w:rPr>
                        <w:rFonts w:ascii="Arial"/>
                        <w:sz w:val="16"/>
                      </w:rPr>
                      <w:t>, Calle 45 Bella Vista</w:t>
                    </w:r>
                  </w:p>
                  <w:p w14:paraId="72D1CC29" w14:textId="05EBD69D" w:rsidR="00D66D96" w:rsidRPr="0062353B" w:rsidRDefault="00D66D96" w:rsidP="00D66D96">
                    <w:pPr>
                      <w:spacing w:line="176" w:lineRule="exact"/>
                      <w:ind w:left="20"/>
                      <w:rPr>
                        <w:rFonts w:ascii="Arial"/>
                        <w:sz w:val="16"/>
                      </w:rPr>
                    </w:pPr>
                    <w:r>
                      <w:rPr>
                        <w:rFonts w:ascii="Arial"/>
                        <w:color w:val="3B3B3D"/>
                        <w:sz w:val="16"/>
                      </w:rPr>
                      <w:t>T</w:t>
                    </w:r>
                    <w:r>
                      <w:rPr>
                        <w:rFonts w:ascii="Arial"/>
                        <w:color w:val="3B3B3D"/>
                        <w:sz w:val="16"/>
                      </w:rPr>
                      <w:t>é</w:t>
                    </w:r>
                    <w:r>
                      <w:rPr>
                        <w:rFonts w:ascii="Arial"/>
                        <w:color w:val="3B3B3D"/>
                        <w:sz w:val="16"/>
                      </w:rPr>
                      <w:t xml:space="preserve">l : </w:t>
                    </w:r>
                    <w:r>
                      <w:rPr>
                        <w:rFonts w:ascii="Arial"/>
                        <w:color w:val="525252"/>
                        <w:sz w:val="16"/>
                      </w:rPr>
                      <w:t>511</w:t>
                    </w:r>
                    <w:r>
                      <w:rPr>
                        <w:rFonts w:ascii="Arial"/>
                        <w:color w:val="6D6D6D"/>
                        <w:sz w:val="16"/>
                      </w:rPr>
                      <w:t>-</w:t>
                    </w:r>
                    <w:r>
                      <w:rPr>
                        <w:rFonts w:ascii="Arial"/>
                        <w:color w:val="3B3B3D"/>
                        <w:sz w:val="16"/>
                      </w:rPr>
                      <w:t>6057 / 511-6012</w:t>
                    </w:r>
                    <w:r>
                      <w:rPr>
                        <w:rFonts w:ascii="Arial"/>
                        <w:color w:val="6D6D6D"/>
                        <w:sz w:val="16"/>
                      </w:rPr>
                      <w:t xml:space="preserve">, </w:t>
                    </w:r>
                    <w:proofErr w:type="spellStart"/>
                    <w:r>
                      <w:rPr>
                        <w:rFonts w:ascii="Arial"/>
                        <w:color w:val="3B3B3D"/>
                        <w:sz w:val="16"/>
                      </w:rPr>
                      <w:t>Apartado</w:t>
                    </w:r>
                    <w:proofErr w:type="spellEnd"/>
                    <w:r>
                      <w:rPr>
                        <w:rFonts w:ascii="Arial"/>
                        <w:color w:val="3B3B3D"/>
                        <w:sz w:val="16"/>
                      </w:rPr>
                      <w:t xml:space="preserve"> Postal 0819</w:t>
                    </w:r>
                    <w:r>
                      <w:rPr>
                        <w:rFonts w:ascii="Arial"/>
                        <w:color w:val="6D6D6D"/>
                        <w:sz w:val="16"/>
                      </w:rPr>
                      <w:t>-</w:t>
                    </w:r>
                    <w:r>
                      <w:rPr>
                        <w:rFonts w:ascii="Arial"/>
                        <w:color w:val="525252"/>
                        <w:sz w:val="16"/>
                      </w:rPr>
                      <w:t>05850</w:t>
                    </w:r>
                    <w:r>
                      <w:rPr>
                        <w:rFonts w:ascii="Arial"/>
                        <w:color w:val="858585"/>
                        <w:sz w:val="16"/>
                      </w:rPr>
                      <w:t>-</w:t>
                    </w:r>
                    <w:hyperlink r:id="rId2">
                      <w:r>
                        <w:rPr>
                          <w:rFonts w:ascii="Arial"/>
                          <w:color w:val="3B3B3D"/>
                          <w:sz w:val="16"/>
                        </w:rPr>
                        <w:t>www</w:t>
                      </w:r>
                      <w:r>
                        <w:rPr>
                          <w:rFonts w:ascii="Arial"/>
                          <w:color w:val="6D6D6D"/>
                          <w:sz w:val="16"/>
                        </w:rPr>
                        <w:t>.</w:t>
                      </w:r>
                      <w:r>
                        <w:rPr>
                          <w:rFonts w:ascii="Arial"/>
                          <w:color w:val="3B3B3D"/>
                          <w:sz w:val="16"/>
                        </w:rPr>
                        <w:t>arap.gob</w:t>
                      </w:r>
                      <w:r>
                        <w:rPr>
                          <w:rFonts w:ascii="Arial"/>
                          <w:color w:val="858585"/>
                          <w:sz w:val="16"/>
                        </w:rPr>
                        <w:t>.</w:t>
                      </w:r>
                      <w:r>
                        <w:rPr>
                          <w:rFonts w:ascii="Arial"/>
                          <w:color w:val="3B3B3D"/>
                          <w:sz w:val="16"/>
                        </w:rPr>
                        <w:t>pa</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BA444" w14:textId="77777777" w:rsidR="00007BD2" w:rsidRDefault="00007BD2" w:rsidP="003B20B9">
      <w:pPr>
        <w:spacing w:after="0" w:line="240" w:lineRule="auto"/>
      </w:pPr>
      <w:r>
        <w:separator/>
      </w:r>
    </w:p>
  </w:footnote>
  <w:footnote w:type="continuationSeparator" w:id="0">
    <w:p w14:paraId="0CBFDE6C" w14:textId="77777777" w:rsidR="00007BD2" w:rsidRDefault="00007BD2" w:rsidP="003B20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B975C" w14:textId="5A123D6D" w:rsidR="00F52D57" w:rsidRPr="00F52D57" w:rsidRDefault="00235AFE" w:rsidP="00F52D57">
    <w:pPr>
      <w:tabs>
        <w:tab w:val="center" w:pos="4680"/>
        <w:tab w:val="right" w:pos="9360"/>
      </w:tabs>
      <w:spacing w:after="0" w:line="240" w:lineRule="auto"/>
      <w:jc w:val="right"/>
      <w:rPr>
        <w:rFonts w:ascii="Cambria" w:eastAsia="Calibri" w:hAnsi="Cambria" w:cs="Times New Roman"/>
        <w:b/>
        <w:bCs/>
        <w:kern w:val="0"/>
        <w:sz w:val="20"/>
        <w:szCs w:val="20"/>
        <w14:ligatures w14:val="none"/>
      </w:rPr>
    </w:pPr>
    <w:r>
      <w:rPr>
        <w:rFonts w:ascii="Cambria" w:hAnsi="Cambria"/>
        <w:b/>
        <w:sz w:val="20"/>
      </w:rPr>
      <w:t>PWG_408</w:t>
    </w:r>
    <w:r w:rsidR="00F52D57">
      <w:rPr>
        <w:rFonts w:ascii="Cambria" w:hAnsi="Cambria"/>
        <w:b/>
        <w:sz w:val="20"/>
      </w:rPr>
      <w:t>/2025</w:t>
    </w:r>
  </w:p>
  <w:p w14:paraId="4E2A5C3E" w14:textId="3FFD4263" w:rsidR="00F52D57" w:rsidRPr="00F52D57" w:rsidRDefault="00F52D57" w:rsidP="00F52D57">
    <w:pPr>
      <w:tabs>
        <w:tab w:val="left" w:pos="7320"/>
      </w:tabs>
      <w:spacing w:after="0" w:line="240" w:lineRule="exact"/>
      <w:jc w:val="right"/>
      <w:rPr>
        <w:rFonts w:ascii="Calibri" w:eastAsia="Calibri" w:hAnsi="Calibri" w:cs="Times New Roman"/>
        <w:b/>
        <w:bCs/>
        <w:kern w:val="0"/>
        <w:sz w:val="16"/>
        <w:szCs w:val="16"/>
        <w14:ligatures w14:val="none"/>
      </w:rPr>
    </w:pPr>
    <w:r w:rsidRPr="00F52D57">
      <w:rPr>
        <w:rFonts w:ascii="Cambria" w:eastAsia="Times New Roman" w:hAnsi="Cambria" w:cs="Times New Roman"/>
        <w:b/>
        <w:sz w:val="16"/>
      </w:rPr>
      <w:fldChar w:fldCharType="begin"/>
    </w:r>
    <w:r w:rsidRPr="00F52D57">
      <w:rPr>
        <w:rFonts w:ascii="Cambria" w:eastAsia="Times New Roman" w:hAnsi="Cambria" w:cs="Times New Roman"/>
        <w:b/>
        <w:sz w:val="16"/>
      </w:rPr>
      <w:instrText xml:space="preserve"> TIME \@ "dd/MM/yyyy H:mm" </w:instrText>
    </w:r>
    <w:r w:rsidRPr="00F52D57">
      <w:rPr>
        <w:rFonts w:ascii="Cambria" w:eastAsia="Times New Roman" w:hAnsi="Cambria" w:cs="Times New Roman"/>
        <w:b/>
        <w:sz w:val="16"/>
      </w:rPr>
      <w:fldChar w:fldCharType="separate"/>
    </w:r>
    <w:r w:rsidR="00235AFE">
      <w:rPr>
        <w:rFonts w:ascii="Cambria" w:eastAsia="Times New Roman" w:hAnsi="Cambria" w:cs="Times New Roman"/>
        <w:b/>
        <w:noProof/>
        <w:sz w:val="16"/>
      </w:rPr>
      <w:t>14/11/2025 18:20</w:t>
    </w:r>
    <w:r w:rsidRPr="00F52D57">
      <w:rPr>
        <w:rFonts w:ascii="Cambria" w:eastAsia="Times New Roman" w:hAnsi="Cambria" w:cs="Times New Roman"/>
        <w:b/>
        <w:bCs/>
        <w:kern w:val="0"/>
        <w:sz w:val="16"/>
        <w:szCs w:val="16"/>
        <w:lang w:val="es-ES"/>
        <w14:ligatures w14:val="non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B51685"/>
    <w:multiLevelType w:val="hybridMultilevel"/>
    <w:tmpl w:val="22DEE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2A407AE"/>
    <w:multiLevelType w:val="hybridMultilevel"/>
    <w:tmpl w:val="058AD32E"/>
    <w:lvl w:ilvl="0" w:tplc="D86056D8">
      <w:numFmt w:val="bullet"/>
      <w:lvlText w:val="-"/>
      <w:lvlJc w:val="left"/>
      <w:pPr>
        <w:ind w:left="1211" w:hanging="360"/>
      </w:pPr>
      <w:rPr>
        <w:rFonts w:ascii="Cambria" w:eastAsia="Times New Roman" w:hAnsi="Cambria"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15:restartNumberingAfterBreak="0">
    <w:nsid w:val="63B1451A"/>
    <w:multiLevelType w:val="hybridMultilevel"/>
    <w:tmpl w:val="6D48D4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6E81EF3"/>
    <w:multiLevelType w:val="hybridMultilevel"/>
    <w:tmpl w:val="0DD4E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382365373">
    <w:abstractNumId w:val="2"/>
  </w:num>
  <w:num w:numId="2" w16cid:durableId="1678267188">
    <w:abstractNumId w:val="3"/>
  </w:num>
  <w:num w:numId="3" w16cid:durableId="351954321">
    <w:abstractNumId w:val="0"/>
  </w:num>
  <w:num w:numId="4" w16cid:durableId="1847557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3AE"/>
    <w:rsid w:val="00007BD2"/>
    <w:rsid w:val="00022B9B"/>
    <w:rsid w:val="00043152"/>
    <w:rsid w:val="000D66D3"/>
    <w:rsid w:val="000F0927"/>
    <w:rsid w:val="001C5874"/>
    <w:rsid w:val="001E0BE6"/>
    <w:rsid w:val="00235AFE"/>
    <w:rsid w:val="002424E1"/>
    <w:rsid w:val="002673AE"/>
    <w:rsid w:val="0028250B"/>
    <w:rsid w:val="00292F36"/>
    <w:rsid w:val="002B756D"/>
    <w:rsid w:val="002D4914"/>
    <w:rsid w:val="002E61C6"/>
    <w:rsid w:val="00300274"/>
    <w:rsid w:val="00335D69"/>
    <w:rsid w:val="00354CD7"/>
    <w:rsid w:val="00387ACC"/>
    <w:rsid w:val="003B20B9"/>
    <w:rsid w:val="003B6F0A"/>
    <w:rsid w:val="00403A9C"/>
    <w:rsid w:val="004137BA"/>
    <w:rsid w:val="004A0CAC"/>
    <w:rsid w:val="004D7D87"/>
    <w:rsid w:val="004F3856"/>
    <w:rsid w:val="00507C8C"/>
    <w:rsid w:val="00517A7A"/>
    <w:rsid w:val="005203CA"/>
    <w:rsid w:val="005A42B3"/>
    <w:rsid w:val="005C1100"/>
    <w:rsid w:val="005E4F68"/>
    <w:rsid w:val="005F6BE6"/>
    <w:rsid w:val="0061741F"/>
    <w:rsid w:val="006421BA"/>
    <w:rsid w:val="0067389A"/>
    <w:rsid w:val="006C4F59"/>
    <w:rsid w:val="0074192A"/>
    <w:rsid w:val="00747F08"/>
    <w:rsid w:val="007F6030"/>
    <w:rsid w:val="007F6078"/>
    <w:rsid w:val="00832F7B"/>
    <w:rsid w:val="00834580"/>
    <w:rsid w:val="00897A98"/>
    <w:rsid w:val="008E6707"/>
    <w:rsid w:val="008F557F"/>
    <w:rsid w:val="009270AA"/>
    <w:rsid w:val="00957744"/>
    <w:rsid w:val="009D4CD0"/>
    <w:rsid w:val="00A1568F"/>
    <w:rsid w:val="00A27349"/>
    <w:rsid w:val="00A83AE8"/>
    <w:rsid w:val="00AE0C10"/>
    <w:rsid w:val="00B9147A"/>
    <w:rsid w:val="00BC0363"/>
    <w:rsid w:val="00C34001"/>
    <w:rsid w:val="00C7309D"/>
    <w:rsid w:val="00C9682B"/>
    <w:rsid w:val="00CF7B78"/>
    <w:rsid w:val="00D2752D"/>
    <w:rsid w:val="00D44CCB"/>
    <w:rsid w:val="00D66D96"/>
    <w:rsid w:val="00DD50C0"/>
    <w:rsid w:val="00DE4332"/>
    <w:rsid w:val="00DE7A32"/>
    <w:rsid w:val="00E35651"/>
    <w:rsid w:val="00E6072C"/>
    <w:rsid w:val="00EE0248"/>
    <w:rsid w:val="00F41D82"/>
    <w:rsid w:val="00F52D57"/>
    <w:rsid w:val="00F534AC"/>
    <w:rsid w:val="00F618E5"/>
    <w:rsid w:val="00F74DF5"/>
    <w:rsid w:val="00FB70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A9831"/>
  <w15:chartTrackingRefBased/>
  <w15:docId w15:val="{0D499D8F-E07C-46ED-BD78-D74A8AE17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73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73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73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73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73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73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3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3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3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3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73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73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73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73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73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73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73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73AE"/>
    <w:rPr>
      <w:rFonts w:eastAsiaTheme="majorEastAsia" w:cstheme="majorBidi"/>
      <w:color w:val="272727" w:themeColor="text1" w:themeTint="D8"/>
    </w:rPr>
  </w:style>
  <w:style w:type="paragraph" w:styleId="Title">
    <w:name w:val="Title"/>
    <w:basedOn w:val="Normal"/>
    <w:next w:val="Normal"/>
    <w:link w:val="TitleChar"/>
    <w:uiPriority w:val="10"/>
    <w:qFormat/>
    <w:rsid w:val="002673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73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73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73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3AE"/>
    <w:pPr>
      <w:spacing w:before="160"/>
      <w:jc w:val="center"/>
    </w:pPr>
    <w:rPr>
      <w:i/>
      <w:iCs/>
      <w:color w:val="404040" w:themeColor="text1" w:themeTint="BF"/>
    </w:rPr>
  </w:style>
  <w:style w:type="character" w:customStyle="1" w:styleId="QuoteChar">
    <w:name w:val="Quote Char"/>
    <w:basedOn w:val="DefaultParagraphFont"/>
    <w:link w:val="Quote"/>
    <w:uiPriority w:val="29"/>
    <w:rsid w:val="002673AE"/>
    <w:rPr>
      <w:i/>
      <w:iCs/>
      <w:color w:val="404040" w:themeColor="text1" w:themeTint="BF"/>
    </w:rPr>
  </w:style>
  <w:style w:type="paragraph" w:styleId="ListParagraph">
    <w:name w:val="List Paragraph"/>
    <w:basedOn w:val="Normal"/>
    <w:uiPriority w:val="34"/>
    <w:qFormat/>
    <w:rsid w:val="002673AE"/>
    <w:pPr>
      <w:ind w:left="720"/>
      <w:contextualSpacing/>
    </w:pPr>
  </w:style>
  <w:style w:type="character" w:styleId="IntenseEmphasis">
    <w:name w:val="Intense Emphasis"/>
    <w:basedOn w:val="DefaultParagraphFont"/>
    <w:uiPriority w:val="21"/>
    <w:qFormat/>
    <w:rsid w:val="002673AE"/>
    <w:rPr>
      <w:i/>
      <w:iCs/>
      <w:color w:val="0F4761" w:themeColor="accent1" w:themeShade="BF"/>
    </w:rPr>
  </w:style>
  <w:style w:type="paragraph" w:styleId="IntenseQuote">
    <w:name w:val="Intense Quote"/>
    <w:basedOn w:val="Normal"/>
    <w:next w:val="Normal"/>
    <w:link w:val="IntenseQuoteChar"/>
    <w:uiPriority w:val="30"/>
    <w:qFormat/>
    <w:rsid w:val="002673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73AE"/>
    <w:rPr>
      <w:i/>
      <w:iCs/>
      <w:color w:val="0F4761" w:themeColor="accent1" w:themeShade="BF"/>
    </w:rPr>
  </w:style>
  <w:style w:type="character" w:styleId="IntenseReference">
    <w:name w:val="Intense Reference"/>
    <w:basedOn w:val="DefaultParagraphFont"/>
    <w:uiPriority w:val="32"/>
    <w:qFormat/>
    <w:rsid w:val="002673AE"/>
    <w:rPr>
      <w:b/>
      <w:bCs/>
      <w:smallCaps/>
      <w:color w:val="0F4761" w:themeColor="accent1" w:themeShade="BF"/>
      <w:spacing w:val="5"/>
    </w:rPr>
  </w:style>
  <w:style w:type="paragraph" w:styleId="BodyText">
    <w:name w:val="Body Text"/>
    <w:basedOn w:val="Normal"/>
    <w:link w:val="BodyTextChar"/>
    <w:uiPriority w:val="1"/>
    <w:qFormat/>
    <w:rsid w:val="002673AE"/>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2673AE"/>
    <w:rPr>
      <w:rFonts w:ascii="Times New Roman" w:eastAsia="Times New Roman" w:hAnsi="Times New Roman" w:cs="Times New Roman"/>
      <w:kern w:val="0"/>
      <w:sz w:val="24"/>
      <w:szCs w:val="24"/>
      <w:lang w:val="fr-FR"/>
      <w14:ligatures w14:val="none"/>
    </w:rPr>
  </w:style>
  <w:style w:type="paragraph" w:styleId="Header">
    <w:name w:val="header"/>
    <w:basedOn w:val="Normal"/>
    <w:link w:val="HeaderChar"/>
    <w:uiPriority w:val="99"/>
    <w:unhideWhenUsed/>
    <w:rsid w:val="003B2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20B9"/>
  </w:style>
  <w:style w:type="paragraph" w:styleId="Footer">
    <w:name w:val="footer"/>
    <w:basedOn w:val="Normal"/>
    <w:link w:val="FooterChar"/>
    <w:uiPriority w:val="99"/>
    <w:unhideWhenUsed/>
    <w:rsid w:val="003B2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2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49521">
      <w:bodyDiv w:val="1"/>
      <w:marLeft w:val="0"/>
      <w:marRight w:val="0"/>
      <w:marTop w:val="0"/>
      <w:marBottom w:val="0"/>
      <w:divBdr>
        <w:top w:val="none" w:sz="0" w:space="0" w:color="auto"/>
        <w:left w:val="none" w:sz="0" w:space="0" w:color="auto"/>
        <w:bottom w:val="none" w:sz="0" w:space="0" w:color="auto"/>
        <w:right w:val="none" w:sz="0" w:space="0" w:color="auto"/>
      </w:divBdr>
    </w:div>
    <w:div w:id="267928811">
      <w:bodyDiv w:val="1"/>
      <w:marLeft w:val="0"/>
      <w:marRight w:val="0"/>
      <w:marTop w:val="0"/>
      <w:marBottom w:val="0"/>
      <w:divBdr>
        <w:top w:val="none" w:sz="0" w:space="0" w:color="auto"/>
        <w:left w:val="none" w:sz="0" w:space="0" w:color="auto"/>
        <w:bottom w:val="none" w:sz="0" w:space="0" w:color="auto"/>
        <w:right w:val="none" w:sz="0" w:space="0" w:color="auto"/>
      </w:divBdr>
    </w:div>
    <w:div w:id="804928217">
      <w:bodyDiv w:val="1"/>
      <w:marLeft w:val="0"/>
      <w:marRight w:val="0"/>
      <w:marTop w:val="0"/>
      <w:marBottom w:val="0"/>
      <w:divBdr>
        <w:top w:val="none" w:sz="0" w:space="0" w:color="auto"/>
        <w:left w:val="none" w:sz="0" w:space="0" w:color="auto"/>
        <w:bottom w:val="none" w:sz="0" w:space="0" w:color="auto"/>
        <w:right w:val="none" w:sz="0" w:space="0" w:color="auto"/>
      </w:divBdr>
    </w:div>
    <w:div w:id="1210460460">
      <w:bodyDiv w:val="1"/>
      <w:marLeft w:val="0"/>
      <w:marRight w:val="0"/>
      <w:marTop w:val="0"/>
      <w:marBottom w:val="0"/>
      <w:divBdr>
        <w:top w:val="none" w:sz="0" w:space="0" w:color="auto"/>
        <w:left w:val="none" w:sz="0" w:space="0" w:color="auto"/>
        <w:bottom w:val="none" w:sz="0" w:space="0" w:color="auto"/>
        <w:right w:val="none" w:sz="0" w:space="0" w:color="auto"/>
      </w:divBdr>
    </w:div>
    <w:div w:id="1523861332">
      <w:bodyDiv w:val="1"/>
      <w:marLeft w:val="0"/>
      <w:marRight w:val="0"/>
      <w:marTop w:val="0"/>
      <w:marBottom w:val="0"/>
      <w:divBdr>
        <w:top w:val="none" w:sz="0" w:space="0" w:color="auto"/>
        <w:left w:val="none" w:sz="0" w:space="0" w:color="auto"/>
        <w:bottom w:val="none" w:sz="0" w:space="0" w:color="auto"/>
        <w:right w:val="none" w:sz="0" w:space="0" w:color="auto"/>
      </w:divBdr>
    </w:div>
    <w:div w:id="1764690161">
      <w:bodyDiv w:val="1"/>
      <w:marLeft w:val="0"/>
      <w:marRight w:val="0"/>
      <w:marTop w:val="0"/>
      <w:marBottom w:val="0"/>
      <w:divBdr>
        <w:top w:val="none" w:sz="0" w:space="0" w:color="auto"/>
        <w:left w:val="none" w:sz="0" w:space="0" w:color="auto"/>
        <w:bottom w:val="none" w:sz="0" w:space="0" w:color="auto"/>
        <w:right w:val="none" w:sz="0" w:space="0" w:color="auto"/>
      </w:divBdr>
    </w:div>
    <w:div w:id="1790468256">
      <w:bodyDiv w:val="1"/>
      <w:marLeft w:val="0"/>
      <w:marRight w:val="0"/>
      <w:marTop w:val="0"/>
      <w:marBottom w:val="0"/>
      <w:divBdr>
        <w:top w:val="none" w:sz="0" w:space="0" w:color="auto"/>
        <w:left w:val="none" w:sz="0" w:space="0" w:color="auto"/>
        <w:bottom w:val="none" w:sz="0" w:space="0" w:color="auto"/>
        <w:right w:val="none" w:sz="0" w:space="0" w:color="auto"/>
      </w:divBdr>
    </w:div>
    <w:div w:id="196276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www.arap.gob.pa/" TargetMode="External"/><Relationship Id="rId1" Type="http://schemas.openxmlformats.org/officeDocument/2006/relationships/hyperlink" Target="http://www.arap.gob.p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1768</Words>
  <Characters>10082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Samedy</dc:creator>
  <cp:keywords/>
  <dc:description/>
  <cp:lastModifiedBy>Marisa de Andrés</cp:lastModifiedBy>
  <cp:revision>2</cp:revision>
  <dcterms:created xsi:type="dcterms:W3CDTF">2025-11-14T17:21:00Z</dcterms:created>
  <dcterms:modified xsi:type="dcterms:W3CDTF">2025-11-14T17:21:00Z</dcterms:modified>
</cp:coreProperties>
</file>