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39E1" w14:textId="0A23B86A" w:rsidR="008E2C42" w:rsidRPr="009627FE" w:rsidRDefault="008E2C42" w:rsidP="00FF7A2D">
      <w:pPr>
        <w:jc w:val="right"/>
        <w:rPr>
          <w:rFonts w:ascii="Cambria" w:hAnsi="Cambria"/>
          <w:b/>
          <w:bCs/>
          <w:sz w:val="20"/>
          <w:szCs w:val="20"/>
        </w:rPr>
      </w:pPr>
      <w:r w:rsidRPr="009627FE">
        <w:rPr>
          <w:rFonts w:ascii="Cambria" w:hAnsi="Cambria"/>
          <w:b/>
          <w:bCs/>
          <w:sz w:val="20"/>
        </w:rPr>
        <w:t>Original :</w:t>
      </w:r>
      <w:r w:rsidRPr="009627FE">
        <w:rPr>
          <w:rFonts w:ascii="Cambria" w:hAnsi="Cambria"/>
          <w:b/>
          <w:sz w:val="20"/>
        </w:rPr>
        <w:t xml:space="preserve"> </w:t>
      </w:r>
      <w:r w:rsidRPr="009627FE">
        <w:rPr>
          <w:rFonts w:ascii="Cambria" w:hAnsi="Cambria"/>
          <w:b/>
          <w:bCs/>
          <w:sz w:val="20"/>
        </w:rPr>
        <w:t>anglais</w:t>
      </w:r>
    </w:p>
    <w:p w14:paraId="6C45462E" w14:textId="77777777" w:rsidR="003F052E" w:rsidRPr="009627FE" w:rsidRDefault="003F052E" w:rsidP="00FF7A2D">
      <w:pPr>
        <w:jc w:val="center"/>
        <w:rPr>
          <w:rFonts w:asciiTheme="majorHAnsi" w:hAnsiTheme="majorHAnsi"/>
          <w:b/>
          <w:sz w:val="20"/>
          <w:szCs w:val="20"/>
        </w:rPr>
      </w:pPr>
    </w:p>
    <w:p w14:paraId="06295470" w14:textId="77777777" w:rsidR="00FF7A2D" w:rsidRPr="009627FE" w:rsidRDefault="00FF7A2D" w:rsidP="00FF7A2D">
      <w:pPr>
        <w:jc w:val="center"/>
        <w:rPr>
          <w:rFonts w:asciiTheme="majorHAnsi" w:hAnsiTheme="majorHAnsi"/>
          <w:b/>
          <w:sz w:val="20"/>
          <w:szCs w:val="20"/>
        </w:rPr>
      </w:pPr>
      <w:bookmarkStart w:id="0" w:name="_Hlk214210514"/>
      <w:r w:rsidRPr="009627FE">
        <w:rPr>
          <w:rFonts w:asciiTheme="majorHAnsi" w:hAnsiTheme="majorHAnsi"/>
          <w:b/>
          <w:sz w:val="20"/>
          <w:szCs w:val="20"/>
        </w:rPr>
        <w:t>Rapport sur la mise en œuvre du Programme régional d’observateurs de l’ICCAT (ROP) pour les transbordements 2024/2025</w:t>
      </w:r>
    </w:p>
    <w:p w14:paraId="2948A64E" w14:textId="7A990ED9" w:rsidR="009269DF" w:rsidRPr="009627FE" w:rsidRDefault="009269DF" w:rsidP="00FF7A2D">
      <w:pPr>
        <w:jc w:val="center"/>
        <w:rPr>
          <w:rFonts w:asciiTheme="majorHAnsi" w:hAnsiTheme="majorHAnsi"/>
          <w:b/>
          <w:sz w:val="20"/>
          <w:szCs w:val="20"/>
        </w:rPr>
      </w:pPr>
    </w:p>
    <w:p w14:paraId="6320BC7D" w14:textId="77777777" w:rsidR="005D789D" w:rsidRPr="009627FE" w:rsidRDefault="00C05F10" w:rsidP="00FF7A2D">
      <w:pPr>
        <w:jc w:val="center"/>
        <w:rPr>
          <w:rFonts w:asciiTheme="majorHAnsi" w:hAnsiTheme="majorHAnsi"/>
          <w:i/>
          <w:sz w:val="20"/>
          <w:szCs w:val="20"/>
        </w:rPr>
      </w:pPr>
      <w:r w:rsidRPr="009627FE">
        <w:rPr>
          <w:rFonts w:asciiTheme="majorHAnsi" w:hAnsiTheme="majorHAnsi"/>
          <w:i/>
          <w:sz w:val="20"/>
          <w:szCs w:val="20"/>
        </w:rPr>
        <w:t>(Secrétariat de l’ICCAT)</w:t>
      </w:r>
    </w:p>
    <w:bookmarkEnd w:id="0"/>
    <w:p w14:paraId="2BF023E5" w14:textId="77777777" w:rsidR="00B75508" w:rsidRPr="009627FE" w:rsidRDefault="00B75508" w:rsidP="00934339">
      <w:pPr>
        <w:rPr>
          <w:rFonts w:asciiTheme="majorHAnsi" w:hAnsiTheme="majorHAnsi"/>
          <w:i/>
          <w:sz w:val="8"/>
          <w:szCs w:val="8"/>
        </w:rPr>
      </w:pPr>
    </w:p>
    <w:p w14:paraId="6A28AAA4" w14:textId="2A235E24" w:rsidR="005D789D" w:rsidRPr="009627FE" w:rsidRDefault="0049153A" w:rsidP="00FF7A2D">
      <w:pPr>
        <w:rPr>
          <w:rFonts w:asciiTheme="majorHAnsi" w:hAnsiTheme="majorHAnsi"/>
          <w:b/>
          <w:sz w:val="20"/>
          <w:szCs w:val="20"/>
        </w:rPr>
      </w:pPr>
      <w:r w:rsidRPr="009627FE">
        <w:rPr>
          <w:rFonts w:asciiTheme="majorHAnsi" w:hAnsiTheme="majorHAnsi"/>
          <w:b/>
          <w:bCs/>
          <w:sz w:val="20"/>
          <w:szCs w:val="20"/>
        </w:rPr>
        <w:t>Introduction</w:t>
      </w:r>
    </w:p>
    <w:p w14:paraId="3527497E" w14:textId="77777777" w:rsidR="00D6311F" w:rsidRPr="009627FE" w:rsidRDefault="00D6311F" w:rsidP="00FF7A2D">
      <w:pPr>
        <w:autoSpaceDE w:val="0"/>
        <w:autoSpaceDN w:val="0"/>
        <w:adjustRightInd w:val="0"/>
        <w:jc w:val="both"/>
        <w:rPr>
          <w:rFonts w:asciiTheme="majorHAnsi" w:hAnsiTheme="majorHAnsi"/>
          <w:sz w:val="20"/>
          <w:szCs w:val="20"/>
        </w:rPr>
      </w:pPr>
    </w:p>
    <w:p w14:paraId="3F3B408A" w14:textId="201D5A04" w:rsidR="005D789D" w:rsidRPr="009627FE" w:rsidRDefault="0049153A" w:rsidP="00FF7A2D">
      <w:pPr>
        <w:autoSpaceDE w:val="0"/>
        <w:autoSpaceDN w:val="0"/>
        <w:adjustRightInd w:val="0"/>
        <w:jc w:val="both"/>
        <w:rPr>
          <w:rFonts w:asciiTheme="majorHAnsi" w:hAnsiTheme="majorHAnsi"/>
          <w:bCs/>
          <w:sz w:val="20"/>
          <w:szCs w:val="20"/>
        </w:rPr>
      </w:pPr>
      <w:r w:rsidRPr="009627FE">
        <w:rPr>
          <w:rFonts w:asciiTheme="majorHAnsi" w:hAnsiTheme="majorHAnsi"/>
          <w:sz w:val="20"/>
          <w:szCs w:val="20"/>
        </w:rPr>
        <w:t xml:space="preserve">Conformément aux dispositions de la  </w:t>
      </w:r>
      <w:hyperlink r:id="rId8" w:history="1">
        <w:r w:rsidRPr="009627FE">
          <w:rPr>
            <w:rStyle w:val="Hyperlink"/>
            <w:rFonts w:asciiTheme="majorHAnsi" w:hAnsiTheme="majorHAnsi"/>
            <w:i/>
            <w:iCs/>
            <w:sz w:val="20"/>
            <w:szCs w:val="20"/>
            <w:u w:val="none"/>
          </w:rPr>
          <w:t>Recommandation de l’ICCAT sur le transbordement</w:t>
        </w:r>
      </w:hyperlink>
      <w:r w:rsidRPr="009627FE">
        <w:rPr>
          <w:rFonts w:asciiTheme="majorHAnsi" w:hAnsiTheme="majorHAnsi"/>
          <w:sz w:val="20"/>
          <w:szCs w:val="20"/>
        </w:rPr>
        <w:t xml:space="preserve"> </w:t>
      </w:r>
      <w:r w:rsidR="00A8520E" w:rsidRPr="009627FE">
        <w:rPr>
          <w:rFonts w:asciiTheme="majorHAnsi" w:hAnsiTheme="majorHAnsi"/>
          <w:sz w:val="20"/>
          <w:szCs w:val="20"/>
        </w:rPr>
        <w:t>(</w:t>
      </w:r>
      <w:hyperlink r:id="rId9" w:history="1">
        <w:r w:rsidR="00A8520E" w:rsidRPr="009627FE">
          <w:rPr>
            <w:rStyle w:val="Hyperlink"/>
            <w:rFonts w:asciiTheme="majorHAnsi" w:hAnsiTheme="majorHAnsi"/>
            <w:sz w:val="20"/>
            <w:szCs w:val="20"/>
            <w:u w:val="none"/>
          </w:rPr>
          <w:t>Rec. 21-15</w:t>
        </w:r>
      </w:hyperlink>
      <w:r w:rsidR="00A8520E" w:rsidRPr="009627FE">
        <w:rPr>
          <w:rFonts w:asciiTheme="majorHAnsi" w:hAnsiTheme="majorHAnsi"/>
          <w:sz w:val="20"/>
          <w:szCs w:val="20"/>
        </w:rPr>
        <w:t xml:space="preserve">) </w:t>
      </w:r>
      <w:r w:rsidRPr="009627FE">
        <w:rPr>
          <w:rFonts w:asciiTheme="majorHAnsi" w:hAnsiTheme="majorHAnsi"/>
          <w:sz w:val="20"/>
          <w:szCs w:val="20"/>
        </w:rPr>
        <w:t xml:space="preserve">et de la </w:t>
      </w:r>
      <w:hyperlink r:id="rId10" w:history="1">
        <w:r w:rsidRPr="009627FE">
          <w:rPr>
            <w:rStyle w:val="Hyperlink"/>
            <w:rFonts w:asciiTheme="majorHAnsi" w:hAnsiTheme="majorHAnsi"/>
            <w:i/>
            <w:iCs/>
            <w:sz w:val="20"/>
            <w:szCs w:val="20"/>
            <w:u w:val="none"/>
          </w:rPr>
          <w:t>Recommandation de l’ICCAT amendant la Recommandation 21-15 sur le transbordement</w:t>
        </w:r>
        <w:r w:rsidRPr="009627FE">
          <w:rPr>
            <w:rStyle w:val="Hyperlink"/>
            <w:rFonts w:asciiTheme="majorHAnsi" w:hAnsiTheme="majorHAnsi"/>
            <w:sz w:val="20"/>
            <w:szCs w:val="20"/>
            <w:u w:val="none"/>
          </w:rPr>
          <w:t xml:space="preserve"> (Rec. 24-15)</w:t>
        </w:r>
      </w:hyperlink>
      <w:r w:rsidRPr="009627FE">
        <w:rPr>
          <w:rFonts w:asciiTheme="majorHAnsi" w:hAnsiTheme="majorHAnsi"/>
          <w:sz w:val="20"/>
          <w:szCs w:val="20"/>
        </w:rPr>
        <w:t xml:space="preserve">, tous les transbordements en mer sont interdits, sauf en ce qui concerne les grands palangriers thoniers (LSPLV) qui ne peuvent procéder à des transbordements que sous réserve d’une série de dispositions, notamment l’exigence d’avoir un observateur à bord des navires de transport qui reçoivent le transbordement, lequel doit être affecté à bord par le Secrétariat. </w:t>
      </w:r>
    </w:p>
    <w:p w14:paraId="5F27B8D6" w14:textId="77777777" w:rsidR="005D789D" w:rsidRPr="009627FE" w:rsidRDefault="005D789D" w:rsidP="00FF7A2D">
      <w:pPr>
        <w:autoSpaceDE w:val="0"/>
        <w:autoSpaceDN w:val="0"/>
        <w:adjustRightInd w:val="0"/>
        <w:jc w:val="both"/>
        <w:rPr>
          <w:rFonts w:asciiTheme="majorHAnsi" w:hAnsiTheme="majorHAnsi"/>
          <w:bCs/>
          <w:sz w:val="20"/>
          <w:szCs w:val="20"/>
        </w:rPr>
      </w:pPr>
    </w:p>
    <w:p w14:paraId="11EAC741" w14:textId="6F4E44D4" w:rsidR="00702D33" w:rsidRPr="009627FE" w:rsidRDefault="0049153A" w:rsidP="00FF7A2D">
      <w:pPr>
        <w:autoSpaceDE w:val="0"/>
        <w:autoSpaceDN w:val="0"/>
        <w:adjustRightInd w:val="0"/>
        <w:jc w:val="both"/>
        <w:rPr>
          <w:rFonts w:asciiTheme="majorHAnsi" w:hAnsiTheme="majorHAnsi"/>
          <w:bCs/>
          <w:sz w:val="20"/>
          <w:szCs w:val="20"/>
        </w:rPr>
      </w:pPr>
      <w:r w:rsidRPr="009627FE">
        <w:rPr>
          <w:rFonts w:asciiTheme="majorHAnsi" w:hAnsiTheme="majorHAnsi"/>
          <w:sz w:val="20"/>
          <w:szCs w:val="20"/>
        </w:rPr>
        <w:t xml:space="preserve">Le ROP-Transbordement est actuellement mis en œuvre par un consortium comprenant Marine </w:t>
      </w:r>
      <w:proofErr w:type="spellStart"/>
      <w:r w:rsidRPr="009627FE">
        <w:rPr>
          <w:rFonts w:asciiTheme="majorHAnsi" w:hAnsiTheme="majorHAnsi"/>
          <w:sz w:val="20"/>
          <w:szCs w:val="20"/>
        </w:rPr>
        <w:t>Resources</w:t>
      </w:r>
      <w:proofErr w:type="spellEnd"/>
      <w:r w:rsidRPr="009627FE">
        <w:rPr>
          <w:rFonts w:asciiTheme="majorHAnsi" w:hAnsiTheme="majorHAnsi"/>
          <w:sz w:val="20"/>
          <w:szCs w:val="20"/>
        </w:rPr>
        <w:t xml:space="preserve"> </w:t>
      </w:r>
      <w:proofErr w:type="spellStart"/>
      <w:r w:rsidRPr="009627FE">
        <w:rPr>
          <w:rFonts w:asciiTheme="majorHAnsi" w:hAnsiTheme="majorHAnsi"/>
          <w:sz w:val="20"/>
          <w:szCs w:val="20"/>
        </w:rPr>
        <w:t>Assessment</w:t>
      </w:r>
      <w:proofErr w:type="spellEnd"/>
      <w:r w:rsidRPr="009627FE">
        <w:rPr>
          <w:rFonts w:asciiTheme="majorHAnsi" w:hAnsiTheme="majorHAnsi"/>
          <w:sz w:val="20"/>
          <w:szCs w:val="20"/>
        </w:rPr>
        <w:t xml:space="preserve"> Group Ltd (MRAG) et </w:t>
      </w:r>
      <w:proofErr w:type="spellStart"/>
      <w:r w:rsidRPr="009627FE">
        <w:rPr>
          <w:rFonts w:asciiTheme="majorHAnsi" w:hAnsiTheme="majorHAnsi"/>
          <w:sz w:val="20"/>
          <w:szCs w:val="20"/>
        </w:rPr>
        <w:t>Capricorn</w:t>
      </w:r>
      <w:proofErr w:type="spellEnd"/>
      <w:r w:rsidRPr="009627FE">
        <w:rPr>
          <w:rFonts w:asciiTheme="majorHAnsi" w:hAnsiTheme="majorHAnsi"/>
          <w:sz w:val="20"/>
          <w:szCs w:val="20"/>
        </w:rPr>
        <w:t xml:space="preserve"> Fisheries Monitoring, (</w:t>
      </w:r>
      <w:proofErr w:type="spellStart"/>
      <w:r w:rsidRPr="009627FE">
        <w:rPr>
          <w:rFonts w:asciiTheme="majorHAnsi" w:hAnsiTheme="majorHAnsi"/>
          <w:sz w:val="20"/>
          <w:szCs w:val="20"/>
        </w:rPr>
        <w:t>CapFish</w:t>
      </w:r>
      <w:proofErr w:type="spellEnd"/>
      <w:r w:rsidRPr="009627FE">
        <w:rPr>
          <w:rFonts w:asciiTheme="majorHAnsi" w:hAnsiTheme="majorHAnsi"/>
          <w:sz w:val="20"/>
          <w:szCs w:val="20"/>
        </w:rPr>
        <w:t xml:space="preserve">), dans le cadre d’un contrat signé le 23 avril 2007. Ce contrat a été renouvelé tous les ans le 23 avril de chaque année depuis lors. Le programme est financé par les Parties contractantes ou Parties, Entités ou Entités de pêche non contractantes coopérantes (CPC) y participant. La Chine (R.P.), le Japon, la Corée, la Namibie et le Taipei chinois participent actuellement au ROP-transbordement. </w:t>
      </w:r>
    </w:p>
    <w:p w14:paraId="76EAD676" w14:textId="77777777" w:rsidR="00FD5E2A" w:rsidRPr="009627FE" w:rsidRDefault="00FD5E2A" w:rsidP="00FF7A2D">
      <w:pPr>
        <w:autoSpaceDE w:val="0"/>
        <w:autoSpaceDN w:val="0"/>
        <w:adjustRightInd w:val="0"/>
        <w:jc w:val="both"/>
        <w:rPr>
          <w:rFonts w:asciiTheme="majorHAnsi" w:hAnsiTheme="majorHAnsi"/>
          <w:b/>
          <w:bCs/>
          <w:sz w:val="20"/>
          <w:szCs w:val="20"/>
        </w:rPr>
      </w:pPr>
    </w:p>
    <w:p w14:paraId="2A326282" w14:textId="77777777" w:rsidR="0049153A" w:rsidRPr="009627FE" w:rsidRDefault="0049153A" w:rsidP="00FF7A2D">
      <w:pPr>
        <w:autoSpaceDE w:val="0"/>
        <w:autoSpaceDN w:val="0"/>
        <w:adjustRightInd w:val="0"/>
        <w:jc w:val="both"/>
        <w:rPr>
          <w:rFonts w:asciiTheme="majorHAnsi" w:hAnsiTheme="majorHAnsi"/>
          <w:b/>
          <w:bCs/>
          <w:sz w:val="20"/>
          <w:szCs w:val="20"/>
        </w:rPr>
      </w:pPr>
      <w:r w:rsidRPr="009627FE">
        <w:rPr>
          <w:rFonts w:asciiTheme="majorHAnsi" w:hAnsiTheme="majorHAnsi"/>
          <w:b/>
          <w:sz w:val="20"/>
          <w:szCs w:val="20"/>
        </w:rPr>
        <w:t>Mise en œuvre et fonctionnement</w:t>
      </w:r>
    </w:p>
    <w:p w14:paraId="69F9CF98" w14:textId="77777777" w:rsidR="0049153A" w:rsidRPr="009627FE" w:rsidRDefault="0049153A" w:rsidP="00FF7A2D">
      <w:pPr>
        <w:autoSpaceDE w:val="0"/>
        <w:autoSpaceDN w:val="0"/>
        <w:adjustRightInd w:val="0"/>
        <w:jc w:val="both"/>
        <w:rPr>
          <w:rFonts w:asciiTheme="majorHAnsi" w:hAnsiTheme="majorHAnsi"/>
          <w:b/>
          <w:bCs/>
          <w:sz w:val="20"/>
          <w:szCs w:val="20"/>
        </w:rPr>
      </w:pPr>
    </w:p>
    <w:p w14:paraId="2F9DE72A" w14:textId="43D44B0B" w:rsidR="000B6370" w:rsidRPr="009627FE" w:rsidRDefault="000B6370" w:rsidP="00FF7A2D">
      <w:pPr>
        <w:autoSpaceDE w:val="0"/>
        <w:autoSpaceDN w:val="0"/>
        <w:adjustRightInd w:val="0"/>
        <w:jc w:val="both"/>
        <w:rPr>
          <w:rFonts w:asciiTheme="majorHAnsi" w:hAnsiTheme="majorHAnsi"/>
          <w:sz w:val="20"/>
          <w:szCs w:val="20"/>
        </w:rPr>
      </w:pPr>
      <w:r w:rsidRPr="009627FE">
        <w:rPr>
          <w:rFonts w:asciiTheme="majorHAnsi" w:hAnsiTheme="majorHAnsi"/>
          <w:sz w:val="20"/>
          <w:szCs w:val="20"/>
        </w:rPr>
        <w:t>Des informations détaillées sur les aspects opérationnels du programme sont présentées dans le rapport soumis par le consortium chargé de la mise en œuvre, qui se trouve à l’</w:t>
      </w:r>
      <w:r w:rsidRPr="009627FE">
        <w:rPr>
          <w:rFonts w:asciiTheme="majorHAnsi" w:hAnsiTheme="majorHAnsi"/>
          <w:b/>
          <w:sz w:val="20"/>
          <w:szCs w:val="20"/>
        </w:rPr>
        <w:t>appendice 1</w:t>
      </w:r>
      <w:r w:rsidRPr="009627FE">
        <w:rPr>
          <w:rFonts w:asciiTheme="majorHAnsi" w:hAnsiTheme="majorHAnsi"/>
          <w:sz w:val="20"/>
          <w:szCs w:val="20"/>
        </w:rPr>
        <w:t>.</w:t>
      </w:r>
      <w:r w:rsidRPr="009627FE">
        <w:rPr>
          <w:rFonts w:asciiTheme="majorHAnsi" w:hAnsiTheme="majorHAnsi"/>
          <w:b/>
          <w:sz w:val="20"/>
          <w:szCs w:val="20"/>
        </w:rPr>
        <w:t xml:space="preserve"> </w:t>
      </w:r>
    </w:p>
    <w:p w14:paraId="335E2D07" w14:textId="77777777" w:rsidR="000C7A1C" w:rsidRPr="009627FE" w:rsidRDefault="000C7A1C" w:rsidP="00FF7A2D">
      <w:pPr>
        <w:autoSpaceDE w:val="0"/>
        <w:autoSpaceDN w:val="0"/>
        <w:adjustRightInd w:val="0"/>
        <w:jc w:val="both"/>
        <w:rPr>
          <w:rFonts w:asciiTheme="majorHAnsi" w:hAnsiTheme="majorHAnsi"/>
          <w:bCs/>
          <w:sz w:val="20"/>
          <w:szCs w:val="20"/>
        </w:rPr>
      </w:pPr>
    </w:p>
    <w:p w14:paraId="6B7E2B87" w14:textId="0AA1E837" w:rsidR="0044316D" w:rsidRPr="009627FE" w:rsidRDefault="00E66768" w:rsidP="00FF7A2D">
      <w:pPr>
        <w:autoSpaceDE w:val="0"/>
        <w:autoSpaceDN w:val="0"/>
        <w:adjustRightInd w:val="0"/>
        <w:jc w:val="both"/>
        <w:rPr>
          <w:rFonts w:asciiTheme="majorHAnsi" w:hAnsiTheme="majorHAnsi"/>
          <w:bCs/>
          <w:sz w:val="20"/>
          <w:szCs w:val="20"/>
        </w:rPr>
      </w:pPr>
      <w:r w:rsidRPr="009627FE">
        <w:rPr>
          <w:rFonts w:asciiTheme="majorHAnsi" w:hAnsiTheme="majorHAnsi"/>
          <w:sz w:val="20"/>
          <w:szCs w:val="20"/>
        </w:rPr>
        <w:t>Les cas de non-application potentielle sont directement envoyés par le consortium aux CPC (en ajoutant le Secrétariat en copie). Ceux-ci, ainsi que les réponses des CPC, sont inclus dans l’appendice 1 du document « </w:t>
      </w:r>
      <w:r w:rsidRPr="009627FE">
        <w:rPr>
          <w:rFonts w:asciiTheme="majorHAnsi" w:hAnsiTheme="majorHAnsi"/>
          <w:i/>
          <w:iCs/>
          <w:sz w:val="20"/>
          <w:szCs w:val="20"/>
        </w:rPr>
        <w:t>Programme régional d’observateurs pour les transbordements de l’ICCAT (ROP-transbordements</w:t>
      </w:r>
      <w:r w:rsidRPr="009627FE">
        <w:rPr>
          <w:rFonts w:asciiTheme="majorHAnsi" w:hAnsiTheme="majorHAnsi"/>
          <w:sz w:val="20"/>
          <w:szCs w:val="20"/>
        </w:rPr>
        <w:t xml:space="preserve">) » [COC_305/2025]. Les rapports des observateurs reçus au 17 octobre 2025 sont disponibles par année sur la </w:t>
      </w:r>
      <w:hyperlink r:id="rId11" w:history="1">
        <w:r w:rsidRPr="009627FE">
          <w:rPr>
            <w:rStyle w:val="Hyperlink"/>
            <w:rFonts w:asciiTheme="majorHAnsi" w:hAnsiTheme="majorHAnsi"/>
            <w:sz w:val="20"/>
            <w:szCs w:val="20"/>
            <w:u w:val="none"/>
          </w:rPr>
          <w:t>page web de l’ICCAT.</w:t>
        </w:r>
      </w:hyperlink>
    </w:p>
    <w:p w14:paraId="29707308" w14:textId="77777777" w:rsidR="00FD5E2A" w:rsidRPr="009627FE" w:rsidRDefault="00FD5E2A" w:rsidP="00FF7A2D">
      <w:pPr>
        <w:autoSpaceDE w:val="0"/>
        <w:autoSpaceDN w:val="0"/>
        <w:adjustRightInd w:val="0"/>
        <w:rPr>
          <w:rFonts w:asciiTheme="majorHAnsi" w:hAnsiTheme="majorHAnsi"/>
          <w:b/>
          <w:bCs/>
          <w:sz w:val="20"/>
          <w:szCs w:val="20"/>
        </w:rPr>
      </w:pPr>
    </w:p>
    <w:p w14:paraId="59F9B04E" w14:textId="77777777" w:rsidR="00307AA2" w:rsidRPr="009627FE" w:rsidRDefault="00307AA2" w:rsidP="00FF7A2D">
      <w:pPr>
        <w:autoSpaceDE w:val="0"/>
        <w:autoSpaceDN w:val="0"/>
        <w:adjustRightInd w:val="0"/>
        <w:rPr>
          <w:rFonts w:asciiTheme="majorHAnsi" w:hAnsiTheme="majorHAnsi"/>
          <w:b/>
          <w:bCs/>
          <w:sz w:val="20"/>
          <w:szCs w:val="20"/>
        </w:rPr>
      </w:pPr>
      <w:r w:rsidRPr="009627FE">
        <w:rPr>
          <w:rFonts w:asciiTheme="majorHAnsi" w:hAnsiTheme="majorHAnsi"/>
          <w:b/>
          <w:sz w:val="20"/>
          <w:szCs w:val="20"/>
        </w:rPr>
        <w:t>Coopération avec d’autres ORGP thonières</w:t>
      </w:r>
    </w:p>
    <w:p w14:paraId="5AED753A" w14:textId="77777777" w:rsidR="003F255F" w:rsidRPr="009627FE" w:rsidRDefault="003F255F" w:rsidP="00FF7A2D">
      <w:pPr>
        <w:autoSpaceDE w:val="0"/>
        <w:autoSpaceDN w:val="0"/>
        <w:adjustRightInd w:val="0"/>
        <w:jc w:val="both"/>
        <w:rPr>
          <w:rFonts w:asciiTheme="majorHAnsi" w:hAnsiTheme="majorHAnsi"/>
          <w:bCs/>
          <w:sz w:val="20"/>
          <w:szCs w:val="20"/>
        </w:rPr>
      </w:pPr>
    </w:p>
    <w:p w14:paraId="335CCA38" w14:textId="79DFAB18" w:rsidR="009D3946" w:rsidRPr="009627FE" w:rsidRDefault="003F255F" w:rsidP="00FF7A2D">
      <w:pPr>
        <w:jc w:val="both"/>
        <w:rPr>
          <w:rFonts w:asciiTheme="majorHAnsi" w:hAnsiTheme="majorHAnsi"/>
          <w:sz w:val="20"/>
          <w:szCs w:val="20"/>
        </w:rPr>
      </w:pPr>
      <w:r w:rsidRPr="009627FE">
        <w:rPr>
          <w:rFonts w:asciiTheme="majorHAnsi" w:hAnsiTheme="majorHAnsi"/>
          <w:sz w:val="20"/>
          <w:szCs w:val="20"/>
        </w:rPr>
        <w:t>Le Secrétariat continue à mettre en œuvre la partie du programme d’observateurs correspondant au thon rouge de l’Atlantique Sud au nom de la Commission pour la conservation du thon rouge du Sud (CCSBT), étant donné que le thon rouge du Sud est également une espèce relevant de l’ICCAT et est déjà couvert par le Programme de l’ICCAT. Un protocole d'entente révisé a été signé en 2025 avec la CCSBT afin de permettre à l'ICCAT de partager les déclarations d'approvisionnement des transbordements avec la CCSBT et d’éliminer le texte obsolète.</w:t>
      </w:r>
    </w:p>
    <w:p w14:paraId="4567ADCE" w14:textId="77777777" w:rsidR="009D3946" w:rsidRPr="009627FE" w:rsidRDefault="009D3946" w:rsidP="00FF7A2D">
      <w:pPr>
        <w:autoSpaceDE w:val="0"/>
        <w:autoSpaceDN w:val="0"/>
        <w:adjustRightInd w:val="0"/>
        <w:jc w:val="both"/>
        <w:rPr>
          <w:rFonts w:asciiTheme="majorHAnsi" w:hAnsiTheme="majorHAnsi"/>
          <w:bCs/>
          <w:sz w:val="20"/>
          <w:szCs w:val="20"/>
        </w:rPr>
      </w:pPr>
    </w:p>
    <w:p w14:paraId="62B72A8E" w14:textId="610C9F24" w:rsidR="00E6697B" w:rsidRPr="009627FE" w:rsidRDefault="002B5A0C" w:rsidP="00FF7A2D">
      <w:pPr>
        <w:autoSpaceDE w:val="0"/>
        <w:autoSpaceDN w:val="0"/>
        <w:adjustRightInd w:val="0"/>
        <w:jc w:val="both"/>
        <w:rPr>
          <w:rFonts w:asciiTheme="majorHAnsi" w:hAnsiTheme="majorHAnsi"/>
          <w:bCs/>
          <w:sz w:val="20"/>
          <w:szCs w:val="20"/>
        </w:rPr>
      </w:pPr>
      <w:r w:rsidRPr="009627FE">
        <w:rPr>
          <w:rFonts w:asciiTheme="majorHAnsi" w:hAnsiTheme="majorHAnsi"/>
          <w:sz w:val="20"/>
          <w:szCs w:val="20"/>
        </w:rPr>
        <w:t xml:space="preserve">Le protocole d’entente signé avec la  Commission des thons de l'océan Indien (CTOI) pour mettre en place une réserve conjointe d’observateurs qui pourraient rester à bord des navires de transport opérant dans l’océan Atlantique et l’océan Indien au cours de la même sortie reste en vigueur. </w:t>
      </w:r>
    </w:p>
    <w:p w14:paraId="27E8666D" w14:textId="77777777" w:rsidR="008E2C42" w:rsidRPr="009627FE" w:rsidRDefault="008E2C42" w:rsidP="00FF7A2D">
      <w:pPr>
        <w:autoSpaceDE w:val="0"/>
        <w:autoSpaceDN w:val="0"/>
        <w:adjustRightInd w:val="0"/>
        <w:jc w:val="both"/>
        <w:rPr>
          <w:rFonts w:asciiTheme="majorHAnsi" w:hAnsiTheme="majorHAnsi"/>
          <w:bCs/>
          <w:sz w:val="20"/>
          <w:szCs w:val="20"/>
        </w:rPr>
      </w:pPr>
    </w:p>
    <w:p w14:paraId="19AE1919" w14:textId="77777777" w:rsidR="00D6311F" w:rsidRPr="009627FE" w:rsidRDefault="00D6311F" w:rsidP="00FF7A2D">
      <w:pPr>
        <w:autoSpaceDE w:val="0"/>
        <w:autoSpaceDN w:val="0"/>
        <w:adjustRightInd w:val="0"/>
        <w:rPr>
          <w:rFonts w:asciiTheme="majorHAnsi" w:hAnsiTheme="majorHAnsi"/>
          <w:b/>
          <w:bCs/>
          <w:sz w:val="20"/>
          <w:szCs w:val="20"/>
        </w:rPr>
      </w:pPr>
      <w:r w:rsidRPr="009627FE">
        <w:rPr>
          <w:rFonts w:asciiTheme="majorHAnsi" w:hAnsiTheme="majorHAnsi"/>
          <w:b/>
          <w:sz w:val="20"/>
          <w:szCs w:val="20"/>
        </w:rPr>
        <w:t>Résultats à ce jour</w:t>
      </w:r>
    </w:p>
    <w:p w14:paraId="4705A215" w14:textId="77777777" w:rsidR="005F5468" w:rsidRPr="009627FE" w:rsidRDefault="005F5468" w:rsidP="00FF7A2D">
      <w:pPr>
        <w:autoSpaceDE w:val="0"/>
        <w:autoSpaceDN w:val="0"/>
        <w:adjustRightInd w:val="0"/>
        <w:rPr>
          <w:rFonts w:asciiTheme="majorHAnsi" w:hAnsiTheme="majorHAnsi"/>
          <w:bCs/>
          <w:sz w:val="20"/>
          <w:szCs w:val="20"/>
        </w:rPr>
      </w:pPr>
    </w:p>
    <w:p w14:paraId="01229697" w14:textId="3D538DA6" w:rsidR="00B00D07" w:rsidRPr="009627FE" w:rsidRDefault="00A37639" w:rsidP="00FF7A2D">
      <w:pPr>
        <w:jc w:val="both"/>
        <w:rPr>
          <w:rFonts w:asciiTheme="majorHAnsi" w:hAnsiTheme="majorHAnsi"/>
          <w:bCs/>
          <w:sz w:val="20"/>
          <w:szCs w:val="20"/>
        </w:rPr>
      </w:pPr>
      <w:r w:rsidRPr="009627FE">
        <w:rPr>
          <w:rFonts w:asciiTheme="majorHAnsi" w:hAnsiTheme="majorHAnsi"/>
          <w:sz w:val="20"/>
          <w:szCs w:val="20"/>
        </w:rPr>
        <w:t xml:space="preserve">Depuis le lancement du programme, 310 demandes de déploiements d’observateurs ont été reçues (bien que huit d’entre elles aient été annulées). Conformément aux exigences de la Rec. </w:t>
      </w:r>
      <w:r w:rsidR="001F2F97" w:rsidRPr="009627FE">
        <w:rPr>
          <w:rFonts w:asciiTheme="majorHAnsi" w:hAnsiTheme="majorHAnsi"/>
          <w:sz w:val="20"/>
          <w:szCs w:val="20"/>
        </w:rPr>
        <w:t>21</w:t>
      </w:r>
      <w:r w:rsidRPr="009627FE">
        <w:rPr>
          <w:rFonts w:asciiTheme="majorHAnsi" w:hAnsiTheme="majorHAnsi"/>
          <w:sz w:val="20"/>
          <w:szCs w:val="20"/>
        </w:rPr>
        <w:t xml:space="preserve">-15 et de la Rec. 24-15, les rapports d'observateurs sont désormais publiés sur le site web de l'ICCAT et les sections pertinentes sont occultées à des fins de confidentialité. </w:t>
      </w:r>
    </w:p>
    <w:p w14:paraId="23EC828F" w14:textId="77777777" w:rsidR="00062E25" w:rsidRPr="009627FE" w:rsidRDefault="00062E25" w:rsidP="00FF7A2D">
      <w:pPr>
        <w:jc w:val="both"/>
        <w:rPr>
          <w:rFonts w:asciiTheme="majorHAnsi" w:hAnsiTheme="majorHAnsi"/>
          <w:bCs/>
          <w:sz w:val="20"/>
          <w:szCs w:val="20"/>
        </w:rPr>
      </w:pPr>
    </w:p>
    <w:p w14:paraId="06624972" w14:textId="625C15B6" w:rsidR="008761F0" w:rsidRPr="009627FE" w:rsidRDefault="00B00D07" w:rsidP="008761F0">
      <w:pPr>
        <w:jc w:val="both"/>
        <w:rPr>
          <w:rFonts w:asciiTheme="majorHAnsi" w:hAnsiTheme="majorHAnsi"/>
          <w:sz w:val="20"/>
          <w:szCs w:val="20"/>
        </w:rPr>
      </w:pPr>
      <w:r w:rsidRPr="009627FE">
        <w:rPr>
          <w:rFonts w:asciiTheme="majorHAnsi" w:hAnsiTheme="majorHAnsi"/>
          <w:sz w:val="20"/>
          <w:szCs w:val="20"/>
        </w:rPr>
        <w:t xml:space="preserve">Au 17 octobre 2025, selon les données disponibles, 504.690,81 t de poissons et de produits de poisson avaient été déclarées comme ayant été transbordées en mer dans le cadre du programme depuis son lancement, mais ce chiffre inclut le transbordement d'espèces ne relevant pas de l’ICCAT. Une ventilation des données disponibles par CPC est incluse dans le « Rapport de 2025 du Secrétariat sur la recherche et les statistiques » [PLE_105/2025]. </w:t>
      </w:r>
      <w:r w:rsidR="008761F0" w:rsidRPr="009627FE">
        <w:rPr>
          <w:rFonts w:asciiTheme="majorHAnsi" w:hAnsiTheme="majorHAnsi"/>
          <w:sz w:val="20"/>
          <w:szCs w:val="20"/>
        </w:rPr>
        <w:br w:type="page"/>
      </w:r>
    </w:p>
    <w:p w14:paraId="0FCD08BC" w14:textId="5E1929B7" w:rsidR="004D5DB4" w:rsidRPr="009627FE" w:rsidRDefault="00154CDD" w:rsidP="00FF7A2D">
      <w:pPr>
        <w:autoSpaceDE w:val="0"/>
        <w:autoSpaceDN w:val="0"/>
        <w:adjustRightInd w:val="0"/>
        <w:jc w:val="both"/>
        <w:rPr>
          <w:rFonts w:asciiTheme="majorHAnsi" w:hAnsiTheme="majorHAnsi"/>
          <w:bCs/>
          <w:sz w:val="20"/>
          <w:szCs w:val="20"/>
        </w:rPr>
      </w:pPr>
      <w:r w:rsidRPr="009627FE">
        <w:rPr>
          <w:rFonts w:asciiTheme="majorHAnsi" w:hAnsiTheme="majorHAnsi"/>
          <w:sz w:val="20"/>
          <w:szCs w:val="20"/>
        </w:rPr>
        <w:lastRenderedPageBreak/>
        <w:t>Les rapports complets reçus des participants au ROP évaluant le contenu et les conclusions des rapports des observateurs sont été publiés chaque année sur le site web de l’ICCAT protégé par mot de passe (</w:t>
      </w:r>
      <w:hyperlink r:id="rId12" w:history="1">
        <w:r w:rsidRPr="009627FE">
          <w:rPr>
            <w:rStyle w:val="Hyperlink"/>
            <w:rFonts w:asciiTheme="majorHAnsi" w:hAnsiTheme="majorHAnsi"/>
            <w:sz w:val="20"/>
            <w:szCs w:val="20"/>
            <w:u w:val="none"/>
          </w:rPr>
          <w:t>https://iccat.int/fr/ROP.html</w:t>
        </w:r>
      </w:hyperlink>
      <w:r w:rsidRPr="009627FE">
        <w:rPr>
          <w:rFonts w:asciiTheme="majorHAnsi" w:hAnsiTheme="majorHAnsi"/>
          <w:sz w:val="20"/>
          <w:szCs w:val="20"/>
        </w:rPr>
        <w:t xml:space="preserve">) ainsi que les rapports reçus des CPC sur les transbordements en mer et aux ports </w:t>
      </w:r>
    </w:p>
    <w:p w14:paraId="47D4D70F" w14:textId="77777777" w:rsidR="00946E59" w:rsidRPr="009627FE" w:rsidRDefault="00946E59" w:rsidP="00FF7A2D">
      <w:pPr>
        <w:autoSpaceDE w:val="0"/>
        <w:autoSpaceDN w:val="0"/>
        <w:adjustRightInd w:val="0"/>
        <w:jc w:val="both"/>
        <w:rPr>
          <w:rFonts w:asciiTheme="majorHAnsi" w:hAnsiTheme="majorHAnsi"/>
          <w:bCs/>
          <w:sz w:val="20"/>
          <w:szCs w:val="20"/>
        </w:rPr>
      </w:pPr>
    </w:p>
    <w:p w14:paraId="4B4B2E38" w14:textId="3FF1685D" w:rsidR="00981EE4" w:rsidRPr="009627FE" w:rsidRDefault="00981EE4" w:rsidP="00FF7A2D">
      <w:pPr>
        <w:autoSpaceDE w:val="0"/>
        <w:autoSpaceDN w:val="0"/>
        <w:adjustRightInd w:val="0"/>
        <w:jc w:val="both"/>
        <w:rPr>
          <w:rFonts w:asciiTheme="majorHAnsi" w:hAnsiTheme="majorHAnsi"/>
          <w:bCs/>
          <w:sz w:val="20"/>
          <w:szCs w:val="20"/>
        </w:rPr>
      </w:pPr>
      <w:r w:rsidRPr="009627FE">
        <w:rPr>
          <w:rFonts w:asciiTheme="majorHAnsi" w:hAnsiTheme="majorHAnsi"/>
          <w:sz w:val="20"/>
          <w:szCs w:val="20"/>
        </w:rPr>
        <w:t xml:space="preserve">Le </w:t>
      </w:r>
      <w:r w:rsidRPr="009627FE">
        <w:rPr>
          <w:rFonts w:asciiTheme="majorHAnsi" w:hAnsiTheme="majorHAnsi"/>
          <w:b/>
          <w:bCs/>
          <w:sz w:val="20"/>
          <w:szCs w:val="20"/>
        </w:rPr>
        <w:t>tableau 1</w:t>
      </w:r>
      <w:r w:rsidRPr="009627FE">
        <w:rPr>
          <w:rFonts w:asciiTheme="majorHAnsi" w:hAnsiTheme="majorHAnsi"/>
          <w:sz w:val="20"/>
          <w:szCs w:val="20"/>
        </w:rPr>
        <w:t xml:space="preserve"> ci-dessous fournit un résumé des déploiements depuis le mois d'octobre 2024. </w:t>
      </w:r>
    </w:p>
    <w:p w14:paraId="5BC67EB5" w14:textId="77777777" w:rsidR="00754896" w:rsidRPr="009627FE" w:rsidRDefault="00754896" w:rsidP="00FF7A2D">
      <w:pPr>
        <w:autoSpaceDE w:val="0"/>
        <w:autoSpaceDN w:val="0"/>
        <w:adjustRightInd w:val="0"/>
        <w:jc w:val="both"/>
        <w:rPr>
          <w:rFonts w:asciiTheme="majorHAnsi" w:hAnsiTheme="majorHAnsi"/>
          <w:bCs/>
          <w:sz w:val="20"/>
          <w:szCs w:val="20"/>
        </w:rPr>
      </w:pPr>
    </w:p>
    <w:p w14:paraId="601FA039" w14:textId="125D1540" w:rsidR="003B161C" w:rsidRPr="009627FE" w:rsidRDefault="003B161C" w:rsidP="00FF7A2D">
      <w:pPr>
        <w:jc w:val="both"/>
        <w:rPr>
          <w:rFonts w:asciiTheme="majorHAnsi" w:hAnsiTheme="majorHAnsi"/>
          <w:b/>
          <w:sz w:val="20"/>
          <w:szCs w:val="20"/>
        </w:rPr>
      </w:pPr>
      <w:r w:rsidRPr="009627FE">
        <w:rPr>
          <w:rFonts w:asciiTheme="majorHAnsi" w:hAnsiTheme="majorHAnsi"/>
          <w:b/>
          <w:sz w:val="20"/>
          <w:szCs w:val="20"/>
        </w:rPr>
        <w:t>Partage d’informations et guides d’identification</w:t>
      </w:r>
    </w:p>
    <w:p w14:paraId="38528A17" w14:textId="77777777" w:rsidR="003B161C" w:rsidRPr="009627FE" w:rsidRDefault="003B161C" w:rsidP="00FF7A2D">
      <w:pPr>
        <w:jc w:val="both"/>
        <w:rPr>
          <w:rFonts w:asciiTheme="majorHAnsi" w:hAnsiTheme="majorHAnsi"/>
          <w:sz w:val="20"/>
          <w:szCs w:val="20"/>
        </w:rPr>
      </w:pPr>
    </w:p>
    <w:p w14:paraId="518876F6" w14:textId="37206B94" w:rsidR="003B161C" w:rsidRPr="009627FE" w:rsidRDefault="00F745B1" w:rsidP="00FF7A2D">
      <w:pPr>
        <w:jc w:val="both"/>
        <w:rPr>
          <w:rFonts w:asciiTheme="majorHAnsi" w:hAnsiTheme="majorHAnsi"/>
          <w:sz w:val="20"/>
          <w:szCs w:val="20"/>
        </w:rPr>
      </w:pPr>
      <w:r w:rsidRPr="009627FE">
        <w:rPr>
          <w:rFonts w:asciiTheme="majorHAnsi" w:hAnsiTheme="majorHAnsi"/>
          <w:sz w:val="20"/>
          <w:szCs w:val="20"/>
        </w:rPr>
        <w:t>Le Manuel du programme régional d'observateurs de l’ICCAT (Transbordement) a été publié sur le site web de l’ICCAT, dans la rubrique « matériaux »  (</w:t>
      </w:r>
      <w:hyperlink r:id="rId13" w:tgtFrame="_new" w:history="1">
        <w:r w:rsidRPr="009627FE">
          <w:rPr>
            <w:rStyle w:val="Hyperlink"/>
            <w:rFonts w:asciiTheme="majorHAnsi" w:hAnsiTheme="majorHAnsi"/>
            <w:sz w:val="20"/>
            <w:szCs w:val="20"/>
            <w:u w:val="none"/>
          </w:rPr>
          <w:t>https://iccat.int/fr/ROP.html</w:t>
        </w:r>
      </w:hyperlink>
      <w:r w:rsidRPr="009627FE">
        <w:rPr>
          <w:rFonts w:asciiTheme="majorHAnsi" w:hAnsiTheme="majorHAnsi"/>
          <w:sz w:val="20"/>
          <w:szCs w:val="20"/>
        </w:rPr>
        <w:t xml:space="preserve">). Les guides d’identification concernant les thonidés et les espèces apparentées surgelés, élaborés par le consortium, ont été révisés par le SCRS. Les guides seront toujours mis à la disposition des observateurs avant déploiement. </w:t>
      </w:r>
    </w:p>
    <w:p w14:paraId="5DA6A37E" w14:textId="77777777" w:rsidR="00D857B0" w:rsidRPr="009627FE" w:rsidRDefault="00D857B0" w:rsidP="00FF7A2D">
      <w:pPr>
        <w:jc w:val="both"/>
        <w:rPr>
          <w:rFonts w:asciiTheme="majorHAnsi" w:hAnsiTheme="majorHAnsi"/>
          <w:sz w:val="20"/>
          <w:szCs w:val="20"/>
        </w:rPr>
      </w:pPr>
    </w:p>
    <w:p w14:paraId="5AEF757C" w14:textId="4D980847" w:rsidR="00D857B0" w:rsidRPr="009627FE" w:rsidRDefault="00D857B0" w:rsidP="00FF7A2D">
      <w:pPr>
        <w:jc w:val="both"/>
        <w:rPr>
          <w:rFonts w:asciiTheme="majorHAnsi" w:hAnsiTheme="majorHAnsi"/>
          <w:sz w:val="20"/>
          <w:szCs w:val="20"/>
        </w:rPr>
      </w:pPr>
      <w:r w:rsidRPr="009627FE">
        <w:rPr>
          <w:rFonts w:asciiTheme="majorHAnsi" w:hAnsiTheme="majorHAnsi"/>
          <w:sz w:val="20"/>
          <w:szCs w:val="20"/>
        </w:rPr>
        <w:t xml:space="preserve">Depuis le mois de juin 2022, faisant suite à l’entrée en vigueur de la Rec. 21-15, les déclarations de transbordement de l’ICCAT sont publiées sur le site web protégé par mot de passe tout comme les déclarations d’approvisionnement. En outre, un nombre considérable de documents qui ne sont pas demandés par le Secrétariat conformément à la Rec. 21-15 continuent à être envoyés en grand nombre, ce qui perturbe sérieusement les travaux du Secrétariat.  Il est demandé une nouvelle fois aux CPC de s’abstenir d’envoyer au Secrétariat des documents qui ne sont pas nécessaires (AREP, déclarations préalables aux transbordements dans les ports, etc.) et d’utiliser les formats adéquats et d’identifier clairement toutes les déclarations soumises conformément aux exigences. </w:t>
      </w:r>
    </w:p>
    <w:p w14:paraId="3D650A00" w14:textId="77777777" w:rsidR="00D857B0" w:rsidRPr="009627FE" w:rsidRDefault="00D857B0" w:rsidP="00FF7A2D">
      <w:pPr>
        <w:jc w:val="both"/>
        <w:rPr>
          <w:rFonts w:asciiTheme="majorHAnsi" w:hAnsiTheme="majorHAnsi"/>
          <w:sz w:val="20"/>
          <w:szCs w:val="20"/>
        </w:rPr>
      </w:pPr>
    </w:p>
    <w:p w14:paraId="19ECF6F8" w14:textId="77777777" w:rsidR="00D857B0" w:rsidRPr="009627FE" w:rsidRDefault="00D857B0" w:rsidP="00FF7A2D">
      <w:pPr>
        <w:jc w:val="both"/>
        <w:rPr>
          <w:rFonts w:asciiTheme="majorHAnsi" w:hAnsiTheme="majorHAnsi"/>
          <w:sz w:val="20"/>
          <w:szCs w:val="20"/>
        </w:rPr>
      </w:pPr>
    </w:p>
    <w:p w14:paraId="2ACA6157" w14:textId="77777777" w:rsidR="00AB792C" w:rsidRPr="009627FE" w:rsidRDefault="00AB792C" w:rsidP="00FF7A2D">
      <w:pPr>
        <w:autoSpaceDE w:val="0"/>
        <w:autoSpaceDN w:val="0"/>
        <w:adjustRightInd w:val="0"/>
        <w:jc w:val="both"/>
        <w:rPr>
          <w:rFonts w:asciiTheme="majorHAnsi" w:hAnsiTheme="majorHAnsi"/>
          <w:b/>
          <w:bCs/>
          <w:sz w:val="20"/>
          <w:szCs w:val="20"/>
        </w:rPr>
      </w:pPr>
      <w:r w:rsidRPr="009627FE">
        <w:rPr>
          <w:rFonts w:asciiTheme="majorHAnsi" w:hAnsiTheme="majorHAnsi"/>
          <w:b/>
          <w:sz w:val="20"/>
          <w:szCs w:val="20"/>
        </w:rPr>
        <w:t>Financement</w:t>
      </w:r>
    </w:p>
    <w:p w14:paraId="31051A74" w14:textId="77777777" w:rsidR="00AB792C" w:rsidRPr="009627FE" w:rsidRDefault="00AB792C" w:rsidP="00FF7A2D">
      <w:pPr>
        <w:autoSpaceDE w:val="0"/>
        <w:autoSpaceDN w:val="0"/>
        <w:adjustRightInd w:val="0"/>
        <w:jc w:val="both"/>
        <w:rPr>
          <w:rFonts w:asciiTheme="majorHAnsi" w:hAnsiTheme="majorHAnsi"/>
          <w:bCs/>
          <w:sz w:val="20"/>
          <w:szCs w:val="20"/>
        </w:rPr>
      </w:pPr>
    </w:p>
    <w:p w14:paraId="2BD4916F" w14:textId="5C826C00" w:rsidR="00AB792C" w:rsidRPr="009627FE" w:rsidRDefault="00AB792C" w:rsidP="00FF7A2D">
      <w:pPr>
        <w:autoSpaceDE w:val="0"/>
        <w:autoSpaceDN w:val="0"/>
        <w:adjustRightInd w:val="0"/>
        <w:jc w:val="both"/>
        <w:rPr>
          <w:rFonts w:asciiTheme="majorHAnsi" w:hAnsiTheme="majorHAnsi"/>
          <w:bCs/>
          <w:sz w:val="20"/>
          <w:szCs w:val="20"/>
        </w:rPr>
      </w:pPr>
      <w:r w:rsidRPr="009627FE">
        <w:rPr>
          <w:rFonts w:asciiTheme="majorHAnsi" w:hAnsiTheme="majorHAnsi"/>
          <w:sz w:val="20"/>
          <w:szCs w:val="20"/>
        </w:rPr>
        <w:t>Des informations sur le budget, les contributions et les dépenses de ce programme sont présentées dans le « Rapport financier de 2025 » (STF-202/2025).</w:t>
      </w:r>
    </w:p>
    <w:p w14:paraId="14DC1922" w14:textId="77777777" w:rsidR="00F84B94" w:rsidRPr="009627FE" w:rsidRDefault="00F84B94" w:rsidP="00FF7A2D">
      <w:pPr>
        <w:jc w:val="both"/>
        <w:rPr>
          <w:rFonts w:asciiTheme="majorHAnsi" w:hAnsiTheme="majorHAnsi"/>
          <w:bCs/>
          <w:sz w:val="20"/>
          <w:szCs w:val="20"/>
        </w:rPr>
      </w:pPr>
    </w:p>
    <w:p w14:paraId="5ABCDD9B" w14:textId="61B5ED06" w:rsidR="00A33DEE" w:rsidRPr="009627FE" w:rsidRDefault="000208F7" w:rsidP="00FF7A2D">
      <w:pPr>
        <w:jc w:val="both"/>
        <w:rPr>
          <w:rFonts w:asciiTheme="majorHAnsi" w:hAnsiTheme="majorHAnsi"/>
          <w:bCs/>
          <w:sz w:val="20"/>
          <w:szCs w:val="20"/>
        </w:rPr>
      </w:pPr>
      <w:r w:rsidRPr="009627FE">
        <w:rPr>
          <w:rFonts w:asciiTheme="majorHAnsi" w:hAnsiTheme="majorHAnsi"/>
          <w:sz w:val="20"/>
          <w:szCs w:val="20"/>
        </w:rPr>
        <w:t xml:space="preserve">Le niveau de financement requis pour 2026/2027 dépendra du nombre de déploiements prévus par les CPC participantes, du nombre de CPC participant au programme et de la question de savoir si les prix actuellement facturés par le consortium sont maintenus ou augmentés. Le budget final pour la période à venir sera diffusé aux participants le plus tôt possible avant le renouvellement du contrat. </w:t>
      </w:r>
    </w:p>
    <w:p w14:paraId="5A3AB789" w14:textId="77777777" w:rsidR="00A33DEE" w:rsidRPr="009627FE" w:rsidRDefault="00A33DEE" w:rsidP="00FF7A2D">
      <w:pPr>
        <w:tabs>
          <w:tab w:val="left" w:pos="1620"/>
        </w:tabs>
        <w:rPr>
          <w:rFonts w:asciiTheme="majorHAnsi" w:hAnsiTheme="majorHAnsi"/>
          <w:bCs/>
          <w:sz w:val="20"/>
          <w:szCs w:val="20"/>
        </w:rPr>
      </w:pPr>
    </w:p>
    <w:p w14:paraId="33A6D92B" w14:textId="77777777" w:rsidR="008635D3" w:rsidRPr="009627FE" w:rsidRDefault="008635D3" w:rsidP="00FF7A2D">
      <w:pPr>
        <w:rPr>
          <w:rFonts w:asciiTheme="majorHAnsi" w:hAnsiTheme="majorHAnsi"/>
          <w:sz w:val="20"/>
          <w:szCs w:val="20"/>
        </w:rPr>
      </w:pPr>
    </w:p>
    <w:p w14:paraId="7110A531" w14:textId="77777777" w:rsidR="008635D3" w:rsidRPr="009627FE" w:rsidRDefault="008635D3" w:rsidP="00FF7A2D">
      <w:pPr>
        <w:rPr>
          <w:rFonts w:ascii="Cambria" w:hAnsi="Cambria"/>
          <w:sz w:val="20"/>
          <w:szCs w:val="20"/>
        </w:rPr>
      </w:pPr>
    </w:p>
    <w:p w14:paraId="208EC6AF" w14:textId="77777777" w:rsidR="008635D3" w:rsidRPr="009627FE" w:rsidRDefault="008635D3" w:rsidP="00FF7A2D">
      <w:pPr>
        <w:rPr>
          <w:rFonts w:ascii="Cambria" w:hAnsi="Cambria"/>
          <w:sz w:val="20"/>
          <w:szCs w:val="20"/>
        </w:rPr>
      </w:pPr>
    </w:p>
    <w:p w14:paraId="7257AB81" w14:textId="77777777" w:rsidR="008635D3" w:rsidRPr="009627FE" w:rsidRDefault="008635D3" w:rsidP="00FF7A2D">
      <w:pPr>
        <w:rPr>
          <w:rFonts w:ascii="Cambria" w:hAnsi="Cambria"/>
          <w:sz w:val="20"/>
          <w:szCs w:val="20"/>
        </w:rPr>
      </w:pPr>
    </w:p>
    <w:p w14:paraId="5441C75F" w14:textId="77777777" w:rsidR="008635D3" w:rsidRPr="009627FE" w:rsidRDefault="008635D3" w:rsidP="00FF7A2D">
      <w:pPr>
        <w:rPr>
          <w:rFonts w:ascii="Cambria" w:hAnsi="Cambria"/>
          <w:sz w:val="20"/>
          <w:szCs w:val="20"/>
        </w:rPr>
      </w:pPr>
    </w:p>
    <w:p w14:paraId="2C0D111E" w14:textId="77777777" w:rsidR="008635D3" w:rsidRPr="009627FE" w:rsidRDefault="008635D3" w:rsidP="00FF7A2D">
      <w:pPr>
        <w:rPr>
          <w:rFonts w:ascii="Cambria" w:hAnsi="Cambria"/>
          <w:sz w:val="20"/>
          <w:szCs w:val="20"/>
        </w:rPr>
      </w:pPr>
    </w:p>
    <w:p w14:paraId="553C2A0E" w14:textId="77777777" w:rsidR="007937E4" w:rsidRPr="009627FE" w:rsidRDefault="007937E4" w:rsidP="00FF7A2D">
      <w:pPr>
        <w:rPr>
          <w:rFonts w:ascii="Cambria" w:hAnsi="Cambria"/>
          <w:sz w:val="20"/>
          <w:szCs w:val="20"/>
        </w:rPr>
        <w:sectPr w:rsidR="007937E4" w:rsidRPr="009627FE" w:rsidSect="007937E4">
          <w:headerReference w:type="default" r:id="rId14"/>
          <w:footerReference w:type="default" r:id="rId15"/>
          <w:type w:val="nextColumn"/>
          <w:pgSz w:w="11906" w:h="16838" w:code="9"/>
          <w:pgMar w:top="1418" w:right="1418" w:bottom="1418" w:left="1418" w:header="851" w:footer="1134" w:gutter="0"/>
          <w:cols w:space="720"/>
          <w:docGrid w:linePitch="360"/>
        </w:sectPr>
      </w:pPr>
    </w:p>
    <w:p w14:paraId="0E10945A" w14:textId="58FF2945" w:rsidR="007A1B79" w:rsidRPr="009627FE" w:rsidRDefault="00DB3472" w:rsidP="007937E4">
      <w:pPr>
        <w:tabs>
          <w:tab w:val="left" w:pos="2844"/>
        </w:tabs>
        <w:rPr>
          <w:rFonts w:ascii="Cambria" w:hAnsi="Cambria"/>
          <w:sz w:val="16"/>
          <w:szCs w:val="16"/>
        </w:rPr>
      </w:pPr>
      <w:r w:rsidRPr="009627FE">
        <w:rPr>
          <w:rFonts w:ascii="Cambria" w:hAnsi="Cambria"/>
          <w:b/>
          <w:sz w:val="20"/>
        </w:rPr>
        <w:lastRenderedPageBreak/>
        <w:t xml:space="preserve">Tableau 1. </w:t>
      </w:r>
      <w:r w:rsidRPr="009627FE">
        <w:rPr>
          <w:rFonts w:ascii="Cambria" w:hAnsi="Cambria"/>
          <w:sz w:val="20"/>
        </w:rPr>
        <w:t>Résumé des déploiements (octobre 2024-octobre 2025).</w:t>
      </w:r>
      <w:r w:rsidRPr="009627FE">
        <w:rPr>
          <w:rFonts w:ascii="Cambria" w:hAnsi="Cambria"/>
          <w:sz w:val="16"/>
        </w:rPr>
        <w:t xml:space="preserve"> </w:t>
      </w:r>
    </w:p>
    <w:tbl>
      <w:tblPr>
        <w:tblW w:w="14552" w:type="dxa"/>
        <w:tblLook w:val="04A0" w:firstRow="1" w:lastRow="0" w:firstColumn="1" w:lastColumn="0" w:noHBand="0" w:noVBand="1"/>
      </w:tblPr>
      <w:tblGrid>
        <w:gridCol w:w="988"/>
        <w:gridCol w:w="1701"/>
        <w:gridCol w:w="1275"/>
        <w:gridCol w:w="1276"/>
        <w:gridCol w:w="1134"/>
        <w:gridCol w:w="1296"/>
        <w:gridCol w:w="1251"/>
        <w:gridCol w:w="1276"/>
        <w:gridCol w:w="1134"/>
        <w:gridCol w:w="1089"/>
        <w:gridCol w:w="1105"/>
        <w:gridCol w:w="1027"/>
      </w:tblGrid>
      <w:tr w:rsidR="007937E4" w:rsidRPr="009627FE" w14:paraId="43545561" w14:textId="77777777" w:rsidTr="00526557">
        <w:trPr>
          <w:trHeight w:val="288"/>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E4765B0" w14:textId="404A2D95"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Numéro de demande ICCAT</w:t>
            </w:r>
          </w:p>
        </w:tc>
        <w:tc>
          <w:tcPr>
            <w:tcW w:w="1701" w:type="dxa"/>
            <w:tcBorders>
              <w:top w:val="single" w:sz="4" w:space="0" w:color="auto"/>
              <w:left w:val="nil"/>
              <w:bottom w:val="single" w:sz="4" w:space="0" w:color="auto"/>
              <w:right w:val="single" w:sz="4" w:space="0" w:color="auto"/>
            </w:tcBorders>
            <w:noWrap/>
            <w:vAlign w:val="center"/>
            <w:hideMark/>
          </w:tcPr>
          <w:p w14:paraId="1CBA32AF" w14:textId="77777777" w:rsidR="007937E4" w:rsidRPr="009627FE" w:rsidRDefault="00F823BE" w:rsidP="008761F0">
            <w:pPr>
              <w:jc w:val="center"/>
              <w:rPr>
                <w:rFonts w:asciiTheme="majorHAnsi" w:hAnsiTheme="majorHAnsi"/>
                <w:i/>
                <w:iCs/>
                <w:color w:val="000000"/>
                <w:sz w:val="16"/>
                <w:szCs w:val="16"/>
              </w:rPr>
            </w:pPr>
            <w:r w:rsidRPr="009627FE">
              <w:rPr>
                <w:rFonts w:asciiTheme="majorHAnsi" w:hAnsiTheme="majorHAnsi"/>
                <w:i/>
                <w:color w:val="000000"/>
                <w:sz w:val="16"/>
              </w:rPr>
              <w:t>Navire transporteur</w:t>
            </w:r>
          </w:p>
          <w:p w14:paraId="0414E1DD" w14:textId="006E2626"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color w:val="000000"/>
                <w:sz w:val="16"/>
              </w:rPr>
              <w:t>Navire</w:t>
            </w:r>
          </w:p>
        </w:tc>
        <w:tc>
          <w:tcPr>
            <w:tcW w:w="1275" w:type="dxa"/>
            <w:tcBorders>
              <w:top w:val="single" w:sz="4" w:space="0" w:color="auto"/>
              <w:left w:val="nil"/>
              <w:bottom w:val="single" w:sz="4" w:space="0" w:color="auto"/>
              <w:right w:val="single" w:sz="4" w:space="0" w:color="auto"/>
            </w:tcBorders>
            <w:noWrap/>
            <w:vAlign w:val="center"/>
            <w:hideMark/>
          </w:tcPr>
          <w:p w14:paraId="3029955B" w14:textId="77777777"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color w:val="000000"/>
                <w:sz w:val="16"/>
              </w:rPr>
              <w:t>Embarqué</w:t>
            </w:r>
          </w:p>
        </w:tc>
        <w:tc>
          <w:tcPr>
            <w:tcW w:w="1276" w:type="dxa"/>
            <w:tcBorders>
              <w:top w:val="single" w:sz="4" w:space="0" w:color="auto"/>
              <w:left w:val="nil"/>
              <w:bottom w:val="single" w:sz="4" w:space="0" w:color="auto"/>
              <w:right w:val="single" w:sz="4" w:space="0" w:color="auto"/>
            </w:tcBorders>
            <w:noWrap/>
            <w:vAlign w:val="center"/>
            <w:hideMark/>
          </w:tcPr>
          <w:p w14:paraId="46539522" w14:textId="77777777"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Débarqué</w:t>
            </w:r>
          </w:p>
        </w:tc>
        <w:tc>
          <w:tcPr>
            <w:tcW w:w="1134" w:type="dxa"/>
            <w:tcBorders>
              <w:top w:val="single" w:sz="4" w:space="0" w:color="auto"/>
              <w:left w:val="nil"/>
              <w:bottom w:val="single" w:sz="4" w:space="0" w:color="auto"/>
              <w:right w:val="single" w:sz="4" w:space="0" w:color="auto"/>
            </w:tcBorders>
            <w:noWrap/>
            <w:vAlign w:val="center"/>
            <w:hideMark/>
          </w:tcPr>
          <w:p w14:paraId="0F8D015C" w14:textId="3F643F44"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Réception du rapport/des données</w:t>
            </w:r>
          </w:p>
        </w:tc>
        <w:tc>
          <w:tcPr>
            <w:tcW w:w="1296" w:type="dxa"/>
            <w:tcBorders>
              <w:top w:val="single" w:sz="4" w:space="0" w:color="auto"/>
              <w:left w:val="nil"/>
              <w:bottom w:val="single" w:sz="4" w:space="0" w:color="auto"/>
              <w:right w:val="single" w:sz="4" w:space="0" w:color="auto"/>
            </w:tcBorders>
            <w:noWrap/>
            <w:vAlign w:val="center"/>
            <w:hideMark/>
          </w:tcPr>
          <w:p w14:paraId="2F79EF41" w14:textId="77777777"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Déclarations de transbordement reçues du navire</w:t>
            </w:r>
          </w:p>
        </w:tc>
        <w:tc>
          <w:tcPr>
            <w:tcW w:w="1251" w:type="dxa"/>
            <w:tcBorders>
              <w:top w:val="single" w:sz="4" w:space="0" w:color="auto"/>
              <w:left w:val="nil"/>
              <w:bottom w:val="single" w:sz="4" w:space="0" w:color="auto"/>
              <w:right w:val="single" w:sz="4" w:space="0" w:color="auto"/>
            </w:tcBorders>
            <w:noWrap/>
            <w:vAlign w:val="center"/>
            <w:hideMark/>
          </w:tcPr>
          <w:p w14:paraId="73DC595E" w14:textId="77777777"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Date du départ de l’observateur de la base</w:t>
            </w:r>
          </w:p>
        </w:tc>
        <w:tc>
          <w:tcPr>
            <w:tcW w:w="1276" w:type="dxa"/>
            <w:tcBorders>
              <w:top w:val="single" w:sz="4" w:space="0" w:color="auto"/>
              <w:left w:val="nil"/>
              <w:bottom w:val="single" w:sz="4" w:space="0" w:color="auto"/>
              <w:right w:val="single" w:sz="4" w:space="0" w:color="auto"/>
            </w:tcBorders>
            <w:noWrap/>
            <w:vAlign w:val="center"/>
            <w:hideMark/>
          </w:tcPr>
          <w:p w14:paraId="675D534C" w14:textId="77777777"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Date d’arrivée de l’observateur à la base</w:t>
            </w:r>
          </w:p>
        </w:tc>
        <w:tc>
          <w:tcPr>
            <w:tcW w:w="1134" w:type="dxa"/>
            <w:tcBorders>
              <w:top w:val="single" w:sz="4" w:space="0" w:color="auto"/>
              <w:left w:val="nil"/>
              <w:bottom w:val="single" w:sz="4" w:space="0" w:color="auto"/>
              <w:right w:val="single" w:sz="4" w:space="0" w:color="auto"/>
            </w:tcBorders>
            <w:noWrap/>
            <w:vAlign w:val="center"/>
            <w:hideMark/>
          </w:tcPr>
          <w:p w14:paraId="02517709" w14:textId="6BEC39EC"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Total jours</w:t>
            </w:r>
            <w:r w:rsidRPr="009627FE">
              <w:rPr>
                <w:rFonts w:asciiTheme="majorHAnsi" w:hAnsiTheme="majorHAnsi"/>
                <w:i/>
                <w:sz w:val="16"/>
              </w:rPr>
              <w:br/>
              <w:t xml:space="preserve"> (voyage + en mer + débriefing)</w:t>
            </w:r>
          </w:p>
        </w:tc>
        <w:tc>
          <w:tcPr>
            <w:tcW w:w="1089" w:type="dxa"/>
            <w:tcBorders>
              <w:top w:val="single" w:sz="4" w:space="0" w:color="auto"/>
              <w:left w:val="nil"/>
              <w:bottom w:val="single" w:sz="4" w:space="0" w:color="auto"/>
              <w:right w:val="single" w:sz="4" w:space="0" w:color="auto"/>
            </w:tcBorders>
            <w:noWrap/>
            <w:vAlign w:val="center"/>
            <w:hideMark/>
          </w:tcPr>
          <w:p w14:paraId="0A504161" w14:textId="77777777"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Total tonnes transbordées</w:t>
            </w:r>
          </w:p>
        </w:tc>
        <w:tc>
          <w:tcPr>
            <w:tcW w:w="1105" w:type="dxa"/>
            <w:tcBorders>
              <w:top w:val="single" w:sz="4" w:space="0" w:color="auto"/>
              <w:left w:val="nil"/>
              <w:bottom w:val="single" w:sz="4" w:space="0" w:color="auto"/>
              <w:right w:val="single" w:sz="4" w:space="0" w:color="auto"/>
            </w:tcBorders>
            <w:noWrap/>
            <w:vAlign w:val="center"/>
            <w:hideMark/>
          </w:tcPr>
          <w:p w14:paraId="43E8E70E" w14:textId="77777777"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Coût total (voyage + déploiement en €)</w:t>
            </w:r>
          </w:p>
        </w:tc>
        <w:tc>
          <w:tcPr>
            <w:tcW w:w="1027" w:type="dxa"/>
            <w:tcBorders>
              <w:top w:val="single" w:sz="4" w:space="0" w:color="auto"/>
              <w:left w:val="nil"/>
              <w:bottom w:val="single" w:sz="4" w:space="0" w:color="auto"/>
              <w:right w:val="single" w:sz="4" w:space="0" w:color="auto"/>
            </w:tcBorders>
            <w:noWrap/>
            <w:vAlign w:val="center"/>
            <w:hideMark/>
          </w:tcPr>
          <w:p w14:paraId="58F4D320" w14:textId="0FD70FE8" w:rsidR="00F823BE" w:rsidRPr="009627FE" w:rsidRDefault="00F823BE" w:rsidP="008761F0">
            <w:pPr>
              <w:jc w:val="center"/>
              <w:rPr>
                <w:rFonts w:asciiTheme="majorHAnsi" w:hAnsiTheme="majorHAnsi"/>
                <w:i/>
                <w:iCs/>
                <w:sz w:val="16"/>
                <w:szCs w:val="16"/>
              </w:rPr>
            </w:pPr>
            <w:r w:rsidRPr="009627FE">
              <w:rPr>
                <w:rFonts w:asciiTheme="majorHAnsi" w:hAnsiTheme="majorHAnsi"/>
                <w:i/>
                <w:sz w:val="16"/>
              </w:rPr>
              <w:t>Coût moyen par tonne transbordée (€)</w:t>
            </w:r>
          </w:p>
        </w:tc>
      </w:tr>
      <w:tr w:rsidR="007937E4" w:rsidRPr="009627FE" w14:paraId="25597CCE"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155C538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299/24</w:t>
            </w:r>
          </w:p>
        </w:tc>
        <w:tc>
          <w:tcPr>
            <w:tcW w:w="1701" w:type="dxa"/>
            <w:tcBorders>
              <w:top w:val="nil"/>
              <w:left w:val="nil"/>
              <w:bottom w:val="single" w:sz="4" w:space="0" w:color="auto"/>
              <w:right w:val="single" w:sz="4" w:space="0" w:color="auto"/>
            </w:tcBorders>
            <w:noWrap/>
            <w:vAlign w:val="center"/>
            <w:hideMark/>
          </w:tcPr>
          <w:p w14:paraId="11FCAA4D" w14:textId="77777777" w:rsidR="00F823BE" w:rsidRPr="009627FE" w:rsidRDefault="00F823BE" w:rsidP="008761F0">
            <w:pPr>
              <w:jc w:val="center"/>
              <w:rPr>
                <w:rFonts w:asciiTheme="majorHAnsi" w:hAnsiTheme="majorHAnsi"/>
                <w:i/>
                <w:iCs/>
                <w:color w:val="000000"/>
                <w:sz w:val="16"/>
                <w:szCs w:val="16"/>
              </w:rPr>
            </w:pPr>
            <w:proofErr w:type="spellStart"/>
            <w:r w:rsidRPr="009627FE">
              <w:rPr>
                <w:rFonts w:asciiTheme="majorHAnsi" w:hAnsiTheme="majorHAnsi"/>
                <w:i/>
                <w:iCs/>
                <w:color w:val="000000"/>
                <w:sz w:val="16"/>
              </w:rPr>
              <w:t>Chikuma</w:t>
            </w:r>
            <w:proofErr w:type="spellEnd"/>
          </w:p>
        </w:tc>
        <w:tc>
          <w:tcPr>
            <w:tcW w:w="1275" w:type="dxa"/>
            <w:tcBorders>
              <w:top w:val="nil"/>
              <w:left w:val="nil"/>
              <w:bottom w:val="single" w:sz="4" w:space="0" w:color="auto"/>
              <w:right w:val="single" w:sz="4" w:space="0" w:color="auto"/>
            </w:tcBorders>
            <w:noWrap/>
            <w:vAlign w:val="center"/>
            <w:hideMark/>
          </w:tcPr>
          <w:p w14:paraId="251DFA0E"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Port Louis</w:t>
            </w:r>
          </w:p>
        </w:tc>
        <w:tc>
          <w:tcPr>
            <w:tcW w:w="1276" w:type="dxa"/>
            <w:tcBorders>
              <w:top w:val="nil"/>
              <w:left w:val="nil"/>
              <w:bottom w:val="single" w:sz="4" w:space="0" w:color="auto"/>
              <w:right w:val="single" w:sz="4" w:space="0" w:color="auto"/>
            </w:tcBorders>
            <w:noWrap/>
            <w:vAlign w:val="center"/>
            <w:hideMark/>
          </w:tcPr>
          <w:p w14:paraId="0A0EB9C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Singapour</w:t>
            </w:r>
          </w:p>
        </w:tc>
        <w:tc>
          <w:tcPr>
            <w:tcW w:w="1134" w:type="dxa"/>
            <w:tcBorders>
              <w:top w:val="nil"/>
              <w:left w:val="nil"/>
              <w:bottom w:val="single" w:sz="4" w:space="0" w:color="auto"/>
              <w:right w:val="single" w:sz="4" w:space="0" w:color="auto"/>
            </w:tcBorders>
            <w:noWrap/>
            <w:vAlign w:val="center"/>
            <w:hideMark/>
          </w:tcPr>
          <w:p w14:paraId="71F93D09"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 janvier 2025</w:t>
            </w:r>
          </w:p>
        </w:tc>
        <w:tc>
          <w:tcPr>
            <w:tcW w:w="1296" w:type="dxa"/>
            <w:tcBorders>
              <w:top w:val="nil"/>
              <w:left w:val="nil"/>
              <w:bottom w:val="single" w:sz="4" w:space="0" w:color="auto"/>
              <w:right w:val="single" w:sz="4" w:space="0" w:color="auto"/>
            </w:tcBorders>
            <w:noWrap/>
            <w:vAlign w:val="center"/>
            <w:hideMark/>
          </w:tcPr>
          <w:p w14:paraId="01A78240"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15</w:t>
            </w:r>
          </w:p>
        </w:tc>
        <w:tc>
          <w:tcPr>
            <w:tcW w:w="1251" w:type="dxa"/>
            <w:tcBorders>
              <w:top w:val="nil"/>
              <w:left w:val="nil"/>
              <w:bottom w:val="single" w:sz="4" w:space="0" w:color="auto"/>
              <w:right w:val="single" w:sz="4" w:space="0" w:color="auto"/>
            </w:tcBorders>
            <w:noWrap/>
            <w:vAlign w:val="center"/>
            <w:hideMark/>
          </w:tcPr>
          <w:p w14:paraId="123C8E05"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14 août 2024</w:t>
            </w:r>
          </w:p>
        </w:tc>
        <w:tc>
          <w:tcPr>
            <w:tcW w:w="1276" w:type="dxa"/>
            <w:tcBorders>
              <w:top w:val="nil"/>
              <w:left w:val="nil"/>
              <w:bottom w:val="single" w:sz="4" w:space="0" w:color="auto"/>
              <w:right w:val="single" w:sz="4" w:space="0" w:color="auto"/>
            </w:tcBorders>
            <w:noWrap/>
            <w:vAlign w:val="center"/>
            <w:hideMark/>
          </w:tcPr>
          <w:p w14:paraId="38211535"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28 octobre 2024</w:t>
            </w:r>
          </w:p>
        </w:tc>
        <w:tc>
          <w:tcPr>
            <w:tcW w:w="1134" w:type="dxa"/>
            <w:tcBorders>
              <w:top w:val="nil"/>
              <w:left w:val="nil"/>
              <w:bottom w:val="single" w:sz="4" w:space="0" w:color="auto"/>
              <w:right w:val="single" w:sz="4" w:space="0" w:color="auto"/>
            </w:tcBorders>
            <w:noWrap/>
            <w:vAlign w:val="center"/>
            <w:hideMark/>
          </w:tcPr>
          <w:p w14:paraId="68376ADB"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76</w:t>
            </w:r>
          </w:p>
        </w:tc>
        <w:tc>
          <w:tcPr>
            <w:tcW w:w="1089" w:type="dxa"/>
            <w:tcBorders>
              <w:top w:val="nil"/>
              <w:left w:val="nil"/>
              <w:bottom w:val="single" w:sz="4" w:space="0" w:color="auto"/>
              <w:right w:val="single" w:sz="4" w:space="0" w:color="auto"/>
            </w:tcBorders>
            <w:noWrap/>
            <w:vAlign w:val="center"/>
            <w:hideMark/>
          </w:tcPr>
          <w:p w14:paraId="310B3890"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2427,66</w:t>
            </w:r>
          </w:p>
        </w:tc>
        <w:tc>
          <w:tcPr>
            <w:tcW w:w="1105" w:type="dxa"/>
            <w:tcBorders>
              <w:top w:val="nil"/>
              <w:left w:val="nil"/>
              <w:bottom w:val="single" w:sz="4" w:space="0" w:color="auto"/>
              <w:right w:val="single" w:sz="4" w:space="0" w:color="auto"/>
            </w:tcBorders>
            <w:noWrap/>
            <w:vAlign w:val="center"/>
            <w:hideMark/>
          </w:tcPr>
          <w:p w14:paraId="1685C07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23.584,49</w:t>
            </w:r>
          </w:p>
        </w:tc>
        <w:tc>
          <w:tcPr>
            <w:tcW w:w="1027" w:type="dxa"/>
            <w:tcBorders>
              <w:top w:val="nil"/>
              <w:left w:val="nil"/>
              <w:bottom w:val="single" w:sz="4" w:space="0" w:color="auto"/>
              <w:right w:val="single" w:sz="4" w:space="0" w:color="auto"/>
            </w:tcBorders>
            <w:noWrap/>
            <w:vAlign w:val="center"/>
            <w:hideMark/>
          </w:tcPr>
          <w:p w14:paraId="243521AC"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9,7149065</w:t>
            </w:r>
          </w:p>
        </w:tc>
      </w:tr>
      <w:tr w:rsidR="007937E4" w:rsidRPr="009627FE" w14:paraId="5EDD1BAE"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7515C2F3" w14:textId="5453AC89"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5EE4D57E"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AT000PAN00320</w:t>
            </w:r>
          </w:p>
        </w:tc>
        <w:tc>
          <w:tcPr>
            <w:tcW w:w="1275" w:type="dxa"/>
            <w:tcBorders>
              <w:top w:val="nil"/>
              <w:left w:val="nil"/>
              <w:bottom w:val="single" w:sz="4" w:space="0" w:color="auto"/>
              <w:right w:val="single" w:sz="4" w:space="0" w:color="auto"/>
            </w:tcBorders>
            <w:noWrap/>
            <w:vAlign w:val="center"/>
            <w:hideMark/>
          </w:tcPr>
          <w:p w14:paraId="0BDF2E4D" w14:textId="290EE5ED"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0BFFE631" w14:textId="3B978CFD"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732E8B56" w14:textId="4008A239"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5BA46285" w14:textId="26443628"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4C6460F5" w14:textId="21DE6105"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1E86C46" w14:textId="6B3CB10A"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0C8E8808" w14:textId="1260BDA1"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53056323" w14:textId="245779AB"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10B91374" w14:textId="4AE36718"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272C0589" w14:textId="10F6D29F" w:rsidR="00F823BE" w:rsidRPr="009627FE" w:rsidRDefault="00F823BE" w:rsidP="008761F0">
            <w:pPr>
              <w:jc w:val="center"/>
              <w:rPr>
                <w:rFonts w:asciiTheme="majorHAnsi" w:hAnsiTheme="majorHAnsi"/>
                <w:sz w:val="16"/>
                <w:szCs w:val="16"/>
                <w:lang w:eastAsia="en-GB"/>
              </w:rPr>
            </w:pPr>
          </w:p>
        </w:tc>
      </w:tr>
      <w:tr w:rsidR="007937E4" w:rsidRPr="009627FE" w14:paraId="0286DD8E"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637BC3EA"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300/24</w:t>
            </w:r>
          </w:p>
        </w:tc>
        <w:tc>
          <w:tcPr>
            <w:tcW w:w="1701" w:type="dxa"/>
            <w:tcBorders>
              <w:top w:val="nil"/>
              <w:left w:val="nil"/>
              <w:bottom w:val="single" w:sz="4" w:space="0" w:color="auto"/>
              <w:right w:val="single" w:sz="4" w:space="0" w:color="auto"/>
            </w:tcBorders>
            <w:noWrap/>
            <w:vAlign w:val="center"/>
            <w:hideMark/>
          </w:tcPr>
          <w:p w14:paraId="1E17E2D1" w14:textId="77777777"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iCs/>
                <w:color w:val="000000"/>
                <w:sz w:val="16"/>
              </w:rPr>
              <w:t>HARIMA</w:t>
            </w:r>
          </w:p>
        </w:tc>
        <w:tc>
          <w:tcPr>
            <w:tcW w:w="1275" w:type="dxa"/>
            <w:tcBorders>
              <w:top w:val="nil"/>
              <w:left w:val="nil"/>
              <w:bottom w:val="single" w:sz="4" w:space="0" w:color="auto"/>
              <w:right w:val="single" w:sz="4" w:space="0" w:color="auto"/>
            </w:tcBorders>
            <w:noWrap/>
            <w:vAlign w:val="center"/>
            <w:hideMark/>
          </w:tcPr>
          <w:p w14:paraId="15653A9A"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Singapour</w:t>
            </w:r>
          </w:p>
        </w:tc>
        <w:tc>
          <w:tcPr>
            <w:tcW w:w="1276" w:type="dxa"/>
            <w:tcBorders>
              <w:top w:val="nil"/>
              <w:left w:val="nil"/>
              <w:bottom w:val="single" w:sz="4" w:space="0" w:color="auto"/>
              <w:right w:val="single" w:sz="4" w:space="0" w:color="auto"/>
            </w:tcBorders>
            <w:noWrap/>
            <w:vAlign w:val="center"/>
            <w:hideMark/>
          </w:tcPr>
          <w:p w14:paraId="6785F52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Singapour</w:t>
            </w:r>
          </w:p>
        </w:tc>
        <w:tc>
          <w:tcPr>
            <w:tcW w:w="1134" w:type="dxa"/>
            <w:tcBorders>
              <w:top w:val="nil"/>
              <w:left w:val="nil"/>
              <w:bottom w:val="single" w:sz="4" w:space="0" w:color="auto"/>
              <w:right w:val="single" w:sz="4" w:space="0" w:color="auto"/>
            </w:tcBorders>
            <w:noWrap/>
            <w:vAlign w:val="center"/>
            <w:hideMark/>
          </w:tcPr>
          <w:p w14:paraId="191A660F"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11 février 2025</w:t>
            </w:r>
          </w:p>
        </w:tc>
        <w:tc>
          <w:tcPr>
            <w:tcW w:w="1296" w:type="dxa"/>
            <w:tcBorders>
              <w:top w:val="nil"/>
              <w:left w:val="nil"/>
              <w:bottom w:val="single" w:sz="4" w:space="0" w:color="auto"/>
              <w:right w:val="single" w:sz="4" w:space="0" w:color="auto"/>
            </w:tcBorders>
            <w:noWrap/>
            <w:vAlign w:val="center"/>
            <w:hideMark/>
          </w:tcPr>
          <w:p w14:paraId="24CA0A38"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42</w:t>
            </w:r>
          </w:p>
        </w:tc>
        <w:tc>
          <w:tcPr>
            <w:tcW w:w="1251" w:type="dxa"/>
            <w:tcBorders>
              <w:top w:val="nil"/>
              <w:left w:val="nil"/>
              <w:bottom w:val="single" w:sz="4" w:space="0" w:color="auto"/>
              <w:right w:val="single" w:sz="4" w:space="0" w:color="auto"/>
            </w:tcBorders>
            <w:noWrap/>
            <w:vAlign w:val="center"/>
            <w:hideMark/>
          </w:tcPr>
          <w:p w14:paraId="75F6C5BB" w14:textId="07861FA9" w:rsidR="00F823BE" w:rsidRPr="009627FE" w:rsidRDefault="00F823BE" w:rsidP="008761F0">
            <w:pPr>
              <w:jc w:val="center"/>
              <w:rPr>
                <w:rFonts w:asciiTheme="majorHAnsi" w:hAnsiTheme="majorHAnsi"/>
                <w:sz w:val="16"/>
                <w:szCs w:val="16"/>
              </w:rPr>
            </w:pPr>
            <w:r w:rsidRPr="009627FE">
              <w:rPr>
                <w:rFonts w:asciiTheme="majorHAnsi" w:hAnsiTheme="majorHAnsi"/>
                <w:sz w:val="16"/>
              </w:rPr>
              <w:t xml:space="preserve">15 </w:t>
            </w:r>
            <w:proofErr w:type="spellStart"/>
            <w:r w:rsidR="009340D6" w:rsidRPr="009627FE">
              <w:rPr>
                <w:rFonts w:asciiTheme="majorHAnsi" w:hAnsiTheme="majorHAnsi"/>
                <w:sz w:val="16"/>
              </w:rPr>
              <w:t>nov</w:t>
            </w:r>
            <w:proofErr w:type="spellEnd"/>
            <w:r w:rsidR="009340D6" w:rsidRPr="009627FE">
              <w:rPr>
                <w:rFonts w:asciiTheme="majorHAnsi" w:hAnsiTheme="majorHAnsi"/>
                <w:sz w:val="16"/>
              </w:rPr>
              <w:t>-</w:t>
            </w:r>
            <w:r w:rsidRPr="009627FE">
              <w:rPr>
                <w:rFonts w:asciiTheme="majorHAnsi" w:hAnsiTheme="majorHAnsi"/>
                <w:sz w:val="16"/>
              </w:rPr>
              <w:t xml:space="preserve"> 2024</w:t>
            </w:r>
          </w:p>
        </w:tc>
        <w:tc>
          <w:tcPr>
            <w:tcW w:w="1276" w:type="dxa"/>
            <w:tcBorders>
              <w:top w:val="nil"/>
              <w:left w:val="nil"/>
              <w:bottom w:val="single" w:sz="4" w:space="0" w:color="auto"/>
              <w:right w:val="single" w:sz="4" w:space="0" w:color="auto"/>
            </w:tcBorders>
            <w:noWrap/>
            <w:vAlign w:val="center"/>
            <w:hideMark/>
          </w:tcPr>
          <w:p w14:paraId="170C8A67" w14:textId="20C01425" w:rsidR="00F823BE" w:rsidRPr="009627FE" w:rsidRDefault="00F823BE" w:rsidP="008761F0">
            <w:pPr>
              <w:jc w:val="center"/>
              <w:rPr>
                <w:rFonts w:asciiTheme="majorHAnsi" w:hAnsiTheme="majorHAnsi"/>
                <w:sz w:val="16"/>
                <w:szCs w:val="16"/>
              </w:rPr>
            </w:pPr>
            <w:r w:rsidRPr="009627FE">
              <w:rPr>
                <w:rFonts w:asciiTheme="majorHAnsi" w:hAnsiTheme="majorHAnsi"/>
                <w:sz w:val="16"/>
              </w:rPr>
              <w:t xml:space="preserve">12 </w:t>
            </w:r>
            <w:r w:rsidR="009340D6" w:rsidRPr="009627FE">
              <w:rPr>
                <w:rFonts w:asciiTheme="majorHAnsi" w:hAnsiTheme="majorHAnsi"/>
                <w:sz w:val="16"/>
              </w:rPr>
              <w:t>janv.</w:t>
            </w:r>
            <w:r w:rsidRPr="009627FE">
              <w:rPr>
                <w:rFonts w:asciiTheme="majorHAnsi" w:hAnsiTheme="majorHAnsi"/>
                <w:sz w:val="16"/>
              </w:rPr>
              <w:t xml:space="preserve"> 2025</w:t>
            </w:r>
          </w:p>
        </w:tc>
        <w:tc>
          <w:tcPr>
            <w:tcW w:w="1134" w:type="dxa"/>
            <w:tcBorders>
              <w:top w:val="nil"/>
              <w:left w:val="nil"/>
              <w:bottom w:val="single" w:sz="4" w:space="0" w:color="auto"/>
              <w:right w:val="single" w:sz="4" w:space="0" w:color="auto"/>
            </w:tcBorders>
            <w:noWrap/>
            <w:vAlign w:val="center"/>
            <w:hideMark/>
          </w:tcPr>
          <w:p w14:paraId="5726417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59</w:t>
            </w:r>
          </w:p>
        </w:tc>
        <w:tc>
          <w:tcPr>
            <w:tcW w:w="1089" w:type="dxa"/>
            <w:tcBorders>
              <w:top w:val="nil"/>
              <w:left w:val="nil"/>
              <w:bottom w:val="single" w:sz="4" w:space="0" w:color="auto"/>
              <w:right w:val="single" w:sz="4" w:space="0" w:color="auto"/>
            </w:tcBorders>
            <w:noWrap/>
            <w:vAlign w:val="center"/>
            <w:hideMark/>
          </w:tcPr>
          <w:p w14:paraId="71A99CCF"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171,07</w:t>
            </w:r>
          </w:p>
        </w:tc>
        <w:tc>
          <w:tcPr>
            <w:tcW w:w="1105" w:type="dxa"/>
            <w:tcBorders>
              <w:top w:val="nil"/>
              <w:left w:val="nil"/>
              <w:bottom w:val="single" w:sz="4" w:space="0" w:color="auto"/>
              <w:right w:val="single" w:sz="4" w:space="0" w:color="auto"/>
            </w:tcBorders>
            <w:noWrap/>
            <w:vAlign w:val="center"/>
            <w:hideMark/>
          </w:tcPr>
          <w:p w14:paraId="12F1AEB5"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16.684,02</w:t>
            </w:r>
          </w:p>
        </w:tc>
        <w:tc>
          <w:tcPr>
            <w:tcW w:w="1027" w:type="dxa"/>
            <w:tcBorders>
              <w:top w:val="nil"/>
              <w:left w:val="nil"/>
              <w:bottom w:val="single" w:sz="4" w:space="0" w:color="auto"/>
              <w:right w:val="single" w:sz="4" w:space="0" w:color="auto"/>
            </w:tcBorders>
            <w:noWrap/>
            <w:vAlign w:val="center"/>
            <w:hideMark/>
          </w:tcPr>
          <w:p w14:paraId="5CC812D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97,527445</w:t>
            </w:r>
          </w:p>
        </w:tc>
      </w:tr>
      <w:tr w:rsidR="007937E4" w:rsidRPr="009627FE" w14:paraId="7ED5944A"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0AEE4D35" w14:textId="67FADB80"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73149BB5"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AT000SGP00007</w:t>
            </w:r>
          </w:p>
        </w:tc>
        <w:tc>
          <w:tcPr>
            <w:tcW w:w="1275" w:type="dxa"/>
            <w:tcBorders>
              <w:top w:val="nil"/>
              <w:left w:val="nil"/>
              <w:bottom w:val="single" w:sz="4" w:space="0" w:color="auto"/>
              <w:right w:val="single" w:sz="4" w:space="0" w:color="auto"/>
            </w:tcBorders>
            <w:noWrap/>
            <w:vAlign w:val="center"/>
            <w:hideMark/>
          </w:tcPr>
          <w:p w14:paraId="78A65B16" w14:textId="1DC3B11E"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21016516" w14:textId="776E89C9"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4D8FCDD7" w14:textId="66A8E592"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20D88A92" w14:textId="787BEE1F"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2E48D83C" w14:textId="456B2488"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3B9C3D6E" w14:textId="3A654641"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73ED714F" w14:textId="5A450514"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7720E76C" w14:textId="24E0A576"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445B00A9" w14:textId="5938677F"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723538EB" w14:textId="63E765DA" w:rsidR="00F823BE" w:rsidRPr="009627FE" w:rsidRDefault="00F823BE" w:rsidP="008761F0">
            <w:pPr>
              <w:jc w:val="center"/>
              <w:rPr>
                <w:rFonts w:asciiTheme="majorHAnsi" w:hAnsiTheme="majorHAnsi"/>
                <w:sz w:val="16"/>
                <w:szCs w:val="16"/>
                <w:lang w:eastAsia="en-GB"/>
              </w:rPr>
            </w:pPr>
          </w:p>
        </w:tc>
      </w:tr>
      <w:tr w:rsidR="007937E4" w:rsidRPr="009627FE" w14:paraId="579291BB"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62A6E41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301/24</w:t>
            </w:r>
          </w:p>
        </w:tc>
        <w:tc>
          <w:tcPr>
            <w:tcW w:w="1701" w:type="dxa"/>
            <w:tcBorders>
              <w:top w:val="nil"/>
              <w:left w:val="nil"/>
              <w:bottom w:val="single" w:sz="4" w:space="0" w:color="auto"/>
              <w:right w:val="single" w:sz="4" w:space="0" w:color="auto"/>
            </w:tcBorders>
            <w:noWrap/>
            <w:vAlign w:val="center"/>
            <w:hideMark/>
          </w:tcPr>
          <w:p w14:paraId="37889D38" w14:textId="63E3F1BB"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iCs/>
                <w:color w:val="000000"/>
                <w:sz w:val="16"/>
              </w:rPr>
              <w:t>TAISEI MARU No.15</w:t>
            </w:r>
          </w:p>
        </w:tc>
        <w:tc>
          <w:tcPr>
            <w:tcW w:w="1275" w:type="dxa"/>
            <w:tcBorders>
              <w:top w:val="nil"/>
              <w:left w:val="nil"/>
              <w:bottom w:val="single" w:sz="4" w:space="0" w:color="auto"/>
              <w:right w:val="single" w:sz="4" w:space="0" w:color="auto"/>
            </w:tcBorders>
            <w:noWrap/>
            <w:vAlign w:val="center"/>
            <w:hideMark/>
          </w:tcPr>
          <w:p w14:paraId="0F0451E7"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33C6B541"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Singapour</w:t>
            </w:r>
          </w:p>
        </w:tc>
        <w:tc>
          <w:tcPr>
            <w:tcW w:w="1134" w:type="dxa"/>
            <w:tcBorders>
              <w:top w:val="nil"/>
              <w:left w:val="nil"/>
              <w:bottom w:val="single" w:sz="4" w:space="0" w:color="auto"/>
              <w:right w:val="single" w:sz="4" w:space="0" w:color="auto"/>
            </w:tcBorders>
            <w:noWrap/>
            <w:vAlign w:val="center"/>
            <w:hideMark/>
          </w:tcPr>
          <w:p w14:paraId="69244A2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23 janvier 2025</w:t>
            </w:r>
          </w:p>
        </w:tc>
        <w:tc>
          <w:tcPr>
            <w:tcW w:w="1296" w:type="dxa"/>
            <w:tcBorders>
              <w:top w:val="nil"/>
              <w:left w:val="nil"/>
              <w:bottom w:val="single" w:sz="4" w:space="0" w:color="auto"/>
              <w:right w:val="single" w:sz="4" w:space="0" w:color="auto"/>
            </w:tcBorders>
            <w:noWrap/>
            <w:vAlign w:val="center"/>
            <w:hideMark/>
          </w:tcPr>
          <w:p w14:paraId="303D248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16</w:t>
            </w:r>
          </w:p>
        </w:tc>
        <w:tc>
          <w:tcPr>
            <w:tcW w:w="1251" w:type="dxa"/>
            <w:tcBorders>
              <w:top w:val="nil"/>
              <w:left w:val="nil"/>
              <w:bottom w:val="single" w:sz="4" w:space="0" w:color="auto"/>
              <w:right w:val="single" w:sz="4" w:space="0" w:color="auto"/>
            </w:tcBorders>
            <w:noWrap/>
            <w:vAlign w:val="center"/>
            <w:hideMark/>
          </w:tcPr>
          <w:p w14:paraId="34AEA2D6" w14:textId="5DB37B72" w:rsidR="00F823BE" w:rsidRPr="009627FE" w:rsidRDefault="00F823BE" w:rsidP="008761F0">
            <w:pPr>
              <w:jc w:val="center"/>
              <w:rPr>
                <w:rFonts w:asciiTheme="majorHAnsi" w:hAnsiTheme="majorHAnsi"/>
                <w:sz w:val="16"/>
                <w:szCs w:val="16"/>
              </w:rPr>
            </w:pPr>
            <w:r w:rsidRPr="009627FE">
              <w:rPr>
                <w:rFonts w:asciiTheme="majorHAnsi" w:hAnsiTheme="majorHAnsi"/>
                <w:sz w:val="16"/>
              </w:rPr>
              <w:t xml:space="preserve">19 </w:t>
            </w:r>
            <w:r w:rsidR="009340D6" w:rsidRPr="009627FE">
              <w:rPr>
                <w:rFonts w:asciiTheme="majorHAnsi" w:hAnsiTheme="majorHAnsi"/>
                <w:sz w:val="16"/>
              </w:rPr>
              <w:t>nov.</w:t>
            </w:r>
            <w:r w:rsidRPr="009627FE">
              <w:rPr>
                <w:rFonts w:asciiTheme="majorHAnsi" w:hAnsiTheme="majorHAnsi"/>
                <w:sz w:val="16"/>
              </w:rPr>
              <w:t xml:space="preserve"> 2024</w:t>
            </w:r>
          </w:p>
        </w:tc>
        <w:tc>
          <w:tcPr>
            <w:tcW w:w="1276" w:type="dxa"/>
            <w:tcBorders>
              <w:top w:val="nil"/>
              <w:left w:val="nil"/>
              <w:bottom w:val="single" w:sz="4" w:space="0" w:color="auto"/>
              <w:right w:val="single" w:sz="4" w:space="0" w:color="auto"/>
            </w:tcBorders>
            <w:noWrap/>
            <w:vAlign w:val="center"/>
            <w:hideMark/>
          </w:tcPr>
          <w:p w14:paraId="2AA9BF2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15 décembre 2024</w:t>
            </w:r>
          </w:p>
        </w:tc>
        <w:tc>
          <w:tcPr>
            <w:tcW w:w="1134" w:type="dxa"/>
            <w:tcBorders>
              <w:top w:val="nil"/>
              <w:left w:val="nil"/>
              <w:bottom w:val="single" w:sz="4" w:space="0" w:color="auto"/>
              <w:right w:val="single" w:sz="4" w:space="0" w:color="auto"/>
            </w:tcBorders>
            <w:noWrap/>
            <w:vAlign w:val="center"/>
            <w:hideMark/>
          </w:tcPr>
          <w:p w14:paraId="4D1681EC"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26,5</w:t>
            </w:r>
          </w:p>
        </w:tc>
        <w:tc>
          <w:tcPr>
            <w:tcW w:w="1089" w:type="dxa"/>
            <w:tcBorders>
              <w:top w:val="nil"/>
              <w:left w:val="nil"/>
              <w:bottom w:val="single" w:sz="4" w:space="0" w:color="auto"/>
              <w:right w:val="single" w:sz="4" w:space="0" w:color="auto"/>
            </w:tcBorders>
            <w:noWrap/>
            <w:vAlign w:val="center"/>
            <w:hideMark/>
          </w:tcPr>
          <w:p w14:paraId="73831D4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537,49</w:t>
            </w:r>
          </w:p>
        </w:tc>
        <w:tc>
          <w:tcPr>
            <w:tcW w:w="1105" w:type="dxa"/>
            <w:tcBorders>
              <w:top w:val="nil"/>
              <w:left w:val="nil"/>
              <w:bottom w:val="single" w:sz="4" w:space="0" w:color="auto"/>
              <w:right w:val="single" w:sz="4" w:space="0" w:color="auto"/>
            </w:tcBorders>
            <w:noWrap/>
            <w:vAlign w:val="center"/>
            <w:hideMark/>
          </w:tcPr>
          <w:p w14:paraId="08068E1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7.493,67</w:t>
            </w:r>
          </w:p>
        </w:tc>
        <w:tc>
          <w:tcPr>
            <w:tcW w:w="1027" w:type="dxa"/>
            <w:tcBorders>
              <w:top w:val="nil"/>
              <w:left w:val="nil"/>
              <w:bottom w:val="single" w:sz="4" w:space="0" w:color="auto"/>
              <w:right w:val="single" w:sz="4" w:space="0" w:color="auto"/>
            </w:tcBorders>
            <w:noWrap/>
            <w:vAlign w:val="center"/>
            <w:hideMark/>
          </w:tcPr>
          <w:p w14:paraId="7E8536C1"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13,941971</w:t>
            </w:r>
          </w:p>
        </w:tc>
      </w:tr>
      <w:tr w:rsidR="007937E4" w:rsidRPr="009627FE" w14:paraId="3ACAE5BE"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2CEDAA72" w14:textId="3F3B398E"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34B0A664" w14:textId="5E1BE2DD"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AT000JPN00651</w:t>
            </w:r>
          </w:p>
        </w:tc>
        <w:tc>
          <w:tcPr>
            <w:tcW w:w="1275" w:type="dxa"/>
            <w:tcBorders>
              <w:top w:val="nil"/>
              <w:left w:val="nil"/>
              <w:bottom w:val="single" w:sz="4" w:space="0" w:color="auto"/>
              <w:right w:val="single" w:sz="4" w:space="0" w:color="auto"/>
            </w:tcBorders>
            <w:noWrap/>
            <w:vAlign w:val="center"/>
            <w:hideMark/>
          </w:tcPr>
          <w:p w14:paraId="77EC0F09" w14:textId="6EDB0FCD"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3609BBC4" w14:textId="64FA0B4E"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2E750C78" w14:textId="67909576"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5B6C2F42" w14:textId="30C2BFD0"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605DE4BF" w14:textId="3A455046"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0D1D5133" w14:textId="102572BC"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38C0D4E3" w14:textId="07AF5FF5"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58B3ED9E" w14:textId="6E00DC52"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09AFA87C" w14:textId="321116F9"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32DF479B" w14:textId="54AB188F" w:rsidR="00F823BE" w:rsidRPr="009627FE" w:rsidRDefault="00F823BE" w:rsidP="008761F0">
            <w:pPr>
              <w:jc w:val="center"/>
              <w:rPr>
                <w:rFonts w:asciiTheme="majorHAnsi" w:hAnsiTheme="majorHAnsi"/>
                <w:sz w:val="16"/>
                <w:szCs w:val="16"/>
                <w:lang w:eastAsia="en-GB"/>
              </w:rPr>
            </w:pPr>
          </w:p>
        </w:tc>
      </w:tr>
      <w:tr w:rsidR="007937E4" w:rsidRPr="009627FE" w14:paraId="30761B67"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14DC7B19"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302/24</w:t>
            </w:r>
          </w:p>
        </w:tc>
        <w:tc>
          <w:tcPr>
            <w:tcW w:w="1701" w:type="dxa"/>
            <w:tcBorders>
              <w:top w:val="nil"/>
              <w:left w:val="nil"/>
              <w:bottom w:val="single" w:sz="4" w:space="0" w:color="auto"/>
              <w:right w:val="single" w:sz="4" w:space="0" w:color="auto"/>
            </w:tcBorders>
            <w:noWrap/>
            <w:vAlign w:val="center"/>
            <w:hideMark/>
          </w:tcPr>
          <w:p w14:paraId="696B3616" w14:textId="77777777"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iCs/>
                <w:color w:val="000000"/>
                <w:sz w:val="16"/>
              </w:rPr>
              <w:t>Bao Win</w:t>
            </w:r>
          </w:p>
        </w:tc>
        <w:tc>
          <w:tcPr>
            <w:tcW w:w="1275" w:type="dxa"/>
            <w:tcBorders>
              <w:top w:val="nil"/>
              <w:left w:val="nil"/>
              <w:bottom w:val="single" w:sz="4" w:space="0" w:color="auto"/>
              <w:right w:val="single" w:sz="4" w:space="0" w:color="auto"/>
            </w:tcBorders>
            <w:noWrap/>
            <w:vAlign w:val="center"/>
            <w:hideMark/>
          </w:tcPr>
          <w:p w14:paraId="5106D92F"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Singapour</w:t>
            </w:r>
          </w:p>
        </w:tc>
        <w:tc>
          <w:tcPr>
            <w:tcW w:w="1276" w:type="dxa"/>
            <w:tcBorders>
              <w:top w:val="nil"/>
              <w:left w:val="nil"/>
              <w:bottom w:val="single" w:sz="4" w:space="0" w:color="auto"/>
              <w:right w:val="single" w:sz="4" w:space="0" w:color="auto"/>
            </w:tcBorders>
            <w:noWrap/>
            <w:vAlign w:val="center"/>
            <w:hideMark/>
          </w:tcPr>
          <w:p w14:paraId="0EC6CF3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Le Cap</w:t>
            </w:r>
          </w:p>
        </w:tc>
        <w:tc>
          <w:tcPr>
            <w:tcW w:w="1134" w:type="dxa"/>
            <w:tcBorders>
              <w:top w:val="nil"/>
              <w:left w:val="nil"/>
              <w:bottom w:val="single" w:sz="4" w:space="0" w:color="auto"/>
              <w:right w:val="single" w:sz="4" w:space="0" w:color="auto"/>
            </w:tcBorders>
            <w:noWrap/>
            <w:vAlign w:val="center"/>
            <w:hideMark/>
          </w:tcPr>
          <w:p w14:paraId="7C0772F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27 mai 2025</w:t>
            </w:r>
          </w:p>
        </w:tc>
        <w:tc>
          <w:tcPr>
            <w:tcW w:w="1296" w:type="dxa"/>
            <w:tcBorders>
              <w:top w:val="nil"/>
              <w:left w:val="nil"/>
              <w:bottom w:val="single" w:sz="4" w:space="0" w:color="auto"/>
              <w:right w:val="single" w:sz="4" w:space="0" w:color="auto"/>
            </w:tcBorders>
            <w:noWrap/>
            <w:vAlign w:val="center"/>
            <w:hideMark/>
          </w:tcPr>
          <w:p w14:paraId="44D1C08C"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18</w:t>
            </w:r>
          </w:p>
        </w:tc>
        <w:tc>
          <w:tcPr>
            <w:tcW w:w="1251" w:type="dxa"/>
            <w:tcBorders>
              <w:top w:val="nil"/>
              <w:left w:val="nil"/>
              <w:bottom w:val="single" w:sz="4" w:space="0" w:color="auto"/>
              <w:right w:val="single" w:sz="4" w:space="0" w:color="auto"/>
            </w:tcBorders>
            <w:noWrap/>
            <w:vAlign w:val="center"/>
            <w:hideMark/>
          </w:tcPr>
          <w:p w14:paraId="3DD4A6D5"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 décembre 2024</w:t>
            </w:r>
          </w:p>
        </w:tc>
        <w:tc>
          <w:tcPr>
            <w:tcW w:w="1276" w:type="dxa"/>
            <w:tcBorders>
              <w:top w:val="nil"/>
              <w:left w:val="nil"/>
              <w:bottom w:val="single" w:sz="4" w:space="0" w:color="auto"/>
              <w:right w:val="single" w:sz="4" w:space="0" w:color="auto"/>
            </w:tcBorders>
            <w:noWrap/>
            <w:vAlign w:val="center"/>
            <w:hideMark/>
          </w:tcPr>
          <w:p w14:paraId="22110968"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 avril 2025</w:t>
            </w:r>
          </w:p>
        </w:tc>
        <w:tc>
          <w:tcPr>
            <w:tcW w:w="1134" w:type="dxa"/>
            <w:tcBorders>
              <w:top w:val="nil"/>
              <w:left w:val="nil"/>
              <w:bottom w:val="single" w:sz="4" w:space="0" w:color="auto"/>
              <w:right w:val="single" w:sz="4" w:space="0" w:color="auto"/>
            </w:tcBorders>
            <w:noWrap/>
            <w:vAlign w:val="center"/>
            <w:hideMark/>
          </w:tcPr>
          <w:p w14:paraId="02A28DF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124</w:t>
            </w:r>
          </w:p>
        </w:tc>
        <w:tc>
          <w:tcPr>
            <w:tcW w:w="1089" w:type="dxa"/>
            <w:tcBorders>
              <w:top w:val="nil"/>
              <w:left w:val="nil"/>
              <w:bottom w:val="single" w:sz="4" w:space="0" w:color="auto"/>
              <w:right w:val="single" w:sz="4" w:space="0" w:color="auto"/>
            </w:tcBorders>
            <w:noWrap/>
            <w:vAlign w:val="center"/>
            <w:hideMark/>
          </w:tcPr>
          <w:p w14:paraId="312CCC2B"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1972,6</w:t>
            </w:r>
          </w:p>
        </w:tc>
        <w:tc>
          <w:tcPr>
            <w:tcW w:w="1105" w:type="dxa"/>
            <w:tcBorders>
              <w:top w:val="nil"/>
              <w:left w:val="nil"/>
              <w:bottom w:val="single" w:sz="4" w:space="0" w:color="auto"/>
              <w:right w:val="single" w:sz="4" w:space="0" w:color="auto"/>
            </w:tcBorders>
            <w:noWrap/>
            <w:vAlign w:val="center"/>
            <w:hideMark/>
          </w:tcPr>
          <w:p w14:paraId="1EA1512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39.124,41</w:t>
            </w:r>
          </w:p>
        </w:tc>
        <w:tc>
          <w:tcPr>
            <w:tcW w:w="1027" w:type="dxa"/>
            <w:tcBorders>
              <w:top w:val="nil"/>
              <w:left w:val="nil"/>
              <w:bottom w:val="single" w:sz="4" w:space="0" w:color="auto"/>
              <w:right w:val="single" w:sz="4" w:space="0" w:color="auto"/>
            </w:tcBorders>
            <w:noWrap/>
            <w:vAlign w:val="center"/>
            <w:hideMark/>
          </w:tcPr>
          <w:p w14:paraId="2DB26915"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19,83393</w:t>
            </w:r>
          </w:p>
        </w:tc>
      </w:tr>
      <w:tr w:rsidR="007937E4" w:rsidRPr="009627FE" w14:paraId="0AC8667F"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3E0610EA" w14:textId="42DA1871"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09C3BA53"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AT000PAN00174</w:t>
            </w:r>
          </w:p>
        </w:tc>
        <w:tc>
          <w:tcPr>
            <w:tcW w:w="1275" w:type="dxa"/>
            <w:tcBorders>
              <w:top w:val="nil"/>
              <w:left w:val="nil"/>
              <w:bottom w:val="single" w:sz="4" w:space="0" w:color="auto"/>
              <w:right w:val="single" w:sz="4" w:space="0" w:color="auto"/>
            </w:tcBorders>
            <w:noWrap/>
            <w:vAlign w:val="center"/>
            <w:hideMark/>
          </w:tcPr>
          <w:p w14:paraId="34CFC969" w14:textId="43E86F82"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226E9105" w14:textId="470A9A81"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06BE386C" w14:textId="7CD61D41"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4A874546" w14:textId="3D2D3103"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4279778E" w14:textId="09BE173C"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8EC565B" w14:textId="5C8E15C9"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2DB9BDBF" w14:textId="51E6BAAD"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49B11650" w14:textId="1B9465F4"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29B1D14F" w14:textId="2717F2B8"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25B779CD" w14:textId="5CC755B5" w:rsidR="00F823BE" w:rsidRPr="009627FE" w:rsidRDefault="00F823BE" w:rsidP="008761F0">
            <w:pPr>
              <w:jc w:val="center"/>
              <w:rPr>
                <w:rFonts w:asciiTheme="majorHAnsi" w:hAnsiTheme="majorHAnsi"/>
                <w:sz w:val="16"/>
                <w:szCs w:val="16"/>
                <w:lang w:eastAsia="en-GB"/>
              </w:rPr>
            </w:pPr>
          </w:p>
        </w:tc>
      </w:tr>
      <w:tr w:rsidR="007937E4" w:rsidRPr="009627FE" w14:paraId="5F216DA9"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4510D261"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303/24</w:t>
            </w:r>
          </w:p>
        </w:tc>
        <w:tc>
          <w:tcPr>
            <w:tcW w:w="1701" w:type="dxa"/>
            <w:tcBorders>
              <w:top w:val="nil"/>
              <w:left w:val="nil"/>
              <w:bottom w:val="single" w:sz="4" w:space="0" w:color="auto"/>
              <w:right w:val="single" w:sz="4" w:space="0" w:color="auto"/>
            </w:tcBorders>
            <w:noWrap/>
            <w:vAlign w:val="center"/>
            <w:hideMark/>
          </w:tcPr>
          <w:p w14:paraId="3163AE94" w14:textId="77777777" w:rsidR="00F823BE" w:rsidRPr="009627FE" w:rsidRDefault="00F823BE" w:rsidP="008761F0">
            <w:pPr>
              <w:jc w:val="center"/>
              <w:rPr>
                <w:rFonts w:asciiTheme="majorHAnsi" w:hAnsiTheme="majorHAnsi"/>
                <w:i/>
                <w:iCs/>
                <w:color w:val="000000"/>
                <w:sz w:val="16"/>
                <w:szCs w:val="16"/>
              </w:rPr>
            </w:pPr>
            <w:proofErr w:type="spellStart"/>
            <w:r w:rsidRPr="009627FE">
              <w:rPr>
                <w:rFonts w:asciiTheme="majorHAnsi" w:hAnsiTheme="majorHAnsi"/>
                <w:i/>
                <w:iCs/>
                <w:color w:val="000000"/>
                <w:sz w:val="16"/>
              </w:rPr>
              <w:t>Yachiyo</w:t>
            </w:r>
            <w:proofErr w:type="spellEnd"/>
          </w:p>
        </w:tc>
        <w:tc>
          <w:tcPr>
            <w:tcW w:w="1275" w:type="dxa"/>
            <w:tcBorders>
              <w:top w:val="nil"/>
              <w:left w:val="nil"/>
              <w:bottom w:val="single" w:sz="4" w:space="0" w:color="auto"/>
              <w:right w:val="single" w:sz="4" w:space="0" w:color="auto"/>
            </w:tcBorders>
            <w:noWrap/>
            <w:vAlign w:val="center"/>
            <w:hideMark/>
          </w:tcPr>
          <w:p w14:paraId="582D275A"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574B7B6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Singapour</w:t>
            </w:r>
          </w:p>
        </w:tc>
        <w:tc>
          <w:tcPr>
            <w:tcW w:w="1134" w:type="dxa"/>
            <w:tcBorders>
              <w:top w:val="nil"/>
              <w:left w:val="nil"/>
              <w:bottom w:val="single" w:sz="4" w:space="0" w:color="auto"/>
              <w:right w:val="single" w:sz="4" w:space="0" w:color="auto"/>
            </w:tcBorders>
            <w:noWrap/>
            <w:vAlign w:val="center"/>
            <w:hideMark/>
          </w:tcPr>
          <w:p w14:paraId="05C9810D"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11 avril 2025</w:t>
            </w:r>
          </w:p>
        </w:tc>
        <w:tc>
          <w:tcPr>
            <w:tcW w:w="1296" w:type="dxa"/>
            <w:tcBorders>
              <w:top w:val="nil"/>
              <w:left w:val="nil"/>
              <w:bottom w:val="single" w:sz="4" w:space="0" w:color="auto"/>
              <w:right w:val="single" w:sz="4" w:space="0" w:color="auto"/>
            </w:tcBorders>
            <w:noWrap/>
            <w:vAlign w:val="center"/>
            <w:hideMark/>
          </w:tcPr>
          <w:p w14:paraId="1E687B69"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51</w:t>
            </w:r>
          </w:p>
        </w:tc>
        <w:tc>
          <w:tcPr>
            <w:tcW w:w="1251" w:type="dxa"/>
            <w:tcBorders>
              <w:top w:val="nil"/>
              <w:left w:val="nil"/>
              <w:bottom w:val="single" w:sz="4" w:space="0" w:color="auto"/>
              <w:right w:val="single" w:sz="4" w:space="0" w:color="auto"/>
            </w:tcBorders>
            <w:noWrap/>
            <w:vAlign w:val="center"/>
            <w:hideMark/>
          </w:tcPr>
          <w:p w14:paraId="29531AA7" w14:textId="03422C98" w:rsidR="00F823BE" w:rsidRPr="009627FE" w:rsidRDefault="00F823BE" w:rsidP="008761F0">
            <w:pPr>
              <w:jc w:val="center"/>
              <w:rPr>
                <w:rFonts w:asciiTheme="majorHAnsi" w:hAnsiTheme="majorHAnsi"/>
                <w:sz w:val="16"/>
                <w:szCs w:val="16"/>
              </w:rPr>
            </w:pPr>
            <w:r w:rsidRPr="009627FE">
              <w:rPr>
                <w:rFonts w:asciiTheme="majorHAnsi" w:hAnsiTheme="majorHAnsi"/>
                <w:sz w:val="16"/>
              </w:rPr>
              <w:t xml:space="preserve">21 </w:t>
            </w:r>
            <w:r w:rsidR="00526557" w:rsidRPr="009627FE">
              <w:rPr>
                <w:rFonts w:asciiTheme="majorHAnsi" w:hAnsiTheme="majorHAnsi"/>
                <w:sz w:val="16"/>
              </w:rPr>
              <w:t>déc</w:t>
            </w:r>
            <w:r w:rsidR="009340D6" w:rsidRPr="009627FE">
              <w:rPr>
                <w:rFonts w:asciiTheme="majorHAnsi" w:hAnsiTheme="majorHAnsi"/>
                <w:sz w:val="16"/>
              </w:rPr>
              <w:t>.</w:t>
            </w:r>
            <w:r w:rsidRPr="009627FE">
              <w:rPr>
                <w:rFonts w:asciiTheme="majorHAnsi" w:hAnsiTheme="majorHAnsi"/>
                <w:sz w:val="16"/>
              </w:rPr>
              <w:t xml:space="preserve"> 2024</w:t>
            </w:r>
          </w:p>
        </w:tc>
        <w:tc>
          <w:tcPr>
            <w:tcW w:w="1276" w:type="dxa"/>
            <w:tcBorders>
              <w:top w:val="nil"/>
              <w:left w:val="nil"/>
              <w:bottom w:val="single" w:sz="4" w:space="0" w:color="auto"/>
              <w:right w:val="single" w:sz="4" w:space="0" w:color="auto"/>
            </w:tcBorders>
            <w:noWrap/>
            <w:vAlign w:val="center"/>
            <w:hideMark/>
          </w:tcPr>
          <w:p w14:paraId="74323249"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29 avril 2025</w:t>
            </w:r>
          </w:p>
        </w:tc>
        <w:tc>
          <w:tcPr>
            <w:tcW w:w="1134" w:type="dxa"/>
            <w:tcBorders>
              <w:top w:val="nil"/>
              <w:left w:val="nil"/>
              <w:bottom w:val="single" w:sz="4" w:space="0" w:color="auto"/>
              <w:right w:val="single" w:sz="4" w:space="0" w:color="auto"/>
            </w:tcBorders>
            <w:noWrap/>
            <w:vAlign w:val="center"/>
            <w:hideMark/>
          </w:tcPr>
          <w:p w14:paraId="44C00E8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98,5</w:t>
            </w:r>
          </w:p>
        </w:tc>
        <w:tc>
          <w:tcPr>
            <w:tcW w:w="1089" w:type="dxa"/>
            <w:tcBorders>
              <w:top w:val="nil"/>
              <w:left w:val="nil"/>
              <w:bottom w:val="single" w:sz="4" w:space="0" w:color="auto"/>
              <w:right w:val="single" w:sz="4" w:space="0" w:color="auto"/>
            </w:tcBorders>
            <w:noWrap/>
            <w:vAlign w:val="center"/>
            <w:hideMark/>
          </w:tcPr>
          <w:p w14:paraId="16F971F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2574,21</w:t>
            </w:r>
          </w:p>
        </w:tc>
        <w:tc>
          <w:tcPr>
            <w:tcW w:w="1105" w:type="dxa"/>
            <w:tcBorders>
              <w:top w:val="nil"/>
              <w:left w:val="nil"/>
              <w:bottom w:val="single" w:sz="4" w:space="0" w:color="auto"/>
              <w:right w:val="single" w:sz="4" w:space="0" w:color="auto"/>
            </w:tcBorders>
            <w:noWrap/>
            <w:vAlign w:val="center"/>
            <w:hideMark/>
          </w:tcPr>
          <w:p w14:paraId="7A95B0F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28.974,32</w:t>
            </w:r>
          </w:p>
        </w:tc>
        <w:tc>
          <w:tcPr>
            <w:tcW w:w="1027" w:type="dxa"/>
            <w:tcBorders>
              <w:top w:val="nil"/>
              <w:left w:val="nil"/>
              <w:bottom w:val="single" w:sz="4" w:space="0" w:color="auto"/>
              <w:right w:val="single" w:sz="4" w:space="0" w:color="auto"/>
            </w:tcBorders>
            <w:noWrap/>
            <w:vAlign w:val="center"/>
            <w:hideMark/>
          </w:tcPr>
          <w:p w14:paraId="5BB23829"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11,255616</w:t>
            </w:r>
          </w:p>
        </w:tc>
      </w:tr>
      <w:tr w:rsidR="007937E4" w:rsidRPr="009627FE" w14:paraId="0E2A8AA8"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2078D466" w14:textId="662FEAED"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56790506"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AT000PAN00240</w:t>
            </w:r>
          </w:p>
        </w:tc>
        <w:tc>
          <w:tcPr>
            <w:tcW w:w="1275" w:type="dxa"/>
            <w:tcBorders>
              <w:top w:val="nil"/>
              <w:left w:val="nil"/>
              <w:bottom w:val="single" w:sz="4" w:space="0" w:color="auto"/>
              <w:right w:val="single" w:sz="4" w:space="0" w:color="auto"/>
            </w:tcBorders>
            <w:noWrap/>
            <w:vAlign w:val="center"/>
            <w:hideMark/>
          </w:tcPr>
          <w:p w14:paraId="7BC2AB51" w14:textId="57546EB2"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76333118" w14:textId="5D279261"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24EF4A80" w14:textId="52278CC5"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0B09CFD1" w14:textId="5250533B"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12764B10" w14:textId="6E95ED53"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5F2A58E3" w14:textId="08BE82C4"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76A0DF84" w14:textId="0FAB4530"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14ABD01B" w14:textId="388A0DD1"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1E5B46BF" w14:textId="2340DA6D"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2EB5C3F0" w14:textId="0A0856BA" w:rsidR="00F823BE" w:rsidRPr="009627FE" w:rsidRDefault="00F823BE" w:rsidP="008761F0">
            <w:pPr>
              <w:jc w:val="center"/>
              <w:rPr>
                <w:rFonts w:asciiTheme="majorHAnsi" w:hAnsiTheme="majorHAnsi"/>
                <w:sz w:val="16"/>
                <w:szCs w:val="16"/>
                <w:lang w:eastAsia="en-GB"/>
              </w:rPr>
            </w:pPr>
          </w:p>
        </w:tc>
      </w:tr>
      <w:tr w:rsidR="007937E4" w:rsidRPr="009627FE" w14:paraId="5736473C"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111618EA"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304/24</w:t>
            </w:r>
          </w:p>
        </w:tc>
        <w:tc>
          <w:tcPr>
            <w:tcW w:w="1701" w:type="dxa"/>
            <w:tcBorders>
              <w:top w:val="nil"/>
              <w:left w:val="nil"/>
              <w:bottom w:val="single" w:sz="4" w:space="0" w:color="auto"/>
              <w:right w:val="single" w:sz="4" w:space="0" w:color="auto"/>
            </w:tcBorders>
            <w:noWrap/>
            <w:vAlign w:val="center"/>
            <w:hideMark/>
          </w:tcPr>
          <w:p w14:paraId="17C6803C" w14:textId="77777777"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iCs/>
                <w:color w:val="000000"/>
                <w:sz w:val="16"/>
              </w:rPr>
              <w:t>TAISEI MARU NO.24</w:t>
            </w:r>
          </w:p>
        </w:tc>
        <w:tc>
          <w:tcPr>
            <w:tcW w:w="1275" w:type="dxa"/>
            <w:tcBorders>
              <w:top w:val="nil"/>
              <w:left w:val="nil"/>
              <w:bottom w:val="single" w:sz="4" w:space="0" w:color="auto"/>
              <w:right w:val="single" w:sz="4" w:space="0" w:color="auto"/>
            </w:tcBorders>
            <w:noWrap/>
            <w:vAlign w:val="center"/>
            <w:hideMark/>
          </w:tcPr>
          <w:p w14:paraId="35322C41"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60D884C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Singapour</w:t>
            </w:r>
          </w:p>
        </w:tc>
        <w:tc>
          <w:tcPr>
            <w:tcW w:w="1134" w:type="dxa"/>
            <w:tcBorders>
              <w:top w:val="nil"/>
              <w:left w:val="nil"/>
              <w:bottom w:val="single" w:sz="4" w:space="0" w:color="auto"/>
              <w:right w:val="single" w:sz="4" w:space="0" w:color="auto"/>
            </w:tcBorders>
            <w:noWrap/>
            <w:vAlign w:val="center"/>
            <w:hideMark/>
          </w:tcPr>
          <w:p w14:paraId="6D6A3428"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28 février 2025</w:t>
            </w:r>
          </w:p>
        </w:tc>
        <w:tc>
          <w:tcPr>
            <w:tcW w:w="1296" w:type="dxa"/>
            <w:tcBorders>
              <w:top w:val="nil"/>
              <w:left w:val="nil"/>
              <w:bottom w:val="single" w:sz="4" w:space="0" w:color="auto"/>
              <w:right w:val="single" w:sz="4" w:space="0" w:color="auto"/>
            </w:tcBorders>
            <w:noWrap/>
            <w:vAlign w:val="center"/>
            <w:hideMark/>
          </w:tcPr>
          <w:p w14:paraId="1E5FE46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34</w:t>
            </w:r>
          </w:p>
        </w:tc>
        <w:tc>
          <w:tcPr>
            <w:tcW w:w="1251" w:type="dxa"/>
            <w:tcBorders>
              <w:top w:val="nil"/>
              <w:left w:val="nil"/>
              <w:bottom w:val="single" w:sz="4" w:space="0" w:color="auto"/>
              <w:right w:val="single" w:sz="4" w:space="0" w:color="auto"/>
            </w:tcBorders>
            <w:noWrap/>
            <w:vAlign w:val="center"/>
            <w:hideMark/>
          </w:tcPr>
          <w:p w14:paraId="5FC95532" w14:textId="69DB1141" w:rsidR="00F823BE" w:rsidRPr="009627FE" w:rsidRDefault="00F823BE" w:rsidP="008761F0">
            <w:pPr>
              <w:jc w:val="center"/>
              <w:rPr>
                <w:rFonts w:asciiTheme="majorHAnsi" w:hAnsiTheme="majorHAnsi"/>
                <w:sz w:val="16"/>
                <w:szCs w:val="16"/>
              </w:rPr>
            </w:pPr>
            <w:r w:rsidRPr="009627FE">
              <w:rPr>
                <w:rFonts w:asciiTheme="majorHAnsi" w:hAnsiTheme="majorHAnsi"/>
                <w:sz w:val="16"/>
              </w:rPr>
              <w:t xml:space="preserve">14 </w:t>
            </w:r>
            <w:r w:rsidR="00526557" w:rsidRPr="009627FE">
              <w:rPr>
                <w:rFonts w:asciiTheme="majorHAnsi" w:hAnsiTheme="majorHAnsi"/>
                <w:sz w:val="16"/>
              </w:rPr>
              <w:t>déc.</w:t>
            </w:r>
            <w:r w:rsidRPr="009627FE">
              <w:rPr>
                <w:rFonts w:asciiTheme="majorHAnsi" w:hAnsiTheme="majorHAnsi"/>
                <w:sz w:val="16"/>
              </w:rPr>
              <w:t xml:space="preserve"> 2024</w:t>
            </w:r>
          </w:p>
        </w:tc>
        <w:tc>
          <w:tcPr>
            <w:tcW w:w="1276" w:type="dxa"/>
            <w:tcBorders>
              <w:top w:val="nil"/>
              <w:left w:val="nil"/>
              <w:bottom w:val="single" w:sz="4" w:space="0" w:color="auto"/>
              <w:right w:val="single" w:sz="4" w:space="0" w:color="auto"/>
            </w:tcBorders>
            <w:noWrap/>
            <w:vAlign w:val="center"/>
            <w:hideMark/>
          </w:tcPr>
          <w:p w14:paraId="49D657F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 février 2025</w:t>
            </w:r>
          </w:p>
        </w:tc>
        <w:tc>
          <w:tcPr>
            <w:tcW w:w="1134" w:type="dxa"/>
            <w:tcBorders>
              <w:top w:val="nil"/>
              <w:left w:val="nil"/>
              <w:bottom w:val="single" w:sz="4" w:space="0" w:color="auto"/>
              <w:right w:val="single" w:sz="4" w:space="0" w:color="auto"/>
            </w:tcBorders>
            <w:noWrap/>
            <w:vAlign w:val="center"/>
            <w:hideMark/>
          </w:tcPr>
          <w:p w14:paraId="3EF8D7A0"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51</w:t>
            </w:r>
          </w:p>
        </w:tc>
        <w:tc>
          <w:tcPr>
            <w:tcW w:w="1089" w:type="dxa"/>
            <w:tcBorders>
              <w:top w:val="nil"/>
              <w:left w:val="nil"/>
              <w:bottom w:val="single" w:sz="4" w:space="0" w:color="auto"/>
              <w:right w:val="single" w:sz="4" w:space="0" w:color="auto"/>
            </w:tcBorders>
            <w:noWrap/>
            <w:vAlign w:val="center"/>
            <w:hideMark/>
          </w:tcPr>
          <w:p w14:paraId="6B74E080"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979,87</w:t>
            </w:r>
          </w:p>
        </w:tc>
        <w:tc>
          <w:tcPr>
            <w:tcW w:w="1105" w:type="dxa"/>
            <w:tcBorders>
              <w:top w:val="nil"/>
              <w:left w:val="nil"/>
              <w:bottom w:val="single" w:sz="4" w:space="0" w:color="auto"/>
              <w:right w:val="single" w:sz="4" w:space="0" w:color="auto"/>
            </w:tcBorders>
            <w:noWrap/>
            <w:vAlign w:val="center"/>
            <w:hideMark/>
          </w:tcPr>
          <w:p w14:paraId="7DD5845C"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14.421,78</w:t>
            </w:r>
          </w:p>
        </w:tc>
        <w:tc>
          <w:tcPr>
            <w:tcW w:w="1027" w:type="dxa"/>
            <w:tcBorders>
              <w:top w:val="nil"/>
              <w:left w:val="nil"/>
              <w:bottom w:val="single" w:sz="4" w:space="0" w:color="auto"/>
              <w:right w:val="single" w:sz="4" w:space="0" w:color="auto"/>
            </w:tcBorders>
            <w:noWrap/>
            <w:vAlign w:val="center"/>
            <w:hideMark/>
          </w:tcPr>
          <w:p w14:paraId="0343B2FD"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14,718054</w:t>
            </w:r>
          </w:p>
        </w:tc>
      </w:tr>
      <w:tr w:rsidR="007937E4" w:rsidRPr="009627FE" w14:paraId="22113F2F"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5857B2E6" w14:textId="7CF3C9D9"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3776F3D4"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AT000JPN00571</w:t>
            </w:r>
          </w:p>
        </w:tc>
        <w:tc>
          <w:tcPr>
            <w:tcW w:w="1275" w:type="dxa"/>
            <w:tcBorders>
              <w:top w:val="nil"/>
              <w:left w:val="nil"/>
              <w:bottom w:val="single" w:sz="4" w:space="0" w:color="auto"/>
              <w:right w:val="single" w:sz="4" w:space="0" w:color="auto"/>
            </w:tcBorders>
            <w:noWrap/>
            <w:vAlign w:val="center"/>
            <w:hideMark/>
          </w:tcPr>
          <w:p w14:paraId="6974D06C" w14:textId="2F939773"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16CB938" w14:textId="4C25D5F1"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030A6819" w14:textId="628D5D1C"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414836E3" w14:textId="6439DDDA"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0A6E77F7" w14:textId="1B00D681"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AFCEC83" w14:textId="0A31D255"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640A36C1" w14:textId="345EB496"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76E369CB" w14:textId="3042B0B1"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0D5E8F3A" w14:textId="098133BF"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7FA96EEC" w14:textId="3CAAD7C4" w:rsidR="00F823BE" w:rsidRPr="009627FE" w:rsidRDefault="00F823BE" w:rsidP="008761F0">
            <w:pPr>
              <w:jc w:val="center"/>
              <w:rPr>
                <w:rFonts w:asciiTheme="majorHAnsi" w:hAnsiTheme="majorHAnsi"/>
                <w:sz w:val="16"/>
                <w:szCs w:val="16"/>
                <w:lang w:eastAsia="en-GB"/>
              </w:rPr>
            </w:pPr>
          </w:p>
        </w:tc>
      </w:tr>
      <w:tr w:rsidR="007937E4" w:rsidRPr="009627FE" w14:paraId="3B15F223"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0AB1B3D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305/25</w:t>
            </w:r>
          </w:p>
        </w:tc>
        <w:tc>
          <w:tcPr>
            <w:tcW w:w="1701" w:type="dxa"/>
            <w:tcBorders>
              <w:top w:val="nil"/>
              <w:left w:val="nil"/>
              <w:bottom w:val="single" w:sz="4" w:space="0" w:color="auto"/>
              <w:right w:val="single" w:sz="4" w:space="0" w:color="auto"/>
            </w:tcBorders>
            <w:noWrap/>
            <w:vAlign w:val="center"/>
            <w:hideMark/>
          </w:tcPr>
          <w:p w14:paraId="5E4CD056" w14:textId="77777777"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iCs/>
                <w:color w:val="000000"/>
                <w:sz w:val="16"/>
              </w:rPr>
              <w:t>LADY TUNA</w:t>
            </w:r>
          </w:p>
        </w:tc>
        <w:tc>
          <w:tcPr>
            <w:tcW w:w="1275" w:type="dxa"/>
            <w:tcBorders>
              <w:top w:val="nil"/>
              <w:left w:val="nil"/>
              <w:bottom w:val="single" w:sz="4" w:space="0" w:color="auto"/>
              <w:right w:val="single" w:sz="4" w:space="0" w:color="auto"/>
            </w:tcBorders>
            <w:noWrap/>
            <w:vAlign w:val="center"/>
            <w:hideMark/>
          </w:tcPr>
          <w:p w14:paraId="43E16AE7" w14:textId="618143F1" w:rsidR="00F823BE" w:rsidRPr="009627FE" w:rsidRDefault="00F823BE" w:rsidP="008761F0">
            <w:pPr>
              <w:jc w:val="center"/>
              <w:rPr>
                <w:rFonts w:asciiTheme="majorHAnsi" w:hAnsiTheme="majorHAnsi"/>
                <w:color w:val="000000"/>
                <w:sz w:val="16"/>
                <w:szCs w:val="16"/>
              </w:rPr>
            </w:pPr>
            <w:proofErr w:type="spellStart"/>
            <w:r w:rsidRPr="009627FE">
              <w:rPr>
                <w:rFonts w:asciiTheme="majorHAnsi" w:hAnsiTheme="majorHAnsi"/>
                <w:color w:val="000000"/>
                <w:sz w:val="16"/>
              </w:rPr>
              <w:t>Sarande</w:t>
            </w:r>
            <w:proofErr w:type="spellEnd"/>
            <w:r w:rsidRPr="009627FE">
              <w:rPr>
                <w:rFonts w:asciiTheme="majorHAnsi" w:hAnsiTheme="majorHAnsi"/>
                <w:color w:val="000000"/>
                <w:sz w:val="16"/>
              </w:rPr>
              <w:t>, Albanie</w:t>
            </w:r>
          </w:p>
        </w:tc>
        <w:tc>
          <w:tcPr>
            <w:tcW w:w="1276" w:type="dxa"/>
            <w:tcBorders>
              <w:top w:val="nil"/>
              <w:left w:val="nil"/>
              <w:bottom w:val="single" w:sz="4" w:space="0" w:color="auto"/>
              <w:right w:val="single" w:sz="4" w:space="0" w:color="auto"/>
            </w:tcBorders>
            <w:noWrap/>
            <w:vAlign w:val="center"/>
            <w:hideMark/>
          </w:tcPr>
          <w:p w14:paraId="39CEFCD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Singapour</w:t>
            </w:r>
          </w:p>
        </w:tc>
        <w:tc>
          <w:tcPr>
            <w:tcW w:w="1134" w:type="dxa"/>
            <w:tcBorders>
              <w:top w:val="nil"/>
              <w:left w:val="nil"/>
              <w:bottom w:val="single" w:sz="4" w:space="0" w:color="auto"/>
              <w:right w:val="single" w:sz="4" w:space="0" w:color="auto"/>
            </w:tcBorders>
            <w:noWrap/>
            <w:vAlign w:val="center"/>
            <w:hideMark/>
          </w:tcPr>
          <w:p w14:paraId="54C633D8"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8 avril 2025</w:t>
            </w:r>
          </w:p>
        </w:tc>
        <w:tc>
          <w:tcPr>
            <w:tcW w:w="1296" w:type="dxa"/>
            <w:tcBorders>
              <w:top w:val="nil"/>
              <w:left w:val="nil"/>
              <w:bottom w:val="single" w:sz="4" w:space="0" w:color="auto"/>
              <w:right w:val="single" w:sz="4" w:space="0" w:color="auto"/>
            </w:tcBorders>
            <w:noWrap/>
            <w:vAlign w:val="center"/>
            <w:hideMark/>
          </w:tcPr>
          <w:p w14:paraId="52BFD5B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8</w:t>
            </w:r>
          </w:p>
        </w:tc>
        <w:tc>
          <w:tcPr>
            <w:tcW w:w="1251" w:type="dxa"/>
            <w:tcBorders>
              <w:top w:val="nil"/>
              <w:left w:val="nil"/>
              <w:bottom w:val="single" w:sz="4" w:space="0" w:color="auto"/>
              <w:right w:val="single" w:sz="4" w:space="0" w:color="auto"/>
            </w:tcBorders>
            <w:noWrap/>
            <w:vAlign w:val="center"/>
            <w:hideMark/>
          </w:tcPr>
          <w:p w14:paraId="247684B4" w14:textId="18F4BADD" w:rsidR="00F823BE" w:rsidRPr="009627FE" w:rsidRDefault="00F823BE" w:rsidP="008761F0">
            <w:pPr>
              <w:jc w:val="center"/>
              <w:rPr>
                <w:rFonts w:asciiTheme="majorHAnsi" w:hAnsiTheme="majorHAnsi"/>
                <w:sz w:val="16"/>
                <w:szCs w:val="16"/>
              </w:rPr>
            </w:pPr>
            <w:r w:rsidRPr="009627FE">
              <w:rPr>
                <w:rFonts w:asciiTheme="majorHAnsi" w:hAnsiTheme="majorHAnsi"/>
                <w:sz w:val="16"/>
              </w:rPr>
              <w:t>30 jan</w:t>
            </w:r>
            <w:r w:rsidR="00526557" w:rsidRPr="009627FE">
              <w:rPr>
                <w:rFonts w:asciiTheme="majorHAnsi" w:hAnsiTheme="majorHAnsi"/>
                <w:sz w:val="16"/>
              </w:rPr>
              <w:t>v.</w:t>
            </w:r>
            <w:r w:rsidRPr="009627FE">
              <w:rPr>
                <w:rFonts w:asciiTheme="majorHAnsi" w:hAnsiTheme="majorHAnsi"/>
                <w:sz w:val="16"/>
              </w:rPr>
              <w:t xml:space="preserve"> 2025</w:t>
            </w:r>
          </w:p>
        </w:tc>
        <w:tc>
          <w:tcPr>
            <w:tcW w:w="1276" w:type="dxa"/>
            <w:tcBorders>
              <w:top w:val="nil"/>
              <w:left w:val="nil"/>
              <w:bottom w:val="single" w:sz="4" w:space="0" w:color="auto"/>
              <w:right w:val="single" w:sz="4" w:space="0" w:color="auto"/>
            </w:tcBorders>
            <w:noWrap/>
            <w:vAlign w:val="center"/>
            <w:hideMark/>
          </w:tcPr>
          <w:p w14:paraId="71CDC235"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27 mars 2025</w:t>
            </w:r>
          </w:p>
        </w:tc>
        <w:tc>
          <w:tcPr>
            <w:tcW w:w="1134" w:type="dxa"/>
            <w:tcBorders>
              <w:top w:val="nil"/>
              <w:left w:val="nil"/>
              <w:bottom w:val="single" w:sz="4" w:space="0" w:color="auto"/>
              <w:right w:val="single" w:sz="4" w:space="0" w:color="auto"/>
            </w:tcBorders>
            <w:noWrap/>
            <w:vAlign w:val="center"/>
            <w:hideMark/>
          </w:tcPr>
          <w:p w14:paraId="7DA05CC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57</w:t>
            </w:r>
          </w:p>
        </w:tc>
        <w:tc>
          <w:tcPr>
            <w:tcW w:w="1089" w:type="dxa"/>
            <w:tcBorders>
              <w:top w:val="nil"/>
              <w:left w:val="nil"/>
              <w:bottom w:val="single" w:sz="4" w:space="0" w:color="auto"/>
              <w:right w:val="single" w:sz="4" w:space="0" w:color="auto"/>
            </w:tcBorders>
            <w:noWrap/>
            <w:vAlign w:val="center"/>
            <w:hideMark/>
          </w:tcPr>
          <w:p w14:paraId="0C13D29A"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818,88</w:t>
            </w:r>
          </w:p>
        </w:tc>
        <w:tc>
          <w:tcPr>
            <w:tcW w:w="1105" w:type="dxa"/>
            <w:tcBorders>
              <w:top w:val="nil"/>
              <w:left w:val="nil"/>
              <w:bottom w:val="single" w:sz="4" w:space="0" w:color="auto"/>
              <w:right w:val="single" w:sz="4" w:space="0" w:color="auto"/>
            </w:tcBorders>
            <w:noWrap/>
            <w:vAlign w:val="center"/>
            <w:hideMark/>
          </w:tcPr>
          <w:p w14:paraId="6F831A1C"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18.282,49</w:t>
            </w:r>
          </w:p>
        </w:tc>
        <w:tc>
          <w:tcPr>
            <w:tcW w:w="1027" w:type="dxa"/>
            <w:tcBorders>
              <w:top w:val="nil"/>
              <w:left w:val="nil"/>
              <w:bottom w:val="single" w:sz="4" w:space="0" w:color="auto"/>
              <w:right w:val="single" w:sz="4" w:space="0" w:color="auto"/>
            </w:tcBorders>
            <w:noWrap/>
            <w:vAlign w:val="center"/>
            <w:hideMark/>
          </w:tcPr>
          <w:p w14:paraId="138D9EE8"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22,326214</w:t>
            </w:r>
          </w:p>
        </w:tc>
      </w:tr>
      <w:tr w:rsidR="007937E4" w:rsidRPr="009627FE" w14:paraId="601A649E"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53F709F9" w14:textId="01244895"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47466674"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AT000PAN00199</w:t>
            </w:r>
          </w:p>
        </w:tc>
        <w:tc>
          <w:tcPr>
            <w:tcW w:w="1275" w:type="dxa"/>
            <w:tcBorders>
              <w:top w:val="nil"/>
              <w:left w:val="nil"/>
              <w:bottom w:val="single" w:sz="4" w:space="0" w:color="auto"/>
              <w:right w:val="single" w:sz="4" w:space="0" w:color="auto"/>
            </w:tcBorders>
            <w:noWrap/>
            <w:vAlign w:val="center"/>
            <w:hideMark/>
          </w:tcPr>
          <w:p w14:paraId="72D5578A" w14:textId="68012F74"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7D8C3C72" w14:textId="10865F3E"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07F7D03D" w14:textId="0E009442"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48FC5A26" w14:textId="47446D6F"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141B412B" w14:textId="272723C7"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749FCE88" w14:textId="239444B7"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31C33549" w14:textId="0A1CD589"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28E0115B" w14:textId="0F388CF7"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37068FC0" w14:textId="078488F2"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11C57B5D" w14:textId="02865BA6" w:rsidR="00F823BE" w:rsidRPr="009627FE" w:rsidRDefault="00F823BE" w:rsidP="008761F0">
            <w:pPr>
              <w:jc w:val="center"/>
              <w:rPr>
                <w:rFonts w:asciiTheme="majorHAnsi" w:hAnsiTheme="majorHAnsi"/>
                <w:sz w:val="16"/>
                <w:szCs w:val="16"/>
                <w:lang w:eastAsia="en-GB"/>
              </w:rPr>
            </w:pPr>
          </w:p>
        </w:tc>
      </w:tr>
      <w:tr w:rsidR="007937E4" w:rsidRPr="009627FE" w14:paraId="6B66A143"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6F92E65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306/25</w:t>
            </w:r>
          </w:p>
        </w:tc>
        <w:tc>
          <w:tcPr>
            <w:tcW w:w="1701" w:type="dxa"/>
            <w:tcBorders>
              <w:top w:val="nil"/>
              <w:left w:val="nil"/>
              <w:bottom w:val="single" w:sz="4" w:space="0" w:color="auto"/>
              <w:right w:val="single" w:sz="4" w:space="0" w:color="auto"/>
            </w:tcBorders>
            <w:noWrap/>
            <w:vAlign w:val="center"/>
            <w:hideMark/>
          </w:tcPr>
          <w:p w14:paraId="719AF1B0" w14:textId="77777777" w:rsidR="00F823BE" w:rsidRPr="009627FE" w:rsidRDefault="00F823BE" w:rsidP="008761F0">
            <w:pPr>
              <w:jc w:val="center"/>
              <w:rPr>
                <w:rFonts w:asciiTheme="majorHAnsi" w:hAnsiTheme="majorHAnsi"/>
                <w:i/>
                <w:iCs/>
                <w:color w:val="000000"/>
                <w:sz w:val="16"/>
                <w:szCs w:val="16"/>
              </w:rPr>
            </w:pPr>
            <w:proofErr w:type="spellStart"/>
            <w:r w:rsidRPr="009627FE">
              <w:rPr>
                <w:rFonts w:asciiTheme="majorHAnsi" w:hAnsiTheme="majorHAnsi"/>
                <w:i/>
                <w:iCs/>
                <w:color w:val="000000"/>
                <w:sz w:val="16"/>
              </w:rPr>
              <w:t>Ibuki</w:t>
            </w:r>
            <w:proofErr w:type="spellEnd"/>
          </w:p>
        </w:tc>
        <w:tc>
          <w:tcPr>
            <w:tcW w:w="1275" w:type="dxa"/>
            <w:tcBorders>
              <w:top w:val="nil"/>
              <w:left w:val="nil"/>
              <w:bottom w:val="single" w:sz="4" w:space="0" w:color="auto"/>
              <w:right w:val="single" w:sz="4" w:space="0" w:color="auto"/>
            </w:tcBorders>
            <w:noWrap/>
            <w:vAlign w:val="center"/>
            <w:hideMark/>
          </w:tcPr>
          <w:p w14:paraId="6036F0BC"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36BE499E"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Singapour</w:t>
            </w:r>
          </w:p>
        </w:tc>
        <w:tc>
          <w:tcPr>
            <w:tcW w:w="1134" w:type="dxa"/>
            <w:tcBorders>
              <w:top w:val="nil"/>
              <w:left w:val="nil"/>
              <w:bottom w:val="single" w:sz="4" w:space="0" w:color="auto"/>
              <w:right w:val="single" w:sz="4" w:space="0" w:color="auto"/>
            </w:tcBorders>
            <w:noWrap/>
            <w:vAlign w:val="center"/>
            <w:hideMark/>
          </w:tcPr>
          <w:p w14:paraId="3D1B0CC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25 juin 2025</w:t>
            </w:r>
          </w:p>
        </w:tc>
        <w:tc>
          <w:tcPr>
            <w:tcW w:w="1296" w:type="dxa"/>
            <w:tcBorders>
              <w:top w:val="nil"/>
              <w:left w:val="nil"/>
              <w:bottom w:val="single" w:sz="4" w:space="0" w:color="auto"/>
              <w:right w:val="single" w:sz="4" w:space="0" w:color="auto"/>
            </w:tcBorders>
            <w:noWrap/>
            <w:vAlign w:val="center"/>
            <w:hideMark/>
          </w:tcPr>
          <w:p w14:paraId="51C570ED"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42</w:t>
            </w:r>
          </w:p>
        </w:tc>
        <w:tc>
          <w:tcPr>
            <w:tcW w:w="1251" w:type="dxa"/>
            <w:tcBorders>
              <w:top w:val="nil"/>
              <w:left w:val="nil"/>
              <w:bottom w:val="single" w:sz="4" w:space="0" w:color="auto"/>
              <w:right w:val="single" w:sz="4" w:space="0" w:color="auto"/>
            </w:tcBorders>
            <w:noWrap/>
            <w:vAlign w:val="center"/>
            <w:hideMark/>
          </w:tcPr>
          <w:p w14:paraId="1E8A1701"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17 mars 2025</w:t>
            </w:r>
          </w:p>
        </w:tc>
        <w:tc>
          <w:tcPr>
            <w:tcW w:w="1276" w:type="dxa"/>
            <w:tcBorders>
              <w:top w:val="nil"/>
              <w:left w:val="nil"/>
              <w:bottom w:val="single" w:sz="4" w:space="0" w:color="auto"/>
              <w:right w:val="single" w:sz="4" w:space="0" w:color="auto"/>
            </w:tcBorders>
            <w:noWrap/>
            <w:vAlign w:val="center"/>
            <w:hideMark/>
          </w:tcPr>
          <w:p w14:paraId="32A1523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10 juin 2025</w:t>
            </w:r>
          </w:p>
        </w:tc>
        <w:tc>
          <w:tcPr>
            <w:tcW w:w="1134" w:type="dxa"/>
            <w:tcBorders>
              <w:top w:val="nil"/>
              <w:left w:val="nil"/>
              <w:bottom w:val="single" w:sz="4" w:space="0" w:color="auto"/>
              <w:right w:val="single" w:sz="4" w:space="0" w:color="auto"/>
            </w:tcBorders>
            <w:noWrap/>
            <w:vAlign w:val="center"/>
            <w:hideMark/>
          </w:tcPr>
          <w:p w14:paraId="71DBBB14"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86</w:t>
            </w:r>
          </w:p>
        </w:tc>
        <w:tc>
          <w:tcPr>
            <w:tcW w:w="1089" w:type="dxa"/>
            <w:tcBorders>
              <w:top w:val="nil"/>
              <w:left w:val="nil"/>
              <w:bottom w:val="single" w:sz="4" w:space="0" w:color="auto"/>
              <w:right w:val="single" w:sz="4" w:space="0" w:color="auto"/>
            </w:tcBorders>
            <w:noWrap/>
            <w:vAlign w:val="center"/>
            <w:hideMark/>
          </w:tcPr>
          <w:p w14:paraId="15A4E9D3"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3310,17</w:t>
            </w:r>
          </w:p>
        </w:tc>
        <w:tc>
          <w:tcPr>
            <w:tcW w:w="1105" w:type="dxa"/>
            <w:tcBorders>
              <w:top w:val="nil"/>
              <w:left w:val="nil"/>
              <w:bottom w:val="single" w:sz="4" w:space="0" w:color="auto"/>
              <w:right w:val="single" w:sz="4" w:space="0" w:color="auto"/>
            </w:tcBorders>
            <w:noWrap/>
            <w:vAlign w:val="center"/>
            <w:hideMark/>
          </w:tcPr>
          <w:p w14:paraId="72AB0B5B"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25.160,63</w:t>
            </w:r>
          </w:p>
        </w:tc>
        <w:tc>
          <w:tcPr>
            <w:tcW w:w="1027" w:type="dxa"/>
            <w:tcBorders>
              <w:top w:val="nil"/>
              <w:left w:val="nil"/>
              <w:bottom w:val="single" w:sz="4" w:space="0" w:color="auto"/>
              <w:right w:val="single" w:sz="4" w:space="0" w:color="auto"/>
            </w:tcBorders>
            <w:noWrap/>
            <w:vAlign w:val="center"/>
            <w:hideMark/>
          </w:tcPr>
          <w:p w14:paraId="26DF9BBE"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7,6010084</w:t>
            </w:r>
          </w:p>
        </w:tc>
      </w:tr>
      <w:tr w:rsidR="007937E4" w:rsidRPr="009627FE" w14:paraId="0E637F3F"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5B456DFE" w14:textId="77769777"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11997D6C"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AT000PAN00163</w:t>
            </w:r>
          </w:p>
        </w:tc>
        <w:tc>
          <w:tcPr>
            <w:tcW w:w="1275" w:type="dxa"/>
            <w:tcBorders>
              <w:top w:val="nil"/>
              <w:left w:val="nil"/>
              <w:bottom w:val="single" w:sz="4" w:space="0" w:color="auto"/>
              <w:right w:val="single" w:sz="4" w:space="0" w:color="auto"/>
            </w:tcBorders>
            <w:noWrap/>
            <w:vAlign w:val="center"/>
            <w:hideMark/>
          </w:tcPr>
          <w:p w14:paraId="486D4B09" w14:textId="1B9D97DC"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23E477F4" w14:textId="07D7A56C"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0EDAA3C2" w14:textId="76F1D32F"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74C91454" w14:textId="363F9FB2"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611DC5F6" w14:textId="41DE3F9D"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E405A7D" w14:textId="063B3C9C"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15DC4B60" w14:textId="2990E698"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3F444CCF" w14:textId="36EB185B"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3A437E1C" w14:textId="74122B4E"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4A49DB01" w14:textId="78143DC7" w:rsidR="00F823BE" w:rsidRPr="009627FE" w:rsidRDefault="00F823BE" w:rsidP="008761F0">
            <w:pPr>
              <w:jc w:val="center"/>
              <w:rPr>
                <w:rFonts w:asciiTheme="majorHAnsi" w:hAnsiTheme="majorHAnsi"/>
                <w:sz w:val="16"/>
                <w:szCs w:val="16"/>
                <w:lang w:eastAsia="en-GB"/>
              </w:rPr>
            </w:pPr>
          </w:p>
        </w:tc>
      </w:tr>
      <w:tr w:rsidR="007937E4" w:rsidRPr="009627FE" w14:paraId="4D0AAB87"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1A154B1D"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307/25</w:t>
            </w:r>
          </w:p>
        </w:tc>
        <w:tc>
          <w:tcPr>
            <w:tcW w:w="1701" w:type="dxa"/>
            <w:tcBorders>
              <w:top w:val="nil"/>
              <w:left w:val="nil"/>
              <w:bottom w:val="single" w:sz="4" w:space="0" w:color="auto"/>
              <w:right w:val="single" w:sz="4" w:space="0" w:color="auto"/>
            </w:tcBorders>
            <w:noWrap/>
            <w:vAlign w:val="center"/>
            <w:hideMark/>
          </w:tcPr>
          <w:p w14:paraId="3DEF45FE" w14:textId="77777777" w:rsidR="00F823BE" w:rsidRPr="009627FE" w:rsidRDefault="00F823BE" w:rsidP="008761F0">
            <w:pPr>
              <w:jc w:val="center"/>
              <w:rPr>
                <w:rFonts w:asciiTheme="majorHAnsi" w:hAnsiTheme="majorHAnsi"/>
                <w:i/>
                <w:iCs/>
                <w:color w:val="000000"/>
                <w:sz w:val="16"/>
                <w:szCs w:val="16"/>
              </w:rPr>
            </w:pPr>
            <w:proofErr w:type="spellStart"/>
            <w:r w:rsidRPr="009627FE">
              <w:rPr>
                <w:rFonts w:asciiTheme="majorHAnsi" w:hAnsiTheme="majorHAnsi"/>
                <w:i/>
                <w:iCs/>
                <w:color w:val="000000"/>
                <w:sz w:val="16"/>
              </w:rPr>
              <w:t>Harima</w:t>
            </w:r>
            <w:proofErr w:type="spellEnd"/>
          </w:p>
        </w:tc>
        <w:tc>
          <w:tcPr>
            <w:tcW w:w="1275" w:type="dxa"/>
            <w:tcBorders>
              <w:top w:val="nil"/>
              <w:left w:val="nil"/>
              <w:bottom w:val="single" w:sz="4" w:space="0" w:color="auto"/>
              <w:right w:val="single" w:sz="4" w:space="0" w:color="auto"/>
            </w:tcBorders>
            <w:noWrap/>
            <w:vAlign w:val="center"/>
            <w:hideMark/>
          </w:tcPr>
          <w:p w14:paraId="1F5CEC6E"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4AE6F28E"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Transfert de l’IOTC</w:t>
            </w:r>
          </w:p>
        </w:tc>
        <w:tc>
          <w:tcPr>
            <w:tcW w:w="1134" w:type="dxa"/>
            <w:tcBorders>
              <w:top w:val="nil"/>
              <w:left w:val="nil"/>
              <w:bottom w:val="single" w:sz="4" w:space="0" w:color="auto"/>
              <w:right w:val="single" w:sz="4" w:space="0" w:color="auto"/>
            </w:tcBorders>
            <w:noWrap/>
            <w:vAlign w:val="center"/>
            <w:hideMark/>
          </w:tcPr>
          <w:p w14:paraId="18F40D13" w14:textId="4FE86513" w:rsidR="00F823BE" w:rsidRPr="009627FE" w:rsidRDefault="00F823BE" w:rsidP="008761F0">
            <w:pPr>
              <w:jc w:val="center"/>
              <w:rPr>
                <w:rFonts w:asciiTheme="majorHAnsi" w:hAnsiTheme="majorHAnsi"/>
                <w:sz w:val="16"/>
                <w:szCs w:val="16"/>
              </w:rPr>
            </w:pPr>
            <w:r w:rsidRPr="009627FE">
              <w:rPr>
                <w:rFonts w:asciiTheme="majorHAnsi" w:hAnsiTheme="majorHAnsi"/>
                <w:sz w:val="16"/>
              </w:rPr>
              <w:t>26 août 2025</w:t>
            </w:r>
          </w:p>
        </w:tc>
        <w:tc>
          <w:tcPr>
            <w:tcW w:w="1296" w:type="dxa"/>
            <w:tcBorders>
              <w:top w:val="nil"/>
              <w:left w:val="nil"/>
              <w:bottom w:val="single" w:sz="4" w:space="0" w:color="auto"/>
              <w:right w:val="single" w:sz="4" w:space="0" w:color="auto"/>
            </w:tcBorders>
            <w:noWrap/>
            <w:vAlign w:val="center"/>
            <w:hideMark/>
          </w:tcPr>
          <w:p w14:paraId="65A6636C"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33</w:t>
            </w:r>
          </w:p>
        </w:tc>
        <w:tc>
          <w:tcPr>
            <w:tcW w:w="1251" w:type="dxa"/>
            <w:tcBorders>
              <w:top w:val="nil"/>
              <w:left w:val="nil"/>
              <w:bottom w:val="single" w:sz="4" w:space="0" w:color="auto"/>
              <w:right w:val="single" w:sz="4" w:space="0" w:color="auto"/>
            </w:tcBorders>
            <w:noWrap/>
            <w:vAlign w:val="center"/>
            <w:hideMark/>
          </w:tcPr>
          <w:p w14:paraId="3B41180D" w14:textId="01B9DCFC" w:rsidR="00F823BE" w:rsidRPr="009627FE" w:rsidRDefault="00F823BE" w:rsidP="008761F0">
            <w:pPr>
              <w:jc w:val="center"/>
              <w:rPr>
                <w:rFonts w:asciiTheme="majorHAnsi" w:hAnsiTheme="majorHAnsi"/>
                <w:sz w:val="16"/>
                <w:szCs w:val="16"/>
              </w:rPr>
            </w:pPr>
            <w:r w:rsidRPr="009627FE">
              <w:rPr>
                <w:rFonts w:asciiTheme="majorHAnsi" w:hAnsiTheme="majorHAnsi"/>
                <w:sz w:val="16"/>
              </w:rPr>
              <w:t>18 mai 2025</w:t>
            </w:r>
          </w:p>
        </w:tc>
        <w:tc>
          <w:tcPr>
            <w:tcW w:w="1276" w:type="dxa"/>
            <w:tcBorders>
              <w:top w:val="nil"/>
              <w:left w:val="nil"/>
              <w:bottom w:val="single" w:sz="4" w:space="0" w:color="auto"/>
              <w:right w:val="single" w:sz="4" w:space="0" w:color="auto"/>
            </w:tcBorders>
            <w:noWrap/>
            <w:vAlign w:val="center"/>
            <w:hideMark/>
          </w:tcPr>
          <w:p w14:paraId="4B448131"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29 juin 2025</w:t>
            </w:r>
          </w:p>
        </w:tc>
        <w:tc>
          <w:tcPr>
            <w:tcW w:w="1134" w:type="dxa"/>
            <w:tcBorders>
              <w:top w:val="nil"/>
              <w:left w:val="nil"/>
              <w:bottom w:val="single" w:sz="4" w:space="0" w:color="auto"/>
              <w:right w:val="single" w:sz="4" w:space="0" w:color="auto"/>
            </w:tcBorders>
            <w:noWrap/>
            <w:vAlign w:val="center"/>
            <w:hideMark/>
          </w:tcPr>
          <w:p w14:paraId="1E1CFFCE"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43</w:t>
            </w:r>
          </w:p>
        </w:tc>
        <w:tc>
          <w:tcPr>
            <w:tcW w:w="1089" w:type="dxa"/>
            <w:tcBorders>
              <w:top w:val="nil"/>
              <w:left w:val="nil"/>
              <w:bottom w:val="single" w:sz="4" w:space="0" w:color="auto"/>
              <w:right w:val="single" w:sz="4" w:space="0" w:color="auto"/>
            </w:tcBorders>
            <w:noWrap/>
            <w:vAlign w:val="center"/>
            <w:hideMark/>
          </w:tcPr>
          <w:p w14:paraId="598E54DB"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2498,27</w:t>
            </w:r>
          </w:p>
        </w:tc>
        <w:tc>
          <w:tcPr>
            <w:tcW w:w="1105" w:type="dxa"/>
            <w:tcBorders>
              <w:top w:val="nil"/>
              <w:left w:val="nil"/>
              <w:bottom w:val="single" w:sz="4" w:space="0" w:color="auto"/>
              <w:right w:val="single" w:sz="4" w:space="0" w:color="auto"/>
            </w:tcBorders>
            <w:noWrap/>
            <w:vAlign w:val="center"/>
            <w:hideMark/>
          </w:tcPr>
          <w:p w14:paraId="445A394A"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12.159,54</w:t>
            </w:r>
          </w:p>
        </w:tc>
        <w:tc>
          <w:tcPr>
            <w:tcW w:w="1027" w:type="dxa"/>
            <w:tcBorders>
              <w:top w:val="nil"/>
              <w:left w:val="nil"/>
              <w:bottom w:val="single" w:sz="4" w:space="0" w:color="auto"/>
              <w:right w:val="single" w:sz="4" w:space="0" w:color="auto"/>
            </w:tcBorders>
            <w:noWrap/>
            <w:vAlign w:val="center"/>
            <w:hideMark/>
          </w:tcPr>
          <w:p w14:paraId="54549CA8"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4,8671841</w:t>
            </w:r>
          </w:p>
        </w:tc>
      </w:tr>
      <w:tr w:rsidR="007937E4" w:rsidRPr="009627FE" w14:paraId="0F3EF16E"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2D63335C" w14:textId="3B92F19B"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51B617AE"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AT000SGP0007</w:t>
            </w:r>
          </w:p>
        </w:tc>
        <w:tc>
          <w:tcPr>
            <w:tcW w:w="1275" w:type="dxa"/>
            <w:tcBorders>
              <w:top w:val="nil"/>
              <w:left w:val="nil"/>
              <w:bottom w:val="single" w:sz="4" w:space="0" w:color="auto"/>
              <w:right w:val="single" w:sz="4" w:space="0" w:color="auto"/>
            </w:tcBorders>
            <w:noWrap/>
            <w:vAlign w:val="center"/>
            <w:hideMark/>
          </w:tcPr>
          <w:p w14:paraId="51B73E15" w14:textId="0F4B99F5"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7DD59D97" w14:textId="625E0CE4"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070BB4A0" w14:textId="4D216C35"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671D20E2" w14:textId="1640FDE1"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6383783C" w14:textId="5658654C"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5A8727C" w14:textId="1832F62B"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6A3CCCF8" w14:textId="761A9620"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399042B3" w14:textId="74FE46E7"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6E5BA97D" w14:textId="59F300BB"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4D81FFCB" w14:textId="5A6FE6AA" w:rsidR="00F823BE" w:rsidRPr="009627FE" w:rsidRDefault="00F823BE" w:rsidP="008761F0">
            <w:pPr>
              <w:jc w:val="center"/>
              <w:rPr>
                <w:rFonts w:asciiTheme="majorHAnsi" w:hAnsiTheme="majorHAnsi"/>
                <w:sz w:val="16"/>
                <w:szCs w:val="16"/>
                <w:lang w:eastAsia="en-GB"/>
              </w:rPr>
            </w:pPr>
          </w:p>
        </w:tc>
      </w:tr>
      <w:tr w:rsidR="007937E4" w:rsidRPr="009627FE" w14:paraId="60B0C6E5"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7CC0C4E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308/25</w:t>
            </w:r>
          </w:p>
        </w:tc>
        <w:tc>
          <w:tcPr>
            <w:tcW w:w="1701" w:type="dxa"/>
            <w:tcBorders>
              <w:top w:val="nil"/>
              <w:left w:val="nil"/>
              <w:bottom w:val="single" w:sz="4" w:space="0" w:color="auto"/>
              <w:right w:val="single" w:sz="4" w:space="0" w:color="auto"/>
            </w:tcBorders>
            <w:noWrap/>
            <w:vAlign w:val="center"/>
            <w:hideMark/>
          </w:tcPr>
          <w:p w14:paraId="0A4EB7C0" w14:textId="77777777" w:rsidR="00F823BE" w:rsidRPr="009627FE" w:rsidRDefault="00F823BE" w:rsidP="008761F0">
            <w:pPr>
              <w:jc w:val="center"/>
              <w:rPr>
                <w:rFonts w:asciiTheme="majorHAnsi" w:hAnsiTheme="majorHAnsi"/>
                <w:i/>
                <w:iCs/>
                <w:color w:val="000000"/>
                <w:sz w:val="16"/>
                <w:szCs w:val="16"/>
              </w:rPr>
            </w:pPr>
            <w:r w:rsidRPr="009627FE">
              <w:rPr>
                <w:rFonts w:asciiTheme="majorHAnsi" w:hAnsiTheme="majorHAnsi"/>
                <w:i/>
                <w:iCs/>
                <w:color w:val="000000"/>
                <w:sz w:val="16"/>
              </w:rPr>
              <w:t>TAISEI MARU NO.24</w:t>
            </w:r>
          </w:p>
        </w:tc>
        <w:tc>
          <w:tcPr>
            <w:tcW w:w="1275" w:type="dxa"/>
            <w:tcBorders>
              <w:top w:val="nil"/>
              <w:left w:val="nil"/>
              <w:bottom w:val="single" w:sz="4" w:space="0" w:color="auto"/>
              <w:right w:val="single" w:sz="4" w:space="0" w:color="auto"/>
            </w:tcBorders>
            <w:noWrap/>
            <w:vAlign w:val="center"/>
            <w:hideMark/>
          </w:tcPr>
          <w:p w14:paraId="08EBEE89"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5E2AB09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Le Cap</w:t>
            </w:r>
          </w:p>
        </w:tc>
        <w:tc>
          <w:tcPr>
            <w:tcW w:w="1134" w:type="dxa"/>
            <w:tcBorders>
              <w:top w:val="nil"/>
              <w:left w:val="nil"/>
              <w:bottom w:val="single" w:sz="4" w:space="0" w:color="auto"/>
              <w:right w:val="single" w:sz="4" w:space="0" w:color="auto"/>
            </w:tcBorders>
            <w:noWrap/>
            <w:vAlign w:val="center"/>
            <w:hideMark/>
          </w:tcPr>
          <w:p w14:paraId="26C4B0B9"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10 juillet 2025</w:t>
            </w:r>
          </w:p>
        </w:tc>
        <w:tc>
          <w:tcPr>
            <w:tcW w:w="1296" w:type="dxa"/>
            <w:tcBorders>
              <w:top w:val="nil"/>
              <w:left w:val="nil"/>
              <w:bottom w:val="single" w:sz="4" w:space="0" w:color="auto"/>
              <w:right w:val="single" w:sz="4" w:space="0" w:color="auto"/>
            </w:tcBorders>
            <w:noWrap/>
            <w:vAlign w:val="center"/>
            <w:hideMark/>
          </w:tcPr>
          <w:p w14:paraId="62BC815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23</w:t>
            </w:r>
          </w:p>
        </w:tc>
        <w:tc>
          <w:tcPr>
            <w:tcW w:w="1251" w:type="dxa"/>
            <w:tcBorders>
              <w:top w:val="nil"/>
              <w:left w:val="nil"/>
              <w:bottom w:val="single" w:sz="4" w:space="0" w:color="auto"/>
              <w:right w:val="single" w:sz="4" w:space="0" w:color="auto"/>
            </w:tcBorders>
            <w:noWrap/>
            <w:vAlign w:val="center"/>
            <w:hideMark/>
          </w:tcPr>
          <w:p w14:paraId="74BA1801" w14:textId="525F584F" w:rsidR="00F823BE" w:rsidRPr="009627FE" w:rsidRDefault="00F823BE" w:rsidP="008761F0">
            <w:pPr>
              <w:jc w:val="center"/>
              <w:rPr>
                <w:rFonts w:asciiTheme="majorHAnsi" w:hAnsiTheme="majorHAnsi"/>
                <w:sz w:val="16"/>
                <w:szCs w:val="16"/>
              </w:rPr>
            </w:pPr>
            <w:r w:rsidRPr="009627FE">
              <w:rPr>
                <w:rFonts w:asciiTheme="majorHAnsi" w:hAnsiTheme="majorHAnsi"/>
                <w:sz w:val="16"/>
              </w:rPr>
              <w:t>6 juin 2025</w:t>
            </w:r>
          </w:p>
        </w:tc>
        <w:tc>
          <w:tcPr>
            <w:tcW w:w="1276" w:type="dxa"/>
            <w:tcBorders>
              <w:top w:val="nil"/>
              <w:left w:val="nil"/>
              <w:bottom w:val="single" w:sz="4" w:space="0" w:color="auto"/>
              <w:right w:val="single" w:sz="4" w:space="0" w:color="auto"/>
            </w:tcBorders>
            <w:noWrap/>
            <w:vAlign w:val="center"/>
            <w:hideMark/>
          </w:tcPr>
          <w:p w14:paraId="2237C9D0"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 juillet 2025</w:t>
            </w:r>
          </w:p>
        </w:tc>
        <w:tc>
          <w:tcPr>
            <w:tcW w:w="1134" w:type="dxa"/>
            <w:tcBorders>
              <w:top w:val="nil"/>
              <w:left w:val="nil"/>
              <w:bottom w:val="single" w:sz="4" w:space="0" w:color="auto"/>
              <w:right w:val="single" w:sz="4" w:space="0" w:color="auto"/>
            </w:tcBorders>
            <w:noWrap/>
            <w:vAlign w:val="center"/>
            <w:hideMark/>
          </w:tcPr>
          <w:p w14:paraId="5145F652"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30</w:t>
            </w:r>
          </w:p>
        </w:tc>
        <w:tc>
          <w:tcPr>
            <w:tcW w:w="1089" w:type="dxa"/>
            <w:tcBorders>
              <w:top w:val="nil"/>
              <w:left w:val="nil"/>
              <w:bottom w:val="single" w:sz="4" w:space="0" w:color="auto"/>
              <w:right w:val="single" w:sz="4" w:space="0" w:color="auto"/>
            </w:tcBorders>
            <w:noWrap/>
            <w:vAlign w:val="center"/>
            <w:hideMark/>
          </w:tcPr>
          <w:p w14:paraId="040785C1"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1218,93</w:t>
            </w:r>
          </w:p>
        </w:tc>
        <w:tc>
          <w:tcPr>
            <w:tcW w:w="1105" w:type="dxa"/>
            <w:tcBorders>
              <w:top w:val="nil"/>
              <w:left w:val="nil"/>
              <w:bottom w:val="single" w:sz="4" w:space="0" w:color="auto"/>
              <w:right w:val="single" w:sz="4" w:space="0" w:color="auto"/>
            </w:tcBorders>
            <w:noWrap/>
            <w:vAlign w:val="center"/>
            <w:hideMark/>
          </w:tcPr>
          <w:p w14:paraId="2FA2E80C"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8.483,40</w:t>
            </w:r>
          </w:p>
        </w:tc>
        <w:tc>
          <w:tcPr>
            <w:tcW w:w="1027" w:type="dxa"/>
            <w:tcBorders>
              <w:top w:val="nil"/>
              <w:left w:val="nil"/>
              <w:bottom w:val="single" w:sz="4" w:space="0" w:color="auto"/>
              <w:right w:val="single" w:sz="4" w:space="0" w:color="auto"/>
            </w:tcBorders>
            <w:noWrap/>
            <w:vAlign w:val="center"/>
            <w:hideMark/>
          </w:tcPr>
          <w:p w14:paraId="17ACF14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6,9597106</w:t>
            </w:r>
          </w:p>
        </w:tc>
      </w:tr>
      <w:tr w:rsidR="007937E4" w:rsidRPr="009627FE" w14:paraId="0AB9BFF1"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78CB2F6E" w14:textId="11F0F4B5"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25E792E9"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AT000JPN00571</w:t>
            </w:r>
          </w:p>
        </w:tc>
        <w:tc>
          <w:tcPr>
            <w:tcW w:w="1275" w:type="dxa"/>
            <w:tcBorders>
              <w:top w:val="nil"/>
              <w:left w:val="nil"/>
              <w:bottom w:val="single" w:sz="4" w:space="0" w:color="auto"/>
              <w:right w:val="single" w:sz="4" w:space="0" w:color="auto"/>
            </w:tcBorders>
            <w:noWrap/>
            <w:vAlign w:val="center"/>
            <w:hideMark/>
          </w:tcPr>
          <w:p w14:paraId="3FFBC98A" w14:textId="63E87B46"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396F8541" w14:textId="68CE1D1F"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0657EB74" w14:textId="46400F4B"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75F076A3" w14:textId="229792B4"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25043F95" w14:textId="2BE3D0CB"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2F07EE0D" w14:textId="5DCDC792"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5E444808" w14:textId="3A6E2559"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7C8C368A" w14:textId="2E9BA418"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2A1551F5" w14:textId="23F3019D"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0EF5E75E" w14:textId="3C91B628" w:rsidR="00F823BE" w:rsidRPr="009627FE" w:rsidRDefault="00F823BE" w:rsidP="008761F0">
            <w:pPr>
              <w:jc w:val="center"/>
              <w:rPr>
                <w:rFonts w:asciiTheme="majorHAnsi" w:hAnsiTheme="majorHAnsi"/>
                <w:sz w:val="16"/>
                <w:szCs w:val="16"/>
                <w:lang w:eastAsia="en-GB"/>
              </w:rPr>
            </w:pPr>
          </w:p>
        </w:tc>
      </w:tr>
      <w:tr w:rsidR="007937E4" w:rsidRPr="009627FE" w14:paraId="5706A7ED"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13053C46"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310/25*</w:t>
            </w:r>
          </w:p>
        </w:tc>
        <w:tc>
          <w:tcPr>
            <w:tcW w:w="1701" w:type="dxa"/>
            <w:tcBorders>
              <w:top w:val="nil"/>
              <w:left w:val="nil"/>
              <w:bottom w:val="single" w:sz="4" w:space="0" w:color="auto"/>
              <w:right w:val="single" w:sz="4" w:space="0" w:color="auto"/>
            </w:tcBorders>
            <w:noWrap/>
            <w:vAlign w:val="center"/>
            <w:hideMark/>
          </w:tcPr>
          <w:p w14:paraId="4AE5F3FD" w14:textId="77777777" w:rsidR="00F823BE" w:rsidRPr="009627FE" w:rsidRDefault="00F823BE" w:rsidP="008761F0">
            <w:pPr>
              <w:jc w:val="center"/>
              <w:rPr>
                <w:rFonts w:asciiTheme="majorHAnsi" w:hAnsiTheme="majorHAnsi"/>
                <w:i/>
                <w:iCs/>
                <w:color w:val="000000"/>
                <w:sz w:val="16"/>
                <w:szCs w:val="16"/>
              </w:rPr>
            </w:pPr>
            <w:proofErr w:type="spellStart"/>
            <w:r w:rsidRPr="009627FE">
              <w:rPr>
                <w:rFonts w:asciiTheme="majorHAnsi" w:hAnsiTheme="majorHAnsi"/>
                <w:i/>
                <w:iCs/>
                <w:color w:val="000000"/>
                <w:sz w:val="16"/>
              </w:rPr>
              <w:t>Yachiyo</w:t>
            </w:r>
            <w:proofErr w:type="spellEnd"/>
          </w:p>
        </w:tc>
        <w:tc>
          <w:tcPr>
            <w:tcW w:w="1275" w:type="dxa"/>
            <w:tcBorders>
              <w:top w:val="nil"/>
              <w:left w:val="nil"/>
              <w:bottom w:val="single" w:sz="4" w:space="0" w:color="auto"/>
              <w:right w:val="single" w:sz="4" w:space="0" w:color="auto"/>
            </w:tcBorders>
            <w:noWrap/>
            <w:vAlign w:val="center"/>
            <w:hideMark/>
          </w:tcPr>
          <w:p w14:paraId="72CE1157"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667C2E0A" w14:textId="3D05F95E"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44FF2427" w14:textId="293C6703"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0B1AC2F0"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44</w:t>
            </w:r>
          </w:p>
        </w:tc>
        <w:tc>
          <w:tcPr>
            <w:tcW w:w="1251" w:type="dxa"/>
            <w:tcBorders>
              <w:top w:val="nil"/>
              <w:left w:val="nil"/>
              <w:bottom w:val="single" w:sz="4" w:space="0" w:color="auto"/>
              <w:right w:val="single" w:sz="4" w:space="0" w:color="auto"/>
            </w:tcBorders>
            <w:noWrap/>
            <w:vAlign w:val="center"/>
            <w:hideMark/>
          </w:tcPr>
          <w:p w14:paraId="1CB531B4" w14:textId="2ECBA159" w:rsidR="00F823BE" w:rsidRPr="009627FE" w:rsidRDefault="00F823BE" w:rsidP="008761F0">
            <w:pPr>
              <w:jc w:val="center"/>
              <w:rPr>
                <w:rFonts w:asciiTheme="majorHAnsi" w:hAnsiTheme="majorHAnsi"/>
                <w:sz w:val="16"/>
                <w:szCs w:val="16"/>
              </w:rPr>
            </w:pPr>
            <w:r w:rsidRPr="009627FE">
              <w:rPr>
                <w:rFonts w:asciiTheme="majorHAnsi" w:hAnsiTheme="majorHAnsi"/>
                <w:sz w:val="16"/>
              </w:rPr>
              <w:t>28 juillet 2025</w:t>
            </w:r>
          </w:p>
        </w:tc>
        <w:tc>
          <w:tcPr>
            <w:tcW w:w="1276" w:type="dxa"/>
            <w:tcBorders>
              <w:top w:val="nil"/>
              <w:left w:val="nil"/>
              <w:bottom w:val="single" w:sz="4" w:space="0" w:color="auto"/>
              <w:right w:val="single" w:sz="4" w:space="0" w:color="auto"/>
            </w:tcBorders>
            <w:noWrap/>
            <w:vAlign w:val="center"/>
            <w:hideMark/>
          </w:tcPr>
          <w:p w14:paraId="6E4088ED"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28 juillet 2025</w:t>
            </w:r>
          </w:p>
        </w:tc>
        <w:tc>
          <w:tcPr>
            <w:tcW w:w="1134" w:type="dxa"/>
            <w:tcBorders>
              <w:top w:val="nil"/>
              <w:left w:val="nil"/>
              <w:bottom w:val="single" w:sz="4" w:space="0" w:color="auto"/>
              <w:right w:val="single" w:sz="4" w:space="0" w:color="auto"/>
            </w:tcBorders>
            <w:noWrap/>
            <w:vAlign w:val="center"/>
            <w:hideMark/>
          </w:tcPr>
          <w:p w14:paraId="3CD1D154" w14:textId="0D48AC18"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58584647" w14:textId="37FECB91"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4D8CE590" w14:textId="44D45204"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314FA200" w14:textId="205B4337" w:rsidR="00F823BE" w:rsidRPr="009627FE" w:rsidRDefault="00F823BE" w:rsidP="008761F0">
            <w:pPr>
              <w:jc w:val="center"/>
              <w:rPr>
                <w:rFonts w:asciiTheme="majorHAnsi" w:hAnsiTheme="majorHAnsi"/>
                <w:sz w:val="16"/>
                <w:szCs w:val="16"/>
                <w:lang w:eastAsia="en-GB"/>
              </w:rPr>
            </w:pPr>
          </w:p>
        </w:tc>
      </w:tr>
      <w:tr w:rsidR="007937E4" w:rsidRPr="009627FE" w14:paraId="480EE87B"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35650557" w14:textId="682E4DB3"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7F8AB710"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AT000PAN00240</w:t>
            </w:r>
          </w:p>
        </w:tc>
        <w:tc>
          <w:tcPr>
            <w:tcW w:w="1275" w:type="dxa"/>
            <w:tcBorders>
              <w:top w:val="nil"/>
              <w:left w:val="nil"/>
              <w:bottom w:val="single" w:sz="4" w:space="0" w:color="auto"/>
              <w:right w:val="single" w:sz="4" w:space="0" w:color="auto"/>
            </w:tcBorders>
            <w:noWrap/>
            <w:vAlign w:val="center"/>
            <w:hideMark/>
          </w:tcPr>
          <w:p w14:paraId="079DE690" w14:textId="5367B91F"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FA2DEA1" w14:textId="4D35C615"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3643A8CC" w14:textId="22FCFC15"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5CAF5992" w14:textId="5E5F6D0C"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4E0C3079" w14:textId="0DE740C6"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4AC6427" w14:textId="7BACB67B"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248B0FF9" w14:textId="2BE1829F"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05F09B34" w14:textId="055CE402"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7A7EC1E6" w14:textId="57A3D6D3"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6BE1949B" w14:textId="43753C09" w:rsidR="00F823BE" w:rsidRPr="009627FE" w:rsidRDefault="00F823BE" w:rsidP="008761F0">
            <w:pPr>
              <w:jc w:val="center"/>
              <w:rPr>
                <w:rFonts w:asciiTheme="majorHAnsi" w:hAnsiTheme="majorHAnsi"/>
                <w:sz w:val="16"/>
                <w:szCs w:val="16"/>
                <w:lang w:eastAsia="en-GB"/>
              </w:rPr>
            </w:pPr>
          </w:p>
        </w:tc>
      </w:tr>
      <w:tr w:rsidR="007937E4" w:rsidRPr="009627FE" w14:paraId="481C8FA6"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7EF99F5B"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311/25*</w:t>
            </w:r>
          </w:p>
        </w:tc>
        <w:tc>
          <w:tcPr>
            <w:tcW w:w="1701" w:type="dxa"/>
            <w:tcBorders>
              <w:top w:val="nil"/>
              <w:left w:val="nil"/>
              <w:bottom w:val="single" w:sz="4" w:space="0" w:color="auto"/>
              <w:right w:val="single" w:sz="4" w:space="0" w:color="auto"/>
            </w:tcBorders>
            <w:noWrap/>
            <w:vAlign w:val="center"/>
            <w:hideMark/>
          </w:tcPr>
          <w:p w14:paraId="49635CBF" w14:textId="77777777" w:rsidR="00F823BE" w:rsidRPr="009627FE" w:rsidRDefault="00F823BE" w:rsidP="008761F0">
            <w:pPr>
              <w:jc w:val="center"/>
              <w:rPr>
                <w:rFonts w:asciiTheme="majorHAnsi" w:hAnsiTheme="majorHAnsi"/>
                <w:i/>
                <w:iCs/>
                <w:color w:val="000000"/>
                <w:sz w:val="16"/>
                <w:szCs w:val="16"/>
              </w:rPr>
            </w:pPr>
            <w:proofErr w:type="spellStart"/>
            <w:r w:rsidRPr="009627FE">
              <w:rPr>
                <w:rFonts w:asciiTheme="majorHAnsi" w:hAnsiTheme="majorHAnsi"/>
                <w:i/>
                <w:iCs/>
                <w:color w:val="000000"/>
                <w:sz w:val="16"/>
              </w:rPr>
              <w:t>Harima</w:t>
            </w:r>
            <w:proofErr w:type="spellEnd"/>
          </w:p>
        </w:tc>
        <w:tc>
          <w:tcPr>
            <w:tcW w:w="1275" w:type="dxa"/>
            <w:tcBorders>
              <w:top w:val="nil"/>
              <w:left w:val="nil"/>
              <w:bottom w:val="single" w:sz="4" w:space="0" w:color="auto"/>
              <w:right w:val="single" w:sz="4" w:space="0" w:color="auto"/>
            </w:tcBorders>
            <w:noWrap/>
            <w:vAlign w:val="center"/>
            <w:hideMark/>
          </w:tcPr>
          <w:p w14:paraId="03E9DA71"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Le Cap</w:t>
            </w:r>
          </w:p>
        </w:tc>
        <w:tc>
          <w:tcPr>
            <w:tcW w:w="1276" w:type="dxa"/>
            <w:tcBorders>
              <w:top w:val="nil"/>
              <w:left w:val="nil"/>
              <w:bottom w:val="single" w:sz="4" w:space="0" w:color="auto"/>
              <w:right w:val="single" w:sz="4" w:space="0" w:color="auto"/>
            </w:tcBorders>
            <w:noWrap/>
            <w:vAlign w:val="center"/>
            <w:hideMark/>
          </w:tcPr>
          <w:p w14:paraId="3D6DC65E" w14:textId="038D07E1"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375FC929" w14:textId="5473F7B6"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70B4E888" w14:textId="7FF2EB10"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6749A3E9" w14:textId="77777777" w:rsidR="00F823BE" w:rsidRPr="009627FE" w:rsidRDefault="00F823BE" w:rsidP="008761F0">
            <w:pPr>
              <w:jc w:val="center"/>
              <w:rPr>
                <w:rFonts w:asciiTheme="majorHAnsi" w:hAnsiTheme="majorHAnsi"/>
                <w:sz w:val="16"/>
                <w:szCs w:val="16"/>
              </w:rPr>
            </w:pPr>
            <w:r w:rsidRPr="009627FE">
              <w:rPr>
                <w:rFonts w:asciiTheme="majorHAnsi" w:hAnsiTheme="majorHAnsi"/>
                <w:sz w:val="16"/>
              </w:rPr>
              <w:t>5 août 2025</w:t>
            </w:r>
          </w:p>
        </w:tc>
        <w:tc>
          <w:tcPr>
            <w:tcW w:w="1276" w:type="dxa"/>
            <w:tcBorders>
              <w:top w:val="nil"/>
              <w:left w:val="nil"/>
              <w:bottom w:val="single" w:sz="4" w:space="0" w:color="auto"/>
              <w:right w:val="single" w:sz="4" w:space="0" w:color="auto"/>
            </w:tcBorders>
            <w:noWrap/>
            <w:vAlign w:val="center"/>
            <w:hideMark/>
          </w:tcPr>
          <w:p w14:paraId="0F222140" w14:textId="2530BEDF"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2B62548A" w14:textId="5A1746CE"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76520620" w14:textId="4A0425DA"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43C1EB37" w14:textId="1C2CEDF2"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016984E9" w14:textId="02B116EA" w:rsidR="00F823BE" w:rsidRPr="009627FE" w:rsidRDefault="00F823BE" w:rsidP="008761F0">
            <w:pPr>
              <w:jc w:val="center"/>
              <w:rPr>
                <w:rFonts w:asciiTheme="majorHAnsi" w:hAnsiTheme="majorHAnsi"/>
                <w:sz w:val="16"/>
                <w:szCs w:val="16"/>
                <w:lang w:eastAsia="en-GB"/>
              </w:rPr>
            </w:pPr>
          </w:p>
        </w:tc>
      </w:tr>
      <w:tr w:rsidR="007937E4" w:rsidRPr="009627FE" w14:paraId="6B15771E" w14:textId="77777777" w:rsidTr="00526557">
        <w:trPr>
          <w:trHeight w:val="288"/>
        </w:trPr>
        <w:tc>
          <w:tcPr>
            <w:tcW w:w="988" w:type="dxa"/>
            <w:tcBorders>
              <w:top w:val="nil"/>
              <w:left w:val="single" w:sz="4" w:space="0" w:color="auto"/>
              <w:bottom w:val="single" w:sz="4" w:space="0" w:color="auto"/>
              <w:right w:val="single" w:sz="4" w:space="0" w:color="auto"/>
            </w:tcBorders>
            <w:noWrap/>
            <w:vAlign w:val="center"/>
            <w:hideMark/>
          </w:tcPr>
          <w:p w14:paraId="0ABFA535" w14:textId="5EC8B2BF" w:rsidR="00F823BE" w:rsidRPr="009627FE" w:rsidRDefault="00F823BE" w:rsidP="008761F0">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center"/>
            <w:hideMark/>
          </w:tcPr>
          <w:p w14:paraId="75318F48" w14:textId="77777777" w:rsidR="00F823BE" w:rsidRPr="009627FE" w:rsidRDefault="00F823BE" w:rsidP="008761F0">
            <w:pPr>
              <w:jc w:val="center"/>
              <w:rPr>
                <w:rFonts w:asciiTheme="majorHAnsi" w:hAnsiTheme="majorHAnsi"/>
                <w:color w:val="000000"/>
                <w:sz w:val="16"/>
                <w:szCs w:val="16"/>
              </w:rPr>
            </w:pPr>
            <w:r w:rsidRPr="009627FE">
              <w:rPr>
                <w:rFonts w:asciiTheme="majorHAnsi" w:hAnsiTheme="majorHAnsi"/>
                <w:color w:val="000000"/>
                <w:sz w:val="16"/>
              </w:rPr>
              <w:t>AT0060209</w:t>
            </w:r>
          </w:p>
        </w:tc>
        <w:tc>
          <w:tcPr>
            <w:tcW w:w="1275" w:type="dxa"/>
            <w:tcBorders>
              <w:top w:val="nil"/>
              <w:left w:val="nil"/>
              <w:bottom w:val="single" w:sz="4" w:space="0" w:color="auto"/>
              <w:right w:val="single" w:sz="4" w:space="0" w:color="auto"/>
            </w:tcBorders>
            <w:noWrap/>
            <w:vAlign w:val="center"/>
            <w:hideMark/>
          </w:tcPr>
          <w:p w14:paraId="0952C3BB" w14:textId="547E3BE1" w:rsidR="00F823BE" w:rsidRPr="009627FE" w:rsidRDefault="00F823BE" w:rsidP="008761F0">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472B991A" w14:textId="09CC0633"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6E9D4ED0" w14:textId="731695BC" w:rsidR="00F823BE" w:rsidRPr="009627FE" w:rsidRDefault="00F823BE" w:rsidP="008761F0">
            <w:pPr>
              <w:jc w:val="center"/>
              <w:rPr>
                <w:rFonts w:asciiTheme="majorHAnsi" w:hAnsiTheme="majorHAnsi"/>
                <w:sz w:val="16"/>
                <w:szCs w:val="16"/>
                <w:lang w:eastAsia="en-GB"/>
              </w:rPr>
            </w:pPr>
          </w:p>
        </w:tc>
        <w:tc>
          <w:tcPr>
            <w:tcW w:w="1296" w:type="dxa"/>
            <w:tcBorders>
              <w:top w:val="nil"/>
              <w:left w:val="nil"/>
              <w:bottom w:val="single" w:sz="4" w:space="0" w:color="auto"/>
              <w:right w:val="single" w:sz="4" w:space="0" w:color="auto"/>
            </w:tcBorders>
            <w:noWrap/>
            <w:vAlign w:val="center"/>
            <w:hideMark/>
          </w:tcPr>
          <w:p w14:paraId="23E56FA2" w14:textId="447B4AE0" w:rsidR="00F823BE" w:rsidRPr="009627FE" w:rsidRDefault="00F823BE" w:rsidP="008761F0">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center"/>
            <w:hideMark/>
          </w:tcPr>
          <w:p w14:paraId="33F86D3F" w14:textId="48F45DB3" w:rsidR="00F823BE" w:rsidRPr="009627FE" w:rsidRDefault="00F823BE" w:rsidP="008761F0">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center"/>
            <w:hideMark/>
          </w:tcPr>
          <w:p w14:paraId="5C83EA18" w14:textId="61BB6C33" w:rsidR="00F823BE" w:rsidRPr="009627FE" w:rsidRDefault="00F823BE" w:rsidP="008761F0">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center"/>
            <w:hideMark/>
          </w:tcPr>
          <w:p w14:paraId="4BB87D40" w14:textId="6E32C800" w:rsidR="00F823BE" w:rsidRPr="009627FE" w:rsidRDefault="00F823BE" w:rsidP="008761F0">
            <w:pPr>
              <w:jc w:val="center"/>
              <w:rPr>
                <w:rFonts w:asciiTheme="majorHAnsi" w:hAnsiTheme="majorHAnsi"/>
                <w:sz w:val="16"/>
                <w:szCs w:val="16"/>
                <w:lang w:eastAsia="en-GB"/>
              </w:rPr>
            </w:pPr>
          </w:p>
        </w:tc>
        <w:tc>
          <w:tcPr>
            <w:tcW w:w="1089" w:type="dxa"/>
            <w:tcBorders>
              <w:top w:val="nil"/>
              <w:left w:val="nil"/>
              <w:bottom w:val="single" w:sz="4" w:space="0" w:color="auto"/>
              <w:right w:val="single" w:sz="4" w:space="0" w:color="auto"/>
            </w:tcBorders>
            <w:noWrap/>
            <w:vAlign w:val="center"/>
            <w:hideMark/>
          </w:tcPr>
          <w:p w14:paraId="7FA9D49E" w14:textId="2D2FA249" w:rsidR="00F823BE" w:rsidRPr="009627FE" w:rsidRDefault="00F823BE" w:rsidP="008761F0">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center"/>
            <w:hideMark/>
          </w:tcPr>
          <w:p w14:paraId="314E9F78" w14:textId="17718EC8" w:rsidR="00F823BE" w:rsidRPr="009627FE" w:rsidRDefault="00F823BE" w:rsidP="008761F0">
            <w:pPr>
              <w:jc w:val="center"/>
              <w:rPr>
                <w:rFonts w:asciiTheme="majorHAnsi" w:hAnsiTheme="majorHAnsi"/>
                <w:sz w:val="16"/>
                <w:szCs w:val="16"/>
                <w:lang w:eastAsia="en-GB"/>
              </w:rPr>
            </w:pPr>
          </w:p>
        </w:tc>
        <w:tc>
          <w:tcPr>
            <w:tcW w:w="1027" w:type="dxa"/>
            <w:tcBorders>
              <w:top w:val="nil"/>
              <w:left w:val="nil"/>
              <w:bottom w:val="single" w:sz="4" w:space="0" w:color="auto"/>
              <w:right w:val="single" w:sz="4" w:space="0" w:color="auto"/>
            </w:tcBorders>
            <w:noWrap/>
            <w:vAlign w:val="center"/>
            <w:hideMark/>
          </w:tcPr>
          <w:p w14:paraId="304891FD" w14:textId="7A7F5456" w:rsidR="00F823BE" w:rsidRPr="009627FE" w:rsidRDefault="00F823BE" w:rsidP="008761F0">
            <w:pPr>
              <w:jc w:val="center"/>
              <w:rPr>
                <w:rFonts w:asciiTheme="majorHAnsi" w:hAnsiTheme="majorHAnsi"/>
                <w:sz w:val="16"/>
                <w:szCs w:val="16"/>
                <w:lang w:eastAsia="en-GB"/>
              </w:rPr>
            </w:pPr>
          </w:p>
        </w:tc>
      </w:tr>
    </w:tbl>
    <w:p w14:paraId="253EBEE3" w14:textId="3FC7BA89" w:rsidR="00F725FE" w:rsidRPr="009627FE" w:rsidRDefault="007937E4" w:rsidP="00FF7A2D">
      <w:pPr>
        <w:tabs>
          <w:tab w:val="left" w:pos="1620"/>
        </w:tabs>
        <w:rPr>
          <w:rFonts w:ascii="Cambria" w:hAnsi="Cambria"/>
          <w:sz w:val="16"/>
          <w:szCs w:val="16"/>
        </w:rPr>
      </w:pPr>
      <w:r w:rsidRPr="009627FE">
        <w:rPr>
          <w:rFonts w:ascii="Cambria" w:hAnsi="Cambria"/>
          <w:sz w:val="16"/>
        </w:rPr>
        <w:t xml:space="preserve">* Aucun « Rapport final » reçu à la </w:t>
      </w:r>
      <w:bookmarkStart w:id="1" w:name="_Toc243491771"/>
      <w:bookmarkEnd w:id="1"/>
      <w:r w:rsidRPr="009627FE">
        <w:rPr>
          <w:rFonts w:ascii="Cambria" w:hAnsi="Cambria"/>
          <w:sz w:val="16"/>
        </w:rPr>
        <w:t>date de rédaction.</w:t>
      </w:r>
    </w:p>
    <w:p w14:paraId="1B3B13FB" w14:textId="45D62400" w:rsidR="00282521" w:rsidRPr="009627FE" w:rsidRDefault="00282521" w:rsidP="00FF7A2D">
      <w:pPr>
        <w:tabs>
          <w:tab w:val="left" w:pos="1620"/>
        </w:tabs>
        <w:rPr>
          <w:rFonts w:ascii="Cambria" w:hAnsi="Cambria"/>
          <w:b/>
          <w:strike/>
          <w:color w:val="FF0000"/>
          <w:sz w:val="16"/>
          <w:szCs w:val="16"/>
        </w:rPr>
        <w:sectPr w:rsidR="00282521" w:rsidRPr="009627FE" w:rsidSect="007937E4">
          <w:pgSz w:w="16838" w:h="11906" w:orient="landscape" w:code="9"/>
          <w:pgMar w:top="1418" w:right="1418" w:bottom="1418" w:left="1418" w:header="851" w:footer="1134" w:gutter="0"/>
          <w:cols w:space="720"/>
          <w:docGrid w:linePitch="360"/>
        </w:sectPr>
      </w:pPr>
    </w:p>
    <w:p w14:paraId="21512D93" w14:textId="5265A9CA" w:rsidR="007F5575" w:rsidRPr="009627FE" w:rsidRDefault="007F5575" w:rsidP="00FF7A2D">
      <w:pPr>
        <w:jc w:val="center"/>
        <w:rPr>
          <w:rFonts w:ascii="Cambria" w:eastAsia="Microsoft YaHei" w:hAnsi="Cambria"/>
          <w:b/>
          <w:bCs/>
          <w:sz w:val="20"/>
          <w:szCs w:val="20"/>
        </w:rPr>
      </w:pPr>
      <w:r w:rsidRPr="009627FE">
        <w:rPr>
          <w:rFonts w:ascii="Cambria" w:hAnsi="Cambria"/>
          <w:b/>
          <w:sz w:val="20"/>
        </w:rPr>
        <w:lastRenderedPageBreak/>
        <w:t>Transbordement au port</w:t>
      </w:r>
    </w:p>
    <w:p w14:paraId="424E2BEE" w14:textId="77777777" w:rsidR="007F5575" w:rsidRPr="009627FE" w:rsidRDefault="007F5575" w:rsidP="00934339">
      <w:pPr>
        <w:jc w:val="both"/>
        <w:rPr>
          <w:rFonts w:ascii="Cambria" w:eastAsia="Microsoft YaHei" w:hAnsi="Cambria"/>
          <w:sz w:val="20"/>
          <w:szCs w:val="20"/>
          <w:u w:val="single"/>
          <w:lang w:eastAsia="zh-CN"/>
        </w:rPr>
      </w:pPr>
    </w:p>
    <w:p w14:paraId="4BF826E5" w14:textId="446160EB" w:rsidR="007F5575" w:rsidRPr="009627FE" w:rsidRDefault="007F5575" w:rsidP="00934339">
      <w:pPr>
        <w:jc w:val="both"/>
        <w:rPr>
          <w:rFonts w:ascii="Cambria" w:eastAsia="Microsoft YaHei" w:hAnsi="Cambria"/>
          <w:sz w:val="20"/>
          <w:szCs w:val="20"/>
        </w:rPr>
      </w:pPr>
      <w:r w:rsidRPr="009627FE">
        <w:rPr>
          <w:rFonts w:ascii="Cambria" w:hAnsi="Cambria"/>
          <w:sz w:val="20"/>
        </w:rPr>
        <w:t xml:space="preserve">Les rapports sur les transbordements dans les ports sont publiés sur le site web protégé par un mot de passe. Le </w:t>
      </w:r>
      <w:r w:rsidRPr="009627FE">
        <w:rPr>
          <w:rFonts w:ascii="Cambria" w:hAnsi="Cambria"/>
          <w:b/>
          <w:bCs/>
          <w:sz w:val="20"/>
        </w:rPr>
        <w:t xml:space="preserve">tableau 2 </w:t>
      </w:r>
      <w:r w:rsidRPr="009627FE">
        <w:rPr>
          <w:rFonts w:ascii="Cambria" w:hAnsi="Cambria"/>
          <w:sz w:val="20"/>
        </w:rPr>
        <w:t xml:space="preserve">ci-dessous présente un résumé des informations reçues. </w:t>
      </w:r>
    </w:p>
    <w:p w14:paraId="09F90C71" w14:textId="77777777" w:rsidR="007F5575" w:rsidRPr="009627FE" w:rsidRDefault="007F5575" w:rsidP="00934339">
      <w:pPr>
        <w:jc w:val="both"/>
        <w:rPr>
          <w:rFonts w:ascii="Cambria" w:eastAsia="Microsoft YaHei" w:hAnsi="Cambria"/>
          <w:sz w:val="20"/>
          <w:szCs w:val="20"/>
          <w:lang w:eastAsia="zh-CN"/>
        </w:rPr>
      </w:pPr>
    </w:p>
    <w:p w14:paraId="325EF815" w14:textId="3700C733" w:rsidR="007F5575" w:rsidRPr="009627FE" w:rsidRDefault="007F5575" w:rsidP="00934339">
      <w:pPr>
        <w:tabs>
          <w:tab w:val="right" w:pos="9073"/>
        </w:tabs>
        <w:jc w:val="both"/>
        <w:rPr>
          <w:rFonts w:ascii="Cambria" w:eastAsia="Microsoft YaHei" w:hAnsi="Cambria"/>
          <w:iCs/>
          <w:sz w:val="20"/>
          <w:szCs w:val="20"/>
        </w:rPr>
      </w:pPr>
      <w:r w:rsidRPr="009627FE">
        <w:rPr>
          <w:rFonts w:ascii="Cambria" w:hAnsi="Cambria"/>
          <w:b/>
          <w:bCs/>
          <w:sz w:val="20"/>
        </w:rPr>
        <w:t>Tableau 2.</w:t>
      </w:r>
      <w:r w:rsidRPr="009627FE">
        <w:rPr>
          <w:rFonts w:ascii="Cambria" w:hAnsi="Cambria"/>
          <w:b/>
          <w:sz w:val="20"/>
        </w:rPr>
        <w:t xml:space="preserve"> </w:t>
      </w:r>
      <w:r w:rsidRPr="009627FE">
        <w:rPr>
          <w:rFonts w:ascii="Cambria" w:hAnsi="Cambria"/>
          <w:sz w:val="20"/>
        </w:rPr>
        <w:t xml:space="preserve">Rapports sur les transbordements au port reçus (informations disponibles au </w:t>
      </w:r>
      <w:r w:rsidRPr="009627FE">
        <w:rPr>
          <w:rFonts w:ascii="Cambria" w:hAnsi="Cambria"/>
          <w:b/>
          <w:bCs/>
          <w:sz w:val="20"/>
        </w:rPr>
        <w:t>17 octobre 2025</w:t>
      </w:r>
      <w:r w:rsidRPr="009627FE">
        <w:rPr>
          <w:rFonts w:ascii="Cambria" w:hAnsi="Cambria"/>
          <w:sz w:val="20"/>
        </w:rPr>
        <w:t xml:space="preserve">). </w:t>
      </w:r>
    </w:p>
    <w:p w14:paraId="4BD82EAC" w14:textId="77777777" w:rsidR="000F68B4" w:rsidRPr="009627FE" w:rsidRDefault="000F68B4" w:rsidP="00934339">
      <w:pPr>
        <w:jc w:val="both"/>
        <w:rPr>
          <w:rFonts w:ascii="Cambria" w:hAnsi="Cambria"/>
          <w:i/>
          <w:sz w:val="20"/>
          <w:szCs w:val="20"/>
          <w:lang w:eastAsia="es-ES"/>
        </w:rPr>
      </w:pPr>
    </w:p>
    <w:p w14:paraId="02657D47" w14:textId="07FA2F30" w:rsidR="007F5575" w:rsidRPr="009627FE" w:rsidRDefault="007F5575" w:rsidP="00934339">
      <w:pPr>
        <w:jc w:val="both"/>
        <w:rPr>
          <w:rFonts w:ascii="Cambria" w:hAnsi="Cambria"/>
          <w:sz w:val="20"/>
          <w:szCs w:val="20"/>
        </w:rPr>
      </w:pPr>
      <w:r w:rsidRPr="009627FE">
        <w:rPr>
          <w:rFonts w:ascii="Cambria" w:hAnsi="Cambria"/>
          <w:sz w:val="20"/>
        </w:rPr>
        <w:t>Aucune information - Aucun rapport reçu et le Secrétariat ne sait pas si cette exigence est applicable.</w:t>
      </w:r>
    </w:p>
    <w:p w14:paraId="0913F9AA" w14:textId="77777777" w:rsidR="003B786B" w:rsidRPr="009627FE" w:rsidRDefault="003B786B" w:rsidP="00934339">
      <w:pPr>
        <w:jc w:val="both"/>
        <w:rPr>
          <w:rFonts w:ascii="Cambria" w:hAnsi="Cambria"/>
          <w:sz w:val="20"/>
          <w:szCs w:val="20"/>
          <w:lang w:eastAsia="es-ES"/>
        </w:rPr>
      </w:pPr>
    </w:p>
    <w:p w14:paraId="7AA2208D" w14:textId="52D6BB2A" w:rsidR="00E1797D" w:rsidRPr="009627FE" w:rsidRDefault="007937E4" w:rsidP="00934339">
      <w:pPr>
        <w:jc w:val="both"/>
        <w:rPr>
          <w:rFonts w:asciiTheme="majorHAnsi" w:hAnsiTheme="majorHAnsi"/>
          <w:sz w:val="20"/>
          <w:szCs w:val="20"/>
        </w:rPr>
      </w:pPr>
      <w:r w:rsidRPr="009627FE">
        <w:rPr>
          <w:rFonts w:asciiTheme="majorHAnsi" w:hAnsiTheme="majorHAnsi"/>
          <w:sz w:val="20"/>
        </w:rPr>
        <w:t xml:space="preserve">Non applicable - La CPC a indiqué au Secrétariat que cette exigence de déclaration n'était pas applicable ou que ces transbordements n'avaient pas eu lieu en 2024. </w:t>
      </w:r>
    </w:p>
    <w:p w14:paraId="6FAE7DBC" w14:textId="77777777" w:rsidR="009C15A5" w:rsidRPr="009627FE" w:rsidRDefault="009C15A5" w:rsidP="00FF7A2D">
      <w:pPr>
        <w:jc w:val="both"/>
        <w:rPr>
          <w:rFonts w:ascii="Cambria" w:hAnsi="Cambria"/>
          <w:sz w:val="20"/>
          <w:szCs w:val="20"/>
          <w:lang w:eastAsia="es-ES"/>
        </w:rPr>
      </w:pPr>
    </w:p>
    <w:tbl>
      <w:tblPr>
        <w:tblW w:w="864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5"/>
        <w:gridCol w:w="2552"/>
        <w:gridCol w:w="1910"/>
        <w:gridCol w:w="2168"/>
      </w:tblGrid>
      <w:tr w:rsidR="00182358" w:rsidRPr="009627FE" w14:paraId="38A7E62D" w14:textId="77777777" w:rsidTr="00592F09">
        <w:trPr>
          <w:trHeight w:val="300"/>
        </w:trPr>
        <w:tc>
          <w:tcPr>
            <w:tcW w:w="8645" w:type="dxa"/>
            <w:gridSpan w:val="4"/>
            <w:noWrap/>
            <w:vAlign w:val="center"/>
            <w:hideMark/>
          </w:tcPr>
          <w:p w14:paraId="7F09DE73" w14:textId="77777777" w:rsidR="00182358" w:rsidRPr="009627FE" w:rsidRDefault="00182358" w:rsidP="00592F09">
            <w:pPr>
              <w:jc w:val="center"/>
              <w:rPr>
                <w:rFonts w:asciiTheme="majorHAnsi" w:hAnsiTheme="majorHAnsi"/>
                <w:b/>
                <w:bCs/>
                <w:sz w:val="20"/>
                <w:szCs w:val="20"/>
              </w:rPr>
            </w:pPr>
            <w:bookmarkStart w:id="2" w:name="_Toc432691839"/>
            <w:bookmarkStart w:id="3" w:name="_Toc432691840"/>
            <w:bookmarkStart w:id="4" w:name="_Toc432691841"/>
            <w:bookmarkStart w:id="5" w:name="_Toc432691842"/>
            <w:bookmarkStart w:id="6" w:name="_Toc432691849"/>
            <w:bookmarkStart w:id="7" w:name="_Toc432691850"/>
            <w:bookmarkStart w:id="8" w:name="_Toc52379441"/>
            <w:bookmarkEnd w:id="2"/>
            <w:bookmarkEnd w:id="3"/>
            <w:bookmarkEnd w:id="4"/>
            <w:bookmarkEnd w:id="5"/>
            <w:bookmarkEnd w:id="6"/>
            <w:bookmarkEnd w:id="7"/>
            <w:r w:rsidRPr="009627FE">
              <w:rPr>
                <w:rFonts w:asciiTheme="majorHAnsi" w:hAnsiTheme="majorHAnsi"/>
                <w:b/>
                <w:sz w:val="20"/>
              </w:rPr>
              <w:t xml:space="preserve">TRANSBORDEMENT AU PORT </w:t>
            </w:r>
          </w:p>
        </w:tc>
      </w:tr>
      <w:tr w:rsidR="00182358" w:rsidRPr="009627FE" w14:paraId="4B55F881" w14:textId="77777777" w:rsidTr="00592F09">
        <w:trPr>
          <w:trHeight w:val="288"/>
        </w:trPr>
        <w:tc>
          <w:tcPr>
            <w:tcW w:w="2015" w:type="dxa"/>
            <w:noWrap/>
            <w:vAlign w:val="center"/>
            <w:hideMark/>
          </w:tcPr>
          <w:p w14:paraId="1C3624B1"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Albanie</w:t>
            </w:r>
          </w:p>
        </w:tc>
        <w:tc>
          <w:tcPr>
            <w:tcW w:w="2552" w:type="dxa"/>
            <w:noWrap/>
            <w:vAlign w:val="center"/>
            <w:hideMark/>
          </w:tcPr>
          <w:p w14:paraId="642A53B2"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c>
          <w:tcPr>
            <w:tcW w:w="1910" w:type="dxa"/>
            <w:noWrap/>
            <w:vAlign w:val="center"/>
            <w:hideMark/>
          </w:tcPr>
          <w:p w14:paraId="46D9B2BF"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Mauritanie</w:t>
            </w:r>
          </w:p>
        </w:tc>
        <w:tc>
          <w:tcPr>
            <w:tcW w:w="2168" w:type="dxa"/>
            <w:noWrap/>
            <w:vAlign w:val="center"/>
            <w:hideMark/>
          </w:tcPr>
          <w:p w14:paraId="28AB367C" w14:textId="77777777" w:rsidR="00182358" w:rsidRPr="009627FE" w:rsidRDefault="00182358" w:rsidP="00592F09">
            <w:pPr>
              <w:rPr>
                <w:rFonts w:asciiTheme="majorHAnsi" w:hAnsiTheme="majorHAnsi"/>
                <w:i/>
                <w:iCs/>
                <w:color w:val="FF0000"/>
                <w:sz w:val="20"/>
                <w:szCs w:val="20"/>
              </w:rPr>
            </w:pPr>
            <w:r w:rsidRPr="009627FE">
              <w:rPr>
                <w:rFonts w:asciiTheme="majorHAnsi" w:hAnsiTheme="majorHAnsi"/>
                <w:b/>
                <w:i/>
                <w:sz w:val="20"/>
              </w:rPr>
              <w:t>Non applicable</w:t>
            </w:r>
          </w:p>
        </w:tc>
      </w:tr>
      <w:tr w:rsidR="00182358" w:rsidRPr="009627FE" w14:paraId="461F809B" w14:textId="77777777" w:rsidTr="00592F09">
        <w:trPr>
          <w:trHeight w:val="288"/>
        </w:trPr>
        <w:tc>
          <w:tcPr>
            <w:tcW w:w="2015" w:type="dxa"/>
            <w:noWrap/>
            <w:vAlign w:val="center"/>
            <w:hideMark/>
          </w:tcPr>
          <w:p w14:paraId="3C2B5550"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Algérie</w:t>
            </w:r>
          </w:p>
        </w:tc>
        <w:tc>
          <w:tcPr>
            <w:tcW w:w="2552" w:type="dxa"/>
            <w:noWrap/>
            <w:vAlign w:val="center"/>
            <w:hideMark/>
          </w:tcPr>
          <w:p w14:paraId="6574BFD8"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c>
          <w:tcPr>
            <w:tcW w:w="1910" w:type="dxa"/>
            <w:noWrap/>
            <w:vAlign w:val="center"/>
            <w:hideMark/>
          </w:tcPr>
          <w:p w14:paraId="4AF09CE2"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Mexique</w:t>
            </w:r>
          </w:p>
        </w:tc>
        <w:tc>
          <w:tcPr>
            <w:tcW w:w="2168" w:type="dxa"/>
            <w:noWrap/>
            <w:vAlign w:val="center"/>
            <w:hideMark/>
          </w:tcPr>
          <w:p w14:paraId="0BBF54A9"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36637B6C" w14:textId="77777777" w:rsidTr="00592F09">
        <w:trPr>
          <w:trHeight w:val="288"/>
        </w:trPr>
        <w:tc>
          <w:tcPr>
            <w:tcW w:w="2015" w:type="dxa"/>
            <w:noWrap/>
            <w:vAlign w:val="center"/>
            <w:hideMark/>
          </w:tcPr>
          <w:p w14:paraId="41959067" w14:textId="77777777" w:rsidR="00182358" w:rsidRPr="009627FE" w:rsidRDefault="00182358" w:rsidP="00592F09">
            <w:pPr>
              <w:rPr>
                <w:rFonts w:asciiTheme="majorHAnsi" w:hAnsiTheme="majorHAnsi"/>
                <w:sz w:val="20"/>
                <w:szCs w:val="20"/>
              </w:rPr>
            </w:pPr>
            <w:r w:rsidRPr="009627FE">
              <w:rPr>
                <w:rFonts w:asciiTheme="majorHAnsi" w:hAnsiTheme="majorHAnsi"/>
                <w:sz w:val="20"/>
              </w:rPr>
              <w:t>Angola</w:t>
            </w:r>
          </w:p>
        </w:tc>
        <w:tc>
          <w:tcPr>
            <w:tcW w:w="2552" w:type="dxa"/>
            <w:noWrap/>
            <w:vAlign w:val="center"/>
            <w:hideMark/>
          </w:tcPr>
          <w:p w14:paraId="21D18DF2" w14:textId="77777777" w:rsidR="00182358" w:rsidRPr="009627FE" w:rsidRDefault="00182358" w:rsidP="00592F09">
            <w:pPr>
              <w:rPr>
                <w:rFonts w:asciiTheme="majorHAnsi" w:hAnsiTheme="majorHAnsi"/>
                <w:i/>
                <w:iCs/>
                <w:color w:val="FF0000"/>
                <w:sz w:val="20"/>
                <w:szCs w:val="20"/>
              </w:rPr>
            </w:pPr>
            <w:r w:rsidRPr="009627FE">
              <w:rPr>
                <w:rFonts w:asciiTheme="majorHAnsi" w:hAnsiTheme="majorHAnsi"/>
                <w:color w:val="FF0000"/>
                <w:sz w:val="20"/>
              </w:rPr>
              <w:t>Aucune information</w:t>
            </w:r>
          </w:p>
        </w:tc>
        <w:tc>
          <w:tcPr>
            <w:tcW w:w="1910" w:type="dxa"/>
            <w:noWrap/>
            <w:vAlign w:val="center"/>
            <w:hideMark/>
          </w:tcPr>
          <w:p w14:paraId="7F3F3E2C"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Namibie</w:t>
            </w:r>
          </w:p>
        </w:tc>
        <w:tc>
          <w:tcPr>
            <w:tcW w:w="2168" w:type="dxa"/>
            <w:noWrap/>
            <w:vAlign w:val="center"/>
            <w:hideMark/>
          </w:tcPr>
          <w:p w14:paraId="3841263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041ED147" w14:textId="77777777" w:rsidTr="00592F09">
        <w:trPr>
          <w:trHeight w:val="288"/>
        </w:trPr>
        <w:tc>
          <w:tcPr>
            <w:tcW w:w="2015" w:type="dxa"/>
            <w:noWrap/>
            <w:vAlign w:val="center"/>
            <w:hideMark/>
          </w:tcPr>
          <w:p w14:paraId="2182B29B"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Barbade</w:t>
            </w:r>
          </w:p>
        </w:tc>
        <w:tc>
          <w:tcPr>
            <w:tcW w:w="2552" w:type="dxa"/>
            <w:noWrap/>
            <w:vAlign w:val="center"/>
            <w:hideMark/>
          </w:tcPr>
          <w:p w14:paraId="2E0AAC0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c>
          <w:tcPr>
            <w:tcW w:w="1910" w:type="dxa"/>
            <w:noWrap/>
            <w:vAlign w:val="center"/>
            <w:hideMark/>
          </w:tcPr>
          <w:p w14:paraId="6A75E8C5"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Nicaragua</w:t>
            </w:r>
          </w:p>
        </w:tc>
        <w:tc>
          <w:tcPr>
            <w:tcW w:w="2168" w:type="dxa"/>
            <w:noWrap/>
            <w:vAlign w:val="center"/>
            <w:hideMark/>
          </w:tcPr>
          <w:p w14:paraId="486FCD2B" w14:textId="77777777" w:rsidR="00182358" w:rsidRPr="009627FE" w:rsidRDefault="00182358" w:rsidP="00592F09">
            <w:pPr>
              <w:rPr>
                <w:rFonts w:asciiTheme="majorHAnsi" w:hAnsiTheme="majorHAnsi"/>
                <w:b/>
                <w:bCs/>
                <w:i/>
                <w:iCs/>
                <w:color w:val="FF0000"/>
                <w:sz w:val="20"/>
                <w:szCs w:val="20"/>
              </w:rPr>
            </w:pPr>
            <w:r w:rsidRPr="009627FE">
              <w:rPr>
                <w:rFonts w:asciiTheme="majorHAnsi" w:hAnsiTheme="majorHAnsi"/>
                <w:b/>
                <w:i/>
                <w:sz w:val="20"/>
              </w:rPr>
              <w:t>Non applicable*</w:t>
            </w:r>
          </w:p>
        </w:tc>
      </w:tr>
      <w:tr w:rsidR="00182358" w:rsidRPr="009627FE" w14:paraId="20A12F40" w14:textId="77777777" w:rsidTr="00592F09">
        <w:trPr>
          <w:trHeight w:val="288"/>
        </w:trPr>
        <w:tc>
          <w:tcPr>
            <w:tcW w:w="2015" w:type="dxa"/>
            <w:noWrap/>
            <w:vAlign w:val="center"/>
            <w:hideMark/>
          </w:tcPr>
          <w:p w14:paraId="2D4F3E6D"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Belize</w:t>
            </w:r>
          </w:p>
        </w:tc>
        <w:tc>
          <w:tcPr>
            <w:tcW w:w="2552" w:type="dxa"/>
            <w:noWrap/>
            <w:vAlign w:val="center"/>
            <w:hideMark/>
          </w:tcPr>
          <w:p w14:paraId="541AA6D3"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Reçue</w:t>
            </w:r>
          </w:p>
        </w:tc>
        <w:tc>
          <w:tcPr>
            <w:tcW w:w="1910" w:type="dxa"/>
            <w:noWrap/>
            <w:vAlign w:val="center"/>
            <w:hideMark/>
          </w:tcPr>
          <w:p w14:paraId="1D7ED495" w14:textId="77777777" w:rsidR="00182358" w:rsidRPr="009627FE" w:rsidRDefault="00182358" w:rsidP="00592F09">
            <w:pPr>
              <w:rPr>
                <w:rFonts w:asciiTheme="majorHAnsi" w:hAnsiTheme="majorHAnsi"/>
                <w:sz w:val="20"/>
                <w:szCs w:val="20"/>
              </w:rPr>
            </w:pPr>
            <w:r w:rsidRPr="009627FE">
              <w:rPr>
                <w:rFonts w:asciiTheme="majorHAnsi" w:hAnsiTheme="majorHAnsi"/>
                <w:sz w:val="20"/>
              </w:rPr>
              <w:t>Nigeria</w:t>
            </w:r>
          </w:p>
        </w:tc>
        <w:tc>
          <w:tcPr>
            <w:tcW w:w="2168" w:type="dxa"/>
            <w:noWrap/>
            <w:vAlign w:val="center"/>
            <w:hideMark/>
          </w:tcPr>
          <w:p w14:paraId="25AE0922" w14:textId="77777777" w:rsidR="00182358" w:rsidRPr="009627FE" w:rsidRDefault="00182358" w:rsidP="00592F09">
            <w:pPr>
              <w:rPr>
                <w:rFonts w:asciiTheme="majorHAnsi" w:hAnsiTheme="majorHAnsi"/>
                <w:b/>
                <w:bCs/>
                <w:i/>
                <w:iCs/>
                <w:sz w:val="20"/>
                <w:szCs w:val="20"/>
              </w:rPr>
            </w:pPr>
            <w:r w:rsidRPr="009627FE">
              <w:rPr>
                <w:rFonts w:asciiTheme="majorHAnsi" w:hAnsiTheme="majorHAnsi"/>
                <w:color w:val="FF0000"/>
                <w:sz w:val="20"/>
              </w:rPr>
              <w:t>Aucune information</w:t>
            </w:r>
          </w:p>
        </w:tc>
      </w:tr>
      <w:tr w:rsidR="00182358" w:rsidRPr="009627FE" w14:paraId="71201506" w14:textId="77777777" w:rsidTr="00592F09">
        <w:trPr>
          <w:trHeight w:val="288"/>
        </w:trPr>
        <w:tc>
          <w:tcPr>
            <w:tcW w:w="2015" w:type="dxa"/>
            <w:noWrap/>
            <w:vAlign w:val="center"/>
            <w:hideMark/>
          </w:tcPr>
          <w:p w14:paraId="629E722E"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Brésil</w:t>
            </w:r>
          </w:p>
        </w:tc>
        <w:tc>
          <w:tcPr>
            <w:tcW w:w="2552" w:type="dxa"/>
            <w:noWrap/>
            <w:vAlign w:val="center"/>
            <w:hideMark/>
          </w:tcPr>
          <w:p w14:paraId="738F36EF"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c>
          <w:tcPr>
            <w:tcW w:w="1910" w:type="dxa"/>
            <w:noWrap/>
            <w:vAlign w:val="center"/>
            <w:hideMark/>
          </w:tcPr>
          <w:p w14:paraId="583B6210"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Norvège</w:t>
            </w:r>
          </w:p>
        </w:tc>
        <w:tc>
          <w:tcPr>
            <w:tcW w:w="2168" w:type="dxa"/>
            <w:noWrap/>
            <w:vAlign w:val="center"/>
            <w:hideMark/>
          </w:tcPr>
          <w:p w14:paraId="792DE7BC"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4BF97F93" w14:textId="77777777" w:rsidTr="00592F09">
        <w:trPr>
          <w:trHeight w:val="288"/>
        </w:trPr>
        <w:tc>
          <w:tcPr>
            <w:tcW w:w="2015" w:type="dxa"/>
            <w:noWrap/>
            <w:vAlign w:val="center"/>
            <w:hideMark/>
          </w:tcPr>
          <w:p w14:paraId="76D37F96" w14:textId="77777777" w:rsidR="00182358" w:rsidRPr="009627FE" w:rsidRDefault="00182358" w:rsidP="00592F09">
            <w:pPr>
              <w:rPr>
                <w:rFonts w:asciiTheme="majorHAnsi" w:hAnsiTheme="majorHAnsi"/>
                <w:b/>
                <w:bCs/>
                <w:i/>
                <w:iCs/>
                <w:sz w:val="20"/>
                <w:szCs w:val="20"/>
              </w:rPr>
            </w:pPr>
            <w:r w:rsidRPr="009627FE">
              <w:rPr>
                <w:rFonts w:asciiTheme="majorHAnsi" w:hAnsiTheme="majorHAnsi"/>
                <w:sz w:val="20"/>
              </w:rPr>
              <w:t>Cabo Verde</w:t>
            </w:r>
          </w:p>
        </w:tc>
        <w:tc>
          <w:tcPr>
            <w:tcW w:w="2552" w:type="dxa"/>
            <w:noWrap/>
            <w:vAlign w:val="center"/>
            <w:hideMark/>
          </w:tcPr>
          <w:p w14:paraId="2AD299CD" w14:textId="77777777" w:rsidR="00182358" w:rsidRPr="009627FE" w:rsidRDefault="00182358" w:rsidP="00592F09">
            <w:pPr>
              <w:rPr>
                <w:rFonts w:asciiTheme="majorHAnsi" w:hAnsiTheme="majorHAnsi"/>
                <w:b/>
                <w:bCs/>
                <w:i/>
                <w:iCs/>
                <w:sz w:val="20"/>
                <w:szCs w:val="20"/>
              </w:rPr>
            </w:pPr>
            <w:r w:rsidRPr="009627FE">
              <w:rPr>
                <w:rFonts w:asciiTheme="majorHAnsi" w:hAnsiTheme="majorHAnsi"/>
                <w:sz w:val="20"/>
              </w:rPr>
              <w:t>Aucune information reçue</w:t>
            </w:r>
            <w:r w:rsidRPr="009627FE">
              <w:rPr>
                <w:rFonts w:asciiTheme="majorHAnsi" w:hAnsiTheme="majorHAnsi"/>
                <w:color w:val="FF0000"/>
                <w:sz w:val="20"/>
              </w:rPr>
              <w:t>*</w:t>
            </w:r>
          </w:p>
        </w:tc>
        <w:tc>
          <w:tcPr>
            <w:tcW w:w="1910" w:type="dxa"/>
            <w:noWrap/>
            <w:vAlign w:val="center"/>
            <w:hideMark/>
          </w:tcPr>
          <w:p w14:paraId="6C630E22"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Panama</w:t>
            </w:r>
          </w:p>
        </w:tc>
        <w:tc>
          <w:tcPr>
            <w:tcW w:w="2168" w:type="dxa"/>
            <w:noWrap/>
            <w:vAlign w:val="center"/>
            <w:hideMark/>
          </w:tcPr>
          <w:p w14:paraId="2F222530"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Reçue</w:t>
            </w:r>
          </w:p>
        </w:tc>
      </w:tr>
      <w:tr w:rsidR="00182358" w:rsidRPr="009627FE" w14:paraId="5B6DA69E" w14:textId="77777777" w:rsidTr="00592F09">
        <w:trPr>
          <w:trHeight w:val="288"/>
        </w:trPr>
        <w:tc>
          <w:tcPr>
            <w:tcW w:w="2015" w:type="dxa"/>
            <w:noWrap/>
            <w:vAlign w:val="center"/>
            <w:hideMark/>
          </w:tcPr>
          <w:p w14:paraId="3D9FFBC6"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Canada</w:t>
            </w:r>
          </w:p>
        </w:tc>
        <w:tc>
          <w:tcPr>
            <w:tcW w:w="2552" w:type="dxa"/>
            <w:noWrap/>
            <w:vAlign w:val="center"/>
            <w:hideMark/>
          </w:tcPr>
          <w:p w14:paraId="3D8ABECF"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Non applicable</w:t>
            </w:r>
          </w:p>
        </w:tc>
        <w:tc>
          <w:tcPr>
            <w:tcW w:w="1910" w:type="dxa"/>
            <w:noWrap/>
            <w:vAlign w:val="center"/>
            <w:hideMark/>
          </w:tcPr>
          <w:p w14:paraId="0EC6E9E9"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Philippines</w:t>
            </w:r>
          </w:p>
        </w:tc>
        <w:tc>
          <w:tcPr>
            <w:tcW w:w="2168" w:type="dxa"/>
            <w:noWrap/>
            <w:vAlign w:val="center"/>
            <w:hideMark/>
          </w:tcPr>
          <w:p w14:paraId="000859E7"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Non applicable</w:t>
            </w:r>
          </w:p>
        </w:tc>
      </w:tr>
      <w:tr w:rsidR="00182358" w:rsidRPr="009627FE" w14:paraId="772DDA00" w14:textId="77777777" w:rsidTr="00592F09">
        <w:trPr>
          <w:trHeight w:val="288"/>
        </w:trPr>
        <w:tc>
          <w:tcPr>
            <w:tcW w:w="2015" w:type="dxa"/>
            <w:noWrap/>
            <w:vAlign w:val="center"/>
          </w:tcPr>
          <w:p w14:paraId="189DE1FB"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Chine</w:t>
            </w:r>
          </w:p>
        </w:tc>
        <w:tc>
          <w:tcPr>
            <w:tcW w:w="2552" w:type="dxa"/>
            <w:noWrap/>
            <w:vAlign w:val="center"/>
          </w:tcPr>
          <w:p w14:paraId="7BF30E7B"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Reçue</w:t>
            </w:r>
          </w:p>
        </w:tc>
        <w:tc>
          <w:tcPr>
            <w:tcW w:w="1910" w:type="dxa"/>
            <w:noWrap/>
            <w:vAlign w:val="center"/>
          </w:tcPr>
          <w:p w14:paraId="367F7CA5"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Russie</w:t>
            </w:r>
          </w:p>
        </w:tc>
        <w:tc>
          <w:tcPr>
            <w:tcW w:w="2168" w:type="dxa"/>
            <w:noWrap/>
            <w:vAlign w:val="center"/>
          </w:tcPr>
          <w:p w14:paraId="53DD9870"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3692A396" w14:textId="77777777" w:rsidTr="00592F09">
        <w:trPr>
          <w:trHeight w:val="80"/>
        </w:trPr>
        <w:tc>
          <w:tcPr>
            <w:tcW w:w="2015" w:type="dxa"/>
            <w:noWrap/>
            <w:vAlign w:val="center"/>
            <w:hideMark/>
          </w:tcPr>
          <w:p w14:paraId="35111F9F"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Costa Rica</w:t>
            </w:r>
          </w:p>
        </w:tc>
        <w:tc>
          <w:tcPr>
            <w:tcW w:w="2552" w:type="dxa"/>
            <w:noWrap/>
            <w:vAlign w:val="center"/>
            <w:hideMark/>
          </w:tcPr>
          <w:p w14:paraId="6CF6E6B5"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Non applicable</w:t>
            </w:r>
          </w:p>
        </w:tc>
        <w:tc>
          <w:tcPr>
            <w:tcW w:w="1910" w:type="dxa"/>
            <w:noWrap/>
            <w:vAlign w:val="center"/>
            <w:hideMark/>
          </w:tcPr>
          <w:p w14:paraId="56FDA6B0" w14:textId="77777777" w:rsidR="00182358" w:rsidRPr="009627FE" w:rsidRDefault="00182358" w:rsidP="00592F09">
            <w:pPr>
              <w:rPr>
                <w:rFonts w:asciiTheme="majorHAnsi" w:hAnsiTheme="majorHAnsi"/>
                <w:b/>
                <w:bCs/>
                <w:i/>
                <w:iCs/>
                <w:sz w:val="20"/>
                <w:szCs w:val="20"/>
              </w:rPr>
            </w:pPr>
            <w:r w:rsidRPr="009627FE">
              <w:rPr>
                <w:rFonts w:asciiTheme="majorHAnsi" w:hAnsiTheme="majorHAnsi"/>
                <w:sz w:val="20"/>
              </w:rPr>
              <w:t>Sao Tome + P</w:t>
            </w:r>
          </w:p>
        </w:tc>
        <w:tc>
          <w:tcPr>
            <w:tcW w:w="2168" w:type="dxa"/>
            <w:noWrap/>
            <w:vAlign w:val="center"/>
            <w:hideMark/>
          </w:tcPr>
          <w:p w14:paraId="5BF08E5E" w14:textId="77777777" w:rsidR="00182358" w:rsidRPr="009627FE" w:rsidRDefault="00182358" w:rsidP="00592F09">
            <w:pPr>
              <w:rPr>
                <w:rFonts w:asciiTheme="majorHAnsi" w:hAnsiTheme="majorHAnsi"/>
                <w:b/>
                <w:bCs/>
                <w:i/>
                <w:iCs/>
                <w:sz w:val="20"/>
                <w:szCs w:val="20"/>
              </w:rPr>
            </w:pPr>
            <w:r w:rsidRPr="009627FE">
              <w:rPr>
                <w:rFonts w:asciiTheme="majorHAnsi" w:hAnsiTheme="majorHAnsi"/>
                <w:color w:val="FF0000"/>
                <w:sz w:val="20"/>
              </w:rPr>
              <w:t>Aucune information</w:t>
            </w:r>
          </w:p>
        </w:tc>
      </w:tr>
      <w:tr w:rsidR="00182358" w:rsidRPr="009627FE" w14:paraId="0229E825" w14:textId="77777777" w:rsidTr="00592F09">
        <w:trPr>
          <w:trHeight w:val="288"/>
        </w:trPr>
        <w:tc>
          <w:tcPr>
            <w:tcW w:w="2015" w:type="dxa"/>
            <w:noWrap/>
            <w:vAlign w:val="center"/>
          </w:tcPr>
          <w:p w14:paraId="329A7980"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Côte d'Ivoire</w:t>
            </w:r>
          </w:p>
        </w:tc>
        <w:tc>
          <w:tcPr>
            <w:tcW w:w="2552" w:type="dxa"/>
            <w:noWrap/>
            <w:vAlign w:val="center"/>
          </w:tcPr>
          <w:p w14:paraId="6B33EC5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Reçue</w:t>
            </w:r>
          </w:p>
        </w:tc>
        <w:tc>
          <w:tcPr>
            <w:tcW w:w="1910" w:type="dxa"/>
            <w:noWrap/>
            <w:vAlign w:val="center"/>
          </w:tcPr>
          <w:p w14:paraId="41FE41A2"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Sénégal</w:t>
            </w:r>
          </w:p>
        </w:tc>
        <w:tc>
          <w:tcPr>
            <w:tcW w:w="2168" w:type="dxa"/>
            <w:noWrap/>
            <w:vAlign w:val="center"/>
          </w:tcPr>
          <w:p w14:paraId="5228CC13"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72E3789E" w14:textId="77777777" w:rsidTr="00592F09">
        <w:trPr>
          <w:trHeight w:val="288"/>
        </w:trPr>
        <w:tc>
          <w:tcPr>
            <w:tcW w:w="2015" w:type="dxa"/>
            <w:noWrap/>
            <w:vAlign w:val="center"/>
            <w:hideMark/>
          </w:tcPr>
          <w:p w14:paraId="1CBB94DB"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Curaçao</w:t>
            </w:r>
          </w:p>
        </w:tc>
        <w:tc>
          <w:tcPr>
            <w:tcW w:w="2552" w:type="dxa"/>
            <w:noWrap/>
            <w:vAlign w:val="center"/>
            <w:hideMark/>
          </w:tcPr>
          <w:p w14:paraId="634A5EFD"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Non applicable</w:t>
            </w:r>
          </w:p>
        </w:tc>
        <w:tc>
          <w:tcPr>
            <w:tcW w:w="1910" w:type="dxa"/>
            <w:noWrap/>
            <w:vAlign w:val="center"/>
            <w:hideMark/>
          </w:tcPr>
          <w:p w14:paraId="372B010E"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Sierra Leone</w:t>
            </w:r>
          </w:p>
        </w:tc>
        <w:tc>
          <w:tcPr>
            <w:tcW w:w="2168" w:type="dxa"/>
            <w:noWrap/>
            <w:vAlign w:val="center"/>
            <w:hideMark/>
          </w:tcPr>
          <w:p w14:paraId="07D43435"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Non applicable</w:t>
            </w:r>
          </w:p>
        </w:tc>
      </w:tr>
      <w:tr w:rsidR="00182358" w:rsidRPr="009627FE" w14:paraId="71EEFD71" w14:textId="77777777" w:rsidTr="00592F09">
        <w:trPr>
          <w:trHeight w:val="288"/>
        </w:trPr>
        <w:tc>
          <w:tcPr>
            <w:tcW w:w="2015" w:type="dxa"/>
            <w:noWrap/>
            <w:vAlign w:val="center"/>
            <w:hideMark/>
          </w:tcPr>
          <w:p w14:paraId="1B973B6A"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Égypte</w:t>
            </w:r>
          </w:p>
        </w:tc>
        <w:tc>
          <w:tcPr>
            <w:tcW w:w="2552" w:type="dxa"/>
            <w:noWrap/>
            <w:vAlign w:val="center"/>
            <w:hideMark/>
          </w:tcPr>
          <w:p w14:paraId="13CF0849"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c>
          <w:tcPr>
            <w:tcW w:w="1910" w:type="dxa"/>
            <w:noWrap/>
            <w:vAlign w:val="center"/>
            <w:hideMark/>
          </w:tcPr>
          <w:p w14:paraId="087D8388"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Afrique du Sud</w:t>
            </w:r>
          </w:p>
        </w:tc>
        <w:tc>
          <w:tcPr>
            <w:tcW w:w="2168" w:type="dxa"/>
            <w:noWrap/>
            <w:vAlign w:val="center"/>
            <w:hideMark/>
          </w:tcPr>
          <w:p w14:paraId="522BB5EC"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7097C01B" w14:textId="77777777" w:rsidTr="00592F09">
        <w:trPr>
          <w:trHeight w:val="288"/>
        </w:trPr>
        <w:tc>
          <w:tcPr>
            <w:tcW w:w="2015" w:type="dxa"/>
            <w:noWrap/>
            <w:vAlign w:val="center"/>
            <w:hideMark/>
          </w:tcPr>
          <w:p w14:paraId="787DC8AA" w14:textId="77777777" w:rsidR="00182358" w:rsidRPr="009627FE" w:rsidRDefault="00182358" w:rsidP="00592F09">
            <w:pPr>
              <w:rPr>
                <w:rFonts w:asciiTheme="majorHAnsi" w:hAnsiTheme="majorHAnsi"/>
                <w:sz w:val="20"/>
                <w:szCs w:val="20"/>
              </w:rPr>
            </w:pPr>
            <w:r w:rsidRPr="009627FE">
              <w:rPr>
                <w:rFonts w:asciiTheme="majorHAnsi" w:hAnsiTheme="majorHAnsi"/>
                <w:sz w:val="20"/>
              </w:rPr>
              <w:t>Guinée équatoriale</w:t>
            </w:r>
          </w:p>
        </w:tc>
        <w:tc>
          <w:tcPr>
            <w:tcW w:w="2552" w:type="dxa"/>
            <w:noWrap/>
            <w:vAlign w:val="center"/>
            <w:hideMark/>
          </w:tcPr>
          <w:p w14:paraId="0C882243" w14:textId="77777777" w:rsidR="00182358" w:rsidRPr="009627FE" w:rsidRDefault="00182358" w:rsidP="00592F09">
            <w:pPr>
              <w:rPr>
                <w:rFonts w:asciiTheme="majorHAnsi" w:hAnsiTheme="majorHAnsi"/>
                <w:sz w:val="20"/>
                <w:szCs w:val="20"/>
              </w:rPr>
            </w:pPr>
            <w:r w:rsidRPr="009627FE">
              <w:rPr>
                <w:rFonts w:asciiTheme="majorHAnsi" w:hAnsiTheme="majorHAnsi"/>
                <w:color w:val="FF0000"/>
                <w:sz w:val="20"/>
              </w:rPr>
              <w:t>Aucune information</w:t>
            </w:r>
          </w:p>
        </w:tc>
        <w:tc>
          <w:tcPr>
            <w:tcW w:w="1910" w:type="dxa"/>
            <w:noWrap/>
            <w:vAlign w:val="center"/>
            <w:hideMark/>
          </w:tcPr>
          <w:p w14:paraId="5D972B98"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St. Vincent-</w:t>
            </w:r>
            <w:proofErr w:type="spellStart"/>
            <w:r w:rsidRPr="009627FE">
              <w:rPr>
                <w:rFonts w:asciiTheme="majorHAnsi" w:hAnsiTheme="majorHAnsi"/>
                <w:b/>
                <w:i/>
                <w:sz w:val="20"/>
              </w:rPr>
              <w:t>Gren</w:t>
            </w:r>
            <w:proofErr w:type="spellEnd"/>
            <w:r w:rsidRPr="009627FE">
              <w:rPr>
                <w:rFonts w:asciiTheme="majorHAnsi" w:hAnsiTheme="majorHAnsi"/>
                <w:b/>
                <w:i/>
                <w:sz w:val="20"/>
              </w:rPr>
              <w:t>.</w:t>
            </w:r>
          </w:p>
        </w:tc>
        <w:tc>
          <w:tcPr>
            <w:tcW w:w="2168" w:type="dxa"/>
            <w:noWrap/>
            <w:vAlign w:val="center"/>
            <w:hideMark/>
          </w:tcPr>
          <w:p w14:paraId="0B705C76"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Non applicable</w:t>
            </w:r>
          </w:p>
        </w:tc>
      </w:tr>
      <w:tr w:rsidR="00182358" w:rsidRPr="009627FE" w14:paraId="7158F43F" w14:textId="77777777" w:rsidTr="00592F09">
        <w:trPr>
          <w:trHeight w:val="288"/>
        </w:trPr>
        <w:tc>
          <w:tcPr>
            <w:tcW w:w="2015" w:type="dxa"/>
            <w:noWrap/>
            <w:vAlign w:val="center"/>
            <w:hideMark/>
          </w:tcPr>
          <w:p w14:paraId="08B1B037"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El Salvador</w:t>
            </w:r>
          </w:p>
        </w:tc>
        <w:tc>
          <w:tcPr>
            <w:tcW w:w="2552" w:type="dxa"/>
            <w:noWrap/>
            <w:vAlign w:val="center"/>
            <w:hideMark/>
          </w:tcPr>
          <w:p w14:paraId="23C1F0BE"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Reçue</w:t>
            </w:r>
          </w:p>
        </w:tc>
        <w:tc>
          <w:tcPr>
            <w:tcW w:w="1910" w:type="dxa"/>
            <w:noWrap/>
            <w:vAlign w:val="center"/>
            <w:hideMark/>
          </w:tcPr>
          <w:p w14:paraId="623D7CCB" w14:textId="77777777" w:rsidR="00182358" w:rsidRPr="009627FE" w:rsidRDefault="00182358" w:rsidP="00592F09">
            <w:pPr>
              <w:rPr>
                <w:rFonts w:asciiTheme="majorHAnsi" w:hAnsiTheme="majorHAnsi"/>
                <w:sz w:val="20"/>
                <w:szCs w:val="20"/>
              </w:rPr>
            </w:pPr>
            <w:r w:rsidRPr="009627FE">
              <w:rPr>
                <w:rFonts w:asciiTheme="majorHAnsi" w:hAnsiTheme="majorHAnsi"/>
                <w:sz w:val="20"/>
              </w:rPr>
              <w:t>Syrie</w:t>
            </w:r>
          </w:p>
        </w:tc>
        <w:tc>
          <w:tcPr>
            <w:tcW w:w="2168" w:type="dxa"/>
            <w:noWrap/>
            <w:vAlign w:val="center"/>
            <w:hideMark/>
          </w:tcPr>
          <w:p w14:paraId="6BE9546E" w14:textId="77777777" w:rsidR="00182358" w:rsidRPr="009627FE" w:rsidRDefault="00182358" w:rsidP="00592F09">
            <w:pPr>
              <w:rPr>
                <w:rFonts w:asciiTheme="majorHAnsi" w:hAnsiTheme="majorHAnsi"/>
                <w:sz w:val="20"/>
                <w:szCs w:val="20"/>
              </w:rPr>
            </w:pPr>
            <w:r w:rsidRPr="009627FE">
              <w:rPr>
                <w:rFonts w:asciiTheme="majorHAnsi" w:hAnsiTheme="majorHAnsi"/>
                <w:color w:val="FF0000"/>
                <w:sz w:val="20"/>
              </w:rPr>
              <w:t>Aucune information</w:t>
            </w:r>
          </w:p>
        </w:tc>
      </w:tr>
      <w:tr w:rsidR="00182358" w:rsidRPr="009627FE" w14:paraId="697DFFBA" w14:textId="77777777" w:rsidTr="00592F09">
        <w:trPr>
          <w:trHeight w:val="288"/>
        </w:trPr>
        <w:tc>
          <w:tcPr>
            <w:tcW w:w="2015" w:type="dxa"/>
            <w:noWrap/>
            <w:vAlign w:val="center"/>
            <w:hideMark/>
          </w:tcPr>
          <w:p w14:paraId="7C9F117D"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UE</w:t>
            </w:r>
          </w:p>
        </w:tc>
        <w:tc>
          <w:tcPr>
            <w:tcW w:w="2552" w:type="dxa"/>
            <w:noWrap/>
            <w:vAlign w:val="center"/>
            <w:hideMark/>
          </w:tcPr>
          <w:p w14:paraId="7D6EEB4E"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Reçu (Malte)</w:t>
            </w:r>
          </w:p>
        </w:tc>
        <w:tc>
          <w:tcPr>
            <w:tcW w:w="1910" w:type="dxa"/>
            <w:noWrap/>
            <w:vAlign w:val="center"/>
            <w:hideMark/>
          </w:tcPr>
          <w:p w14:paraId="23461C21"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Trinité-et-Tobago</w:t>
            </w:r>
          </w:p>
        </w:tc>
        <w:tc>
          <w:tcPr>
            <w:tcW w:w="2168" w:type="dxa"/>
            <w:noWrap/>
            <w:vAlign w:val="center"/>
            <w:hideMark/>
          </w:tcPr>
          <w:p w14:paraId="53B1DD27"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79D944F5" w14:textId="77777777" w:rsidTr="00592F09">
        <w:trPr>
          <w:trHeight w:val="288"/>
        </w:trPr>
        <w:tc>
          <w:tcPr>
            <w:tcW w:w="2015" w:type="dxa"/>
            <w:noWrap/>
            <w:vAlign w:val="center"/>
            <w:hideMark/>
          </w:tcPr>
          <w:p w14:paraId="21C86541"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France (SPM)</w:t>
            </w:r>
          </w:p>
        </w:tc>
        <w:tc>
          <w:tcPr>
            <w:tcW w:w="2552" w:type="dxa"/>
            <w:noWrap/>
            <w:vAlign w:val="center"/>
            <w:hideMark/>
          </w:tcPr>
          <w:p w14:paraId="1FE12A8F"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c>
          <w:tcPr>
            <w:tcW w:w="1910" w:type="dxa"/>
            <w:noWrap/>
            <w:vAlign w:val="center"/>
            <w:hideMark/>
          </w:tcPr>
          <w:p w14:paraId="1C2A6F6A"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Tunisie</w:t>
            </w:r>
          </w:p>
        </w:tc>
        <w:tc>
          <w:tcPr>
            <w:tcW w:w="2168" w:type="dxa"/>
            <w:noWrap/>
            <w:vAlign w:val="center"/>
            <w:hideMark/>
          </w:tcPr>
          <w:p w14:paraId="2301099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53650C0B" w14:textId="77777777" w:rsidTr="00592F09">
        <w:trPr>
          <w:trHeight w:val="288"/>
        </w:trPr>
        <w:tc>
          <w:tcPr>
            <w:tcW w:w="2015" w:type="dxa"/>
            <w:noWrap/>
            <w:vAlign w:val="center"/>
            <w:hideMark/>
          </w:tcPr>
          <w:p w14:paraId="1F37752D"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Gabon</w:t>
            </w:r>
          </w:p>
        </w:tc>
        <w:tc>
          <w:tcPr>
            <w:tcW w:w="2552" w:type="dxa"/>
            <w:noWrap/>
            <w:vAlign w:val="center"/>
            <w:hideMark/>
          </w:tcPr>
          <w:p w14:paraId="2D96F0BA"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Non applicable</w:t>
            </w:r>
          </w:p>
        </w:tc>
        <w:tc>
          <w:tcPr>
            <w:tcW w:w="1910" w:type="dxa"/>
            <w:noWrap/>
            <w:vAlign w:val="center"/>
            <w:hideMark/>
          </w:tcPr>
          <w:p w14:paraId="129DDDF3"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Türkiye</w:t>
            </w:r>
          </w:p>
        </w:tc>
        <w:tc>
          <w:tcPr>
            <w:tcW w:w="2168" w:type="dxa"/>
            <w:noWrap/>
            <w:vAlign w:val="center"/>
            <w:hideMark/>
          </w:tcPr>
          <w:p w14:paraId="4D58669A" w14:textId="77777777" w:rsidR="00182358" w:rsidRPr="009627FE" w:rsidRDefault="00182358" w:rsidP="00592F09">
            <w:pPr>
              <w:rPr>
                <w:rFonts w:asciiTheme="majorHAnsi" w:hAnsiTheme="majorHAnsi"/>
                <w:b/>
                <w:bCs/>
                <w:sz w:val="20"/>
                <w:szCs w:val="20"/>
              </w:rPr>
            </w:pPr>
            <w:r w:rsidRPr="009627FE">
              <w:rPr>
                <w:rFonts w:asciiTheme="majorHAnsi" w:hAnsiTheme="majorHAnsi"/>
                <w:b/>
                <w:i/>
                <w:sz w:val="20"/>
              </w:rPr>
              <w:t>Non applicable</w:t>
            </w:r>
          </w:p>
        </w:tc>
      </w:tr>
      <w:tr w:rsidR="00182358" w:rsidRPr="009627FE" w14:paraId="450D60C9" w14:textId="77777777" w:rsidTr="00592F09">
        <w:trPr>
          <w:trHeight w:val="288"/>
        </w:trPr>
        <w:tc>
          <w:tcPr>
            <w:tcW w:w="2015" w:type="dxa"/>
            <w:noWrap/>
            <w:vAlign w:val="center"/>
            <w:hideMark/>
          </w:tcPr>
          <w:p w14:paraId="668BE3A0" w14:textId="77777777" w:rsidR="00182358" w:rsidRPr="009627FE" w:rsidRDefault="00182358" w:rsidP="00592F09">
            <w:pPr>
              <w:rPr>
                <w:rFonts w:asciiTheme="majorHAnsi" w:hAnsiTheme="majorHAnsi"/>
                <w:b/>
                <w:bCs/>
                <w:i/>
                <w:iCs/>
                <w:sz w:val="20"/>
                <w:szCs w:val="20"/>
              </w:rPr>
            </w:pPr>
            <w:r w:rsidRPr="009627FE">
              <w:rPr>
                <w:rFonts w:asciiTheme="majorHAnsi" w:hAnsiTheme="majorHAnsi"/>
                <w:sz w:val="20"/>
              </w:rPr>
              <w:t>Gambie</w:t>
            </w:r>
          </w:p>
        </w:tc>
        <w:tc>
          <w:tcPr>
            <w:tcW w:w="2552" w:type="dxa"/>
            <w:noWrap/>
            <w:vAlign w:val="center"/>
            <w:hideMark/>
          </w:tcPr>
          <w:p w14:paraId="1FA864F7" w14:textId="77777777" w:rsidR="00182358" w:rsidRPr="009627FE" w:rsidRDefault="00182358" w:rsidP="00592F09">
            <w:pPr>
              <w:rPr>
                <w:rFonts w:asciiTheme="majorHAnsi" w:hAnsiTheme="majorHAnsi"/>
                <w:i/>
                <w:iCs/>
                <w:sz w:val="20"/>
                <w:szCs w:val="20"/>
              </w:rPr>
            </w:pPr>
            <w:r w:rsidRPr="009627FE">
              <w:rPr>
                <w:rFonts w:asciiTheme="majorHAnsi" w:hAnsiTheme="majorHAnsi"/>
                <w:color w:val="FF0000"/>
                <w:sz w:val="20"/>
              </w:rPr>
              <w:t>Aucune information</w:t>
            </w:r>
          </w:p>
        </w:tc>
        <w:tc>
          <w:tcPr>
            <w:tcW w:w="1910" w:type="dxa"/>
            <w:noWrap/>
            <w:vAlign w:val="center"/>
            <w:hideMark/>
          </w:tcPr>
          <w:p w14:paraId="1A362A87"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Uruguay</w:t>
            </w:r>
          </w:p>
        </w:tc>
        <w:tc>
          <w:tcPr>
            <w:tcW w:w="2168" w:type="dxa"/>
            <w:noWrap/>
            <w:vAlign w:val="center"/>
            <w:hideMark/>
          </w:tcPr>
          <w:p w14:paraId="2B0A4BDE"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54ECCD9C" w14:textId="77777777" w:rsidTr="00592F09">
        <w:trPr>
          <w:trHeight w:val="288"/>
        </w:trPr>
        <w:tc>
          <w:tcPr>
            <w:tcW w:w="2015" w:type="dxa"/>
            <w:noWrap/>
            <w:vAlign w:val="center"/>
          </w:tcPr>
          <w:p w14:paraId="2D46D065"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Ghana</w:t>
            </w:r>
          </w:p>
        </w:tc>
        <w:tc>
          <w:tcPr>
            <w:tcW w:w="2552" w:type="dxa"/>
            <w:noWrap/>
            <w:vAlign w:val="center"/>
          </w:tcPr>
          <w:p w14:paraId="10B57036"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Reçue</w:t>
            </w:r>
          </w:p>
        </w:tc>
        <w:tc>
          <w:tcPr>
            <w:tcW w:w="1910" w:type="dxa"/>
            <w:noWrap/>
            <w:vAlign w:val="center"/>
          </w:tcPr>
          <w:p w14:paraId="1B9E7FF7"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RU</w:t>
            </w:r>
          </w:p>
        </w:tc>
        <w:tc>
          <w:tcPr>
            <w:tcW w:w="2168" w:type="dxa"/>
            <w:noWrap/>
            <w:vAlign w:val="center"/>
          </w:tcPr>
          <w:p w14:paraId="2A9FF0FC"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78E79686" w14:textId="77777777" w:rsidTr="00592F09">
        <w:trPr>
          <w:trHeight w:val="288"/>
        </w:trPr>
        <w:tc>
          <w:tcPr>
            <w:tcW w:w="2015" w:type="dxa"/>
            <w:noWrap/>
            <w:vAlign w:val="center"/>
            <w:hideMark/>
          </w:tcPr>
          <w:p w14:paraId="1B98C040" w14:textId="77777777" w:rsidR="00182358" w:rsidRPr="009627FE" w:rsidRDefault="00182358" w:rsidP="00592F09">
            <w:pPr>
              <w:rPr>
                <w:rFonts w:asciiTheme="majorHAnsi" w:hAnsiTheme="majorHAnsi"/>
                <w:b/>
                <w:bCs/>
                <w:i/>
                <w:iCs/>
                <w:sz w:val="20"/>
                <w:szCs w:val="20"/>
              </w:rPr>
            </w:pPr>
            <w:r w:rsidRPr="009627FE">
              <w:rPr>
                <w:rFonts w:asciiTheme="majorHAnsi" w:hAnsiTheme="majorHAnsi"/>
                <w:sz w:val="20"/>
              </w:rPr>
              <w:t>Grenade</w:t>
            </w:r>
          </w:p>
        </w:tc>
        <w:tc>
          <w:tcPr>
            <w:tcW w:w="2552" w:type="dxa"/>
            <w:noWrap/>
            <w:vAlign w:val="center"/>
            <w:hideMark/>
          </w:tcPr>
          <w:p w14:paraId="4E142447" w14:textId="77777777" w:rsidR="00182358" w:rsidRPr="009627FE" w:rsidRDefault="00182358" w:rsidP="00592F09">
            <w:pPr>
              <w:rPr>
                <w:rFonts w:asciiTheme="majorHAnsi" w:hAnsiTheme="majorHAnsi"/>
                <w:b/>
                <w:bCs/>
                <w:i/>
                <w:iCs/>
                <w:sz w:val="20"/>
                <w:szCs w:val="20"/>
              </w:rPr>
            </w:pPr>
            <w:r w:rsidRPr="009627FE">
              <w:rPr>
                <w:rFonts w:asciiTheme="majorHAnsi" w:hAnsiTheme="majorHAnsi"/>
                <w:color w:val="FF0000"/>
                <w:sz w:val="20"/>
              </w:rPr>
              <w:t xml:space="preserve">Aucune information </w:t>
            </w:r>
          </w:p>
        </w:tc>
        <w:tc>
          <w:tcPr>
            <w:tcW w:w="1910" w:type="dxa"/>
            <w:noWrap/>
            <w:vAlign w:val="center"/>
          </w:tcPr>
          <w:p w14:paraId="75C0872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États-Unis</w:t>
            </w:r>
          </w:p>
        </w:tc>
        <w:tc>
          <w:tcPr>
            <w:tcW w:w="2168" w:type="dxa"/>
            <w:noWrap/>
            <w:vAlign w:val="center"/>
          </w:tcPr>
          <w:p w14:paraId="760D57A0"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Non applicable</w:t>
            </w:r>
          </w:p>
        </w:tc>
      </w:tr>
      <w:tr w:rsidR="00182358" w:rsidRPr="009627FE" w14:paraId="40D439D8" w14:textId="77777777" w:rsidTr="00592F09">
        <w:trPr>
          <w:trHeight w:val="288"/>
        </w:trPr>
        <w:tc>
          <w:tcPr>
            <w:tcW w:w="2015" w:type="dxa"/>
            <w:noWrap/>
            <w:vAlign w:val="center"/>
            <w:hideMark/>
          </w:tcPr>
          <w:p w14:paraId="67868731" w14:textId="77777777" w:rsidR="00182358" w:rsidRPr="009627FE" w:rsidRDefault="00182358" w:rsidP="00592F09">
            <w:pPr>
              <w:rPr>
                <w:rFonts w:asciiTheme="majorHAnsi" w:hAnsiTheme="majorHAnsi"/>
                <w:sz w:val="20"/>
                <w:szCs w:val="20"/>
              </w:rPr>
            </w:pPr>
            <w:r w:rsidRPr="009627FE">
              <w:rPr>
                <w:rFonts w:asciiTheme="majorHAnsi" w:hAnsiTheme="majorHAnsi"/>
                <w:sz w:val="20"/>
              </w:rPr>
              <w:t>Guinée Bissau</w:t>
            </w:r>
          </w:p>
        </w:tc>
        <w:tc>
          <w:tcPr>
            <w:tcW w:w="2552" w:type="dxa"/>
            <w:noWrap/>
            <w:vAlign w:val="center"/>
            <w:hideMark/>
          </w:tcPr>
          <w:p w14:paraId="2EFD4E06" w14:textId="77777777" w:rsidR="00182358" w:rsidRPr="009627FE" w:rsidRDefault="00182358" w:rsidP="00592F09">
            <w:pPr>
              <w:rPr>
                <w:rFonts w:asciiTheme="majorHAnsi" w:hAnsiTheme="majorHAnsi"/>
                <w:color w:val="FF0000"/>
                <w:sz w:val="20"/>
                <w:szCs w:val="20"/>
              </w:rPr>
            </w:pPr>
            <w:r w:rsidRPr="009627FE">
              <w:rPr>
                <w:rFonts w:asciiTheme="majorHAnsi" w:hAnsiTheme="majorHAnsi"/>
                <w:color w:val="FF0000"/>
                <w:sz w:val="20"/>
              </w:rPr>
              <w:t xml:space="preserve">Aucune information </w:t>
            </w:r>
          </w:p>
        </w:tc>
        <w:tc>
          <w:tcPr>
            <w:tcW w:w="1910" w:type="dxa"/>
            <w:noWrap/>
            <w:vAlign w:val="center"/>
          </w:tcPr>
          <w:p w14:paraId="46A7133F"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Venezuela</w:t>
            </w:r>
          </w:p>
        </w:tc>
        <w:tc>
          <w:tcPr>
            <w:tcW w:w="2168" w:type="dxa"/>
            <w:noWrap/>
            <w:vAlign w:val="center"/>
          </w:tcPr>
          <w:p w14:paraId="129A3447"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Non applicable</w:t>
            </w:r>
          </w:p>
        </w:tc>
      </w:tr>
      <w:tr w:rsidR="00182358" w:rsidRPr="009627FE" w14:paraId="2BAC88AA" w14:textId="77777777" w:rsidTr="00592F09">
        <w:trPr>
          <w:trHeight w:val="288"/>
        </w:trPr>
        <w:tc>
          <w:tcPr>
            <w:tcW w:w="2015" w:type="dxa"/>
            <w:noWrap/>
            <w:vAlign w:val="center"/>
            <w:hideMark/>
          </w:tcPr>
          <w:p w14:paraId="28BBFA32"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Rép.de Guinée</w:t>
            </w:r>
          </w:p>
        </w:tc>
        <w:tc>
          <w:tcPr>
            <w:tcW w:w="2552" w:type="dxa"/>
            <w:noWrap/>
            <w:vAlign w:val="center"/>
            <w:hideMark/>
          </w:tcPr>
          <w:p w14:paraId="4E7A2B20" w14:textId="77777777" w:rsidR="00182358" w:rsidRPr="009627FE" w:rsidRDefault="00182358" w:rsidP="00592F09">
            <w:pPr>
              <w:rPr>
                <w:rFonts w:asciiTheme="majorHAnsi" w:hAnsiTheme="majorHAnsi"/>
                <w:color w:val="FF0000"/>
                <w:sz w:val="20"/>
                <w:szCs w:val="20"/>
              </w:rPr>
            </w:pPr>
            <w:r w:rsidRPr="009627FE">
              <w:rPr>
                <w:rFonts w:asciiTheme="majorHAnsi" w:hAnsiTheme="majorHAnsi"/>
                <w:b/>
                <w:i/>
                <w:sz w:val="20"/>
              </w:rPr>
              <w:t>Non applicable</w:t>
            </w:r>
          </w:p>
        </w:tc>
        <w:tc>
          <w:tcPr>
            <w:tcW w:w="1910" w:type="dxa"/>
            <w:noWrap/>
            <w:vAlign w:val="center"/>
          </w:tcPr>
          <w:p w14:paraId="3FD55818"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Bolivie</w:t>
            </w:r>
          </w:p>
        </w:tc>
        <w:tc>
          <w:tcPr>
            <w:tcW w:w="2168" w:type="dxa"/>
            <w:noWrap/>
            <w:vAlign w:val="center"/>
          </w:tcPr>
          <w:p w14:paraId="76A1790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r>
      <w:tr w:rsidR="00182358" w:rsidRPr="009627FE" w14:paraId="09BB5565" w14:textId="77777777" w:rsidTr="00592F09">
        <w:trPr>
          <w:trHeight w:val="288"/>
        </w:trPr>
        <w:tc>
          <w:tcPr>
            <w:tcW w:w="2015" w:type="dxa"/>
            <w:noWrap/>
            <w:vAlign w:val="center"/>
            <w:hideMark/>
          </w:tcPr>
          <w:p w14:paraId="15039F21" w14:textId="77777777" w:rsidR="00182358" w:rsidRPr="009627FE" w:rsidRDefault="00182358" w:rsidP="00592F09">
            <w:pPr>
              <w:rPr>
                <w:rFonts w:asciiTheme="majorHAnsi" w:hAnsiTheme="majorHAnsi"/>
                <w:sz w:val="20"/>
                <w:szCs w:val="20"/>
              </w:rPr>
            </w:pPr>
            <w:r w:rsidRPr="009627FE">
              <w:rPr>
                <w:rFonts w:asciiTheme="majorHAnsi" w:hAnsiTheme="majorHAnsi"/>
                <w:sz w:val="20"/>
              </w:rPr>
              <w:t>Guatemala</w:t>
            </w:r>
          </w:p>
        </w:tc>
        <w:tc>
          <w:tcPr>
            <w:tcW w:w="2552" w:type="dxa"/>
            <w:noWrap/>
            <w:vAlign w:val="center"/>
            <w:hideMark/>
          </w:tcPr>
          <w:p w14:paraId="46FC5F66" w14:textId="77777777" w:rsidR="00182358" w:rsidRPr="009627FE" w:rsidRDefault="00182358" w:rsidP="00592F09">
            <w:pPr>
              <w:rPr>
                <w:rFonts w:asciiTheme="majorHAnsi" w:hAnsiTheme="majorHAnsi"/>
                <w:color w:val="FF0000"/>
                <w:sz w:val="20"/>
                <w:szCs w:val="20"/>
              </w:rPr>
            </w:pPr>
            <w:r w:rsidRPr="009627FE">
              <w:rPr>
                <w:rFonts w:asciiTheme="majorHAnsi" w:hAnsiTheme="majorHAnsi"/>
                <w:color w:val="FF0000"/>
                <w:sz w:val="20"/>
              </w:rPr>
              <w:t xml:space="preserve">Aucune information </w:t>
            </w:r>
          </w:p>
        </w:tc>
        <w:tc>
          <w:tcPr>
            <w:tcW w:w="1910" w:type="dxa"/>
            <w:noWrap/>
            <w:vAlign w:val="center"/>
          </w:tcPr>
          <w:p w14:paraId="5AE49E8D"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Taipei chinois</w:t>
            </w:r>
          </w:p>
        </w:tc>
        <w:tc>
          <w:tcPr>
            <w:tcW w:w="2168" w:type="dxa"/>
            <w:noWrap/>
            <w:vAlign w:val="center"/>
          </w:tcPr>
          <w:p w14:paraId="0FA3608A"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Non applicable</w:t>
            </w:r>
          </w:p>
        </w:tc>
      </w:tr>
      <w:tr w:rsidR="00182358" w:rsidRPr="009627FE" w14:paraId="2FAC8B7D" w14:textId="77777777" w:rsidTr="00592F09">
        <w:trPr>
          <w:trHeight w:val="288"/>
        </w:trPr>
        <w:tc>
          <w:tcPr>
            <w:tcW w:w="2015" w:type="dxa"/>
            <w:noWrap/>
            <w:vAlign w:val="center"/>
            <w:hideMark/>
          </w:tcPr>
          <w:p w14:paraId="72C7AD33"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Honduras</w:t>
            </w:r>
          </w:p>
        </w:tc>
        <w:tc>
          <w:tcPr>
            <w:tcW w:w="2552" w:type="dxa"/>
            <w:noWrap/>
            <w:vAlign w:val="center"/>
            <w:hideMark/>
          </w:tcPr>
          <w:p w14:paraId="714C6F7E" w14:textId="77777777" w:rsidR="00182358" w:rsidRPr="009627FE" w:rsidRDefault="00182358" w:rsidP="00592F09">
            <w:pPr>
              <w:rPr>
                <w:rFonts w:asciiTheme="majorHAnsi" w:hAnsiTheme="majorHAnsi"/>
                <w:b/>
                <w:bCs/>
                <w:sz w:val="20"/>
                <w:szCs w:val="20"/>
              </w:rPr>
            </w:pPr>
            <w:r w:rsidRPr="009627FE">
              <w:rPr>
                <w:rFonts w:asciiTheme="majorHAnsi" w:hAnsiTheme="majorHAnsi"/>
                <w:b/>
                <w:i/>
                <w:sz w:val="20"/>
              </w:rPr>
              <w:t>Non applicable</w:t>
            </w:r>
          </w:p>
        </w:tc>
        <w:tc>
          <w:tcPr>
            <w:tcW w:w="1910" w:type="dxa"/>
            <w:noWrap/>
            <w:vAlign w:val="center"/>
          </w:tcPr>
          <w:p w14:paraId="1C5E1941" w14:textId="77777777" w:rsidR="00182358" w:rsidRPr="009627FE" w:rsidRDefault="00182358" w:rsidP="00592F09">
            <w:pPr>
              <w:rPr>
                <w:rFonts w:asciiTheme="majorHAnsi" w:hAnsiTheme="majorHAnsi"/>
                <w:sz w:val="20"/>
                <w:szCs w:val="20"/>
              </w:rPr>
            </w:pPr>
            <w:r w:rsidRPr="009627FE">
              <w:rPr>
                <w:rFonts w:asciiTheme="majorHAnsi" w:hAnsiTheme="majorHAnsi"/>
                <w:sz w:val="20"/>
              </w:rPr>
              <w:t>Guyana</w:t>
            </w:r>
          </w:p>
        </w:tc>
        <w:tc>
          <w:tcPr>
            <w:tcW w:w="2168" w:type="dxa"/>
            <w:noWrap/>
            <w:vAlign w:val="center"/>
          </w:tcPr>
          <w:p w14:paraId="60FB9C6A" w14:textId="77777777" w:rsidR="00182358" w:rsidRPr="009627FE" w:rsidRDefault="00182358" w:rsidP="00592F09">
            <w:pPr>
              <w:rPr>
                <w:rFonts w:asciiTheme="majorHAnsi" w:hAnsiTheme="majorHAnsi"/>
                <w:i/>
                <w:iCs/>
                <w:sz w:val="20"/>
                <w:szCs w:val="20"/>
              </w:rPr>
            </w:pPr>
            <w:r w:rsidRPr="009627FE">
              <w:rPr>
                <w:rFonts w:asciiTheme="majorHAnsi" w:hAnsiTheme="majorHAnsi"/>
                <w:color w:val="FF0000"/>
                <w:sz w:val="20"/>
              </w:rPr>
              <w:t>Aucune information</w:t>
            </w:r>
          </w:p>
        </w:tc>
      </w:tr>
      <w:tr w:rsidR="00182358" w:rsidRPr="009627FE" w14:paraId="45707E85" w14:textId="77777777" w:rsidTr="00592F09">
        <w:trPr>
          <w:trHeight w:val="288"/>
        </w:trPr>
        <w:tc>
          <w:tcPr>
            <w:tcW w:w="2015" w:type="dxa"/>
            <w:noWrap/>
            <w:vAlign w:val="center"/>
            <w:hideMark/>
          </w:tcPr>
          <w:p w14:paraId="0970135B"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Islande</w:t>
            </w:r>
          </w:p>
        </w:tc>
        <w:tc>
          <w:tcPr>
            <w:tcW w:w="2552" w:type="dxa"/>
            <w:noWrap/>
            <w:vAlign w:val="center"/>
            <w:hideMark/>
          </w:tcPr>
          <w:p w14:paraId="2BA32E7A"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Non applicable</w:t>
            </w:r>
          </w:p>
        </w:tc>
        <w:tc>
          <w:tcPr>
            <w:tcW w:w="1910" w:type="dxa"/>
            <w:noWrap/>
            <w:vAlign w:val="center"/>
          </w:tcPr>
          <w:p w14:paraId="2E3ABC70"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Suriname</w:t>
            </w:r>
          </w:p>
        </w:tc>
        <w:tc>
          <w:tcPr>
            <w:tcW w:w="2168" w:type="dxa"/>
            <w:noWrap/>
            <w:vAlign w:val="center"/>
          </w:tcPr>
          <w:p w14:paraId="1E5BDE6B" w14:textId="77777777" w:rsidR="00182358" w:rsidRPr="009627FE" w:rsidRDefault="00182358" w:rsidP="00592F09">
            <w:pPr>
              <w:rPr>
                <w:rFonts w:asciiTheme="majorHAnsi" w:hAnsiTheme="majorHAnsi"/>
                <w:i/>
                <w:iCs/>
                <w:sz w:val="20"/>
                <w:szCs w:val="20"/>
              </w:rPr>
            </w:pPr>
            <w:r w:rsidRPr="009627FE">
              <w:rPr>
                <w:rFonts w:asciiTheme="majorHAnsi" w:hAnsiTheme="majorHAnsi"/>
                <w:b/>
                <w:i/>
                <w:sz w:val="20"/>
              </w:rPr>
              <w:t>Non applicable</w:t>
            </w:r>
          </w:p>
        </w:tc>
      </w:tr>
      <w:tr w:rsidR="00182358" w:rsidRPr="009627FE" w14:paraId="7650A238" w14:textId="77777777" w:rsidTr="00592F09">
        <w:trPr>
          <w:trHeight w:val="288"/>
        </w:trPr>
        <w:tc>
          <w:tcPr>
            <w:tcW w:w="2015" w:type="dxa"/>
            <w:noWrap/>
            <w:vAlign w:val="center"/>
            <w:hideMark/>
          </w:tcPr>
          <w:p w14:paraId="07B29162"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Japon</w:t>
            </w:r>
          </w:p>
        </w:tc>
        <w:tc>
          <w:tcPr>
            <w:tcW w:w="2552" w:type="dxa"/>
            <w:noWrap/>
            <w:vAlign w:val="center"/>
            <w:hideMark/>
          </w:tcPr>
          <w:p w14:paraId="688000A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Reçue</w:t>
            </w:r>
          </w:p>
        </w:tc>
        <w:tc>
          <w:tcPr>
            <w:tcW w:w="1910" w:type="dxa"/>
            <w:noWrap/>
            <w:vAlign w:val="center"/>
          </w:tcPr>
          <w:p w14:paraId="11A57B95" w14:textId="77777777" w:rsidR="00182358" w:rsidRPr="009627FE" w:rsidRDefault="00182358" w:rsidP="00592F09">
            <w:pPr>
              <w:rPr>
                <w:rFonts w:asciiTheme="majorHAnsi" w:hAnsiTheme="majorHAnsi"/>
                <w:b/>
                <w:bCs/>
                <w:i/>
                <w:iCs/>
                <w:sz w:val="20"/>
                <w:szCs w:val="20"/>
                <w:lang w:eastAsia="es-ES"/>
              </w:rPr>
            </w:pPr>
          </w:p>
        </w:tc>
        <w:tc>
          <w:tcPr>
            <w:tcW w:w="2168" w:type="dxa"/>
            <w:noWrap/>
            <w:vAlign w:val="center"/>
          </w:tcPr>
          <w:p w14:paraId="1482BB1A" w14:textId="77777777" w:rsidR="00182358" w:rsidRPr="009627FE" w:rsidRDefault="00182358" w:rsidP="00592F09">
            <w:pPr>
              <w:rPr>
                <w:rFonts w:asciiTheme="majorHAnsi" w:hAnsiTheme="majorHAnsi"/>
                <w:b/>
                <w:bCs/>
                <w:i/>
                <w:iCs/>
                <w:sz w:val="20"/>
                <w:szCs w:val="20"/>
                <w:lang w:eastAsia="es-ES"/>
              </w:rPr>
            </w:pPr>
          </w:p>
        </w:tc>
      </w:tr>
      <w:tr w:rsidR="00182358" w:rsidRPr="009627FE" w14:paraId="1FA526DB" w14:textId="77777777" w:rsidTr="00592F09">
        <w:trPr>
          <w:trHeight w:val="288"/>
        </w:trPr>
        <w:tc>
          <w:tcPr>
            <w:tcW w:w="2015" w:type="dxa"/>
            <w:noWrap/>
            <w:vAlign w:val="center"/>
            <w:hideMark/>
          </w:tcPr>
          <w:p w14:paraId="0E6C2D04"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Corée</w:t>
            </w:r>
          </w:p>
        </w:tc>
        <w:tc>
          <w:tcPr>
            <w:tcW w:w="2552" w:type="dxa"/>
            <w:noWrap/>
            <w:vAlign w:val="center"/>
            <w:hideMark/>
          </w:tcPr>
          <w:p w14:paraId="6707B0DE"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Reçue</w:t>
            </w:r>
          </w:p>
        </w:tc>
        <w:tc>
          <w:tcPr>
            <w:tcW w:w="1910" w:type="dxa"/>
            <w:noWrap/>
            <w:vAlign w:val="center"/>
          </w:tcPr>
          <w:p w14:paraId="2D191A41" w14:textId="77777777" w:rsidR="00182358" w:rsidRPr="009627FE" w:rsidRDefault="00182358" w:rsidP="00592F09">
            <w:pPr>
              <w:rPr>
                <w:rFonts w:asciiTheme="majorHAnsi" w:hAnsiTheme="majorHAnsi"/>
                <w:b/>
                <w:bCs/>
                <w:i/>
                <w:iCs/>
                <w:sz w:val="20"/>
                <w:szCs w:val="20"/>
                <w:lang w:eastAsia="es-ES"/>
              </w:rPr>
            </w:pPr>
          </w:p>
        </w:tc>
        <w:tc>
          <w:tcPr>
            <w:tcW w:w="2168" w:type="dxa"/>
            <w:noWrap/>
          </w:tcPr>
          <w:p w14:paraId="3710EEC7" w14:textId="77777777" w:rsidR="00182358" w:rsidRPr="009627FE" w:rsidRDefault="00182358" w:rsidP="00592F09">
            <w:pPr>
              <w:rPr>
                <w:rFonts w:asciiTheme="majorHAnsi" w:hAnsiTheme="majorHAnsi"/>
                <w:b/>
                <w:bCs/>
                <w:i/>
                <w:iCs/>
                <w:sz w:val="20"/>
                <w:szCs w:val="20"/>
                <w:lang w:eastAsia="es-ES"/>
              </w:rPr>
            </w:pPr>
          </w:p>
        </w:tc>
      </w:tr>
      <w:tr w:rsidR="00182358" w:rsidRPr="009627FE" w14:paraId="1493FD97" w14:textId="77777777" w:rsidTr="00592F09">
        <w:trPr>
          <w:trHeight w:val="159"/>
        </w:trPr>
        <w:tc>
          <w:tcPr>
            <w:tcW w:w="2015" w:type="dxa"/>
            <w:noWrap/>
            <w:vAlign w:val="center"/>
            <w:hideMark/>
          </w:tcPr>
          <w:p w14:paraId="1DD05BE1"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Liberia</w:t>
            </w:r>
          </w:p>
        </w:tc>
        <w:tc>
          <w:tcPr>
            <w:tcW w:w="2552" w:type="dxa"/>
            <w:noWrap/>
            <w:vAlign w:val="center"/>
            <w:hideMark/>
          </w:tcPr>
          <w:p w14:paraId="5D6182AE"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Reçue</w:t>
            </w:r>
          </w:p>
        </w:tc>
        <w:tc>
          <w:tcPr>
            <w:tcW w:w="1910" w:type="dxa"/>
            <w:noWrap/>
            <w:vAlign w:val="bottom"/>
          </w:tcPr>
          <w:p w14:paraId="00DF330B" w14:textId="77777777" w:rsidR="00182358" w:rsidRPr="009627FE" w:rsidRDefault="00182358" w:rsidP="00592F09">
            <w:pPr>
              <w:rPr>
                <w:rFonts w:asciiTheme="majorHAnsi" w:hAnsiTheme="majorHAnsi"/>
                <w:i/>
                <w:iCs/>
                <w:sz w:val="20"/>
                <w:szCs w:val="20"/>
                <w:lang w:eastAsia="es-ES"/>
              </w:rPr>
            </w:pPr>
          </w:p>
        </w:tc>
        <w:tc>
          <w:tcPr>
            <w:tcW w:w="2168" w:type="dxa"/>
            <w:noWrap/>
          </w:tcPr>
          <w:p w14:paraId="0DB5DAB5" w14:textId="77777777" w:rsidR="00182358" w:rsidRPr="009627FE" w:rsidRDefault="00182358" w:rsidP="00592F09">
            <w:pPr>
              <w:rPr>
                <w:rFonts w:asciiTheme="majorHAnsi" w:hAnsiTheme="majorHAnsi"/>
                <w:i/>
                <w:iCs/>
                <w:sz w:val="20"/>
                <w:szCs w:val="20"/>
                <w:lang w:eastAsia="es-ES"/>
              </w:rPr>
            </w:pPr>
          </w:p>
        </w:tc>
      </w:tr>
      <w:tr w:rsidR="00182358" w:rsidRPr="009627FE" w14:paraId="48072B60" w14:textId="77777777" w:rsidTr="00592F09">
        <w:trPr>
          <w:trHeight w:val="288"/>
        </w:trPr>
        <w:tc>
          <w:tcPr>
            <w:tcW w:w="2015" w:type="dxa"/>
            <w:noWrap/>
            <w:vAlign w:val="center"/>
            <w:hideMark/>
          </w:tcPr>
          <w:p w14:paraId="0C7452CD"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Libye</w:t>
            </w:r>
          </w:p>
        </w:tc>
        <w:tc>
          <w:tcPr>
            <w:tcW w:w="2552" w:type="dxa"/>
            <w:noWrap/>
            <w:vAlign w:val="center"/>
            <w:hideMark/>
          </w:tcPr>
          <w:p w14:paraId="6599427F"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Non applicable</w:t>
            </w:r>
          </w:p>
        </w:tc>
        <w:tc>
          <w:tcPr>
            <w:tcW w:w="1910" w:type="dxa"/>
            <w:noWrap/>
            <w:vAlign w:val="bottom"/>
          </w:tcPr>
          <w:p w14:paraId="4398F74A" w14:textId="77777777" w:rsidR="00182358" w:rsidRPr="009627FE" w:rsidRDefault="00182358" w:rsidP="00592F09">
            <w:pPr>
              <w:rPr>
                <w:rFonts w:asciiTheme="majorHAnsi" w:hAnsiTheme="majorHAnsi"/>
                <w:b/>
                <w:bCs/>
                <w:sz w:val="20"/>
                <w:szCs w:val="20"/>
                <w:lang w:eastAsia="es-ES"/>
              </w:rPr>
            </w:pPr>
          </w:p>
        </w:tc>
        <w:tc>
          <w:tcPr>
            <w:tcW w:w="2168" w:type="dxa"/>
            <w:noWrap/>
          </w:tcPr>
          <w:p w14:paraId="5E539850" w14:textId="77777777" w:rsidR="00182358" w:rsidRPr="009627FE" w:rsidRDefault="00182358" w:rsidP="00592F09">
            <w:pPr>
              <w:rPr>
                <w:rFonts w:asciiTheme="majorHAnsi" w:hAnsiTheme="majorHAnsi"/>
                <w:b/>
                <w:bCs/>
                <w:sz w:val="20"/>
                <w:szCs w:val="20"/>
                <w:lang w:eastAsia="es-ES"/>
              </w:rPr>
            </w:pPr>
          </w:p>
        </w:tc>
      </w:tr>
      <w:tr w:rsidR="00182358" w:rsidRPr="009627FE" w14:paraId="7AA3B54E" w14:textId="77777777" w:rsidTr="00592F09">
        <w:trPr>
          <w:trHeight w:val="300"/>
        </w:trPr>
        <w:tc>
          <w:tcPr>
            <w:tcW w:w="2015" w:type="dxa"/>
            <w:noWrap/>
            <w:vAlign w:val="center"/>
            <w:hideMark/>
          </w:tcPr>
          <w:p w14:paraId="5617D472" w14:textId="77777777" w:rsidR="00182358" w:rsidRPr="009627FE" w:rsidRDefault="00182358" w:rsidP="00592F09">
            <w:pPr>
              <w:rPr>
                <w:rFonts w:asciiTheme="majorHAnsi" w:hAnsiTheme="majorHAnsi"/>
                <w:b/>
                <w:bCs/>
                <w:i/>
                <w:iCs/>
                <w:sz w:val="20"/>
                <w:szCs w:val="20"/>
              </w:rPr>
            </w:pPr>
            <w:r w:rsidRPr="009627FE">
              <w:rPr>
                <w:rFonts w:asciiTheme="majorHAnsi" w:hAnsiTheme="majorHAnsi"/>
                <w:b/>
                <w:i/>
                <w:sz w:val="20"/>
              </w:rPr>
              <w:t>Maroc</w:t>
            </w:r>
          </w:p>
        </w:tc>
        <w:tc>
          <w:tcPr>
            <w:tcW w:w="2552" w:type="dxa"/>
            <w:noWrap/>
            <w:vAlign w:val="center"/>
            <w:hideMark/>
          </w:tcPr>
          <w:p w14:paraId="6B3DF9B2" w14:textId="77777777" w:rsidR="00182358" w:rsidRPr="009627FE" w:rsidRDefault="00182358" w:rsidP="00592F09">
            <w:pPr>
              <w:rPr>
                <w:rFonts w:asciiTheme="majorHAnsi" w:hAnsiTheme="majorHAnsi"/>
                <w:sz w:val="20"/>
                <w:szCs w:val="20"/>
              </w:rPr>
            </w:pPr>
            <w:r w:rsidRPr="009627FE">
              <w:rPr>
                <w:rFonts w:asciiTheme="majorHAnsi" w:hAnsiTheme="majorHAnsi"/>
                <w:b/>
                <w:i/>
                <w:sz w:val="20"/>
              </w:rPr>
              <w:t>Non applicable</w:t>
            </w:r>
          </w:p>
        </w:tc>
        <w:tc>
          <w:tcPr>
            <w:tcW w:w="1910" w:type="dxa"/>
            <w:noWrap/>
            <w:vAlign w:val="bottom"/>
          </w:tcPr>
          <w:p w14:paraId="43A10B2A" w14:textId="77777777" w:rsidR="00182358" w:rsidRPr="009627FE" w:rsidRDefault="00182358" w:rsidP="00592F09">
            <w:pPr>
              <w:rPr>
                <w:rFonts w:asciiTheme="majorHAnsi" w:hAnsiTheme="majorHAnsi"/>
                <w:i/>
                <w:iCs/>
                <w:sz w:val="20"/>
                <w:szCs w:val="20"/>
                <w:lang w:eastAsia="es-ES"/>
              </w:rPr>
            </w:pPr>
          </w:p>
        </w:tc>
        <w:tc>
          <w:tcPr>
            <w:tcW w:w="2168" w:type="dxa"/>
            <w:noWrap/>
          </w:tcPr>
          <w:p w14:paraId="14361A82" w14:textId="77777777" w:rsidR="00182358" w:rsidRPr="009627FE" w:rsidRDefault="00182358" w:rsidP="00592F09">
            <w:pPr>
              <w:rPr>
                <w:rFonts w:asciiTheme="majorHAnsi" w:hAnsiTheme="majorHAnsi"/>
                <w:i/>
                <w:iCs/>
                <w:sz w:val="20"/>
                <w:szCs w:val="20"/>
                <w:lang w:eastAsia="es-ES"/>
              </w:rPr>
            </w:pPr>
          </w:p>
        </w:tc>
      </w:tr>
    </w:tbl>
    <w:p w14:paraId="116EA78F" w14:textId="77777777" w:rsidR="00182358" w:rsidRPr="009627FE" w:rsidRDefault="00182358" w:rsidP="00934339">
      <w:pPr>
        <w:ind w:firstLine="426"/>
        <w:rPr>
          <w:rFonts w:ascii="Cambria" w:hAnsi="Cambria"/>
          <w:sz w:val="16"/>
          <w:szCs w:val="16"/>
          <w:lang w:eastAsia="es-ES"/>
        </w:rPr>
      </w:pPr>
    </w:p>
    <w:p w14:paraId="14EE20A0" w14:textId="4CF131F3" w:rsidR="00ED52DB" w:rsidRPr="00FF7A2D" w:rsidRDefault="00ED52DB" w:rsidP="00934339">
      <w:pPr>
        <w:ind w:firstLine="426"/>
        <w:rPr>
          <w:rFonts w:ascii="Cambria" w:hAnsi="Cambria"/>
          <w:b/>
          <w:bCs/>
          <w:sz w:val="20"/>
          <w:szCs w:val="20"/>
        </w:rPr>
      </w:pPr>
      <w:r w:rsidRPr="009627FE">
        <w:rPr>
          <w:rFonts w:ascii="Cambria" w:hAnsi="Cambria"/>
          <w:sz w:val="16"/>
        </w:rPr>
        <w:t>* Réponse dans le rapport annuel mais pas de soumission du CP37 ou d’informations détaillées</w:t>
      </w:r>
      <w:r w:rsidR="00DD699F" w:rsidRPr="009627FE">
        <w:rPr>
          <w:rFonts w:ascii="Cambria" w:hAnsi="Cambria"/>
          <w:sz w:val="16"/>
        </w:rPr>
        <w:t>.</w:t>
      </w:r>
    </w:p>
    <w:p w14:paraId="66BE7131" w14:textId="77777777" w:rsidR="0074017A" w:rsidRPr="00FF7A2D" w:rsidRDefault="0074017A" w:rsidP="00FF7A2D">
      <w:pPr>
        <w:rPr>
          <w:rFonts w:ascii="Cambria" w:hAnsi="Cambria"/>
          <w:sz w:val="20"/>
          <w:szCs w:val="20"/>
        </w:rPr>
      </w:pPr>
      <w:bookmarkStart w:id="9" w:name="_Toc432691826"/>
      <w:bookmarkStart w:id="10" w:name="_Toc432691827"/>
      <w:bookmarkStart w:id="11" w:name="_Toc52379443"/>
      <w:bookmarkStart w:id="12" w:name="_Toc432691829"/>
      <w:bookmarkStart w:id="13" w:name="_Toc432691831"/>
      <w:bookmarkStart w:id="14" w:name="_Toc432691832"/>
      <w:bookmarkStart w:id="15" w:name="_Toc432691833"/>
      <w:bookmarkStart w:id="16" w:name="_Toc432691834"/>
      <w:bookmarkStart w:id="17" w:name="_Toc432691836"/>
      <w:bookmarkStart w:id="18" w:name="_Toc432691837"/>
      <w:bookmarkStart w:id="19" w:name="_Toc432691844"/>
      <w:bookmarkStart w:id="20" w:name="_Toc432691845"/>
      <w:bookmarkStart w:id="21" w:name="_Toc71812037"/>
      <w:bookmarkStart w:id="22" w:name="_Toc527117927"/>
      <w:bookmarkStart w:id="23" w:name="_Toc527369214"/>
      <w:bookmarkStart w:id="24" w:name="_Toc432691847"/>
      <w:bookmarkStart w:id="25" w:name="_Toc71812038"/>
      <w:bookmarkStart w:id="26" w:name="_Toc432691853"/>
      <w:bookmarkStart w:id="27" w:name="_Toc432691854"/>
      <w:bookmarkStart w:id="28" w:name="_Toc254197787"/>
      <w:bookmarkStart w:id="29" w:name="_Toc254198207"/>
      <w:bookmarkStart w:id="30" w:name="_Toc254197788"/>
      <w:bookmarkStart w:id="31" w:name="_Toc254198208"/>
      <w:bookmarkStart w:id="32" w:name="_Toc254197789"/>
      <w:bookmarkStart w:id="33" w:name="_Toc254198209"/>
      <w:bookmarkStart w:id="34" w:name="_Toc254197790"/>
      <w:bookmarkStart w:id="35" w:name="_Toc254198210"/>
      <w:bookmarkStart w:id="36" w:name="_Toc254197791"/>
      <w:bookmarkStart w:id="37" w:name="_Toc254198211"/>
      <w:bookmarkStart w:id="38" w:name="_Toc254197792"/>
      <w:bookmarkStart w:id="39" w:name="_Toc254198212"/>
      <w:bookmarkStart w:id="40" w:name="_Toc254197793"/>
      <w:bookmarkStart w:id="41" w:name="_Toc254198213"/>
      <w:bookmarkStart w:id="42" w:name="_Toc52736921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74017A" w:rsidRPr="00FF7A2D" w:rsidSect="007937E4">
      <w:headerReference w:type="default" r:id="rId16"/>
      <w:footerReference w:type="default" r:id="rId17"/>
      <w:type w:val="nextColumn"/>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6F0D" w14:textId="77777777" w:rsidR="001A1C54" w:rsidRDefault="001A1C54">
      <w:r>
        <w:separator/>
      </w:r>
    </w:p>
  </w:endnote>
  <w:endnote w:type="continuationSeparator" w:id="0">
    <w:p w14:paraId="08280214" w14:textId="77777777" w:rsidR="001A1C54" w:rsidRDefault="001A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12pt">
    <w:altName w:val="Times New Roman"/>
    <w:panose1 w:val="00000000000000000000"/>
    <w:charset w:val="00"/>
    <w:family w:val="swiss"/>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Uighur">
    <w:panose1 w:val="02000000000000000000"/>
    <w:charset w:val="00"/>
    <w:family w:val="auto"/>
    <w:pitch w:val="variable"/>
    <w:sig w:usb0="80002023" w:usb1="80000002"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BC82" w14:textId="77777777" w:rsidR="007937E4" w:rsidRPr="004D36CB" w:rsidRDefault="00000000" w:rsidP="007937E4">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Content>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PAGE </w:instrText>
        </w:r>
        <w:r w:rsidR="007937E4" w:rsidRPr="00713AD4">
          <w:rPr>
            <w:rFonts w:ascii="Cambria" w:eastAsia="Calibri" w:hAnsi="Cambria" w:cs="Calibri"/>
            <w:sz w:val="20"/>
          </w:rPr>
          <w:fldChar w:fldCharType="separate"/>
        </w:r>
        <w:r w:rsidR="007937E4">
          <w:rPr>
            <w:rFonts w:ascii="Cambria" w:eastAsia="Calibri" w:hAnsi="Cambria" w:cs="Calibri"/>
            <w:sz w:val="20"/>
          </w:rPr>
          <w:t>2</w:t>
        </w:r>
        <w:r w:rsidR="007937E4" w:rsidRPr="00713AD4">
          <w:rPr>
            <w:rFonts w:ascii="Cambria" w:eastAsia="Calibri" w:hAnsi="Cambria" w:cs="Calibri"/>
            <w:sz w:val="20"/>
          </w:rPr>
          <w:fldChar w:fldCharType="end"/>
        </w:r>
        <w:r w:rsidR="00310011">
          <w:rPr>
            <w:rFonts w:ascii="Cambria" w:hAnsi="Cambria"/>
            <w:sz w:val="20"/>
          </w:rPr>
          <w:t xml:space="preserve"> / </w:t>
        </w:r>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NUMPAGES  </w:instrText>
        </w:r>
        <w:r w:rsidR="007937E4" w:rsidRPr="00713AD4">
          <w:rPr>
            <w:rFonts w:ascii="Cambria" w:eastAsia="Calibri" w:hAnsi="Cambria" w:cs="Calibri"/>
            <w:sz w:val="20"/>
          </w:rPr>
          <w:fldChar w:fldCharType="separate"/>
        </w:r>
        <w:r w:rsidR="007937E4">
          <w:rPr>
            <w:rFonts w:ascii="Cambria" w:eastAsia="Calibri" w:hAnsi="Cambria" w:cs="Calibri"/>
            <w:sz w:val="20"/>
          </w:rPr>
          <w:t>5</w:t>
        </w:r>
        <w:r w:rsidR="007937E4" w:rsidRPr="00713AD4">
          <w:rPr>
            <w:rFonts w:ascii="Cambria" w:eastAsia="Calibri" w:hAnsi="Cambria" w:cs="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6CED" w14:textId="77777777" w:rsidR="007937E4" w:rsidRPr="004D36CB" w:rsidRDefault="00000000" w:rsidP="007937E4">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555887450"/>
        <w:docPartObj>
          <w:docPartGallery w:val="Page Numbers (Top of Page)"/>
          <w:docPartUnique/>
        </w:docPartObj>
      </w:sdtPr>
      <w:sdtContent>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PAGE </w:instrText>
        </w:r>
        <w:r w:rsidR="007937E4" w:rsidRPr="00713AD4">
          <w:rPr>
            <w:rFonts w:ascii="Cambria" w:eastAsia="Calibri" w:hAnsi="Cambria" w:cs="Calibri"/>
            <w:sz w:val="20"/>
          </w:rPr>
          <w:fldChar w:fldCharType="separate"/>
        </w:r>
        <w:r w:rsidR="007937E4">
          <w:rPr>
            <w:rFonts w:ascii="Cambria" w:eastAsia="Calibri" w:hAnsi="Cambria" w:cs="Calibri"/>
            <w:sz w:val="20"/>
          </w:rPr>
          <w:t>2</w:t>
        </w:r>
        <w:r w:rsidR="007937E4" w:rsidRPr="00713AD4">
          <w:rPr>
            <w:rFonts w:ascii="Cambria" w:eastAsia="Calibri" w:hAnsi="Cambria" w:cs="Calibri"/>
            <w:sz w:val="20"/>
          </w:rPr>
          <w:fldChar w:fldCharType="end"/>
        </w:r>
        <w:r w:rsidR="00310011">
          <w:rPr>
            <w:rFonts w:ascii="Cambria" w:hAnsi="Cambria"/>
            <w:sz w:val="20"/>
          </w:rPr>
          <w:t xml:space="preserve"> / </w:t>
        </w:r>
        <w:r w:rsidR="007937E4" w:rsidRPr="00713AD4">
          <w:rPr>
            <w:rFonts w:ascii="Cambria" w:eastAsia="Calibri" w:hAnsi="Cambria" w:cs="Calibri"/>
            <w:sz w:val="20"/>
          </w:rPr>
          <w:fldChar w:fldCharType="begin"/>
        </w:r>
        <w:r w:rsidR="007937E4" w:rsidRPr="00713AD4">
          <w:rPr>
            <w:rFonts w:ascii="Cambria" w:eastAsia="Calibri" w:hAnsi="Cambria" w:cs="Calibri"/>
            <w:sz w:val="20"/>
          </w:rPr>
          <w:instrText xml:space="preserve"> NUMPAGES  </w:instrText>
        </w:r>
        <w:r w:rsidR="007937E4" w:rsidRPr="00713AD4">
          <w:rPr>
            <w:rFonts w:ascii="Cambria" w:eastAsia="Calibri" w:hAnsi="Cambria" w:cs="Calibri"/>
            <w:sz w:val="20"/>
          </w:rPr>
          <w:fldChar w:fldCharType="separate"/>
        </w:r>
        <w:r w:rsidR="007937E4">
          <w:rPr>
            <w:rFonts w:ascii="Cambria" w:eastAsia="Calibri" w:hAnsi="Cambria" w:cs="Calibri"/>
            <w:sz w:val="20"/>
          </w:rPr>
          <w:t>5</w:t>
        </w:r>
        <w:r w:rsidR="007937E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9AA3" w14:textId="77777777" w:rsidR="001A1C54" w:rsidRDefault="001A1C54">
      <w:r>
        <w:separator/>
      </w:r>
    </w:p>
  </w:footnote>
  <w:footnote w:type="continuationSeparator" w:id="0">
    <w:p w14:paraId="59B448CB" w14:textId="77777777" w:rsidR="001A1C54" w:rsidRDefault="001A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9FEA" w14:textId="7B47C832" w:rsidR="00C13E4D" w:rsidRPr="00CD0784" w:rsidRDefault="00C13E4D" w:rsidP="00C13E4D">
    <w:pPr>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PWG_402/2025</w:t>
    </w:r>
  </w:p>
  <w:p w14:paraId="09187FEB" w14:textId="7DD6590B" w:rsidR="00C13E4D" w:rsidRPr="00CD0784" w:rsidRDefault="00C13E4D" w:rsidP="00C13E4D">
    <w:pPr>
      <w:tabs>
        <w:tab w:val="left" w:pos="7320"/>
      </w:tabs>
      <w:spacing w:line="240" w:lineRule="exact"/>
      <w:jc w:val="right"/>
      <w:rPr>
        <w:rFonts w:ascii="Cambria" w:hAnsi="Cambria"/>
        <w:b/>
        <w:bCs/>
      </w:rPr>
    </w:pPr>
    <w:r w:rsidRPr="00CD0784">
      <w:rPr>
        <w:rFonts w:ascii="Cambria" w:hAnsi="Cambria"/>
        <w:b/>
        <w:sz w:val="16"/>
      </w:rPr>
      <w:fldChar w:fldCharType="begin"/>
    </w:r>
    <w:r w:rsidRPr="00CD0784">
      <w:rPr>
        <w:rFonts w:ascii="Cambria" w:hAnsi="Cambria"/>
        <w:b/>
        <w:sz w:val="16"/>
      </w:rPr>
      <w:instrText xml:space="preserve"> TIME \@ "dd/MM/yyyy H:mm" </w:instrText>
    </w:r>
    <w:r w:rsidRPr="00CD0784">
      <w:rPr>
        <w:rFonts w:ascii="Cambria" w:hAnsi="Cambria"/>
        <w:b/>
        <w:sz w:val="16"/>
      </w:rPr>
      <w:fldChar w:fldCharType="separate"/>
    </w:r>
    <w:r w:rsidR="00A8520E">
      <w:rPr>
        <w:rFonts w:ascii="Cambria" w:hAnsi="Cambria"/>
        <w:b/>
        <w:noProof/>
        <w:sz w:val="16"/>
      </w:rPr>
      <w:t>16/11/2025 17:55</w:t>
    </w:r>
    <w:r w:rsidRPr="00CD0784">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0D0A" w14:textId="52D21914" w:rsidR="00B956EB" w:rsidRPr="00CD0784" w:rsidRDefault="00B956EB" w:rsidP="00B956EB">
    <w:pPr>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PWG_402/2025</w:t>
    </w:r>
  </w:p>
  <w:p w14:paraId="6FA9ED4E" w14:textId="391225AA" w:rsidR="00B956EB" w:rsidRPr="00CD0784" w:rsidRDefault="00B956EB" w:rsidP="00B956EB">
    <w:pPr>
      <w:tabs>
        <w:tab w:val="left" w:pos="7320"/>
      </w:tabs>
      <w:spacing w:line="240" w:lineRule="exact"/>
      <w:jc w:val="right"/>
      <w:rPr>
        <w:rFonts w:ascii="Cambria" w:hAnsi="Cambria"/>
        <w:b/>
        <w:bCs/>
      </w:rPr>
    </w:pPr>
    <w:r w:rsidRPr="00CD0784">
      <w:rPr>
        <w:rFonts w:ascii="Cambria" w:hAnsi="Cambria"/>
        <w:b/>
        <w:sz w:val="16"/>
      </w:rPr>
      <w:fldChar w:fldCharType="begin"/>
    </w:r>
    <w:r w:rsidRPr="00CD0784">
      <w:rPr>
        <w:rFonts w:ascii="Cambria" w:hAnsi="Cambria"/>
        <w:b/>
        <w:sz w:val="16"/>
      </w:rPr>
      <w:instrText xml:space="preserve"> TIME \@ "dd/MM/yyyy H:mm" </w:instrText>
    </w:r>
    <w:r w:rsidRPr="00CD0784">
      <w:rPr>
        <w:rFonts w:ascii="Cambria" w:hAnsi="Cambria"/>
        <w:b/>
        <w:sz w:val="16"/>
      </w:rPr>
      <w:fldChar w:fldCharType="separate"/>
    </w:r>
    <w:r w:rsidR="00A8520E">
      <w:rPr>
        <w:rFonts w:ascii="Cambria" w:hAnsi="Cambria"/>
        <w:b/>
        <w:noProof/>
        <w:sz w:val="16"/>
      </w:rPr>
      <w:t>16/11/2025 17:55</w:t>
    </w:r>
    <w:r w:rsidRPr="00CD0784">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DE4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862B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A08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46E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FE7B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CC41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5CA5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071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292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ABB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lowerLetter"/>
      <w:pStyle w:val="Quicka"/>
      <w:lvlText w:val="%1."/>
      <w:lvlJc w:val="left"/>
      <w:pPr>
        <w:tabs>
          <w:tab w:val="num" w:pos="1440"/>
        </w:tabs>
      </w:pPr>
      <w:rPr>
        <w:rFonts w:ascii="Univers" w:hAnsi="Univers"/>
        <w:sz w:val="20"/>
      </w:rPr>
    </w:lvl>
  </w:abstractNum>
  <w:abstractNum w:abstractNumId="11" w15:restartNumberingAfterBreak="0">
    <w:nsid w:val="0053289D"/>
    <w:multiLevelType w:val="hybridMultilevel"/>
    <w:tmpl w:val="8140F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14F5ABF"/>
    <w:multiLevelType w:val="hybridMultilevel"/>
    <w:tmpl w:val="2184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A1F8C"/>
    <w:multiLevelType w:val="hybridMultilevel"/>
    <w:tmpl w:val="FE2A53F6"/>
    <w:lvl w:ilvl="0" w:tplc="D2DCD2D6">
      <w:start w:val="1"/>
      <w:numFmt w:val="decimal"/>
      <w:pStyle w:val="Annex1"/>
      <w:lvlText w:val="Anne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497A34"/>
    <w:multiLevelType w:val="hybridMultilevel"/>
    <w:tmpl w:val="3DE6EEE6"/>
    <w:lvl w:ilvl="0" w:tplc="6F207D20">
      <w:start w:val="1"/>
      <w:numFmt w:val="decimal"/>
      <w:lvlText w:val="%1."/>
      <w:lvlJc w:val="left"/>
      <w:pPr>
        <w:ind w:left="720" w:hanging="360"/>
      </w:pPr>
      <w:rPr>
        <w:rFonts w:hint="default"/>
        <w:b/>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0A4D4DD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AB02135"/>
    <w:multiLevelType w:val="hybridMultilevel"/>
    <w:tmpl w:val="275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DC656B"/>
    <w:multiLevelType w:val="hybridMultilevel"/>
    <w:tmpl w:val="06B2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9B6F75"/>
    <w:multiLevelType w:val="hybridMultilevel"/>
    <w:tmpl w:val="7C74EB8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B16373"/>
    <w:multiLevelType w:val="hybridMultilevel"/>
    <w:tmpl w:val="F3F0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C01DA"/>
    <w:multiLevelType w:val="multilevel"/>
    <w:tmpl w:val="0616DBC4"/>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1440"/>
        </w:tabs>
        <w:ind w:left="144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330D3D9E"/>
    <w:multiLevelType w:val="hybridMultilevel"/>
    <w:tmpl w:val="2D6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D68BD"/>
    <w:multiLevelType w:val="hybridMultilevel"/>
    <w:tmpl w:val="42704126"/>
    <w:lvl w:ilvl="0" w:tplc="8640A5C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F14AA7"/>
    <w:multiLevelType w:val="hybridMultilevel"/>
    <w:tmpl w:val="5D8C4270"/>
    <w:lvl w:ilvl="0" w:tplc="FA9E0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25279"/>
    <w:multiLevelType w:val="hybridMultilevel"/>
    <w:tmpl w:val="851C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D72C6"/>
    <w:multiLevelType w:val="hybridMultilevel"/>
    <w:tmpl w:val="E822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E3F5C"/>
    <w:multiLevelType w:val="hybridMultilevel"/>
    <w:tmpl w:val="F266FA0A"/>
    <w:lvl w:ilvl="0" w:tplc="F830CA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5552F3"/>
    <w:multiLevelType w:val="hybridMultilevel"/>
    <w:tmpl w:val="1BCE33B8"/>
    <w:lvl w:ilvl="0" w:tplc="04090001">
      <w:start w:val="1"/>
      <w:numFmt w:val="bullet"/>
      <w:pStyle w:val="Bulletindent"/>
      <w:lvlText w:val=""/>
      <w:lvlJc w:val="left"/>
      <w:pPr>
        <w:tabs>
          <w:tab w:val="num" w:pos="720"/>
        </w:tabs>
        <w:ind w:left="720" w:hanging="360"/>
      </w:pPr>
      <w:rPr>
        <w:rFonts w:ascii="Symbol" w:hAnsi="Symbol" w:hint="default"/>
        <w:sz w:val="20"/>
        <w:szCs w:val="20"/>
        <w:lang w:val="en-US"/>
      </w:rPr>
    </w:lvl>
    <w:lvl w:ilvl="1" w:tplc="18EC8FA8" w:tentative="1">
      <w:start w:val="1"/>
      <w:numFmt w:val="bullet"/>
      <w:lvlText w:val="o"/>
      <w:lvlJc w:val="left"/>
      <w:pPr>
        <w:tabs>
          <w:tab w:val="num" w:pos="1440"/>
        </w:tabs>
        <w:ind w:left="1440" w:hanging="360"/>
      </w:pPr>
      <w:rPr>
        <w:rFonts w:ascii="Courier New" w:hAnsi="Courier New" w:cs="Courier New" w:hint="default"/>
      </w:rPr>
    </w:lvl>
    <w:lvl w:ilvl="2" w:tplc="50A4066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140FD"/>
    <w:multiLevelType w:val="hybridMultilevel"/>
    <w:tmpl w:val="B5589D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990BFF"/>
    <w:multiLevelType w:val="multilevel"/>
    <w:tmpl w:val="233AA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FB3C56"/>
    <w:multiLevelType w:val="multilevel"/>
    <w:tmpl w:val="276EF010"/>
    <w:lvl w:ilvl="0">
      <w:start w:val="2"/>
      <w:numFmt w:val="decimal"/>
      <w:lvlText w:val="%1"/>
      <w:lvlJc w:val="left"/>
      <w:pPr>
        <w:ind w:left="360" w:hanging="360"/>
      </w:pPr>
      <w:rPr>
        <w:rFonts w:hint="default"/>
      </w:rPr>
    </w:lvl>
    <w:lvl w:ilvl="1">
      <w:start w:val="1"/>
      <w:numFmt w:val="decimal"/>
      <w:pStyle w:val="Heading2"/>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0E21F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8664D7D"/>
    <w:multiLevelType w:val="multilevel"/>
    <w:tmpl w:val="7C924A5A"/>
    <w:lvl w:ilvl="0">
      <w:start w:val="1"/>
      <w:numFmt w:val="decimal"/>
      <w:lvlText w:val="%1."/>
      <w:lvlJc w:val="left"/>
      <w:pPr>
        <w:ind w:left="5394" w:hanging="432"/>
      </w:pPr>
      <w:rPr>
        <w:b/>
      </w:rPr>
    </w:lvl>
    <w:lvl w:ilvl="1">
      <w:start w:val="1"/>
      <w:numFmt w:val="decimal"/>
      <w:lvlText w:val="%1.%2"/>
      <w:lvlJc w:val="left"/>
      <w:pPr>
        <w:ind w:left="610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8945553"/>
    <w:multiLevelType w:val="hybridMultilevel"/>
    <w:tmpl w:val="296C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F3873"/>
    <w:multiLevelType w:val="multilevel"/>
    <w:tmpl w:val="2200BE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0BD54FA"/>
    <w:multiLevelType w:val="hybridMultilevel"/>
    <w:tmpl w:val="8FF2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023AA"/>
    <w:multiLevelType w:val="multilevel"/>
    <w:tmpl w:val="D4264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217826"/>
    <w:multiLevelType w:val="multilevel"/>
    <w:tmpl w:val="84147A24"/>
    <w:lvl w:ilvl="0">
      <w:start w:val="1"/>
      <w:numFmt w:val="decimal"/>
      <w:pStyle w:val="ListDash"/>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C924E4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14613706">
    <w:abstractNumId w:val="37"/>
  </w:num>
  <w:num w:numId="2" w16cid:durableId="988511257">
    <w:abstractNumId w:val="10"/>
    <w:lvlOverride w:ilvl="0">
      <w:startOverride w:val="1"/>
      <w:lvl w:ilvl="0">
        <w:start w:val="1"/>
        <w:numFmt w:val="decimal"/>
        <w:pStyle w:val="Quicka"/>
        <w:lvlText w:val="%1."/>
        <w:lvlJc w:val="left"/>
      </w:lvl>
    </w:lvlOverride>
  </w:num>
  <w:num w:numId="3" w16cid:durableId="269703153">
    <w:abstractNumId w:val="27"/>
  </w:num>
  <w:num w:numId="4" w16cid:durableId="1583100866">
    <w:abstractNumId w:val="20"/>
  </w:num>
  <w:num w:numId="5" w16cid:durableId="1784689333">
    <w:abstractNumId w:val="8"/>
  </w:num>
  <w:num w:numId="6" w16cid:durableId="1700932559">
    <w:abstractNumId w:val="32"/>
  </w:num>
  <w:num w:numId="7" w16cid:durableId="1427311509">
    <w:abstractNumId w:val="13"/>
  </w:num>
  <w:num w:numId="8" w16cid:durableId="1799059625">
    <w:abstractNumId w:val="9"/>
  </w:num>
  <w:num w:numId="9" w16cid:durableId="882330356">
    <w:abstractNumId w:val="7"/>
  </w:num>
  <w:num w:numId="10" w16cid:durableId="1344934862">
    <w:abstractNumId w:val="6"/>
  </w:num>
  <w:num w:numId="11" w16cid:durableId="431904425">
    <w:abstractNumId w:val="5"/>
  </w:num>
  <w:num w:numId="12" w16cid:durableId="907687153">
    <w:abstractNumId w:val="4"/>
  </w:num>
  <w:num w:numId="13" w16cid:durableId="1668825340">
    <w:abstractNumId w:val="3"/>
  </w:num>
  <w:num w:numId="14" w16cid:durableId="1533108555">
    <w:abstractNumId w:val="2"/>
  </w:num>
  <w:num w:numId="15" w16cid:durableId="1650936237">
    <w:abstractNumId w:val="1"/>
  </w:num>
  <w:num w:numId="16" w16cid:durableId="138421390">
    <w:abstractNumId w:val="0"/>
  </w:num>
  <w:num w:numId="17" w16cid:durableId="436021643">
    <w:abstractNumId w:val="30"/>
  </w:num>
  <w:num w:numId="18" w16cid:durableId="1007446813">
    <w:abstractNumId w:val="23"/>
  </w:num>
  <w:num w:numId="19" w16cid:durableId="410664422">
    <w:abstractNumId w:val="22"/>
  </w:num>
  <w:num w:numId="20" w16cid:durableId="1515800109">
    <w:abstractNumId w:val="26"/>
  </w:num>
  <w:num w:numId="21" w16cid:durableId="1853256018">
    <w:abstractNumId w:val="10"/>
    <w:lvlOverride w:ilvl="0">
      <w:startOverride w:val="1"/>
      <w:lvl w:ilvl="0">
        <w:start w:val="1"/>
        <w:numFmt w:val="decimal"/>
        <w:pStyle w:val="Quicka"/>
        <w:lvlText w:val="%1."/>
        <w:lvlJc w:val="left"/>
      </w:lvl>
    </w:lvlOverride>
  </w:num>
  <w:num w:numId="22" w16cid:durableId="890917755">
    <w:abstractNumId w:val="16"/>
  </w:num>
  <w:num w:numId="23" w16cid:durableId="1563325474">
    <w:abstractNumId w:val="28"/>
  </w:num>
  <w:num w:numId="24" w16cid:durableId="2053142710">
    <w:abstractNumId w:val="18"/>
  </w:num>
  <w:num w:numId="25" w16cid:durableId="732775079">
    <w:abstractNumId w:val="19"/>
  </w:num>
  <w:num w:numId="26" w16cid:durableId="1266227571">
    <w:abstractNumId w:val="12"/>
  </w:num>
  <w:num w:numId="27" w16cid:durableId="382607917">
    <w:abstractNumId w:val="17"/>
  </w:num>
  <w:num w:numId="28" w16cid:durableId="1624725332">
    <w:abstractNumId w:val="21"/>
  </w:num>
  <w:num w:numId="29" w16cid:durableId="1996839030">
    <w:abstractNumId w:val="14"/>
  </w:num>
  <w:num w:numId="30" w16cid:durableId="1668745046">
    <w:abstractNumId w:val="11"/>
  </w:num>
  <w:num w:numId="31" w16cid:durableId="363681155">
    <w:abstractNumId w:val="35"/>
  </w:num>
  <w:num w:numId="32" w16cid:durableId="1108963608">
    <w:abstractNumId w:val="25"/>
  </w:num>
  <w:num w:numId="33" w16cid:durableId="1791628541">
    <w:abstractNumId w:val="33"/>
  </w:num>
  <w:num w:numId="34" w16cid:durableId="1904220175">
    <w:abstractNumId w:val="24"/>
  </w:num>
  <w:num w:numId="35" w16cid:durableId="655452684">
    <w:abstractNumId w:val="34"/>
  </w:num>
  <w:num w:numId="36" w16cid:durableId="1881236079">
    <w:abstractNumId w:val="20"/>
  </w:num>
  <w:num w:numId="37" w16cid:durableId="9651462">
    <w:abstractNumId w:val="20"/>
  </w:num>
  <w:num w:numId="38" w16cid:durableId="1728454694">
    <w:abstractNumId w:val="20"/>
  </w:num>
  <w:num w:numId="39" w16cid:durableId="1802193035">
    <w:abstractNumId w:val="20"/>
  </w:num>
  <w:num w:numId="40" w16cid:durableId="1799448645">
    <w:abstractNumId w:val="20"/>
  </w:num>
  <w:num w:numId="41" w16cid:durableId="1354066833">
    <w:abstractNumId w:val="20"/>
  </w:num>
  <w:num w:numId="42" w16cid:durableId="1403454297">
    <w:abstractNumId w:val="38"/>
  </w:num>
  <w:num w:numId="43" w16cid:durableId="199785148">
    <w:abstractNumId w:val="15"/>
  </w:num>
  <w:num w:numId="44" w16cid:durableId="1623610502">
    <w:abstractNumId w:val="31"/>
  </w:num>
  <w:num w:numId="45" w16cid:durableId="1424565787">
    <w:abstractNumId w:val="29"/>
  </w:num>
  <w:num w:numId="46" w16cid:durableId="41831752">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9D"/>
    <w:rsid w:val="0000044A"/>
    <w:rsid w:val="00001003"/>
    <w:rsid w:val="00001B32"/>
    <w:rsid w:val="00002F23"/>
    <w:rsid w:val="00003B9E"/>
    <w:rsid w:val="000067F8"/>
    <w:rsid w:val="00006CA0"/>
    <w:rsid w:val="000143DC"/>
    <w:rsid w:val="00016269"/>
    <w:rsid w:val="00016418"/>
    <w:rsid w:val="00016601"/>
    <w:rsid w:val="0001671C"/>
    <w:rsid w:val="000168E4"/>
    <w:rsid w:val="0001784F"/>
    <w:rsid w:val="000179F4"/>
    <w:rsid w:val="0002080A"/>
    <w:rsid w:val="000208F7"/>
    <w:rsid w:val="00022675"/>
    <w:rsid w:val="000227FE"/>
    <w:rsid w:val="0002286D"/>
    <w:rsid w:val="000256F3"/>
    <w:rsid w:val="00026559"/>
    <w:rsid w:val="00026B99"/>
    <w:rsid w:val="00026BCD"/>
    <w:rsid w:val="00027427"/>
    <w:rsid w:val="00027774"/>
    <w:rsid w:val="00027C21"/>
    <w:rsid w:val="00027EFA"/>
    <w:rsid w:val="000303E5"/>
    <w:rsid w:val="00030F92"/>
    <w:rsid w:val="00031F4B"/>
    <w:rsid w:val="0003263C"/>
    <w:rsid w:val="0003383D"/>
    <w:rsid w:val="00034C8F"/>
    <w:rsid w:val="00040E1A"/>
    <w:rsid w:val="000435EF"/>
    <w:rsid w:val="0004372F"/>
    <w:rsid w:val="00043D7F"/>
    <w:rsid w:val="000453D0"/>
    <w:rsid w:val="000457A6"/>
    <w:rsid w:val="00047A08"/>
    <w:rsid w:val="000500AD"/>
    <w:rsid w:val="00051287"/>
    <w:rsid w:val="00051775"/>
    <w:rsid w:val="00052852"/>
    <w:rsid w:val="0005525A"/>
    <w:rsid w:val="000566D8"/>
    <w:rsid w:val="000568F7"/>
    <w:rsid w:val="00061BFF"/>
    <w:rsid w:val="00062E25"/>
    <w:rsid w:val="00063B04"/>
    <w:rsid w:val="00064164"/>
    <w:rsid w:val="0006773C"/>
    <w:rsid w:val="000678DF"/>
    <w:rsid w:val="00070E52"/>
    <w:rsid w:val="00071CCA"/>
    <w:rsid w:val="00071D25"/>
    <w:rsid w:val="00073340"/>
    <w:rsid w:val="00074BA5"/>
    <w:rsid w:val="00075CD0"/>
    <w:rsid w:val="00075DBC"/>
    <w:rsid w:val="000763E3"/>
    <w:rsid w:val="00085492"/>
    <w:rsid w:val="000874ED"/>
    <w:rsid w:val="00087B1B"/>
    <w:rsid w:val="0009030F"/>
    <w:rsid w:val="00091073"/>
    <w:rsid w:val="000918D4"/>
    <w:rsid w:val="0009478F"/>
    <w:rsid w:val="00096169"/>
    <w:rsid w:val="000965DA"/>
    <w:rsid w:val="000971E7"/>
    <w:rsid w:val="0009748B"/>
    <w:rsid w:val="000A0149"/>
    <w:rsid w:val="000A2F1D"/>
    <w:rsid w:val="000A414D"/>
    <w:rsid w:val="000A537D"/>
    <w:rsid w:val="000A7DBD"/>
    <w:rsid w:val="000B043C"/>
    <w:rsid w:val="000B121E"/>
    <w:rsid w:val="000B3280"/>
    <w:rsid w:val="000B3D2C"/>
    <w:rsid w:val="000B4252"/>
    <w:rsid w:val="000B4311"/>
    <w:rsid w:val="000B5E2C"/>
    <w:rsid w:val="000B6370"/>
    <w:rsid w:val="000C02FE"/>
    <w:rsid w:val="000C20BE"/>
    <w:rsid w:val="000C2623"/>
    <w:rsid w:val="000C2BE6"/>
    <w:rsid w:val="000C3996"/>
    <w:rsid w:val="000C3E41"/>
    <w:rsid w:val="000C7A1C"/>
    <w:rsid w:val="000C7CCC"/>
    <w:rsid w:val="000D18A1"/>
    <w:rsid w:val="000D27B0"/>
    <w:rsid w:val="000D6E1E"/>
    <w:rsid w:val="000D735E"/>
    <w:rsid w:val="000D7689"/>
    <w:rsid w:val="000E405F"/>
    <w:rsid w:val="000F02EE"/>
    <w:rsid w:val="000F09B2"/>
    <w:rsid w:val="000F0BE9"/>
    <w:rsid w:val="000F0E0C"/>
    <w:rsid w:val="000F13DB"/>
    <w:rsid w:val="000F5C44"/>
    <w:rsid w:val="000F68B4"/>
    <w:rsid w:val="000F7401"/>
    <w:rsid w:val="00100039"/>
    <w:rsid w:val="00101249"/>
    <w:rsid w:val="0010337C"/>
    <w:rsid w:val="00103710"/>
    <w:rsid w:val="001043C6"/>
    <w:rsid w:val="00104A72"/>
    <w:rsid w:val="001063FC"/>
    <w:rsid w:val="00110533"/>
    <w:rsid w:val="00110714"/>
    <w:rsid w:val="00111DC3"/>
    <w:rsid w:val="001123B5"/>
    <w:rsid w:val="00112A69"/>
    <w:rsid w:val="0011373A"/>
    <w:rsid w:val="00114E4B"/>
    <w:rsid w:val="001165C0"/>
    <w:rsid w:val="00116803"/>
    <w:rsid w:val="0012136E"/>
    <w:rsid w:val="00121CD5"/>
    <w:rsid w:val="001272DB"/>
    <w:rsid w:val="001272FA"/>
    <w:rsid w:val="00127735"/>
    <w:rsid w:val="00127749"/>
    <w:rsid w:val="00134024"/>
    <w:rsid w:val="00137D2D"/>
    <w:rsid w:val="00143026"/>
    <w:rsid w:val="001456C4"/>
    <w:rsid w:val="00146277"/>
    <w:rsid w:val="00146702"/>
    <w:rsid w:val="00150DD9"/>
    <w:rsid w:val="00150E40"/>
    <w:rsid w:val="0015135A"/>
    <w:rsid w:val="001519AC"/>
    <w:rsid w:val="0015201F"/>
    <w:rsid w:val="00152ED0"/>
    <w:rsid w:val="00154264"/>
    <w:rsid w:val="00154CDD"/>
    <w:rsid w:val="001566EC"/>
    <w:rsid w:val="00157394"/>
    <w:rsid w:val="0015793C"/>
    <w:rsid w:val="0016044E"/>
    <w:rsid w:val="00161201"/>
    <w:rsid w:val="00161527"/>
    <w:rsid w:val="00161549"/>
    <w:rsid w:val="0016168F"/>
    <w:rsid w:val="00161BA2"/>
    <w:rsid w:val="0016240F"/>
    <w:rsid w:val="00164601"/>
    <w:rsid w:val="0016580E"/>
    <w:rsid w:val="00165A9B"/>
    <w:rsid w:val="00166454"/>
    <w:rsid w:val="0017095D"/>
    <w:rsid w:val="00170BF7"/>
    <w:rsid w:val="00171D0E"/>
    <w:rsid w:val="00171FB3"/>
    <w:rsid w:val="001726FB"/>
    <w:rsid w:val="0017283E"/>
    <w:rsid w:val="001755A7"/>
    <w:rsid w:val="00180604"/>
    <w:rsid w:val="00180D96"/>
    <w:rsid w:val="00181CFD"/>
    <w:rsid w:val="001820E5"/>
    <w:rsid w:val="00182358"/>
    <w:rsid w:val="00184484"/>
    <w:rsid w:val="00185803"/>
    <w:rsid w:val="00186840"/>
    <w:rsid w:val="00186F09"/>
    <w:rsid w:val="001871D2"/>
    <w:rsid w:val="0019042C"/>
    <w:rsid w:val="001907BA"/>
    <w:rsid w:val="0019531E"/>
    <w:rsid w:val="001956EB"/>
    <w:rsid w:val="0019628C"/>
    <w:rsid w:val="00196D4F"/>
    <w:rsid w:val="00196DCB"/>
    <w:rsid w:val="00197F85"/>
    <w:rsid w:val="001A1C54"/>
    <w:rsid w:val="001A2562"/>
    <w:rsid w:val="001A597F"/>
    <w:rsid w:val="001A73C3"/>
    <w:rsid w:val="001A7EB3"/>
    <w:rsid w:val="001B076C"/>
    <w:rsid w:val="001B2B17"/>
    <w:rsid w:val="001B40C5"/>
    <w:rsid w:val="001B50BE"/>
    <w:rsid w:val="001B6ED8"/>
    <w:rsid w:val="001C1FFE"/>
    <w:rsid w:val="001D1509"/>
    <w:rsid w:val="001D1741"/>
    <w:rsid w:val="001D41A9"/>
    <w:rsid w:val="001D63FF"/>
    <w:rsid w:val="001D744C"/>
    <w:rsid w:val="001E05BB"/>
    <w:rsid w:val="001E09AD"/>
    <w:rsid w:val="001E3BE9"/>
    <w:rsid w:val="001E6D21"/>
    <w:rsid w:val="001E7BDC"/>
    <w:rsid w:val="001F2209"/>
    <w:rsid w:val="001F2DB2"/>
    <w:rsid w:val="001F2F97"/>
    <w:rsid w:val="001F35AD"/>
    <w:rsid w:val="001F3955"/>
    <w:rsid w:val="001F750C"/>
    <w:rsid w:val="002010C9"/>
    <w:rsid w:val="00201A70"/>
    <w:rsid w:val="00201C65"/>
    <w:rsid w:val="00203A9D"/>
    <w:rsid w:val="0020422C"/>
    <w:rsid w:val="00207D12"/>
    <w:rsid w:val="00211070"/>
    <w:rsid w:val="00213041"/>
    <w:rsid w:val="002133E8"/>
    <w:rsid w:val="00213EAC"/>
    <w:rsid w:val="00214625"/>
    <w:rsid w:val="00214B09"/>
    <w:rsid w:val="00216791"/>
    <w:rsid w:val="002217D2"/>
    <w:rsid w:val="002220B7"/>
    <w:rsid w:val="00223742"/>
    <w:rsid w:val="00224E2C"/>
    <w:rsid w:val="00225650"/>
    <w:rsid w:val="002274CB"/>
    <w:rsid w:val="00227A2E"/>
    <w:rsid w:val="002316B4"/>
    <w:rsid w:val="00234069"/>
    <w:rsid w:val="0023500A"/>
    <w:rsid w:val="00235291"/>
    <w:rsid w:val="00235C6E"/>
    <w:rsid w:val="00237F8E"/>
    <w:rsid w:val="00240054"/>
    <w:rsid w:val="00240BC8"/>
    <w:rsid w:val="00240FC2"/>
    <w:rsid w:val="0024162E"/>
    <w:rsid w:val="00242D70"/>
    <w:rsid w:val="0024421E"/>
    <w:rsid w:val="002455A9"/>
    <w:rsid w:val="00245836"/>
    <w:rsid w:val="00246CF6"/>
    <w:rsid w:val="00247469"/>
    <w:rsid w:val="00250F77"/>
    <w:rsid w:val="00253C95"/>
    <w:rsid w:val="00254F0E"/>
    <w:rsid w:val="00255326"/>
    <w:rsid w:val="00256160"/>
    <w:rsid w:val="00256266"/>
    <w:rsid w:val="00260BA1"/>
    <w:rsid w:val="00260F59"/>
    <w:rsid w:val="0026443E"/>
    <w:rsid w:val="002644C6"/>
    <w:rsid w:val="00264728"/>
    <w:rsid w:val="00265445"/>
    <w:rsid w:val="00266519"/>
    <w:rsid w:val="00266D42"/>
    <w:rsid w:val="00267275"/>
    <w:rsid w:val="002704FF"/>
    <w:rsid w:val="00271462"/>
    <w:rsid w:val="002720D5"/>
    <w:rsid w:val="00274F35"/>
    <w:rsid w:val="00276C36"/>
    <w:rsid w:val="00276DE2"/>
    <w:rsid w:val="002773BE"/>
    <w:rsid w:val="00280191"/>
    <w:rsid w:val="00282521"/>
    <w:rsid w:val="002827C0"/>
    <w:rsid w:val="002827D2"/>
    <w:rsid w:val="00283CE8"/>
    <w:rsid w:val="00287333"/>
    <w:rsid w:val="00291656"/>
    <w:rsid w:val="00292B22"/>
    <w:rsid w:val="002963B5"/>
    <w:rsid w:val="002A12A6"/>
    <w:rsid w:val="002A1F48"/>
    <w:rsid w:val="002A36AA"/>
    <w:rsid w:val="002A36B7"/>
    <w:rsid w:val="002A3FAE"/>
    <w:rsid w:val="002A5429"/>
    <w:rsid w:val="002A7905"/>
    <w:rsid w:val="002B18D5"/>
    <w:rsid w:val="002B1B36"/>
    <w:rsid w:val="002B52CD"/>
    <w:rsid w:val="002B5A0C"/>
    <w:rsid w:val="002B6247"/>
    <w:rsid w:val="002C0881"/>
    <w:rsid w:val="002C0D2B"/>
    <w:rsid w:val="002C0F5A"/>
    <w:rsid w:val="002C17D0"/>
    <w:rsid w:val="002C24BC"/>
    <w:rsid w:val="002C418D"/>
    <w:rsid w:val="002C5360"/>
    <w:rsid w:val="002C718F"/>
    <w:rsid w:val="002C7FC2"/>
    <w:rsid w:val="002D0368"/>
    <w:rsid w:val="002D13C4"/>
    <w:rsid w:val="002D1C04"/>
    <w:rsid w:val="002D2434"/>
    <w:rsid w:val="002D26DA"/>
    <w:rsid w:val="002D35BF"/>
    <w:rsid w:val="002D370D"/>
    <w:rsid w:val="002D5768"/>
    <w:rsid w:val="002E1A71"/>
    <w:rsid w:val="002E24D3"/>
    <w:rsid w:val="002E3500"/>
    <w:rsid w:val="002E3977"/>
    <w:rsid w:val="002E51C4"/>
    <w:rsid w:val="002E545A"/>
    <w:rsid w:val="002F100D"/>
    <w:rsid w:val="002F2751"/>
    <w:rsid w:val="002F3369"/>
    <w:rsid w:val="002F3EB9"/>
    <w:rsid w:val="002F4284"/>
    <w:rsid w:val="002F49C4"/>
    <w:rsid w:val="002F5DC7"/>
    <w:rsid w:val="00301F6C"/>
    <w:rsid w:val="00302583"/>
    <w:rsid w:val="00302DBE"/>
    <w:rsid w:val="0030434A"/>
    <w:rsid w:val="003048B3"/>
    <w:rsid w:val="003079D9"/>
    <w:rsid w:val="00307AA2"/>
    <w:rsid w:val="00310011"/>
    <w:rsid w:val="00310432"/>
    <w:rsid w:val="0031339D"/>
    <w:rsid w:val="003149E5"/>
    <w:rsid w:val="00314E81"/>
    <w:rsid w:val="00315348"/>
    <w:rsid w:val="003163FA"/>
    <w:rsid w:val="00316683"/>
    <w:rsid w:val="00320C5A"/>
    <w:rsid w:val="00321015"/>
    <w:rsid w:val="00324CA6"/>
    <w:rsid w:val="0032544B"/>
    <w:rsid w:val="00325A44"/>
    <w:rsid w:val="003260FB"/>
    <w:rsid w:val="00326D54"/>
    <w:rsid w:val="003276C4"/>
    <w:rsid w:val="00327EC5"/>
    <w:rsid w:val="003307D4"/>
    <w:rsid w:val="0033168A"/>
    <w:rsid w:val="00332920"/>
    <w:rsid w:val="0033515A"/>
    <w:rsid w:val="003354D1"/>
    <w:rsid w:val="003354F7"/>
    <w:rsid w:val="0033656B"/>
    <w:rsid w:val="00343491"/>
    <w:rsid w:val="00343494"/>
    <w:rsid w:val="00345497"/>
    <w:rsid w:val="00345A64"/>
    <w:rsid w:val="003478D3"/>
    <w:rsid w:val="00347B7F"/>
    <w:rsid w:val="003527F2"/>
    <w:rsid w:val="003554DA"/>
    <w:rsid w:val="0035642F"/>
    <w:rsid w:val="0036013C"/>
    <w:rsid w:val="00360D26"/>
    <w:rsid w:val="00362539"/>
    <w:rsid w:val="00362A79"/>
    <w:rsid w:val="00362C30"/>
    <w:rsid w:val="00362C54"/>
    <w:rsid w:val="003643E6"/>
    <w:rsid w:val="003663CD"/>
    <w:rsid w:val="00366DE6"/>
    <w:rsid w:val="003713FF"/>
    <w:rsid w:val="00371BF2"/>
    <w:rsid w:val="00371F15"/>
    <w:rsid w:val="00372FAC"/>
    <w:rsid w:val="00373D35"/>
    <w:rsid w:val="003746DE"/>
    <w:rsid w:val="00374DB8"/>
    <w:rsid w:val="003755A7"/>
    <w:rsid w:val="00376B10"/>
    <w:rsid w:val="00380924"/>
    <w:rsid w:val="0038131B"/>
    <w:rsid w:val="00382896"/>
    <w:rsid w:val="00390688"/>
    <w:rsid w:val="003926AB"/>
    <w:rsid w:val="00394905"/>
    <w:rsid w:val="00394943"/>
    <w:rsid w:val="003951CE"/>
    <w:rsid w:val="0039627A"/>
    <w:rsid w:val="00396495"/>
    <w:rsid w:val="00396AF2"/>
    <w:rsid w:val="003975CA"/>
    <w:rsid w:val="003A0992"/>
    <w:rsid w:val="003A18FE"/>
    <w:rsid w:val="003A2529"/>
    <w:rsid w:val="003A25E5"/>
    <w:rsid w:val="003A294D"/>
    <w:rsid w:val="003A32FD"/>
    <w:rsid w:val="003A4493"/>
    <w:rsid w:val="003A44F2"/>
    <w:rsid w:val="003A5452"/>
    <w:rsid w:val="003A575D"/>
    <w:rsid w:val="003A605F"/>
    <w:rsid w:val="003A6593"/>
    <w:rsid w:val="003A7048"/>
    <w:rsid w:val="003B15AB"/>
    <w:rsid w:val="003B161C"/>
    <w:rsid w:val="003B1E9D"/>
    <w:rsid w:val="003B2F06"/>
    <w:rsid w:val="003B4C4D"/>
    <w:rsid w:val="003B559A"/>
    <w:rsid w:val="003B677A"/>
    <w:rsid w:val="003B6C77"/>
    <w:rsid w:val="003B786B"/>
    <w:rsid w:val="003C5912"/>
    <w:rsid w:val="003C62FF"/>
    <w:rsid w:val="003C6DC7"/>
    <w:rsid w:val="003C7A22"/>
    <w:rsid w:val="003C7E93"/>
    <w:rsid w:val="003D158E"/>
    <w:rsid w:val="003D1EB6"/>
    <w:rsid w:val="003D2061"/>
    <w:rsid w:val="003D3771"/>
    <w:rsid w:val="003D4754"/>
    <w:rsid w:val="003D67F6"/>
    <w:rsid w:val="003D6C2F"/>
    <w:rsid w:val="003D78D7"/>
    <w:rsid w:val="003E195C"/>
    <w:rsid w:val="003E2295"/>
    <w:rsid w:val="003E22FE"/>
    <w:rsid w:val="003E2D54"/>
    <w:rsid w:val="003E40FD"/>
    <w:rsid w:val="003E6099"/>
    <w:rsid w:val="003E79B2"/>
    <w:rsid w:val="003F052E"/>
    <w:rsid w:val="003F0932"/>
    <w:rsid w:val="003F255F"/>
    <w:rsid w:val="003F2C16"/>
    <w:rsid w:val="003F3105"/>
    <w:rsid w:val="003F635B"/>
    <w:rsid w:val="003F637C"/>
    <w:rsid w:val="003F6682"/>
    <w:rsid w:val="003F751E"/>
    <w:rsid w:val="004012BF"/>
    <w:rsid w:val="00401A1F"/>
    <w:rsid w:val="00401DB0"/>
    <w:rsid w:val="0040440A"/>
    <w:rsid w:val="00404BC1"/>
    <w:rsid w:val="00404D5E"/>
    <w:rsid w:val="00405448"/>
    <w:rsid w:val="004069C1"/>
    <w:rsid w:val="00410C68"/>
    <w:rsid w:val="00411CA7"/>
    <w:rsid w:val="00411F9E"/>
    <w:rsid w:val="00413027"/>
    <w:rsid w:val="004150F3"/>
    <w:rsid w:val="0042057F"/>
    <w:rsid w:val="00421315"/>
    <w:rsid w:val="004221FF"/>
    <w:rsid w:val="00423B05"/>
    <w:rsid w:val="00425855"/>
    <w:rsid w:val="0043156A"/>
    <w:rsid w:val="00431A7B"/>
    <w:rsid w:val="00432FF5"/>
    <w:rsid w:val="00433677"/>
    <w:rsid w:val="00433C77"/>
    <w:rsid w:val="00433F66"/>
    <w:rsid w:val="00437BC4"/>
    <w:rsid w:val="00437BCC"/>
    <w:rsid w:val="004425C8"/>
    <w:rsid w:val="0044316D"/>
    <w:rsid w:val="00446E2A"/>
    <w:rsid w:val="004501F5"/>
    <w:rsid w:val="004508C2"/>
    <w:rsid w:val="00451235"/>
    <w:rsid w:val="00452454"/>
    <w:rsid w:val="00461851"/>
    <w:rsid w:val="0046194F"/>
    <w:rsid w:val="00461953"/>
    <w:rsid w:val="00461C57"/>
    <w:rsid w:val="00462C01"/>
    <w:rsid w:val="00463369"/>
    <w:rsid w:val="00464011"/>
    <w:rsid w:val="00466803"/>
    <w:rsid w:val="00466DD6"/>
    <w:rsid w:val="004676FB"/>
    <w:rsid w:val="004710F1"/>
    <w:rsid w:val="00472491"/>
    <w:rsid w:val="00472A4A"/>
    <w:rsid w:val="004734B0"/>
    <w:rsid w:val="00473E71"/>
    <w:rsid w:val="004749CF"/>
    <w:rsid w:val="00477812"/>
    <w:rsid w:val="0048157F"/>
    <w:rsid w:val="004826C4"/>
    <w:rsid w:val="004826E8"/>
    <w:rsid w:val="00482737"/>
    <w:rsid w:val="00486B1D"/>
    <w:rsid w:val="00487702"/>
    <w:rsid w:val="004904B4"/>
    <w:rsid w:val="004907B2"/>
    <w:rsid w:val="0049153A"/>
    <w:rsid w:val="004922DF"/>
    <w:rsid w:val="0049246C"/>
    <w:rsid w:val="00493313"/>
    <w:rsid w:val="00493BBD"/>
    <w:rsid w:val="00494ADB"/>
    <w:rsid w:val="00494FFD"/>
    <w:rsid w:val="00495899"/>
    <w:rsid w:val="00496ABE"/>
    <w:rsid w:val="004976E5"/>
    <w:rsid w:val="004A0663"/>
    <w:rsid w:val="004A0C85"/>
    <w:rsid w:val="004A0FC0"/>
    <w:rsid w:val="004A4FFE"/>
    <w:rsid w:val="004A7385"/>
    <w:rsid w:val="004B3AB6"/>
    <w:rsid w:val="004B3EA4"/>
    <w:rsid w:val="004B49D2"/>
    <w:rsid w:val="004B4E52"/>
    <w:rsid w:val="004B5B10"/>
    <w:rsid w:val="004C0D04"/>
    <w:rsid w:val="004C0F89"/>
    <w:rsid w:val="004C1B72"/>
    <w:rsid w:val="004C1FA1"/>
    <w:rsid w:val="004C520E"/>
    <w:rsid w:val="004C57A0"/>
    <w:rsid w:val="004C602B"/>
    <w:rsid w:val="004C61BD"/>
    <w:rsid w:val="004D10CA"/>
    <w:rsid w:val="004D2A37"/>
    <w:rsid w:val="004D342B"/>
    <w:rsid w:val="004D3F08"/>
    <w:rsid w:val="004D5DB4"/>
    <w:rsid w:val="004D6307"/>
    <w:rsid w:val="004D7426"/>
    <w:rsid w:val="004E0D42"/>
    <w:rsid w:val="004E1A22"/>
    <w:rsid w:val="004E3960"/>
    <w:rsid w:val="004E3A82"/>
    <w:rsid w:val="004E5EE5"/>
    <w:rsid w:val="004E5F22"/>
    <w:rsid w:val="004E6657"/>
    <w:rsid w:val="004F05FB"/>
    <w:rsid w:val="004F1AC8"/>
    <w:rsid w:val="004F1D0E"/>
    <w:rsid w:val="004F1DC0"/>
    <w:rsid w:val="004F1E88"/>
    <w:rsid w:val="004F2252"/>
    <w:rsid w:val="004F328E"/>
    <w:rsid w:val="004F32F3"/>
    <w:rsid w:val="004F6701"/>
    <w:rsid w:val="004F7994"/>
    <w:rsid w:val="00500312"/>
    <w:rsid w:val="00500345"/>
    <w:rsid w:val="00501912"/>
    <w:rsid w:val="00501952"/>
    <w:rsid w:val="0050256D"/>
    <w:rsid w:val="00504316"/>
    <w:rsid w:val="00504637"/>
    <w:rsid w:val="0050676A"/>
    <w:rsid w:val="005079CD"/>
    <w:rsid w:val="00507F22"/>
    <w:rsid w:val="0051044A"/>
    <w:rsid w:val="0051080C"/>
    <w:rsid w:val="005119B0"/>
    <w:rsid w:val="005132BA"/>
    <w:rsid w:val="00515BA1"/>
    <w:rsid w:val="00517C4B"/>
    <w:rsid w:val="00521652"/>
    <w:rsid w:val="00521FF9"/>
    <w:rsid w:val="00526557"/>
    <w:rsid w:val="00526734"/>
    <w:rsid w:val="00531B2A"/>
    <w:rsid w:val="00533001"/>
    <w:rsid w:val="00533ABA"/>
    <w:rsid w:val="0053416E"/>
    <w:rsid w:val="0053580E"/>
    <w:rsid w:val="0053609B"/>
    <w:rsid w:val="00537633"/>
    <w:rsid w:val="00537E8F"/>
    <w:rsid w:val="00541D63"/>
    <w:rsid w:val="00542681"/>
    <w:rsid w:val="005426DD"/>
    <w:rsid w:val="00542CF8"/>
    <w:rsid w:val="005447B0"/>
    <w:rsid w:val="00544CF2"/>
    <w:rsid w:val="00547626"/>
    <w:rsid w:val="00547BDF"/>
    <w:rsid w:val="00550F60"/>
    <w:rsid w:val="0055134E"/>
    <w:rsid w:val="005529A8"/>
    <w:rsid w:val="00552CEB"/>
    <w:rsid w:val="005531DC"/>
    <w:rsid w:val="00555098"/>
    <w:rsid w:val="005550DA"/>
    <w:rsid w:val="00555747"/>
    <w:rsid w:val="00556B1B"/>
    <w:rsid w:val="00556DD8"/>
    <w:rsid w:val="00562548"/>
    <w:rsid w:val="005646B0"/>
    <w:rsid w:val="005646E6"/>
    <w:rsid w:val="005648C7"/>
    <w:rsid w:val="005650B2"/>
    <w:rsid w:val="00567375"/>
    <w:rsid w:val="00567512"/>
    <w:rsid w:val="00570D28"/>
    <w:rsid w:val="0057183F"/>
    <w:rsid w:val="005725BA"/>
    <w:rsid w:val="00575260"/>
    <w:rsid w:val="005804A4"/>
    <w:rsid w:val="00581DA3"/>
    <w:rsid w:val="0058245E"/>
    <w:rsid w:val="00583E58"/>
    <w:rsid w:val="00587F0D"/>
    <w:rsid w:val="00591871"/>
    <w:rsid w:val="005918DA"/>
    <w:rsid w:val="00592B5B"/>
    <w:rsid w:val="00592FF0"/>
    <w:rsid w:val="0059401A"/>
    <w:rsid w:val="00595DD8"/>
    <w:rsid w:val="00597FA4"/>
    <w:rsid w:val="005A085A"/>
    <w:rsid w:val="005A10A3"/>
    <w:rsid w:val="005A1412"/>
    <w:rsid w:val="005A3BF2"/>
    <w:rsid w:val="005A4D10"/>
    <w:rsid w:val="005A53E5"/>
    <w:rsid w:val="005A55DD"/>
    <w:rsid w:val="005A56E0"/>
    <w:rsid w:val="005A66A7"/>
    <w:rsid w:val="005B0A81"/>
    <w:rsid w:val="005B327E"/>
    <w:rsid w:val="005C2517"/>
    <w:rsid w:val="005C305D"/>
    <w:rsid w:val="005C306B"/>
    <w:rsid w:val="005C3A08"/>
    <w:rsid w:val="005C4ECA"/>
    <w:rsid w:val="005C5222"/>
    <w:rsid w:val="005D0621"/>
    <w:rsid w:val="005D106D"/>
    <w:rsid w:val="005D18F3"/>
    <w:rsid w:val="005D28B3"/>
    <w:rsid w:val="005D3E56"/>
    <w:rsid w:val="005D5416"/>
    <w:rsid w:val="005D5A53"/>
    <w:rsid w:val="005D5E22"/>
    <w:rsid w:val="005D789D"/>
    <w:rsid w:val="005E07F4"/>
    <w:rsid w:val="005E239E"/>
    <w:rsid w:val="005E28F0"/>
    <w:rsid w:val="005E43F4"/>
    <w:rsid w:val="005E5919"/>
    <w:rsid w:val="005F0825"/>
    <w:rsid w:val="005F0A57"/>
    <w:rsid w:val="005F143F"/>
    <w:rsid w:val="005F1C44"/>
    <w:rsid w:val="005F211E"/>
    <w:rsid w:val="005F2E9B"/>
    <w:rsid w:val="005F35F3"/>
    <w:rsid w:val="005F3DCF"/>
    <w:rsid w:val="005F4CAB"/>
    <w:rsid w:val="005F4E0C"/>
    <w:rsid w:val="005F5304"/>
    <w:rsid w:val="005F5468"/>
    <w:rsid w:val="005F62B0"/>
    <w:rsid w:val="00601634"/>
    <w:rsid w:val="00601A03"/>
    <w:rsid w:val="00601B03"/>
    <w:rsid w:val="00602974"/>
    <w:rsid w:val="00605F70"/>
    <w:rsid w:val="006116CC"/>
    <w:rsid w:val="00612BA6"/>
    <w:rsid w:val="006138D1"/>
    <w:rsid w:val="006145F4"/>
    <w:rsid w:val="00616C50"/>
    <w:rsid w:val="00616CC3"/>
    <w:rsid w:val="0062209D"/>
    <w:rsid w:val="00623A92"/>
    <w:rsid w:val="00623EBC"/>
    <w:rsid w:val="0062507B"/>
    <w:rsid w:val="00625C15"/>
    <w:rsid w:val="00625EED"/>
    <w:rsid w:val="0062625B"/>
    <w:rsid w:val="00627F7C"/>
    <w:rsid w:val="00631C7B"/>
    <w:rsid w:val="006322A7"/>
    <w:rsid w:val="006327FA"/>
    <w:rsid w:val="00632A57"/>
    <w:rsid w:val="006335AB"/>
    <w:rsid w:val="00633C27"/>
    <w:rsid w:val="00634A4D"/>
    <w:rsid w:val="006351D2"/>
    <w:rsid w:val="00636BB0"/>
    <w:rsid w:val="00637173"/>
    <w:rsid w:val="00640D99"/>
    <w:rsid w:val="0064359F"/>
    <w:rsid w:val="00645137"/>
    <w:rsid w:val="006464B1"/>
    <w:rsid w:val="00653A67"/>
    <w:rsid w:val="00653D5D"/>
    <w:rsid w:val="00654615"/>
    <w:rsid w:val="00656EEF"/>
    <w:rsid w:val="00660B05"/>
    <w:rsid w:val="00662040"/>
    <w:rsid w:val="006621D4"/>
    <w:rsid w:val="006625C0"/>
    <w:rsid w:val="006643AD"/>
    <w:rsid w:val="00664F36"/>
    <w:rsid w:val="00666211"/>
    <w:rsid w:val="00666C5E"/>
    <w:rsid w:val="00666C64"/>
    <w:rsid w:val="006702B0"/>
    <w:rsid w:val="006706D1"/>
    <w:rsid w:val="00672E62"/>
    <w:rsid w:val="00673042"/>
    <w:rsid w:val="0067329A"/>
    <w:rsid w:val="006732A9"/>
    <w:rsid w:val="00677AFA"/>
    <w:rsid w:val="00680C13"/>
    <w:rsid w:val="00680D6F"/>
    <w:rsid w:val="00681577"/>
    <w:rsid w:val="00681B6A"/>
    <w:rsid w:val="00681D48"/>
    <w:rsid w:val="0068356D"/>
    <w:rsid w:val="006856AB"/>
    <w:rsid w:val="00685B32"/>
    <w:rsid w:val="00686021"/>
    <w:rsid w:val="00687527"/>
    <w:rsid w:val="006901C8"/>
    <w:rsid w:val="006912EB"/>
    <w:rsid w:val="00693D8F"/>
    <w:rsid w:val="00695333"/>
    <w:rsid w:val="006A0355"/>
    <w:rsid w:val="006A1F67"/>
    <w:rsid w:val="006A21D9"/>
    <w:rsid w:val="006A23B4"/>
    <w:rsid w:val="006A2FFC"/>
    <w:rsid w:val="006A4E12"/>
    <w:rsid w:val="006A4E2E"/>
    <w:rsid w:val="006A628D"/>
    <w:rsid w:val="006A6E43"/>
    <w:rsid w:val="006A6F59"/>
    <w:rsid w:val="006A78BE"/>
    <w:rsid w:val="006B09E1"/>
    <w:rsid w:val="006B0BA1"/>
    <w:rsid w:val="006B3289"/>
    <w:rsid w:val="006B4AF4"/>
    <w:rsid w:val="006B6911"/>
    <w:rsid w:val="006B74BF"/>
    <w:rsid w:val="006B773D"/>
    <w:rsid w:val="006B77C7"/>
    <w:rsid w:val="006C04E2"/>
    <w:rsid w:val="006C1F11"/>
    <w:rsid w:val="006C2C9D"/>
    <w:rsid w:val="006C3605"/>
    <w:rsid w:val="006C7911"/>
    <w:rsid w:val="006D0A5E"/>
    <w:rsid w:val="006D1E52"/>
    <w:rsid w:val="006D2F16"/>
    <w:rsid w:val="006D500C"/>
    <w:rsid w:val="006D76DE"/>
    <w:rsid w:val="006D77F7"/>
    <w:rsid w:val="006E0856"/>
    <w:rsid w:val="006E0C70"/>
    <w:rsid w:val="006E1625"/>
    <w:rsid w:val="006E1ABB"/>
    <w:rsid w:val="006E3044"/>
    <w:rsid w:val="006E315A"/>
    <w:rsid w:val="006E3A17"/>
    <w:rsid w:val="006E55F4"/>
    <w:rsid w:val="006E6ABF"/>
    <w:rsid w:val="006F0EE5"/>
    <w:rsid w:val="006F23BA"/>
    <w:rsid w:val="006F2E78"/>
    <w:rsid w:val="006F31A1"/>
    <w:rsid w:val="006F48D6"/>
    <w:rsid w:val="006F5473"/>
    <w:rsid w:val="006F63F1"/>
    <w:rsid w:val="007001F6"/>
    <w:rsid w:val="00700CBF"/>
    <w:rsid w:val="007022F2"/>
    <w:rsid w:val="00702D33"/>
    <w:rsid w:val="00702EA4"/>
    <w:rsid w:val="007051BF"/>
    <w:rsid w:val="00705678"/>
    <w:rsid w:val="007101BE"/>
    <w:rsid w:val="007101F2"/>
    <w:rsid w:val="00710845"/>
    <w:rsid w:val="00710A32"/>
    <w:rsid w:val="00710EE9"/>
    <w:rsid w:val="00713766"/>
    <w:rsid w:val="007137CD"/>
    <w:rsid w:val="00715074"/>
    <w:rsid w:val="00716739"/>
    <w:rsid w:val="00717763"/>
    <w:rsid w:val="00717791"/>
    <w:rsid w:val="0072259F"/>
    <w:rsid w:val="00731D51"/>
    <w:rsid w:val="00732557"/>
    <w:rsid w:val="0073343F"/>
    <w:rsid w:val="0074017A"/>
    <w:rsid w:val="00741BD4"/>
    <w:rsid w:val="007442B3"/>
    <w:rsid w:val="0074456B"/>
    <w:rsid w:val="00747629"/>
    <w:rsid w:val="0075122B"/>
    <w:rsid w:val="0075163E"/>
    <w:rsid w:val="00754896"/>
    <w:rsid w:val="00754AA0"/>
    <w:rsid w:val="00755056"/>
    <w:rsid w:val="00755E41"/>
    <w:rsid w:val="007574EA"/>
    <w:rsid w:val="00757811"/>
    <w:rsid w:val="00761B39"/>
    <w:rsid w:val="00762C0D"/>
    <w:rsid w:val="007630DF"/>
    <w:rsid w:val="0076349D"/>
    <w:rsid w:val="00763D13"/>
    <w:rsid w:val="00763EE6"/>
    <w:rsid w:val="00764046"/>
    <w:rsid w:val="00765CE4"/>
    <w:rsid w:val="007675A0"/>
    <w:rsid w:val="00773395"/>
    <w:rsid w:val="00773783"/>
    <w:rsid w:val="00774EA9"/>
    <w:rsid w:val="0077510C"/>
    <w:rsid w:val="007769BF"/>
    <w:rsid w:val="00776C8F"/>
    <w:rsid w:val="00776F58"/>
    <w:rsid w:val="00782717"/>
    <w:rsid w:val="007827BD"/>
    <w:rsid w:val="00784B64"/>
    <w:rsid w:val="00786555"/>
    <w:rsid w:val="00786601"/>
    <w:rsid w:val="007868A5"/>
    <w:rsid w:val="0079087B"/>
    <w:rsid w:val="007919BB"/>
    <w:rsid w:val="00792808"/>
    <w:rsid w:val="007937E4"/>
    <w:rsid w:val="00795843"/>
    <w:rsid w:val="00795866"/>
    <w:rsid w:val="00796FE5"/>
    <w:rsid w:val="007A0B5D"/>
    <w:rsid w:val="007A17D0"/>
    <w:rsid w:val="007A1B79"/>
    <w:rsid w:val="007A1F48"/>
    <w:rsid w:val="007A5BF2"/>
    <w:rsid w:val="007A6917"/>
    <w:rsid w:val="007A7A84"/>
    <w:rsid w:val="007A7FB4"/>
    <w:rsid w:val="007B0E26"/>
    <w:rsid w:val="007B1B1B"/>
    <w:rsid w:val="007B233A"/>
    <w:rsid w:val="007B6765"/>
    <w:rsid w:val="007B67DB"/>
    <w:rsid w:val="007B77A7"/>
    <w:rsid w:val="007B7D0E"/>
    <w:rsid w:val="007C0EEE"/>
    <w:rsid w:val="007C1390"/>
    <w:rsid w:val="007C1907"/>
    <w:rsid w:val="007C1AEC"/>
    <w:rsid w:val="007C2197"/>
    <w:rsid w:val="007C2795"/>
    <w:rsid w:val="007C3A2B"/>
    <w:rsid w:val="007C5382"/>
    <w:rsid w:val="007C60D7"/>
    <w:rsid w:val="007C742F"/>
    <w:rsid w:val="007C7EEA"/>
    <w:rsid w:val="007D1267"/>
    <w:rsid w:val="007D2D0B"/>
    <w:rsid w:val="007D2DAE"/>
    <w:rsid w:val="007D2DFF"/>
    <w:rsid w:val="007D3498"/>
    <w:rsid w:val="007D39CE"/>
    <w:rsid w:val="007D46E0"/>
    <w:rsid w:val="007D47BA"/>
    <w:rsid w:val="007D5F65"/>
    <w:rsid w:val="007D78EA"/>
    <w:rsid w:val="007E02FC"/>
    <w:rsid w:val="007E181F"/>
    <w:rsid w:val="007E251D"/>
    <w:rsid w:val="007E5AF5"/>
    <w:rsid w:val="007E62D3"/>
    <w:rsid w:val="007E6A0B"/>
    <w:rsid w:val="007E7F53"/>
    <w:rsid w:val="007F0E46"/>
    <w:rsid w:val="007F31EA"/>
    <w:rsid w:val="007F5575"/>
    <w:rsid w:val="007F624B"/>
    <w:rsid w:val="007F76D1"/>
    <w:rsid w:val="008005B4"/>
    <w:rsid w:val="008014C8"/>
    <w:rsid w:val="00804E5E"/>
    <w:rsid w:val="0080593F"/>
    <w:rsid w:val="00806FDF"/>
    <w:rsid w:val="0080749A"/>
    <w:rsid w:val="008103C2"/>
    <w:rsid w:val="0081156A"/>
    <w:rsid w:val="00812A0D"/>
    <w:rsid w:val="00813AE6"/>
    <w:rsid w:val="008155EA"/>
    <w:rsid w:val="008175D4"/>
    <w:rsid w:val="00820EA4"/>
    <w:rsid w:val="00821136"/>
    <w:rsid w:val="00821934"/>
    <w:rsid w:val="00823BE3"/>
    <w:rsid w:val="008245CD"/>
    <w:rsid w:val="00824981"/>
    <w:rsid w:val="00825F53"/>
    <w:rsid w:val="008263C7"/>
    <w:rsid w:val="00826DAC"/>
    <w:rsid w:val="00826F2D"/>
    <w:rsid w:val="0083472C"/>
    <w:rsid w:val="008360C2"/>
    <w:rsid w:val="008379E9"/>
    <w:rsid w:val="0084403F"/>
    <w:rsid w:val="008444E8"/>
    <w:rsid w:val="00845AC2"/>
    <w:rsid w:val="0084784C"/>
    <w:rsid w:val="00847F05"/>
    <w:rsid w:val="008502DC"/>
    <w:rsid w:val="008504A7"/>
    <w:rsid w:val="008508CC"/>
    <w:rsid w:val="00851D1A"/>
    <w:rsid w:val="00852BDA"/>
    <w:rsid w:val="00854905"/>
    <w:rsid w:val="00856960"/>
    <w:rsid w:val="0085758F"/>
    <w:rsid w:val="0086143D"/>
    <w:rsid w:val="00862AC3"/>
    <w:rsid w:val="00862B4D"/>
    <w:rsid w:val="00862CB8"/>
    <w:rsid w:val="00862DA7"/>
    <w:rsid w:val="008635D3"/>
    <w:rsid w:val="00863A88"/>
    <w:rsid w:val="00863C7F"/>
    <w:rsid w:val="0086478C"/>
    <w:rsid w:val="008650CF"/>
    <w:rsid w:val="008662EF"/>
    <w:rsid w:val="008707CD"/>
    <w:rsid w:val="00871873"/>
    <w:rsid w:val="00874A0D"/>
    <w:rsid w:val="008754CC"/>
    <w:rsid w:val="008761F0"/>
    <w:rsid w:val="00876EF2"/>
    <w:rsid w:val="00877CF2"/>
    <w:rsid w:val="00880734"/>
    <w:rsid w:val="008807A6"/>
    <w:rsid w:val="00880D62"/>
    <w:rsid w:val="00882A23"/>
    <w:rsid w:val="00882C4C"/>
    <w:rsid w:val="00884A02"/>
    <w:rsid w:val="00885D17"/>
    <w:rsid w:val="00886495"/>
    <w:rsid w:val="008865CD"/>
    <w:rsid w:val="00886804"/>
    <w:rsid w:val="00887264"/>
    <w:rsid w:val="00890222"/>
    <w:rsid w:val="00890A5A"/>
    <w:rsid w:val="00893456"/>
    <w:rsid w:val="008936B8"/>
    <w:rsid w:val="008A1B98"/>
    <w:rsid w:val="008A23B4"/>
    <w:rsid w:val="008A2EB8"/>
    <w:rsid w:val="008A4A3A"/>
    <w:rsid w:val="008A4FAD"/>
    <w:rsid w:val="008A50D6"/>
    <w:rsid w:val="008B13BE"/>
    <w:rsid w:val="008B402F"/>
    <w:rsid w:val="008C0DDA"/>
    <w:rsid w:val="008C1E49"/>
    <w:rsid w:val="008C2649"/>
    <w:rsid w:val="008C2A20"/>
    <w:rsid w:val="008C3577"/>
    <w:rsid w:val="008C3C20"/>
    <w:rsid w:val="008C47D4"/>
    <w:rsid w:val="008C5EA7"/>
    <w:rsid w:val="008D13D9"/>
    <w:rsid w:val="008D2D19"/>
    <w:rsid w:val="008D2E16"/>
    <w:rsid w:val="008D2E6C"/>
    <w:rsid w:val="008D3458"/>
    <w:rsid w:val="008D34FE"/>
    <w:rsid w:val="008D3B53"/>
    <w:rsid w:val="008D709A"/>
    <w:rsid w:val="008E1CE2"/>
    <w:rsid w:val="008E263E"/>
    <w:rsid w:val="008E2C42"/>
    <w:rsid w:val="008E3473"/>
    <w:rsid w:val="008E7AE4"/>
    <w:rsid w:val="008F1D40"/>
    <w:rsid w:val="008F3D1E"/>
    <w:rsid w:val="008F48F6"/>
    <w:rsid w:val="008F4C41"/>
    <w:rsid w:val="008F54B0"/>
    <w:rsid w:val="008F57CE"/>
    <w:rsid w:val="008F653D"/>
    <w:rsid w:val="009005E8"/>
    <w:rsid w:val="009007CC"/>
    <w:rsid w:val="00900E09"/>
    <w:rsid w:val="00900FB5"/>
    <w:rsid w:val="00901D11"/>
    <w:rsid w:val="00902336"/>
    <w:rsid w:val="00902E8D"/>
    <w:rsid w:val="0090338D"/>
    <w:rsid w:val="00910434"/>
    <w:rsid w:val="009104FC"/>
    <w:rsid w:val="0091179C"/>
    <w:rsid w:val="00911E15"/>
    <w:rsid w:val="00913A15"/>
    <w:rsid w:val="00913B38"/>
    <w:rsid w:val="00913E9B"/>
    <w:rsid w:val="009150CB"/>
    <w:rsid w:val="009158B5"/>
    <w:rsid w:val="00916EF3"/>
    <w:rsid w:val="00917FC7"/>
    <w:rsid w:val="00923111"/>
    <w:rsid w:val="00923239"/>
    <w:rsid w:val="009249C1"/>
    <w:rsid w:val="00925696"/>
    <w:rsid w:val="009269DF"/>
    <w:rsid w:val="00927882"/>
    <w:rsid w:val="0093042A"/>
    <w:rsid w:val="00930D33"/>
    <w:rsid w:val="00931A9C"/>
    <w:rsid w:val="0093333E"/>
    <w:rsid w:val="00933DB1"/>
    <w:rsid w:val="009340D6"/>
    <w:rsid w:val="009341BD"/>
    <w:rsid w:val="00934339"/>
    <w:rsid w:val="009343CC"/>
    <w:rsid w:val="00935831"/>
    <w:rsid w:val="00936223"/>
    <w:rsid w:val="0093642B"/>
    <w:rsid w:val="009365D0"/>
    <w:rsid w:val="009407D0"/>
    <w:rsid w:val="009427B9"/>
    <w:rsid w:val="00943749"/>
    <w:rsid w:val="009439DD"/>
    <w:rsid w:val="00943B76"/>
    <w:rsid w:val="009443CF"/>
    <w:rsid w:val="009458D9"/>
    <w:rsid w:val="00946E59"/>
    <w:rsid w:val="00946F8D"/>
    <w:rsid w:val="0095120E"/>
    <w:rsid w:val="00951841"/>
    <w:rsid w:val="00951AF5"/>
    <w:rsid w:val="009521AA"/>
    <w:rsid w:val="00952A62"/>
    <w:rsid w:val="00953114"/>
    <w:rsid w:val="00954D79"/>
    <w:rsid w:val="00955151"/>
    <w:rsid w:val="00955830"/>
    <w:rsid w:val="00957214"/>
    <w:rsid w:val="00957E27"/>
    <w:rsid w:val="00961A40"/>
    <w:rsid w:val="009627FE"/>
    <w:rsid w:val="00962846"/>
    <w:rsid w:val="00963F5F"/>
    <w:rsid w:val="00965805"/>
    <w:rsid w:val="0096799C"/>
    <w:rsid w:val="00971603"/>
    <w:rsid w:val="009732FD"/>
    <w:rsid w:val="00973BAC"/>
    <w:rsid w:val="00977C6C"/>
    <w:rsid w:val="00981EE4"/>
    <w:rsid w:val="00981EFC"/>
    <w:rsid w:val="00982173"/>
    <w:rsid w:val="00982ADB"/>
    <w:rsid w:val="009834D7"/>
    <w:rsid w:val="00983E34"/>
    <w:rsid w:val="00984BFC"/>
    <w:rsid w:val="00985DCB"/>
    <w:rsid w:val="009864EA"/>
    <w:rsid w:val="00986824"/>
    <w:rsid w:val="00987F18"/>
    <w:rsid w:val="00990D8B"/>
    <w:rsid w:val="00991D8A"/>
    <w:rsid w:val="00993B4A"/>
    <w:rsid w:val="009951A6"/>
    <w:rsid w:val="0099561E"/>
    <w:rsid w:val="009A2C5F"/>
    <w:rsid w:val="009A4647"/>
    <w:rsid w:val="009A4F0F"/>
    <w:rsid w:val="009A6028"/>
    <w:rsid w:val="009A66A9"/>
    <w:rsid w:val="009A6E52"/>
    <w:rsid w:val="009A7D4B"/>
    <w:rsid w:val="009B16DB"/>
    <w:rsid w:val="009B3648"/>
    <w:rsid w:val="009B371A"/>
    <w:rsid w:val="009B42A3"/>
    <w:rsid w:val="009C15A5"/>
    <w:rsid w:val="009C2123"/>
    <w:rsid w:val="009C4FAF"/>
    <w:rsid w:val="009C6240"/>
    <w:rsid w:val="009C6A1F"/>
    <w:rsid w:val="009C7383"/>
    <w:rsid w:val="009C73E1"/>
    <w:rsid w:val="009D2389"/>
    <w:rsid w:val="009D2614"/>
    <w:rsid w:val="009D3946"/>
    <w:rsid w:val="009D439F"/>
    <w:rsid w:val="009D5414"/>
    <w:rsid w:val="009D689D"/>
    <w:rsid w:val="009D7F3C"/>
    <w:rsid w:val="009E0303"/>
    <w:rsid w:val="009E0F4E"/>
    <w:rsid w:val="009E3403"/>
    <w:rsid w:val="009E6797"/>
    <w:rsid w:val="009F10FF"/>
    <w:rsid w:val="009F1151"/>
    <w:rsid w:val="009F1949"/>
    <w:rsid w:val="009F1E77"/>
    <w:rsid w:val="009F2A8A"/>
    <w:rsid w:val="009F2EF5"/>
    <w:rsid w:val="009F382F"/>
    <w:rsid w:val="009F4A59"/>
    <w:rsid w:val="009F4B7C"/>
    <w:rsid w:val="009F73DB"/>
    <w:rsid w:val="00A02828"/>
    <w:rsid w:val="00A03D88"/>
    <w:rsid w:val="00A046A9"/>
    <w:rsid w:val="00A05887"/>
    <w:rsid w:val="00A05DBC"/>
    <w:rsid w:val="00A0654E"/>
    <w:rsid w:val="00A130B8"/>
    <w:rsid w:val="00A157EC"/>
    <w:rsid w:val="00A160B5"/>
    <w:rsid w:val="00A1687C"/>
    <w:rsid w:val="00A1777A"/>
    <w:rsid w:val="00A20A51"/>
    <w:rsid w:val="00A23D3C"/>
    <w:rsid w:val="00A25021"/>
    <w:rsid w:val="00A25933"/>
    <w:rsid w:val="00A274B1"/>
    <w:rsid w:val="00A27E20"/>
    <w:rsid w:val="00A3039B"/>
    <w:rsid w:val="00A31C9B"/>
    <w:rsid w:val="00A33CC4"/>
    <w:rsid w:val="00A33DEE"/>
    <w:rsid w:val="00A34F8A"/>
    <w:rsid w:val="00A3711E"/>
    <w:rsid w:val="00A375BF"/>
    <w:rsid w:val="00A37639"/>
    <w:rsid w:val="00A3764F"/>
    <w:rsid w:val="00A37733"/>
    <w:rsid w:val="00A42CC8"/>
    <w:rsid w:val="00A438A4"/>
    <w:rsid w:val="00A4553F"/>
    <w:rsid w:val="00A46F78"/>
    <w:rsid w:val="00A47C19"/>
    <w:rsid w:val="00A504AA"/>
    <w:rsid w:val="00A5090A"/>
    <w:rsid w:val="00A528A2"/>
    <w:rsid w:val="00A53178"/>
    <w:rsid w:val="00A577D2"/>
    <w:rsid w:val="00A57AFC"/>
    <w:rsid w:val="00A60164"/>
    <w:rsid w:val="00A60728"/>
    <w:rsid w:val="00A60CAF"/>
    <w:rsid w:val="00A61631"/>
    <w:rsid w:val="00A61AD3"/>
    <w:rsid w:val="00A63743"/>
    <w:rsid w:val="00A637AD"/>
    <w:rsid w:val="00A6526B"/>
    <w:rsid w:val="00A67F84"/>
    <w:rsid w:val="00A71251"/>
    <w:rsid w:val="00A71B85"/>
    <w:rsid w:val="00A72BCC"/>
    <w:rsid w:val="00A72C3D"/>
    <w:rsid w:val="00A733EB"/>
    <w:rsid w:val="00A73981"/>
    <w:rsid w:val="00A7407B"/>
    <w:rsid w:val="00A75DDD"/>
    <w:rsid w:val="00A77F9E"/>
    <w:rsid w:val="00A81980"/>
    <w:rsid w:val="00A82142"/>
    <w:rsid w:val="00A8395D"/>
    <w:rsid w:val="00A84BC4"/>
    <w:rsid w:val="00A8520E"/>
    <w:rsid w:val="00A9018A"/>
    <w:rsid w:val="00A90287"/>
    <w:rsid w:val="00A92AC5"/>
    <w:rsid w:val="00A93E2A"/>
    <w:rsid w:val="00A95FAF"/>
    <w:rsid w:val="00A966F1"/>
    <w:rsid w:val="00A974EA"/>
    <w:rsid w:val="00AA054E"/>
    <w:rsid w:val="00AA2708"/>
    <w:rsid w:val="00AA4669"/>
    <w:rsid w:val="00AA58D1"/>
    <w:rsid w:val="00AA6D9A"/>
    <w:rsid w:val="00AB050F"/>
    <w:rsid w:val="00AB1014"/>
    <w:rsid w:val="00AB31D7"/>
    <w:rsid w:val="00AB4BDA"/>
    <w:rsid w:val="00AB55FC"/>
    <w:rsid w:val="00AB5846"/>
    <w:rsid w:val="00AB6148"/>
    <w:rsid w:val="00AB7038"/>
    <w:rsid w:val="00AB792C"/>
    <w:rsid w:val="00AC0DB9"/>
    <w:rsid w:val="00AC1B41"/>
    <w:rsid w:val="00AC2B79"/>
    <w:rsid w:val="00AC3287"/>
    <w:rsid w:val="00AC4DD9"/>
    <w:rsid w:val="00AD1281"/>
    <w:rsid w:val="00AD16A8"/>
    <w:rsid w:val="00AD3404"/>
    <w:rsid w:val="00AD4106"/>
    <w:rsid w:val="00AD443C"/>
    <w:rsid w:val="00AD5C6B"/>
    <w:rsid w:val="00AD5CF1"/>
    <w:rsid w:val="00AD6420"/>
    <w:rsid w:val="00AD74E2"/>
    <w:rsid w:val="00AD75F3"/>
    <w:rsid w:val="00AD794E"/>
    <w:rsid w:val="00AE079B"/>
    <w:rsid w:val="00AE12C9"/>
    <w:rsid w:val="00AE16BA"/>
    <w:rsid w:val="00AE343C"/>
    <w:rsid w:val="00AE3E0A"/>
    <w:rsid w:val="00AE3E26"/>
    <w:rsid w:val="00AE5692"/>
    <w:rsid w:val="00AE5AD0"/>
    <w:rsid w:val="00AE6C68"/>
    <w:rsid w:val="00AE7091"/>
    <w:rsid w:val="00AE7453"/>
    <w:rsid w:val="00AF3101"/>
    <w:rsid w:val="00AF311E"/>
    <w:rsid w:val="00AF3AE0"/>
    <w:rsid w:val="00B005EA"/>
    <w:rsid w:val="00B00D07"/>
    <w:rsid w:val="00B013B7"/>
    <w:rsid w:val="00B0144C"/>
    <w:rsid w:val="00B02122"/>
    <w:rsid w:val="00B0278C"/>
    <w:rsid w:val="00B02D90"/>
    <w:rsid w:val="00B03FA7"/>
    <w:rsid w:val="00B0440E"/>
    <w:rsid w:val="00B05511"/>
    <w:rsid w:val="00B06B23"/>
    <w:rsid w:val="00B077BD"/>
    <w:rsid w:val="00B10097"/>
    <w:rsid w:val="00B10474"/>
    <w:rsid w:val="00B10DF3"/>
    <w:rsid w:val="00B121F5"/>
    <w:rsid w:val="00B1226E"/>
    <w:rsid w:val="00B12A75"/>
    <w:rsid w:val="00B12CE9"/>
    <w:rsid w:val="00B171F2"/>
    <w:rsid w:val="00B2092C"/>
    <w:rsid w:val="00B20C61"/>
    <w:rsid w:val="00B21101"/>
    <w:rsid w:val="00B21733"/>
    <w:rsid w:val="00B222D2"/>
    <w:rsid w:val="00B2401C"/>
    <w:rsid w:val="00B2427A"/>
    <w:rsid w:val="00B24BEF"/>
    <w:rsid w:val="00B24F96"/>
    <w:rsid w:val="00B25500"/>
    <w:rsid w:val="00B25CB4"/>
    <w:rsid w:val="00B26891"/>
    <w:rsid w:val="00B274E7"/>
    <w:rsid w:val="00B32122"/>
    <w:rsid w:val="00B32290"/>
    <w:rsid w:val="00B324FB"/>
    <w:rsid w:val="00B32F4F"/>
    <w:rsid w:val="00B35CC1"/>
    <w:rsid w:val="00B3727F"/>
    <w:rsid w:val="00B37DE9"/>
    <w:rsid w:val="00B40D43"/>
    <w:rsid w:val="00B432D7"/>
    <w:rsid w:val="00B43DA5"/>
    <w:rsid w:val="00B44CBA"/>
    <w:rsid w:val="00B45939"/>
    <w:rsid w:val="00B45B8F"/>
    <w:rsid w:val="00B4700C"/>
    <w:rsid w:val="00B47193"/>
    <w:rsid w:val="00B520F0"/>
    <w:rsid w:val="00B523DF"/>
    <w:rsid w:val="00B52E74"/>
    <w:rsid w:val="00B53306"/>
    <w:rsid w:val="00B54EE0"/>
    <w:rsid w:val="00B552E6"/>
    <w:rsid w:val="00B56D82"/>
    <w:rsid w:val="00B57572"/>
    <w:rsid w:val="00B60651"/>
    <w:rsid w:val="00B6076C"/>
    <w:rsid w:val="00B60CB2"/>
    <w:rsid w:val="00B61D2A"/>
    <w:rsid w:val="00B626BC"/>
    <w:rsid w:val="00B632DF"/>
    <w:rsid w:val="00B64EE2"/>
    <w:rsid w:val="00B659C3"/>
    <w:rsid w:val="00B667DC"/>
    <w:rsid w:val="00B66876"/>
    <w:rsid w:val="00B66DA5"/>
    <w:rsid w:val="00B66DE7"/>
    <w:rsid w:val="00B71493"/>
    <w:rsid w:val="00B715D3"/>
    <w:rsid w:val="00B75086"/>
    <w:rsid w:val="00B75508"/>
    <w:rsid w:val="00B76AB2"/>
    <w:rsid w:val="00B77DE6"/>
    <w:rsid w:val="00B8062C"/>
    <w:rsid w:val="00B816C1"/>
    <w:rsid w:val="00B83635"/>
    <w:rsid w:val="00B836C7"/>
    <w:rsid w:val="00B84003"/>
    <w:rsid w:val="00B843DD"/>
    <w:rsid w:val="00B850EA"/>
    <w:rsid w:val="00B865DB"/>
    <w:rsid w:val="00B91AB0"/>
    <w:rsid w:val="00B9286C"/>
    <w:rsid w:val="00B92870"/>
    <w:rsid w:val="00B92C72"/>
    <w:rsid w:val="00B956EB"/>
    <w:rsid w:val="00B9580A"/>
    <w:rsid w:val="00B96BAB"/>
    <w:rsid w:val="00BA1B6A"/>
    <w:rsid w:val="00BA24D1"/>
    <w:rsid w:val="00BA2F76"/>
    <w:rsid w:val="00BA37A8"/>
    <w:rsid w:val="00BA5C10"/>
    <w:rsid w:val="00BA7B25"/>
    <w:rsid w:val="00BB0B4E"/>
    <w:rsid w:val="00BB21F9"/>
    <w:rsid w:val="00BB35BA"/>
    <w:rsid w:val="00BB3B08"/>
    <w:rsid w:val="00BC323D"/>
    <w:rsid w:val="00BC369F"/>
    <w:rsid w:val="00BC42CF"/>
    <w:rsid w:val="00BC60EF"/>
    <w:rsid w:val="00BC6621"/>
    <w:rsid w:val="00BC6D91"/>
    <w:rsid w:val="00BC766B"/>
    <w:rsid w:val="00BD2084"/>
    <w:rsid w:val="00BD211F"/>
    <w:rsid w:val="00BD2465"/>
    <w:rsid w:val="00BD3F96"/>
    <w:rsid w:val="00BD406B"/>
    <w:rsid w:val="00BD4118"/>
    <w:rsid w:val="00BD7F2E"/>
    <w:rsid w:val="00BE0C88"/>
    <w:rsid w:val="00BE0FD0"/>
    <w:rsid w:val="00BE134A"/>
    <w:rsid w:val="00BE1CBD"/>
    <w:rsid w:val="00BE3BCA"/>
    <w:rsid w:val="00BE6D11"/>
    <w:rsid w:val="00BE7544"/>
    <w:rsid w:val="00BF0590"/>
    <w:rsid w:val="00BF199E"/>
    <w:rsid w:val="00BF1B24"/>
    <w:rsid w:val="00BF1E66"/>
    <w:rsid w:val="00BF34EA"/>
    <w:rsid w:val="00BF48F0"/>
    <w:rsid w:val="00BF4C70"/>
    <w:rsid w:val="00BF57A0"/>
    <w:rsid w:val="00BF664E"/>
    <w:rsid w:val="00C00811"/>
    <w:rsid w:val="00C00CA7"/>
    <w:rsid w:val="00C01744"/>
    <w:rsid w:val="00C05942"/>
    <w:rsid w:val="00C05F10"/>
    <w:rsid w:val="00C07EB0"/>
    <w:rsid w:val="00C10144"/>
    <w:rsid w:val="00C10967"/>
    <w:rsid w:val="00C1190A"/>
    <w:rsid w:val="00C12EB9"/>
    <w:rsid w:val="00C13E4D"/>
    <w:rsid w:val="00C14F9C"/>
    <w:rsid w:val="00C2209C"/>
    <w:rsid w:val="00C23267"/>
    <w:rsid w:val="00C26063"/>
    <w:rsid w:val="00C273A9"/>
    <w:rsid w:val="00C30305"/>
    <w:rsid w:val="00C31763"/>
    <w:rsid w:val="00C325B0"/>
    <w:rsid w:val="00C32642"/>
    <w:rsid w:val="00C334E6"/>
    <w:rsid w:val="00C337DD"/>
    <w:rsid w:val="00C37512"/>
    <w:rsid w:val="00C37C1F"/>
    <w:rsid w:val="00C40879"/>
    <w:rsid w:val="00C43209"/>
    <w:rsid w:val="00C44D45"/>
    <w:rsid w:val="00C456B1"/>
    <w:rsid w:val="00C47BC2"/>
    <w:rsid w:val="00C5000B"/>
    <w:rsid w:val="00C52512"/>
    <w:rsid w:val="00C52F60"/>
    <w:rsid w:val="00C549ED"/>
    <w:rsid w:val="00C562DE"/>
    <w:rsid w:val="00C56DE4"/>
    <w:rsid w:val="00C56E71"/>
    <w:rsid w:val="00C57D3C"/>
    <w:rsid w:val="00C61E2B"/>
    <w:rsid w:val="00C6357D"/>
    <w:rsid w:val="00C6567B"/>
    <w:rsid w:val="00C71034"/>
    <w:rsid w:val="00C71C68"/>
    <w:rsid w:val="00C741FD"/>
    <w:rsid w:val="00C74FAE"/>
    <w:rsid w:val="00C755A7"/>
    <w:rsid w:val="00C76228"/>
    <w:rsid w:val="00C7732D"/>
    <w:rsid w:val="00C77351"/>
    <w:rsid w:val="00C822A9"/>
    <w:rsid w:val="00C826F0"/>
    <w:rsid w:val="00C85C72"/>
    <w:rsid w:val="00C87BA4"/>
    <w:rsid w:val="00C91767"/>
    <w:rsid w:val="00C9182B"/>
    <w:rsid w:val="00C92138"/>
    <w:rsid w:val="00C92D7F"/>
    <w:rsid w:val="00C9358C"/>
    <w:rsid w:val="00C9493C"/>
    <w:rsid w:val="00C96C42"/>
    <w:rsid w:val="00C9724C"/>
    <w:rsid w:val="00C9774A"/>
    <w:rsid w:val="00C97CC4"/>
    <w:rsid w:val="00CA19FB"/>
    <w:rsid w:val="00CA22FF"/>
    <w:rsid w:val="00CA2CF7"/>
    <w:rsid w:val="00CA2EE2"/>
    <w:rsid w:val="00CA4EF5"/>
    <w:rsid w:val="00CA51B6"/>
    <w:rsid w:val="00CA57C4"/>
    <w:rsid w:val="00CA6702"/>
    <w:rsid w:val="00CB0675"/>
    <w:rsid w:val="00CB1317"/>
    <w:rsid w:val="00CB3676"/>
    <w:rsid w:val="00CB3CB0"/>
    <w:rsid w:val="00CB3CE7"/>
    <w:rsid w:val="00CB485E"/>
    <w:rsid w:val="00CB5AD6"/>
    <w:rsid w:val="00CB6482"/>
    <w:rsid w:val="00CB790D"/>
    <w:rsid w:val="00CC1D93"/>
    <w:rsid w:val="00CC532D"/>
    <w:rsid w:val="00CC59A5"/>
    <w:rsid w:val="00CC5E8C"/>
    <w:rsid w:val="00CC631A"/>
    <w:rsid w:val="00CD0784"/>
    <w:rsid w:val="00CD09C8"/>
    <w:rsid w:val="00CD2F55"/>
    <w:rsid w:val="00CD53FD"/>
    <w:rsid w:val="00CD6882"/>
    <w:rsid w:val="00CD7ECE"/>
    <w:rsid w:val="00CE07E8"/>
    <w:rsid w:val="00CE08BC"/>
    <w:rsid w:val="00CE0C1D"/>
    <w:rsid w:val="00CE0C3E"/>
    <w:rsid w:val="00CE0E28"/>
    <w:rsid w:val="00CE313A"/>
    <w:rsid w:val="00CE3CA9"/>
    <w:rsid w:val="00CE4170"/>
    <w:rsid w:val="00CE5B50"/>
    <w:rsid w:val="00CE62A6"/>
    <w:rsid w:val="00CF08D9"/>
    <w:rsid w:val="00CF5EEA"/>
    <w:rsid w:val="00CF62A1"/>
    <w:rsid w:val="00D01A82"/>
    <w:rsid w:val="00D020DD"/>
    <w:rsid w:val="00D022AE"/>
    <w:rsid w:val="00D0291E"/>
    <w:rsid w:val="00D04DE3"/>
    <w:rsid w:val="00D05942"/>
    <w:rsid w:val="00D07012"/>
    <w:rsid w:val="00D0738A"/>
    <w:rsid w:val="00D10689"/>
    <w:rsid w:val="00D11EFF"/>
    <w:rsid w:val="00D12E05"/>
    <w:rsid w:val="00D130B3"/>
    <w:rsid w:val="00D14A34"/>
    <w:rsid w:val="00D1556C"/>
    <w:rsid w:val="00D16567"/>
    <w:rsid w:val="00D179D9"/>
    <w:rsid w:val="00D20558"/>
    <w:rsid w:val="00D21877"/>
    <w:rsid w:val="00D22BA4"/>
    <w:rsid w:val="00D2369E"/>
    <w:rsid w:val="00D24A81"/>
    <w:rsid w:val="00D26F4D"/>
    <w:rsid w:val="00D26F51"/>
    <w:rsid w:val="00D301B0"/>
    <w:rsid w:val="00D30C54"/>
    <w:rsid w:val="00D30E18"/>
    <w:rsid w:val="00D31C45"/>
    <w:rsid w:val="00D31DF8"/>
    <w:rsid w:val="00D34836"/>
    <w:rsid w:val="00D34C23"/>
    <w:rsid w:val="00D356DD"/>
    <w:rsid w:val="00D35751"/>
    <w:rsid w:val="00D35C11"/>
    <w:rsid w:val="00D41E2C"/>
    <w:rsid w:val="00D45E3D"/>
    <w:rsid w:val="00D45EDA"/>
    <w:rsid w:val="00D464CE"/>
    <w:rsid w:val="00D46974"/>
    <w:rsid w:val="00D47BE0"/>
    <w:rsid w:val="00D5051F"/>
    <w:rsid w:val="00D5270B"/>
    <w:rsid w:val="00D5495A"/>
    <w:rsid w:val="00D550AD"/>
    <w:rsid w:val="00D56308"/>
    <w:rsid w:val="00D56F46"/>
    <w:rsid w:val="00D576E8"/>
    <w:rsid w:val="00D57B18"/>
    <w:rsid w:val="00D6119C"/>
    <w:rsid w:val="00D611B5"/>
    <w:rsid w:val="00D61A29"/>
    <w:rsid w:val="00D63028"/>
    <w:rsid w:val="00D6311F"/>
    <w:rsid w:val="00D631A6"/>
    <w:rsid w:val="00D6345F"/>
    <w:rsid w:val="00D67598"/>
    <w:rsid w:val="00D70F29"/>
    <w:rsid w:val="00D716C0"/>
    <w:rsid w:val="00D728D1"/>
    <w:rsid w:val="00D72BF4"/>
    <w:rsid w:val="00D73CD4"/>
    <w:rsid w:val="00D7463C"/>
    <w:rsid w:val="00D75343"/>
    <w:rsid w:val="00D763B5"/>
    <w:rsid w:val="00D77E51"/>
    <w:rsid w:val="00D80839"/>
    <w:rsid w:val="00D83AE4"/>
    <w:rsid w:val="00D83C2D"/>
    <w:rsid w:val="00D84DCB"/>
    <w:rsid w:val="00D84EB7"/>
    <w:rsid w:val="00D84F4E"/>
    <w:rsid w:val="00D857B0"/>
    <w:rsid w:val="00D874B6"/>
    <w:rsid w:val="00D917E5"/>
    <w:rsid w:val="00D92220"/>
    <w:rsid w:val="00D92A84"/>
    <w:rsid w:val="00D92E7D"/>
    <w:rsid w:val="00D938E9"/>
    <w:rsid w:val="00D951F4"/>
    <w:rsid w:val="00D96253"/>
    <w:rsid w:val="00D96CCF"/>
    <w:rsid w:val="00D97817"/>
    <w:rsid w:val="00D97B20"/>
    <w:rsid w:val="00DA1631"/>
    <w:rsid w:val="00DA1B75"/>
    <w:rsid w:val="00DA1F33"/>
    <w:rsid w:val="00DA20D4"/>
    <w:rsid w:val="00DA401E"/>
    <w:rsid w:val="00DA40E0"/>
    <w:rsid w:val="00DA432B"/>
    <w:rsid w:val="00DA5A01"/>
    <w:rsid w:val="00DA6AB6"/>
    <w:rsid w:val="00DB15A1"/>
    <w:rsid w:val="00DB18F3"/>
    <w:rsid w:val="00DB1BE4"/>
    <w:rsid w:val="00DB25D5"/>
    <w:rsid w:val="00DB3472"/>
    <w:rsid w:val="00DB55F4"/>
    <w:rsid w:val="00DB7395"/>
    <w:rsid w:val="00DB7B3B"/>
    <w:rsid w:val="00DB7FF2"/>
    <w:rsid w:val="00DC043F"/>
    <w:rsid w:val="00DC0703"/>
    <w:rsid w:val="00DC1E68"/>
    <w:rsid w:val="00DC23CB"/>
    <w:rsid w:val="00DC2C42"/>
    <w:rsid w:val="00DC4701"/>
    <w:rsid w:val="00DC6BA3"/>
    <w:rsid w:val="00DC73A7"/>
    <w:rsid w:val="00DD2EAD"/>
    <w:rsid w:val="00DD2F2D"/>
    <w:rsid w:val="00DD4657"/>
    <w:rsid w:val="00DD48B0"/>
    <w:rsid w:val="00DD699F"/>
    <w:rsid w:val="00DE0621"/>
    <w:rsid w:val="00DE0BE6"/>
    <w:rsid w:val="00DE2A34"/>
    <w:rsid w:val="00DE3428"/>
    <w:rsid w:val="00DE4176"/>
    <w:rsid w:val="00DE67E1"/>
    <w:rsid w:val="00DE6CAF"/>
    <w:rsid w:val="00DE7170"/>
    <w:rsid w:val="00DE71A8"/>
    <w:rsid w:val="00DE7D33"/>
    <w:rsid w:val="00DF2CAE"/>
    <w:rsid w:val="00DF2F07"/>
    <w:rsid w:val="00DF5B8D"/>
    <w:rsid w:val="00DF673B"/>
    <w:rsid w:val="00E006AD"/>
    <w:rsid w:val="00E03BB7"/>
    <w:rsid w:val="00E043AA"/>
    <w:rsid w:val="00E0453E"/>
    <w:rsid w:val="00E1061D"/>
    <w:rsid w:val="00E10DBC"/>
    <w:rsid w:val="00E1163A"/>
    <w:rsid w:val="00E13E1E"/>
    <w:rsid w:val="00E15324"/>
    <w:rsid w:val="00E15637"/>
    <w:rsid w:val="00E166CB"/>
    <w:rsid w:val="00E1751F"/>
    <w:rsid w:val="00E1797D"/>
    <w:rsid w:val="00E17DEC"/>
    <w:rsid w:val="00E22146"/>
    <w:rsid w:val="00E23A41"/>
    <w:rsid w:val="00E23A9E"/>
    <w:rsid w:val="00E2477F"/>
    <w:rsid w:val="00E250E1"/>
    <w:rsid w:val="00E27805"/>
    <w:rsid w:val="00E34AFD"/>
    <w:rsid w:val="00E353C3"/>
    <w:rsid w:val="00E3583F"/>
    <w:rsid w:val="00E400C8"/>
    <w:rsid w:val="00E441E4"/>
    <w:rsid w:val="00E46004"/>
    <w:rsid w:val="00E46C1B"/>
    <w:rsid w:val="00E518B1"/>
    <w:rsid w:val="00E519A4"/>
    <w:rsid w:val="00E51AB7"/>
    <w:rsid w:val="00E51D03"/>
    <w:rsid w:val="00E53C58"/>
    <w:rsid w:val="00E54C80"/>
    <w:rsid w:val="00E57D8A"/>
    <w:rsid w:val="00E602C5"/>
    <w:rsid w:val="00E631C1"/>
    <w:rsid w:val="00E63DD9"/>
    <w:rsid w:val="00E64C45"/>
    <w:rsid w:val="00E65359"/>
    <w:rsid w:val="00E66768"/>
    <w:rsid w:val="00E6697B"/>
    <w:rsid w:val="00E67280"/>
    <w:rsid w:val="00E67491"/>
    <w:rsid w:val="00E67EA9"/>
    <w:rsid w:val="00E70517"/>
    <w:rsid w:val="00E7177A"/>
    <w:rsid w:val="00E718AD"/>
    <w:rsid w:val="00E73AC9"/>
    <w:rsid w:val="00E73EF7"/>
    <w:rsid w:val="00E7536B"/>
    <w:rsid w:val="00E75621"/>
    <w:rsid w:val="00E76CDA"/>
    <w:rsid w:val="00E770FF"/>
    <w:rsid w:val="00E80FF5"/>
    <w:rsid w:val="00E81681"/>
    <w:rsid w:val="00E83313"/>
    <w:rsid w:val="00E83E68"/>
    <w:rsid w:val="00E848E9"/>
    <w:rsid w:val="00E860FE"/>
    <w:rsid w:val="00E92AFC"/>
    <w:rsid w:val="00E9418B"/>
    <w:rsid w:val="00E946BF"/>
    <w:rsid w:val="00E978A0"/>
    <w:rsid w:val="00E97A0C"/>
    <w:rsid w:val="00EA08EC"/>
    <w:rsid w:val="00EA198E"/>
    <w:rsid w:val="00EA2B4C"/>
    <w:rsid w:val="00EA41B8"/>
    <w:rsid w:val="00EA594C"/>
    <w:rsid w:val="00EA684B"/>
    <w:rsid w:val="00EB03BF"/>
    <w:rsid w:val="00EB24FC"/>
    <w:rsid w:val="00EB360F"/>
    <w:rsid w:val="00EB464C"/>
    <w:rsid w:val="00EB5176"/>
    <w:rsid w:val="00EB525F"/>
    <w:rsid w:val="00EB5CA6"/>
    <w:rsid w:val="00EB5FAC"/>
    <w:rsid w:val="00EB62FB"/>
    <w:rsid w:val="00EB71AF"/>
    <w:rsid w:val="00EB767F"/>
    <w:rsid w:val="00EC04AA"/>
    <w:rsid w:val="00EC124A"/>
    <w:rsid w:val="00EC18E7"/>
    <w:rsid w:val="00EC2039"/>
    <w:rsid w:val="00EC270A"/>
    <w:rsid w:val="00EC2C85"/>
    <w:rsid w:val="00EC3EDE"/>
    <w:rsid w:val="00EC4001"/>
    <w:rsid w:val="00EC4473"/>
    <w:rsid w:val="00EC6E71"/>
    <w:rsid w:val="00ED1BA9"/>
    <w:rsid w:val="00ED354E"/>
    <w:rsid w:val="00ED52DB"/>
    <w:rsid w:val="00ED7969"/>
    <w:rsid w:val="00EE0C81"/>
    <w:rsid w:val="00EE0CF0"/>
    <w:rsid w:val="00EE2341"/>
    <w:rsid w:val="00EE2662"/>
    <w:rsid w:val="00EE3A2C"/>
    <w:rsid w:val="00EE7877"/>
    <w:rsid w:val="00EF00B7"/>
    <w:rsid w:val="00EF10EF"/>
    <w:rsid w:val="00EF48FE"/>
    <w:rsid w:val="00EF5C0F"/>
    <w:rsid w:val="00EF6AE0"/>
    <w:rsid w:val="00F015EB"/>
    <w:rsid w:val="00F03EBB"/>
    <w:rsid w:val="00F04C51"/>
    <w:rsid w:val="00F05586"/>
    <w:rsid w:val="00F05723"/>
    <w:rsid w:val="00F05E75"/>
    <w:rsid w:val="00F07870"/>
    <w:rsid w:val="00F10976"/>
    <w:rsid w:val="00F13C63"/>
    <w:rsid w:val="00F15577"/>
    <w:rsid w:val="00F1755B"/>
    <w:rsid w:val="00F20744"/>
    <w:rsid w:val="00F24C82"/>
    <w:rsid w:val="00F27DAD"/>
    <w:rsid w:val="00F30B84"/>
    <w:rsid w:val="00F32185"/>
    <w:rsid w:val="00F3342A"/>
    <w:rsid w:val="00F35F41"/>
    <w:rsid w:val="00F36169"/>
    <w:rsid w:val="00F3639C"/>
    <w:rsid w:val="00F41562"/>
    <w:rsid w:val="00F421AD"/>
    <w:rsid w:val="00F42E2E"/>
    <w:rsid w:val="00F4460A"/>
    <w:rsid w:val="00F46EF5"/>
    <w:rsid w:val="00F46F16"/>
    <w:rsid w:val="00F513FD"/>
    <w:rsid w:val="00F528F2"/>
    <w:rsid w:val="00F5302F"/>
    <w:rsid w:val="00F53D14"/>
    <w:rsid w:val="00F5430D"/>
    <w:rsid w:val="00F57592"/>
    <w:rsid w:val="00F5776C"/>
    <w:rsid w:val="00F6136B"/>
    <w:rsid w:val="00F61453"/>
    <w:rsid w:val="00F61D69"/>
    <w:rsid w:val="00F62397"/>
    <w:rsid w:val="00F66AF6"/>
    <w:rsid w:val="00F66CE9"/>
    <w:rsid w:val="00F66DD8"/>
    <w:rsid w:val="00F709CF"/>
    <w:rsid w:val="00F709E3"/>
    <w:rsid w:val="00F71A66"/>
    <w:rsid w:val="00F71BA4"/>
    <w:rsid w:val="00F725FE"/>
    <w:rsid w:val="00F72B28"/>
    <w:rsid w:val="00F745B1"/>
    <w:rsid w:val="00F74E77"/>
    <w:rsid w:val="00F75931"/>
    <w:rsid w:val="00F75FF6"/>
    <w:rsid w:val="00F7657F"/>
    <w:rsid w:val="00F765DA"/>
    <w:rsid w:val="00F767B5"/>
    <w:rsid w:val="00F772B4"/>
    <w:rsid w:val="00F776A9"/>
    <w:rsid w:val="00F81882"/>
    <w:rsid w:val="00F823BE"/>
    <w:rsid w:val="00F83026"/>
    <w:rsid w:val="00F8389F"/>
    <w:rsid w:val="00F84118"/>
    <w:rsid w:val="00F843EF"/>
    <w:rsid w:val="00F84907"/>
    <w:rsid w:val="00F84B94"/>
    <w:rsid w:val="00F85546"/>
    <w:rsid w:val="00F864F3"/>
    <w:rsid w:val="00F8783B"/>
    <w:rsid w:val="00F9035D"/>
    <w:rsid w:val="00F92873"/>
    <w:rsid w:val="00F92D6B"/>
    <w:rsid w:val="00F9300B"/>
    <w:rsid w:val="00F9378A"/>
    <w:rsid w:val="00F95649"/>
    <w:rsid w:val="00F95894"/>
    <w:rsid w:val="00FA12C9"/>
    <w:rsid w:val="00FA2248"/>
    <w:rsid w:val="00FA360C"/>
    <w:rsid w:val="00FA72CF"/>
    <w:rsid w:val="00FA78F9"/>
    <w:rsid w:val="00FB24AD"/>
    <w:rsid w:val="00FB59DE"/>
    <w:rsid w:val="00FB6305"/>
    <w:rsid w:val="00FC3C63"/>
    <w:rsid w:val="00FC3D10"/>
    <w:rsid w:val="00FC6843"/>
    <w:rsid w:val="00FD0B01"/>
    <w:rsid w:val="00FD1401"/>
    <w:rsid w:val="00FD47DA"/>
    <w:rsid w:val="00FD55B2"/>
    <w:rsid w:val="00FD5978"/>
    <w:rsid w:val="00FD5E2A"/>
    <w:rsid w:val="00FD7E2E"/>
    <w:rsid w:val="00FE0321"/>
    <w:rsid w:val="00FE06B9"/>
    <w:rsid w:val="00FE1417"/>
    <w:rsid w:val="00FE25EE"/>
    <w:rsid w:val="00FE5116"/>
    <w:rsid w:val="00FE5261"/>
    <w:rsid w:val="00FE5427"/>
    <w:rsid w:val="00FE5880"/>
    <w:rsid w:val="00FE5A1A"/>
    <w:rsid w:val="00FE73FC"/>
    <w:rsid w:val="00FF0123"/>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0DC6A"/>
  <w15:docId w15:val="{A6BEB88C-7FF3-4938-8894-C277E43F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CA"/>
    <w:rPr>
      <w:sz w:val="22"/>
      <w:szCs w:val="22"/>
      <w:lang w:eastAsia="en-US"/>
    </w:rPr>
  </w:style>
  <w:style w:type="paragraph" w:styleId="Heading1">
    <w:name w:val="heading 1"/>
    <w:aliases w:val="h1"/>
    <w:basedOn w:val="Normal"/>
    <w:next w:val="Normal"/>
    <w:link w:val="Heading1Char"/>
    <w:uiPriority w:val="9"/>
    <w:qFormat/>
    <w:rsid w:val="00C52F60"/>
    <w:pPr>
      <w:keepNext/>
      <w:numPr>
        <w:numId w:val="4"/>
      </w:numPr>
      <w:tabs>
        <w:tab w:val="left" w:pos="720"/>
      </w:tabs>
      <w:spacing w:before="240" w:after="60"/>
      <w:jc w:val="both"/>
      <w:outlineLvl w:val="0"/>
    </w:pPr>
    <w:rPr>
      <w:rFonts w:ascii="Arial" w:hAnsi="Arial" w:cs="Arial"/>
      <w:b/>
      <w:bCs/>
      <w:kern w:val="32"/>
      <w:sz w:val="36"/>
      <w:szCs w:val="36"/>
      <w:lang w:eastAsia="en-GB"/>
    </w:rPr>
  </w:style>
  <w:style w:type="paragraph" w:styleId="Heading2">
    <w:name w:val="heading 2"/>
    <w:aliases w:val="h2"/>
    <w:basedOn w:val="Normal"/>
    <w:next w:val="Normal"/>
    <w:autoRedefine/>
    <w:uiPriority w:val="9"/>
    <w:qFormat/>
    <w:rsid w:val="00027C21"/>
    <w:pPr>
      <w:numPr>
        <w:ilvl w:val="1"/>
        <w:numId w:val="17"/>
      </w:numPr>
      <w:tabs>
        <w:tab w:val="left" w:pos="426"/>
      </w:tabs>
      <w:spacing w:after="240"/>
      <w:ind w:left="426" w:hanging="426"/>
      <w:jc w:val="both"/>
      <w:outlineLvl w:val="1"/>
    </w:pPr>
    <w:rPr>
      <w:rFonts w:asciiTheme="majorHAnsi" w:hAnsiTheme="majorHAnsi"/>
      <w:b/>
      <w:bCs/>
      <w:i/>
      <w:iCs/>
      <w:sz w:val="20"/>
      <w:szCs w:val="32"/>
      <w:lang w:eastAsia="en-GB"/>
    </w:rPr>
  </w:style>
  <w:style w:type="paragraph" w:styleId="Heading3">
    <w:name w:val="heading 3"/>
    <w:basedOn w:val="Normal"/>
    <w:next w:val="Normal"/>
    <w:autoRedefine/>
    <w:uiPriority w:val="9"/>
    <w:qFormat/>
    <w:rsid w:val="00C52F60"/>
    <w:pPr>
      <w:keepNext/>
      <w:numPr>
        <w:ilvl w:val="2"/>
        <w:numId w:val="4"/>
      </w:numPr>
      <w:tabs>
        <w:tab w:val="left" w:pos="900"/>
      </w:tabs>
      <w:spacing w:before="240" w:after="60"/>
      <w:jc w:val="both"/>
      <w:outlineLvl w:val="2"/>
    </w:pPr>
    <w:rPr>
      <w:rFonts w:ascii="Arial" w:hAnsi="Arial" w:cs="Arial"/>
      <w:b/>
      <w:bCs/>
      <w:sz w:val="28"/>
      <w:szCs w:val="28"/>
      <w:lang w:eastAsia="en-GB"/>
    </w:rPr>
  </w:style>
  <w:style w:type="paragraph" w:styleId="Heading4">
    <w:name w:val="heading 4"/>
    <w:basedOn w:val="Normal"/>
    <w:next w:val="Normal"/>
    <w:autoRedefine/>
    <w:uiPriority w:val="9"/>
    <w:qFormat/>
    <w:rsid w:val="00C52F60"/>
    <w:pPr>
      <w:keepNext/>
      <w:numPr>
        <w:ilvl w:val="3"/>
        <w:numId w:val="4"/>
      </w:numPr>
      <w:spacing w:after="240"/>
      <w:jc w:val="both"/>
      <w:outlineLvl w:val="3"/>
    </w:pPr>
    <w:rPr>
      <w:rFonts w:ascii="Arial" w:hAnsi="Arial"/>
      <w:b/>
      <w:i/>
      <w:sz w:val="24"/>
      <w:szCs w:val="24"/>
      <w:lang w:eastAsia="en-GB"/>
    </w:rPr>
  </w:style>
  <w:style w:type="paragraph" w:styleId="Heading5">
    <w:name w:val="heading 5"/>
    <w:basedOn w:val="Normal"/>
    <w:next w:val="Normal"/>
    <w:link w:val="Heading5Char"/>
    <w:uiPriority w:val="9"/>
    <w:qFormat/>
    <w:rsid w:val="00C52F60"/>
    <w:pPr>
      <w:numPr>
        <w:ilvl w:val="4"/>
        <w:numId w:val="4"/>
      </w:numPr>
      <w:spacing w:before="240" w:after="60"/>
      <w:outlineLvl w:val="4"/>
    </w:pPr>
    <w:rPr>
      <w:szCs w:val="20"/>
      <w:lang w:eastAsia="en-GB"/>
    </w:rPr>
  </w:style>
  <w:style w:type="paragraph" w:styleId="Heading6">
    <w:name w:val="heading 6"/>
    <w:basedOn w:val="Normal"/>
    <w:next w:val="Normal"/>
    <w:link w:val="Heading6Char"/>
    <w:uiPriority w:val="9"/>
    <w:qFormat/>
    <w:rsid w:val="00C52F60"/>
    <w:pPr>
      <w:tabs>
        <w:tab w:val="num" w:pos="1152"/>
      </w:tabs>
      <w:spacing w:before="240" w:after="60"/>
      <w:ind w:left="1152" w:hanging="1152"/>
      <w:outlineLvl w:val="5"/>
    </w:pPr>
    <w:rPr>
      <w:i/>
      <w:szCs w:val="20"/>
      <w:lang w:eastAsia="en-GB"/>
    </w:rPr>
  </w:style>
  <w:style w:type="paragraph" w:styleId="Heading7">
    <w:name w:val="heading 7"/>
    <w:basedOn w:val="Normal"/>
    <w:next w:val="Normal"/>
    <w:link w:val="Heading7Char"/>
    <w:uiPriority w:val="9"/>
    <w:qFormat/>
    <w:rsid w:val="00C52F60"/>
    <w:pPr>
      <w:tabs>
        <w:tab w:val="num" w:pos="1296"/>
      </w:tabs>
      <w:spacing w:before="240" w:after="60"/>
      <w:ind w:left="1296" w:hanging="1296"/>
      <w:outlineLvl w:val="6"/>
    </w:pPr>
    <w:rPr>
      <w:rFonts w:ascii="Arial" w:hAnsi="Arial"/>
      <w:sz w:val="20"/>
      <w:szCs w:val="20"/>
      <w:lang w:eastAsia="en-GB"/>
    </w:rPr>
  </w:style>
  <w:style w:type="paragraph" w:styleId="Heading8">
    <w:name w:val="heading 8"/>
    <w:basedOn w:val="Normal"/>
    <w:next w:val="Normal"/>
    <w:link w:val="Heading8Char"/>
    <w:uiPriority w:val="9"/>
    <w:qFormat/>
    <w:rsid w:val="00C52F60"/>
    <w:pPr>
      <w:tabs>
        <w:tab w:val="num" w:pos="1440"/>
      </w:tabs>
      <w:spacing w:before="240" w:after="60"/>
      <w:ind w:left="1440" w:hanging="1440"/>
      <w:outlineLvl w:val="7"/>
    </w:pPr>
    <w:rPr>
      <w:rFonts w:ascii="Arial" w:hAnsi="Arial"/>
      <w:i/>
      <w:sz w:val="20"/>
      <w:szCs w:val="20"/>
      <w:lang w:eastAsia="en-GB"/>
    </w:rPr>
  </w:style>
  <w:style w:type="paragraph" w:styleId="Heading9">
    <w:name w:val="heading 9"/>
    <w:basedOn w:val="Normal"/>
    <w:next w:val="Normal"/>
    <w:link w:val="Heading9Char"/>
    <w:uiPriority w:val="9"/>
    <w:qFormat/>
    <w:rsid w:val="00C52F60"/>
    <w:pPr>
      <w:tabs>
        <w:tab w:val="num" w:pos="1584"/>
      </w:tabs>
      <w:spacing w:before="240" w:after="60"/>
      <w:ind w:left="1584" w:hanging="1584"/>
      <w:outlineLvl w:val="8"/>
    </w:pPr>
    <w:rPr>
      <w:rFonts w:ascii="Arial" w:hAnsi="Arial"/>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37639"/>
    <w:rPr>
      <w:sz w:val="20"/>
      <w:szCs w:val="20"/>
    </w:rPr>
  </w:style>
  <w:style w:type="character" w:styleId="FootnoteReference">
    <w:name w:val="footnote reference"/>
    <w:basedOn w:val="DefaultParagraphFont"/>
    <w:uiPriority w:val="99"/>
    <w:rsid w:val="00A37639"/>
    <w:rPr>
      <w:vertAlign w:val="superscript"/>
    </w:rPr>
  </w:style>
  <w:style w:type="paragraph" w:styleId="BalloonText">
    <w:name w:val="Balloon Text"/>
    <w:basedOn w:val="Normal"/>
    <w:link w:val="BalloonTextChar"/>
    <w:uiPriority w:val="99"/>
    <w:semiHidden/>
    <w:rsid w:val="00627F7C"/>
    <w:rPr>
      <w:rFonts w:ascii="Tahoma" w:hAnsi="Tahoma" w:cs="Tahoma"/>
      <w:sz w:val="16"/>
      <w:szCs w:val="16"/>
    </w:rPr>
  </w:style>
  <w:style w:type="paragraph" w:styleId="Header">
    <w:name w:val="header"/>
    <w:basedOn w:val="Normal"/>
    <w:link w:val="HeaderChar"/>
    <w:uiPriority w:val="99"/>
    <w:rsid w:val="00DA1B75"/>
    <w:pPr>
      <w:tabs>
        <w:tab w:val="center" w:pos="4320"/>
        <w:tab w:val="right" w:pos="8640"/>
      </w:tabs>
    </w:pPr>
  </w:style>
  <w:style w:type="paragraph" w:styleId="Footer">
    <w:name w:val="footer"/>
    <w:basedOn w:val="Normal"/>
    <w:link w:val="FooterChar"/>
    <w:uiPriority w:val="99"/>
    <w:rsid w:val="00DA1B75"/>
    <w:pPr>
      <w:tabs>
        <w:tab w:val="center" w:pos="4320"/>
        <w:tab w:val="right" w:pos="8640"/>
      </w:tabs>
    </w:pPr>
  </w:style>
  <w:style w:type="paragraph" w:customStyle="1" w:styleId="BoldItalic">
    <w:name w:val="Bold Italic"/>
    <w:basedOn w:val="Normal"/>
    <w:rsid w:val="00C52F60"/>
    <w:pPr>
      <w:tabs>
        <w:tab w:val="left" w:pos="4320"/>
      </w:tabs>
      <w:spacing w:after="100" w:afterAutospacing="1"/>
      <w:jc w:val="both"/>
    </w:pPr>
    <w:rPr>
      <w:rFonts w:ascii="Arial" w:hAnsi="Arial"/>
      <w:b/>
      <w:i/>
      <w:szCs w:val="24"/>
      <w:lang w:eastAsia="en-GB"/>
    </w:rPr>
  </w:style>
  <w:style w:type="character" w:customStyle="1" w:styleId="texton11">
    <w:name w:val="texton11"/>
    <w:basedOn w:val="DefaultParagraphFont"/>
    <w:rsid w:val="00C52F60"/>
  </w:style>
  <w:style w:type="character" w:styleId="Hyperlink">
    <w:name w:val="Hyperlink"/>
    <w:basedOn w:val="DefaultParagraphFont"/>
    <w:uiPriority w:val="99"/>
    <w:rsid w:val="00C52F60"/>
    <w:rPr>
      <w:color w:val="0000FF"/>
      <w:u w:val="single"/>
    </w:rPr>
  </w:style>
  <w:style w:type="paragraph" w:styleId="BodyText">
    <w:name w:val="Body Text"/>
    <w:basedOn w:val="Normal"/>
    <w:link w:val="BodyTextChar"/>
    <w:rsid w:val="00C52F60"/>
    <w:pPr>
      <w:spacing w:after="120"/>
      <w:jc w:val="both"/>
    </w:pPr>
    <w:rPr>
      <w:rFonts w:ascii="Arial" w:hAnsi="Arial"/>
      <w:szCs w:val="24"/>
      <w:lang w:eastAsia="en-GB"/>
    </w:rPr>
  </w:style>
  <w:style w:type="paragraph" w:styleId="BodyText2">
    <w:name w:val="Body Text 2"/>
    <w:basedOn w:val="Normal"/>
    <w:rsid w:val="00C52F60"/>
    <w:pPr>
      <w:widowControl w:val="0"/>
      <w:tabs>
        <w:tab w:val="left" w:pos="-1440"/>
        <w:tab w:val="left" w:pos="-72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sz w:val="20"/>
      <w:szCs w:val="20"/>
    </w:rPr>
  </w:style>
  <w:style w:type="paragraph" w:customStyle="1" w:styleId="Document1">
    <w:name w:val="Document 1"/>
    <w:rsid w:val="00C52F60"/>
    <w:pPr>
      <w:keepNext/>
      <w:keepLines/>
      <w:widowControl w:val="0"/>
      <w:tabs>
        <w:tab w:val="left" w:pos="-720"/>
      </w:tabs>
      <w:suppressAutoHyphens/>
    </w:pPr>
    <w:rPr>
      <w:rFonts w:ascii="Univers 12pt" w:hAnsi="Univers 12pt"/>
      <w:sz w:val="24"/>
      <w:lang w:eastAsia="en-US"/>
    </w:rPr>
  </w:style>
  <w:style w:type="paragraph" w:styleId="Title">
    <w:name w:val="Title"/>
    <w:basedOn w:val="Normal"/>
    <w:link w:val="TitleChar"/>
    <w:uiPriority w:val="10"/>
    <w:qFormat/>
    <w:rsid w:val="00C52F60"/>
    <w:pPr>
      <w:widowControl w:val="0"/>
      <w:tabs>
        <w:tab w:val="left" w:pos="-1406"/>
        <w:tab w:val="left" w:pos="-686"/>
        <w:tab w:val="left" w:pos="734"/>
        <w:tab w:val="left" w:pos="774"/>
        <w:tab w:val="left" w:pos="1494"/>
        <w:tab w:val="left" w:pos="1514"/>
        <w:tab w:val="left" w:pos="1534"/>
        <w:tab w:val="left" w:pos="1734"/>
        <w:tab w:val="left" w:pos="2074"/>
        <w:tab w:val="left" w:pos="2574"/>
        <w:tab w:val="left" w:pos="2594"/>
        <w:tab w:val="left" w:pos="3354"/>
        <w:tab w:val="left" w:pos="3914"/>
        <w:tab w:val="left" w:pos="4254"/>
        <w:tab w:val="left" w:pos="5134"/>
        <w:tab w:val="left" w:pos="7954"/>
        <w:tab w:val="left" w:pos="8674"/>
        <w:tab w:val="left" w:pos="9394"/>
        <w:tab w:val="left" w:pos="10114"/>
      </w:tabs>
      <w:ind w:left="34" w:hanging="23"/>
      <w:jc w:val="center"/>
    </w:pPr>
    <w:rPr>
      <w:rFonts w:ascii="Arial" w:hAnsi="Arial" w:cs="Arial"/>
      <w:b/>
      <w:sz w:val="20"/>
      <w:szCs w:val="20"/>
    </w:rPr>
  </w:style>
  <w:style w:type="character" w:customStyle="1" w:styleId="CharChar">
    <w:name w:val="Char Char"/>
    <w:basedOn w:val="DefaultParagraphFont"/>
    <w:rsid w:val="00C52F60"/>
    <w:rPr>
      <w:rFonts w:ascii="Arial" w:hAnsi="Arial"/>
      <w:sz w:val="22"/>
      <w:szCs w:val="24"/>
      <w:lang w:val="fr-FR" w:eastAsia="en-GB" w:bidi="ar-SA"/>
    </w:rPr>
  </w:style>
  <w:style w:type="paragraph" w:styleId="TOC1">
    <w:name w:val="toc 1"/>
    <w:basedOn w:val="Normal"/>
    <w:next w:val="Normal"/>
    <w:autoRedefine/>
    <w:uiPriority w:val="39"/>
    <w:rsid w:val="00C52F60"/>
    <w:pPr>
      <w:tabs>
        <w:tab w:val="left" w:pos="360"/>
        <w:tab w:val="right" w:pos="9016"/>
      </w:tabs>
      <w:spacing w:before="120" w:after="120"/>
      <w:ind w:left="360" w:hanging="360"/>
      <w:jc w:val="both"/>
    </w:pPr>
    <w:rPr>
      <w:rFonts w:ascii="Arial" w:hAnsi="Arial"/>
      <w:b/>
      <w:bCs/>
      <w:sz w:val="24"/>
      <w:szCs w:val="20"/>
      <w:lang w:eastAsia="en-GB"/>
    </w:rPr>
  </w:style>
  <w:style w:type="paragraph" w:styleId="TOC2">
    <w:name w:val="toc 2"/>
    <w:basedOn w:val="Normal"/>
    <w:next w:val="Normal"/>
    <w:autoRedefine/>
    <w:uiPriority w:val="39"/>
    <w:rsid w:val="00C52F60"/>
    <w:pPr>
      <w:tabs>
        <w:tab w:val="right" w:pos="9016"/>
      </w:tabs>
      <w:ind w:left="900" w:hanging="540"/>
      <w:jc w:val="both"/>
    </w:pPr>
    <w:rPr>
      <w:rFonts w:ascii="Arial" w:hAnsi="Arial"/>
      <w:b/>
      <w:szCs w:val="20"/>
      <w:lang w:eastAsia="en-GB"/>
    </w:rPr>
  </w:style>
  <w:style w:type="paragraph" w:styleId="BodyText3">
    <w:name w:val="Body Text 3"/>
    <w:basedOn w:val="Normal"/>
    <w:rsid w:val="00C52F60"/>
    <w:pPr>
      <w:widowControl w:val="0"/>
      <w:jc w:val="both"/>
    </w:pPr>
    <w:rPr>
      <w:rFonts w:ascii="Arial" w:hAnsi="Arial" w:cs="Arial"/>
      <w:b/>
      <w:bCs/>
      <w:iCs/>
      <w:sz w:val="20"/>
      <w:szCs w:val="20"/>
    </w:rPr>
  </w:style>
  <w:style w:type="paragraph" w:styleId="Caption">
    <w:name w:val="caption"/>
    <w:basedOn w:val="Normal"/>
    <w:next w:val="Normal"/>
    <w:autoRedefine/>
    <w:qFormat/>
    <w:rsid w:val="00B956EB"/>
    <w:rPr>
      <w:rFonts w:ascii="Cambria" w:hAnsi="Cambria"/>
      <w:b/>
      <w:bCs/>
      <w:sz w:val="20"/>
      <w:szCs w:val="20"/>
      <w:lang w:eastAsia="en-GB"/>
    </w:rPr>
  </w:style>
  <w:style w:type="character" w:styleId="CommentReference">
    <w:name w:val="annotation reference"/>
    <w:basedOn w:val="DefaultParagraphFont"/>
    <w:uiPriority w:val="99"/>
    <w:rsid w:val="00C52F60"/>
    <w:rPr>
      <w:sz w:val="16"/>
      <w:szCs w:val="16"/>
    </w:rPr>
  </w:style>
  <w:style w:type="paragraph" w:styleId="DocumentMap">
    <w:name w:val="Document Map"/>
    <w:basedOn w:val="Normal"/>
    <w:semiHidden/>
    <w:rsid w:val="00C52F60"/>
    <w:pPr>
      <w:shd w:val="clear" w:color="auto" w:fill="000080"/>
      <w:jc w:val="both"/>
    </w:pPr>
    <w:rPr>
      <w:rFonts w:ascii="Tahoma" w:hAnsi="Tahoma" w:cs="Tahoma"/>
      <w:sz w:val="20"/>
      <w:szCs w:val="20"/>
      <w:lang w:eastAsia="en-GB"/>
    </w:rPr>
  </w:style>
  <w:style w:type="character" w:customStyle="1" w:styleId="EmailStyle34">
    <w:name w:val="EmailStyle34"/>
    <w:basedOn w:val="DefaultParagraphFont"/>
    <w:semiHidden/>
    <w:rsid w:val="00C52F60"/>
    <w:rPr>
      <w:rFonts w:ascii="Arial" w:hAnsi="Arial" w:cs="Arial"/>
      <w:color w:val="000080"/>
      <w:sz w:val="20"/>
      <w:szCs w:val="20"/>
    </w:rPr>
  </w:style>
  <w:style w:type="character" w:styleId="FollowedHyperlink">
    <w:name w:val="FollowedHyperlink"/>
    <w:basedOn w:val="DefaultParagraphFont"/>
    <w:uiPriority w:val="99"/>
    <w:rsid w:val="00C52F60"/>
    <w:rPr>
      <w:color w:val="800080"/>
      <w:u w:val="single"/>
    </w:rPr>
  </w:style>
  <w:style w:type="paragraph" w:customStyle="1" w:styleId="Level1">
    <w:name w:val="Level 1"/>
    <w:basedOn w:val="Normal"/>
    <w:rsid w:val="00C52F60"/>
    <w:pPr>
      <w:widowControl w:val="0"/>
      <w:autoSpaceDE w:val="0"/>
      <w:autoSpaceDN w:val="0"/>
      <w:ind w:left="720" w:hanging="720"/>
    </w:pPr>
    <w:rPr>
      <w:rFonts w:ascii="Arial" w:hAnsi="Arial" w:cs="Arial"/>
      <w:sz w:val="24"/>
      <w:szCs w:val="24"/>
    </w:rPr>
  </w:style>
  <w:style w:type="paragraph" w:customStyle="1" w:styleId="Level2">
    <w:name w:val="Level 2"/>
    <w:basedOn w:val="Normal"/>
    <w:rsid w:val="00C52F60"/>
    <w:pPr>
      <w:widowControl w:val="0"/>
      <w:ind w:left="1440" w:hanging="720"/>
    </w:pPr>
    <w:rPr>
      <w:rFonts w:ascii="Arial" w:hAnsi="Arial"/>
      <w:snapToGrid w:val="0"/>
      <w:sz w:val="24"/>
      <w:szCs w:val="20"/>
    </w:rPr>
  </w:style>
  <w:style w:type="paragraph" w:styleId="NormalWeb">
    <w:name w:val="Normal (Web)"/>
    <w:basedOn w:val="Normal"/>
    <w:rsid w:val="00C52F60"/>
    <w:pPr>
      <w:spacing w:before="150" w:after="150"/>
      <w:ind w:left="675" w:right="525"/>
    </w:pPr>
    <w:rPr>
      <w:sz w:val="19"/>
      <w:szCs w:val="19"/>
      <w:lang w:eastAsia="en-GB"/>
    </w:rPr>
  </w:style>
  <w:style w:type="character" w:styleId="PageNumber">
    <w:name w:val="page number"/>
    <w:basedOn w:val="DefaultParagraphFont"/>
    <w:rsid w:val="00C52F60"/>
  </w:style>
  <w:style w:type="paragraph" w:styleId="PlainText">
    <w:name w:val="Plain Text"/>
    <w:basedOn w:val="Normal"/>
    <w:link w:val="PlainTextChar"/>
    <w:rsid w:val="00C52F60"/>
    <w:pPr>
      <w:spacing w:before="100" w:beforeAutospacing="1" w:after="100" w:afterAutospacing="1"/>
    </w:pPr>
    <w:rPr>
      <w:rFonts w:eastAsia="SimSun"/>
      <w:sz w:val="24"/>
      <w:szCs w:val="24"/>
      <w:lang w:eastAsia="zh-CN"/>
    </w:rPr>
  </w:style>
  <w:style w:type="character" w:customStyle="1" w:styleId="PlainTextChar">
    <w:name w:val="Plain Text Char"/>
    <w:basedOn w:val="DefaultParagraphFont"/>
    <w:link w:val="PlainText"/>
    <w:uiPriority w:val="99"/>
    <w:rsid w:val="00F3342A"/>
    <w:rPr>
      <w:rFonts w:eastAsia="SimSun"/>
      <w:sz w:val="24"/>
      <w:szCs w:val="24"/>
      <w:lang w:val="fr-FR" w:eastAsia="zh-CN"/>
    </w:rPr>
  </w:style>
  <w:style w:type="character" w:styleId="Strong">
    <w:name w:val="Strong"/>
    <w:basedOn w:val="DefaultParagraphFont"/>
    <w:uiPriority w:val="22"/>
    <w:qFormat/>
    <w:rsid w:val="00C52F60"/>
    <w:rPr>
      <w:b/>
      <w:bCs/>
    </w:rPr>
  </w:style>
  <w:style w:type="paragraph" w:customStyle="1" w:styleId="StyleJustifiedFirstline0">
    <w:name w:val="Style _ + Justified First line:  0&quot;"/>
    <w:basedOn w:val="Normal"/>
    <w:rsid w:val="00C52F60"/>
    <w:pPr>
      <w:widowControl w:val="0"/>
      <w:autoSpaceDE w:val="0"/>
      <w:autoSpaceDN w:val="0"/>
      <w:adjustRightInd w:val="0"/>
      <w:ind w:left="720"/>
      <w:jc w:val="both"/>
    </w:pPr>
    <w:rPr>
      <w:rFonts w:ascii="Arial" w:hAnsi="Arial"/>
      <w:szCs w:val="24"/>
      <w:lang w:eastAsia="en-GB"/>
    </w:rPr>
  </w:style>
  <w:style w:type="paragraph" w:customStyle="1" w:styleId="StyleHeading3LeftLeft0cmHanging127cmAfter6pt">
    <w:name w:val="Style Heading 3 + Left Left:  0 cm Hanging:  1.27 cm After:  6 pt"/>
    <w:basedOn w:val="Heading3"/>
    <w:autoRedefine/>
    <w:rsid w:val="00C52F60"/>
    <w:pPr>
      <w:numPr>
        <w:ilvl w:val="0"/>
        <w:numId w:val="0"/>
      </w:numPr>
      <w:tabs>
        <w:tab w:val="num" w:pos="0"/>
      </w:tabs>
      <w:spacing w:before="0" w:after="120"/>
    </w:pPr>
    <w:rPr>
      <w:iCs/>
    </w:rPr>
  </w:style>
  <w:style w:type="character" w:customStyle="1" w:styleId="skypetbinnertext">
    <w:name w:val="skype_tb_innertext"/>
    <w:basedOn w:val="DefaultParagraphFont"/>
    <w:rsid w:val="00C52F60"/>
  </w:style>
  <w:style w:type="paragraph" w:customStyle="1" w:styleId="Style6">
    <w:name w:val="Style6"/>
    <w:basedOn w:val="Normal"/>
    <w:rsid w:val="00C52F60"/>
    <w:pPr>
      <w:jc w:val="both"/>
    </w:pPr>
    <w:rPr>
      <w:rFonts w:ascii="Arial" w:hAnsi="Arial"/>
      <w:lang w:eastAsia="en-GB"/>
    </w:rPr>
  </w:style>
  <w:style w:type="paragraph" w:customStyle="1" w:styleId="toa">
    <w:name w:val="toa"/>
    <w:basedOn w:val="Normal"/>
    <w:rsid w:val="00C52F60"/>
    <w:pPr>
      <w:widowControl w:val="0"/>
      <w:tabs>
        <w:tab w:val="left" w:pos="9000"/>
        <w:tab w:val="right" w:pos="9360"/>
      </w:tabs>
      <w:suppressAutoHyphens/>
    </w:pPr>
    <w:rPr>
      <w:rFonts w:ascii="Arial" w:hAnsi="Arial"/>
      <w:sz w:val="20"/>
      <w:szCs w:val="24"/>
      <w:lang w:eastAsia="en-GB"/>
    </w:rPr>
  </w:style>
  <w:style w:type="paragraph" w:styleId="TOC3">
    <w:name w:val="toc 3"/>
    <w:basedOn w:val="Normal"/>
    <w:next w:val="Normal"/>
    <w:autoRedefine/>
    <w:uiPriority w:val="39"/>
    <w:rsid w:val="000A7DBD"/>
    <w:pPr>
      <w:tabs>
        <w:tab w:val="left" w:pos="1440"/>
        <w:tab w:val="right" w:pos="9000"/>
      </w:tabs>
      <w:spacing w:line="240" w:lineRule="atLeast"/>
      <w:jc w:val="both"/>
    </w:pPr>
    <w:rPr>
      <w:rFonts w:asciiTheme="majorHAnsi" w:eastAsia="Malgun Gothic" w:hAnsiTheme="majorHAnsi"/>
      <w:bCs/>
      <w:sz w:val="20"/>
      <w:szCs w:val="20"/>
      <w:lang w:eastAsia="en-GB"/>
    </w:rPr>
  </w:style>
  <w:style w:type="paragraph" w:styleId="TOC9">
    <w:name w:val="toc 9"/>
    <w:basedOn w:val="Normal"/>
    <w:next w:val="Normal"/>
    <w:autoRedefine/>
    <w:semiHidden/>
    <w:rsid w:val="00C52F60"/>
    <w:pPr>
      <w:ind w:left="1760"/>
      <w:jc w:val="both"/>
    </w:pPr>
    <w:rPr>
      <w:sz w:val="18"/>
      <w:szCs w:val="18"/>
      <w:lang w:eastAsia="en-GB"/>
    </w:rPr>
  </w:style>
  <w:style w:type="paragraph" w:styleId="BodyTextIndent">
    <w:name w:val="Body Text Indent"/>
    <w:basedOn w:val="Normal"/>
    <w:rsid w:val="00C52F60"/>
    <w:pPr>
      <w:widowControl w:val="0"/>
      <w:spacing w:after="120"/>
      <w:ind w:left="283"/>
    </w:pPr>
    <w:rPr>
      <w:rFonts w:ascii="Arial" w:hAnsi="Arial"/>
      <w:sz w:val="20"/>
      <w:szCs w:val="20"/>
    </w:rPr>
  </w:style>
  <w:style w:type="paragraph" w:styleId="BodyTextIndent2">
    <w:name w:val="Body Text Indent 2"/>
    <w:basedOn w:val="Normal"/>
    <w:rsid w:val="00C52F60"/>
    <w:pPr>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Pr>
      <w:rFonts w:ascii="Univers" w:hAnsi="Univers"/>
      <w:sz w:val="20"/>
      <w:szCs w:val="24"/>
      <w:lang w:eastAsia="en-GB"/>
    </w:rPr>
  </w:style>
  <w:style w:type="paragraph" w:styleId="BodyTextIndent3">
    <w:name w:val="Body Text Indent 3"/>
    <w:basedOn w:val="Normal"/>
    <w:rsid w:val="00C52F60"/>
    <w:pPr>
      <w:keepLines/>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pPr>
    <w:rPr>
      <w:rFonts w:ascii="Univers" w:hAnsi="Univers"/>
      <w:sz w:val="20"/>
      <w:szCs w:val="24"/>
      <w:lang w:eastAsia="en-GB"/>
    </w:rPr>
  </w:style>
  <w:style w:type="paragraph" w:customStyle="1" w:styleId="Footer1">
    <w:name w:val="Footer1"/>
    <w:basedOn w:val="Normal"/>
    <w:rsid w:val="00C52F60"/>
    <w:pPr>
      <w:widowControl w:val="0"/>
      <w:tabs>
        <w:tab w:val="left" w:pos="0"/>
        <w:tab w:val="center" w:pos="4320"/>
        <w:tab w:val="right" w:pos="8640"/>
      </w:tabs>
      <w:jc w:val="both"/>
    </w:pPr>
    <w:rPr>
      <w:rFonts w:ascii="Tms Rmn" w:hAnsi="Tms Rmn"/>
      <w:sz w:val="20"/>
      <w:szCs w:val="24"/>
      <w:lang w:eastAsia="en-GB"/>
    </w:rPr>
  </w:style>
  <w:style w:type="character" w:customStyle="1" w:styleId="1CharChar">
    <w:name w:val="1 Char Char"/>
    <w:basedOn w:val="DefaultParagraphFont"/>
    <w:rsid w:val="00C52F60"/>
    <w:rPr>
      <w:rFonts w:ascii="Arial" w:hAnsi="Arial" w:cs="Arial"/>
      <w:b/>
      <w:bCs/>
      <w:kern w:val="32"/>
      <w:sz w:val="36"/>
      <w:szCs w:val="36"/>
      <w:lang w:val="fr-FR" w:eastAsia="en-GB" w:bidi="ar-SA"/>
    </w:rPr>
  </w:style>
  <w:style w:type="paragraph" w:customStyle="1" w:styleId="Style8ptJustified">
    <w:name w:val="Style 8 pt Justified"/>
    <w:basedOn w:val="Normal"/>
    <w:rsid w:val="00C52F60"/>
    <w:pPr>
      <w:spacing w:after="240"/>
      <w:contextualSpacing/>
      <w:jc w:val="both"/>
    </w:pPr>
    <w:rPr>
      <w:rFonts w:ascii="Arial" w:hAnsi="Arial"/>
      <w:sz w:val="16"/>
      <w:szCs w:val="20"/>
    </w:rPr>
  </w:style>
  <w:style w:type="paragraph" w:customStyle="1" w:styleId="StyleBodyText8ptJustified">
    <w:name w:val="Style Body Text + 8 pt Justified"/>
    <w:basedOn w:val="BodyText"/>
    <w:rsid w:val="00C52F60"/>
    <w:pPr>
      <w:keepNext/>
      <w:tabs>
        <w:tab w:val="left" w:pos="360"/>
      </w:tabs>
      <w:spacing w:before="100" w:beforeAutospacing="1" w:after="100" w:afterAutospacing="1"/>
    </w:pPr>
    <w:rPr>
      <w:bCs/>
      <w:sz w:val="16"/>
      <w:szCs w:val="20"/>
      <w:lang w:eastAsia="en-US"/>
    </w:rPr>
  </w:style>
  <w:style w:type="paragraph" w:customStyle="1" w:styleId="WP9BodyText">
    <w:name w:val="WP9_Body Text"/>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Univers" w:hAnsi="Univers"/>
      <w:sz w:val="20"/>
      <w:szCs w:val="24"/>
      <w:lang w:eastAsia="en-GB"/>
    </w:rPr>
  </w:style>
  <w:style w:type="paragraph" w:customStyle="1" w:styleId="Quicka">
    <w:name w:val="Quick a."/>
    <w:basedOn w:val="Normal"/>
    <w:rsid w:val="00C52F60"/>
    <w:pPr>
      <w:numPr>
        <w:numId w:val="2"/>
      </w:numPr>
      <w:ind w:left="1440" w:hanging="360"/>
    </w:pPr>
    <w:rPr>
      <w:rFonts w:ascii="Univers" w:hAnsi="Univers"/>
      <w:sz w:val="20"/>
      <w:szCs w:val="24"/>
      <w:lang w:eastAsia="en-GB"/>
    </w:rPr>
  </w:style>
  <w:style w:type="paragraph" w:customStyle="1" w:styleId="Heading21">
    <w:name w:val="Heading 21"/>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b/>
      <w:i/>
      <w:sz w:val="20"/>
      <w:szCs w:val="24"/>
      <w:lang w:eastAsia="en-GB"/>
    </w:rPr>
  </w:style>
  <w:style w:type="paragraph" w:styleId="List">
    <w:name w:val="List"/>
    <w:basedOn w:val="Normal"/>
    <w:rsid w:val="00C52F60"/>
    <w:pPr>
      <w:widowControl w:val="0"/>
      <w:ind w:left="283" w:hanging="283"/>
    </w:pPr>
    <w:rPr>
      <w:rFonts w:ascii="Arial" w:hAnsi="Arial"/>
      <w:sz w:val="20"/>
      <w:szCs w:val="24"/>
      <w:lang w:eastAsia="en-GB"/>
    </w:rPr>
  </w:style>
  <w:style w:type="paragraph" w:styleId="List2">
    <w:name w:val="List 2"/>
    <w:basedOn w:val="Normal"/>
    <w:rsid w:val="00C52F60"/>
    <w:pPr>
      <w:ind w:left="566" w:hanging="283"/>
    </w:pPr>
    <w:rPr>
      <w:sz w:val="24"/>
      <w:szCs w:val="24"/>
    </w:rPr>
  </w:style>
  <w:style w:type="paragraph" w:styleId="List3">
    <w:name w:val="List 3"/>
    <w:basedOn w:val="Normal"/>
    <w:rsid w:val="00C52F60"/>
    <w:pPr>
      <w:widowControl w:val="0"/>
      <w:ind w:left="849" w:hanging="283"/>
    </w:pPr>
    <w:rPr>
      <w:rFonts w:ascii="Arial" w:hAnsi="Arial"/>
      <w:sz w:val="20"/>
      <w:szCs w:val="24"/>
      <w:lang w:eastAsia="en-GB"/>
    </w:rPr>
  </w:style>
  <w:style w:type="paragraph" w:styleId="Subtitle">
    <w:name w:val="Subtitle"/>
    <w:basedOn w:val="Normal"/>
    <w:link w:val="SubtitleChar"/>
    <w:uiPriority w:val="11"/>
    <w:qFormat/>
    <w:rsid w:val="00C52F60"/>
    <w:pPr>
      <w:widowControl w:val="0"/>
      <w:spacing w:after="120"/>
      <w:jc w:val="center"/>
      <w:outlineLvl w:val="1"/>
    </w:pPr>
    <w:rPr>
      <w:rFonts w:ascii="Arial" w:hAnsi="Arial"/>
      <w:sz w:val="28"/>
      <w:szCs w:val="24"/>
      <w:lang w:eastAsia="en-GB"/>
    </w:rPr>
  </w:style>
  <w:style w:type="paragraph" w:customStyle="1" w:styleId="Datedlist">
    <w:name w:val="Datedlist"/>
    <w:basedOn w:val="Normal"/>
    <w:autoRedefine/>
    <w:rsid w:val="00C52F60"/>
    <w:pPr>
      <w:keepLines/>
      <w:widowControl w:val="0"/>
      <w:ind w:left="1474" w:hanging="1474"/>
    </w:pPr>
    <w:rPr>
      <w:rFonts w:ascii="Arial" w:hAnsi="Arial"/>
      <w:sz w:val="20"/>
      <w:szCs w:val="24"/>
      <w:lang w:eastAsia="en-GB"/>
    </w:rPr>
  </w:style>
  <w:style w:type="paragraph" w:customStyle="1" w:styleId="BodyIndent">
    <w:name w:val="Body Indent"/>
    <w:basedOn w:val="NormalIndent"/>
    <w:rsid w:val="00C52F60"/>
    <w:pPr>
      <w:widowControl w:val="0"/>
      <w:ind w:left="1474"/>
      <w:jc w:val="left"/>
    </w:pPr>
    <w:rPr>
      <w:sz w:val="20"/>
    </w:rPr>
  </w:style>
  <w:style w:type="paragraph" w:styleId="NormalIndent">
    <w:name w:val="Normal Indent"/>
    <w:basedOn w:val="Normal"/>
    <w:rsid w:val="00C52F60"/>
    <w:pPr>
      <w:ind w:left="720"/>
      <w:jc w:val="both"/>
    </w:pPr>
    <w:rPr>
      <w:rFonts w:ascii="Arial" w:hAnsi="Arial"/>
      <w:szCs w:val="24"/>
      <w:lang w:eastAsia="en-GB"/>
    </w:rPr>
  </w:style>
  <w:style w:type="paragraph" w:customStyle="1" w:styleId="References">
    <w:name w:val="References"/>
    <w:basedOn w:val="BodyText"/>
    <w:rsid w:val="00C52F60"/>
    <w:pPr>
      <w:keepLines/>
      <w:widowControl w:val="0"/>
      <w:jc w:val="left"/>
    </w:pPr>
    <w:rPr>
      <w:snapToGrid w:val="0"/>
      <w:kern w:val="20"/>
      <w:sz w:val="20"/>
      <w:lang w:eastAsia="en-US"/>
    </w:rPr>
  </w:style>
  <w:style w:type="paragraph" w:customStyle="1" w:styleId="a">
    <w:name w:val="_"/>
    <w:basedOn w:val="Normal"/>
    <w:rsid w:val="00C52F60"/>
    <w:pPr>
      <w:widowControl w:val="0"/>
      <w:autoSpaceDE w:val="0"/>
      <w:autoSpaceDN w:val="0"/>
      <w:adjustRightInd w:val="0"/>
      <w:ind w:left="-720" w:hanging="720"/>
    </w:pPr>
    <w:rPr>
      <w:sz w:val="24"/>
      <w:szCs w:val="24"/>
      <w:lang w:eastAsia="en-GB"/>
    </w:rPr>
  </w:style>
  <w:style w:type="paragraph" w:customStyle="1" w:styleId="StyleHeading22h2Left0">
    <w:name w:val="Style Heading 22h2 + Left:  0&quot;"/>
    <w:basedOn w:val="Heading2"/>
    <w:rsid w:val="00C52F60"/>
    <w:rPr>
      <w:bCs w:val="0"/>
    </w:rPr>
  </w:style>
  <w:style w:type="paragraph" w:customStyle="1" w:styleId="StyleHeading22h2LeftLeft0">
    <w:name w:val="Style Heading 22h2 + Left Left:  0&quot;"/>
    <w:basedOn w:val="Heading2"/>
    <w:rsid w:val="00C52F60"/>
    <w:pPr>
      <w:jc w:val="left"/>
    </w:pPr>
    <w:rPr>
      <w:bCs w:val="0"/>
    </w:rPr>
  </w:style>
  <w:style w:type="character" w:customStyle="1" w:styleId="a0">
    <w:name w:val="a"/>
    <w:basedOn w:val="DefaultParagraphFont"/>
    <w:rsid w:val="00C52F60"/>
  </w:style>
  <w:style w:type="paragraph" w:customStyle="1" w:styleId="1AutoList2">
    <w:name w:val="1AutoList2"/>
    <w:rsid w:val="00C52F60"/>
    <w:pPr>
      <w:widowControl w:val="0"/>
      <w:tabs>
        <w:tab w:val="left" w:pos="720"/>
      </w:tabs>
      <w:autoSpaceDE w:val="0"/>
      <w:autoSpaceDN w:val="0"/>
      <w:adjustRightInd w:val="0"/>
      <w:ind w:left="720" w:hanging="720"/>
      <w:jc w:val="both"/>
    </w:pPr>
    <w:rPr>
      <w:sz w:val="24"/>
      <w:szCs w:val="24"/>
      <w:lang w:eastAsia="en-US"/>
    </w:rPr>
  </w:style>
  <w:style w:type="character" w:customStyle="1" w:styleId="Heading3Char">
    <w:name w:val="Heading 3 Char"/>
    <w:basedOn w:val="DefaultParagraphFont"/>
    <w:uiPriority w:val="9"/>
    <w:rsid w:val="00C52F60"/>
    <w:rPr>
      <w:rFonts w:ascii="Arial" w:hAnsi="Arial" w:cs="Arial"/>
      <w:b/>
      <w:bCs/>
      <w:sz w:val="28"/>
      <w:szCs w:val="28"/>
      <w:lang w:val="fr-FR" w:eastAsia="en-GB" w:bidi="ar-SA"/>
    </w:rPr>
  </w:style>
  <w:style w:type="paragraph" w:customStyle="1" w:styleId="TableList">
    <w:name w:val="Table List"/>
    <w:rsid w:val="00C52F60"/>
    <w:pPr>
      <w:autoSpaceDE w:val="0"/>
      <w:autoSpaceDN w:val="0"/>
      <w:adjustRightInd w:val="0"/>
      <w:ind w:left="1440"/>
    </w:pPr>
    <w:rPr>
      <w:rFonts w:ascii="Arial" w:hAnsi="Arial"/>
      <w:b/>
      <w:bCs/>
      <w:sz w:val="24"/>
      <w:szCs w:val="24"/>
    </w:rPr>
  </w:style>
  <w:style w:type="paragraph" w:customStyle="1" w:styleId="Heading1withoutNumber">
    <w:name w:val="Heading 1 without Number"/>
    <w:basedOn w:val="Heading1"/>
    <w:rsid w:val="00C52F60"/>
    <w:pPr>
      <w:numPr>
        <w:numId w:val="0"/>
      </w:numPr>
    </w:pPr>
  </w:style>
  <w:style w:type="paragraph" w:customStyle="1" w:styleId="annotationt">
    <w:name w:val="annotation t"/>
    <w:basedOn w:val="Normal"/>
    <w:rsid w:val="00C52F60"/>
    <w:pPr>
      <w:widowControl w:val="0"/>
      <w:autoSpaceDE w:val="0"/>
      <w:autoSpaceDN w:val="0"/>
      <w:adjustRightInd w:val="0"/>
      <w:jc w:val="both"/>
    </w:pPr>
    <w:rPr>
      <w:rFonts w:ascii="Arial" w:hAnsi="Arial"/>
      <w:sz w:val="20"/>
      <w:szCs w:val="20"/>
    </w:rPr>
  </w:style>
  <w:style w:type="character" w:customStyle="1" w:styleId="annotationtChar">
    <w:name w:val="annotation t Char"/>
    <w:basedOn w:val="DefaultParagraphFont"/>
    <w:rsid w:val="00C52F60"/>
    <w:rPr>
      <w:rFonts w:ascii="Arial" w:hAnsi="Arial"/>
      <w:lang w:val="fr-FR" w:eastAsia="en-US" w:bidi="ar-SA"/>
    </w:rPr>
  </w:style>
  <w:style w:type="paragraph" w:styleId="BlockText">
    <w:name w:val="Block Text"/>
    <w:basedOn w:val="Normal"/>
    <w:rsid w:val="00C52F60"/>
    <w:pPr>
      <w:overflowPunct w:val="0"/>
      <w:autoSpaceDE w:val="0"/>
      <w:autoSpaceDN w:val="0"/>
      <w:adjustRightInd w:val="0"/>
      <w:ind w:left="-851" w:right="204"/>
      <w:jc w:val="both"/>
      <w:textAlignment w:val="baseline"/>
    </w:pPr>
    <w:rPr>
      <w:rFonts w:ascii="Arial" w:hAnsi="Arial"/>
      <w:sz w:val="20"/>
      <w:szCs w:val="20"/>
    </w:rPr>
  </w:style>
  <w:style w:type="paragraph" w:styleId="BodyTextFirstIndent2">
    <w:name w:val="Body Text First Indent 2"/>
    <w:basedOn w:val="BodyTextIndent"/>
    <w:rsid w:val="00C52F60"/>
    <w:pPr>
      <w:widowControl/>
      <w:ind w:firstLine="210"/>
    </w:pPr>
    <w:rPr>
      <w:rFonts w:ascii="Times New Roman" w:hAnsi="Times New Roman"/>
      <w:sz w:val="24"/>
      <w:szCs w:val="24"/>
    </w:rPr>
  </w:style>
  <w:style w:type="paragraph" w:customStyle="1" w:styleId="Bulletindent">
    <w:name w:val="Bullet indent"/>
    <w:basedOn w:val="Normal"/>
    <w:uiPriority w:val="99"/>
    <w:rsid w:val="00C52F60"/>
    <w:pPr>
      <w:numPr>
        <w:numId w:val="3"/>
      </w:numPr>
      <w:jc w:val="both"/>
    </w:pPr>
    <w:rPr>
      <w:rFonts w:ascii="Arial" w:hAnsi="Arial"/>
      <w:szCs w:val="24"/>
      <w:lang w:eastAsia="en-GB"/>
    </w:rPr>
  </w:style>
  <w:style w:type="paragraph" w:customStyle="1" w:styleId="Default">
    <w:name w:val="Default"/>
    <w:rsid w:val="00C52F60"/>
    <w:pPr>
      <w:autoSpaceDE w:val="0"/>
      <w:autoSpaceDN w:val="0"/>
      <w:adjustRightInd w:val="0"/>
    </w:pPr>
    <w:rPr>
      <w:color w:val="000000"/>
      <w:sz w:val="24"/>
      <w:szCs w:val="24"/>
      <w:lang w:eastAsia="en-US"/>
    </w:rPr>
  </w:style>
  <w:style w:type="paragraph" w:customStyle="1" w:styleId="CM40">
    <w:name w:val="CM40"/>
    <w:basedOn w:val="Default"/>
    <w:next w:val="Default"/>
    <w:rsid w:val="00C52F60"/>
    <w:pPr>
      <w:widowControl w:val="0"/>
      <w:spacing w:after="338"/>
    </w:pPr>
    <w:rPr>
      <w:rFonts w:ascii="Arial" w:hAnsi="Arial"/>
      <w:color w:val="auto"/>
      <w:lang w:eastAsia="en-GB"/>
    </w:rPr>
  </w:style>
  <w:style w:type="paragraph" w:customStyle="1" w:styleId="CM41">
    <w:name w:val="CM41"/>
    <w:basedOn w:val="Default"/>
    <w:next w:val="Default"/>
    <w:rsid w:val="00C52F60"/>
    <w:pPr>
      <w:widowControl w:val="0"/>
      <w:spacing w:after="250"/>
    </w:pPr>
    <w:rPr>
      <w:rFonts w:ascii="Arial" w:hAnsi="Arial"/>
      <w:color w:val="auto"/>
      <w:lang w:eastAsia="en-GB"/>
    </w:rPr>
  </w:style>
  <w:style w:type="paragraph" w:customStyle="1" w:styleId="CM48">
    <w:name w:val="CM48"/>
    <w:basedOn w:val="Default"/>
    <w:next w:val="Default"/>
    <w:rsid w:val="00C52F60"/>
    <w:pPr>
      <w:widowControl w:val="0"/>
      <w:spacing w:after="668"/>
    </w:pPr>
    <w:rPr>
      <w:rFonts w:ascii="Arial" w:hAnsi="Arial"/>
      <w:color w:val="auto"/>
      <w:lang w:eastAsia="en-GB"/>
    </w:rPr>
  </w:style>
  <w:style w:type="character" w:customStyle="1" w:styleId="dags1">
    <w:name w:val="dags1"/>
    <w:basedOn w:val="DefaultParagraphFont"/>
    <w:rsid w:val="00C52F60"/>
    <w:rPr>
      <w:rFonts w:ascii="Verdana" w:hAnsi="Verdana" w:hint="default"/>
      <w:b w:val="0"/>
      <w:bCs w:val="0"/>
      <w:color w:val="003B67"/>
      <w:spacing w:val="12"/>
      <w:sz w:val="11"/>
      <w:szCs w:val="11"/>
    </w:rPr>
  </w:style>
  <w:style w:type="character" w:styleId="Emphasis">
    <w:name w:val="Emphasis"/>
    <w:basedOn w:val="DefaultParagraphFont"/>
    <w:uiPriority w:val="20"/>
    <w:qFormat/>
    <w:rsid w:val="00C52F60"/>
    <w:rPr>
      <w:i/>
      <w:iCs/>
    </w:rPr>
  </w:style>
  <w:style w:type="character" w:customStyle="1" w:styleId="family">
    <w:name w:val="family"/>
    <w:basedOn w:val="DefaultParagraphFont"/>
    <w:rsid w:val="00C52F60"/>
  </w:style>
  <w:style w:type="character" w:customStyle="1" w:styleId="genus">
    <w:name w:val="genus"/>
    <w:basedOn w:val="DefaultParagraphFont"/>
    <w:rsid w:val="00C52F60"/>
  </w:style>
  <w:style w:type="character" w:customStyle="1" w:styleId="Heading2Char">
    <w:name w:val="Heading 2 Char"/>
    <w:aliases w:val="h2 Char"/>
    <w:basedOn w:val="DefaultParagraphFont"/>
    <w:uiPriority w:val="9"/>
    <w:rsid w:val="00C52F60"/>
    <w:rPr>
      <w:rFonts w:ascii="Arial" w:hAnsi="Arial" w:cs="Arial"/>
      <w:b/>
      <w:bCs/>
      <w:iCs/>
      <w:sz w:val="28"/>
      <w:szCs w:val="28"/>
      <w:lang w:val="fr-FR" w:eastAsia="en-GB" w:bidi="ar-SA"/>
    </w:rPr>
  </w:style>
  <w:style w:type="character" w:customStyle="1" w:styleId="Heading4Char">
    <w:name w:val="Heading 4 Char"/>
    <w:basedOn w:val="DefaultParagraphFont"/>
    <w:uiPriority w:val="9"/>
    <w:rsid w:val="00C52F60"/>
    <w:rPr>
      <w:rFonts w:ascii="Arial" w:hAnsi="Arial"/>
      <w:b/>
      <w:i/>
      <w:sz w:val="22"/>
      <w:lang w:val="fr-FR" w:eastAsia="en-GB" w:bidi="ar-SA"/>
    </w:rPr>
  </w:style>
  <w:style w:type="paragraph" w:customStyle="1" w:styleId="HTMLBody">
    <w:name w:val="HTML Body"/>
    <w:rsid w:val="00C52F60"/>
    <w:pPr>
      <w:autoSpaceDE w:val="0"/>
      <w:autoSpaceDN w:val="0"/>
      <w:adjustRightInd w:val="0"/>
    </w:pPr>
    <w:rPr>
      <w:rFonts w:ascii="Arial" w:hAnsi="Arial"/>
    </w:rPr>
  </w:style>
  <w:style w:type="character" w:styleId="HTMLTypewriter">
    <w:name w:val="HTML Typewriter"/>
    <w:basedOn w:val="DefaultParagraphFont"/>
    <w:rsid w:val="00C52F60"/>
    <w:rPr>
      <w:rFonts w:ascii="Courier New" w:hAnsi="Courier New"/>
      <w:sz w:val="24"/>
    </w:rPr>
  </w:style>
  <w:style w:type="paragraph" w:styleId="ListNumber">
    <w:name w:val="List Number"/>
    <w:basedOn w:val="Normal"/>
    <w:rsid w:val="00C52F60"/>
    <w:pPr>
      <w:numPr>
        <w:numId w:val="5"/>
      </w:numPr>
      <w:jc w:val="both"/>
    </w:pPr>
    <w:rPr>
      <w:rFonts w:ascii="Arial" w:hAnsi="Arial"/>
      <w:szCs w:val="24"/>
      <w:lang w:eastAsia="en-GB"/>
    </w:rPr>
  </w:style>
  <w:style w:type="paragraph" w:customStyle="1" w:styleId="Nazwafirmy">
    <w:name w:val="Nazwa firmy"/>
    <w:basedOn w:val="Normal"/>
    <w:next w:val="Normal"/>
    <w:rsid w:val="00C52F60"/>
    <w:pPr>
      <w:tabs>
        <w:tab w:val="left" w:pos="2160"/>
        <w:tab w:val="right" w:pos="6480"/>
      </w:tabs>
      <w:spacing w:before="220" w:after="40" w:line="220" w:lineRule="atLeast"/>
    </w:pPr>
    <w:rPr>
      <w:rFonts w:ascii="Arial" w:hAnsi="Arial"/>
      <w:sz w:val="24"/>
      <w:szCs w:val="20"/>
      <w:lang w:eastAsia="pl-PL"/>
    </w:rPr>
  </w:style>
  <w:style w:type="paragraph" w:customStyle="1" w:styleId="Osignicie">
    <w:name w:val="Osiągnięcie"/>
    <w:basedOn w:val="BodyText"/>
    <w:rsid w:val="00C52F60"/>
    <w:pPr>
      <w:spacing w:after="60" w:line="220" w:lineRule="atLeast"/>
      <w:ind w:left="240" w:hanging="240"/>
    </w:pPr>
    <w:rPr>
      <w:spacing w:val="-5"/>
      <w:sz w:val="24"/>
      <w:szCs w:val="20"/>
      <w:lang w:eastAsia="pl-PL"/>
    </w:rPr>
  </w:style>
  <w:style w:type="paragraph" w:customStyle="1" w:styleId="Stanowisko">
    <w:name w:val="Stanowisko"/>
    <w:next w:val="Osignicie"/>
    <w:rsid w:val="00C52F60"/>
    <w:pPr>
      <w:spacing w:after="60" w:line="220" w:lineRule="atLeast"/>
    </w:pPr>
    <w:rPr>
      <w:rFonts w:ascii="Arial" w:hAnsi="Arial"/>
      <w:b/>
      <w:spacing w:val="-10"/>
      <w:lang w:eastAsia="pl-PL"/>
    </w:rPr>
  </w:style>
  <w:style w:type="paragraph" w:customStyle="1" w:styleId="Style11pt">
    <w:name w:val="Style 11 pt"/>
    <w:basedOn w:val="Normal"/>
    <w:rsid w:val="00C52F60"/>
    <w:pPr>
      <w:spacing w:after="240"/>
    </w:pPr>
    <w:rPr>
      <w:rFonts w:ascii="Arial" w:hAnsi="Arial" w:cs="Arial"/>
    </w:rPr>
  </w:style>
  <w:style w:type="paragraph" w:customStyle="1" w:styleId="StyleHeading314pt">
    <w:name w:val="Style Heading 3 + 14 pt"/>
    <w:basedOn w:val="Heading3"/>
    <w:autoRedefine/>
    <w:rsid w:val="00C52F60"/>
    <w:pPr>
      <w:numPr>
        <w:ilvl w:val="0"/>
        <w:numId w:val="0"/>
      </w:numPr>
    </w:pPr>
  </w:style>
  <w:style w:type="paragraph" w:customStyle="1" w:styleId="StyleHeading412pt">
    <w:name w:val="Style Heading 4 + 12 pt"/>
    <w:basedOn w:val="Heading4"/>
    <w:autoRedefine/>
    <w:rsid w:val="00C52F60"/>
    <w:pPr>
      <w:numPr>
        <w:ilvl w:val="0"/>
        <w:numId w:val="0"/>
      </w:numPr>
    </w:pPr>
    <w:rPr>
      <w:bCs/>
      <w:iCs/>
    </w:rPr>
  </w:style>
  <w:style w:type="character" w:customStyle="1" w:styleId="style21">
    <w:name w:val="style21"/>
    <w:basedOn w:val="DefaultParagraphFont"/>
    <w:rsid w:val="00C52F60"/>
    <w:rPr>
      <w:rFonts w:ascii="Verdana" w:hAnsi="Verdana" w:hint="default"/>
      <w:sz w:val="14"/>
      <w:szCs w:val="14"/>
    </w:rPr>
  </w:style>
  <w:style w:type="paragraph" w:customStyle="1" w:styleId="Text1">
    <w:name w:val="Text 1"/>
    <w:rsid w:val="00C52F60"/>
    <w:pPr>
      <w:spacing w:after="240"/>
      <w:ind w:left="482"/>
      <w:jc w:val="both"/>
    </w:pPr>
    <w:rPr>
      <w:snapToGrid w:val="0"/>
      <w:sz w:val="24"/>
      <w:lang w:eastAsia="en-US"/>
    </w:rPr>
  </w:style>
  <w:style w:type="paragraph" w:customStyle="1" w:styleId="Text2">
    <w:name w:val="Text 2"/>
    <w:rsid w:val="00C52F60"/>
    <w:pPr>
      <w:tabs>
        <w:tab w:val="left" w:pos="2161"/>
      </w:tabs>
      <w:spacing w:after="240"/>
      <w:ind w:left="1202"/>
      <w:jc w:val="both"/>
    </w:pPr>
    <w:rPr>
      <w:snapToGrid w:val="0"/>
      <w:sz w:val="24"/>
      <w:lang w:eastAsia="en-US"/>
    </w:rPr>
  </w:style>
  <w:style w:type="paragraph" w:customStyle="1" w:styleId="Text3">
    <w:name w:val="Text 3"/>
    <w:rsid w:val="00C52F60"/>
    <w:pPr>
      <w:tabs>
        <w:tab w:val="left" w:pos="2302"/>
      </w:tabs>
      <w:spacing w:after="240"/>
      <w:ind w:left="1202"/>
      <w:jc w:val="both"/>
    </w:pPr>
    <w:rPr>
      <w:snapToGrid w:val="0"/>
      <w:sz w:val="24"/>
      <w:lang w:eastAsia="en-US"/>
    </w:rPr>
  </w:style>
  <w:style w:type="paragraph" w:customStyle="1" w:styleId="ListDash">
    <w:name w:val="List Dash"/>
    <w:basedOn w:val="Normal"/>
    <w:rsid w:val="00C52F60"/>
    <w:pPr>
      <w:numPr>
        <w:numId w:val="1"/>
      </w:numPr>
      <w:suppressAutoHyphens/>
      <w:spacing w:after="240"/>
      <w:ind w:left="0" w:firstLine="0"/>
      <w:jc w:val="both"/>
    </w:pPr>
    <w:rPr>
      <w:sz w:val="24"/>
      <w:szCs w:val="20"/>
      <w:lang w:eastAsia="ar-SA"/>
    </w:rPr>
  </w:style>
  <w:style w:type="paragraph" w:customStyle="1" w:styleId="Style5">
    <w:name w:val="Style5"/>
    <w:basedOn w:val="Normal"/>
    <w:next w:val="Normal"/>
    <w:autoRedefine/>
    <w:rsid w:val="00C52F60"/>
    <w:pPr>
      <w:autoSpaceDE w:val="0"/>
      <w:autoSpaceDN w:val="0"/>
      <w:adjustRightInd w:val="0"/>
    </w:pPr>
    <w:rPr>
      <w:rFonts w:ascii="Arial" w:hAnsi="Arial" w:cs="Arial"/>
      <w:szCs w:val="24"/>
    </w:rPr>
  </w:style>
  <w:style w:type="paragraph" w:customStyle="1" w:styleId="a1">
    <w:name w:val=".."/>
    <w:basedOn w:val="Default"/>
    <w:next w:val="Default"/>
    <w:rsid w:val="00C52F60"/>
    <w:rPr>
      <w:color w:val="auto"/>
    </w:rPr>
  </w:style>
  <w:style w:type="character" w:customStyle="1" w:styleId="CharChar0">
    <w:name w:val="Char Char"/>
    <w:basedOn w:val="DefaultParagraphFont"/>
    <w:rsid w:val="007C7EEA"/>
    <w:rPr>
      <w:rFonts w:ascii="Arial" w:hAnsi="Arial"/>
      <w:sz w:val="22"/>
      <w:szCs w:val="24"/>
      <w:lang w:val="fr-FR" w:eastAsia="en-GB" w:bidi="ar-SA"/>
    </w:rPr>
  </w:style>
  <w:style w:type="paragraph" w:styleId="CommentText">
    <w:name w:val="annotation text"/>
    <w:basedOn w:val="Normal"/>
    <w:link w:val="CommentTextChar"/>
    <w:uiPriority w:val="99"/>
    <w:rsid w:val="007C7EEA"/>
    <w:pPr>
      <w:jc w:val="both"/>
    </w:pPr>
    <w:rPr>
      <w:rFonts w:ascii="Arial" w:hAnsi="Arial"/>
      <w:sz w:val="20"/>
      <w:szCs w:val="20"/>
      <w:lang w:eastAsia="en-GB"/>
    </w:rPr>
  </w:style>
  <w:style w:type="character" w:customStyle="1" w:styleId="CommentTextChar">
    <w:name w:val="Comment Text Char"/>
    <w:basedOn w:val="DefaultParagraphFont"/>
    <w:link w:val="CommentText"/>
    <w:uiPriority w:val="99"/>
    <w:rsid w:val="007C7EEA"/>
    <w:rPr>
      <w:rFonts w:ascii="Arial" w:hAnsi="Arial"/>
      <w:lang w:val="fr-FR" w:eastAsia="en-GB"/>
    </w:rPr>
  </w:style>
  <w:style w:type="paragraph" w:styleId="CommentSubject">
    <w:name w:val="annotation subject"/>
    <w:basedOn w:val="CommentText"/>
    <w:next w:val="CommentText"/>
    <w:link w:val="CommentSubjectChar"/>
    <w:uiPriority w:val="99"/>
    <w:rsid w:val="007C7EEA"/>
    <w:rPr>
      <w:b/>
      <w:bCs/>
    </w:rPr>
  </w:style>
  <w:style w:type="character" w:customStyle="1" w:styleId="CommentSubjectChar">
    <w:name w:val="Comment Subject Char"/>
    <w:basedOn w:val="CommentTextChar"/>
    <w:link w:val="CommentSubject"/>
    <w:uiPriority w:val="99"/>
    <w:rsid w:val="007C7EEA"/>
    <w:rPr>
      <w:rFonts w:ascii="Arial" w:hAnsi="Arial"/>
      <w:b/>
      <w:bCs/>
      <w:lang w:val="fr-FR" w:eastAsia="en-GB"/>
    </w:rPr>
  </w:style>
  <w:style w:type="paragraph" w:styleId="TableofFigures">
    <w:name w:val="table of figures"/>
    <w:basedOn w:val="Normal"/>
    <w:next w:val="Normal"/>
    <w:uiPriority w:val="99"/>
    <w:rsid w:val="007C7EEA"/>
    <w:pPr>
      <w:jc w:val="both"/>
    </w:pPr>
    <w:rPr>
      <w:rFonts w:ascii="Arial" w:hAnsi="Arial"/>
      <w:szCs w:val="24"/>
      <w:lang w:eastAsia="en-GB"/>
    </w:rPr>
  </w:style>
  <w:style w:type="paragraph" w:styleId="TOC4">
    <w:name w:val="toc 4"/>
    <w:basedOn w:val="Normal"/>
    <w:next w:val="Normal"/>
    <w:autoRedefine/>
    <w:rsid w:val="007C7EEA"/>
    <w:pPr>
      <w:tabs>
        <w:tab w:val="left" w:pos="2520"/>
        <w:tab w:val="right" w:pos="9016"/>
      </w:tabs>
      <w:ind w:left="2520" w:hanging="900"/>
      <w:jc w:val="both"/>
    </w:pPr>
    <w:rPr>
      <w:rFonts w:ascii="Arial" w:hAnsi="Arial" w:cs="Arial"/>
      <w:noProof/>
      <w:sz w:val="20"/>
      <w:szCs w:val="20"/>
      <w:lang w:eastAsia="en-GB"/>
    </w:rPr>
  </w:style>
  <w:style w:type="paragraph" w:styleId="TOC5">
    <w:name w:val="toc 5"/>
    <w:basedOn w:val="Normal"/>
    <w:next w:val="Normal"/>
    <w:autoRedefine/>
    <w:rsid w:val="007C7EEA"/>
    <w:pPr>
      <w:ind w:left="880"/>
      <w:jc w:val="both"/>
    </w:pPr>
    <w:rPr>
      <w:sz w:val="18"/>
      <w:szCs w:val="18"/>
      <w:lang w:eastAsia="en-GB"/>
    </w:rPr>
  </w:style>
  <w:style w:type="paragraph" w:styleId="TOC6">
    <w:name w:val="toc 6"/>
    <w:basedOn w:val="Normal"/>
    <w:next w:val="Normal"/>
    <w:autoRedefine/>
    <w:rsid w:val="007C7EEA"/>
    <w:pPr>
      <w:ind w:left="1100"/>
      <w:jc w:val="both"/>
    </w:pPr>
    <w:rPr>
      <w:sz w:val="18"/>
      <w:szCs w:val="18"/>
      <w:lang w:eastAsia="en-GB"/>
    </w:rPr>
  </w:style>
  <w:style w:type="paragraph" w:styleId="TOC7">
    <w:name w:val="toc 7"/>
    <w:basedOn w:val="Normal"/>
    <w:next w:val="Normal"/>
    <w:autoRedefine/>
    <w:rsid w:val="007C7EEA"/>
    <w:pPr>
      <w:ind w:left="1320"/>
      <w:jc w:val="both"/>
    </w:pPr>
    <w:rPr>
      <w:sz w:val="18"/>
      <w:szCs w:val="18"/>
      <w:lang w:eastAsia="en-GB"/>
    </w:rPr>
  </w:style>
  <w:style w:type="paragraph" w:styleId="TOC8">
    <w:name w:val="toc 8"/>
    <w:basedOn w:val="Normal"/>
    <w:next w:val="Normal"/>
    <w:autoRedefine/>
    <w:rsid w:val="007C7EEA"/>
    <w:pPr>
      <w:ind w:left="1540"/>
      <w:jc w:val="both"/>
    </w:pPr>
    <w:rPr>
      <w:sz w:val="18"/>
      <w:szCs w:val="18"/>
      <w:lang w:eastAsia="en-GB"/>
    </w:rPr>
  </w:style>
  <w:style w:type="paragraph" w:styleId="ListParagraph">
    <w:name w:val="List Paragraph"/>
    <w:basedOn w:val="Normal"/>
    <w:uiPriority w:val="99"/>
    <w:qFormat/>
    <w:rsid w:val="007C7EEA"/>
    <w:pPr>
      <w:ind w:left="720"/>
      <w:contextualSpacing/>
      <w:jc w:val="both"/>
    </w:pPr>
    <w:rPr>
      <w:rFonts w:ascii="Arial" w:hAnsi="Arial"/>
      <w:szCs w:val="24"/>
      <w:lang w:eastAsia="en-GB"/>
    </w:rPr>
  </w:style>
  <w:style w:type="paragraph" w:styleId="EndnoteText">
    <w:name w:val="endnote text"/>
    <w:basedOn w:val="Normal"/>
    <w:link w:val="EndnoteTextChar"/>
    <w:uiPriority w:val="99"/>
    <w:rsid w:val="007C7EEA"/>
    <w:pPr>
      <w:jc w:val="both"/>
    </w:pPr>
    <w:rPr>
      <w:rFonts w:ascii="Arial" w:hAnsi="Arial"/>
      <w:sz w:val="20"/>
      <w:szCs w:val="20"/>
      <w:lang w:eastAsia="en-GB"/>
    </w:rPr>
  </w:style>
  <w:style w:type="character" w:customStyle="1" w:styleId="EndnoteTextChar">
    <w:name w:val="Endnote Text Char"/>
    <w:basedOn w:val="DefaultParagraphFont"/>
    <w:link w:val="EndnoteText"/>
    <w:uiPriority w:val="99"/>
    <w:rsid w:val="007C7EEA"/>
    <w:rPr>
      <w:rFonts w:ascii="Arial" w:hAnsi="Arial"/>
      <w:lang w:val="fr-FR" w:eastAsia="en-GB"/>
    </w:rPr>
  </w:style>
  <w:style w:type="character" w:styleId="EndnoteReference">
    <w:name w:val="endnote reference"/>
    <w:basedOn w:val="DefaultParagraphFont"/>
    <w:uiPriority w:val="99"/>
    <w:rsid w:val="007C7EEA"/>
    <w:rPr>
      <w:vertAlign w:val="superscript"/>
    </w:rPr>
  </w:style>
  <w:style w:type="character" w:customStyle="1" w:styleId="Heading1Char">
    <w:name w:val="Heading 1 Char"/>
    <w:aliases w:val="h1 Char"/>
    <w:basedOn w:val="DefaultParagraphFont"/>
    <w:link w:val="Heading1"/>
    <w:uiPriority w:val="9"/>
    <w:rsid w:val="00812A0D"/>
    <w:rPr>
      <w:rFonts w:ascii="Arial" w:hAnsi="Arial" w:cs="Arial"/>
      <w:b/>
      <w:bCs/>
      <w:kern w:val="32"/>
      <w:sz w:val="36"/>
      <w:szCs w:val="36"/>
    </w:rPr>
  </w:style>
  <w:style w:type="character" w:customStyle="1" w:styleId="Heading5Char">
    <w:name w:val="Heading 5 Char"/>
    <w:basedOn w:val="DefaultParagraphFont"/>
    <w:link w:val="Heading5"/>
    <w:uiPriority w:val="9"/>
    <w:rsid w:val="00812A0D"/>
    <w:rPr>
      <w:sz w:val="22"/>
      <w:lang w:val="fr-FR"/>
    </w:rPr>
  </w:style>
  <w:style w:type="character" w:customStyle="1" w:styleId="FootnoteTextChar">
    <w:name w:val="Footnote Text Char"/>
    <w:basedOn w:val="DefaultParagraphFont"/>
    <w:link w:val="FootnoteText"/>
    <w:uiPriority w:val="99"/>
    <w:rsid w:val="00812A0D"/>
    <w:rPr>
      <w:lang w:val="fr-FR" w:eastAsia="en-US"/>
    </w:rPr>
  </w:style>
  <w:style w:type="character" w:customStyle="1" w:styleId="FooterChar">
    <w:name w:val="Footer Char"/>
    <w:basedOn w:val="DefaultParagraphFont"/>
    <w:link w:val="Footer"/>
    <w:uiPriority w:val="99"/>
    <w:rsid w:val="00812A0D"/>
    <w:rPr>
      <w:sz w:val="22"/>
      <w:szCs w:val="22"/>
      <w:lang w:val="fr-FR" w:eastAsia="en-US"/>
    </w:rPr>
  </w:style>
  <w:style w:type="character" w:customStyle="1" w:styleId="BalloonTextChar">
    <w:name w:val="Balloon Text Char"/>
    <w:basedOn w:val="DefaultParagraphFont"/>
    <w:link w:val="BalloonText"/>
    <w:uiPriority w:val="99"/>
    <w:semiHidden/>
    <w:rsid w:val="00812A0D"/>
    <w:rPr>
      <w:rFonts w:ascii="Tahoma" w:hAnsi="Tahoma" w:cs="Tahoma"/>
      <w:sz w:val="16"/>
      <w:szCs w:val="16"/>
      <w:lang w:val="fr-FR" w:eastAsia="en-US"/>
    </w:rPr>
  </w:style>
  <w:style w:type="paragraph" w:styleId="Revision">
    <w:name w:val="Revision"/>
    <w:hidden/>
    <w:uiPriority w:val="99"/>
    <w:semiHidden/>
    <w:rsid w:val="00812A0D"/>
    <w:rPr>
      <w:sz w:val="22"/>
      <w:szCs w:val="22"/>
      <w:lang w:eastAsia="en-US"/>
    </w:rPr>
  </w:style>
  <w:style w:type="table" w:styleId="TableGrid">
    <w:name w:val="Table Grid"/>
    <w:aliases w:val="MRAG Table Style"/>
    <w:basedOn w:val="TableNormal"/>
    <w:uiPriority w:val="39"/>
    <w:rsid w:val="00812A0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AA6D9A"/>
    <w:rPr>
      <w:sz w:val="22"/>
      <w:szCs w:val="22"/>
      <w:lang w:val="fr-FR"/>
    </w:rPr>
  </w:style>
  <w:style w:type="table" w:customStyle="1" w:styleId="TableGrid1">
    <w:name w:val="Table Grid1"/>
    <w:basedOn w:val="TableNormal"/>
    <w:next w:val="TableGrid"/>
    <w:uiPriority w:val="39"/>
    <w:rsid w:val="007051B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051B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B076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A56E0"/>
  </w:style>
  <w:style w:type="paragraph" w:customStyle="1" w:styleId="xl65">
    <w:name w:val="xl65"/>
    <w:basedOn w:val="Normal"/>
    <w:rsid w:val="005A56E0"/>
    <w:pPr>
      <w:spacing w:before="100" w:beforeAutospacing="1" w:after="100" w:afterAutospacing="1"/>
    </w:pPr>
    <w:rPr>
      <w:b/>
      <w:bCs/>
      <w:sz w:val="18"/>
      <w:szCs w:val="18"/>
      <w:lang w:eastAsia="es-ES"/>
    </w:rPr>
  </w:style>
  <w:style w:type="paragraph" w:customStyle="1" w:styleId="xl66">
    <w:name w:val="xl66"/>
    <w:basedOn w:val="Normal"/>
    <w:rsid w:val="005A56E0"/>
    <w:pPr>
      <w:spacing w:before="100" w:beforeAutospacing="1" w:after="100" w:afterAutospacing="1"/>
    </w:pPr>
    <w:rPr>
      <w:sz w:val="18"/>
      <w:szCs w:val="18"/>
      <w:lang w:eastAsia="es-ES"/>
    </w:rPr>
  </w:style>
  <w:style w:type="paragraph" w:customStyle="1" w:styleId="xl67">
    <w:name w:val="xl67"/>
    <w:basedOn w:val="Normal"/>
    <w:rsid w:val="005A56E0"/>
    <w:pPr>
      <w:spacing w:before="100" w:beforeAutospacing="1" w:after="100" w:afterAutospacing="1"/>
      <w:jc w:val="center"/>
    </w:pPr>
    <w:rPr>
      <w:sz w:val="18"/>
      <w:szCs w:val="18"/>
      <w:lang w:eastAsia="es-ES"/>
    </w:rPr>
  </w:style>
  <w:style w:type="paragraph" w:customStyle="1" w:styleId="xl68">
    <w:name w:val="xl68"/>
    <w:basedOn w:val="Normal"/>
    <w:rsid w:val="005A56E0"/>
    <w:pPr>
      <w:spacing w:before="100" w:beforeAutospacing="1" w:after="100" w:afterAutospacing="1"/>
    </w:pPr>
    <w:rPr>
      <w:sz w:val="18"/>
      <w:szCs w:val="18"/>
      <w:lang w:eastAsia="es-ES"/>
    </w:rPr>
  </w:style>
  <w:style w:type="paragraph" w:customStyle="1" w:styleId="xl69">
    <w:name w:val="xl69"/>
    <w:basedOn w:val="Normal"/>
    <w:rsid w:val="005A56E0"/>
    <w:pPr>
      <w:spacing w:before="100" w:beforeAutospacing="1" w:after="100" w:afterAutospacing="1"/>
      <w:jc w:val="center"/>
    </w:pPr>
    <w:rPr>
      <w:sz w:val="18"/>
      <w:szCs w:val="18"/>
      <w:lang w:eastAsia="es-ES"/>
    </w:rPr>
  </w:style>
  <w:style w:type="paragraph" w:customStyle="1" w:styleId="xl70">
    <w:name w:val="xl70"/>
    <w:basedOn w:val="Normal"/>
    <w:rsid w:val="005A56E0"/>
    <w:pPr>
      <w:pBdr>
        <w:top w:val="single" w:sz="8" w:space="0" w:color="auto"/>
        <w:left w:val="single" w:sz="8"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1">
    <w:name w:val="xl71"/>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2">
    <w:name w:val="xl72"/>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3">
    <w:name w:val="xl73"/>
    <w:basedOn w:val="Normal"/>
    <w:rsid w:val="005A56E0"/>
    <w:pPr>
      <w:pBdr>
        <w:top w:val="single" w:sz="8" w:space="0" w:color="auto"/>
        <w:left w:val="single" w:sz="4"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4">
    <w:name w:val="xl74"/>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eastAsia="es-ES"/>
    </w:rPr>
  </w:style>
  <w:style w:type="paragraph" w:customStyle="1" w:styleId="xl75">
    <w:name w:val="xl75"/>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6">
    <w:name w:val="xl76"/>
    <w:basedOn w:val="Normal"/>
    <w:rsid w:val="005A56E0"/>
    <w:pPr>
      <w:pBdr>
        <w:top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7">
    <w:name w:val="xl77"/>
    <w:basedOn w:val="Normal"/>
    <w:rsid w:val="005A56E0"/>
    <w:pPr>
      <w:pBdr>
        <w:top w:val="single" w:sz="8" w:space="0" w:color="auto"/>
        <w:left w:val="single" w:sz="4" w:space="0" w:color="auto"/>
        <w:right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8">
    <w:name w:val="xl78"/>
    <w:basedOn w:val="Normal"/>
    <w:rsid w:val="005A56E0"/>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79">
    <w:name w:val="xl79"/>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0">
    <w:name w:val="xl80"/>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1">
    <w:name w:val="xl81"/>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2">
    <w:name w:val="xl82"/>
    <w:basedOn w:val="Normal"/>
    <w:rsid w:val="005A56E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3">
    <w:name w:val="xl83"/>
    <w:basedOn w:val="Normal"/>
    <w:rsid w:val="005A56E0"/>
    <w:pPr>
      <w:pBdr>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4">
    <w:name w:val="xl84"/>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5">
    <w:name w:val="xl85"/>
    <w:basedOn w:val="Normal"/>
    <w:rsid w:val="005A56E0"/>
    <w:pPr>
      <w:pBdr>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8"/>
      <w:szCs w:val="18"/>
      <w:lang w:eastAsia="es-ES"/>
    </w:rPr>
  </w:style>
  <w:style w:type="paragraph" w:customStyle="1" w:styleId="xl86">
    <w:name w:val="xl86"/>
    <w:basedOn w:val="Normal"/>
    <w:rsid w:val="005A56E0"/>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87">
    <w:name w:val="xl87"/>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88">
    <w:name w:val="xl88"/>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89">
    <w:name w:val="xl89"/>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0">
    <w:name w:val="xl90"/>
    <w:basedOn w:val="Normal"/>
    <w:rsid w:val="005A56E0"/>
    <w:pPr>
      <w:pBdr>
        <w:top w:val="single" w:sz="8" w:space="0" w:color="auto"/>
        <w:left w:val="single" w:sz="4" w:space="0" w:color="auto"/>
        <w:bottom w:val="single" w:sz="4" w:space="0" w:color="auto"/>
        <w:right w:val="double" w:sz="6" w:space="0" w:color="auto"/>
      </w:pBdr>
      <w:spacing w:before="100" w:beforeAutospacing="1" w:after="100" w:afterAutospacing="1"/>
    </w:pPr>
    <w:rPr>
      <w:sz w:val="18"/>
      <w:szCs w:val="18"/>
      <w:lang w:eastAsia="es-ES"/>
    </w:rPr>
  </w:style>
  <w:style w:type="paragraph" w:customStyle="1" w:styleId="xl91">
    <w:name w:val="xl91"/>
    <w:basedOn w:val="Normal"/>
    <w:rsid w:val="005A56E0"/>
    <w:pPr>
      <w:pBdr>
        <w:bottom w:val="single" w:sz="4" w:space="0" w:color="auto"/>
        <w:right w:val="single" w:sz="4" w:space="0" w:color="auto"/>
      </w:pBdr>
      <w:spacing w:before="100" w:beforeAutospacing="1" w:after="100" w:afterAutospacing="1"/>
    </w:pPr>
    <w:rPr>
      <w:sz w:val="18"/>
      <w:szCs w:val="18"/>
      <w:lang w:eastAsia="es-ES"/>
    </w:rPr>
  </w:style>
  <w:style w:type="paragraph" w:customStyle="1" w:styleId="xl92">
    <w:name w:val="xl92"/>
    <w:basedOn w:val="Normal"/>
    <w:rsid w:val="005A56E0"/>
    <w:pPr>
      <w:pBdr>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3">
    <w:name w:val="xl93"/>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94">
    <w:name w:val="xl94"/>
    <w:basedOn w:val="Normal"/>
    <w:rsid w:val="005A56E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ES"/>
    </w:rPr>
  </w:style>
  <w:style w:type="paragraph" w:customStyle="1" w:styleId="xl95">
    <w:name w:val="xl95"/>
    <w:basedOn w:val="Normal"/>
    <w:rsid w:val="005A56E0"/>
    <w:pPr>
      <w:pBdr>
        <w:left w:val="single" w:sz="4" w:space="0" w:color="auto"/>
        <w:bottom w:val="single" w:sz="4" w:space="0" w:color="auto"/>
        <w:right w:val="double" w:sz="6" w:space="0" w:color="auto"/>
      </w:pBdr>
      <w:spacing w:before="100" w:beforeAutospacing="1" w:after="100" w:afterAutospacing="1"/>
      <w:jc w:val="center"/>
    </w:pPr>
    <w:rPr>
      <w:sz w:val="18"/>
      <w:szCs w:val="18"/>
      <w:lang w:eastAsia="es-ES"/>
    </w:rPr>
  </w:style>
  <w:style w:type="paragraph" w:customStyle="1" w:styleId="xl96">
    <w:name w:val="xl96"/>
    <w:basedOn w:val="Normal"/>
    <w:rsid w:val="005A56E0"/>
    <w:pPr>
      <w:pBdr>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97">
    <w:name w:val="xl97"/>
    <w:basedOn w:val="Normal"/>
    <w:rsid w:val="005A56E0"/>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8">
    <w:name w:val="xl98"/>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99">
    <w:name w:val="xl99"/>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0">
    <w:name w:val="xl100"/>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101">
    <w:name w:val="xl101"/>
    <w:basedOn w:val="Normal"/>
    <w:rsid w:val="005A56E0"/>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lang w:eastAsia="es-ES"/>
    </w:rPr>
  </w:style>
  <w:style w:type="paragraph" w:customStyle="1" w:styleId="xl102">
    <w:name w:val="xl102"/>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103">
    <w:name w:val="xl103"/>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4">
    <w:name w:val="xl104"/>
    <w:basedOn w:val="Normal"/>
    <w:rsid w:val="005A56E0"/>
    <w:pPr>
      <w:pBdr>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5">
    <w:name w:val="xl105"/>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ES"/>
    </w:rPr>
  </w:style>
  <w:style w:type="paragraph" w:customStyle="1" w:styleId="xl106">
    <w:name w:val="xl106"/>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eastAsia="es-ES"/>
    </w:rPr>
  </w:style>
  <w:style w:type="paragraph" w:customStyle="1" w:styleId="xl107">
    <w:name w:val="xl107"/>
    <w:basedOn w:val="Normal"/>
    <w:rsid w:val="005A56E0"/>
    <w:pPr>
      <w:spacing w:before="100" w:beforeAutospacing="1" w:after="100" w:afterAutospacing="1"/>
      <w:jc w:val="center"/>
    </w:pPr>
    <w:rPr>
      <w:sz w:val="18"/>
      <w:szCs w:val="18"/>
      <w:lang w:eastAsia="es-ES"/>
    </w:rPr>
  </w:style>
  <w:style w:type="paragraph" w:customStyle="1" w:styleId="xl108">
    <w:name w:val="xl108"/>
    <w:basedOn w:val="Normal"/>
    <w:rsid w:val="005A56E0"/>
    <w:pPr>
      <w:spacing w:before="100" w:beforeAutospacing="1" w:after="100" w:afterAutospacing="1"/>
      <w:jc w:val="center"/>
    </w:pPr>
    <w:rPr>
      <w:sz w:val="18"/>
      <w:szCs w:val="18"/>
      <w:lang w:eastAsia="es-ES"/>
    </w:rPr>
  </w:style>
  <w:style w:type="paragraph" w:customStyle="1" w:styleId="xl109">
    <w:name w:val="xl109"/>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0">
    <w:name w:val="xl110"/>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1">
    <w:name w:val="xl111"/>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2">
    <w:name w:val="xl112"/>
    <w:basedOn w:val="Normal"/>
    <w:rsid w:val="005A56E0"/>
    <w:pPr>
      <w:pBdr>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3">
    <w:name w:val="xl113"/>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eastAsia="es-ES"/>
    </w:rPr>
  </w:style>
  <w:style w:type="paragraph" w:customStyle="1" w:styleId="xl114">
    <w:name w:val="xl114"/>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5">
    <w:name w:val="xl115"/>
    <w:basedOn w:val="Normal"/>
    <w:rsid w:val="005A56E0"/>
    <w:pPr>
      <w:pBdr>
        <w:top w:val="dashed" w:sz="4" w:space="0" w:color="auto"/>
        <w:left w:val="dashed" w:sz="4" w:space="0" w:color="auto"/>
        <w:right w:val="dashed" w:sz="4" w:space="0" w:color="auto"/>
      </w:pBdr>
      <w:spacing w:before="100" w:beforeAutospacing="1" w:after="100" w:afterAutospacing="1"/>
      <w:jc w:val="center"/>
    </w:pPr>
    <w:rPr>
      <w:sz w:val="16"/>
      <w:szCs w:val="16"/>
      <w:lang w:eastAsia="es-ES"/>
    </w:rPr>
  </w:style>
  <w:style w:type="paragraph" w:customStyle="1" w:styleId="xl116">
    <w:name w:val="xl116"/>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eastAsia="es-ES"/>
    </w:rPr>
  </w:style>
  <w:style w:type="paragraph" w:customStyle="1" w:styleId="xl117">
    <w:name w:val="xl117"/>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8">
    <w:name w:val="xl118"/>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19">
    <w:name w:val="xl119"/>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eastAsia="es-ES"/>
    </w:rPr>
  </w:style>
  <w:style w:type="paragraph" w:customStyle="1" w:styleId="xl120">
    <w:name w:val="xl120"/>
    <w:basedOn w:val="Normal"/>
    <w:rsid w:val="005A56E0"/>
    <w:pPr>
      <w:spacing w:before="100" w:beforeAutospacing="1" w:after="100" w:afterAutospacing="1"/>
      <w:jc w:val="center"/>
    </w:pPr>
    <w:rPr>
      <w:color w:val="000000"/>
      <w:sz w:val="16"/>
      <w:szCs w:val="16"/>
      <w:lang w:eastAsia="es-ES"/>
    </w:rPr>
  </w:style>
  <w:style w:type="paragraph" w:customStyle="1" w:styleId="xl121">
    <w:name w:val="xl121"/>
    <w:basedOn w:val="Normal"/>
    <w:rsid w:val="005A56E0"/>
    <w:pPr>
      <w:spacing w:before="100" w:beforeAutospacing="1" w:after="100" w:afterAutospacing="1"/>
    </w:pPr>
    <w:rPr>
      <w:color w:val="000000"/>
      <w:sz w:val="16"/>
      <w:szCs w:val="16"/>
      <w:lang w:eastAsia="es-ES"/>
    </w:rPr>
  </w:style>
  <w:style w:type="paragraph" w:customStyle="1" w:styleId="xl122">
    <w:name w:val="xl122"/>
    <w:basedOn w:val="Normal"/>
    <w:rsid w:val="005A56E0"/>
    <w:pPr>
      <w:spacing w:before="100" w:beforeAutospacing="1" w:after="100" w:afterAutospacing="1"/>
    </w:pPr>
    <w:rPr>
      <w:color w:val="000000"/>
      <w:sz w:val="16"/>
      <w:szCs w:val="16"/>
      <w:lang w:eastAsia="es-ES"/>
    </w:rPr>
  </w:style>
  <w:style w:type="paragraph" w:customStyle="1" w:styleId="xl123">
    <w:name w:val="xl123"/>
    <w:basedOn w:val="Normal"/>
    <w:rsid w:val="005A56E0"/>
    <w:pPr>
      <w:spacing w:before="100" w:beforeAutospacing="1" w:after="100" w:afterAutospacing="1"/>
    </w:pPr>
    <w:rPr>
      <w:color w:val="000000"/>
      <w:sz w:val="16"/>
      <w:szCs w:val="16"/>
      <w:lang w:eastAsia="es-ES"/>
    </w:rPr>
  </w:style>
  <w:style w:type="numbering" w:customStyle="1" w:styleId="NoList2">
    <w:name w:val="No List2"/>
    <w:next w:val="NoList"/>
    <w:uiPriority w:val="99"/>
    <w:semiHidden/>
    <w:unhideWhenUsed/>
    <w:rsid w:val="00CE5B50"/>
  </w:style>
  <w:style w:type="paragraph" w:customStyle="1" w:styleId="xl63">
    <w:name w:val="xl63"/>
    <w:basedOn w:val="Normal"/>
    <w:rsid w:val="009A4647"/>
    <w:pPr>
      <w:spacing w:before="100" w:beforeAutospacing="1" w:after="100" w:afterAutospacing="1"/>
    </w:pPr>
    <w:rPr>
      <w:sz w:val="16"/>
      <w:szCs w:val="16"/>
      <w:lang w:eastAsia="es-ES"/>
    </w:rPr>
  </w:style>
  <w:style w:type="paragraph" w:customStyle="1" w:styleId="xl64">
    <w:name w:val="xl64"/>
    <w:basedOn w:val="Normal"/>
    <w:rsid w:val="009A4647"/>
    <w:pPr>
      <w:spacing w:before="100" w:beforeAutospacing="1" w:after="100" w:afterAutospacing="1"/>
      <w:textAlignment w:val="center"/>
    </w:pPr>
    <w:rPr>
      <w:sz w:val="18"/>
      <w:szCs w:val="18"/>
      <w:lang w:eastAsia="es-ES"/>
    </w:rPr>
  </w:style>
  <w:style w:type="paragraph" w:customStyle="1" w:styleId="a2">
    <w:name w:val="바탕글"/>
    <w:basedOn w:val="Normal"/>
    <w:rsid w:val="00154CDD"/>
    <w:pPr>
      <w:widowControl w:val="0"/>
      <w:wordWrap w:val="0"/>
      <w:autoSpaceDE w:val="0"/>
      <w:autoSpaceDN w:val="0"/>
      <w:snapToGrid w:val="0"/>
      <w:spacing w:line="384" w:lineRule="auto"/>
      <w:jc w:val="both"/>
      <w:textAlignment w:val="baseline"/>
    </w:pPr>
    <w:rPr>
      <w:rFonts w:ascii="Gulim" w:eastAsia="Gulim" w:hAnsi="Gulim" w:cs="Gulim"/>
      <w:color w:val="000000"/>
      <w:sz w:val="20"/>
      <w:szCs w:val="20"/>
      <w:lang w:eastAsia="ko-KR"/>
    </w:rPr>
  </w:style>
  <w:style w:type="paragraph" w:customStyle="1" w:styleId="CorpsA">
    <w:name w:val="Corps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s-ES"/>
    </w:rPr>
  </w:style>
  <w:style w:type="paragraph" w:customStyle="1" w:styleId="PardfautA">
    <w:name w:val="Par défaut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s-ES"/>
    </w:rPr>
  </w:style>
  <w:style w:type="paragraph" w:styleId="TOCHeading">
    <w:name w:val="TOC Heading"/>
    <w:basedOn w:val="Heading1"/>
    <w:next w:val="Normal"/>
    <w:uiPriority w:val="39"/>
    <w:unhideWhenUsed/>
    <w:qFormat/>
    <w:rsid w:val="000435EF"/>
    <w:pPr>
      <w:keepNext w:val="0"/>
      <w:tabs>
        <w:tab w:val="clear" w:pos="0"/>
        <w:tab w:val="clear" w:pos="720"/>
      </w:tabs>
      <w:spacing w:before="0" w:after="240"/>
      <w:ind w:left="720" w:hanging="720"/>
      <w:contextualSpacing/>
      <w:outlineLvl w:val="9"/>
    </w:pPr>
    <w:rPr>
      <w:rFonts w:cs="Times New Roman"/>
      <w:kern w:val="0"/>
      <w:sz w:val="32"/>
      <w:lang w:eastAsia="en-US" w:bidi="en-US"/>
    </w:rPr>
  </w:style>
  <w:style w:type="character" w:customStyle="1" w:styleId="Heading6Char">
    <w:name w:val="Heading 6 Char"/>
    <w:link w:val="Heading6"/>
    <w:uiPriority w:val="9"/>
    <w:rsid w:val="000435EF"/>
    <w:rPr>
      <w:i/>
      <w:sz w:val="22"/>
      <w:lang w:val="fr-FR"/>
    </w:rPr>
  </w:style>
  <w:style w:type="character" w:customStyle="1" w:styleId="Heading7Char">
    <w:name w:val="Heading 7 Char"/>
    <w:link w:val="Heading7"/>
    <w:uiPriority w:val="9"/>
    <w:rsid w:val="000435EF"/>
    <w:rPr>
      <w:rFonts w:ascii="Arial" w:hAnsi="Arial"/>
      <w:lang w:val="fr-FR"/>
    </w:rPr>
  </w:style>
  <w:style w:type="character" w:customStyle="1" w:styleId="Heading8Char">
    <w:name w:val="Heading 8 Char"/>
    <w:link w:val="Heading8"/>
    <w:uiPriority w:val="9"/>
    <w:rsid w:val="000435EF"/>
    <w:rPr>
      <w:rFonts w:ascii="Arial" w:hAnsi="Arial"/>
      <w:i/>
      <w:lang w:val="fr-FR"/>
    </w:rPr>
  </w:style>
  <w:style w:type="character" w:customStyle="1" w:styleId="Heading9Char">
    <w:name w:val="Heading 9 Char"/>
    <w:link w:val="Heading9"/>
    <w:uiPriority w:val="9"/>
    <w:rsid w:val="000435EF"/>
    <w:rPr>
      <w:rFonts w:ascii="Arial" w:hAnsi="Arial"/>
      <w:b/>
      <w:i/>
      <w:sz w:val="18"/>
      <w:lang w:val="fr-FR"/>
    </w:rPr>
  </w:style>
  <w:style w:type="character" w:customStyle="1" w:styleId="TitleChar">
    <w:name w:val="Title Char"/>
    <w:link w:val="Title"/>
    <w:uiPriority w:val="10"/>
    <w:rsid w:val="000435EF"/>
    <w:rPr>
      <w:rFonts w:ascii="Arial" w:hAnsi="Arial" w:cs="Arial"/>
      <w:b/>
      <w:lang w:val="fr-FR" w:eastAsia="en-US"/>
    </w:rPr>
  </w:style>
  <w:style w:type="character" w:customStyle="1" w:styleId="SubtitleChar">
    <w:name w:val="Subtitle Char"/>
    <w:link w:val="Subtitle"/>
    <w:uiPriority w:val="11"/>
    <w:rsid w:val="000435EF"/>
    <w:rPr>
      <w:rFonts w:ascii="Arial" w:hAnsi="Arial"/>
      <w:sz w:val="28"/>
      <w:szCs w:val="24"/>
    </w:rPr>
  </w:style>
  <w:style w:type="paragraph" w:styleId="NoSpacing">
    <w:name w:val="No Spacing"/>
    <w:aliases w:val="Normal - No Spacing"/>
    <w:basedOn w:val="Normal"/>
    <w:uiPriority w:val="1"/>
    <w:qFormat/>
    <w:rsid w:val="000435EF"/>
    <w:pPr>
      <w:jc w:val="both"/>
    </w:pPr>
    <w:rPr>
      <w:rFonts w:ascii="Arial" w:hAnsi="Arial"/>
      <w:sz w:val="20"/>
      <w:lang w:bidi="en-US"/>
    </w:rPr>
  </w:style>
  <w:style w:type="paragraph" w:styleId="Quote">
    <w:name w:val="Quote"/>
    <w:basedOn w:val="Normal"/>
    <w:next w:val="Normal"/>
    <w:link w:val="QuoteChar"/>
    <w:uiPriority w:val="29"/>
    <w:qFormat/>
    <w:rsid w:val="000435EF"/>
    <w:pPr>
      <w:spacing w:before="200"/>
      <w:ind w:left="360" w:right="360"/>
      <w:jc w:val="both"/>
    </w:pPr>
    <w:rPr>
      <w:rFonts w:ascii="Calibri" w:hAnsi="Calibri"/>
      <w:i/>
      <w:iCs/>
      <w:sz w:val="20"/>
      <w:szCs w:val="20"/>
      <w:lang w:eastAsia="x-none"/>
    </w:rPr>
  </w:style>
  <w:style w:type="character" w:customStyle="1" w:styleId="QuoteChar">
    <w:name w:val="Quote Char"/>
    <w:basedOn w:val="DefaultParagraphFont"/>
    <w:link w:val="Quote"/>
    <w:uiPriority w:val="29"/>
    <w:rsid w:val="000435EF"/>
    <w:rPr>
      <w:rFonts w:ascii="Calibri" w:hAnsi="Calibri"/>
      <w:i/>
      <w:iCs/>
      <w:lang w:val="fr-FR" w:eastAsia="x-none"/>
    </w:rPr>
  </w:style>
  <w:style w:type="paragraph" w:styleId="IntenseQuote">
    <w:name w:val="Intense Quote"/>
    <w:basedOn w:val="Normal"/>
    <w:next w:val="Normal"/>
    <w:link w:val="IntenseQuoteChar"/>
    <w:uiPriority w:val="30"/>
    <w:qFormat/>
    <w:rsid w:val="000435EF"/>
    <w:pPr>
      <w:pBdr>
        <w:bottom w:val="single" w:sz="4" w:space="1" w:color="auto"/>
      </w:pBdr>
      <w:spacing w:before="200" w:after="280"/>
      <w:ind w:left="1008" w:right="1152"/>
      <w:jc w:val="both"/>
    </w:pPr>
    <w:rPr>
      <w:rFonts w:ascii="Calibri" w:hAnsi="Calibri"/>
      <w:b/>
      <w:bCs/>
      <w:i/>
      <w:iCs/>
      <w:sz w:val="20"/>
      <w:szCs w:val="20"/>
      <w:lang w:eastAsia="x-none"/>
    </w:rPr>
  </w:style>
  <w:style w:type="character" w:customStyle="1" w:styleId="IntenseQuoteChar">
    <w:name w:val="Intense Quote Char"/>
    <w:basedOn w:val="DefaultParagraphFont"/>
    <w:link w:val="IntenseQuote"/>
    <w:uiPriority w:val="30"/>
    <w:rsid w:val="000435EF"/>
    <w:rPr>
      <w:rFonts w:ascii="Calibri" w:hAnsi="Calibri"/>
      <w:b/>
      <w:bCs/>
      <w:i/>
      <w:iCs/>
      <w:lang w:val="fr-FR" w:eastAsia="x-none"/>
    </w:rPr>
  </w:style>
  <w:style w:type="character" w:styleId="SubtleEmphasis">
    <w:name w:val="Subtle Emphasis"/>
    <w:uiPriority w:val="19"/>
    <w:qFormat/>
    <w:rsid w:val="000435EF"/>
    <w:rPr>
      <w:i/>
      <w:iCs/>
    </w:rPr>
  </w:style>
  <w:style w:type="character" w:styleId="IntenseEmphasis">
    <w:name w:val="Intense Emphasis"/>
    <w:uiPriority w:val="21"/>
    <w:qFormat/>
    <w:rsid w:val="000435EF"/>
    <w:rPr>
      <w:b/>
      <w:bCs/>
    </w:rPr>
  </w:style>
  <w:style w:type="character" w:styleId="SubtleReference">
    <w:name w:val="Subtle Reference"/>
    <w:uiPriority w:val="31"/>
    <w:qFormat/>
    <w:rsid w:val="000435EF"/>
    <w:rPr>
      <w:smallCaps/>
    </w:rPr>
  </w:style>
  <w:style w:type="character" w:styleId="IntenseReference">
    <w:name w:val="Intense Reference"/>
    <w:uiPriority w:val="32"/>
    <w:qFormat/>
    <w:rsid w:val="000435EF"/>
    <w:rPr>
      <w:smallCaps/>
      <w:spacing w:val="5"/>
      <w:u w:val="single"/>
    </w:rPr>
  </w:style>
  <w:style w:type="character" w:styleId="BookTitle">
    <w:name w:val="Book Title"/>
    <w:uiPriority w:val="33"/>
    <w:qFormat/>
    <w:rsid w:val="000435EF"/>
    <w:rPr>
      <w:i/>
      <w:iCs/>
      <w:smallCaps/>
      <w:spacing w:val="5"/>
    </w:rPr>
  </w:style>
  <w:style w:type="paragraph" w:customStyle="1" w:styleId="TableText">
    <w:name w:val="Table Text"/>
    <w:basedOn w:val="Normal"/>
    <w:qFormat/>
    <w:rsid w:val="000435EF"/>
    <w:pPr>
      <w:spacing w:after="200"/>
      <w:jc w:val="both"/>
    </w:pPr>
    <w:rPr>
      <w:rFonts w:ascii="Arial" w:hAnsi="Arial"/>
      <w:sz w:val="20"/>
      <w:lang w:bidi="en-US"/>
    </w:rPr>
  </w:style>
  <w:style w:type="paragraph" w:customStyle="1" w:styleId="TableTitleRow">
    <w:name w:val="Table Title Row"/>
    <w:basedOn w:val="TableText"/>
    <w:qFormat/>
    <w:rsid w:val="000435EF"/>
    <w:pPr>
      <w:spacing w:after="0"/>
    </w:pPr>
    <w:rPr>
      <w:b/>
    </w:rPr>
  </w:style>
  <w:style w:type="paragraph" w:customStyle="1" w:styleId="MRAGLevel1">
    <w:name w:val="MRAG Level 1"/>
    <w:basedOn w:val="Normal"/>
    <w:uiPriority w:val="99"/>
    <w:rsid w:val="000435EF"/>
    <w:pPr>
      <w:widowControl w:val="0"/>
      <w:autoSpaceDE w:val="0"/>
      <w:autoSpaceDN w:val="0"/>
      <w:adjustRightInd w:val="0"/>
      <w:ind w:left="1440" w:hanging="720"/>
      <w:jc w:val="both"/>
    </w:pPr>
    <w:rPr>
      <w:rFonts w:ascii="Microsoft Uighur" w:hAnsi="Microsoft Uighur" w:cs="Microsoft Uighur"/>
      <w:b/>
      <w:bCs/>
      <w:sz w:val="28"/>
      <w:szCs w:val="28"/>
      <w:lang w:eastAsia="en-GB"/>
    </w:rPr>
  </w:style>
  <w:style w:type="paragraph" w:customStyle="1" w:styleId="Heading0">
    <w:name w:val="Heading 0"/>
    <w:basedOn w:val="Heading1"/>
    <w:qFormat/>
    <w:rsid w:val="000435EF"/>
    <w:pPr>
      <w:keepNext w:val="0"/>
      <w:pageBreakBefore/>
      <w:numPr>
        <w:numId w:val="0"/>
      </w:numPr>
      <w:tabs>
        <w:tab w:val="clear" w:pos="720"/>
      </w:tabs>
      <w:spacing w:before="0" w:after="240"/>
      <w:contextualSpacing/>
    </w:pPr>
    <w:rPr>
      <w:rFonts w:ascii="Arial Narrow" w:hAnsi="Arial Narrow" w:cs="Times New Roman"/>
      <w:kern w:val="0"/>
      <w:sz w:val="32"/>
      <w:lang w:eastAsia="en-US" w:bidi="en-US"/>
    </w:rPr>
  </w:style>
  <w:style w:type="table" w:customStyle="1" w:styleId="MRAG">
    <w:name w:val="MRAG"/>
    <w:basedOn w:val="TableNormal"/>
    <w:uiPriority w:val="99"/>
    <w:rsid w:val="000435EF"/>
    <w:rPr>
      <w:rFonts w:ascii="Arial" w:hAnsi="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AGLevel2">
    <w:name w:val="MRAG Level 2"/>
    <w:basedOn w:val="Normal"/>
    <w:uiPriority w:val="99"/>
    <w:rsid w:val="000435EF"/>
    <w:pPr>
      <w:widowControl w:val="0"/>
      <w:autoSpaceDE w:val="0"/>
      <w:autoSpaceDN w:val="0"/>
      <w:adjustRightInd w:val="0"/>
      <w:ind w:left="720" w:hanging="720"/>
    </w:pPr>
    <w:rPr>
      <w:rFonts w:ascii="Microsoft Uighur" w:hAnsi="Microsoft Uighur" w:cs="Microsoft Uighur"/>
      <w:b/>
      <w:bCs/>
      <w:sz w:val="24"/>
      <w:szCs w:val="24"/>
      <w:lang w:eastAsia="en-GB"/>
    </w:rPr>
  </w:style>
  <w:style w:type="paragraph" w:styleId="Index1">
    <w:name w:val="index 1"/>
    <w:basedOn w:val="Normal"/>
    <w:next w:val="Normal"/>
    <w:autoRedefine/>
    <w:uiPriority w:val="99"/>
    <w:semiHidden/>
    <w:unhideWhenUsed/>
    <w:rsid w:val="000435EF"/>
    <w:pPr>
      <w:spacing w:after="200"/>
      <w:ind w:left="220" w:hanging="220"/>
      <w:jc w:val="both"/>
    </w:pPr>
    <w:rPr>
      <w:rFonts w:ascii="Arial" w:hAnsi="Arial"/>
      <w:sz w:val="20"/>
      <w:lang w:bidi="en-US"/>
    </w:rPr>
  </w:style>
  <w:style w:type="paragraph" w:customStyle="1" w:styleId="Annex1">
    <w:name w:val="Annex 1"/>
    <w:basedOn w:val="Heading0"/>
    <w:next w:val="Normal"/>
    <w:qFormat/>
    <w:rsid w:val="000435EF"/>
    <w:pPr>
      <w:numPr>
        <w:numId w:val="7"/>
      </w:numPr>
      <w:ind w:left="0" w:firstLine="0"/>
    </w:pPr>
    <w:rPr>
      <w:rFonts w:ascii="Arial" w:hAnsi="Arial"/>
      <w:sz w:val="28"/>
    </w:rPr>
  </w:style>
  <w:style w:type="paragraph" w:customStyle="1" w:styleId="msonormal0">
    <w:name w:val="msonormal"/>
    <w:basedOn w:val="Normal"/>
    <w:rsid w:val="007D39CE"/>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396495"/>
  </w:style>
  <w:style w:type="paragraph" w:styleId="BodyTextFirstIndent">
    <w:name w:val="Body Text First Indent"/>
    <w:basedOn w:val="BodyText"/>
    <w:link w:val="BodyTextFirstIndentChar"/>
    <w:rsid w:val="00396495"/>
    <w:pPr>
      <w:spacing w:after="0"/>
      <w:ind w:firstLine="360"/>
      <w:jc w:val="left"/>
    </w:pPr>
    <w:rPr>
      <w:rFonts w:ascii="Times New Roman" w:hAnsi="Times New Roman"/>
      <w:szCs w:val="22"/>
      <w:lang w:eastAsia="en-US"/>
    </w:rPr>
  </w:style>
  <w:style w:type="character" w:customStyle="1" w:styleId="BodyTextChar">
    <w:name w:val="Body Text Char"/>
    <w:basedOn w:val="DefaultParagraphFont"/>
    <w:link w:val="BodyText"/>
    <w:rsid w:val="00396495"/>
    <w:rPr>
      <w:rFonts w:ascii="Arial" w:hAnsi="Arial"/>
      <w:sz w:val="22"/>
      <w:szCs w:val="24"/>
    </w:rPr>
  </w:style>
  <w:style w:type="character" w:customStyle="1" w:styleId="BodyTextFirstIndentChar">
    <w:name w:val="Body Text First Indent Char"/>
    <w:basedOn w:val="BodyTextChar"/>
    <w:link w:val="BodyTextFirstIndent"/>
    <w:rsid w:val="00396495"/>
    <w:rPr>
      <w:rFonts w:ascii="Arial" w:hAnsi="Arial"/>
      <w:sz w:val="22"/>
      <w:szCs w:val="22"/>
      <w:lang w:eastAsia="en-US"/>
    </w:rPr>
  </w:style>
  <w:style w:type="paragraph" w:styleId="Closing">
    <w:name w:val="Closing"/>
    <w:basedOn w:val="Normal"/>
    <w:link w:val="ClosingChar"/>
    <w:semiHidden/>
    <w:unhideWhenUsed/>
    <w:rsid w:val="00396495"/>
    <w:pPr>
      <w:ind w:left="4252"/>
    </w:pPr>
  </w:style>
  <w:style w:type="character" w:customStyle="1" w:styleId="ClosingChar">
    <w:name w:val="Closing Char"/>
    <w:basedOn w:val="DefaultParagraphFont"/>
    <w:link w:val="Closing"/>
    <w:semiHidden/>
    <w:rsid w:val="00396495"/>
    <w:rPr>
      <w:sz w:val="22"/>
      <w:szCs w:val="22"/>
      <w:lang w:eastAsia="en-US"/>
    </w:rPr>
  </w:style>
  <w:style w:type="paragraph" w:styleId="Date">
    <w:name w:val="Date"/>
    <w:basedOn w:val="Normal"/>
    <w:next w:val="Normal"/>
    <w:link w:val="DateChar"/>
    <w:rsid w:val="00396495"/>
  </w:style>
  <w:style w:type="character" w:customStyle="1" w:styleId="DateChar">
    <w:name w:val="Date Char"/>
    <w:basedOn w:val="DefaultParagraphFont"/>
    <w:link w:val="Date"/>
    <w:rsid w:val="00396495"/>
    <w:rPr>
      <w:sz w:val="22"/>
      <w:szCs w:val="22"/>
      <w:lang w:eastAsia="en-US"/>
    </w:rPr>
  </w:style>
  <w:style w:type="paragraph" w:styleId="E-mailSignature">
    <w:name w:val="E-mail Signature"/>
    <w:basedOn w:val="Normal"/>
    <w:link w:val="E-mailSignatureChar"/>
    <w:semiHidden/>
    <w:unhideWhenUsed/>
    <w:rsid w:val="00396495"/>
  </w:style>
  <w:style w:type="character" w:customStyle="1" w:styleId="E-mailSignatureChar">
    <w:name w:val="E-mail Signature Char"/>
    <w:basedOn w:val="DefaultParagraphFont"/>
    <w:link w:val="E-mailSignature"/>
    <w:semiHidden/>
    <w:rsid w:val="00396495"/>
    <w:rPr>
      <w:sz w:val="22"/>
      <w:szCs w:val="22"/>
      <w:lang w:eastAsia="en-US"/>
    </w:rPr>
  </w:style>
  <w:style w:type="paragraph" w:styleId="EnvelopeAddress">
    <w:name w:val="envelope address"/>
    <w:basedOn w:val="Normal"/>
    <w:semiHidden/>
    <w:unhideWhenUsed/>
    <w:rsid w:val="003964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9649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96495"/>
    <w:rPr>
      <w:i/>
      <w:iCs/>
    </w:rPr>
  </w:style>
  <w:style w:type="character" w:customStyle="1" w:styleId="HTMLAddressChar">
    <w:name w:val="HTML Address Char"/>
    <w:basedOn w:val="DefaultParagraphFont"/>
    <w:link w:val="HTMLAddress"/>
    <w:semiHidden/>
    <w:rsid w:val="00396495"/>
    <w:rPr>
      <w:i/>
      <w:iCs/>
      <w:sz w:val="22"/>
      <w:szCs w:val="22"/>
      <w:lang w:eastAsia="en-US"/>
    </w:rPr>
  </w:style>
  <w:style w:type="paragraph" w:styleId="HTMLPreformatted">
    <w:name w:val="HTML Preformatted"/>
    <w:basedOn w:val="Normal"/>
    <w:link w:val="HTMLPreformattedChar"/>
    <w:semiHidden/>
    <w:unhideWhenUsed/>
    <w:rsid w:val="00396495"/>
    <w:rPr>
      <w:rFonts w:ascii="Consolas" w:hAnsi="Consolas"/>
      <w:sz w:val="20"/>
      <w:szCs w:val="20"/>
    </w:rPr>
  </w:style>
  <w:style w:type="character" w:customStyle="1" w:styleId="HTMLPreformattedChar">
    <w:name w:val="HTML Preformatted Char"/>
    <w:basedOn w:val="DefaultParagraphFont"/>
    <w:link w:val="HTMLPreformatted"/>
    <w:semiHidden/>
    <w:rsid w:val="00396495"/>
    <w:rPr>
      <w:rFonts w:ascii="Consolas" w:hAnsi="Consolas"/>
      <w:lang w:eastAsia="en-US"/>
    </w:rPr>
  </w:style>
  <w:style w:type="paragraph" w:styleId="Index2">
    <w:name w:val="index 2"/>
    <w:basedOn w:val="Normal"/>
    <w:next w:val="Normal"/>
    <w:autoRedefine/>
    <w:semiHidden/>
    <w:unhideWhenUsed/>
    <w:rsid w:val="00396495"/>
    <w:pPr>
      <w:ind w:left="440" w:hanging="220"/>
    </w:pPr>
  </w:style>
  <w:style w:type="paragraph" w:styleId="Index3">
    <w:name w:val="index 3"/>
    <w:basedOn w:val="Normal"/>
    <w:next w:val="Normal"/>
    <w:autoRedefine/>
    <w:semiHidden/>
    <w:unhideWhenUsed/>
    <w:rsid w:val="00396495"/>
    <w:pPr>
      <w:ind w:left="660" w:hanging="220"/>
    </w:pPr>
  </w:style>
  <w:style w:type="paragraph" w:styleId="Index4">
    <w:name w:val="index 4"/>
    <w:basedOn w:val="Normal"/>
    <w:next w:val="Normal"/>
    <w:autoRedefine/>
    <w:semiHidden/>
    <w:unhideWhenUsed/>
    <w:rsid w:val="00396495"/>
    <w:pPr>
      <w:ind w:left="880" w:hanging="220"/>
    </w:pPr>
  </w:style>
  <w:style w:type="paragraph" w:styleId="Index5">
    <w:name w:val="index 5"/>
    <w:basedOn w:val="Normal"/>
    <w:next w:val="Normal"/>
    <w:autoRedefine/>
    <w:semiHidden/>
    <w:unhideWhenUsed/>
    <w:rsid w:val="00396495"/>
    <w:pPr>
      <w:ind w:left="1100" w:hanging="220"/>
    </w:pPr>
  </w:style>
  <w:style w:type="paragraph" w:styleId="Index6">
    <w:name w:val="index 6"/>
    <w:basedOn w:val="Normal"/>
    <w:next w:val="Normal"/>
    <w:autoRedefine/>
    <w:semiHidden/>
    <w:unhideWhenUsed/>
    <w:rsid w:val="00396495"/>
    <w:pPr>
      <w:ind w:left="1320" w:hanging="220"/>
    </w:pPr>
  </w:style>
  <w:style w:type="paragraph" w:styleId="Index7">
    <w:name w:val="index 7"/>
    <w:basedOn w:val="Normal"/>
    <w:next w:val="Normal"/>
    <w:autoRedefine/>
    <w:semiHidden/>
    <w:unhideWhenUsed/>
    <w:rsid w:val="00396495"/>
    <w:pPr>
      <w:ind w:left="1540" w:hanging="220"/>
    </w:pPr>
  </w:style>
  <w:style w:type="paragraph" w:styleId="Index8">
    <w:name w:val="index 8"/>
    <w:basedOn w:val="Normal"/>
    <w:next w:val="Normal"/>
    <w:autoRedefine/>
    <w:semiHidden/>
    <w:unhideWhenUsed/>
    <w:rsid w:val="00396495"/>
    <w:pPr>
      <w:ind w:left="1760" w:hanging="220"/>
    </w:pPr>
  </w:style>
  <w:style w:type="paragraph" w:styleId="Index9">
    <w:name w:val="index 9"/>
    <w:basedOn w:val="Normal"/>
    <w:next w:val="Normal"/>
    <w:autoRedefine/>
    <w:semiHidden/>
    <w:unhideWhenUsed/>
    <w:rsid w:val="00396495"/>
    <w:pPr>
      <w:ind w:left="1980" w:hanging="220"/>
    </w:pPr>
  </w:style>
  <w:style w:type="paragraph" w:styleId="IndexHeading">
    <w:name w:val="index heading"/>
    <w:basedOn w:val="Normal"/>
    <w:next w:val="Index1"/>
    <w:semiHidden/>
    <w:unhideWhenUsed/>
    <w:rsid w:val="00396495"/>
    <w:rPr>
      <w:rFonts w:asciiTheme="majorHAnsi" w:eastAsiaTheme="majorEastAsia" w:hAnsiTheme="majorHAnsi" w:cstheme="majorBidi"/>
      <w:b/>
      <w:bCs/>
    </w:rPr>
  </w:style>
  <w:style w:type="paragraph" w:styleId="List4">
    <w:name w:val="List 4"/>
    <w:basedOn w:val="Normal"/>
    <w:rsid w:val="00396495"/>
    <w:pPr>
      <w:ind w:left="1132" w:hanging="283"/>
      <w:contextualSpacing/>
    </w:pPr>
  </w:style>
  <w:style w:type="paragraph" w:styleId="List5">
    <w:name w:val="List 5"/>
    <w:basedOn w:val="Normal"/>
    <w:rsid w:val="00396495"/>
    <w:pPr>
      <w:ind w:left="1415" w:hanging="283"/>
      <w:contextualSpacing/>
    </w:pPr>
  </w:style>
  <w:style w:type="paragraph" w:styleId="ListBullet">
    <w:name w:val="List Bullet"/>
    <w:basedOn w:val="Normal"/>
    <w:semiHidden/>
    <w:unhideWhenUsed/>
    <w:rsid w:val="00396495"/>
    <w:pPr>
      <w:numPr>
        <w:numId w:val="8"/>
      </w:numPr>
      <w:contextualSpacing/>
    </w:pPr>
  </w:style>
  <w:style w:type="paragraph" w:styleId="ListBullet2">
    <w:name w:val="List Bullet 2"/>
    <w:basedOn w:val="Normal"/>
    <w:semiHidden/>
    <w:unhideWhenUsed/>
    <w:rsid w:val="00396495"/>
    <w:pPr>
      <w:numPr>
        <w:numId w:val="9"/>
      </w:numPr>
      <w:contextualSpacing/>
    </w:pPr>
  </w:style>
  <w:style w:type="paragraph" w:styleId="ListBullet3">
    <w:name w:val="List Bullet 3"/>
    <w:basedOn w:val="Normal"/>
    <w:semiHidden/>
    <w:unhideWhenUsed/>
    <w:rsid w:val="00396495"/>
    <w:pPr>
      <w:numPr>
        <w:numId w:val="10"/>
      </w:numPr>
      <w:contextualSpacing/>
    </w:pPr>
  </w:style>
  <w:style w:type="paragraph" w:styleId="ListBullet4">
    <w:name w:val="List Bullet 4"/>
    <w:basedOn w:val="Normal"/>
    <w:semiHidden/>
    <w:unhideWhenUsed/>
    <w:rsid w:val="00396495"/>
    <w:pPr>
      <w:numPr>
        <w:numId w:val="11"/>
      </w:numPr>
      <w:contextualSpacing/>
    </w:pPr>
  </w:style>
  <w:style w:type="paragraph" w:styleId="ListBullet5">
    <w:name w:val="List Bullet 5"/>
    <w:basedOn w:val="Normal"/>
    <w:semiHidden/>
    <w:unhideWhenUsed/>
    <w:rsid w:val="00396495"/>
    <w:pPr>
      <w:numPr>
        <w:numId w:val="12"/>
      </w:numPr>
      <w:contextualSpacing/>
    </w:pPr>
  </w:style>
  <w:style w:type="paragraph" w:styleId="ListContinue">
    <w:name w:val="List Continue"/>
    <w:basedOn w:val="Normal"/>
    <w:semiHidden/>
    <w:unhideWhenUsed/>
    <w:rsid w:val="00396495"/>
    <w:pPr>
      <w:spacing w:after="120"/>
      <w:ind w:left="283"/>
      <w:contextualSpacing/>
    </w:pPr>
  </w:style>
  <w:style w:type="paragraph" w:styleId="ListContinue2">
    <w:name w:val="List Continue 2"/>
    <w:basedOn w:val="Normal"/>
    <w:semiHidden/>
    <w:unhideWhenUsed/>
    <w:rsid w:val="00396495"/>
    <w:pPr>
      <w:spacing w:after="120"/>
      <w:ind w:left="566"/>
      <w:contextualSpacing/>
    </w:pPr>
  </w:style>
  <w:style w:type="paragraph" w:styleId="ListContinue3">
    <w:name w:val="List Continue 3"/>
    <w:basedOn w:val="Normal"/>
    <w:semiHidden/>
    <w:unhideWhenUsed/>
    <w:rsid w:val="00396495"/>
    <w:pPr>
      <w:spacing w:after="120"/>
      <w:ind w:left="849"/>
      <w:contextualSpacing/>
    </w:pPr>
  </w:style>
  <w:style w:type="paragraph" w:styleId="ListContinue4">
    <w:name w:val="List Continue 4"/>
    <w:basedOn w:val="Normal"/>
    <w:semiHidden/>
    <w:unhideWhenUsed/>
    <w:rsid w:val="00396495"/>
    <w:pPr>
      <w:spacing w:after="120"/>
      <w:ind w:left="1132"/>
      <w:contextualSpacing/>
    </w:pPr>
  </w:style>
  <w:style w:type="paragraph" w:styleId="ListContinue5">
    <w:name w:val="List Continue 5"/>
    <w:basedOn w:val="Normal"/>
    <w:semiHidden/>
    <w:unhideWhenUsed/>
    <w:rsid w:val="00396495"/>
    <w:pPr>
      <w:spacing w:after="120"/>
      <w:ind w:left="1415"/>
      <w:contextualSpacing/>
    </w:pPr>
  </w:style>
  <w:style w:type="paragraph" w:styleId="ListNumber2">
    <w:name w:val="List Number 2"/>
    <w:basedOn w:val="Normal"/>
    <w:semiHidden/>
    <w:unhideWhenUsed/>
    <w:rsid w:val="00396495"/>
    <w:pPr>
      <w:numPr>
        <w:numId w:val="13"/>
      </w:numPr>
      <w:contextualSpacing/>
    </w:pPr>
  </w:style>
  <w:style w:type="paragraph" w:styleId="ListNumber3">
    <w:name w:val="List Number 3"/>
    <w:basedOn w:val="Normal"/>
    <w:semiHidden/>
    <w:unhideWhenUsed/>
    <w:rsid w:val="00396495"/>
    <w:pPr>
      <w:numPr>
        <w:numId w:val="14"/>
      </w:numPr>
      <w:contextualSpacing/>
    </w:pPr>
  </w:style>
  <w:style w:type="paragraph" w:styleId="ListNumber4">
    <w:name w:val="List Number 4"/>
    <w:basedOn w:val="Normal"/>
    <w:semiHidden/>
    <w:unhideWhenUsed/>
    <w:rsid w:val="00396495"/>
    <w:pPr>
      <w:numPr>
        <w:numId w:val="15"/>
      </w:numPr>
      <w:contextualSpacing/>
    </w:pPr>
  </w:style>
  <w:style w:type="paragraph" w:styleId="ListNumber5">
    <w:name w:val="List Number 5"/>
    <w:basedOn w:val="Normal"/>
    <w:semiHidden/>
    <w:unhideWhenUsed/>
    <w:rsid w:val="00396495"/>
    <w:pPr>
      <w:numPr>
        <w:numId w:val="16"/>
      </w:numPr>
      <w:contextualSpacing/>
    </w:pPr>
  </w:style>
  <w:style w:type="paragraph" w:styleId="MacroText">
    <w:name w:val="macro"/>
    <w:link w:val="MacroTextChar"/>
    <w:semiHidden/>
    <w:unhideWhenUsed/>
    <w:rsid w:val="0039649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96495"/>
    <w:rPr>
      <w:rFonts w:ascii="Consolas" w:hAnsi="Consolas"/>
      <w:lang w:eastAsia="en-US"/>
    </w:rPr>
  </w:style>
  <w:style w:type="paragraph" w:styleId="MessageHeader">
    <w:name w:val="Message Header"/>
    <w:basedOn w:val="Normal"/>
    <w:link w:val="MessageHeaderChar"/>
    <w:semiHidden/>
    <w:unhideWhenUsed/>
    <w:rsid w:val="003964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96495"/>
    <w:rPr>
      <w:rFonts w:asciiTheme="majorHAnsi" w:eastAsiaTheme="majorEastAsia" w:hAnsiTheme="majorHAnsi" w:cstheme="majorBidi"/>
      <w:sz w:val="24"/>
      <w:szCs w:val="24"/>
      <w:shd w:val="pct20" w:color="auto" w:fill="auto"/>
      <w:lang w:eastAsia="en-US"/>
    </w:rPr>
  </w:style>
  <w:style w:type="paragraph" w:styleId="NoteHeading">
    <w:name w:val="Note Heading"/>
    <w:basedOn w:val="Normal"/>
    <w:next w:val="Normal"/>
    <w:link w:val="NoteHeadingChar"/>
    <w:semiHidden/>
    <w:unhideWhenUsed/>
    <w:rsid w:val="00396495"/>
  </w:style>
  <w:style w:type="character" w:customStyle="1" w:styleId="NoteHeadingChar">
    <w:name w:val="Note Heading Char"/>
    <w:basedOn w:val="DefaultParagraphFont"/>
    <w:link w:val="NoteHeading"/>
    <w:semiHidden/>
    <w:rsid w:val="00396495"/>
    <w:rPr>
      <w:sz w:val="22"/>
      <w:szCs w:val="22"/>
      <w:lang w:eastAsia="en-US"/>
    </w:rPr>
  </w:style>
  <w:style w:type="paragraph" w:styleId="Salutation">
    <w:name w:val="Salutation"/>
    <w:basedOn w:val="Normal"/>
    <w:next w:val="Normal"/>
    <w:link w:val="SalutationChar"/>
    <w:rsid w:val="00396495"/>
  </w:style>
  <w:style w:type="character" w:customStyle="1" w:styleId="SalutationChar">
    <w:name w:val="Salutation Char"/>
    <w:basedOn w:val="DefaultParagraphFont"/>
    <w:link w:val="Salutation"/>
    <w:rsid w:val="00396495"/>
    <w:rPr>
      <w:sz w:val="22"/>
      <w:szCs w:val="22"/>
      <w:lang w:eastAsia="en-US"/>
    </w:rPr>
  </w:style>
  <w:style w:type="paragraph" w:styleId="Signature">
    <w:name w:val="Signature"/>
    <w:basedOn w:val="Normal"/>
    <w:link w:val="SignatureChar"/>
    <w:semiHidden/>
    <w:unhideWhenUsed/>
    <w:rsid w:val="00396495"/>
    <w:pPr>
      <w:ind w:left="4252"/>
    </w:pPr>
  </w:style>
  <w:style w:type="character" w:customStyle="1" w:styleId="SignatureChar">
    <w:name w:val="Signature Char"/>
    <w:basedOn w:val="DefaultParagraphFont"/>
    <w:link w:val="Signature"/>
    <w:semiHidden/>
    <w:rsid w:val="00396495"/>
    <w:rPr>
      <w:sz w:val="22"/>
      <w:szCs w:val="22"/>
      <w:lang w:eastAsia="en-US"/>
    </w:rPr>
  </w:style>
  <w:style w:type="paragraph" w:styleId="TableofAuthorities">
    <w:name w:val="table of authorities"/>
    <w:basedOn w:val="Normal"/>
    <w:next w:val="Normal"/>
    <w:semiHidden/>
    <w:unhideWhenUsed/>
    <w:rsid w:val="00396495"/>
    <w:pPr>
      <w:ind w:left="220" w:hanging="220"/>
    </w:pPr>
  </w:style>
  <w:style w:type="paragraph" w:styleId="TOAHeading">
    <w:name w:val="toa heading"/>
    <w:basedOn w:val="Normal"/>
    <w:next w:val="Normal"/>
    <w:semiHidden/>
    <w:unhideWhenUsed/>
    <w:rsid w:val="00396495"/>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B10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346">
      <w:bodyDiv w:val="1"/>
      <w:marLeft w:val="0"/>
      <w:marRight w:val="0"/>
      <w:marTop w:val="0"/>
      <w:marBottom w:val="0"/>
      <w:divBdr>
        <w:top w:val="none" w:sz="0" w:space="0" w:color="auto"/>
        <w:left w:val="none" w:sz="0" w:space="0" w:color="auto"/>
        <w:bottom w:val="none" w:sz="0" w:space="0" w:color="auto"/>
        <w:right w:val="none" w:sz="0" w:space="0" w:color="auto"/>
      </w:divBdr>
    </w:div>
    <w:div w:id="12848048">
      <w:bodyDiv w:val="1"/>
      <w:marLeft w:val="0"/>
      <w:marRight w:val="0"/>
      <w:marTop w:val="0"/>
      <w:marBottom w:val="0"/>
      <w:divBdr>
        <w:top w:val="none" w:sz="0" w:space="0" w:color="auto"/>
        <w:left w:val="none" w:sz="0" w:space="0" w:color="auto"/>
        <w:bottom w:val="none" w:sz="0" w:space="0" w:color="auto"/>
        <w:right w:val="none" w:sz="0" w:space="0" w:color="auto"/>
      </w:divBdr>
    </w:div>
    <w:div w:id="36241489">
      <w:bodyDiv w:val="1"/>
      <w:marLeft w:val="0"/>
      <w:marRight w:val="0"/>
      <w:marTop w:val="0"/>
      <w:marBottom w:val="0"/>
      <w:divBdr>
        <w:top w:val="none" w:sz="0" w:space="0" w:color="auto"/>
        <w:left w:val="none" w:sz="0" w:space="0" w:color="auto"/>
        <w:bottom w:val="none" w:sz="0" w:space="0" w:color="auto"/>
        <w:right w:val="none" w:sz="0" w:space="0" w:color="auto"/>
      </w:divBdr>
    </w:div>
    <w:div w:id="68236240">
      <w:bodyDiv w:val="1"/>
      <w:marLeft w:val="0"/>
      <w:marRight w:val="0"/>
      <w:marTop w:val="0"/>
      <w:marBottom w:val="0"/>
      <w:divBdr>
        <w:top w:val="none" w:sz="0" w:space="0" w:color="auto"/>
        <w:left w:val="none" w:sz="0" w:space="0" w:color="auto"/>
        <w:bottom w:val="none" w:sz="0" w:space="0" w:color="auto"/>
        <w:right w:val="none" w:sz="0" w:space="0" w:color="auto"/>
      </w:divBdr>
    </w:div>
    <w:div w:id="73623893">
      <w:bodyDiv w:val="1"/>
      <w:marLeft w:val="0"/>
      <w:marRight w:val="0"/>
      <w:marTop w:val="0"/>
      <w:marBottom w:val="0"/>
      <w:divBdr>
        <w:top w:val="none" w:sz="0" w:space="0" w:color="auto"/>
        <w:left w:val="none" w:sz="0" w:space="0" w:color="auto"/>
        <w:bottom w:val="none" w:sz="0" w:space="0" w:color="auto"/>
        <w:right w:val="none" w:sz="0" w:space="0" w:color="auto"/>
      </w:divBdr>
    </w:div>
    <w:div w:id="81147708">
      <w:bodyDiv w:val="1"/>
      <w:marLeft w:val="0"/>
      <w:marRight w:val="0"/>
      <w:marTop w:val="0"/>
      <w:marBottom w:val="0"/>
      <w:divBdr>
        <w:top w:val="none" w:sz="0" w:space="0" w:color="auto"/>
        <w:left w:val="none" w:sz="0" w:space="0" w:color="auto"/>
        <w:bottom w:val="none" w:sz="0" w:space="0" w:color="auto"/>
        <w:right w:val="none" w:sz="0" w:space="0" w:color="auto"/>
      </w:divBdr>
    </w:div>
    <w:div w:id="83722133">
      <w:bodyDiv w:val="1"/>
      <w:marLeft w:val="0"/>
      <w:marRight w:val="0"/>
      <w:marTop w:val="0"/>
      <w:marBottom w:val="0"/>
      <w:divBdr>
        <w:top w:val="none" w:sz="0" w:space="0" w:color="auto"/>
        <w:left w:val="none" w:sz="0" w:space="0" w:color="auto"/>
        <w:bottom w:val="none" w:sz="0" w:space="0" w:color="auto"/>
        <w:right w:val="none" w:sz="0" w:space="0" w:color="auto"/>
      </w:divBdr>
    </w:div>
    <w:div w:id="101154044">
      <w:bodyDiv w:val="1"/>
      <w:marLeft w:val="0"/>
      <w:marRight w:val="0"/>
      <w:marTop w:val="0"/>
      <w:marBottom w:val="0"/>
      <w:divBdr>
        <w:top w:val="none" w:sz="0" w:space="0" w:color="auto"/>
        <w:left w:val="none" w:sz="0" w:space="0" w:color="auto"/>
        <w:bottom w:val="none" w:sz="0" w:space="0" w:color="auto"/>
        <w:right w:val="none" w:sz="0" w:space="0" w:color="auto"/>
      </w:divBdr>
    </w:div>
    <w:div w:id="135341038">
      <w:bodyDiv w:val="1"/>
      <w:marLeft w:val="0"/>
      <w:marRight w:val="0"/>
      <w:marTop w:val="0"/>
      <w:marBottom w:val="0"/>
      <w:divBdr>
        <w:top w:val="none" w:sz="0" w:space="0" w:color="auto"/>
        <w:left w:val="none" w:sz="0" w:space="0" w:color="auto"/>
        <w:bottom w:val="none" w:sz="0" w:space="0" w:color="auto"/>
        <w:right w:val="none" w:sz="0" w:space="0" w:color="auto"/>
      </w:divBdr>
    </w:div>
    <w:div w:id="155805358">
      <w:bodyDiv w:val="1"/>
      <w:marLeft w:val="0"/>
      <w:marRight w:val="0"/>
      <w:marTop w:val="0"/>
      <w:marBottom w:val="0"/>
      <w:divBdr>
        <w:top w:val="none" w:sz="0" w:space="0" w:color="auto"/>
        <w:left w:val="none" w:sz="0" w:space="0" w:color="auto"/>
        <w:bottom w:val="none" w:sz="0" w:space="0" w:color="auto"/>
        <w:right w:val="none" w:sz="0" w:space="0" w:color="auto"/>
      </w:divBdr>
    </w:div>
    <w:div w:id="205606689">
      <w:bodyDiv w:val="1"/>
      <w:marLeft w:val="0"/>
      <w:marRight w:val="0"/>
      <w:marTop w:val="0"/>
      <w:marBottom w:val="0"/>
      <w:divBdr>
        <w:top w:val="none" w:sz="0" w:space="0" w:color="auto"/>
        <w:left w:val="none" w:sz="0" w:space="0" w:color="auto"/>
        <w:bottom w:val="none" w:sz="0" w:space="0" w:color="auto"/>
        <w:right w:val="none" w:sz="0" w:space="0" w:color="auto"/>
      </w:divBdr>
    </w:div>
    <w:div w:id="215433788">
      <w:bodyDiv w:val="1"/>
      <w:marLeft w:val="0"/>
      <w:marRight w:val="0"/>
      <w:marTop w:val="0"/>
      <w:marBottom w:val="0"/>
      <w:divBdr>
        <w:top w:val="none" w:sz="0" w:space="0" w:color="auto"/>
        <w:left w:val="none" w:sz="0" w:space="0" w:color="auto"/>
        <w:bottom w:val="none" w:sz="0" w:space="0" w:color="auto"/>
        <w:right w:val="none" w:sz="0" w:space="0" w:color="auto"/>
      </w:divBdr>
    </w:div>
    <w:div w:id="238953034">
      <w:bodyDiv w:val="1"/>
      <w:marLeft w:val="0"/>
      <w:marRight w:val="0"/>
      <w:marTop w:val="0"/>
      <w:marBottom w:val="0"/>
      <w:divBdr>
        <w:top w:val="none" w:sz="0" w:space="0" w:color="auto"/>
        <w:left w:val="none" w:sz="0" w:space="0" w:color="auto"/>
        <w:bottom w:val="none" w:sz="0" w:space="0" w:color="auto"/>
        <w:right w:val="none" w:sz="0" w:space="0" w:color="auto"/>
      </w:divBdr>
    </w:div>
    <w:div w:id="249891634">
      <w:bodyDiv w:val="1"/>
      <w:marLeft w:val="0"/>
      <w:marRight w:val="0"/>
      <w:marTop w:val="0"/>
      <w:marBottom w:val="0"/>
      <w:divBdr>
        <w:top w:val="none" w:sz="0" w:space="0" w:color="auto"/>
        <w:left w:val="none" w:sz="0" w:space="0" w:color="auto"/>
        <w:bottom w:val="none" w:sz="0" w:space="0" w:color="auto"/>
        <w:right w:val="none" w:sz="0" w:space="0" w:color="auto"/>
      </w:divBdr>
    </w:div>
    <w:div w:id="260648415">
      <w:bodyDiv w:val="1"/>
      <w:marLeft w:val="0"/>
      <w:marRight w:val="0"/>
      <w:marTop w:val="0"/>
      <w:marBottom w:val="0"/>
      <w:divBdr>
        <w:top w:val="none" w:sz="0" w:space="0" w:color="auto"/>
        <w:left w:val="none" w:sz="0" w:space="0" w:color="auto"/>
        <w:bottom w:val="none" w:sz="0" w:space="0" w:color="auto"/>
        <w:right w:val="none" w:sz="0" w:space="0" w:color="auto"/>
      </w:divBdr>
    </w:div>
    <w:div w:id="274409112">
      <w:bodyDiv w:val="1"/>
      <w:marLeft w:val="0"/>
      <w:marRight w:val="0"/>
      <w:marTop w:val="0"/>
      <w:marBottom w:val="0"/>
      <w:divBdr>
        <w:top w:val="none" w:sz="0" w:space="0" w:color="auto"/>
        <w:left w:val="none" w:sz="0" w:space="0" w:color="auto"/>
        <w:bottom w:val="none" w:sz="0" w:space="0" w:color="auto"/>
        <w:right w:val="none" w:sz="0" w:space="0" w:color="auto"/>
      </w:divBdr>
    </w:div>
    <w:div w:id="298805643">
      <w:bodyDiv w:val="1"/>
      <w:marLeft w:val="0"/>
      <w:marRight w:val="0"/>
      <w:marTop w:val="0"/>
      <w:marBottom w:val="0"/>
      <w:divBdr>
        <w:top w:val="none" w:sz="0" w:space="0" w:color="auto"/>
        <w:left w:val="none" w:sz="0" w:space="0" w:color="auto"/>
        <w:bottom w:val="none" w:sz="0" w:space="0" w:color="auto"/>
        <w:right w:val="none" w:sz="0" w:space="0" w:color="auto"/>
      </w:divBdr>
    </w:div>
    <w:div w:id="342631938">
      <w:bodyDiv w:val="1"/>
      <w:marLeft w:val="0"/>
      <w:marRight w:val="0"/>
      <w:marTop w:val="0"/>
      <w:marBottom w:val="0"/>
      <w:divBdr>
        <w:top w:val="none" w:sz="0" w:space="0" w:color="auto"/>
        <w:left w:val="none" w:sz="0" w:space="0" w:color="auto"/>
        <w:bottom w:val="none" w:sz="0" w:space="0" w:color="auto"/>
        <w:right w:val="none" w:sz="0" w:space="0" w:color="auto"/>
      </w:divBdr>
    </w:div>
    <w:div w:id="347947109">
      <w:bodyDiv w:val="1"/>
      <w:marLeft w:val="0"/>
      <w:marRight w:val="0"/>
      <w:marTop w:val="0"/>
      <w:marBottom w:val="0"/>
      <w:divBdr>
        <w:top w:val="none" w:sz="0" w:space="0" w:color="auto"/>
        <w:left w:val="none" w:sz="0" w:space="0" w:color="auto"/>
        <w:bottom w:val="none" w:sz="0" w:space="0" w:color="auto"/>
        <w:right w:val="none" w:sz="0" w:space="0" w:color="auto"/>
      </w:divBdr>
    </w:div>
    <w:div w:id="364983774">
      <w:bodyDiv w:val="1"/>
      <w:marLeft w:val="0"/>
      <w:marRight w:val="0"/>
      <w:marTop w:val="0"/>
      <w:marBottom w:val="0"/>
      <w:divBdr>
        <w:top w:val="none" w:sz="0" w:space="0" w:color="auto"/>
        <w:left w:val="none" w:sz="0" w:space="0" w:color="auto"/>
        <w:bottom w:val="none" w:sz="0" w:space="0" w:color="auto"/>
        <w:right w:val="none" w:sz="0" w:space="0" w:color="auto"/>
      </w:divBdr>
    </w:div>
    <w:div w:id="402416660">
      <w:bodyDiv w:val="1"/>
      <w:marLeft w:val="0"/>
      <w:marRight w:val="0"/>
      <w:marTop w:val="0"/>
      <w:marBottom w:val="0"/>
      <w:divBdr>
        <w:top w:val="none" w:sz="0" w:space="0" w:color="auto"/>
        <w:left w:val="none" w:sz="0" w:space="0" w:color="auto"/>
        <w:bottom w:val="none" w:sz="0" w:space="0" w:color="auto"/>
        <w:right w:val="none" w:sz="0" w:space="0" w:color="auto"/>
      </w:divBdr>
    </w:div>
    <w:div w:id="402919435">
      <w:bodyDiv w:val="1"/>
      <w:marLeft w:val="0"/>
      <w:marRight w:val="0"/>
      <w:marTop w:val="0"/>
      <w:marBottom w:val="0"/>
      <w:divBdr>
        <w:top w:val="none" w:sz="0" w:space="0" w:color="auto"/>
        <w:left w:val="none" w:sz="0" w:space="0" w:color="auto"/>
        <w:bottom w:val="none" w:sz="0" w:space="0" w:color="auto"/>
        <w:right w:val="none" w:sz="0" w:space="0" w:color="auto"/>
      </w:divBdr>
    </w:div>
    <w:div w:id="403839873">
      <w:bodyDiv w:val="1"/>
      <w:marLeft w:val="0"/>
      <w:marRight w:val="0"/>
      <w:marTop w:val="0"/>
      <w:marBottom w:val="0"/>
      <w:divBdr>
        <w:top w:val="none" w:sz="0" w:space="0" w:color="auto"/>
        <w:left w:val="none" w:sz="0" w:space="0" w:color="auto"/>
        <w:bottom w:val="none" w:sz="0" w:space="0" w:color="auto"/>
        <w:right w:val="none" w:sz="0" w:space="0" w:color="auto"/>
      </w:divBdr>
    </w:div>
    <w:div w:id="406348694">
      <w:bodyDiv w:val="1"/>
      <w:marLeft w:val="0"/>
      <w:marRight w:val="0"/>
      <w:marTop w:val="0"/>
      <w:marBottom w:val="0"/>
      <w:divBdr>
        <w:top w:val="none" w:sz="0" w:space="0" w:color="auto"/>
        <w:left w:val="none" w:sz="0" w:space="0" w:color="auto"/>
        <w:bottom w:val="none" w:sz="0" w:space="0" w:color="auto"/>
        <w:right w:val="none" w:sz="0" w:space="0" w:color="auto"/>
      </w:divBdr>
    </w:div>
    <w:div w:id="419982544">
      <w:bodyDiv w:val="1"/>
      <w:marLeft w:val="0"/>
      <w:marRight w:val="0"/>
      <w:marTop w:val="0"/>
      <w:marBottom w:val="0"/>
      <w:divBdr>
        <w:top w:val="none" w:sz="0" w:space="0" w:color="auto"/>
        <w:left w:val="none" w:sz="0" w:space="0" w:color="auto"/>
        <w:bottom w:val="none" w:sz="0" w:space="0" w:color="auto"/>
        <w:right w:val="none" w:sz="0" w:space="0" w:color="auto"/>
      </w:divBdr>
    </w:div>
    <w:div w:id="427502835">
      <w:bodyDiv w:val="1"/>
      <w:marLeft w:val="0"/>
      <w:marRight w:val="0"/>
      <w:marTop w:val="0"/>
      <w:marBottom w:val="0"/>
      <w:divBdr>
        <w:top w:val="none" w:sz="0" w:space="0" w:color="auto"/>
        <w:left w:val="none" w:sz="0" w:space="0" w:color="auto"/>
        <w:bottom w:val="none" w:sz="0" w:space="0" w:color="auto"/>
        <w:right w:val="none" w:sz="0" w:space="0" w:color="auto"/>
      </w:divBdr>
    </w:div>
    <w:div w:id="429160243">
      <w:bodyDiv w:val="1"/>
      <w:marLeft w:val="0"/>
      <w:marRight w:val="0"/>
      <w:marTop w:val="0"/>
      <w:marBottom w:val="0"/>
      <w:divBdr>
        <w:top w:val="none" w:sz="0" w:space="0" w:color="auto"/>
        <w:left w:val="none" w:sz="0" w:space="0" w:color="auto"/>
        <w:bottom w:val="none" w:sz="0" w:space="0" w:color="auto"/>
        <w:right w:val="none" w:sz="0" w:space="0" w:color="auto"/>
      </w:divBdr>
    </w:div>
    <w:div w:id="447315232">
      <w:bodyDiv w:val="1"/>
      <w:marLeft w:val="0"/>
      <w:marRight w:val="0"/>
      <w:marTop w:val="0"/>
      <w:marBottom w:val="0"/>
      <w:divBdr>
        <w:top w:val="none" w:sz="0" w:space="0" w:color="auto"/>
        <w:left w:val="none" w:sz="0" w:space="0" w:color="auto"/>
        <w:bottom w:val="none" w:sz="0" w:space="0" w:color="auto"/>
        <w:right w:val="none" w:sz="0" w:space="0" w:color="auto"/>
      </w:divBdr>
    </w:div>
    <w:div w:id="492258668">
      <w:bodyDiv w:val="1"/>
      <w:marLeft w:val="0"/>
      <w:marRight w:val="0"/>
      <w:marTop w:val="0"/>
      <w:marBottom w:val="0"/>
      <w:divBdr>
        <w:top w:val="none" w:sz="0" w:space="0" w:color="auto"/>
        <w:left w:val="none" w:sz="0" w:space="0" w:color="auto"/>
        <w:bottom w:val="none" w:sz="0" w:space="0" w:color="auto"/>
        <w:right w:val="none" w:sz="0" w:space="0" w:color="auto"/>
      </w:divBdr>
    </w:div>
    <w:div w:id="501164399">
      <w:bodyDiv w:val="1"/>
      <w:marLeft w:val="0"/>
      <w:marRight w:val="0"/>
      <w:marTop w:val="0"/>
      <w:marBottom w:val="0"/>
      <w:divBdr>
        <w:top w:val="none" w:sz="0" w:space="0" w:color="auto"/>
        <w:left w:val="none" w:sz="0" w:space="0" w:color="auto"/>
        <w:bottom w:val="none" w:sz="0" w:space="0" w:color="auto"/>
        <w:right w:val="none" w:sz="0" w:space="0" w:color="auto"/>
      </w:divBdr>
    </w:div>
    <w:div w:id="507870205">
      <w:bodyDiv w:val="1"/>
      <w:marLeft w:val="0"/>
      <w:marRight w:val="0"/>
      <w:marTop w:val="0"/>
      <w:marBottom w:val="0"/>
      <w:divBdr>
        <w:top w:val="none" w:sz="0" w:space="0" w:color="auto"/>
        <w:left w:val="none" w:sz="0" w:space="0" w:color="auto"/>
        <w:bottom w:val="none" w:sz="0" w:space="0" w:color="auto"/>
        <w:right w:val="none" w:sz="0" w:space="0" w:color="auto"/>
      </w:divBdr>
    </w:div>
    <w:div w:id="508570549">
      <w:bodyDiv w:val="1"/>
      <w:marLeft w:val="0"/>
      <w:marRight w:val="0"/>
      <w:marTop w:val="0"/>
      <w:marBottom w:val="0"/>
      <w:divBdr>
        <w:top w:val="none" w:sz="0" w:space="0" w:color="auto"/>
        <w:left w:val="none" w:sz="0" w:space="0" w:color="auto"/>
        <w:bottom w:val="none" w:sz="0" w:space="0" w:color="auto"/>
        <w:right w:val="none" w:sz="0" w:space="0" w:color="auto"/>
      </w:divBdr>
    </w:div>
    <w:div w:id="530918361">
      <w:bodyDiv w:val="1"/>
      <w:marLeft w:val="0"/>
      <w:marRight w:val="0"/>
      <w:marTop w:val="0"/>
      <w:marBottom w:val="0"/>
      <w:divBdr>
        <w:top w:val="none" w:sz="0" w:space="0" w:color="auto"/>
        <w:left w:val="none" w:sz="0" w:space="0" w:color="auto"/>
        <w:bottom w:val="none" w:sz="0" w:space="0" w:color="auto"/>
        <w:right w:val="none" w:sz="0" w:space="0" w:color="auto"/>
      </w:divBdr>
    </w:div>
    <w:div w:id="533467395">
      <w:bodyDiv w:val="1"/>
      <w:marLeft w:val="0"/>
      <w:marRight w:val="0"/>
      <w:marTop w:val="0"/>
      <w:marBottom w:val="0"/>
      <w:divBdr>
        <w:top w:val="none" w:sz="0" w:space="0" w:color="auto"/>
        <w:left w:val="none" w:sz="0" w:space="0" w:color="auto"/>
        <w:bottom w:val="none" w:sz="0" w:space="0" w:color="auto"/>
        <w:right w:val="none" w:sz="0" w:space="0" w:color="auto"/>
      </w:divBdr>
    </w:div>
    <w:div w:id="549152140">
      <w:bodyDiv w:val="1"/>
      <w:marLeft w:val="0"/>
      <w:marRight w:val="0"/>
      <w:marTop w:val="0"/>
      <w:marBottom w:val="0"/>
      <w:divBdr>
        <w:top w:val="none" w:sz="0" w:space="0" w:color="auto"/>
        <w:left w:val="none" w:sz="0" w:space="0" w:color="auto"/>
        <w:bottom w:val="none" w:sz="0" w:space="0" w:color="auto"/>
        <w:right w:val="none" w:sz="0" w:space="0" w:color="auto"/>
      </w:divBdr>
    </w:div>
    <w:div w:id="551497765">
      <w:bodyDiv w:val="1"/>
      <w:marLeft w:val="0"/>
      <w:marRight w:val="0"/>
      <w:marTop w:val="0"/>
      <w:marBottom w:val="0"/>
      <w:divBdr>
        <w:top w:val="none" w:sz="0" w:space="0" w:color="auto"/>
        <w:left w:val="none" w:sz="0" w:space="0" w:color="auto"/>
        <w:bottom w:val="none" w:sz="0" w:space="0" w:color="auto"/>
        <w:right w:val="none" w:sz="0" w:space="0" w:color="auto"/>
      </w:divBdr>
    </w:div>
    <w:div w:id="570625506">
      <w:bodyDiv w:val="1"/>
      <w:marLeft w:val="0"/>
      <w:marRight w:val="0"/>
      <w:marTop w:val="0"/>
      <w:marBottom w:val="0"/>
      <w:divBdr>
        <w:top w:val="none" w:sz="0" w:space="0" w:color="auto"/>
        <w:left w:val="none" w:sz="0" w:space="0" w:color="auto"/>
        <w:bottom w:val="none" w:sz="0" w:space="0" w:color="auto"/>
        <w:right w:val="none" w:sz="0" w:space="0" w:color="auto"/>
      </w:divBdr>
    </w:div>
    <w:div w:id="591426757">
      <w:bodyDiv w:val="1"/>
      <w:marLeft w:val="0"/>
      <w:marRight w:val="0"/>
      <w:marTop w:val="0"/>
      <w:marBottom w:val="0"/>
      <w:divBdr>
        <w:top w:val="none" w:sz="0" w:space="0" w:color="auto"/>
        <w:left w:val="none" w:sz="0" w:space="0" w:color="auto"/>
        <w:bottom w:val="none" w:sz="0" w:space="0" w:color="auto"/>
        <w:right w:val="none" w:sz="0" w:space="0" w:color="auto"/>
      </w:divBdr>
    </w:div>
    <w:div w:id="609434332">
      <w:bodyDiv w:val="1"/>
      <w:marLeft w:val="0"/>
      <w:marRight w:val="0"/>
      <w:marTop w:val="0"/>
      <w:marBottom w:val="0"/>
      <w:divBdr>
        <w:top w:val="none" w:sz="0" w:space="0" w:color="auto"/>
        <w:left w:val="none" w:sz="0" w:space="0" w:color="auto"/>
        <w:bottom w:val="none" w:sz="0" w:space="0" w:color="auto"/>
        <w:right w:val="none" w:sz="0" w:space="0" w:color="auto"/>
      </w:divBdr>
    </w:div>
    <w:div w:id="625281460">
      <w:bodyDiv w:val="1"/>
      <w:marLeft w:val="0"/>
      <w:marRight w:val="0"/>
      <w:marTop w:val="0"/>
      <w:marBottom w:val="0"/>
      <w:divBdr>
        <w:top w:val="none" w:sz="0" w:space="0" w:color="auto"/>
        <w:left w:val="none" w:sz="0" w:space="0" w:color="auto"/>
        <w:bottom w:val="none" w:sz="0" w:space="0" w:color="auto"/>
        <w:right w:val="none" w:sz="0" w:space="0" w:color="auto"/>
      </w:divBdr>
    </w:div>
    <w:div w:id="629287531">
      <w:bodyDiv w:val="1"/>
      <w:marLeft w:val="0"/>
      <w:marRight w:val="0"/>
      <w:marTop w:val="0"/>
      <w:marBottom w:val="0"/>
      <w:divBdr>
        <w:top w:val="none" w:sz="0" w:space="0" w:color="auto"/>
        <w:left w:val="none" w:sz="0" w:space="0" w:color="auto"/>
        <w:bottom w:val="none" w:sz="0" w:space="0" w:color="auto"/>
        <w:right w:val="none" w:sz="0" w:space="0" w:color="auto"/>
      </w:divBdr>
    </w:div>
    <w:div w:id="635838285">
      <w:bodyDiv w:val="1"/>
      <w:marLeft w:val="0"/>
      <w:marRight w:val="0"/>
      <w:marTop w:val="0"/>
      <w:marBottom w:val="0"/>
      <w:divBdr>
        <w:top w:val="none" w:sz="0" w:space="0" w:color="auto"/>
        <w:left w:val="none" w:sz="0" w:space="0" w:color="auto"/>
        <w:bottom w:val="none" w:sz="0" w:space="0" w:color="auto"/>
        <w:right w:val="none" w:sz="0" w:space="0" w:color="auto"/>
      </w:divBdr>
    </w:div>
    <w:div w:id="640768293">
      <w:bodyDiv w:val="1"/>
      <w:marLeft w:val="0"/>
      <w:marRight w:val="0"/>
      <w:marTop w:val="0"/>
      <w:marBottom w:val="0"/>
      <w:divBdr>
        <w:top w:val="none" w:sz="0" w:space="0" w:color="auto"/>
        <w:left w:val="none" w:sz="0" w:space="0" w:color="auto"/>
        <w:bottom w:val="none" w:sz="0" w:space="0" w:color="auto"/>
        <w:right w:val="none" w:sz="0" w:space="0" w:color="auto"/>
      </w:divBdr>
    </w:div>
    <w:div w:id="680015368">
      <w:bodyDiv w:val="1"/>
      <w:marLeft w:val="0"/>
      <w:marRight w:val="0"/>
      <w:marTop w:val="0"/>
      <w:marBottom w:val="0"/>
      <w:divBdr>
        <w:top w:val="none" w:sz="0" w:space="0" w:color="auto"/>
        <w:left w:val="none" w:sz="0" w:space="0" w:color="auto"/>
        <w:bottom w:val="none" w:sz="0" w:space="0" w:color="auto"/>
        <w:right w:val="none" w:sz="0" w:space="0" w:color="auto"/>
      </w:divBdr>
      <w:divsChild>
        <w:div w:id="131411209">
          <w:marLeft w:val="0"/>
          <w:marRight w:val="0"/>
          <w:marTop w:val="0"/>
          <w:marBottom w:val="0"/>
          <w:divBdr>
            <w:top w:val="none" w:sz="0" w:space="0" w:color="auto"/>
            <w:left w:val="none" w:sz="0" w:space="0" w:color="auto"/>
            <w:bottom w:val="none" w:sz="0" w:space="0" w:color="auto"/>
            <w:right w:val="none" w:sz="0" w:space="0" w:color="auto"/>
          </w:divBdr>
        </w:div>
        <w:div w:id="167986469">
          <w:marLeft w:val="0"/>
          <w:marRight w:val="0"/>
          <w:marTop w:val="0"/>
          <w:marBottom w:val="0"/>
          <w:divBdr>
            <w:top w:val="none" w:sz="0" w:space="0" w:color="auto"/>
            <w:left w:val="none" w:sz="0" w:space="0" w:color="auto"/>
            <w:bottom w:val="none" w:sz="0" w:space="0" w:color="auto"/>
            <w:right w:val="none" w:sz="0" w:space="0" w:color="auto"/>
          </w:divBdr>
        </w:div>
        <w:div w:id="197788105">
          <w:marLeft w:val="0"/>
          <w:marRight w:val="0"/>
          <w:marTop w:val="0"/>
          <w:marBottom w:val="0"/>
          <w:divBdr>
            <w:top w:val="none" w:sz="0" w:space="0" w:color="auto"/>
            <w:left w:val="none" w:sz="0" w:space="0" w:color="auto"/>
            <w:bottom w:val="none" w:sz="0" w:space="0" w:color="auto"/>
            <w:right w:val="none" w:sz="0" w:space="0" w:color="auto"/>
          </w:divBdr>
        </w:div>
        <w:div w:id="272589912">
          <w:marLeft w:val="0"/>
          <w:marRight w:val="0"/>
          <w:marTop w:val="0"/>
          <w:marBottom w:val="0"/>
          <w:divBdr>
            <w:top w:val="none" w:sz="0" w:space="0" w:color="auto"/>
            <w:left w:val="none" w:sz="0" w:space="0" w:color="auto"/>
            <w:bottom w:val="none" w:sz="0" w:space="0" w:color="auto"/>
            <w:right w:val="none" w:sz="0" w:space="0" w:color="auto"/>
          </w:divBdr>
        </w:div>
        <w:div w:id="334841142">
          <w:marLeft w:val="0"/>
          <w:marRight w:val="0"/>
          <w:marTop w:val="0"/>
          <w:marBottom w:val="0"/>
          <w:divBdr>
            <w:top w:val="none" w:sz="0" w:space="0" w:color="auto"/>
            <w:left w:val="none" w:sz="0" w:space="0" w:color="auto"/>
            <w:bottom w:val="none" w:sz="0" w:space="0" w:color="auto"/>
            <w:right w:val="none" w:sz="0" w:space="0" w:color="auto"/>
          </w:divBdr>
        </w:div>
        <w:div w:id="461776375">
          <w:marLeft w:val="0"/>
          <w:marRight w:val="0"/>
          <w:marTop w:val="0"/>
          <w:marBottom w:val="0"/>
          <w:divBdr>
            <w:top w:val="none" w:sz="0" w:space="0" w:color="auto"/>
            <w:left w:val="none" w:sz="0" w:space="0" w:color="auto"/>
            <w:bottom w:val="none" w:sz="0" w:space="0" w:color="auto"/>
            <w:right w:val="none" w:sz="0" w:space="0" w:color="auto"/>
          </w:divBdr>
        </w:div>
        <w:div w:id="503664730">
          <w:marLeft w:val="0"/>
          <w:marRight w:val="0"/>
          <w:marTop w:val="0"/>
          <w:marBottom w:val="0"/>
          <w:divBdr>
            <w:top w:val="none" w:sz="0" w:space="0" w:color="auto"/>
            <w:left w:val="none" w:sz="0" w:space="0" w:color="auto"/>
            <w:bottom w:val="none" w:sz="0" w:space="0" w:color="auto"/>
            <w:right w:val="none" w:sz="0" w:space="0" w:color="auto"/>
          </w:divBdr>
        </w:div>
        <w:div w:id="504590784">
          <w:marLeft w:val="0"/>
          <w:marRight w:val="0"/>
          <w:marTop w:val="0"/>
          <w:marBottom w:val="0"/>
          <w:divBdr>
            <w:top w:val="none" w:sz="0" w:space="0" w:color="auto"/>
            <w:left w:val="none" w:sz="0" w:space="0" w:color="auto"/>
            <w:bottom w:val="none" w:sz="0" w:space="0" w:color="auto"/>
            <w:right w:val="none" w:sz="0" w:space="0" w:color="auto"/>
          </w:divBdr>
        </w:div>
        <w:div w:id="591740763">
          <w:marLeft w:val="0"/>
          <w:marRight w:val="0"/>
          <w:marTop w:val="0"/>
          <w:marBottom w:val="0"/>
          <w:divBdr>
            <w:top w:val="none" w:sz="0" w:space="0" w:color="auto"/>
            <w:left w:val="none" w:sz="0" w:space="0" w:color="auto"/>
            <w:bottom w:val="none" w:sz="0" w:space="0" w:color="auto"/>
            <w:right w:val="none" w:sz="0" w:space="0" w:color="auto"/>
          </w:divBdr>
        </w:div>
        <w:div w:id="691036926">
          <w:marLeft w:val="0"/>
          <w:marRight w:val="0"/>
          <w:marTop w:val="0"/>
          <w:marBottom w:val="0"/>
          <w:divBdr>
            <w:top w:val="none" w:sz="0" w:space="0" w:color="auto"/>
            <w:left w:val="none" w:sz="0" w:space="0" w:color="auto"/>
            <w:bottom w:val="none" w:sz="0" w:space="0" w:color="auto"/>
            <w:right w:val="none" w:sz="0" w:space="0" w:color="auto"/>
          </w:divBdr>
        </w:div>
        <w:div w:id="705981259">
          <w:marLeft w:val="0"/>
          <w:marRight w:val="0"/>
          <w:marTop w:val="0"/>
          <w:marBottom w:val="0"/>
          <w:divBdr>
            <w:top w:val="none" w:sz="0" w:space="0" w:color="auto"/>
            <w:left w:val="none" w:sz="0" w:space="0" w:color="auto"/>
            <w:bottom w:val="none" w:sz="0" w:space="0" w:color="auto"/>
            <w:right w:val="none" w:sz="0" w:space="0" w:color="auto"/>
          </w:divBdr>
        </w:div>
        <w:div w:id="717166930">
          <w:marLeft w:val="0"/>
          <w:marRight w:val="0"/>
          <w:marTop w:val="0"/>
          <w:marBottom w:val="0"/>
          <w:divBdr>
            <w:top w:val="none" w:sz="0" w:space="0" w:color="auto"/>
            <w:left w:val="none" w:sz="0" w:space="0" w:color="auto"/>
            <w:bottom w:val="none" w:sz="0" w:space="0" w:color="auto"/>
            <w:right w:val="none" w:sz="0" w:space="0" w:color="auto"/>
          </w:divBdr>
        </w:div>
        <w:div w:id="719324791">
          <w:marLeft w:val="0"/>
          <w:marRight w:val="0"/>
          <w:marTop w:val="0"/>
          <w:marBottom w:val="0"/>
          <w:divBdr>
            <w:top w:val="none" w:sz="0" w:space="0" w:color="auto"/>
            <w:left w:val="none" w:sz="0" w:space="0" w:color="auto"/>
            <w:bottom w:val="none" w:sz="0" w:space="0" w:color="auto"/>
            <w:right w:val="none" w:sz="0" w:space="0" w:color="auto"/>
          </w:divBdr>
        </w:div>
        <w:div w:id="889464984">
          <w:marLeft w:val="0"/>
          <w:marRight w:val="0"/>
          <w:marTop w:val="0"/>
          <w:marBottom w:val="0"/>
          <w:divBdr>
            <w:top w:val="none" w:sz="0" w:space="0" w:color="auto"/>
            <w:left w:val="none" w:sz="0" w:space="0" w:color="auto"/>
            <w:bottom w:val="none" w:sz="0" w:space="0" w:color="auto"/>
            <w:right w:val="none" w:sz="0" w:space="0" w:color="auto"/>
          </w:divBdr>
        </w:div>
        <w:div w:id="960107085">
          <w:marLeft w:val="0"/>
          <w:marRight w:val="0"/>
          <w:marTop w:val="0"/>
          <w:marBottom w:val="0"/>
          <w:divBdr>
            <w:top w:val="none" w:sz="0" w:space="0" w:color="auto"/>
            <w:left w:val="none" w:sz="0" w:space="0" w:color="auto"/>
            <w:bottom w:val="none" w:sz="0" w:space="0" w:color="auto"/>
            <w:right w:val="none" w:sz="0" w:space="0" w:color="auto"/>
          </w:divBdr>
        </w:div>
        <w:div w:id="1114209339">
          <w:marLeft w:val="0"/>
          <w:marRight w:val="0"/>
          <w:marTop w:val="0"/>
          <w:marBottom w:val="0"/>
          <w:divBdr>
            <w:top w:val="none" w:sz="0" w:space="0" w:color="auto"/>
            <w:left w:val="none" w:sz="0" w:space="0" w:color="auto"/>
            <w:bottom w:val="none" w:sz="0" w:space="0" w:color="auto"/>
            <w:right w:val="none" w:sz="0" w:space="0" w:color="auto"/>
          </w:divBdr>
        </w:div>
        <w:div w:id="1143960747">
          <w:marLeft w:val="0"/>
          <w:marRight w:val="0"/>
          <w:marTop w:val="0"/>
          <w:marBottom w:val="0"/>
          <w:divBdr>
            <w:top w:val="none" w:sz="0" w:space="0" w:color="auto"/>
            <w:left w:val="none" w:sz="0" w:space="0" w:color="auto"/>
            <w:bottom w:val="none" w:sz="0" w:space="0" w:color="auto"/>
            <w:right w:val="none" w:sz="0" w:space="0" w:color="auto"/>
          </w:divBdr>
        </w:div>
        <w:div w:id="1173061307">
          <w:marLeft w:val="0"/>
          <w:marRight w:val="0"/>
          <w:marTop w:val="0"/>
          <w:marBottom w:val="0"/>
          <w:divBdr>
            <w:top w:val="none" w:sz="0" w:space="0" w:color="auto"/>
            <w:left w:val="none" w:sz="0" w:space="0" w:color="auto"/>
            <w:bottom w:val="none" w:sz="0" w:space="0" w:color="auto"/>
            <w:right w:val="none" w:sz="0" w:space="0" w:color="auto"/>
          </w:divBdr>
        </w:div>
        <w:div w:id="1216546184">
          <w:marLeft w:val="0"/>
          <w:marRight w:val="0"/>
          <w:marTop w:val="0"/>
          <w:marBottom w:val="0"/>
          <w:divBdr>
            <w:top w:val="none" w:sz="0" w:space="0" w:color="auto"/>
            <w:left w:val="none" w:sz="0" w:space="0" w:color="auto"/>
            <w:bottom w:val="none" w:sz="0" w:space="0" w:color="auto"/>
            <w:right w:val="none" w:sz="0" w:space="0" w:color="auto"/>
          </w:divBdr>
        </w:div>
        <w:div w:id="1314338269">
          <w:marLeft w:val="0"/>
          <w:marRight w:val="0"/>
          <w:marTop w:val="0"/>
          <w:marBottom w:val="0"/>
          <w:divBdr>
            <w:top w:val="none" w:sz="0" w:space="0" w:color="auto"/>
            <w:left w:val="none" w:sz="0" w:space="0" w:color="auto"/>
            <w:bottom w:val="none" w:sz="0" w:space="0" w:color="auto"/>
            <w:right w:val="none" w:sz="0" w:space="0" w:color="auto"/>
          </w:divBdr>
        </w:div>
        <w:div w:id="1522236158">
          <w:marLeft w:val="0"/>
          <w:marRight w:val="0"/>
          <w:marTop w:val="0"/>
          <w:marBottom w:val="0"/>
          <w:divBdr>
            <w:top w:val="none" w:sz="0" w:space="0" w:color="auto"/>
            <w:left w:val="none" w:sz="0" w:space="0" w:color="auto"/>
            <w:bottom w:val="none" w:sz="0" w:space="0" w:color="auto"/>
            <w:right w:val="none" w:sz="0" w:space="0" w:color="auto"/>
          </w:divBdr>
        </w:div>
        <w:div w:id="1579635140">
          <w:marLeft w:val="0"/>
          <w:marRight w:val="0"/>
          <w:marTop w:val="0"/>
          <w:marBottom w:val="0"/>
          <w:divBdr>
            <w:top w:val="none" w:sz="0" w:space="0" w:color="auto"/>
            <w:left w:val="none" w:sz="0" w:space="0" w:color="auto"/>
            <w:bottom w:val="none" w:sz="0" w:space="0" w:color="auto"/>
            <w:right w:val="none" w:sz="0" w:space="0" w:color="auto"/>
          </w:divBdr>
        </w:div>
        <w:div w:id="1613123609">
          <w:marLeft w:val="0"/>
          <w:marRight w:val="0"/>
          <w:marTop w:val="0"/>
          <w:marBottom w:val="0"/>
          <w:divBdr>
            <w:top w:val="none" w:sz="0" w:space="0" w:color="auto"/>
            <w:left w:val="none" w:sz="0" w:space="0" w:color="auto"/>
            <w:bottom w:val="none" w:sz="0" w:space="0" w:color="auto"/>
            <w:right w:val="none" w:sz="0" w:space="0" w:color="auto"/>
          </w:divBdr>
        </w:div>
        <w:div w:id="1700161983">
          <w:marLeft w:val="0"/>
          <w:marRight w:val="0"/>
          <w:marTop w:val="0"/>
          <w:marBottom w:val="0"/>
          <w:divBdr>
            <w:top w:val="none" w:sz="0" w:space="0" w:color="auto"/>
            <w:left w:val="none" w:sz="0" w:space="0" w:color="auto"/>
            <w:bottom w:val="none" w:sz="0" w:space="0" w:color="auto"/>
            <w:right w:val="none" w:sz="0" w:space="0" w:color="auto"/>
          </w:divBdr>
        </w:div>
        <w:div w:id="1765346823">
          <w:marLeft w:val="0"/>
          <w:marRight w:val="0"/>
          <w:marTop w:val="0"/>
          <w:marBottom w:val="0"/>
          <w:divBdr>
            <w:top w:val="none" w:sz="0" w:space="0" w:color="auto"/>
            <w:left w:val="none" w:sz="0" w:space="0" w:color="auto"/>
            <w:bottom w:val="none" w:sz="0" w:space="0" w:color="auto"/>
            <w:right w:val="none" w:sz="0" w:space="0" w:color="auto"/>
          </w:divBdr>
        </w:div>
        <w:div w:id="1777677266">
          <w:marLeft w:val="0"/>
          <w:marRight w:val="0"/>
          <w:marTop w:val="0"/>
          <w:marBottom w:val="0"/>
          <w:divBdr>
            <w:top w:val="none" w:sz="0" w:space="0" w:color="auto"/>
            <w:left w:val="none" w:sz="0" w:space="0" w:color="auto"/>
            <w:bottom w:val="none" w:sz="0" w:space="0" w:color="auto"/>
            <w:right w:val="none" w:sz="0" w:space="0" w:color="auto"/>
          </w:divBdr>
        </w:div>
        <w:div w:id="1872840892">
          <w:marLeft w:val="0"/>
          <w:marRight w:val="0"/>
          <w:marTop w:val="0"/>
          <w:marBottom w:val="0"/>
          <w:divBdr>
            <w:top w:val="none" w:sz="0" w:space="0" w:color="auto"/>
            <w:left w:val="none" w:sz="0" w:space="0" w:color="auto"/>
            <w:bottom w:val="none" w:sz="0" w:space="0" w:color="auto"/>
            <w:right w:val="none" w:sz="0" w:space="0" w:color="auto"/>
          </w:divBdr>
        </w:div>
        <w:div w:id="1931430050">
          <w:marLeft w:val="0"/>
          <w:marRight w:val="0"/>
          <w:marTop w:val="0"/>
          <w:marBottom w:val="0"/>
          <w:divBdr>
            <w:top w:val="none" w:sz="0" w:space="0" w:color="auto"/>
            <w:left w:val="none" w:sz="0" w:space="0" w:color="auto"/>
            <w:bottom w:val="none" w:sz="0" w:space="0" w:color="auto"/>
            <w:right w:val="none" w:sz="0" w:space="0" w:color="auto"/>
          </w:divBdr>
        </w:div>
        <w:div w:id="1989507613">
          <w:marLeft w:val="0"/>
          <w:marRight w:val="0"/>
          <w:marTop w:val="0"/>
          <w:marBottom w:val="0"/>
          <w:divBdr>
            <w:top w:val="none" w:sz="0" w:space="0" w:color="auto"/>
            <w:left w:val="none" w:sz="0" w:space="0" w:color="auto"/>
            <w:bottom w:val="none" w:sz="0" w:space="0" w:color="auto"/>
            <w:right w:val="none" w:sz="0" w:space="0" w:color="auto"/>
          </w:divBdr>
        </w:div>
        <w:div w:id="2062361530">
          <w:marLeft w:val="0"/>
          <w:marRight w:val="0"/>
          <w:marTop w:val="0"/>
          <w:marBottom w:val="0"/>
          <w:divBdr>
            <w:top w:val="none" w:sz="0" w:space="0" w:color="auto"/>
            <w:left w:val="none" w:sz="0" w:space="0" w:color="auto"/>
            <w:bottom w:val="none" w:sz="0" w:space="0" w:color="auto"/>
            <w:right w:val="none" w:sz="0" w:space="0" w:color="auto"/>
          </w:divBdr>
        </w:div>
        <w:div w:id="2143033353">
          <w:marLeft w:val="0"/>
          <w:marRight w:val="0"/>
          <w:marTop w:val="0"/>
          <w:marBottom w:val="0"/>
          <w:divBdr>
            <w:top w:val="none" w:sz="0" w:space="0" w:color="auto"/>
            <w:left w:val="none" w:sz="0" w:space="0" w:color="auto"/>
            <w:bottom w:val="none" w:sz="0" w:space="0" w:color="auto"/>
            <w:right w:val="none" w:sz="0" w:space="0" w:color="auto"/>
          </w:divBdr>
        </w:div>
      </w:divsChild>
    </w:div>
    <w:div w:id="690880563">
      <w:bodyDiv w:val="1"/>
      <w:marLeft w:val="0"/>
      <w:marRight w:val="0"/>
      <w:marTop w:val="0"/>
      <w:marBottom w:val="0"/>
      <w:divBdr>
        <w:top w:val="none" w:sz="0" w:space="0" w:color="auto"/>
        <w:left w:val="none" w:sz="0" w:space="0" w:color="auto"/>
        <w:bottom w:val="none" w:sz="0" w:space="0" w:color="auto"/>
        <w:right w:val="none" w:sz="0" w:space="0" w:color="auto"/>
      </w:divBdr>
    </w:div>
    <w:div w:id="739598056">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4326817">
      <w:bodyDiv w:val="1"/>
      <w:marLeft w:val="0"/>
      <w:marRight w:val="0"/>
      <w:marTop w:val="0"/>
      <w:marBottom w:val="0"/>
      <w:divBdr>
        <w:top w:val="none" w:sz="0" w:space="0" w:color="auto"/>
        <w:left w:val="none" w:sz="0" w:space="0" w:color="auto"/>
        <w:bottom w:val="none" w:sz="0" w:space="0" w:color="auto"/>
        <w:right w:val="none" w:sz="0" w:space="0" w:color="auto"/>
      </w:divBdr>
    </w:div>
    <w:div w:id="806822844">
      <w:bodyDiv w:val="1"/>
      <w:marLeft w:val="0"/>
      <w:marRight w:val="0"/>
      <w:marTop w:val="0"/>
      <w:marBottom w:val="0"/>
      <w:divBdr>
        <w:top w:val="none" w:sz="0" w:space="0" w:color="auto"/>
        <w:left w:val="none" w:sz="0" w:space="0" w:color="auto"/>
        <w:bottom w:val="none" w:sz="0" w:space="0" w:color="auto"/>
        <w:right w:val="none" w:sz="0" w:space="0" w:color="auto"/>
      </w:divBdr>
    </w:div>
    <w:div w:id="812209947">
      <w:bodyDiv w:val="1"/>
      <w:marLeft w:val="0"/>
      <w:marRight w:val="0"/>
      <w:marTop w:val="0"/>
      <w:marBottom w:val="0"/>
      <w:divBdr>
        <w:top w:val="none" w:sz="0" w:space="0" w:color="auto"/>
        <w:left w:val="none" w:sz="0" w:space="0" w:color="auto"/>
        <w:bottom w:val="none" w:sz="0" w:space="0" w:color="auto"/>
        <w:right w:val="none" w:sz="0" w:space="0" w:color="auto"/>
      </w:divBdr>
    </w:div>
    <w:div w:id="835874908">
      <w:bodyDiv w:val="1"/>
      <w:marLeft w:val="0"/>
      <w:marRight w:val="0"/>
      <w:marTop w:val="0"/>
      <w:marBottom w:val="0"/>
      <w:divBdr>
        <w:top w:val="none" w:sz="0" w:space="0" w:color="auto"/>
        <w:left w:val="none" w:sz="0" w:space="0" w:color="auto"/>
        <w:bottom w:val="none" w:sz="0" w:space="0" w:color="auto"/>
        <w:right w:val="none" w:sz="0" w:space="0" w:color="auto"/>
      </w:divBdr>
    </w:div>
    <w:div w:id="836771852">
      <w:bodyDiv w:val="1"/>
      <w:marLeft w:val="0"/>
      <w:marRight w:val="0"/>
      <w:marTop w:val="0"/>
      <w:marBottom w:val="0"/>
      <w:divBdr>
        <w:top w:val="none" w:sz="0" w:space="0" w:color="auto"/>
        <w:left w:val="none" w:sz="0" w:space="0" w:color="auto"/>
        <w:bottom w:val="none" w:sz="0" w:space="0" w:color="auto"/>
        <w:right w:val="none" w:sz="0" w:space="0" w:color="auto"/>
      </w:divBdr>
    </w:div>
    <w:div w:id="845097797">
      <w:bodyDiv w:val="1"/>
      <w:marLeft w:val="0"/>
      <w:marRight w:val="0"/>
      <w:marTop w:val="0"/>
      <w:marBottom w:val="0"/>
      <w:divBdr>
        <w:top w:val="none" w:sz="0" w:space="0" w:color="auto"/>
        <w:left w:val="none" w:sz="0" w:space="0" w:color="auto"/>
        <w:bottom w:val="none" w:sz="0" w:space="0" w:color="auto"/>
        <w:right w:val="none" w:sz="0" w:space="0" w:color="auto"/>
      </w:divBdr>
    </w:div>
    <w:div w:id="846754061">
      <w:bodyDiv w:val="1"/>
      <w:marLeft w:val="0"/>
      <w:marRight w:val="0"/>
      <w:marTop w:val="0"/>
      <w:marBottom w:val="0"/>
      <w:divBdr>
        <w:top w:val="none" w:sz="0" w:space="0" w:color="auto"/>
        <w:left w:val="none" w:sz="0" w:space="0" w:color="auto"/>
        <w:bottom w:val="none" w:sz="0" w:space="0" w:color="auto"/>
        <w:right w:val="none" w:sz="0" w:space="0" w:color="auto"/>
      </w:divBdr>
    </w:div>
    <w:div w:id="867334269">
      <w:bodyDiv w:val="1"/>
      <w:marLeft w:val="0"/>
      <w:marRight w:val="0"/>
      <w:marTop w:val="0"/>
      <w:marBottom w:val="0"/>
      <w:divBdr>
        <w:top w:val="none" w:sz="0" w:space="0" w:color="auto"/>
        <w:left w:val="none" w:sz="0" w:space="0" w:color="auto"/>
        <w:bottom w:val="none" w:sz="0" w:space="0" w:color="auto"/>
        <w:right w:val="none" w:sz="0" w:space="0" w:color="auto"/>
      </w:divBdr>
    </w:div>
    <w:div w:id="867522958">
      <w:bodyDiv w:val="1"/>
      <w:marLeft w:val="0"/>
      <w:marRight w:val="0"/>
      <w:marTop w:val="0"/>
      <w:marBottom w:val="0"/>
      <w:divBdr>
        <w:top w:val="none" w:sz="0" w:space="0" w:color="auto"/>
        <w:left w:val="none" w:sz="0" w:space="0" w:color="auto"/>
        <w:bottom w:val="none" w:sz="0" w:space="0" w:color="auto"/>
        <w:right w:val="none" w:sz="0" w:space="0" w:color="auto"/>
      </w:divBdr>
    </w:div>
    <w:div w:id="874121625">
      <w:bodyDiv w:val="1"/>
      <w:marLeft w:val="0"/>
      <w:marRight w:val="0"/>
      <w:marTop w:val="0"/>
      <w:marBottom w:val="0"/>
      <w:divBdr>
        <w:top w:val="none" w:sz="0" w:space="0" w:color="auto"/>
        <w:left w:val="none" w:sz="0" w:space="0" w:color="auto"/>
        <w:bottom w:val="none" w:sz="0" w:space="0" w:color="auto"/>
        <w:right w:val="none" w:sz="0" w:space="0" w:color="auto"/>
      </w:divBdr>
    </w:div>
    <w:div w:id="886067058">
      <w:bodyDiv w:val="1"/>
      <w:marLeft w:val="0"/>
      <w:marRight w:val="0"/>
      <w:marTop w:val="0"/>
      <w:marBottom w:val="0"/>
      <w:divBdr>
        <w:top w:val="none" w:sz="0" w:space="0" w:color="auto"/>
        <w:left w:val="none" w:sz="0" w:space="0" w:color="auto"/>
        <w:bottom w:val="none" w:sz="0" w:space="0" w:color="auto"/>
        <w:right w:val="none" w:sz="0" w:space="0" w:color="auto"/>
      </w:divBdr>
    </w:div>
    <w:div w:id="909071563">
      <w:bodyDiv w:val="1"/>
      <w:marLeft w:val="0"/>
      <w:marRight w:val="0"/>
      <w:marTop w:val="0"/>
      <w:marBottom w:val="0"/>
      <w:divBdr>
        <w:top w:val="none" w:sz="0" w:space="0" w:color="auto"/>
        <w:left w:val="none" w:sz="0" w:space="0" w:color="auto"/>
        <w:bottom w:val="none" w:sz="0" w:space="0" w:color="auto"/>
        <w:right w:val="none" w:sz="0" w:space="0" w:color="auto"/>
      </w:divBdr>
    </w:div>
    <w:div w:id="909803418">
      <w:bodyDiv w:val="1"/>
      <w:marLeft w:val="0"/>
      <w:marRight w:val="0"/>
      <w:marTop w:val="0"/>
      <w:marBottom w:val="0"/>
      <w:divBdr>
        <w:top w:val="none" w:sz="0" w:space="0" w:color="auto"/>
        <w:left w:val="none" w:sz="0" w:space="0" w:color="auto"/>
        <w:bottom w:val="none" w:sz="0" w:space="0" w:color="auto"/>
        <w:right w:val="none" w:sz="0" w:space="0" w:color="auto"/>
      </w:divBdr>
    </w:div>
    <w:div w:id="947346827">
      <w:bodyDiv w:val="1"/>
      <w:marLeft w:val="0"/>
      <w:marRight w:val="0"/>
      <w:marTop w:val="0"/>
      <w:marBottom w:val="0"/>
      <w:divBdr>
        <w:top w:val="none" w:sz="0" w:space="0" w:color="auto"/>
        <w:left w:val="none" w:sz="0" w:space="0" w:color="auto"/>
        <w:bottom w:val="none" w:sz="0" w:space="0" w:color="auto"/>
        <w:right w:val="none" w:sz="0" w:space="0" w:color="auto"/>
      </w:divBdr>
    </w:div>
    <w:div w:id="949700254">
      <w:bodyDiv w:val="1"/>
      <w:marLeft w:val="0"/>
      <w:marRight w:val="0"/>
      <w:marTop w:val="0"/>
      <w:marBottom w:val="0"/>
      <w:divBdr>
        <w:top w:val="none" w:sz="0" w:space="0" w:color="auto"/>
        <w:left w:val="none" w:sz="0" w:space="0" w:color="auto"/>
        <w:bottom w:val="none" w:sz="0" w:space="0" w:color="auto"/>
        <w:right w:val="none" w:sz="0" w:space="0" w:color="auto"/>
      </w:divBdr>
    </w:div>
    <w:div w:id="976491103">
      <w:bodyDiv w:val="1"/>
      <w:marLeft w:val="0"/>
      <w:marRight w:val="0"/>
      <w:marTop w:val="0"/>
      <w:marBottom w:val="0"/>
      <w:divBdr>
        <w:top w:val="none" w:sz="0" w:space="0" w:color="auto"/>
        <w:left w:val="none" w:sz="0" w:space="0" w:color="auto"/>
        <w:bottom w:val="none" w:sz="0" w:space="0" w:color="auto"/>
        <w:right w:val="none" w:sz="0" w:space="0" w:color="auto"/>
      </w:divBdr>
    </w:div>
    <w:div w:id="986939053">
      <w:bodyDiv w:val="1"/>
      <w:marLeft w:val="0"/>
      <w:marRight w:val="0"/>
      <w:marTop w:val="0"/>
      <w:marBottom w:val="0"/>
      <w:divBdr>
        <w:top w:val="none" w:sz="0" w:space="0" w:color="auto"/>
        <w:left w:val="none" w:sz="0" w:space="0" w:color="auto"/>
        <w:bottom w:val="none" w:sz="0" w:space="0" w:color="auto"/>
        <w:right w:val="none" w:sz="0" w:space="0" w:color="auto"/>
      </w:divBdr>
    </w:div>
    <w:div w:id="1000735020">
      <w:bodyDiv w:val="1"/>
      <w:marLeft w:val="0"/>
      <w:marRight w:val="0"/>
      <w:marTop w:val="0"/>
      <w:marBottom w:val="0"/>
      <w:divBdr>
        <w:top w:val="none" w:sz="0" w:space="0" w:color="auto"/>
        <w:left w:val="none" w:sz="0" w:space="0" w:color="auto"/>
        <w:bottom w:val="none" w:sz="0" w:space="0" w:color="auto"/>
        <w:right w:val="none" w:sz="0" w:space="0" w:color="auto"/>
      </w:divBdr>
    </w:div>
    <w:div w:id="1005937104">
      <w:bodyDiv w:val="1"/>
      <w:marLeft w:val="0"/>
      <w:marRight w:val="0"/>
      <w:marTop w:val="0"/>
      <w:marBottom w:val="0"/>
      <w:divBdr>
        <w:top w:val="none" w:sz="0" w:space="0" w:color="auto"/>
        <w:left w:val="none" w:sz="0" w:space="0" w:color="auto"/>
        <w:bottom w:val="none" w:sz="0" w:space="0" w:color="auto"/>
        <w:right w:val="none" w:sz="0" w:space="0" w:color="auto"/>
      </w:divBdr>
    </w:div>
    <w:div w:id="1026830397">
      <w:bodyDiv w:val="1"/>
      <w:marLeft w:val="0"/>
      <w:marRight w:val="0"/>
      <w:marTop w:val="0"/>
      <w:marBottom w:val="0"/>
      <w:divBdr>
        <w:top w:val="none" w:sz="0" w:space="0" w:color="auto"/>
        <w:left w:val="none" w:sz="0" w:space="0" w:color="auto"/>
        <w:bottom w:val="none" w:sz="0" w:space="0" w:color="auto"/>
        <w:right w:val="none" w:sz="0" w:space="0" w:color="auto"/>
      </w:divBdr>
    </w:div>
    <w:div w:id="1042369369">
      <w:bodyDiv w:val="1"/>
      <w:marLeft w:val="0"/>
      <w:marRight w:val="0"/>
      <w:marTop w:val="0"/>
      <w:marBottom w:val="0"/>
      <w:divBdr>
        <w:top w:val="none" w:sz="0" w:space="0" w:color="auto"/>
        <w:left w:val="none" w:sz="0" w:space="0" w:color="auto"/>
        <w:bottom w:val="none" w:sz="0" w:space="0" w:color="auto"/>
        <w:right w:val="none" w:sz="0" w:space="0" w:color="auto"/>
      </w:divBdr>
    </w:div>
    <w:div w:id="1042632691">
      <w:bodyDiv w:val="1"/>
      <w:marLeft w:val="0"/>
      <w:marRight w:val="0"/>
      <w:marTop w:val="0"/>
      <w:marBottom w:val="0"/>
      <w:divBdr>
        <w:top w:val="none" w:sz="0" w:space="0" w:color="auto"/>
        <w:left w:val="none" w:sz="0" w:space="0" w:color="auto"/>
        <w:bottom w:val="none" w:sz="0" w:space="0" w:color="auto"/>
        <w:right w:val="none" w:sz="0" w:space="0" w:color="auto"/>
      </w:divBdr>
    </w:div>
    <w:div w:id="1051416205">
      <w:bodyDiv w:val="1"/>
      <w:marLeft w:val="0"/>
      <w:marRight w:val="0"/>
      <w:marTop w:val="0"/>
      <w:marBottom w:val="0"/>
      <w:divBdr>
        <w:top w:val="none" w:sz="0" w:space="0" w:color="auto"/>
        <w:left w:val="none" w:sz="0" w:space="0" w:color="auto"/>
        <w:bottom w:val="none" w:sz="0" w:space="0" w:color="auto"/>
        <w:right w:val="none" w:sz="0" w:space="0" w:color="auto"/>
      </w:divBdr>
    </w:div>
    <w:div w:id="1058817578">
      <w:bodyDiv w:val="1"/>
      <w:marLeft w:val="0"/>
      <w:marRight w:val="0"/>
      <w:marTop w:val="0"/>
      <w:marBottom w:val="0"/>
      <w:divBdr>
        <w:top w:val="none" w:sz="0" w:space="0" w:color="auto"/>
        <w:left w:val="none" w:sz="0" w:space="0" w:color="auto"/>
        <w:bottom w:val="none" w:sz="0" w:space="0" w:color="auto"/>
        <w:right w:val="none" w:sz="0" w:space="0" w:color="auto"/>
      </w:divBdr>
    </w:div>
    <w:div w:id="1061292919">
      <w:bodyDiv w:val="1"/>
      <w:marLeft w:val="0"/>
      <w:marRight w:val="0"/>
      <w:marTop w:val="0"/>
      <w:marBottom w:val="0"/>
      <w:divBdr>
        <w:top w:val="none" w:sz="0" w:space="0" w:color="auto"/>
        <w:left w:val="none" w:sz="0" w:space="0" w:color="auto"/>
        <w:bottom w:val="none" w:sz="0" w:space="0" w:color="auto"/>
        <w:right w:val="none" w:sz="0" w:space="0" w:color="auto"/>
      </w:divBdr>
    </w:div>
    <w:div w:id="1066689586">
      <w:bodyDiv w:val="1"/>
      <w:marLeft w:val="0"/>
      <w:marRight w:val="0"/>
      <w:marTop w:val="0"/>
      <w:marBottom w:val="0"/>
      <w:divBdr>
        <w:top w:val="none" w:sz="0" w:space="0" w:color="auto"/>
        <w:left w:val="none" w:sz="0" w:space="0" w:color="auto"/>
        <w:bottom w:val="none" w:sz="0" w:space="0" w:color="auto"/>
        <w:right w:val="none" w:sz="0" w:space="0" w:color="auto"/>
      </w:divBdr>
    </w:div>
    <w:div w:id="1072198851">
      <w:bodyDiv w:val="1"/>
      <w:marLeft w:val="0"/>
      <w:marRight w:val="0"/>
      <w:marTop w:val="0"/>
      <w:marBottom w:val="0"/>
      <w:divBdr>
        <w:top w:val="none" w:sz="0" w:space="0" w:color="auto"/>
        <w:left w:val="none" w:sz="0" w:space="0" w:color="auto"/>
        <w:bottom w:val="none" w:sz="0" w:space="0" w:color="auto"/>
        <w:right w:val="none" w:sz="0" w:space="0" w:color="auto"/>
      </w:divBdr>
    </w:div>
    <w:div w:id="1079402796">
      <w:bodyDiv w:val="1"/>
      <w:marLeft w:val="0"/>
      <w:marRight w:val="0"/>
      <w:marTop w:val="0"/>
      <w:marBottom w:val="0"/>
      <w:divBdr>
        <w:top w:val="none" w:sz="0" w:space="0" w:color="auto"/>
        <w:left w:val="none" w:sz="0" w:space="0" w:color="auto"/>
        <w:bottom w:val="none" w:sz="0" w:space="0" w:color="auto"/>
        <w:right w:val="none" w:sz="0" w:space="0" w:color="auto"/>
      </w:divBdr>
    </w:div>
    <w:div w:id="1080759662">
      <w:bodyDiv w:val="1"/>
      <w:marLeft w:val="0"/>
      <w:marRight w:val="0"/>
      <w:marTop w:val="0"/>
      <w:marBottom w:val="0"/>
      <w:divBdr>
        <w:top w:val="none" w:sz="0" w:space="0" w:color="auto"/>
        <w:left w:val="none" w:sz="0" w:space="0" w:color="auto"/>
        <w:bottom w:val="none" w:sz="0" w:space="0" w:color="auto"/>
        <w:right w:val="none" w:sz="0" w:space="0" w:color="auto"/>
      </w:divBdr>
    </w:div>
    <w:div w:id="1097211579">
      <w:bodyDiv w:val="1"/>
      <w:marLeft w:val="0"/>
      <w:marRight w:val="0"/>
      <w:marTop w:val="0"/>
      <w:marBottom w:val="0"/>
      <w:divBdr>
        <w:top w:val="none" w:sz="0" w:space="0" w:color="auto"/>
        <w:left w:val="none" w:sz="0" w:space="0" w:color="auto"/>
        <w:bottom w:val="none" w:sz="0" w:space="0" w:color="auto"/>
        <w:right w:val="none" w:sz="0" w:space="0" w:color="auto"/>
      </w:divBdr>
    </w:div>
    <w:div w:id="1101268091">
      <w:bodyDiv w:val="1"/>
      <w:marLeft w:val="0"/>
      <w:marRight w:val="0"/>
      <w:marTop w:val="0"/>
      <w:marBottom w:val="0"/>
      <w:divBdr>
        <w:top w:val="none" w:sz="0" w:space="0" w:color="auto"/>
        <w:left w:val="none" w:sz="0" w:space="0" w:color="auto"/>
        <w:bottom w:val="none" w:sz="0" w:space="0" w:color="auto"/>
        <w:right w:val="none" w:sz="0" w:space="0" w:color="auto"/>
      </w:divBdr>
    </w:div>
    <w:div w:id="1101873185">
      <w:bodyDiv w:val="1"/>
      <w:marLeft w:val="0"/>
      <w:marRight w:val="0"/>
      <w:marTop w:val="0"/>
      <w:marBottom w:val="0"/>
      <w:divBdr>
        <w:top w:val="none" w:sz="0" w:space="0" w:color="auto"/>
        <w:left w:val="none" w:sz="0" w:space="0" w:color="auto"/>
        <w:bottom w:val="none" w:sz="0" w:space="0" w:color="auto"/>
        <w:right w:val="none" w:sz="0" w:space="0" w:color="auto"/>
      </w:divBdr>
    </w:div>
    <w:div w:id="1105006324">
      <w:bodyDiv w:val="1"/>
      <w:marLeft w:val="0"/>
      <w:marRight w:val="0"/>
      <w:marTop w:val="0"/>
      <w:marBottom w:val="0"/>
      <w:divBdr>
        <w:top w:val="none" w:sz="0" w:space="0" w:color="auto"/>
        <w:left w:val="none" w:sz="0" w:space="0" w:color="auto"/>
        <w:bottom w:val="none" w:sz="0" w:space="0" w:color="auto"/>
        <w:right w:val="none" w:sz="0" w:space="0" w:color="auto"/>
      </w:divBdr>
    </w:div>
    <w:div w:id="1139297301">
      <w:bodyDiv w:val="1"/>
      <w:marLeft w:val="0"/>
      <w:marRight w:val="0"/>
      <w:marTop w:val="0"/>
      <w:marBottom w:val="0"/>
      <w:divBdr>
        <w:top w:val="none" w:sz="0" w:space="0" w:color="auto"/>
        <w:left w:val="none" w:sz="0" w:space="0" w:color="auto"/>
        <w:bottom w:val="none" w:sz="0" w:space="0" w:color="auto"/>
        <w:right w:val="none" w:sz="0" w:space="0" w:color="auto"/>
      </w:divBdr>
    </w:div>
    <w:div w:id="1140882500">
      <w:bodyDiv w:val="1"/>
      <w:marLeft w:val="0"/>
      <w:marRight w:val="0"/>
      <w:marTop w:val="0"/>
      <w:marBottom w:val="0"/>
      <w:divBdr>
        <w:top w:val="none" w:sz="0" w:space="0" w:color="auto"/>
        <w:left w:val="none" w:sz="0" w:space="0" w:color="auto"/>
        <w:bottom w:val="none" w:sz="0" w:space="0" w:color="auto"/>
        <w:right w:val="none" w:sz="0" w:space="0" w:color="auto"/>
      </w:divBdr>
    </w:div>
    <w:div w:id="1148013341">
      <w:bodyDiv w:val="1"/>
      <w:marLeft w:val="0"/>
      <w:marRight w:val="0"/>
      <w:marTop w:val="0"/>
      <w:marBottom w:val="0"/>
      <w:divBdr>
        <w:top w:val="none" w:sz="0" w:space="0" w:color="auto"/>
        <w:left w:val="none" w:sz="0" w:space="0" w:color="auto"/>
        <w:bottom w:val="none" w:sz="0" w:space="0" w:color="auto"/>
        <w:right w:val="none" w:sz="0" w:space="0" w:color="auto"/>
      </w:divBdr>
    </w:div>
    <w:div w:id="1156800076">
      <w:bodyDiv w:val="1"/>
      <w:marLeft w:val="0"/>
      <w:marRight w:val="0"/>
      <w:marTop w:val="0"/>
      <w:marBottom w:val="0"/>
      <w:divBdr>
        <w:top w:val="none" w:sz="0" w:space="0" w:color="auto"/>
        <w:left w:val="none" w:sz="0" w:space="0" w:color="auto"/>
        <w:bottom w:val="none" w:sz="0" w:space="0" w:color="auto"/>
        <w:right w:val="none" w:sz="0" w:space="0" w:color="auto"/>
      </w:divBdr>
    </w:div>
    <w:div w:id="1174999621">
      <w:bodyDiv w:val="1"/>
      <w:marLeft w:val="0"/>
      <w:marRight w:val="0"/>
      <w:marTop w:val="0"/>
      <w:marBottom w:val="0"/>
      <w:divBdr>
        <w:top w:val="none" w:sz="0" w:space="0" w:color="auto"/>
        <w:left w:val="none" w:sz="0" w:space="0" w:color="auto"/>
        <w:bottom w:val="none" w:sz="0" w:space="0" w:color="auto"/>
        <w:right w:val="none" w:sz="0" w:space="0" w:color="auto"/>
      </w:divBdr>
    </w:div>
    <w:div w:id="1234121648">
      <w:bodyDiv w:val="1"/>
      <w:marLeft w:val="0"/>
      <w:marRight w:val="0"/>
      <w:marTop w:val="0"/>
      <w:marBottom w:val="0"/>
      <w:divBdr>
        <w:top w:val="none" w:sz="0" w:space="0" w:color="auto"/>
        <w:left w:val="none" w:sz="0" w:space="0" w:color="auto"/>
        <w:bottom w:val="none" w:sz="0" w:space="0" w:color="auto"/>
        <w:right w:val="none" w:sz="0" w:space="0" w:color="auto"/>
      </w:divBdr>
    </w:div>
    <w:div w:id="1244100580">
      <w:bodyDiv w:val="1"/>
      <w:marLeft w:val="0"/>
      <w:marRight w:val="0"/>
      <w:marTop w:val="0"/>
      <w:marBottom w:val="0"/>
      <w:divBdr>
        <w:top w:val="none" w:sz="0" w:space="0" w:color="auto"/>
        <w:left w:val="none" w:sz="0" w:space="0" w:color="auto"/>
        <w:bottom w:val="none" w:sz="0" w:space="0" w:color="auto"/>
        <w:right w:val="none" w:sz="0" w:space="0" w:color="auto"/>
      </w:divBdr>
    </w:div>
    <w:div w:id="1294561683">
      <w:bodyDiv w:val="1"/>
      <w:marLeft w:val="0"/>
      <w:marRight w:val="0"/>
      <w:marTop w:val="0"/>
      <w:marBottom w:val="0"/>
      <w:divBdr>
        <w:top w:val="none" w:sz="0" w:space="0" w:color="auto"/>
        <w:left w:val="none" w:sz="0" w:space="0" w:color="auto"/>
        <w:bottom w:val="none" w:sz="0" w:space="0" w:color="auto"/>
        <w:right w:val="none" w:sz="0" w:space="0" w:color="auto"/>
      </w:divBdr>
    </w:div>
    <w:div w:id="1298605619">
      <w:bodyDiv w:val="1"/>
      <w:marLeft w:val="0"/>
      <w:marRight w:val="0"/>
      <w:marTop w:val="0"/>
      <w:marBottom w:val="0"/>
      <w:divBdr>
        <w:top w:val="none" w:sz="0" w:space="0" w:color="auto"/>
        <w:left w:val="none" w:sz="0" w:space="0" w:color="auto"/>
        <w:bottom w:val="none" w:sz="0" w:space="0" w:color="auto"/>
        <w:right w:val="none" w:sz="0" w:space="0" w:color="auto"/>
      </w:divBdr>
    </w:div>
    <w:div w:id="1321957479">
      <w:bodyDiv w:val="1"/>
      <w:marLeft w:val="0"/>
      <w:marRight w:val="0"/>
      <w:marTop w:val="0"/>
      <w:marBottom w:val="0"/>
      <w:divBdr>
        <w:top w:val="none" w:sz="0" w:space="0" w:color="auto"/>
        <w:left w:val="none" w:sz="0" w:space="0" w:color="auto"/>
        <w:bottom w:val="none" w:sz="0" w:space="0" w:color="auto"/>
        <w:right w:val="none" w:sz="0" w:space="0" w:color="auto"/>
      </w:divBdr>
    </w:div>
    <w:div w:id="1322083217">
      <w:bodyDiv w:val="1"/>
      <w:marLeft w:val="0"/>
      <w:marRight w:val="0"/>
      <w:marTop w:val="0"/>
      <w:marBottom w:val="0"/>
      <w:divBdr>
        <w:top w:val="none" w:sz="0" w:space="0" w:color="auto"/>
        <w:left w:val="none" w:sz="0" w:space="0" w:color="auto"/>
        <w:bottom w:val="none" w:sz="0" w:space="0" w:color="auto"/>
        <w:right w:val="none" w:sz="0" w:space="0" w:color="auto"/>
      </w:divBdr>
    </w:div>
    <w:div w:id="1352414808">
      <w:bodyDiv w:val="1"/>
      <w:marLeft w:val="0"/>
      <w:marRight w:val="0"/>
      <w:marTop w:val="0"/>
      <w:marBottom w:val="0"/>
      <w:divBdr>
        <w:top w:val="none" w:sz="0" w:space="0" w:color="auto"/>
        <w:left w:val="none" w:sz="0" w:space="0" w:color="auto"/>
        <w:bottom w:val="none" w:sz="0" w:space="0" w:color="auto"/>
        <w:right w:val="none" w:sz="0" w:space="0" w:color="auto"/>
      </w:divBdr>
    </w:div>
    <w:div w:id="1381438700">
      <w:bodyDiv w:val="1"/>
      <w:marLeft w:val="0"/>
      <w:marRight w:val="0"/>
      <w:marTop w:val="0"/>
      <w:marBottom w:val="0"/>
      <w:divBdr>
        <w:top w:val="none" w:sz="0" w:space="0" w:color="auto"/>
        <w:left w:val="none" w:sz="0" w:space="0" w:color="auto"/>
        <w:bottom w:val="none" w:sz="0" w:space="0" w:color="auto"/>
        <w:right w:val="none" w:sz="0" w:space="0" w:color="auto"/>
      </w:divBdr>
    </w:div>
    <w:div w:id="1397045543">
      <w:bodyDiv w:val="1"/>
      <w:marLeft w:val="0"/>
      <w:marRight w:val="0"/>
      <w:marTop w:val="0"/>
      <w:marBottom w:val="0"/>
      <w:divBdr>
        <w:top w:val="none" w:sz="0" w:space="0" w:color="auto"/>
        <w:left w:val="none" w:sz="0" w:space="0" w:color="auto"/>
        <w:bottom w:val="none" w:sz="0" w:space="0" w:color="auto"/>
        <w:right w:val="none" w:sz="0" w:space="0" w:color="auto"/>
      </w:divBdr>
    </w:div>
    <w:div w:id="1415512652">
      <w:bodyDiv w:val="1"/>
      <w:marLeft w:val="0"/>
      <w:marRight w:val="0"/>
      <w:marTop w:val="0"/>
      <w:marBottom w:val="0"/>
      <w:divBdr>
        <w:top w:val="none" w:sz="0" w:space="0" w:color="auto"/>
        <w:left w:val="none" w:sz="0" w:space="0" w:color="auto"/>
        <w:bottom w:val="none" w:sz="0" w:space="0" w:color="auto"/>
        <w:right w:val="none" w:sz="0" w:space="0" w:color="auto"/>
      </w:divBdr>
    </w:div>
    <w:div w:id="1419595875">
      <w:bodyDiv w:val="1"/>
      <w:marLeft w:val="0"/>
      <w:marRight w:val="0"/>
      <w:marTop w:val="0"/>
      <w:marBottom w:val="0"/>
      <w:divBdr>
        <w:top w:val="none" w:sz="0" w:space="0" w:color="auto"/>
        <w:left w:val="none" w:sz="0" w:space="0" w:color="auto"/>
        <w:bottom w:val="none" w:sz="0" w:space="0" w:color="auto"/>
        <w:right w:val="none" w:sz="0" w:space="0" w:color="auto"/>
      </w:divBdr>
    </w:div>
    <w:div w:id="1421177887">
      <w:bodyDiv w:val="1"/>
      <w:marLeft w:val="0"/>
      <w:marRight w:val="0"/>
      <w:marTop w:val="0"/>
      <w:marBottom w:val="0"/>
      <w:divBdr>
        <w:top w:val="none" w:sz="0" w:space="0" w:color="auto"/>
        <w:left w:val="none" w:sz="0" w:space="0" w:color="auto"/>
        <w:bottom w:val="none" w:sz="0" w:space="0" w:color="auto"/>
        <w:right w:val="none" w:sz="0" w:space="0" w:color="auto"/>
      </w:divBdr>
    </w:div>
    <w:div w:id="1439376180">
      <w:bodyDiv w:val="1"/>
      <w:marLeft w:val="0"/>
      <w:marRight w:val="0"/>
      <w:marTop w:val="0"/>
      <w:marBottom w:val="0"/>
      <w:divBdr>
        <w:top w:val="none" w:sz="0" w:space="0" w:color="auto"/>
        <w:left w:val="none" w:sz="0" w:space="0" w:color="auto"/>
        <w:bottom w:val="none" w:sz="0" w:space="0" w:color="auto"/>
        <w:right w:val="none" w:sz="0" w:space="0" w:color="auto"/>
      </w:divBdr>
    </w:div>
    <w:div w:id="1449277785">
      <w:bodyDiv w:val="1"/>
      <w:marLeft w:val="0"/>
      <w:marRight w:val="0"/>
      <w:marTop w:val="0"/>
      <w:marBottom w:val="0"/>
      <w:divBdr>
        <w:top w:val="none" w:sz="0" w:space="0" w:color="auto"/>
        <w:left w:val="none" w:sz="0" w:space="0" w:color="auto"/>
        <w:bottom w:val="none" w:sz="0" w:space="0" w:color="auto"/>
        <w:right w:val="none" w:sz="0" w:space="0" w:color="auto"/>
      </w:divBdr>
    </w:div>
    <w:div w:id="1474787958">
      <w:bodyDiv w:val="1"/>
      <w:marLeft w:val="0"/>
      <w:marRight w:val="0"/>
      <w:marTop w:val="0"/>
      <w:marBottom w:val="0"/>
      <w:divBdr>
        <w:top w:val="none" w:sz="0" w:space="0" w:color="auto"/>
        <w:left w:val="none" w:sz="0" w:space="0" w:color="auto"/>
        <w:bottom w:val="none" w:sz="0" w:space="0" w:color="auto"/>
        <w:right w:val="none" w:sz="0" w:space="0" w:color="auto"/>
      </w:divBdr>
    </w:div>
    <w:div w:id="1484010168">
      <w:bodyDiv w:val="1"/>
      <w:marLeft w:val="0"/>
      <w:marRight w:val="0"/>
      <w:marTop w:val="0"/>
      <w:marBottom w:val="0"/>
      <w:divBdr>
        <w:top w:val="none" w:sz="0" w:space="0" w:color="auto"/>
        <w:left w:val="none" w:sz="0" w:space="0" w:color="auto"/>
        <w:bottom w:val="none" w:sz="0" w:space="0" w:color="auto"/>
        <w:right w:val="none" w:sz="0" w:space="0" w:color="auto"/>
      </w:divBdr>
    </w:div>
    <w:div w:id="1506824145">
      <w:bodyDiv w:val="1"/>
      <w:marLeft w:val="0"/>
      <w:marRight w:val="0"/>
      <w:marTop w:val="0"/>
      <w:marBottom w:val="0"/>
      <w:divBdr>
        <w:top w:val="none" w:sz="0" w:space="0" w:color="auto"/>
        <w:left w:val="none" w:sz="0" w:space="0" w:color="auto"/>
        <w:bottom w:val="none" w:sz="0" w:space="0" w:color="auto"/>
        <w:right w:val="none" w:sz="0" w:space="0" w:color="auto"/>
      </w:divBdr>
    </w:div>
    <w:div w:id="1507131964">
      <w:bodyDiv w:val="1"/>
      <w:marLeft w:val="0"/>
      <w:marRight w:val="0"/>
      <w:marTop w:val="0"/>
      <w:marBottom w:val="0"/>
      <w:divBdr>
        <w:top w:val="none" w:sz="0" w:space="0" w:color="auto"/>
        <w:left w:val="none" w:sz="0" w:space="0" w:color="auto"/>
        <w:bottom w:val="none" w:sz="0" w:space="0" w:color="auto"/>
        <w:right w:val="none" w:sz="0" w:space="0" w:color="auto"/>
      </w:divBdr>
    </w:div>
    <w:div w:id="1596598134">
      <w:bodyDiv w:val="1"/>
      <w:marLeft w:val="0"/>
      <w:marRight w:val="0"/>
      <w:marTop w:val="0"/>
      <w:marBottom w:val="0"/>
      <w:divBdr>
        <w:top w:val="none" w:sz="0" w:space="0" w:color="auto"/>
        <w:left w:val="none" w:sz="0" w:space="0" w:color="auto"/>
        <w:bottom w:val="none" w:sz="0" w:space="0" w:color="auto"/>
        <w:right w:val="none" w:sz="0" w:space="0" w:color="auto"/>
      </w:divBdr>
    </w:div>
    <w:div w:id="1601452767">
      <w:bodyDiv w:val="1"/>
      <w:marLeft w:val="0"/>
      <w:marRight w:val="0"/>
      <w:marTop w:val="0"/>
      <w:marBottom w:val="0"/>
      <w:divBdr>
        <w:top w:val="none" w:sz="0" w:space="0" w:color="auto"/>
        <w:left w:val="none" w:sz="0" w:space="0" w:color="auto"/>
        <w:bottom w:val="none" w:sz="0" w:space="0" w:color="auto"/>
        <w:right w:val="none" w:sz="0" w:space="0" w:color="auto"/>
      </w:divBdr>
    </w:div>
    <w:div w:id="1643652884">
      <w:bodyDiv w:val="1"/>
      <w:marLeft w:val="0"/>
      <w:marRight w:val="0"/>
      <w:marTop w:val="0"/>
      <w:marBottom w:val="0"/>
      <w:divBdr>
        <w:top w:val="none" w:sz="0" w:space="0" w:color="auto"/>
        <w:left w:val="none" w:sz="0" w:space="0" w:color="auto"/>
        <w:bottom w:val="none" w:sz="0" w:space="0" w:color="auto"/>
        <w:right w:val="none" w:sz="0" w:space="0" w:color="auto"/>
      </w:divBdr>
    </w:div>
    <w:div w:id="1654337386">
      <w:bodyDiv w:val="1"/>
      <w:marLeft w:val="0"/>
      <w:marRight w:val="0"/>
      <w:marTop w:val="0"/>
      <w:marBottom w:val="0"/>
      <w:divBdr>
        <w:top w:val="none" w:sz="0" w:space="0" w:color="auto"/>
        <w:left w:val="none" w:sz="0" w:space="0" w:color="auto"/>
        <w:bottom w:val="none" w:sz="0" w:space="0" w:color="auto"/>
        <w:right w:val="none" w:sz="0" w:space="0" w:color="auto"/>
      </w:divBdr>
    </w:div>
    <w:div w:id="1677533249">
      <w:bodyDiv w:val="1"/>
      <w:marLeft w:val="0"/>
      <w:marRight w:val="0"/>
      <w:marTop w:val="0"/>
      <w:marBottom w:val="0"/>
      <w:divBdr>
        <w:top w:val="none" w:sz="0" w:space="0" w:color="auto"/>
        <w:left w:val="none" w:sz="0" w:space="0" w:color="auto"/>
        <w:bottom w:val="none" w:sz="0" w:space="0" w:color="auto"/>
        <w:right w:val="none" w:sz="0" w:space="0" w:color="auto"/>
      </w:divBdr>
    </w:div>
    <w:div w:id="1678265947">
      <w:bodyDiv w:val="1"/>
      <w:marLeft w:val="0"/>
      <w:marRight w:val="0"/>
      <w:marTop w:val="0"/>
      <w:marBottom w:val="0"/>
      <w:divBdr>
        <w:top w:val="none" w:sz="0" w:space="0" w:color="auto"/>
        <w:left w:val="none" w:sz="0" w:space="0" w:color="auto"/>
        <w:bottom w:val="none" w:sz="0" w:space="0" w:color="auto"/>
        <w:right w:val="none" w:sz="0" w:space="0" w:color="auto"/>
      </w:divBdr>
    </w:div>
    <w:div w:id="1679456586">
      <w:bodyDiv w:val="1"/>
      <w:marLeft w:val="0"/>
      <w:marRight w:val="0"/>
      <w:marTop w:val="0"/>
      <w:marBottom w:val="0"/>
      <w:divBdr>
        <w:top w:val="none" w:sz="0" w:space="0" w:color="auto"/>
        <w:left w:val="none" w:sz="0" w:space="0" w:color="auto"/>
        <w:bottom w:val="none" w:sz="0" w:space="0" w:color="auto"/>
        <w:right w:val="none" w:sz="0" w:space="0" w:color="auto"/>
      </w:divBdr>
    </w:div>
    <w:div w:id="1685551475">
      <w:bodyDiv w:val="1"/>
      <w:marLeft w:val="0"/>
      <w:marRight w:val="0"/>
      <w:marTop w:val="0"/>
      <w:marBottom w:val="0"/>
      <w:divBdr>
        <w:top w:val="none" w:sz="0" w:space="0" w:color="auto"/>
        <w:left w:val="none" w:sz="0" w:space="0" w:color="auto"/>
        <w:bottom w:val="none" w:sz="0" w:space="0" w:color="auto"/>
        <w:right w:val="none" w:sz="0" w:space="0" w:color="auto"/>
      </w:divBdr>
    </w:div>
    <w:div w:id="1712533173">
      <w:bodyDiv w:val="1"/>
      <w:marLeft w:val="0"/>
      <w:marRight w:val="0"/>
      <w:marTop w:val="0"/>
      <w:marBottom w:val="0"/>
      <w:divBdr>
        <w:top w:val="none" w:sz="0" w:space="0" w:color="auto"/>
        <w:left w:val="none" w:sz="0" w:space="0" w:color="auto"/>
        <w:bottom w:val="none" w:sz="0" w:space="0" w:color="auto"/>
        <w:right w:val="none" w:sz="0" w:space="0" w:color="auto"/>
      </w:divBdr>
    </w:div>
    <w:div w:id="1747650176">
      <w:bodyDiv w:val="1"/>
      <w:marLeft w:val="0"/>
      <w:marRight w:val="0"/>
      <w:marTop w:val="0"/>
      <w:marBottom w:val="0"/>
      <w:divBdr>
        <w:top w:val="none" w:sz="0" w:space="0" w:color="auto"/>
        <w:left w:val="none" w:sz="0" w:space="0" w:color="auto"/>
        <w:bottom w:val="none" w:sz="0" w:space="0" w:color="auto"/>
        <w:right w:val="none" w:sz="0" w:space="0" w:color="auto"/>
      </w:divBdr>
    </w:div>
    <w:div w:id="1782459304">
      <w:bodyDiv w:val="1"/>
      <w:marLeft w:val="0"/>
      <w:marRight w:val="0"/>
      <w:marTop w:val="0"/>
      <w:marBottom w:val="0"/>
      <w:divBdr>
        <w:top w:val="none" w:sz="0" w:space="0" w:color="auto"/>
        <w:left w:val="none" w:sz="0" w:space="0" w:color="auto"/>
        <w:bottom w:val="none" w:sz="0" w:space="0" w:color="auto"/>
        <w:right w:val="none" w:sz="0" w:space="0" w:color="auto"/>
      </w:divBdr>
    </w:div>
    <w:div w:id="1785416409">
      <w:bodyDiv w:val="1"/>
      <w:marLeft w:val="0"/>
      <w:marRight w:val="0"/>
      <w:marTop w:val="0"/>
      <w:marBottom w:val="0"/>
      <w:divBdr>
        <w:top w:val="none" w:sz="0" w:space="0" w:color="auto"/>
        <w:left w:val="none" w:sz="0" w:space="0" w:color="auto"/>
        <w:bottom w:val="none" w:sz="0" w:space="0" w:color="auto"/>
        <w:right w:val="none" w:sz="0" w:space="0" w:color="auto"/>
      </w:divBdr>
    </w:div>
    <w:div w:id="1794515208">
      <w:bodyDiv w:val="1"/>
      <w:marLeft w:val="0"/>
      <w:marRight w:val="0"/>
      <w:marTop w:val="0"/>
      <w:marBottom w:val="0"/>
      <w:divBdr>
        <w:top w:val="none" w:sz="0" w:space="0" w:color="auto"/>
        <w:left w:val="none" w:sz="0" w:space="0" w:color="auto"/>
        <w:bottom w:val="none" w:sz="0" w:space="0" w:color="auto"/>
        <w:right w:val="none" w:sz="0" w:space="0" w:color="auto"/>
      </w:divBdr>
    </w:div>
    <w:div w:id="1820726705">
      <w:bodyDiv w:val="1"/>
      <w:marLeft w:val="0"/>
      <w:marRight w:val="0"/>
      <w:marTop w:val="0"/>
      <w:marBottom w:val="0"/>
      <w:divBdr>
        <w:top w:val="none" w:sz="0" w:space="0" w:color="auto"/>
        <w:left w:val="none" w:sz="0" w:space="0" w:color="auto"/>
        <w:bottom w:val="none" w:sz="0" w:space="0" w:color="auto"/>
        <w:right w:val="none" w:sz="0" w:space="0" w:color="auto"/>
      </w:divBdr>
    </w:div>
    <w:div w:id="1821582413">
      <w:bodyDiv w:val="1"/>
      <w:marLeft w:val="0"/>
      <w:marRight w:val="0"/>
      <w:marTop w:val="0"/>
      <w:marBottom w:val="0"/>
      <w:divBdr>
        <w:top w:val="none" w:sz="0" w:space="0" w:color="auto"/>
        <w:left w:val="none" w:sz="0" w:space="0" w:color="auto"/>
        <w:bottom w:val="none" w:sz="0" w:space="0" w:color="auto"/>
        <w:right w:val="none" w:sz="0" w:space="0" w:color="auto"/>
      </w:divBdr>
    </w:div>
    <w:div w:id="1837652384">
      <w:bodyDiv w:val="1"/>
      <w:marLeft w:val="0"/>
      <w:marRight w:val="0"/>
      <w:marTop w:val="0"/>
      <w:marBottom w:val="0"/>
      <w:divBdr>
        <w:top w:val="none" w:sz="0" w:space="0" w:color="auto"/>
        <w:left w:val="none" w:sz="0" w:space="0" w:color="auto"/>
        <w:bottom w:val="none" w:sz="0" w:space="0" w:color="auto"/>
        <w:right w:val="none" w:sz="0" w:space="0" w:color="auto"/>
      </w:divBdr>
    </w:div>
    <w:div w:id="1852137905">
      <w:bodyDiv w:val="1"/>
      <w:marLeft w:val="0"/>
      <w:marRight w:val="0"/>
      <w:marTop w:val="0"/>
      <w:marBottom w:val="0"/>
      <w:divBdr>
        <w:top w:val="none" w:sz="0" w:space="0" w:color="auto"/>
        <w:left w:val="none" w:sz="0" w:space="0" w:color="auto"/>
        <w:bottom w:val="none" w:sz="0" w:space="0" w:color="auto"/>
        <w:right w:val="none" w:sz="0" w:space="0" w:color="auto"/>
      </w:divBdr>
    </w:div>
    <w:div w:id="1857228906">
      <w:bodyDiv w:val="1"/>
      <w:marLeft w:val="0"/>
      <w:marRight w:val="0"/>
      <w:marTop w:val="0"/>
      <w:marBottom w:val="0"/>
      <w:divBdr>
        <w:top w:val="none" w:sz="0" w:space="0" w:color="auto"/>
        <w:left w:val="none" w:sz="0" w:space="0" w:color="auto"/>
        <w:bottom w:val="none" w:sz="0" w:space="0" w:color="auto"/>
        <w:right w:val="none" w:sz="0" w:space="0" w:color="auto"/>
      </w:divBdr>
    </w:div>
    <w:div w:id="1900629061">
      <w:bodyDiv w:val="1"/>
      <w:marLeft w:val="0"/>
      <w:marRight w:val="0"/>
      <w:marTop w:val="0"/>
      <w:marBottom w:val="0"/>
      <w:divBdr>
        <w:top w:val="none" w:sz="0" w:space="0" w:color="auto"/>
        <w:left w:val="none" w:sz="0" w:space="0" w:color="auto"/>
        <w:bottom w:val="none" w:sz="0" w:space="0" w:color="auto"/>
        <w:right w:val="none" w:sz="0" w:space="0" w:color="auto"/>
      </w:divBdr>
    </w:div>
    <w:div w:id="1932741503">
      <w:bodyDiv w:val="1"/>
      <w:marLeft w:val="0"/>
      <w:marRight w:val="0"/>
      <w:marTop w:val="0"/>
      <w:marBottom w:val="0"/>
      <w:divBdr>
        <w:top w:val="none" w:sz="0" w:space="0" w:color="auto"/>
        <w:left w:val="none" w:sz="0" w:space="0" w:color="auto"/>
        <w:bottom w:val="none" w:sz="0" w:space="0" w:color="auto"/>
        <w:right w:val="none" w:sz="0" w:space="0" w:color="auto"/>
      </w:divBdr>
    </w:div>
    <w:div w:id="1940527343">
      <w:bodyDiv w:val="1"/>
      <w:marLeft w:val="0"/>
      <w:marRight w:val="0"/>
      <w:marTop w:val="0"/>
      <w:marBottom w:val="0"/>
      <w:divBdr>
        <w:top w:val="none" w:sz="0" w:space="0" w:color="auto"/>
        <w:left w:val="none" w:sz="0" w:space="0" w:color="auto"/>
        <w:bottom w:val="none" w:sz="0" w:space="0" w:color="auto"/>
        <w:right w:val="none" w:sz="0" w:space="0" w:color="auto"/>
      </w:divBdr>
    </w:div>
    <w:div w:id="1942179881">
      <w:bodyDiv w:val="1"/>
      <w:marLeft w:val="0"/>
      <w:marRight w:val="0"/>
      <w:marTop w:val="0"/>
      <w:marBottom w:val="0"/>
      <w:divBdr>
        <w:top w:val="none" w:sz="0" w:space="0" w:color="auto"/>
        <w:left w:val="none" w:sz="0" w:space="0" w:color="auto"/>
        <w:bottom w:val="none" w:sz="0" w:space="0" w:color="auto"/>
        <w:right w:val="none" w:sz="0" w:space="0" w:color="auto"/>
      </w:divBdr>
    </w:div>
    <w:div w:id="1944533773">
      <w:bodyDiv w:val="1"/>
      <w:marLeft w:val="0"/>
      <w:marRight w:val="0"/>
      <w:marTop w:val="0"/>
      <w:marBottom w:val="0"/>
      <w:divBdr>
        <w:top w:val="none" w:sz="0" w:space="0" w:color="auto"/>
        <w:left w:val="none" w:sz="0" w:space="0" w:color="auto"/>
        <w:bottom w:val="none" w:sz="0" w:space="0" w:color="auto"/>
        <w:right w:val="none" w:sz="0" w:space="0" w:color="auto"/>
      </w:divBdr>
    </w:div>
    <w:div w:id="1948467269">
      <w:bodyDiv w:val="1"/>
      <w:marLeft w:val="0"/>
      <w:marRight w:val="0"/>
      <w:marTop w:val="0"/>
      <w:marBottom w:val="0"/>
      <w:divBdr>
        <w:top w:val="none" w:sz="0" w:space="0" w:color="auto"/>
        <w:left w:val="none" w:sz="0" w:space="0" w:color="auto"/>
        <w:bottom w:val="none" w:sz="0" w:space="0" w:color="auto"/>
        <w:right w:val="none" w:sz="0" w:space="0" w:color="auto"/>
      </w:divBdr>
    </w:div>
    <w:div w:id="1950316347">
      <w:bodyDiv w:val="1"/>
      <w:marLeft w:val="0"/>
      <w:marRight w:val="0"/>
      <w:marTop w:val="0"/>
      <w:marBottom w:val="0"/>
      <w:divBdr>
        <w:top w:val="none" w:sz="0" w:space="0" w:color="auto"/>
        <w:left w:val="none" w:sz="0" w:space="0" w:color="auto"/>
        <w:bottom w:val="none" w:sz="0" w:space="0" w:color="auto"/>
        <w:right w:val="none" w:sz="0" w:space="0" w:color="auto"/>
      </w:divBdr>
    </w:div>
    <w:div w:id="1956281433">
      <w:bodyDiv w:val="1"/>
      <w:marLeft w:val="0"/>
      <w:marRight w:val="0"/>
      <w:marTop w:val="0"/>
      <w:marBottom w:val="0"/>
      <w:divBdr>
        <w:top w:val="none" w:sz="0" w:space="0" w:color="auto"/>
        <w:left w:val="none" w:sz="0" w:space="0" w:color="auto"/>
        <w:bottom w:val="none" w:sz="0" w:space="0" w:color="auto"/>
        <w:right w:val="none" w:sz="0" w:space="0" w:color="auto"/>
      </w:divBdr>
    </w:div>
    <w:div w:id="1960451679">
      <w:bodyDiv w:val="1"/>
      <w:marLeft w:val="0"/>
      <w:marRight w:val="0"/>
      <w:marTop w:val="0"/>
      <w:marBottom w:val="0"/>
      <w:divBdr>
        <w:top w:val="none" w:sz="0" w:space="0" w:color="auto"/>
        <w:left w:val="none" w:sz="0" w:space="0" w:color="auto"/>
        <w:bottom w:val="none" w:sz="0" w:space="0" w:color="auto"/>
        <w:right w:val="none" w:sz="0" w:space="0" w:color="auto"/>
      </w:divBdr>
    </w:div>
    <w:div w:id="1968849828">
      <w:bodyDiv w:val="1"/>
      <w:marLeft w:val="0"/>
      <w:marRight w:val="0"/>
      <w:marTop w:val="0"/>
      <w:marBottom w:val="0"/>
      <w:divBdr>
        <w:top w:val="none" w:sz="0" w:space="0" w:color="auto"/>
        <w:left w:val="none" w:sz="0" w:space="0" w:color="auto"/>
        <w:bottom w:val="none" w:sz="0" w:space="0" w:color="auto"/>
        <w:right w:val="none" w:sz="0" w:space="0" w:color="auto"/>
      </w:divBdr>
    </w:div>
    <w:div w:id="1989167467">
      <w:bodyDiv w:val="1"/>
      <w:marLeft w:val="0"/>
      <w:marRight w:val="0"/>
      <w:marTop w:val="0"/>
      <w:marBottom w:val="0"/>
      <w:divBdr>
        <w:top w:val="none" w:sz="0" w:space="0" w:color="auto"/>
        <w:left w:val="none" w:sz="0" w:space="0" w:color="auto"/>
        <w:bottom w:val="none" w:sz="0" w:space="0" w:color="auto"/>
        <w:right w:val="none" w:sz="0" w:space="0" w:color="auto"/>
      </w:divBdr>
    </w:div>
    <w:div w:id="2037806656">
      <w:bodyDiv w:val="1"/>
      <w:marLeft w:val="0"/>
      <w:marRight w:val="0"/>
      <w:marTop w:val="0"/>
      <w:marBottom w:val="0"/>
      <w:divBdr>
        <w:top w:val="none" w:sz="0" w:space="0" w:color="auto"/>
        <w:left w:val="none" w:sz="0" w:space="0" w:color="auto"/>
        <w:bottom w:val="none" w:sz="0" w:space="0" w:color="auto"/>
        <w:right w:val="none" w:sz="0" w:space="0" w:color="auto"/>
      </w:divBdr>
    </w:div>
    <w:div w:id="2037844595">
      <w:bodyDiv w:val="1"/>
      <w:marLeft w:val="0"/>
      <w:marRight w:val="0"/>
      <w:marTop w:val="0"/>
      <w:marBottom w:val="0"/>
      <w:divBdr>
        <w:top w:val="none" w:sz="0" w:space="0" w:color="auto"/>
        <w:left w:val="none" w:sz="0" w:space="0" w:color="auto"/>
        <w:bottom w:val="none" w:sz="0" w:space="0" w:color="auto"/>
        <w:right w:val="none" w:sz="0" w:space="0" w:color="auto"/>
      </w:divBdr>
    </w:div>
    <w:div w:id="2054301815">
      <w:bodyDiv w:val="1"/>
      <w:marLeft w:val="0"/>
      <w:marRight w:val="0"/>
      <w:marTop w:val="0"/>
      <w:marBottom w:val="0"/>
      <w:divBdr>
        <w:top w:val="none" w:sz="0" w:space="0" w:color="auto"/>
        <w:left w:val="none" w:sz="0" w:space="0" w:color="auto"/>
        <w:bottom w:val="none" w:sz="0" w:space="0" w:color="auto"/>
        <w:right w:val="none" w:sz="0" w:space="0" w:color="auto"/>
      </w:divBdr>
    </w:div>
    <w:div w:id="2064787231">
      <w:bodyDiv w:val="1"/>
      <w:marLeft w:val="0"/>
      <w:marRight w:val="0"/>
      <w:marTop w:val="0"/>
      <w:marBottom w:val="0"/>
      <w:divBdr>
        <w:top w:val="none" w:sz="0" w:space="0" w:color="auto"/>
        <w:left w:val="none" w:sz="0" w:space="0" w:color="auto"/>
        <w:bottom w:val="none" w:sz="0" w:space="0" w:color="auto"/>
        <w:right w:val="none" w:sz="0" w:space="0" w:color="auto"/>
      </w:divBdr>
    </w:div>
    <w:div w:id="2069573450">
      <w:bodyDiv w:val="1"/>
      <w:marLeft w:val="0"/>
      <w:marRight w:val="0"/>
      <w:marTop w:val="0"/>
      <w:marBottom w:val="0"/>
      <w:divBdr>
        <w:top w:val="none" w:sz="0" w:space="0" w:color="auto"/>
        <w:left w:val="none" w:sz="0" w:space="0" w:color="auto"/>
        <w:bottom w:val="none" w:sz="0" w:space="0" w:color="auto"/>
        <w:right w:val="none" w:sz="0" w:space="0" w:color="auto"/>
      </w:divBdr>
    </w:div>
    <w:div w:id="2071224305">
      <w:bodyDiv w:val="1"/>
      <w:marLeft w:val="0"/>
      <w:marRight w:val="0"/>
      <w:marTop w:val="0"/>
      <w:marBottom w:val="0"/>
      <w:divBdr>
        <w:top w:val="none" w:sz="0" w:space="0" w:color="auto"/>
        <w:left w:val="none" w:sz="0" w:space="0" w:color="auto"/>
        <w:bottom w:val="none" w:sz="0" w:space="0" w:color="auto"/>
        <w:right w:val="none" w:sz="0" w:space="0" w:color="auto"/>
      </w:divBdr>
    </w:div>
    <w:div w:id="2090610033">
      <w:bodyDiv w:val="1"/>
      <w:marLeft w:val="0"/>
      <w:marRight w:val="0"/>
      <w:marTop w:val="0"/>
      <w:marBottom w:val="0"/>
      <w:divBdr>
        <w:top w:val="none" w:sz="0" w:space="0" w:color="auto"/>
        <w:left w:val="none" w:sz="0" w:space="0" w:color="auto"/>
        <w:bottom w:val="none" w:sz="0" w:space="0" w:color="auto"/>
        <w:right w:val="none" w:sz="0" w:space="0" w:color="auto"/>
      </w:divBdr>
    </w:div>
    <w:div w:id="21203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at.int/Documents/Recs/compendiopdf-f/2021-15-f.pdf" TargetMode="External"/><Relationship Id="rId13" Type="http://schemas.openxmlformats.org/officeDocument/2006/relationships/hyperlink" Target="https://iccat.int/fr/ROP.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cat.int/fr/ROP.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fr/ROP.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cat.int/Documents/Recs/compendiopdf-f/2024-15-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cat.int/Documents/Recs/compendiopdf-f/2021-15-f.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DAAC-CAB3-4B7E-B9B6-0D68AE85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1557</Words>
  <Characters>8875</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Parrilla</dc:creator>
  <cp:lastModifiedBy>Dorothee Pinet</cp:lastModifiedBy>
  <cp:revision>37</cp:revision>
  <dcterms:created xsi:type="dcterms:W3CDTF">2025-10-29T15:03:00Z</dcterms:created>
  <dcterms:modified xsi:type="dcterms:W3CDTF">2025-11-16T17:35:00Z</dcterms:modified>
</cp:coreProperties>
</file>