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0C6612" w14:textId="69476914" w:rsidR="007D2008" w:rsidRPr="001429D3" w:rsidRDefault="007D2008" w:rsidP="002B0E38">
      <w:pPr>
        <w:spacing w:after="0" w:line="240" w:lineRule="auto"/>
        <w:jc w:val="right"/>
        <w:rPr>
          <w:rFonts w:ascii="Cambria" w:eastAsia="Times New Roman" w:hAnsi="Cambria" w:cs="Times New Roman"/>
          <w:b/>
          <w:bCs/>
          <w:sz w:val="20"/>
          <w:szCs w:val="20"/>
        </w:rPr>
      </w:pPr>
      <w:r w:rsidRPr="001429D3">
        <w:rPr>
          <w:rFonts w:ascii="Cambria" w:hAnsi="Cambria"/>
          <w:b/>
          <w:sz w:val="20"/>
          <w:szCs w:val="20"/>
        </w:rPr>
        <w:t xml:space="preserve">Original : </w:t>
      </w:r>
      <w:r w:rsidRPr="001429D3">
        <w:rPr>
          <w:rFonts w:ascii="Cambria" w:hAnsi="Cambria"/>
          <w:b/>
          <w:bCs/>
          <w:sz w:val="20"/>
          <w:szCs w:val="20"/>
        </w:rPr>
        <w:t>anglais</w:t>
      </w:r>
    </w:p>
    <w:p w14:paraId="22F765DB" w14:textId="77777777" w:rsidR="007D2008" w:rsidRPr="001429D3" w:rsidRDefault="007D2008" w:rsidP="002B0E38">
      <w:pPr>
        <w:spacing w:after="0" w:line="240" w:lineRule="auto"/>
        <w:jc w:val="center"/>
        <w:rPr>
          <w:rFonts w:ascii="Cambria" w:eastAsia="Times New Roman" w:hAnsi="Cambria" w:cs="Times New Roman"/>
          <w:b/>
          <w:bCs/>
          <w:sz w:val="20"/>
          <w:szCs w:val="20"/>
        </w:rPr>
      </w:pPr>
    </w:p>
    <w:p w14:paraId="6FDD52BB" w14:textId="5C986E8D" w:rsidR="000218D3" w:rsidRPr="001429D3" w:rsidRDefault="009B5926" w:rsidP="002B0E38">
      <w:pPr>
        <w:spacing w:after="0" w:line="240" w:lineRule="auto"/>
        <w:jc w:val="center"/>
        <w:rPr>
          <w:rFonts w:ascii="Cambria" w:eastAsia="Times New Roman" w:hAnsi="Cambria" w:cs="Times New Roman"/>
          <w:b/>
          <w:sz w:val="20"/>
          <w:szCs w:val="20"/>
        </w:rPr>
      </w:pPr>
      <w:bookmarkStart w:id="0" w:name="_Hlk150265587"/>
      <w:r w:rsidRPr="001429D3">
        <w:rPr>
          <w:rFonts w:ascii="Cambria" w:hAnsi="Cambria"/>
          <w:b/>
          <w:sz w:val="20"/>
          <w:szCs w:val="20"/>
        </w:rPr>
        <w:t xml:space="preserve">Rapport du Secrétariat au Groupe de travail permanent pour l’amélioration des </w:t>
      </w:r>
    </w:p>
    <w:p w14:paraId="066216FD" w14:textId="2DB91850" w:rsidR="00F34B1F" w:rsidRPr="001429D3" w:rsidRDefault="009B5926" w:rsidP="002B0E38">
      <w:pPr>
        <w:spacing w:after="0" w:line="240" w:lineRule="auto"/>
        <w:jc w:val="center"/>
        <w:rPr>
          <w:rFonts w:ascii="Cambria" w:eastAsia="Times New Roman" w:hAnsi="Cambria" w:cs="Times New Roman"/>
          <w:b/>
          <w:bCs/>
          <w:sz w:val="20"/>
          <w:szCs w:val="20"/>
        </w:rPr>
      </w:pPr>
      <w:proofErr w:type="gramStart"/>
      <w:r w:rsidRPr="001429D3">
        <w:rPr>
          <w:rFonts w:ascii="Cambria" w:hAnsi="Cambria"/>
          <w:b/>
          <w:sz w:val="20"/>
          <w:szCs w:val="20"/>
        </w:rPr>
        <w:t>statistiques</w:t>
      </w:r>
      <w:proofErr w:type="gramEnd"/>
      <w:r w:rsidRPr="001429D3">
        <w:rPr>
          <w:rFonts w:ascii="Cambria" w:hAnsi="Cambria"/>
          <w:b/>
          <w:sz w:val="20"/>
          <w:szCs w:val="20"/>
        </w:rPr>
        <w:t xml:space="preserve"> et des mesures de conservation de l'ICCAT (PWG)</w:t>
      </w:r>
    </w:p>
    <w:p w14:paraId="7C1890AB" w14:textId="77777777" w:rsidR="00F34B1F" w:rsidRPr="001429D3" w:rsidRDefault="00F34B1F" w:rsidP="002B0E38">
      <w:pPr>
        <w:spacing w:after="0" w:line="240" w:lineRule="auto"/>
        <w:jc w:val="center"/>
        <w:rPr>
          <w:rFonts w:ascii="Cambria" w:eastAsia="Times New Roman" w:hAnsi="Cambria" w:cs="Times New Roman"/>
          <w:bCs/>
          <w:i/>
          <w:sz w:val="20"/>
          <w:szCs w:val="20"/>
        </w:rPr>
      </w:pPr>
    </w:p>
    <w:p w14:paraId="5572E921" w14:textId="0244E044" w:rsidR="00F34B1F" w:rsidRPr="001429D3" w:rsidRDefault="00FF65CD" w:rsidP="002B0E38">
      <w:pPr>
        <w:spacing w:after="0" w:line="240" w:lineRule="auto"/>
        <w:jc w:val="center"/>
        <w:rPr>
          <w:rFonts w:ascii="Cambria" w:eastAsia="Times New Roman" w:hAnsi="Cambria" w:cs="Times New Roman"/>
          <w:bCs/>
          <w:i/>
          <w:sz w:val="20"/>
          <w:szCs w:val="20"/>
        </w:rPr>
      </w:pPr>
      <w:r w:rsidRPr="001429D3">
        <w:rPr>
          <w:rFonts w:ascii="Cambria" w:hAnsi="Cambria"/>
          <w:i/>
          <w:sz w:val="20"/>
          <w:szCs w:val="20"/>
        </w:rPr>
        <w:t>(</w:t>
      </w:r>
      <w:r w:rsidRPr="001429D3">
        <w:rPr>
          <w:rFonts w:ascii="Cambria" w:hAnsi="Cambria"/>
          <w:i/>
          <w:iCs/>
          <w:sz w:val="20"/>
          <w:szCs w:val="20"/>
        </w:rPr>
        <w:t>Secrétariat de l’ICCAT</w:t>
      </w:r>
      <w:r w:rsidRPr="001429D3">
        <w:rPr>
          <w:rFonts w:ascii="Cambria" w:hAnsi="Cambria"/>
          <w:i/>
          <w:sz w:val="20"/>
          <w:szCs w:val="20"/>
        </w:rPr>
        <w:t>)</w:t>
      </w:r>
    </w:p>
    <w:bookmarkEnd w:id="0"/>
    <w:p w14:paraId="662D2942" w14:textId="77777777" w:rsidR="000B75D9" w:rsidRPr="001429D3" w:rsidRDefault="000B75D9" w:rsidP="002B0E38">
      <w:pPr>
        <w:spacing w:after="0" w:line="240" w:lineRule="auto"/>
        <w:jc w:val="center"/>
        <w:rPr>
          <w:rFonts w:ascii="Cambria" w:eastAsia="Times New Roman" w:hAnsi="Cambria" w:cs="Times New Roman"/>
          <w:bCs/>
          <w:i/>
          <w:sz w:val="20"/>
          <w:szCs w:val="20"/>
          <w:lang w:val="en-US"/>
        </w:rPr>
      </w:pPr>
    </w:p>
    <w:p w14:paraId="594A2654" w14:textId="2CECCD1C" w:rsidR="000B75D9" w:rsidRPr="001429D3" w:rsidRDefault="000B75D9" w:rsidP="002B0E38">
      <w:pPr>
        <w:spacing w:after="0" w:line="240" w:lineRule="auto"/>
        <w:rPr>
          <w:rFonts w:ascii="Cambria" w:eastAsia="Times New Roman" w:hAnsi="Cambria" w:cs="Times New Roman"/>
          <w:bCs/>
          <w:iCs/>
          <w:sz w:val="20"/>
          <w:szCs w:val="20"/>
          <w:lang w:val="en-US"/>
        </w:rPr>
      </w:pPr>
    </w:p>
    <w:p w14:paraId="2EF1ACFB" w14:textId="671DB4B6" w:rsidR="000B75D9" w:rsidRPr="001429D3" w:rsidRDefault="000B75D9" w:rsidP="002B0E38">
      <w:pPr>
        <w:pStyle w:val="ListParagraph"/>
        <w:numPr>
          <w:ilvl w:val="0"/>
          <w:numId w:val="6"/>
        </w:numPr>
        <w:spacing w:after="0" w:line="240" w:lineRule="auto"/>
        <w:ind w:left="426" w:hanging="426"/>
        <w:contextualSpacing w:val="0"/>
        <w:jc w:val="both"/>
        <w:rPr>
          <w:rFonts w:ascii="Cambria" w:eastAsia="Times New Roman" w:hAnsi="Cambria" w:cs="Times New Roman"/>
          <w:b/>
          <w:sz w:val="20"/>
          <w:szCs w:val="20"/>
        </w:rPr>
      </w:pPr>
      <w:r w:rsidRPr="001429D3">
        <w:rPr>
          <w:rFonts w:ascii="Cambria" w:hAnsi="Cambria"/>
          <w:b/>
          <w:sz w:val="20"/>
          <w:szCs w:val="20"/>
        </w:rPr>
        <w:t>Informations commerciales et autres informations pertinentes sur la pêcherie susceptibles d’identifier des lacunes dans les statistiques de l’ICCAT</w:t>
      </w:r>
    </w:p>
    <w:p w14:paraId="5E1514A1" w14:textId="77777777" w:rsidR="000B75D9" w:rsidRPr="001429D3" w:rsidRDefault="000B75D9" w:rsidP="002B0E38">
      <w:pPr>
        <w:pStyle w:val="ListParagraph"/>
        <w:spacing w:after="0" w:line="240" w:lineRule="auto"/>
        <w:ind w:left="0"/>
        <w:contextualSpacing w:val="0"/>
        <w:rPr>
          <w:rFonts w:ascii="Cambria" w:eastAsia="Times New Roman" w:hAnsi="Cambria" w:cs="Times New Roman"/>
          <w:b/>
          <w:sz w:val="20"/>
          <w:szCs w:val="20"/>
        </w:rPr>
      </w:pPr>
    </w:p>
    <w:p w14:paraId="34667E51" w14:textId="5F1CCED1" w:rsidR="00F34B1F" w:rsidRPr="001429D3" w:rsidRDefault="000B75D9" w:rsidP="002B0E38">
      <w:pPr>
        <w:spacing w:after="0" w:line="240" w:lineRule="auto"/>
        <w:jc w:val="both"/>
        <w:rPr>
          <w:rFonts w:ascii="Cambria" w:eastAsia="Times New Roman" w:hAnsi="Cambria" w:cs="Times New Roman"/>
          <w:bCs/>
          <w:sz w:val="20"/>
          <w:szCs w:val="20"/>
        </w:rPr>
      </w:pPr>
      <w:r w:rsidRPr="001429D3">
        <w:rPr>
          <w:rFonts w:ascii="Cambria" w:hAnsi="Cambria"/>
          <w:sz w:val="20"/>
          <w:szCs w:val="20"/>
        </w:rPr>
        <w:t>Les informations soumises en vertu de la Rec. 06-13 sont disponibles sous la référence COC_303_</w:t>
      </w:r>
      <w:r w:rsidR="00AD5FC6" w:rsidRPr="001429D3">
        <w:rPr>
          <w:rFonts w:ascii="Cambria" w:hAnsi="Cambria"/>
          <w:sz w:val="20"/>
          <w:szCs w:val="20"/>
        </w:rPr>
        <w:t>annex</w:t>
      </w:r>
      <w:r w:rsidRPr="001429D3">
        <w:rPr>
          <w:rFonts w:ascii="Cambria" w:hAnsi="Cambria"/>
          <w:sz w:val="20"/>
          <w:szCs w:val="20"/>
        </w:rPr>
        <w:t xml:space="preserve">1/2025. Le Secrétariat n'a relevé aucun élément spécifique nécessitant une révision. Les informations commerciales sur les programmes de documents statistiques et de capture sont présentées dans la section 2 ci-dessous. </w:t>
      </w:r>
    </w:p>
    <w:p w14:paraId="5C09DC77" w14:textId="77777777" w:rsidR="000B75D9" w:rsidRPr="001429D3" w:rsidRDefault="000B75D9" w:rsidP="002B0E38">
      <w:pPr>
        <w:spacing w:after="0" w:line="240" w:lineRule="auto"/>
        <w:rPr>
          <w:rFonts w:ascii="Cambria" w:eastAsia="Times New Roman" w:hAnsi="Cambria" w:cs="Times New Roman"/>
          <w:bCs/>
          <w:sz w:val="20"/>
          <w:szCs w:val="20"/>
        </w:rPr>
      </w:pPr>
    </w:p>
    <w:p w14:paraId="1855739E" w14:textId="64828163" w:rsidR="000B75D9" w:rsidRPr="001429D3" w:rsidRDefault="000B75D9" w:rsidP="002B0E38">
      <w:pPr>
        <w:spacing w:after="0" w:line="240" w:lineRule="auto"/>
        <w:jc w:val="both"/>
        <w:rPr>
          <w:rFonts w:ascii="Cambria" w:eastAsia="Times New Roman" w:hAnsi="Cambria" w:cs="Times New Roman"/>
          <w:bCs/>
          <w:sz w:val="20"/>
          <w:szCs w:val="20"/>
        </w:rPr>
      </w:pPr>
      <w:r w:rsidRPr="001429D3">
        <w:rPr>
          <w:rFonts w:ascii="Cambria" w:hAnsi="Cambria"/>
          <w:sz w:val="20"/>
          <w:szCs w:val="20"/>
        </w:rPr>
        <w:t xml:space="preserve">D'autres informations sur les pêcheries, y compris les informations sur les captures, montrent que trois Parties/entités ou entités de pêche (Dominique, Jamaïque et Gibraltar) ont déclaré des captures de thonidés ou d'espèces apparentées. Cependant, plusieurs autres, connues pour avoir déjà capturé de telles espèces, n'ont pas déclaré les données de 2024 en 2025. Le </w:t>
      </w:r>
      <w:r w:rsidRPr="001429D3">
        <w:rPr>
          <w:rFonts w:ascii="Cambria" w:hAnsi="Cambria"/>
          <w:b/>
          <w:sz w:val="20"/>
          <w:szCs w:val="20"/>
        </w:rPr>
        <w:t>tableau 1</w:t>
      </w:r>
      <w:r w:rsidRPr="001429D3">
        <w:rPr>
          <w:rFonts w:ascii="Cambria" w:hAnsi="Cambria"/>
          <w:sz w:val="20"/>
          <w:szCs w:val="20"/>
        </w:rPr>
        <w:t xml:space="preserve"> présente les captures déclarées par les NCP au cours des dix dernières années. </w:t>
      </w:r>
    </w:p>
    <w:p w14:paraId="245B9294" w14:textId="77777777" w:rsidR="000B75D9" w:rsidRPr="001429D3" w:rsidRDefault="000B75D9" w:rsidP="002B0E38">
      <w:pPr>
        <w:spacing w:after="0" w:line="240" w:lineRule="auto"/>
        <w:rPr>
          <w:rFonts w:ascii="Cambria" w:eastAsia="Times New Roman" w:hAnsi="Cambria" w:cs="Times New Roman"/>
          <w:bCs/>
          <w:sz w:val="20"/>
          <w:szCs w:val="20"/>
        </w:rPr>
      </w:pPr>
    </w:p>
    <w:p w14:paraId="0301D65A" w14:textId="77777777" w:rsidR="000B75D9" w:rsidRPr="001429D3" w:rsidRDefault="000B75D9" w:rsidP="002B0E38">
      <w:pPr>
        <w:spacing w:after="0" w:line="240" w:lineRule="auto"/>
        <w:rPr>
          <w:rFonts w:ascii="Cambria" w:eastAsia="Times New Roman" w:hAnsi="Cambria" w:cs="Times New Roman"/>
          <w:bCs/>
          <w:sz w:val="20"/>
          <w:szCs w:val="20"/>
        </w:rPr>
      </w:pPr>
    </w:p>
    <w:p w14:paraId="070D246F" w14:textId="5753636F" w:rsidR="00025B0C" w:rsidRPr="001429D3" w:rsidRDefault="000B75D9" w:rsidP="00E052D2">
      <w:pPr>
        <w:tabs>
          <w:tab w:val="left" w:pos="426"/>
        </w:tabs>
        <w:spacing w:after="0" w:line="240" w:lineRule="auto"/>
        <w:ind w:left="426" w:hanging="426"/>
        <w:jc w:val="both"/>
        <w:rPr>
          <w:rFonts w:ascii="Cambria" w:eastAsia="Times New Roman" w:hAnsi="Cambria" w:cs="Times New Roman"/>
          <w:b/>
          <w:sz w:val="20"/>
          <w:szCs w:val="20"/>
        </w:rPr>
      </w:pPr>
      <w:r w:rsidRPr="001429D3">
        <w:rPr>
          <w:rFonts w:ascii="Cambria" w:hAnsi="Cambria"/>
          <w:b/>
          <w:sz w:val="20"/>
          <w:szCs w:val="20"/>
        </w:rPr>
        <w:t>2.</w:t>
      </w:r>
      <w:r w:rsidRPr="001429D3">
        <w:rPr>
          <w:rFonts w:ascii="Cambria" w:hAnsi="Cambria"/>
          <w:b/>
          <w:sz w:val="20"/>
          <w:szCs w:val="20"/>
        </w:rPr>
        <w:tab/>
      </w:r>
      <w:bookmarkStart w:id="1" w:name="_Hlk179982379"/>
      <w:r w:rsidRPr="001429D3">
        <w:rPr>
          <w:rFonts w:ascii="Cambria" w:hAnsi="Cambria"/>
          <w:b/>
          <w:sz w:val="20"/>
          <w:szCs w:val="20"/>
        </w:rPr>
        <w:t>Document statistique, programmes de documentation de captures de thon rouge et autres données commerciales</w:t>
      </w:r>
      <w:bookmarkEnd w:id="1"/>
    </w:p>
    <w:p w14:paraId="7B2CF66A" w14:textId="77777777" w:rsidR="00B729FB" w:rsidRPr="001429D3" w:rsidRDefault="00B729FB" w:rsidP="002B0E38">
      <w:pPr>
        <w:tabs>
          <w:tab w:val="left" w:pos="426"/>
        </w:tabs>
        <w:spacing w:after="0" w:line="240" w:lineRule="auto"/>
        <w:rPr>
          <w:rFonts w:ascii="Cambria" w:eastAsia="Times New Roman" w:hAnsi="Cambria" w:cs="Times New Roman"/>
          <w:b/>
          <w:sz w:val="20"/>
          <w:szCs w:val="20"/>
        </w:rPr>
      </w:pPr>
    </w:p>
    <w:p w14:paraId="2FA8AAEB" w14:textId="413A1929" w:rsidR="00E8781E" w:rsidRPr="001429D3" w:rsidRDefault="00E8781E" w:rsidP="002B0E38">
      <w:pPr>
        <w:spacing w:after="0" w:line="240" w:lineRule="auto"/>
        <w:jc w:val="both"/>
        <w:rPr>
          <w:rFonts w:ascii="Cambria" w:eastAsia="Times New Roman" w:hAnsi="Cambria" w:cs="Times New Roman"/>
          <w:sz w:val="20"/>
          <w:szCs w:val="20"/>
        </w:rPr>
      </w:pPr>
      <w:r w:rsidRPr="001429D3">
        <w:rPr>
          <w:rFonts w:ascii="Cambria" w:hAnsi="Cambria"/>
          <w:sz w:val="20"/>
          <w:szCs w:val="20"/>
        </w:rPr>
        <w:t>Les tableaux 23 et 24 du « Rapport du Secrétariat sur les statistiques et la recherche de 2025 » [PLE_105/2025] présentent une comparaison entre les données des documents statistiques (rapports semestriels pour l’espadon et le thon obèse) et les données de capture nominale de la tâche 1.</w:t>
      </w:r>
    </w:p>
    <w:p w14:paraId="4AD777A5" w14:textId="77777777" w:rsidR="00D23D6C" w:rsidRPr="001429D3" w:rsidRDefault="00D23D6C" w:rsidP="002B0E38">
      <w:pPr>
        <w:spacing w:after="0" w:line="240" w:lineRule="auto"/>
        <w:jc w:val="both"/>
        <w:rPr>
          <w:rFonts w:ascii="Cambria" w:eastAsia="Times New Roman" w:hAnsi="Cambria" w:cs="Times New Roman"/>
          <w:strike/>
          <w:sz w:val="20"/>
          <w:szCs w:val="20"/>
        </w:rPr>
      </w:pPr>
    </w:p>
    <w:p w14:paraId="2DF00C63" w14:textId="241C9BA2" w:rsidR="00C7070B" w:rsidRPr="001429D3" w:rsidRDefault="00C7070B" w:rsidP="002B0E38">
      <w:pPr>
        <w:tabs>
          <w:tab w:val="left" w:pos="284"/>
          <w:tab w:val="left" w:pos="567"/>
        </w:tabs>
        <w:autoSpaceDE w:val="0"/>
        <w:autoSpaceDN w:val="0"/>
        <w:adjustRightInd w:val="0"/>
        <w:spacing w:after="0" w:line="240" w:lineRule="auto"/>
        <w:jc w:val="both"/>
        <w:rPr>
          <w:rFonts w:ascii="Cambria" w:eastAsia="Times New Roman" w:hAnsi="Cambria" w:cs="Times New Roman"/>
          <w:b/>
          <w:bCs/>
          <w:i/>
          <w:sz w:val="20"/>
          <w:szCs w:val="20"/>
        </w:rPr>
      </w:pPr>
      <w:bookmarkStart w:id="2" w:name="_Hlk86835876"/>
      <w:r w:rsidRPr="001429D3">
        <w:rPr>
          <w:rFonts w:ascii="Cambria" w:hAnsi="Cambria"/>
          <w:b/>
          <w:i/>
          <w:sz w:val="20"/>
          <w:szCs w:val="20"/>
        </w:rPr>
        <w:t>Validation et autre information requise</w:t>
      </w:r>
    </w:p>
    <w:p w14:paraId="124C44F1" w14:textId="77777777" w:rsidR="00C31CA0" w:rsidRPr="001429D3" w:rsidRDefault="00C31CA0" w:rsidP="002B0E38">
      <w:pPr>
        <w:tabs>
          <w:tab w:val="left" w:pos="284"/>
          <w:tab w:val="left" w:pos="567"/>
        </w:tabs>
        <w:autoSpaceDE w:val="0"/>
        <w:autoSpaceDN w:val="0"/>
        <w:adjustRightInd w:val="0"/>
        <w:spacing w:after="0" w:line="240" w:lineRule="auto"/>
        <w:jc w:val="both"/>
        <w:rPr>
          <w:rFonts w:ascii="Cambria" w:eastAsia="Times New Roman" w:hAnsi="Cambria" w:cs="Times New Roman"/>
          <w:i/>
          <w:sz w:val="20"/>
          <w:szCs w:val="20"/>
        </w:rPr>
      </w:pPr>
    </w:p>
    <w:bookmarkEnd w:id="2"/>
    <w:p w14:paraId="7086A510" w14:textId="450E9DEA" w:rsidR="00812983" w:rsidRPr="001429D3" w:rsidRDefault="00812983" w:rsidP="002B0E38">
      <w:pPr>
        <w:tabs>
          <w:tab w:val="left" w:pos="284"/>
          <w:tab w:val="left" w:pos="567"/>
        </w:tabs>
        <w:autoSpaceDE w:val="0"/>
        <w:autoSpaceDN w:val="0"/>
        <w:adjustRightInd w:val="0"/>
        <w:spacing w:after="0" w:line="240" w:lineRule="auto"/>
        <w:jc w:val="both"/>
        <w:rPr>
          <w:rFonts w:ascii="Cambria" w:eastAsia="Times New Roman" w:hAnsi="Cambria" w:cs="Times New Roman"/>
          <w:sz w:val="20"/>
          <w:szCs w:val="20"/>
        </w:rPr>
      </w:pPr>
      <w:r w:rsidRPr="001429D3">
        <w:rPr>
          <w:rFonts w:ascii="Cambria" w:hAnsi="Cambria"/>
          <w:sz w:val="20"/>
          <w:szCs w:val="20"/>
        </w:rPr>
        <w:t xml:space="preserve">Les informations de validation concernant les institutions et personnes habilitées à valider le document statistique de l'ICCAT sont publiées sur un site web protégé par mot de passe : </w:t>
      </w:r>
      <w:hyperlink r:id="rId8" w:history="1">
        <w:r w:rsidRPr="001429D3">
          <w:rPr>
            <w:rStyle w:val="Hyperlink"/>
            <w:rFonts w:ascii="Cambria" w:hAnsi="Cambria"/>
            <w:sz w:val="20"/>
            <w:szCs w:val="20"/>
            <w:u w:val="none"/>
          </w:rPr>
          <w:t>https://www.iccat.int/fr/SDPsummary.asp</w:t>
        </w:r>
      </w:hyperlink>
    </w:p>
    <w:p w14:paraId="787748ED" w14:textId="77777777" w:rsidR="00812983" w:rsidRPr="001429D3" w:rsidRDefault="00812983" w:rsidP="002B0E38">
      <w:pPr>
        <w:tabs>
          <w:tab w:val="left" w:pos="284"/>
          <w:tab w:val="left" w:pos="567"/>
        </w:tabs>
        <w:autoSpaceDE w:val="0"/>
        <w:autoSpaceDN w:val="0"/>
        <w:adjustRightInd w:val="0"/>
        <w:spacing w:after="0" w:line="240" w:lineRule="auto"/>
        <w:jc w:val="both"/>
        <w:rPr>
          <w:rFonts w:ascii="Cambria" w:eastAsia="Times New Roman" w:hAnsi="Cambria" w:cs="Times New Roman"/>
          <w:sz w:val="20"/>
          <w:szCs w:val="20"/>
        </w:rPr>
      </w:pPr>
    </w:p>
    <w:p w14:paraId="20E788A3" w14:textId="51D28F50" w:rsidR="00617464" w:rsidRPr="001429D3" w:rsidRDefault="00812983" w:rsidP="002B0E38">
      <w:pPr>
        <w:tabs>
          <w:tab w:val="left" w:pos="284"/>
          <w:tab w:val="left" w:pos="567"/>
        </w:tabs>
        <w:autoSpaceDE w:val="0"/>
        <w:autoSpaceDN w:val="0"/>
        <w:adjustRightInd w:val="0"/>
        <w:spacing w:after="0" w:line="240" w:lineRule="auto"/>
        <w:jc w:val="both"/>
        <w:rPr>
          <w:rFonts w:ascii="Cambria" w:eastAsia="Times New Roman" w:hAnsi="Cambria" w:cs="Times New Roman"/>
          <w:sz w:val="20"/>
          <w:szCs w:val="20"/>
        </w:rPr>
      </w:pPr>
      <w:r w:rsidRPr="001429D3">
        <w:rPr>
          <w:rFonts w:ascii="Cambria" w:hAnsi="Cambria"/>
          <w:sz w:val="20"/>
          <w:szCs w:val="20"/>
        </w:rPr>
        <w:t xml:space="preserve">En vertu des Rec. </w:t>
      </w:r>
      <w:hyperlink r:id="rId9" w:history="1">
        <w:r w:rsidRPr="001429D3">
          <w:rPr>
            <w:rStyle w:val="Hyperlink"/>
            <w:rFonts w:ascii="Cambria" w:hAnsi="Cambria"/>
            <w:sz w:val="20"/>
            <w:szCs w:val="20"/>
            <w:u w:val="none"/>
          </w:rPr>
          <w:t>01-21</w:t>
        </w:r>
      </w:hyperlink>
      <w:r w:rsidRPr="001429D3">
        <w:rPr>
          <w:rFonts w:ascii="Cambria" w:hAnsi="Cambria"/>
          <w:sz w:val="20"/>
          <w:szCs w:val="20"/>
        </w:rPr>
        <w:t xml:space="preserve"> et </w:t>
      </w:r>
      <w:hyperlink r:id="rId10" w:history="1">
        <w:r w:rsidRPr="001429D3">
          <w:rPr>
            <w:rStyle w:val="Hyperlink"/>
            <w:rFonts w:ascii="Cambria" w:hAnsi="Cambria"/>
            <w:sz w:val="20"/>
            <w:szCs w:val="20"/>
            <w:u w:val="none"/>
          </w:rPr>
          <w:t>01-22</w:t>
        </w:r>
      </w:hyperlink>
      <w:r w:rsidRPr="001429D3">
        <w:rPr>
          <w:rFonts w:ascii="Cambria" w:hAnsi="Cambria"/>
          <w:sz w:val="20"/>
          <w:szCs w:val="20"/>
        </w:rPr>
        <w:t xml:space="preserve">, les données collectées dans le cadre des documents statistiques semestriels et/ou </w:t>
      </w:r>
      <w:r w:rsidR="003F5A3C" w:rsidRPr="001429D3">
        <w:rPr>
          <w:rFonts w:ascii="Cambria" w:hAnsi="Cambria"/>
          <w:sz w:val="20"/>
          <w:szCs w:val="20"/>
        </w:rPr>
        <w:t xml:space="preserve">des certificats de réexportation d’espadon et de thon obèse, qui ont été mises à jour dans plusieurs cas, couvrant la période de déclaration allant du second semestre de 2024 (S2/2024) au premier semestre de 2025 (S1/2025) ont été reçues par le Secrétariat des CPC suivantes : Canada, Chine (R.P.), Corée </w:t>
      </w:r>
      <w:r w:rsidR="003F5A3C" w:rsidRPr="001429D3">
        <w:rPr>
          <w:rFonts w:ascii="Cambria" w:hAnsi="Cambria"/>
          <w:color w:val="000000" w:themeColor="text1"/>
          <w:sz w:val="20"/>
          <w:szCs w:val="20"/>
        </w:rPr>
        <w:t>(</w:t>
      </w:r>
      <w:proofErr w:type="spellStart"/>
      <w:r w:rsidR="003F5A3C" w:rsidRPr="001429D3">
        <w:rPr>
          <w:rFonts w:ascii="Cambria" w:hAnsi="Cambria"/>
          <w:color w:val="000000" w:themeColor="text1"/>
          <w:sz w:val="20"/>
          <w:szCs w:val="20"/>
        </w:rPr>
        <w:t>Rép</w:t>
      </w:r>
      <w:proofErr w:type="spellEnd"/>
      <w:r w:rsidR="003F5A3C" w:rsidRPr="001429D3">
        <w:rPr>
          <w:rFonts w:ascii="Cambria" w:hAnsi="Cambria"/>
          <w:color w:val="000000" w:themeColor="text1"/>
          <w:sz w:val="20"/>
          <w:szCs w:val="20"/>
        </w:rPr>
        <w:t>.)</w:t>
      </w:r>
      <w:r w:rsidR="003F5A3C" w:rsidRPr="001429D3">
        <w:rPr>
          <w:rFonts w:ascii="Cambria" w:hAnsi="Cambria"/>
          <w:sz w:val="20"/>
          <w:szCs w:val="20"/>
        </w:rPr>
        <w:t xml:space="preserve">, Côte d'Ivoire, El Salvador, États-Unis, Japon, Maroc, Mexique, Norvège, </w:t>
      </w:r>
      <w:r w:rsidR="003F5A3C" w:rsidRPr="001429D3">
        <w:rPr>
          <w:rFonts w:ascii="Cambria" w:hAnsi="Cambria"/>
          <w:color w:val="000000" w:themeColor="text1"/>
          <w:sz w:val="20"/>
          <w:szCs w:val="20"/>
        </w:rPr>
        <w:t>Royaume-Uni</w:t>
      </w:r>
      <w:r w:rsidR="003F5A3C" w:rsidRPr="001429D3">
        <w:rPr>
          <w:rFonts w:ascii="Cambria" w:hAnsi="Cambria"/>
          <w:sz w:val="20"/>
          <w:szCs w:val="20"/>
        </w:rPr>
        <w:t xml:space="preserve">, Sénégal, Türkiye, UE (tous pavillons combinés) et Taipei chinois. </w:t>
      </w:r>
      <w:bookmarkStart w:id="3" w:name="_Hlk86848502"/>
    </w:p>
    <w:p w14:paraId="396A4AE5" w14:textId="77777777" w:rsidR="00617464" w:rsidRPr="001429D3" w:rsidRDefault="00617464" w:rsidP="002B0E38">
      <w:pPr>
        <w:tabs>
          <w:tab w:val="left" w:pos="284"/>
          <w:tab w:val="left" w:pos="567"/>
        </w:tabs>
        <w:autoSpaceDE w:val="0"/>
        <w:autoSpaceDN w:val="0"/>
        <w:adjustRightInd w:val="0"/>
        <w:spacing w:after="0" w:line="240" w:lineRule="auto"/>
        <w:jc w:val="both"/>
        <w:rPr>
          <w:rFonts w:ascii="Cambria" w:eastAsia="Times New Roman" w:hAnsi="Cambria" w:cs="Times New Roman"/>
          <w:sz w:val="20"/>
          <w:szCs w:val="20"/>
        </w:rPr>
      </w:pPr>
    </w:p>
    <w:p w14:paraId="13359E84" w14:textId="0925047E" w:rsidR="00812983" w:rsidRPr="001429D3" w:rsidRDefault="00F85647" w:rsidP="002B0E38">
      <w:pPr>
        <w:tabs>
          <w:tab w:val="left" w:pos="284"/>
          <w:tab w:val="left" w:pos="567"/>
        </w:tabs>
        <w:autoSpaceDE w:val="0"/>
        <w:autoSpaceDN w:val="0"/>
        <w:adjustRightInd w:val="0"/>
        <w:spacing w:after="0" w:line="240" w:lineRule="auto"/>
        <w:jc w:val="both"/>
        <w:rPr>
          <w:rFonts w:ascii="Cambria" w:eastAsia="Times New Roman" w:hAnsi="Cambria" w:cs="Times New Roman"/>
          <w:sz w:val="20"/>
          <w:szCs w:val="20"/>
        </w:rPr>
      </w:pPr>
      <w:r w:rsidRPr="001429D3">
        <w:rPr>
          <w:rFonts w:ascii="Cambria" w:hAnsi="Cambria"/>
          <w:sz w:val="20"/>
          <w:szCs w:val="20"/>
        </w:rPr>
        <w:t xml:space="preserve">La Chine (R.P.) et le Mexique ont confirmé n’avoir aucune importation de ces espèces à déclarer. </w:t>
      </w:r>
    </w:p>
    <w:bookmarkEnd w:id="3"/>
    <w:p w14:paraId="0B0EEF85" w14:textId="77777777" w:rsidR="00812983" w:rsidRPr="001429D3" w:rsidRDefault="00812983" w:rsidP="002B0E38">
      <w:pPr>
        <w:tabs>
          <w:tab w:val="left" w:pos="284"/>
          <w:tab w:val="left" w:pos="567"/>
        </w:tabs>
        <w:autoSpaceDE w:val="0"/>
        <w:autoSpaceDN w:val="0"/>
        <w:adjustRightInd w:val="0"/>
        <w:spacing w:after="0" w:line="240" w:lineRule="auto"/>
        <w:jc w:val="both"/>
        <w:rPr>
          <w:rFonts w:ascii="Cambria" w:eastAsia="Times New Roman" w:hAnsi="Cambria" w:cs="Times New Roman"/>
          <w:sz w:val="20"/>
          <w:szCs w:val="20"/>
        </w:rPr>
      </w:pPr>
    </w:p>
    <w:p w14:paraId="57077252" w14:textId="0EE26465" w:rsidR="00812983" w:rsidRPr="001429D3" w:rsidRDefault="00812983" w:rsidP="002B0E38">
      <w:pPr>
        <w:tabs>
          <w:tab w:val="left" w:pos="284"/>
          <w:tab w:val="left" w:pos="567"/>
        </w:tabs>
        <w:autoSpaceDE w:val="0"/>
        <w:autoSpaceDN w:val="0"/>
        <w:adjustRightInd w:val="0"/>
        <w:spacing w:after="0" w:line="240" w:lineRule="auto"/>
        <w:jc w:val="both"/>
        <w:rPr>
          <w:rFonts w:ascii="Cambria" w:eastAsia="Times New Roman" w:hAnsi="Cambria" w:cs="Times New Roman"/>
          <w:sz w:val="20"/>
          <w:szCs w:val="20"/>
        </w:rPr>
      </w:pPr>
      <w:r w:rsidRPr="001429D3">
        <w:rPr>
          <w:rFonts w:ascii="Cambria" w:hAnsi="Cambria"/>
          <w:sz w:val="20"/>
          <w:szCs w:val="20"/>
        </w:rPr>
        <w:t>Ces rapports semestriels du programme de documents statistiques (SDP) révèlent que certaines quantités de thon obèse et d’espadon continuent à être importées par les CPC en provenance de zones de pêche inconnues/imprécises et de pavillons de pêche non classés, d’où la difficulté de déterminer si ces derniers ont soumis, ou non, les informations de validation. Ils montrent également que des importations de thon obèse ont été réalisées par trois pavillons de pêche dont les informations de validation n'ont pas encore été transmises au Secrétariat.</w:t>
      </w:r>
      <w:bookmarkStart w:id="4" w:name="_Hlk212585031"/>
      <w:r w:rsidRPr="001429D3">
        <w:rPr>
          <w:rFonts w:ascii="Cambria" w:hAnsi="Cambria"/>
          <w:sz w:val="20"/>
          <w:szCs w:val="20"/>
        </w:rPr>
        <w:t xml:space="preserve"> </w:t>
      </w:r>
      <w:bookmarkEnd w:id="4"/>
      <w:r w:rsidRPr="001429D3">
        <w:rPr>
          <w:rFonts w:ascii="Cambria" w:hAnsi="Cambria"/>
          <w:sz w:val="20"/>
          <w:szCs w:val="20"/>
        </w:rPr>
        <w:t xml:space="preserve">À ce jour, les informations de validation de la Colombie et de la Papouasie Nouvelle Guinée sont toujours manquantes, uniquement en ce qui concerne le thon obèse. Le Secrétariat a contacté ces deux pays pour leur demander d'envisager l'ajout d'informations de validation du SDP pour le thon obèse. </w:t>
      </w:r>
    </w:p>
    <w:p w14:paraId="53B985AF" w14:textId="77777777" w:rsidR="00812983" w:rsidRPr="001429D3" w:rsidRDefault="00812983" w:rsidP="002B0E38">
      <w:pPr>
        <w:tabs>
          <w:tab w:val="left" w:pos="284"/>
          <w:tab w:val="left" w:pos="567"/>
        </w:tabs>
        <w:autoSpaceDE w:val="0"/>
        <w:autoSpaceDN w:val="0"/>
        <w:adjustRightInd w:val="0"/>
        <w:spacing w:after="0" w:line="240" w:lineRule="auto"/>
        <w:jc w:val="both"/>
        <w:rPr>
          <w:rFonts w:ascii="Cambria" w:eastAsia="Times New Roman" w:hAnsi="Cambria" w:cs="Times New Roman"/>
          <w:sz w:val="20"/>
          <w:szCs w:val="20"/>
        </w:rPr>
      </w:pPr>
    </w:p>
    <w:p w14:paraId="10E6A823" w14:textId="123E90DC" w:rsidR="00F50AD7" w:rsidRPr="001429D3" w:rsidRDefault="00812983" w:rsidP="002B0E38">
      <w:pPr>
        <w:tabs>
          <w:tab w:val="left" w:pos="284"/>
          <w:tab w:val="left" w:pos="567"/>
        </w:tabs>
        <w:autoSpaceDE w:val="0"/>
        <w:autoSpaceDN w:val="0"/>
        <w:adjustRightInd w:val="0"/>
        <w:spacing w:after="0" w:line="240" w:lineRule="auto"/>
        <w:jc w:val="both"/>
        <w:rPr>
          <w:rFonts w:ascii="Cambria" w:eastAsia="Times New Roman" w:hAnsi="Cambria" w:cs="Times New Roman"/>
          <w:sz w:val="20"/>
          <w:szCs w:val="20"/>
        </w:rPr>
      </w:pPr>
      <w:r w:rsidRPr="001429D3">
        <w:rPr>
          <w:rFonts w:ascii="Cambria" w:hAnsi="Cambria"/>
          <w:sz w:val="20"/>
          <w:szCs w:val="20"/>
        </w:rPr>
        <w:t xml:space="preserve">Les informations sur les rapports semestriels sont publiées sur le site web protégé par mot de passe suivant : </w:t>
      </w:r>
      <w:hyperlink r:id="rId11" w:history="1">
        <w:r w:rsidRPr="001429D3">
          <w:rPr>
            <w:rStyle w:val="Hyperlink"/>
            <w:rFonts w:ascii="Cambria" w:hAnsi="Cambria"/>
            <w:sz w:val="20"/>
            <w:szCs w:val="20"/>
            <w:u w:val="none"/>
          </w:rPr>
          <w:t>https://www.iccat.int/fr/SDPsummary.asp</w:t>
        </w:r>
      </w:hyperlink>
    </w:p>
    <w:p w14:paraId="3688490A" w14:textId="285C558B" w:rsidR="00F50AD7" w:rsidRPr="001429D3" w:rsidRDefault="00F50AD7" w:rsidP="002B0E38">
      <w:pPr>
        <w:tabs>
          <w:tab w:val="left" w:pos="284"/>
          <w:tab w:val="left" w:pos="567"/>
        </w:tabs>
        <w:autoSpaceDE w:val="0"/>
        <w:autoSpaceDN w:val="0"/>
        <w:adjustRightInd w:val="0"/>
        <w:spacing w:after="0" w:line="240" w:lineRule="auto"/>
        <w:jc w:val="both"/>
        <w:rPr>
          <w:rFonts w:ascii="Cambria" w:eastAsia="Times New Roman" w:hAnsi="Cambria" w:cs="Times New Roman"/>
          <w:sz w:val="20"/>
          <w:szCs w:val="20"/>
        </w:rPr>
      </w:pPr>
    </w:p>
    <w:p w14:paraId="72D1BFDF" w14:textId="77777777" w:rsidR="00CB2C3F" w:rsidRDefault="00CB2C3F">
      <w:pPr>
        <w:rPr>
          <w:rFonts w:ascii="Cambria" w:hAnsi="Cambria"/>
          <w:b/>
          <w:i/>
          <w:sz w:val="20"/>
          <w:szCs w:val="20"/>
        </w:rPr>
      </w:pPr>
      <w:r>
        <w:rPr>
          <w:rFonts w:ascii="Cambria" w:hAnsi="Cambria"/>
          <w:b/>
          <w:i/>
          <w:sz w:val="20"/>
          <w:szCs w:val="20"/>
        </w:rPr>
        <w:br w:type="page"/>
      </w:r>
    </w:p>
    <w:p w14:paraId="7B5F080F" w14:textId="30C4392A" w:rsidR="00CC4923" w:rsidRPr="001429D3" w:rsidRDefault="00CC4923" w:rsidP="002B0E38">
      <w:pPr>
        <w:tabs>
          <w:tab w:val="left" w:pos="284"/>
          <w:tab w:val="left" w:pos="567"/>
        </w:tabs>
        <w:autoSpaceDE w:val="0"/>
        <w:autoSpaceDN w:val="0"/>
        <w:adjustRightInd w:val="0"/>
        <w:spacing w:after="0" w:line="240" w:lineRule="auto"/>
        <w:jc w:val="both"/>
        <w:rPr>
          <w:rFonts w:ascii="Cambria" w:eastAsia="Times New Roman" w:hAnsi="Cambria" w:cs="Times New Roman"/>
          <w:b/>
          <w:bCs/>
          <w:i/>
          <w:sz w:val="20"/>
          <w:szCs w:val="20"/>
        </w:rPr>
      </w:pPr>
      <w:r w:rsidRPr="001429D3">
        <w:rPr>
          <w:rFonts w:ascii="Cambria" w:hAnsi="Cambria"/>
          <w:b/>
          <w:i/>
          <w:sz w:val="20"/>
          <w:szCs w:val="20"/>
        </w:rPr>
        <w:lastRenderedPageBreak/>
        <w:t>Soumission et traitement des BCD et des BFTRC</w:t>
      </w:r>
    </w:p>
    <w:p w14:paraId="07C52C73" w14:textId="77777777" w:rsidR="00CC4923" w:rsidRPr="001429D3" w:rsidRDefault="00CC4923" w:rsidP="002B0E38">
      <w:pPr>
        <w:tabs>
          <w:tab w:val="left" w:pos="284"/>
          <w:tab w:val="left" w:pos="567"/>
        </w:tabs>
        <w:autoSpaceDE w:val="0"/>
        <w:autoSpaceDN w:val="0"/>
        <w:adjustRightInd w:val="0"/>
        <w:spacing w:after="0" w:line="240" w:lineRule="auto"/>
        <w:jc w:val="both"/>
        <w:rPr>
          <w:rFonts w:ascii="Cambria" w:eastAsia="Times New Roman" w:hAnsi="Cambria" w:cs="Times New Roman"/>
          <w:i/>
          <w:sz w:val="20"/>
          <w:szCs w:val="20"/>
        </w:rPr>
      </w:pPr>
    </w:p>
    <w:p w14:paraId="2FBF30D8" w14:textId="672273E8" w:rsidR="00047738" w:rsidRPr="001429D3" w:rsidRDefault="00047738" w:rsidP="002B0E38">
      <w:pPr>
        <w:spacing w:after="0" w:line="240" w:lineRule="auto"/>
        <w:jc w:val="both"/>
        <w:rPr>
          <w:rFonts w:ascii="Cambria" w:eastAsia="Times New Roman" w:hAnsi="Cambria" w:cs="Times New Roman"/>
          <w:sz w:val="20"/>
          <w:szCs w:val="20"/>
        </w:rPr>
      </w:pPr>
      <w:r w:rsidRPr="001429D3">
        <w:rPr>
          <w:rFonts w:ascii="Cambria" w:hAnsi="Cambria"/>
          <w:sz w:val="20"/>
          <w:szCs w:val="20"/>
        </w:rPr>
        <w:t>Le nombre de BCD électroniques (eBCD) et de certificats de réexportation de thon rouge (BFTRC) enregistrés dans le système eBCD pour la période allant du 1er octobre 2024 au 17 octobre 2025 est de 22.939 BCD (17.453 BFT-E et 5.486 BFT-W) et de 2.316 BFTRC.</w:t>
      </w:r>
    </w:p>
    <w:p w14:paraId="5A649842" w14:textId="77777777" w:rsidR="003458F7" w:rsidRPr="001429D3" w:rsidRDefault="003458F7" w:rsidP="002B0E38">
      <w:pPr>
        <w:spacing w:after="0" w:line="240" w:lineRule="auto"/>
        <w:jc w:val="both"/>
        <w:rPr>
          <w:rFonts w:ascii="Cambria" w:eastAsia="Times New Roman" w:hAnsi="Cambria" w:cs="Times New Roman"/>
          <w:sz w:val="20"/>
          <w:szCs w:val="20"/>
        </w:rPr>
      </w:pPr>
    </w:p>
    <w:p w14:paraId="16FBB5A9" w14:textId="1A3C72FB" w:rsidR="00047738" w:rsidRDefault="00047738" w:rsidP="002B0E38">
      <w:pPr>
        <w:spacing w:after="0" w:line="240" w:lineRule="auto"/>
        <w:jc w:val="both"/>
        <w:rPr>
          <w:rFonts w:ascii="Cambria" w:hAnsi="Cambria"/>
          <w:sz w:val="20"/>
          <w:szCs w:val="20"/>
        </w:rPr>
      </w:pPr>
      <w:r w:rsidRPr="001429D3">
        <w:rPr>
          <w:rFonts w:ascii="Cambria" w:hAnsi="Cambria"/>
          <w:sz w:val="20"/>
          <w:szCs w:val="20"/>
        </w:rPr>
        <w:t>Aucun nouveau BFTRC n'a été reçu depuis octobre 2022.</w:t>
      </w:r>
    </w:p>
    <w:p w14:paraId="7BE3F1BA" w14:textId="77777777" w:rsidR="006334F0" w:rsidRPr="001429D3" w:rsidRDefault="006334F0" w:rsidP="002B0E38">
      <w:pPr>
        <w:spacing w:after="0" w:line="240" w:lineRule="auto"/>
        <w:jc w:val="both"/>
        <w:rPr>
          <w:rFonts w:ascii="Cambria" w:eastAsia="Times New Roman" w:hAnsi="Cambria" w:cs="Times New Roman"/>
          <w:sz w:val="20"/>
          <w:szCs w:val="20"/>
        </w:rPr>
      </w:pPr>
    </w:p>
    <w:p w14:paraId="32F7B6CB" w14:textId="0EA2FB1B" w:rsidR="006924B3" w:rsidRPr="001429D3" w:rsidRDefault="001B146D" w:rsidP="006924B3">
      <w:pPr>
        <w:spacing w:after="0" w:line="240" w:lineRule="auto"/>
        <w:jc w:val="both"/>
        <w:rPr>
          <w:rFonts w:ascii="Cambria" w:eastAsia="Times New Roman" w:hAnsi="Cambria" w:cs="Times New Roman"/>
          <w:sz w:val="20"/>
          <w:szCs w:val="20"/>
        </w:rPr>
      </w:pPr>
      <w:r>
        <w:rPr>
          <w:rFonts w:ascii="Cambria" w:hAnsi="Cambria"/>
          <w:sz w:val="20"/>
          <w:szCs w:val="20"/>
        </w:rPr>
        <w:t>En 2025, d</w:t>
      </w:r>
      <w:r w:rsidR="006924B3" w:rsidRPr="001429D3">
        <w:rPr>
          <w:rFonts w:ascii="Cambria" w:hAnsi="Cambria"/>
          <w:sz w:val="20"/>
          <w:szCs w:val="20"/>
        </w:rPr>
        <w:t>eux réunions du Groupe de travail permanent sur le système de documentation des captures (CDS WG) ont eu lieu (juin) ; leurs rapports sont disponibles sous les références PWG_403/2025 et PWG_404/2025.</w:t>
      </w:r>
    </w:p>
    <w:p w14:paraId="642C5EA3" w14:textId="77777777" w:rsidR="006924B3" w:rsidRPr="001429D3" w:rsidRDefault="006924B3" w:rsidP="006924B3">
      <w:pPr>
        <w:spacing w:after="0" w:line="240" w:lineRule="auto"/>
        <w:jc w:val="both"/>
        <w:rPr>
          <w:rFonts w:ascii="Cambria" w:eastAsia="Times New Roman" w:hAnsi="Cambria" w:cs="Times New Roman"/>
          <w:sz w:val="20"/>
          <w:szCs w:val="20"/>
        </w:rPr>
      </w:pPr>
    </w:p>
    <w:p w14:paraId="15378BB4" w14:textId="77777777" w:rsidR="006924B3" w:rsidRPr="001429D3" w:rsidRDefault="006924B3" w:rsidP="00326196">
      <w:pPr>
        <w:spacing w:after="0" w:line="240" w:lineRule="auto"/>
        <w:jc w:val="both"/>
        <w:rPr>
          <w:rFonts w:ascii="Cambria" w:eastAsia="Times New Roman" w:hAnsi="Cambria" w:cs="Times New Roman"/>
          <w:sz w:val="20"/>
          <w:szCs w:val="20"/>
        </w:rPr>
      </w:pPr>
      <w:r w:rsidRPr="001429D3">
        <w:rPr>
          <w:rFonts w:ascii="Cambria" w:hAnsi="Cambria"/>
          <w:sz w:val="20"/>
          <w:szCs w:val="20"/>
        </w:rPr>
        <w:t xml:space="preserve">La première réunion, qui s'est tenue le 5 juin, s'est concentrée sur les questions techniques du système eBCD. Parmi les autres questions liées au système eBCD, la nécessité d'une mise à niveau technologique de la plate-forme eBCD a été évoquée. La deuxième réunion, qui s'est tenue le 18 juin, a porté sur l'extension du CDS. </w:t>
      </w:r>
    </w:p>
    <w:p w14:paraId="6B33E8BB" w14:textId="77777777" w:rsidR="003458F7" w:rsidRPr="001429D3" w:rsidRDefault="003458F7" w:rsidP="002B0E38">
      <w:pPr>
        <w:spacing w:after="0" w:line="240" w:lineRule="auto"/>
        <w:jc w:val="both"/>
        <w:rPr>
          <w:rFonts w:ascii="Cambria" w:eastAsia="Times New Roman" w:hAnsi="Cambria" w:cs="Times New Roman"/>
          <w:sz w:val="20"/>
          <w:szCs w:val="20"/>
        </w:rPr>
      </w:pPr>
    </w:p>
    <w:p w14:paraId="6BCE3550" w14:textId="77777777" w:rsidR="00323800" w:rsidRPr="001429D3" w:rsidRDefault="00323800" w:rsidP="002B0E38">
      <w:pPr>
        <w:spacing w:after="0" w:line="240" w:lineRule="auto"/>
        <w:jc w:val="both"/>
        <w:rPr>
          <w:rFonts w:ascii="Cambria" w:hAnsi="Cambria"/>
          <w:sz w:val="20"/>
          <w:szCs w:val="20"/>
        </w:rPr>
      </w:pPr>
      <w:r w:rsidRPr="001429D3">
        <w:rPr>
          <w:rFonts w:ascii="Cambria" w:hAnsi="Cambria"/>
          <w:sz w:val="20"/>
          <w:szCs w:val="20"/>
        </w:rPr>
        <w:t>Les développements suivants ont été mis en production :</w:t>
      </w:r>
    </w:p>
    <w:p w14:paraId="463737B6" w14:textId="77777777" w:rsidR="002B0E38" w:rsidRPr="001429D3" w:rsidRDefault="002B0E38" w:rsidP="002B0E38">
      <w:pPr>
        <w:spacing w:after="0" w:line="240" w:lineRule="auto"/>
        <w:jc w:val="both"/>
        <w:rPr>
          <w:rFonts w:ascii="Cambria" w:hAnsi="Cambria"/>
          <w:sz w:val="20"/>
          <w:szCs w:val="20"/>
        </w:rPr>
      </w:pPr>
    </w:p>
    <w:p w14:paraId="60E03951" w14:textId="18FE7518" w:rsidR="00323800" w:rsidRPr="001429D3" w:rsidRDefault="00323800" w:rsidP="00D72005">
      <w:pPr>
        <w:spacing w:after="0" w:line="240" w:lineRule="auto"/>
        <w:jc w:val="both"/>
        <w:rPr>
          <w:rFonts w:ascii="Cambria" w:hAnsi="Cambria"/>
          <w:sz w:val="20"/>
          <w:szCs w:val="20"/>
        </w:rPr>
      </w:pPr>
      <w:r w:rsidRPr="001429D3">
        <w:rPr>
          <w:rFonts w:ascii="Cambria" w:hAnsi="Cambria"/>
          <w:sz w:val="20"/>
          <w:szCs w:val="20"/>
        </w:rPr>
        <w:t>Système eBCD version 1.45 (</w:t>
      </w:r>
      <w:r w:rsidR="00452DFC" w:rsidRPr="005F18E1">
        <w:rPr>
          <w:rFonts w:ascii="Cambria" w:hAnsi="Cambria"/>
          <w:sz w:val="20"/>
          <w:szCs w:val="20"/>
        </w:rPr>
        <w:t>février</w:t>
      </w:r>
      <w:r w:rsidRPr="001429D3">
        <w:rPr>
          <w:rFonts w:ascii="Cambria" w:hAnsi="Cambria"/>
          <w:sz w:val="20"/>
          <w:szCs w:val="20"/>
        </w:rPr>
        <w:t xml:space="preserve"> 2025) :</w:t>
      </w:r>
    </w:p>
    <w:p w14:paraId="7D7E2FA8" w14:textId="77777777" w:rsidR="00D72005" w:rsidRPr="001429D3" w:rsidRDefault="00D72005" w:rsidP="00D72005">
      <w:pPr>
        <w:spacing w:after="0" w:line="240" w:lineRule="auto"/>
        <w:jc w:val="both"/>
        <w:rPr>
          <w:rFonts w:ascii="Cambria" w:hAnsi="Cambria"/>
          <w:sz w:val="20"/>
          <w:szCs w:val="20"/>
        </w:rPr>
      </w:pPr>
    </w:p>
    <w:p w14:paraId="1503D0FD" w14:textId="72379E2D" w:rsidR="00323800" w:rsidRPr="001429D3" w:rsidRDefault="00323800" w:rsidP="00D72005">
      <w:pPr>
        <w:numPr>
          <w:ilvl w:val="0"/>
          <w:numId w:val="16"/>
        </w:numPr>
        <w:spacing w:after="0" w:line="240" w:lineRule="auto"/>
        <w:ind w:left="851" w:hanging="425"/>
        <w:jc w:val="both"/>
        <w:rPr>
          <w:rFonts w:ascii="Cambria" w:hAnsi="Cambria"/>
          <w:sz w:val="20"/>
          <w:szCs w:val="20"/>
        </w:rPr>
      </w:pPr>
      <w:r w:rsidRPr="001429D3">
        <w:rPr>
          <w:rFonts w:ascii="Cambria" w:hAnsi="Cambria"/>
          <w:sz w:val="20"/>
          <w:szCs w:val="20"/>
        </w:rPr>
        <w:t>Paragraphe 102 de la Rec. 21-08 : Programme d’observateurs régionaux de l’ICCAT (ROP).</w:t>
      </w:r>
    </w:p>
    <w:p w14:paraId="4E75375A" w14:textId="49C5DD6A" w:rsidR="00323800" w:rsidRPr="001429D3" w:rsidRDefault="00323800" w:rsidP="00D72005">
      <w:pPr>
        <w:numPr>
          <w:ilvl w:val="0"/>
          <w:numId w:val="16"/>
        </w:numPr>
        <w:spacing w:after="0" w:line="240" w:lineRule="auto"/>
        <w:ind w:left="851" w:hanging="425"/>
        <w:jc w:val="both"/>
        <w:rPr>
          <w:rFonts w:ascii="Cambria" w:hAnsi="Cambria"/>
          <w:sz w:val="20"/>
          <w:szCs w:val="20"/>
        </w:rPr>
      </w:pPr>
      <w:r w:rsidRPr="001429D3">
        <w:rPr>
          <w:rFonts w:ascii="Cambria" w:hAnsi="Cambria"/>
          <w:sz w:val="20"/>
          <w:szCs w:val="20"/>
        </w:rPr>
        <w:t>Référence 5.5.5 : Développement d'une fonctionnalité permettant de regrouper les poissons provenant du même pavillon d'origine/de la même opération de pêche conjointe (JFO) [Seconde phase].</w:t>
      </w:r>
    </w:p>
    <w:p w14:paraId="01D94F71" w14:textId="1DB30B56" w:rsidR="00323800" w:rsidRPr="001429D3" w:rsidRDefault="00323800" w:rsidP="00D72005">
      <w:pPr>
        <w:numPr>
          <w:ilvl w:val="0"/>
          <w:numId w:val="16"/>
        </w:numPr>
        <w:spacing w:after="0" w:line="240" w:lineRule="auto"/>
        <w:ind w:left="851" w:hanging="425"/>
        <w:jc w:val="both"/>
        <w:rPr>
          <w:rFonts w:ascii="Cambria" w:hAnsi="Cambria"/>
          <w:sz w:val="20"/>
          <w:szCs w:val="20"/>
        </w:rPr>
      </w:pPr>
      <w:r w:rsidRPr="001429D3">
        <w:rPr>
          <w:rFonts w:ascii="Cambria" w:hAnsi="Cambria"/>
          <w:sz w:val="20"/>
          <w:szCs w:val="20"/>
        </w:rPr>
        <w:t>Référence 3.4 : Comparaison interannuelle des codes des marques.</w:t>
      </w:r>
    </w:p>
    <w:p w14:paraId="08C94A11" w14:textId="000A1422" w:rsidR="00323800" w:rsidRPr="001429D3" w:rsidRDefault="00323800" w:rsidP="00D72005">
      <w:pPr>
        <w:numPr>
          <w:ilvl w:val="0"/>
          <w:numId w:val="16"/>
        </w:numPr>
        <w:spacing w:after="0" w:line="240" w:lineRule="auto"/>
        <w:ind w:left="851" w:hanging="425"/>
        <w:jc w:val="both"/>
        <w:rPr>
          <w:rFonts w:ascii="Cambria" w:hAnsi="Cambria"/>
          <w:sz w:val="20"/>
          <w:szCs w:val="20"/>
        </w:rPr>
      </w:pPr>
      <w:r w:rsidRPr="001429D3">
        <w:rPr>
          <w:rFonts w:ascii="Cambria" w:hAnsi="Cambria"/>
          <w:sz w:val="20"/>
          <w:szCs w:val="20"/>
        </w:rPr>
        <w:t>Référence 5.5.6 : Mortalité pendant le remorquage.</w:t>
      </w:r>
    </w:p>
    <w:p w14:paraId="2D2B2181" w14:textId="019EFB6A" w:rsidR="00323800" w:rsidRPr="001429D3" w:rsidRDefault="00323800" w:rsidP="00D72005">
      <w:pPr>
        <w:numPr>
          <w:ilvl w:val="0"/>
          <w:numId w:val="16"/>
        </w:numPr>
        <w:spacing w:after="0" w:line="240" w:lineRule="auto"/>
        <w:ind w:left="851" w:hanging="425"/>
        <w:rPr>
          <w:rFonts w:ascii="Cambria" w:hAnsi="Cambria"/>
          <w:sz w:val="20"/>
          <w:szCs w:val="20"/>
        </w:rPr>
      </w:pPr>
      <w:r w:rsidRPr="001429D3">
        <w:rPr>
          <w:rFonts w:ascii="Cambria" w:hAnsi="Cambria"/>
          <w:sz w:val="20"/>
          <w:szCs w:val="20"/>
        </w:rPr>
        <w:t>« </w:t>
      </w:r>
      <w:proofErr w:type="gramStart"/>
      <w:r w:rsidRPr="001429D3">
        <w:rPr>
          <w:rFonts w:ascii="Cambria" w:hAnsi="Cambria"/>
          <w:sz w:val="20"/>
          <w:szCs w:val="20"/>
        </w:rPr>
        <w:t>info</w:t>
      </w:r>
      <w:proofErr w:type="gramEnd"/>
      <w:r w:rsidRPr="001429D3">
        <w:rPr>
          <w:rFonts w:ascii="Cambria" w:hAnsi="Cambria"/>
          <w:sz w:val="20"/>
          <w:szCs w:val="20"/>
        </w:rPr>
        <w:t>-bulle » pour les présentations de produits.</w:t>
      </w:r>
    </w:p>
    <w:p w14:paraId="6AB12C97" w14:textId="77777777" w:rsidR="00323800" w:rsidRPr="001429D3" w:rsidRDefault="00323800" w:rsidP="002B0E38">
      <w:pPr>
        <w:spacing w:after="0" w:line="240" w:lineRule="auto"/>
        <w:jc w:val="center"/>
        <w:rPr>
          <w:rFonts w:ascii="Cambria" w:hAnsi="Cambria"/>
          <w:sz w:val="20"/>
          <w:szCs w:val="20"/>
        </w:rPr>
      </w:pPr>
    </w:p>
    <w:p w14:paraId="2A088C8A" w14:textId="387847B7" w:rsidR="00323800" w:rsidRPr="001429D3" w:rsidRDefault="00323800" w:rsidP="002B0E38">
      <w:pPr>
        <w:spacing w:after="0" w:line="240" w:lineRule="auto"/>
        <w:rPr>
          <w:rFonts w:ascii="Cambria" w:hAnsi="Cambria"/>
          <w:sz w:val="20"/>
          <w:szCs w:val="20"/>
        </w:rPr>
      </w:pPr>
      <w:r w:rsidRPr="001429D3">
        <w:rPr>
          <w:rFonts w:ascii="Cambria" w:hAnsi="Cambria"/>
          <w:sz w:val="20"/>
          <w:szCs w:val="20"/>
        </w:rPr>
        <w:t xml:space="preserve">La dernière mise à jour du système eBCD (version 1.45) a été publiée le 11 février 2025, comme indiqué sur le site web de l’eBCD de l’ICCAT : </w:t>
      </w:r>
      <w:hyperlink r:id="rId12" w:history="1">
        <w:r w:rsidRPr="001429D3">
          <w:rPr>
            <w:rStyle w:val="Hyperlink"/>
            <w:rFonts w:ascii="Cambria" w:hAnsi="Cambria"/>
            <w:sz w:val="20"/>
            <w:szCs w:val="20"/>
            <w:u w:val="none"/>
          </w:rPr>
          <w:t>https://etuna.iccat.int</w:t>
        </w:r>
      </w:hyperlink>
      <w:r w:rsidRPr="001429D3">
        <w:rPr>
          <w:rFonts w:ascii="Cambria" w:hAnsi="Cambria"/>
          <w:sz w:val="20"/>
          <w:szCs w:val="20"/>
        </w:rPr>
        <w:t>, sous "</w:t>
      </w:r>
      <w:proofErr w:type="spellStart"/>
      <w:r w:rsidRPr="001429D3">
        <w:rPr>
          <w:rFonts w:ascii="Cambria" w:hAnsi="Cambria"/>
          <w:sz w:val="20"/>
          <w:szCs w:val="20"/>
        </w:rPr>
        <w:t>See</w:t>
      </w:r>
      <w:proofErr w:type="spellEnd"/>
      <w:r w:rsidRPr="001429D3">
        <w:rPr>
          <w:rFonts w:ascii="Cambria" w:hAnsi="Cambria"/>
          <w:sz w:val="20"/>
          <w:szCs w:val="20"/>
        </w:rPr>
        <w:t xml:space="preserve"> </w:t>
      </w:r>
      <w:proofErr w:type="spellStart"/>
      <w:r w:rsidRPr="001429D3">
        <w:rPr>
          <w:rFonts w:ascii="Cambria" w:hAnsi="Cambria"/>
          <w:sz w:val="20"/>
          <w:szCs w:val="20"/>
        </w:rPr>
        <w:t>what's</w:t>
      </w:r>
      <w:proofErr w:type="spellEnd"/>
      <w:r w:rsidRPr="001429D3">
        <w:rPr>
          <w:rFonts w:ascii="Cambria" w:hAnsi="Cambria"/>
          <w:sz w:val="20"/>
          <w:szCs w:val="20"/>
        </w:rPr>
        <w:t xml:space="preserve"> new".</w:t>
      </w:r>
    </w:p>
    <w:p w14:paraId="73390F69" w14:textId="77777777" w:rsidR="00462689" w:rsidRPr="001429D3" w:rsidRDefault="00462689" w:rsidP="002B0E38">
      <w:pPr>
        <w:tabs>
          <w:tab w:val="left" w:pos="300"/>
          <w:tab w:val="left" w:pos="700"/>
        </w:tabs>
        <w:spacing w:after="0" w:line="240" w:lineRule="auto"/>
        <w:jc w:val="both"/>
        <w:rPr>
          <w:rFonts w:ascii="Cambria" w:eastAsia="Times New Roman" w:hAnsi="Cambria" w:cs="Times New Roman"/>
          <w:sz w:val="20"/>
          <w:szCs w:val="20"/>
        </w:rPr>
      </w:pPr>
    </w:p>
    <w:p w14:paraId="7441CBFA" w14:textId="77777777" w:rsidR="003759E2" w:rsidRPr="001429D3" w:rsidRDefault="003759E2" w:rsidP="002B0E38">
      <w:pPr>
        <w:tabs>
          <w:tab w:val="left" w:pos="300"/>
          <w:tab w:val="left" w:pos="700"/>
        </w:tabs>
        <w:spacing w:after="0" w:line="240" w:lineRule="auto"/>
        <w:jc w:val="both"/>
        <w:rPr>
          <w:rFonts w:ascii="Cambria" w:eastAsia="Times New Roman" w:hAnsi="Cambria" w:cs="Times New Roman"/>
          <w:sz w:val="20"/>
          <w:szCs w:val="20"/>
        </w:rPr>
      </w:pPr>
    </w:p>
    <w:p w14:paraId="34F3643A" w14:textId="16193F1F" w:rsidR="00D15C24" w:rsidRPr="001429D3" w:rsidRDefault="000B75D9" w:rsidP="002B0E38">
      <w:pPr>
        <w:tabs>
          <w:tab w:val="left" w:pos="426"/>
        </w:tabs>
        <w:spacing w:after="0" w:line="240" w:lineRule="auto"/>
        <w:rPr>
          <w:rFonts w:ascii="Cambria" w:eastAsia="Times New Roman" w:hAnsi="Cambria" w:cs="Times New Roman"/>
          <w:b/>
          <w:sz w:val="20"/>
          <w:szCs w:val="20"/>
        </w:rPr>
      </w:pPr>
      <w:r w:rsidRPr="001429D3">
        <w:rPr>
          <w:rFonts w:ascii="Cambria" w:hAnsi="Cambria"/>
          <w:b/>
          <w:sz w:val="20"/>
          <w:szCs w:val="20"/>
        </w:rPr>
        <w:t xml:space="preserve">3. </w:t>
      </w:r>
      <w:r w:rsidRPr="001429D3">
        <w:rPr>
          <w:rFonts w:ascii="Cambria" w:hAnsi="Cambria"/>
          <w:b/>
          <w:sz w:val="20"/>
          <w:szCs w:val="20"/>
        </w:rPr>
        <w:tab/>
        <w:t>Programmes d’observateurs</w:t>
      </w:r>
    </w:p>
    <w:p w14:paraId="16E90C8D" w14:textId="77777777" w:rsidR="00D15C24" w:rsidRPr="001429D3" w:rsidRDefault="00D15C24" w:rsidP="002B0E38">
      <w:pPr>
        <w:tabs>
          <w:tab w:val="left" w:pos="567"/>
          <w:tab w:val="left" w:pos="700"/>
        </w:tabs>
        <w:spacing w:after="0" w:line="240" w:lineRule="auto"/>
        <w:jc w:val="both"/>
        <w:rPr>
          <w:rFonts w:ascii="Cambria" w:eastAsia="Times New Roman" w:hAnsi="Cambria" w:cs="Times New Roman"/>
          <w:b/>
          <w:sz w:val="20"/>
          <w:szCs w:val="20"/>
        </w:rPr>
      </w:pPr>
    </w:p>
    <w:p w14:paraId="682E70F4" w14:textId="76C3146C" w:rsidR="00F34B1F" w:rsidRPr="001429D3" w:rsidRDefault="00F34B1F" w:rsidP="002B0E38">
      <w:pPr>
        <w:tabs>
          <w:tab w:val="left" w:pos="567"/>
          <w:tab w:val="left" w:pos="700"/>
        </w:tabs>
        <w:spacing w:after="0" w:line="240" w:lineRule="auto"/>
        <w:jc w:val="both"/>
        <w:rPr>
          <w:rFonts w:ascii="Cambria" w:eastAsia="Times New Roman" w:hAnsi="Cambria" w:cs="Times New Roman"/>
          <w:b/>
          <w:i/>
          <w:iCs/>
          <w:sz w:val="20"/>
          <w:szCs w:val="20"/>
        </w:rPr>
      </w:pPr>
      <w:r w:rsidRPr="001429D3">
        <w:rPr>
          <w:rFonts w:ascii="Cambria" w:hAnsi="Cambria"/>
          <w:b/>
          <w:i/>
          <w:sz w:val="20"/>
          <w:szCs w:val="20"/>
        </w:rPr>
        <w:t>Programmes régionaux d’observateurs de l’ICCAT</w:t>
      </w:r>
    </w:p>
    <w:p w14:paraId="1AFAA038" w14:textId="77777777" w:rsidR="00AB5A4C" w:rsidRPr="001429D3" w:rsidRDefault="00AB5A4C" w:rsidP="002B0E38">
      <w:pPr>
        <w:spacing w:after="0" w:line="240" w:lineRule="auto"/>
        <w:jc w:val="both"/>
        <w:rPr>
          <w:rFonts w:ascii="Cambria" w:eastAsia="Calibri" w:hAnsi="Cambria" w:cs="Times New Roman"/>
          <w:sz w:val="20"/>
          <w:szCs w:val="20"/>
        </w:rPr>
      </w:pPr>
      <w:bookmarkStart w:id="5" w:name="_Hlk22127990"/>
      <w:bookmarkStart w:id="6" w:name="_Hlk22127956"/>
    </w:p>
    <w:p w14:paraId="1820E7A8" w14:textId="14BFB73E" w:rsidR="00654E0D" w:rsidRPr="001429D3" w:rsidRDefault="00770100" w:rsidP="002B0E38">
      <w:pPr>
        <w:spacing w:after="0" w:line="240" w:lineRule="auto"/>
        <w:jc w:val="both"/>
        <w:rPr>
          <w:rFonts w:ascii="Cambria" w:eastAsia="Calibri" w:hAnsi="Cambria" w:cs="Times New Roman"/>
          <w:sz w:val="20"/>
          <w:szCs w:val="20"/>
        </w:rPr>
      </w:pPr>
      <w:r w:rsidRPr="001429D3">
        <w:rPr>
          <w:rFonts w:ascii="Cambria" w:hAnsi="Cambria"/>
          <w:sz w:val="20"/>
          <w:szCs w:val="20"/>
        </w:rPr>
        <w:t>Le document PWG_402/2025 contient le « Rapport sur la mise en œuvre du programme régional d’observateurs de l’ICCAT (ROP) pour les transbordements 2024/2025 » et le document PA2_601/2025 inclut le « Rapport sur la mise en œuvre du programme régional d’observateurs de l’ICCAT pour le thon rouge de l’Atlantique Est et de la Méditerranée (ROP-BFT) ».</w:t>
      </w:r>
    </w:p>
    <w:p w14:paraId="2EF2CFD6" w14:textId="77777777" w:rsidR="00654E0D" w:rsidRPr="001429D3" w:rsidRDefault="00654E0D" w:rsidP="002B0E38">
      <w:pPr>
        <w:tabs>
          <w:tab w:val="left" w:pos="300"/>
          <w:tab w:val="left" w:pos="700"/>
        </w:tabs>
        <w:spacing w:after="0" w:line="240" w:lineRule="auto"/>
        <w:jc w:val="both"/>
        <w:rPr>
          <w:rFonts w:ascii="Cambria" w:eastAsia="Calibri" w:hAnsi="Cambria" w:cs="Times New Roman"/>
          <w:sz w:val="20"/>
          <w:szCs w:val="20"/>
        </w:rPr>
      </w:pPr>
    </w:p>
    <w:p w14:paraId="11D1C099" w14:textId="192C34C2" w:rsidR="00C15493" w:rsidRPr="001429D3" w:rsidRDefault="00C15493" w:rsidP="002B0E38">
      <w:pPr>
        <w:tabs>
          <w:tab w:val="left" w:pos="567"/>
          <w:tab w:val="left" w:pos="700"/>
        </w:tabs>
        <w:spacing w:after="0" w:line="240" w:lineRule="auto"/>
        <w:jc w:val="both"/>
        <w:rPr>
          <w:rFonts w:ascii="Cambria" w:eastAsia="Calibri" w:hAnsi="Cambria" w:cs="Times New Roman"/>
          <w:b/>
          <w:bCs/>
          <w:i/>
          <w:iCs/>
          <w:sz w:val="20"/>
          <w:szCs w:val="20"/>
        </w:rPr>
      </w:pPr>
      <w:r w:rsidRPr="001429D3">
        <w:rPr>
          <w:rFonts w:ascii="Cambria" w:hAnsi="Cambria"/>
          <w:b/>
          <w:i/>
          <w:sz w:val="20"/>
          <w:szCs w:val="20"/>
        </w:rPr>
        <w:t>Programmes nationaux/internes d’observateurs</w:t>
      </w:r>
    </w:p>
    <w:p w14:paraId="36D672F7" w14:textId="77777777" w:rsidR="00C15493" w:rsidRPr="001429D3" w:rsidRDefault="00C15493" w:rsidP="002B0E38">
      <w:pPr>
        <w:tabs>
          <w:tab w:val="left" w:pos="567"/>
          <w:tab w:val="left" w:pos="700"/>
        </w:tabs>
        <w:spacing w:after="0" w:line="240" w:lineRule="auto"/>
        <w:jc w:val="both"/>
        <w:rPr>
          <w:rFonts w:ascii="Cambria" w:eastAsia="Calibri" w:hAnsi="Cambria" w:cs="Times New Roman"/>
          <w:sz w:val="20"/>
          <w:szCs w:val="20"/>
        </w:rPr>
      </w:pPr>
    </w:p>
    <w:p w14:paraId="5C054F36" w14:textId="4F8A642F" w:rsidR="00C15493" w:rsidRPr="001429D3" w:rsidRDefault="00C15493" w:rsidP="002B0E38">
      <w:pPr>
        <w:tabs>
          <w:tab w:val="left" w:pos="567"/>
          <w:tab w:val="left" w:pos="700"/>
        </w:tabs>
        <w:spacing w:after="0" w:line="240" w:lineRule="auto"/>
        <w:jc w:val="both"/>
        <w:rPr>
          <w:rFonts w:ascii="Cambria" w:eastAsia="Calibri" w:hAnsi="Cambria" w:cs="Times New Roman"/>
          <w:sz w:val="20"/>
          <w:szCs w:val="20"/>
        </w:rPr>
      </w:pPr>
      <w:r w:rsidRPr="001429D3">
        <w:rPr>
          <w:rFonts w:ascii="Cambria" w:hAnsi="Cambria"/>
          <w:sz w:val="20"/>
          <w:szCs w:val="20"/>
        </w:rPr>
        <w:t>Les observateurs nationaux sont actuellement requis sur un certain pourcentage de navires de capture de thon rouge de l'Atlantique Est et de la Méditerranée (autres que les senneurs) et sur tous les navires remorqueurs et les madragues de thon rouge (</w:t>
      </w:r>
      <w:hyperlink r:id="rId13" w:history="1">
        <w:r w:rsidRPr="00151EF5">
          <w:rPr>
            <w:rStyle w:val="Hyperlink"/>
            <w:rFonts w:ascii="Cambria" w:hAnsi="Cambria"/>
            <w:sz w:val="20"/>
            <w:szCs w:val="20"/>
          </w:rPr>
          <w:t>Rec. 24-05</w:t>
        </w:r>
      </w:hyperlink>
      <w:r w:rsidRPr="001429D3">
        <w:rPr>
          <w:rFonts w:ascii="Cambria" w:hAnsi="Cambria"/>
          <w:sz w:val="20"/>
          <w:szCs w:val="20"/>
        </w:rPr>
        <w:t xml:space="preserve">), ainsi que sur les thoniers tropicaux pêchant dans le Golfe de Guinée pendant la fermeture des DCP (Rec. </w:t>
      </w:r>
      <w:hyperlink r:id="rId14" w:history="1">
        <w:r w:rsidRPr="001429D3">
          <w:rPr>
            <w:rStyle w:val="Hyperlink"/>
            <w:rFonts w:ascii="Cambria" w:hAnsi="Cambria"/>
            <w:sz w:val="20"/>
            <w:szCs w:val="20"/>
            <w:u w:val="none"/>
          </w:rPr>
          <w:t>24-01</w:t>
        </w:r>
      </w:hyperlink>
      <w:r w:rsidRPr="001429D3">
        <w:rPr>
          <w:rFonts w:ascii="Cambria" w:hAnsi="Cambria"/>
          <w:sz w:val="20"/>
          <w:szCs w:val="20"/>
        </w:rPr>
        <w:t xml:space="preserve">) à des fins d’application. Aucun format spécifique n’a été développé pour les informations collectées, mis à part les formulaires de données statistiques standards. </w:t>
      </w:r>
    </w:p>
    <w:p w14:paraId="52BCB085" w14:textId="77777777" w:rsidR="00C15493" w:rsidRPr="001429D3" w:rsidRDefault="00C15493" w:rsidP="002B0E38">
      <w:pPr>
        <w:tabs>
          <w:tab w:val="left" w:pos="567"/>
          <w:tab w:val="left" w:pos="700"/>
        </w:tabs>
        <w:spacing w:after="0" w:line="240" w:lineRule="auto"/>
        <w:jc w:val="both"/>
        <w:rPr>
          <w:rFonts w:ascii="Cambria" w:eastAsia="Calibri" w:hAnsi="Cambria" w:cs="Times New Roman"/>
          <w:sz w:val="20"/>
          <w:szCs w:val="20"/>
        </w:rPr>
      </w:pPr>
    </w:p>
    <w:p w14:paraId="2BCCB95B" w14:textId="0B323578" w:rsidR="00C15493" w:rsidRPr="001429D3" w:rsidRDefault="00C15493" w:rsidP="002B0E38">
      <w:pPr>
        <w:spacing w:after="0" w:line="240" w:lineRule="auto"/>
        <w:jc w:val="both"/>
        <w:rPr>
          <w:rFonts w:ascii="Cambria" w:eastAsia="Calibri" w:hAnsi="Cambria" w:cs="Times New Roman"/>
          <w:b/>
          <w:bCs/>
          <w:sz w:val="20"/>
          <w:szCs w:val="20"/>
        </w:rPr>
      </w:pPr>
      <w:r w:rsidRPr="001429D3">
        <w:rPr>
          <w:rFonts w:ascii="Cambria" w:hAnsi="Cambria"/>
          <w:sz w:val="20"/>
          <w:szCs w:val="20"/>
        </w:rPr>
        <w:t xml:space="preserve">La </w:t>
      </w:r>
      <w:hyperlink r:id="rId15" w:history="1">
        <w:r w:rsidRPr="001429D3">
          <w:rPr>
            <w:rStyle w:val="Hyperlink"/>
            <w:rFonts w:ascii="Cambria" w:hAnsi="Cambria"/>
            <w:i/>
            <w:iCs/>
            <w:sz w:val="20"/>
            <w:szCs w:val="20"/>
            <w:u w:val="none"/>
          </w:rPr>
          <w:t>Recommandation de l’ICCAT visant à établir des normes minimales pour les programmes d’observateurs scientifiques à bord de navires de pêche</w:t>
        </w:r>
        <w:r w:rsidRPr="001429D3">
          <w:rPr>
            <w:rStyle w:val="Hyperlink"/>
            <w:rFonts w:ascii="Cambria" w:hAnsi="Cambria"/>
            <w:i/>
            <w:sz w:val="20"/>
            <w:szCs w:val="20"/>
            <w:u w:val="none"/>
          </w:rPr>
          <w:t xml:space="preserve"> </w:t>
        </w:r>
        <w:r w:rsidRPr="001429D3">
          <w:rPr>
            <w:rStyle w:val="Hyperlink"/>
            <w:rFonts w:ascii="Cambria" w:hAnsi="Cambria"/>
            <w:sz w:val="20"/>
            <w:szCs w:val="20"/>
            <w:u w:val="none"/>
          </w:rPr>
          <w:t>(Rec. 16-14)</w:t>
        </w:r>
      </w:hyperlink>
      <w:r w:rsidRPr="001429D3">
        <w:rPr>
          <w:rFonts w:ascii="Cambria" w:hAnsi="Cambria"/>
          <w:sz w:val="20"/>
          <w:szCs w:val="20"/>
        </w:rPr>
        <w:t xml:space="preserve"> exige la soumission de certaines informations ; un résumé des informations reçues figure dans le COC_318/2025, compilé par le Secrétariat de l’ICCAT.</w:t>
      </w:r>
    </w:p>
    <w:p w14:paraId="2C679F30" w14:textId="2D591C73" w:rsidR="00D15C24" w:rsidRPr="001429D3" w:rsidRDefault="00D15C24" w:rsidP="002B0E38">
      <w:pPr>
        <w:tabs>
          <w:tab w:val="left" w:pos="567"/>
          <w:tab w:val="left" w:pos="700"/>
        </w:tabs>
        <w:spacing w:after="0" w:line="240" w:lineRule="auto"/>
        <w:jc w:val="both"/>
        <w:rPr>
          <w:rFonts w:ascii="Cambria" w:eastAsia="Calibri" w:hAnsi="Cambria" w:cs="Times New Roman"/>
          <w:sz w:val="20"/>
          <w:szCs w:val="20"/>
        </w:rPr>
      </w:pPr>
    </w:p>
    <w:p w14:paraId="4EA524EB" w14:textId="002F80F5" w:rsidR="00157A8F" w:rsidRDefault="00157A8F">
      <w:pPr>
        <w:rPr>
          <w:rFonts w:ascii="Cambria" w:eastAsia="Calibri" w:hAnsi="Cambria" w:cs="Times New Roman"/>
          <w:sz w:val="20"/>
          <w:szCs w:val="20"/>
        </w:rPr>
      </w:pPr>
      <w:r>
        <w:rPr>
          <w:rFonts w:ascii="Cambria" w:eastAsia="Calibri" w:hAnsi="Cambria" w:cs="Times New Roman"/>
          <w:sz w:val="20"/>
          <w:szCs w:val="20"/>
        </w:rPr>
        <w:br w:type="page"/>
      </w:r>
    </w:p>
    <w:bookmarkEnd w:id="5"/>
    <w:bookmarkEnd w:id="6"/>
    <w:p w14:paraId="31BB62E5" w14:textId="2830E2B1" w:rsidR="00F34B1F" w:rsidRPr="001429D3" w:rsidRDefault="000B75D9" w:rsidP="002B0E38">
      <w:pPr>
        <w:tabs>
          <w:tab w:val="left" w:pos="426"/>
          <w:tab w:val="left" w:pos="700"/>
        </w:tabs>
        <w:spacing w:after="0" w:line="240" w:lineRule="auto"/>
        <w:jc w:val="both"/>
        <w:rPr>
          <w:rFonts w:ascii="Cambria" w:eastAsia="Times New Roman" w:hAnsi="Cambria" w:cs="Times New Roman"/>
          <w:b/>
          <w:sz w:val="20"/>
          <w:szCs w:val="20"/>
        </w:rPr>
      </w:pPr>
      <w:r w:rsidRPr="001429D3">
        <w:rPr>
          <w:rFonts w:ascii="Cambria" w:hAnsi="Cambria"/>
          <w:b/>
          <w:sz w:val="20"/>
          <w:szCs w:val="20"/>
        </w:rPr>
        <w:lastRenderedPageBreak/>
        <w:t>4.</w:t>
      </w:r>
      <w:r w:rsidRPr="001429D3">
        <w:rPr>
          <w:rFonts w:ascii="Cambria" w:hAnsi="Cambria"/>
          <w:b/>
          <w:sz w:val="20"/>
          <w:szCs w:val="20"/>
        </w:rPr>
        <w:tab/>
        <w:t>Exigences relatives aux transbordements en mer et au port</w:t>
      </w:r>
    </w:p>
    <w:p w14:paraId="7CCDCB2C" w14:textId="77777777" w:rsidR="00F34B1F" w:rsidRPr="001429D3" w:rsidRDefault="00F34B1F" w:rsidP="002B0E38">
      <w:pPr>
        <w:tabs>
          <w:tab w:val="left" w:pos="300"/>
          <w:tab w:val="left" w:pos="700"/>
        </w:tabs>
        <w:spacing w:after="0" w:line="240" w:lineRule="auto"/>
        <w:jc w:val="both"/>
        <w:rPr>
          <w:rFonts w:ascii="Cambria" w:eastAsia="Times New Roman" w:hAnsi="Cambria" w:cs="Times New Roman"/>
          <w:sz w:val="20"/>
          <w:szCs w:val="20"/>
        </w:rPr>
      </w:pPr>
    </w:p>
    <w:p w14:paraId="52819F2F" w14:textId="5449E105" w:rsidR="00C15493" w:rsidRPr="001429D3" w:rsidRDefault="00157A8F" w:rsidP="002B0E38">
      <w:pPr>
        <w:autoSpaceDE w:val="0"/>
        <w:autoSpaceDN w:val="0"/>
        <w:adjustRightInd w:val="0"/>
        <w:spacing w:after="0" w:line="240" w:lineRule="auto"/>
        <w:jc w:val="both"/>
        <w:rPr>
          <w:rFonts w:ascii="Cambria" w:eastAsia="Calibri" w:hAnsi="Cambria" w:cs="Times New Roman"/>
          <w:sz w:val="20"/>
          <w:szCs w:val="20"/>
        </w:rPr>
      </w:pPr>
      <w:r w:rsidRPr="001429D3">
        <w:rPr>
          <w:rFonts w:ascii="Cambria" w:hAnsi="Cambria"/>
          <w:sz w:val="20"/>
          <w:szCs w:val="20"/>
        </w:rPr>
        <w:t>Veuillez-vous</w:t>
      </w:r>
      <w:r w:rsidR="00C15493" w:rsidRPr="001429D3">
        <w:rPr>
          <w:rFonts w:ascii="Cambria" w:hAnsi="Cambria"/>
          <w:sz w:val="20"/>
          <w:szCs w:val="20"/>
        </w:rPr>
        <w:t xml:space="preserve"> reporter au document PWG_402/2025 ci-dessus. Les rapports des CPC sur les transbordements (en mer et au port) ont été publiés sur le site web protégé par mot de passe, ainsi que les rapports complets évaluant le contenu et les conclusions des rapports des observateurs.  </w:t>
      </w:r>
    </w:p>
    <w:p w14:paraId="0BBAB0A6" w14:textId="77777777" w:rsidR="00157A8F" w:rsidRDefault="00157A8F" w:rsidP="002B0E38">
      <w:pPr>
        <w:tabs>
          <w:tab w:val="left" w:pos="426"/>
          <w:tab w:val="left" w:pos="700"/>
        </w:tabs>
        <w:spacing w:after="0" w:line="240" w:lineRule="auto"/>
        <w:jc w:val="both"/>
        <w:rPr>
          <w:rFonts w:ascii="Cambria" w:hAnsi="Cambria"/>
          <w:b/>
          <w:sz w:val="20"/>
          <w:szCs w:val="20"/>
        </w:rPr>
      </w:pPr>
    </w:p>
    <w:p w14:paraId="6435EC31" w14:textId="77777777" w:rsidR="00157A8F" w:rsidRDefault="00157A8F" w:rsidP="002B0E38">
      <w:pPr>
        <w:tabs>
          <w:tab w:val="left" w:pos="426"/>
          <w:tab w:val="left" w:pos="700"/>
        </w:tabs>
        <w:spacing w:after="0" w:line="240" w:lineRule="auto"/>
        <w:jc w:val="both"/>
        <w:rPr>
          <w:rFonts w:ascii="Cambria" w:hAnsi="Cambria"/>
          <w:b/>
          <w:sz w:val="20"/>
          <w:szCs w:val="20"/>
        </w:rPr>
      </w:pPr>
    </w:p>
    <w:p w14:paraId="39611331" w14:textId="14177D7D" w:rsidR="00F34B1F" w:rsidRPr="001429D3" w:rsidRDefault="000B75D9" w:rsidP="002B0E38">
      <w:pPr>
        <w:tabs>
          <w:tab w:val="left" w:pos="426"/>
          <w:tab w:val="left" w:pos="700"/>
        </w:tabs>
        <w:spacing w:after="0" w:line="240" w:lineRule="auto"/>
        <w:jc w:val="both"/>
        <w:rPr>
          <w:rFonts w:ascii="Cambria" w:eastAsia="Times New Roman" w:hAnsi="Cambria" w:cs="Times New Roman"/>
          <w:b/>
          <w:sz w:val="20"/>
          <w:szCs w:val="20"/>
        </w:rPr>
      </w:pPr>
      <w:r w:rsidRPr="001429D3">
        <w:rPr>
          <w:rFonts w:ascii="Cambria" w:hAnsi="Cambria"/>
          <w:b/>
          <w:sz w:val="20"/>
          <w:szCs w:val="20"/>
        </w:rPr>
        <w:t>5.</w:t>
      </w:r>
      <w:r w:rsidRPr="001429D3">
        <w:rPr>
          <w:rFonts w:ascii="Cambria" w:hAnsi="Cambria"/>
          <w:b/>
          <w:sz w:val="20"/>
          <w:szCs w:val="20"/>
        </w:rPr>
        <w:tab/>
        <w:t>Normes concernant les accords d'affrètement et les autres accords de pêche</w:t>
      </w:r>
    </w:p>
    <w:p w14:paraId="74F562A2" w14:textId="77777777" w:rsidR="003105FD" w:rsidRPr="001429D3" w:rsidRDefault="003105FD" w:rsidP="002B0E38">
      <w:pPr>
        <w:tabs>
          <w:tab w:val="left" w:pos="300"/>
          <w:tab w:val="left" w:pos="700"/>
        </w:tabs>
        <w:spacing w:after="0" w:line="240" w:lineRule="auto"/>
        <w:jc w:val="both"/>
        <w:rPr>
          <w:rFonts w:ascii="Cambria" w:eastAsia="Times New Roman" w:hAnsi="Cambria" w:cs="Times New Roman"/>
          <w:b/>
          <w:sz w:val="20"/>
          <w:szCs w:val="20"/>
        </w:rPr>
      </w:pPr>
    </w:p>
    <w:p w14:paraId="464754D2" w14:textId="7E773FC4" w:rsidR="007E6493" w:rsidRPr="001429D3" w:rsidRDefault="00F47B40" w:rsidP="002B0E38">
      <w:pPr>
        <w:tabs>
          <w:tab w:val="left" w:pos="300"/>
          <w:tab w:val="left" w:pos="700"/>
        </w:tabs>
        <w:spacing w:after="0" w:line="240" w:lineRule="auto"/>
        <w:jc w:val="both"/>
        <w:rPr>
          <w:rFonts w:ascii="Cambria" w:eastAsia="Calibri" w:hAnsi="Cambria" w:cs="Times New Roman"/>
          <w:sz w:val="20"/>
          <w:szCs w:val="20"/>
        </w:rPr>
      </w:pPr>
      <w:r w:rsidRPr="001429D3">
        <w:rPr>
          <w:rFonts w:ascii="Cambria" w:hAnsi="Cambria"/>
          <w:sz w:val="20"/>
          <w:szCs w:val="20"/>
        </w:rPr>
        <w:t>Les rapports récapitulatifs d’affrètement soumis par la Namibie en 2025 sont présentés à l'appendice 2 du « Rapport du Secrétariat au Comité d'application des mesures de conservation et de gestion (COC) » [COC_303/2025].</w:t>
      </w:r>
    </w:p>
    <w:p w14:paraId="4D87E059" w14:textId="77777777" w:rsidR="00207ED6" w:rsidRPr="001429D3" w:rsidRDefault="00207ED6" w:rsidP="002B0E38">
      <w:pPr>
        <w:tabs>
          <w:tab w:val="left" w:pos="300"/>
          <w:tab w:val="left" w:pos="700"/>
        </w:tabs>
        <w:spacing w:after="0" w:line="240" w:lineRule="auto"/>
        <w:jc w:val="both"/>
        <w:rPr>
          <w:rFonts w:ascii="Cambria" w:eastAsia="Calibri" w:hAnsi="Cambria" w:cs="Times New Roman"/>
          <w:sz w:val="20"/>
          <w:szCs w:val="20"/>
        </w:rPr>
      </w:pPr>
    </w:p>
    <w:p w14:paraId="12A712CA" w14:textId="2D024DB5" w:rsidR="007E6493" w:rsidRPr="001429D3" w:rsidRDefault="007E6493" w:rsidP="002B0E38">
      <w:pPr>
        <w:tabs>
          <w:tab w:val="left" w:pos="300"/>
          <w:tab w:val="left" w:pos="700"/>
        </w:tabs>
        <w:spacing w:after="0" w:line="240" w:lineRule="auto"/>
        <w:jc w:val="both"/>
        <w:rPr>
          <w:rFonts w:ascii="Cambria" w:eastAsia="Calibri" w:hAnsi="Cambria" w:cs="Times New Roman"/>
          <w:sz w:val="20"/>
          <w:szCs w:val="20"/>
        </w:rPr>
      </w:pPr>
      <w:r w:rsidRPr="001429D3">
        <w:rPr>
          <w:rFonts w:ascii="Cambria" w:hAnsi="Cambria"/>
          <w:sz w:val="20"/>
          <w:szCs w:val="20"/>
        </w:rPr>
        <w:t xml:space="preserve">L'information sur les accords d'affrètement reçue par le Secrétariat conformément au paragraphe 13 de la </w:t>
      </w:r>
      <w:hyperlink r:id="rId16" w:history="1">
        <w:r w:rsidRPr="005F18E1">
          <w:rPr>
            <w:rStyle w:val="Hyperlink"/>
            <w:rFonts w:ascii="Cambria" w:hAnsi="Cambria"/>
            <w:sz w:val="20"/>
            <w:szCs w:val="20"/>
            <w:u w:val="none"/>
          </w:rPr>
          <w:t>Rec. 13-14</w:t>
        </w:r>
      </w:hyperlink>
      <w:r w:rsidRPr="005F18E1">
        <w:rPr>
          <w:rFonts w:ascii="Cambria" w:hAnsi="Cambria"/>
          <w:sz w:val="20"/>
          <w:szCs w:val="20"/>
        </w:rPr>
        <w:t xml:space="preserve"> </w:t>
      </w:r>
      <w:r w:rsidR="00967C24" w:rsidRPr="005F18E1">
        <w:rPr>
          <w:rFonts w:ascii="Cambria" w:hAnsi="Cambria"/>
          <w:sz w:val="20"/>
          <w:szCs w:val="20"/>
        </w:rPr>
        <w:t>est</w:t>
      </w:r>
      <w:r w:rsidRPr="005F18E1">
        <w:rPr>
          <w:rFonts w:ascii="Cambria" w:hAnsi="Cambria"/>
          <w:sz w:val="20"/>
          <w:szCs w:val="20"/>
        </w:rPr>
        <w:t xml:space="preserve"> présentée au table</w:t>
      </w:r>
      <w:r w:rsidRPr="001429D3">
        <w:rPr>
          <w:rFonts w:ascii="Cambria" w:hAnsi="Cambria"/>
          <w:sz w:val="20"/>
          <w:szCs w:val="20"/>
        </w:rPr>
        <w:t xml:space="preserve">au 10 du « Rapport du Secrétariat au Comité d'application des mesures de conservation et de gestion (COC) » [COC_303/2025]. </w:t>
      </w:r>
    </w:p>
    <w:p w14:paraId="2E889B36" w14:textId="77777777" w:rsidR="007E6493" w:rsidRPr="001429D3" w:rsidRDefault="007E6493" w:rsidP="002B0E38">
      <w:pPr>
        <w:tabs>
          <w:tab w:val="left" w:pos="300"/>
          <w:tab w:val="left" w:pos="700"/>
        </w:tabs>
        <w:spacing w:after="0" w:line="240" w:lineRule="auto"/>
        <w:jc w:val="both"/>
        <w:rPr>
          <w:rFonts w:ascii="Cambria" w:eastAsia="Calibri" w:hAnsi="Cambria" w:cs="Times New Roman"/>
          <w:sz w:val="20"/>
          <w:szCs w:val="20"/>
        </w:rPr>
      </w:pPr>
    </w:p>
    <w:p w14:paraId="49B73990" w14:textId="054967E1" w:rsidR="007E6493" w:rsidRPr="001429D3" w:rsidRDefault="007E6493" w:rsidP="002B0E38">
      <w:pPr>
        <w:autoSpaceDE w:val="0"/>
        <w:autoSpaceDN w:val="0"/>
        <w:adjustRightInd w:val="0"/>
        <w:spacing w:after="0" w:line="240" w:lineRule="auto"/>
        <w:jc w:val="both"/>
        <w:rPr>
          <w:rFonts w:ascii="Cambria" w:eastAsia="Calibri" w:hAnsi="Cambria" w:cs="Times New Roman"/>
          <w:sz w:val="20"/>
          <w:szCs w:val="20"/>
        </w:rPr>
      </w:pPr>
      <w:r w:rsidRPr="001429D3">
        <w:rPr>
          <w:rFonts w:ascii="Cambria" w:hAnsi="Cambria"/>
          <w:sz w:val="20"/>
          <w:szCs w:val="20"/>
        </w:rPr>
        <w:t xml:space="preserve">Conformément à la </w:t>
      </w:r>
      <w:hyperlink r:id="rId17" w:history="1">
        <w:r w:rsidRPr="001429D3">
          <w:rPr>
            <w:rStyle w:val="Hyperlink"/>
            <w:rFonts w:ascii="Cambria" w:hAnsi="Cambria"/>
            <w:sz w:val="20"/>
            <w:szCs w:val="20"/>
            <w:u w:val="none"/>
          </w:rPr>
          <w:t>Rec. 14-07</w:t>
        </w:r>
      </w:hyperlink>
      <w:r w:rsidRPr="001429D3">
        <w:rPr>
          <w:rFonts w:ascii="Cambria" w:hAnsi="Cambria"/>
          <w:sz w:val="20"/>
          <w:szCs w:val="20"/>
        </w:rPr>
        <w:t>, le résumé des accords d’accès déclarés par les CPC est disponible à l’annexe</w:t>
      </w:r>
      <w:r w:rsidR="000A472D">
        <w:rPr>
          <w:rFonts w:ascii="Cambria" w:hAnsi="Cambria"/>
          <w:sz w:val="20"/>
          <w:szCs w:val="20"/>
        </w:rPr>
        <w:t> </w:t>
      </w:r>
      <w:r w:rsidRPr="001429D3">
        <w:rPr>
          <w:rFonts w:ascii="Cambria" w:hAnsi="Cambria"/>
          <w:sz w:val="20"/>
          <w:szCs w:val="20"/>
        </w:rPr>
        <w:t xml:space="preserve">6 du « Rapport du Secrétariat au Comité d'application des mesures de conservation et de gestion (COC) » [COC_303/2025].  </w:t>
      </w:r>
    </w:p>
    <w:p w14:paraId="723A9EB4" w14:textId="77777777" w:rsidR="000B75D9" w:rsidRPr="001429D3" w:rsidRDefault="000B75D9" w:rsidP="002B0E38">
      <w:pPr>
        <w:autoSpaceDE w:val="0"/>
        <w:autoSpaceDN w:val="0"/>
        <w:adjustRightInd w:val="0"/>
        <w:spacing w:after="0" w:line="240" w:lineRule="auto"/>
        <w:jc w:val="both"/>
        <w:rPr>
          <w:rFonts w:ascii="Cambria" w:eastAsia="Calibri" w:hAnsi="Cambria" w:cs="Times New Roman"/>
          <w:sz w:val="20"/>
          <w:szCs w:val="20"/>
        </w:rPr>
      </w:pPr>
    </w:p>
    <w:p w14:paraId="6CADBCAB" w14:textId="77777777" w:rsidR="00EB434D" w:rsidRPr="001429D3" w:rsidRDefault="00EB434D" w:rsidP="002B0E38">
      <w:pPr>
        <w:autoSpaceDE w:val="0"/>
        <w:autoSpaceDN w:val="0"/>
        <w:adjustRightInd w:val="0"/>
        <w:spacing w:after="0" w:line="240" w:lineRule="auto"/>
        <w:jc w:val="both"/>
        <w:rPr>
          <w:rFonts w:ascii="Cambria" w:eastAsia="Calibri" w:hAnsi="Cambria" w:cs="Times New Roman"/>
          <w:sz w:val="20"/>
          <w:szCs w:val="20"/>
        </w:rPr>
      </w:pPr>
    </w:p>
    <w:p w14:paraId="170515A2" w14:textId="291ADA47" w:rsidR="00F34B1F" w:rsidRPr="001429D3" w:rsidRDefault="000B75D9" w:rsidP="002B0E38">
      <w:pPr>
        <w:tabs>
          <w:tab w:val="left" w:pos="426"/>
          <w:tab w:val="left" w:pos="700"/>
        </w:tabs>
        <w:spacing w:after="0" w:line="240" w:lineRule="auto"/>
        <w:jc w:val="both"/>
        <w:rPr>
          <w:rFonts w:ascii="Cambria" w:eastAsia="Times New Roman" w:hAnsi="Cambria" w:cs="Times New Roman"/>
          <w:b/>
          <w:sz w:val="20"/>
          <w:szCs w:val="20"/>
        </w:rPr>
      </w:pPr>
      <w:r w:rsidRPr="001429D3">
        <w:rPr>
          <w:rFonts w:ascii="Cambria" w:hAnsi="Cambria"/>
          <w:b/>
          <w:sz w:val="20"/>
          <w:szCs w:val="20"/>
        </w:rPr>
        <w:t>6.</w:t>
      </w:r>
      <w:r w:rsidRPr="001429D3">
        <w:rPr>
          <w:rFonts w:ascii="Cambria" w:hAnsi="Cambria"/>
          <w:b/>
          <w:sz w:val="20"/>
          <w:szCs w:val="20"/>
        </w:rPr>
        <w:tab/>
        <w:t>Observation des navires en mer et programmes d’inspection</w:t>
      </w:r>
    </w:p>
    <w:p w14:paraId="60BC3EB1" w14:textId="77777777" w:rsidR="006C2B66" w:rsidRPr="001429D3" w:rsidRDefault="006C2B66" w:rsidP="002B0E38">
      <w:pPr>
        <w:tabs>
          <w:tab w:val="left" w:pos="300"/>
          <w:tab w:val="left" w:pos="700"/>
        </w:tabs>
        <w:spacing w:after="0" w:line="240" w:lineRule="auto"/>
        <w:jc w:val="both"/>
        <w:rPr>
          <w:rFonts w:ascii="Cambria" w:eastAsia="Calibri" w:hAnsi="Cambria" w:cs="Times New Roman"/>
          <w:sz w:val="20"/>
          <w:szCs w:val="20"/>
        </w:rPr>
      </w:pPr>
      <w:bookmarkStart w:id="7" w:name="_Hlk86835939"/>
    </w:p>
    <w:bookmarkEnd w:id="7"/>
    <w:p w14:paraId="51EFE64C" w14:textId="141DE6DA" w:rsidR="00025F74" w:rsidRPr="001429D3" w:rsidRDefault="00025F74" w:rsidP="002B0E38">
      <w:pPr>
        <w:tabs>
          <w:tab w:val="left" w:pos="300"/>
          <w:tab w:val="left" w:pos="700"/>
        </w:tabs>
        <w:spacing w:after="0" w:line="240" w:lineRule="auto"/>
        <w:jc w:val="both"/>
        <w:rPr>
          <w:rFonts w:ascii="Cambria" w:eastAsia="Calibri" w:hAnsi="Cambria" w:cs="Times New Roman"/>
          <w:sz w:val="20"/>
          <w:szCs w:val="20"/>
        </w:rPr>
      </w:pPr>
      <w:r w:rsidRPr="001429D3">
        <w:rPr>
          <w:rFonts w:ascii="Cambria" w:hAnsi="Cambria"/>
          <w:sz w:val="20"/>
          <w:szCs w:val="20"/>
        </w:rPr>
        <w:t xml:space="preserve">Les rapports du programme d'inspection conjointe effectué conformément à la </w:t>
      </w:r>
      <w:hyperlink r:id="rId18" w:history="1">
        <w:r w:rsidRPr="001429D3">
          <w:rPr>
            <w:rStyle w:val="Hyperlink"/>
            <w:rFonts w:ascii="Cambria" w:hAnsi="Cambria"/>
            <w:sz w:val="20"/>
            <w:szCs w:val="20"/>
            <w:u w:val="none"/>
          </w:rPr>
          <w:t>Rec. 24-05</w:t>
        </w:r>
      </w:hyperlink>
      <w:r w:rsidRPr="001429D3">
        <w:rPr>
          <w:rFonts w:ascii="Cambria" w:hAnsi="Cambria"/>
          <w:sz w:val="20"/>
          <w:szCs w:val="20"/>
        </w:rPr>
        <w:t xml:space="preserve"> et à la </w:t>
      </w:r>
      <w:hyperlink r:id="rId19" w:history="1">
        <w:r w:rsidRPr="001429D3">
          <w:rPr>
            <w:rStyle w:val="Hyperlink"/>
            <w:rFonts w:ascii="Cambria" w:hAnsi="Cambria"/>
            <w:sz w:val="20"/>
            <w:szCs w:val="20"/>
            <w:u w:val="none"/>
          </w:rPr>
          <w:t>Rec. 16-05</w:t>
        </w:r>
      </w:hyperlink>
      <w:r w:rsidRPr="001429D3">
        <w:rPr>
          <w:rFonts w:ascii="Cambria" w:hAnsi="Cambria"/>
          <w:sz w:val="20"/>
          <w:szCs w:val="20"/>
        </w:rPr>
        <w:t xml:space="preserve"> ont été résumés dans le tableau 2 du « Rapport du Secrétariat au Comité d'application des mesures de conservation et de gestion de l'ICCAT » (COC_303/2025).</w:t>
      </w:r>
    </w:p>
    <w:p w14:paraId="7B62C9DF" w14:textId="77777777" w:rsidR="00025F74" w:rsidRPr="001429D3" w:rsidRDefault="00025F74" w:rsidP="002B0E38">
      <w:pPr>
        <w:tabs>
          <w:tab w:val="left" w:pos="300"/>
          <w:tab w:val="left" w:pos="700"/>
        </w:tabs>
        <w:spacing w:after="0" w:line="240" w:lineRule="auto"/>
        <w:jc w:val="both"/>
        <w:rPr>
          <w:rFonts w:ascii="Cambria" w:eastAsia="Calibri" w:hAnsi="Cambria" w:cs="Times New Roman"/>
          <w:sz w:val="20"/>
          <w:szCs w:val="20"/>
        </w:rPr>
      </w:pPr>
    </w:p>
    <w:p w14:paraId="41753ADB" w14:textId="2AAB36BB" w:rsidR="00C13F12" w:rsidRPr="001429D3" w:rsidRDefault="00266B5B" w:rsidP="002B0E38">
      <w:pPr>
        <w:spacing w:after="0" w:line="240" w:lineRule="auto"/>
        <w:jc w:val="both"/>
        <w:rPr>
          <w:rFonts w:ascii="Cambria" w:eastAsia="Calibri" w:hAnsi="Cambria" w:cs="Times New Roman"/>
          <w:sz w:val="20"/>
          <w:szCs w:val="20"/>
        </w:rPr>
      </w:pPr>
      <w:r w:rsidRPr="001429D3">
        <w:rPr>
          <w:rFonts w:ascii="Cambria" w:hAnsi="Cambria"/>
          <w:sz w:val="20"/>
          <w:szCs w:val="20"/>
        </w:rPr>
        <w:t>Des informations ont été reçues de l'Union européenne concernant huit observations de navires et de l'Algérie concernant neuf observations de navires. Celles-ci, conjointement avec leurs réponses respectives, le cas échéant, se trouvent incluses à l’appendice 5 du « Rapport du Secrétariat au Comité d'application des mesures de conservation et de gestion (COC) » [COC_303/2025]. L</w:t>
      </w:r>
      <w:r w:rsidR="0080244B">
        <w:rPr>
          <w:rFonts w:ascii="Cambria" w:hAnsi="Cambria"/>
          <w:sz w:val="20"/>
          <w:szCs w:val="20"/>
        </w:rPr>
        <w:t>es l</w:t>
      </w:r>
      <w:r w:rsidRPr="001429D3">
        <w:rPr>
          <w:rFonts w:ascii="Cambria" w:hAnsi="Cambria"/>
          <w:sz w:val="20"/>
          <w:szCs w:val="20"/>
        </w:rPr>
        <w:t xml:space="preserve">istes d'agences, de moyens et d'inspecteurs </w:t>
      </w:r>
      <w:r w:rsidR="0080244B">
        <w:rPr>
          <w:rFonts w:ascii="Cambria" w:hAnsi="Cambria"/>
          <w:sz w:val="20"/>
          <w:szCs w:val="20"/>
        </w:rPr>
        <w:t>sont</w:t>
      </w:r>
      <w:r w:rsidRPr="001429D3">
        <w:rPr>
          <w:rFonts w:ascii="Cambria" w:hAnsi="Cambria"/>
          <w:sz w:val="20"/>
          <w:szCs w:val="20"/>
        </w:rPr>
        <w:t xml:space="preserve"> fournies à l’annexe 4 du « Rapport du Secrétariat au Comité d'application des mesures de conservation et de gestion (COC) » [COC_303/2025]. Certains rapports d’inspection reçus incluaient des infractions, d’autres non, mais les résumés n’ont pas été transmis dans tous les cas. Un résumé des rapports comportant des infractions signalées dans le cadre du JIS, ainsi que les réponses apportées si elles sont disponibles, sont publiés en tant qu’appendice 4 du « Rapport du Secrétariat au Comité d'application des mesures de conservation et de gestion (COC) » [COC_303/2025].</w:t>
      </w:r>
    </w:p>
    <w:p w14:paraId="2268B510" w14:textId="77777777" w:rsidR="00E01AB0" w:rsidRPr="001429D3" w:rsidRDefault="00E01AB0" w:rsidP="002B0E38">
      <w:pPr>
        <w:spacing w:after="0" w:line="240" w:lineRule="auto"/>
        <w:jc w:val="both"/>
        <w:rPr>
          <w:rFonts w:ascii="Cambria" w:eastAsia="Calibri" w:hAnsi="Cambria" w:cs="Times New Roman"/>
          <w:sz w:val="20"/>
          <w:szCs w:val="20"/>
        </w:rPr>
      </w:pPr>
    </w:p>
    <w:p w14:paraId="26584DD4" w14:textId="03063AED" w:rsidR="00025F74" w:rsidRPr="001429D3" w:rsidRDefault="00025F74" w:rsidP="002B0E38">
      <w:pPr>
        <w:autoSpaceDE w:val="0"/>
        <w:autoSpaceDN w:val="0"/>
        <w:adjustRightInd w:val="0"/>
        <w:spacing w:after="0" w:line="240" w:lineRule="auto"/>
        <w:jc w:val="both"/>
        <w:rPr>
          <w:rFonts w:ascii="Cambria" w:eastAsia="Calibri" w:hAnsi="Cambria" w:cs="Times New Roman"/>
          <w:sz w:val="20"/>
          <w:szCs w:val="20"/>
        </w:rPr>
      </w:pPr>
      <w:r w:rsidRPr="001429D3">
        <w:rPr>
          <w:rFonts w:ascii="Cambria" w:hAnsi="Cambria"/>
          <w:sz w:val="20"/>
          <w:szCs w:val="20"/>
        </w:rPr>
        <w:t xml:space="preserve">Les rapports d’inspection incluant des infractions sont disponibles à l’annexe 3 du « Rapport du Secrétariat au Comité d'application des mesures de conservation et de gestion (COC) » [COC_303/2025].  </w:t>
      </w:r>
    </w:p>
    <w:p w14:paraId="7A586525" w14:textId="5C68EE5C" w:rsidR="00B729FB" w:rsidRPr="001429D3" w:rsidRDefault="00B729FB" w:rsidP="002B0E38">
      <w:pPr>
        <w:tabs>
          <w:tab w:val="left" w:pos="426"/>
          <w:tab w:val="left" w:pos="700"/>
        </w:tabs>
        <w:spacing w:after="0" w:line="240" w:lineRule="auto"/>
        <w:jc w:val="both"/>
        <w:rPr>
          <w:rFonts w:ascii="Cambria" w:eastAsia="Times New Roman" w:hAnsi="Cambria" w:cs="Times New Roman"/>
          <w:b/>
          <w:sz w:val="20"/>
          <w:szCs w:val="20"/>
        </w:rPr>
      </w:pPr>
    </w:p>
    <w:p w14:paraId="408D2F97" w14:textId="77777777" w:rsidR="00E27753" w:rsidRPr="001429D3" w:rsidRDefault="00E27753" w:rsidP="002B0E38">
      <w:pPr>
        <w:tabs>
          <w:tab w:val="left" w:pos="426"/>
          <w:tab w:val="left" w:pos="700"/>
        </w:tabs>
        <w:spacing w:after="0" w:line="240" w:lineRule="auto"/>
        <w:jc w:val="both"/>
        <w:rPr>
          <w:rFonts w:ascii="Cambria" w:eastAsia="Times New Roman" w:hAnsi="Cambria" w:cs="Times New Roman"/>
          <w:b/>
          <w:sz w:val="20"/>
          <w:szCs w:val="20"/>
        </w:rPr>
      </w:pPr>
    </w:p>
    <w:p w14:paraId="17A24CC9" w14:textId="3D182268" w:rsidR="00F34B1F" w:rsidRPr="001429D3" w:rsidRDefault="000B75D9" w:rsidP="000C577C">
      <w:pPr>
        <w:tabs>
          <w:tab w:val="left" w:pos="426"/>
        </w:tabs>
        <w:spacing w:after="0" w:line="240" w:lineRule="auto"/>
        <w:jc w:val="both"/>
        <w:rPr>
          <w:rFonts w:ascii="Cambria" w:eastAsia="Times New Roman" w:hAnsi="Cambria" w:cs="Times New Roman"/>
          <w:b/>
          <w:sz w:val="20"/>
          <w:szCs w:val="20"/>
        </w:rPr>
      </w:pPr>
      <w:r w:rsidRPr="001429D3">
        <w:rPr>
          <w:rFonts w:ascii="Cambria" w:hAnsi="Cambria"/>
          <w:b/>
          <w:sz w:val="20"/>
          <w:szCs w:val="20"/>
        </w:rPr>
        <w:t>7.</w:t>
      </w:r>
      <w:r w:rsidRPr="001429D3">
        <w:rPr>
          <w:rFonts w:ascii="Cambria" w:hAnsi="Cambria"/>
          <w:b/>
          <w:sz w:val="20"/>
          <w:szCs w:val="20"/>
        </w:rPr>
        <w:tab/>
        <w:t>Programmes d’inspection au port et autres mesures du ressort de l’État du port</w:t>
      </w:r>
    </w:p>
    <w:p w14:paraId="06B1A6F8" w14:textId="77777777" w:rsidR="00E558EA" w:rsidRPr="001429D3" w:rsidRDefault="00E558EA" w:rsidP="002B0E38">
      <w:pPr>
        <w:tabs>
          <w:tab w:val="left" w:pos="300"/>
          <w:tab w:val="left" w:pos="700"/>
        </w:tabs>
        <w:spacing w:after="0" w:line="240" w:lineRule="auto"/>
        <w:jc w:val="both"/>
        <w:rPr>
          <w:rFonts w:ascii="Cambria" w:eastAsia="Calibri" w:hAnsi="Cambria" w:cs="Times New Roman"/>
          <w:sz w:val="20"/>
          <w:szCs w:val="20"/>
        </w:rPr>
      </w:pPr>
    </w:p>
    <w:p w14:paraId="343CE9BE" w14:textId="2FE5C842" w:rsidR="00025F74" w:rsidRPr="001429D3" w:rsidRDefault="00025F74" w:rsidP="002B0E38">
      <w:pPr>
        <w:tabs>
          <w:tab w:val="left" w:pos="300"/>
          <w:tab w:val="left" w:pos="700"/>
        </w:tabs>
        <w:spacing w:after="0" w:line="240" w:lineRule="auto"/>
        <w:jc w:val="both"/>
        <w:rPr>
          <w:rFonts w:ascii="Cambria" w:eastAsia="Calibri" w:hAnsi="Cambria" w:cs="Times New Roman"/>
          <w:color w:val="000000" w:themeColor="text1"/>
          <w:sz w:val="20"/>
          <w:szCs w:val="20"/>
        </w:rPr>
      </w:pPr>
      <w:r w:rsidRPr="001429D3">
        <w:rPr>
          <w:rFonts w:ascii="Cambria" w:hAnsi="Cambria"/>
          <w:sz w:val="20"/>
          <w:szCs w:val="20"/>
        </w:rPr>
        <w:t xml:space="preserve">La liste des ports </w:t>
      </w:r>
      <w:r w:rsidRPr="001429D3">
        <w:rPr>
          <w:rFonts w:ascii="Cambria" w:hAnsi="Cambria"/>
          <w:color w:val="000000" w:themeColor="text1"/>
          <w:sz w:val="20"/>
          <w:szCs w:val="20"/>
        </w:rPr>
        <w:t xml:space="preserve">dans lesquels les navires étrangers peuvent entrer a été publiée sur </w:t>
      </w:r>
      <w:hyperlink r:id="rId20" w:history="1">
        <w:r w:rsidRPr="001429D3">
          <w:rPr>
            <w:rFonts w:ascii="Cambria" w:hAnsi="Cambria"/>
            <w:color w:val="2F5496" w:themeColor="accent1" w:themeShade="BF"/>
            <w:sz w:val="20"/>
            <w:szCs w:val="20"/>
          </w:rPr>
          <w:t>https://iccat.int/fr/Ports.asp</w:t>
        </w:r>
      </w:hyperlink>
      <w:r w:rsidRPr="001429D3">
        <w:rPr>
          <w:rFonts w:ascii="Cambria" w:hAnsi="Cambria"/>
          <w:color w:val="000000" w:themeColor="text1"/>
          <w:sz w:val="20"/>
          <w:szCs w:val="20"/>
        </w:rPr>
        <w:t xml:space="preserve"> conjointement avec les contacts et les heures des demandes préalables d’entrée</w:t>
      </w:r>
      <w:r w:rsidRPr="001429D3">
        <w:rPr>
          <w:rFonts w:ascii="Cambria" w:hAnsi="Cambria"/>
          <w:sz w:val="20"/>
          <w:szCs w:val="20"/>
        </w:rPr>
        <w:t>.</w:t>
      </w:r>
    </w:p>
    <w:p w14:paraId="1FDFEA9A" w14:textId="77777777" w:rsidR="00025F74" w:rsidRPr="001429D3" w:rsidRDefault="00025F74" w:rsidP="002B0E38">
      <w:pPr>
        <w:tabs>
          <w:tab w:val="left" w:pos="300"/>
          <w:tab w:val="left" w:pos="700"/>
        </w:tabs>
        <w:spacing w:after="0" w:line="240" w:lineRule="auto"/>
        <w:jc w:val="both"/>
        <w:rPr>
          <w:rFonts w:ascii="Cambria" w:eastAsia="Calibri" w:hAnsi="Cambria" w:cs="Times New Roman"/>
          <w:color w:val="000000" w:themeColor="text1"/>
          <w:sz w:val="20"/>
          <w:szCs w:val="20"/>
        </w:rPr>
      </w:pPr>
    </w:p>
    <w:p w14:paraId="6C37E1D8" w14:textId="4B2A0D9D" w:rsidR="00025F74" w:rsidRPr="001429D3" w:rsidRDefault="00025F74" w:rsidP="002B0E38">
      <w:pPr>
        <w:pStyle w:val="Default"/>
        <w:jc w:val="both"/>
        <w:rPr>
          <w:rStyle w:val="Hyperlink"/>
          <w:rFonts w:ascii="Cambria" w:eastAsia="Calibri" w:hAnsi="Cambria"/>
          <w:color w:val="2F5496" w:themeColor="accent1" w:themeShade="BF"/>
          <w:sz w:val="20"/>
          <w:szCs w:val="20"/>
          <w:u w:val="none"/>
        </w:rPr>
      </w:pPr>
      <w:r w:rsidRPr="001429D3">
        <w:rPr>
          <w:rFonts w:ascii="Cambria" w:hAnsi="Cambria"/>
          <w:sz w:val="20"/>
          <w:szCs w:val="20"/>
        </w:rPr>
        <w:t>Un résumé des rapports d’inspection au port reçus est inclus au tableau 3 du « Rapport du Secrétariat au Comité d'application des mesures de conservation et de gestion (COC) » [COC_303/2025].</w:t>
      </w:r>
      <w:r w:rsidRPr="001429D3">
        <w:rPr>
          <w:rFonts w:ascii="Cambria" w:hAnsi="Cambria"/>
          <w:color w:val="000000" w:themeColor="text1"/>
          <w:sz w:val="20"/>
          <w:szCs w:val="20"/>
        </w:rPr>
        <w:t xml:space="preserve"> </w:t>
      </w:r>
      <w:r w:rsidRPr="001429D3">
        <w:rPr>
          <w:rFonts w:ascii="Cambria" w:hAnsi="Cambria"/>
          <w:sz w:val="20"/>
          <w:szCs w:val="20"/>
        </w:rPr>
        <w:t xml:space="preserve">Les infractions présumées et les réponses sont publiées sur le site web protégé par mot de passe : </w:t>
      </w:r>
      <w:hyperlink r:id="rId21" w:history="1">
        <w:r w:rsidRPr="001429D3">
          <w:rPr>
            <w:rFonts w:ascii="Cambria" w:hAnsi="Cambria"/>
            <w:color w:val="2F5496" w:themeColor="accent1" w:themeShade="BF"/>
            <w:sz w:val="20"/>
            <w:szCs w:val="20"/>
          </w:rPr>
          <w:t>https://www.iccat.int/fr/portinspection.html</w:t>
        </w:r>
      </w:hyperlink>
      <w:r w:rsidRPr="001429D3">
        <w:rPr>
          <w:rFonts w:ascii="Cambria" w:hAnsi="Cambria"/>
          <w:sz w:val="20"/>
          <w:szCs w:val="20"/>
        </w:rPr>
        <w:t>.</w:t>
      </w:r>
    </w:p>
    <w:p w14:paraId="7A6B3728" w14:textId="77777777" w:rsidR="00415C59" w:rsidRPr="001429D3" w:rsidRDefault="00415C59" w:rsidP="002B0E38">
      <w:pPr>
        <w:pStyle w:val="Default"/>
        <w:jc w:val="both"/>
        <w:rPr>
          <w:rStyle w:val="Hyperlink"/>
          <w:rFonts w:ascii="Cambria" w:eastAsia="Calibri" w:hAnsi="Cambria"/>
          <w:color w:val="2F5496" w:themeColor="accent1" w:themeShade="BF"/>
          <w:sz w:val="20"/>
          <w:szCs w:val="20"/>
          <w:u w:val="none"/>
        </w:rPr>
      </w:pPr>
    </w:p>
    <w:p w14:paraId="1E308536" w14:textId="69096777" w:rsidR="00266B5B" w:rsidRPr="001429D3" w:rsidRDefault="00266B5B" w:rsidP="002B0E38">
      <w:pPr>
        <w:pStyle w:val="Default"/>
        <w:jc w:val="both"/>
        <w:rPr>
          <w:rStyle w:val="Hyperlink"/>
          <w:rFonts w:ascii="Cambria" w:eastAsia="Calibri" w:hAnsi="Cambria"/>
          <w:color w:val="2F5496" w:themeColor="accent1" w:themeShade="BF"/>
          <w:sz w:val="20"/>
          <w:szCs w:val="20"/>
          <w:u w:val="none"/>
        </w:rPr>
      </w:pPr>
      <w:r w:rsidRPr="001429D3">
        <w:rPr>
          <w:rFonts w:ascii="Cambria" w:hAnsi="Cambria"/>
          <w:color w:val="000000" w:themeColor="text1"/>
          <w:sz w:val="20"/>
          <w:szCs w:val="20"/>
        </w:rPr>
        <w:t xml:space="preserve">Un résumé des rapports annuels sur les activités d'inspection portuaire soumis par les CPC est publié sur le </w:t>
      </w:r>
      <w:r w:rsidRPr="001429D3">
        <w:rPr>
          <w:rFonts w:ascii="Cambria" w:hAnsi="Cambria"/>
          <w:sz w:val="20"/>
          <w:szCs w:val="20"/>
        </w:rPr>
        <w:t xml:space="preserve">site web protégé par un mot de </w:t>
      </w:r>
      <w:r w:rsidR="00A8385C" w:rsidRPr="001429D3">
        <w:rPr>
          <w:rFonts w:ascii="Cambria" w:hAnsi="Cambria"/>
          <w:sz w:val="20"/>
          <w:szCs w:val="20"/>
        </w:rPr>
        <w:t>passe :</w:t>
      </w:r>
      <w:r w:rsidRPr="001429D3">
        <w:rPr>
          <w:rFonts w:ascii="Cambria" w:hAnsi="Cambria"/>
          <w:sz w:val="20"/>
          <w:szCs w:val="20"/>
        </w:rPr>
        <w:t xml:space="preserve"> </w:t>
      </w:r>
      <w:hyperlink r:id="rId22" w:history="1">
        <w:r w:rsidRPr="001429D3">
          <w:rPr>
            <w:rFonts w:ascii="Cambria" w:hAnsi="Cambria"/>
            <w:color w:val="2F5496" w:themeColor="accent1" w:themeShade="BF"/>
            <w:sz w:val="20"/>
            <w:szCs w:val="20"/>
          </w:rPr>
          <w:t>https://www.iccat.int/fr/portinspection.html</w:t>
        </w:r>
      </w:hyperlink>
      <w:r w:rsidRPr="001429D3">
        <w:rPr>
          <w:rFonts w:ascii="Cambria" w:hAnsi="Cambria"/>
          <w:sz w:val="20"/>
          <w:szCs w:val="20"/>
        </w:rPr>
        <w:t>..</w:t>
      </w:r>
    </w:p>
    <w:p w14:paraId="03598AC0" w14:textId="77777777" w:rsidR="007C4191" w:rsidRPr="001429D3" w:rsidRDefault="007C4191" w:rsidP="002B0E38">
      <w:pPr>
        <w:pStyle w:val="Default"/>
        <w:jc w:val="both"/>
        <w:rPr>
          <w:rFonts w:ascii="Cambria" w:eastAsia="Calibri" w:hAnsi="Cambria"/>
          <w:color w:val="000000" w:themeColor="text1"/>
          <w:sz w:val="20"/>
          <w:szCs w:val="20"/>
        </w:rPr>
      </w:pPr>
    </w:p>
    <w:p w14:paraId="6D31499E" w14:textId="506F0D2A" w:rsidR="000B75D9" w:rsidRPr="001429D3" w:rsidRDefault="00316DFD" w:rsidP="002B0E38">
      <w:pPr>
        <w:pStyle w:val="Default"/>
        <w:jc w:val="both"/>
        <w:rPr>
          <w:rFonts w:ascii="Cambria" w:eastAsia="Times New Roman" w:hAnsi="Cambria"/>
          <w:color w:val="auto"/>
          <w:sz w:val="20"/>
          <w:szCs w:val="20"/>
        </w:rPr>
      </w:pPr>
      <w:r w:rsidRPr="001429D3">
        <w:rPr>
          <w:rFonts w:ascii="Cambria" w:hAnsi="Cambria"/>
          <w:sz w:val="20"/>
          <w:szCs w:val="20"/>
        </w:rPr>
        <w:lastRenderedPageBreak/>
        <w:t>En 2025, la mission d'évaluation des besoins en matière de contrôle par l'État du port, initialement prévue pour juillet ou août 2025 au Sénégal, a été provisoirement reportée à décembre 2025. Veuillez consulter le PWG_407/2025 pour plus d'informations.</w:t>
      </w:r>
    </w:p>
    <w:p w14:paraId="387404BA" w14:textId="77777777" w:rsidR="00316DFD" w:rsidRPr="001429D3" w:rsidRDefault="00316DFD" w:rsidP="002B0E38">
      <w:pPr>
        <w:pStyle w:val="Default"/>
        <w:jc w:val="both"/>
        <w:rPr>
          <w:rFonts w:ascii="Cambria" w:eastAsia="Times New Roman" w:hAnsi="Cambria"/>
          <w:color w:val="auto"/>
          <w:sz w:val="20"/>
          <w:szCs w:val="20"/>
        </w:rPr>
      </w:pPr>
    </w:p>
    <w:p w14:paraId="6548AF6A" w14:textId="77777777" w:rsidR="00E06FC9" w:rsidRPr="001429D3" w:rsidRDefault="00E06FC9" w:rsidP="002B0E38">
      <w:pPr>
        <w:pStyle w:val="Default"/>
        <w:jc w:val="both"/>
        <w:rPr>
          <w:rFonts w:ascii="Cambria" w:eastAsia="Times New Roman" w:hAnsi="Cambria"/>
          <w:color w:val="auto"/>
          <w:sz w:val="20"/>
          <w:szCs w:val="20"/>
        </w:rPr>
      </w:pPr>
    </w:p>
    <w:p w14:paraId="55F9AB1A" w14:textId="7E482C20" w:rsidR="00F34B1F" w:rsidRPr="001429D3" w:rsidRDefault="000B75D9" w:rsidP="002B0E38">
      <w:pPr>
        <w:tabs>
          <w:tab w:val="left" w:pos="426"/>
          <w:tab w:val="left" w:pos="700"/>
        </w:tabs>
        <w:spacing w:after="0" w:line="240" w:lineRule="auto"/>
        <w:jc w:val="both"/>
        <w:rPr>
          <w:rFonts w:ascii="Cambria" w:hAnsi="Cambria"/>
          <w:b/>
          <w:bCs/>
          <w:sz w:val="20"/>
          <w:szCs w:val="20"/>
        </w:rPr>
      </w:pPr>
      <w:r w:rsidRPr="001429D3">
        <w:rPr>
          <w:rFonts w:ascii="Cambria" w:hAnsi="Cambria"/>
          <w:b/>
          <w:sz w:val="20"/>
          <w:szCs w:val="20"/>
        </w:rPr>
        <w:t>8.</w:t>
      </w:r>
      <w:r w:rsidRPr="001429D3">
        <w:rPr>
          <w:rFonts w:ascii="Cambria" w:hAnsi="Cambria"/>
          <w:b/>
          <w:sz w:val="20"/>
          <w:szCs w:val="20"/>
        </w:rPr>
        <w:tab/>
      </w:r>
      <w:bookmarkStart w:id="8" w:name="_Hlk86406601"/>
      <w:r w:rsidRPr="001429D3">
        <w:rPr>
          <w:rFonts w:ascii="Cambria" w:hAnsi="Cambria"/>
          <w:b/>
          <w:sz w:val="20"/>
          <w:szCs w:val="20"/>
        </w:rPr>
        <w:t xml:space="preserve">Exigences d'enregistrement des navires </w:t>
      </w:r>
      <w:bookmarkEnd w:id="8"/>
    </w:p>
    <w:p w14:paraId="03064CEB" w14:textId="77777777" w:rsidR="00717BC4" w:rsidRPr="001429D3" w:rsidRDefault="00717BC4" w:rsidP="002B0E38">
      <w:pPr>
        <w:tabs>
          <w:tab w:val="left" w:pos="426"/>
          <w:tab w:val="left" w:pos="700"/>
        </w:tabs>
        <w:spacing w:after="0" w:line="240" w:lineRule="auto"/>
        <w:jc w:val="both"/>
        <w:rPr>
          <w:rFonts w:ascii="Cambria" w:hAnsi="Cambria"/>
          <w:b/>
          <w:bCs/>
          <w:sz w:val="20"/>
          <w:szCs w:val="20"/>
        </w:rPr>
      </w:pPr>
    </w:p>
    <w:p w14:paraId="5124CA85" w14:textId="1466B5CB" w:rsidR="00D11FF5" w:rsidRPr="001429D3" w:rsidRDefault="00D11FF5" w:rsidP="002B0E38">
      <w:pPr>
        <w:tabs>
          <w:tab w:val="left" w:pos="300"/>
          <w:tab w:val="left" w:pos="700"/>
        </w:tabs>
        <w:spacing w:after="0" w:line="240" w:lineRule="auto"/>
        <w:jc w:val="both"/>
        <w:rPr>
          <w:rFonts w:ascii="Cambria" w:eastAsia="Calibri" w:hAnsi="Cambria" w:cs="Times New Roman"/>
          <w:sz w:val="20"/>
          <w:szCs w:val="20"/>
        </w:rPr>
      </w:pPr>
      <w:r w:rsidRPr="001429D3">
        <w:rPr>
          <w:rFonts w:ascii="Cambria" w:hAnsi="Cambria"/>
          <w:sz w:val="20"/>
          <w:szCs w:val="20"/>
        </w:rPr>
        <w:t xml:space="preserve">Pour obtenir la situation actuelle du Registre des navires de l'ICCAT, veuillez consulter le récapitulatif présenté au </w:t>
      </w:r>
      <w:r w:rsidRPr="001429D3">
        <w:rPr>
          <w:rFonts w:ascii="Cambria" w:hAnsi="Cambria"/>
          <w:b/>
          <w:sz w:val="20"/>
          <w:szCs w:val="20"/>
        </w:rPr>
        <w:t>tableau 2.</w:t>
      </w:r>
      <w:r w:rsidRPr="001429D3">
        <w:rPr>
          <w:rFonts w:ascii="Cambria" w:hAnsi="Cambria"/>
          <w:sz w:val="20"/>
          <w:szCs w:val="20"/>
        </w:rPr>
        <w:t xml:space="preserve"> </w:t>
      </w:r>
    </w:p>
    <w:p w14:paraId="426D3D5F" w14:textId="77777777" w:rsidR="00350EDB" w:rsidRPr="001429D3" w:rsidRDefault="00350EDB" w:rsidP="002B0E38">
      <w:pPr>
        <w:tabs>
          <w:tab w:val="left" w:pos="300"/>
          <w:tab w:val="left" w:pos="700"/>
        </w:tabs>
        <w:spacing w:after="0" w:line="240" w:lineRule="auto"/>
        <w:jc w:val="both"/>
        <w:rPr>
          <w:rFonts w:ascii="Cambria" w:eastAsia="Calibri" w:hAnsi="Cambria" w:cs="Times New Roman"/>
          <w:sz w:val="20"/>
          <w:szCs w:val="20"/>
        </w:rPr>
      </w:pPr>
    </w:p>
    <w:p w14:paraId="68B5D1F1" w14:textId="20435BBD" w:rsidR="00D11FF5" w:rsidRPr="001429D3" w:rsidRDefault="00D11FF5" w:rsidP="002B0E38">
      <w:pPr>
        <w:tabs>
          <w:tab w:val="left" w:pos="300"/>
          <w:tab w:val="left" w:pos="700"/>
        </w:tabs>
        <w:spacing w:after="0" w:line="240" w:lineRule="auto"/>
        <w:jc w:val="both"/>
        <w:rPr>
          <w:rFonts w:ascii="Cambria" w:eastAsia="Calibri" w:hAnsi="Cambria" w:cs="Times New Roman"/>
          <w:sz w:val="20"/>
          <w:szCs w:val="20"/>
        </w:rPr>
      </w:pPr>
      <w:r w:rsidRPr="001429D3">
        <w:rPr>
          <w:rFonts w:ascii="Cambria" w:hAnsi="Cambria"/>
          <w:sz w:val="20"/>
          <w:szCs w:val="20"/>
        </w:rPr>
        <w:t xml:space="preserve">L’annexe 5 du « Rapport du Secrétariat au Comité d'application des mesures de conservation et de gestion (COC) » [COC_303/2025] présente les listes des navires ayant réalisé des opérations de pêche au cours de l’année précédente dans les pêcheries de thonidés tropicaux, d’espadon de la Méditerranée et de thon rouge de l’Atlantique Est et de la Méditerranée.  </w:t>
      </w:r>
    </w:p>
    <w:p w14:paraId="22440210" w14:textId="77777777" w:rsidR="00D11FF5" w:rsidRPr="001429D3" w:rsidRDefault="00D11FF5" w:rsidP="002B0E38">
      <w:pPr>
        <w:tabs>
          <w:tab w:val="left" w:pos="300"/>
          <w:tab w:val="left" w:pos="700"/>
        </w:tabs>
        <w:spacing w:after="0" w:line="240" w:lineRule="auto"/>
        <w:jc w:val="both"/>
        <w:rPr>
          <w:rFonts w:ascii="Cambria" w:eastAsia="Calibri" w:hAnsi="Cambria" w:cs="Times New Roman"/>
          <w:sz w:val="20"/>
          <w:szCs w:val="20"/>
        </w:rPr>
      </w:pPr>
    </w:p>
    <w:p w14:paraId="260FEECA" w14:textId="3534CD83" w:rsidR="00D11FF5" w:rsidRPr="001429D3" w:rsidRDefault="00D11FF5" w:rsidP="002B0E38">
      <w:pPr>
        <w:tabs>
          <w:tab w:val="left" w:pos="300"/>
          <w:tab w:val="left" w:pos="700"/>
        </w:tabs>
        <w:spacing w:after="0" w:line="240" w:lineRule="auto"/>
        <w:jc w:val="both"/>
        <w:rPr>
          <w:rFonts w:ascii="Cambria" w:eastAsia="Calibri" w:hAnsi="Cambria" w:cs="Times New Roman"/>
          <w:sz w:val="20"/>
          <w:szCs w:val="20"/>
        </w:rPr>
      </w:pPr>
      <w:r w:rsidRPr="001429D3">
        <w:rPr>
          <w:rFonts w:ascii="Cambria" w:hAnsi="Cambria"/>
          <w:sz w:val="20"/>
          <w:szCs w:val="20"/>
        </w:rPr>
        <w:t xml:space="preserve">Certains problèmes de déclaration subsistent, comme la déclaration incomplète des caractéristiques des navires, notamment celles qui sont obligatoires. Le </w:t>
      </w:r>
      <w:r w:rsidRPr="001429D3">
        <w:rPr>
          <w:rFonts w:ascii="Cambria" w:hAnsi="Cambria"/>
          <w:b/>
          <w:bCs/>
          <w:sz w:val="20"/>
          <w:szCs w:val="20"/>
        </w:rPr>
        <w:t>tableau 3</w:t>
      </w:r>
      <w:r w:rsidRPr="001429D3">
        <w:rPr>
          <w:rFonts w:ascii="Cambria" w:hAnsi="Cambria"/>
          <w:sz w:val="20"/>
          <w:szCs w:val="20"/>
        </w:rPr>
        <w:t xml:space="preserve"> fournit des informations détaillées par CPC à cet égard.</w:t>
      </w:r>
    </w:p>
    <w:p w14:paraId="5F541573" w14:textId="77777777" w:rsidR="00E06FC9" w:rsidRPr="001429D3" w:rsidRDefault="00E06FC9" w:rsidP="002B0E38">
      <w:pPr>
        <w:pStyle w:val="wordsection1"/>
        <w:spacing w:before="0" w:beforeAutospacing="0" w:after="0" w:afterAutospacing="0"/>
        <w:jc w:val="both"/>
        <w:rPr>
          <w:rFonts w:ascii="Cambria" w:eastAsia="Calibri" w:hAnsi="Cambria" w:cs="Times New Roman"/>
          <w:sz w:val="20"/>
          <w:szCs w:val="20"/>
        </w:rPr>
      </w:pPr>
    </w:p>
    <w:p w14:paraId="3FE91668" w14:textId="382C4410" w:rsidR="00310709" w:rsidRPr="001429D3" w:rsidRDefault="00D11FF5" w:rsidP="002B0E38">
      <w:pPr>
        <w:pStyle w:val="wordsection1"/>
        <w:spacing w:before="0" w:beforeAutospacing="0" w:after="0" w:afterAutospacing="0"/>
        <w:jc w:val="both"/>
        <w:rPr>
          <w:rFonts w:ascii="Cambria" w:hAnsi="Cambria"/>
          <w:sz w:val="20"/>
          <w:szCs w:val="20"/>
        </w:rPr>
      </w:pPr>
      <w:r w:rsidRPr="001429D3">
        <w:rPr>
          <w:rFonts w:ascii="Cambria" w:hAnsi="Cambria"/>
          <w:sz w:val="20"/>
          <w:szCs w:val="20"/>
        </w:rPr>
        <w:t>Comme l’indique le</w:t>
      </w:r>
      <w:r w:rsidRPr="001429D3">
        <w:rPr>
          <w:rFonts w:ascii="Cambria" w:hAnsi="Cambria"/>
          <w:b/>
          <w:bCs/>
          <w:sz w:val="20"/>
          <w:szCs w:val="20"/>
        </w:rPr>
        <w:t xml:space="preserve"> tableau 4</w:t>
      </w:r>
      <w:r w:rsidRPr="001429D3">
        <w:rPr>
          <w:rFonts w:ascii="Cambria" w:hAnsi="Cambria"/>
          <w:sz w:val="20"/>
          <w:szCs w:val="20"/>
        </w:rPr>
        <w:t>, au total 345 navires de 20 mètres ou plus de longueur hors-tout ont été déclarés comme ayant la légitimé de ne pas disposer de numéro OMI.</w:t>
      </w:r>
      <w:r w:rsidRPr="001429D3">
        <w:rPr>
          <w:rFonts w:ascii="Cambria" w:hAnsi="Cambria"/>
          <w:b/>
          <w:sz w:val="20"/>
          <w:szCs w:val="20"/>
        </w:rPr>
        <w:t xml:space="preserve"> </w:t>
      </w:r>
      <w:r w:rsidRPr="001429D3">
        <w:rPr>
          <w:rFonts w:ascii="Cambria" w:hAnsi="Cambria"/>
          <w:sz w:val="20"/>
          <w:szCs w:val="20"/>
        </w:rPr>
        <w:t>Parmi ceux-ci, 343 ne sont pas des navires commerciaux ; ils sont tous déclarés comme étant des navires récréatifs/sportifs et ne sont donc pas tenus d’avoir un numéro OMI. Cette année, un total de trois (3) navires commerciaux de 20 mètres de long ou plus ont été déclarés avec des numéros OMI inconnus, ce qui n'est pas conforme aux réglementations de l'ICCAT (Rec. 21-14). Le Secrétariat contactera la CPC concernée afin de résoudre ce problème.</w:t>
      </w:r>
    </w:p>
    <w:p w14:paraId="6A87BB2E" w14:textId="77777777" w:rsidR="00217C11" w:rsidRPr="001429D3" w:rsidRDefault="00217C11" w:rsidP="002B0E38">
      <w:pPr>
        <w:tabs>
          <w:tab w:val="left" w:pos="300"/>
          <w:tab w:val="left" w:pos="700"/>
        </w:tabs>
        <w:spacing w:after="0" w:line="240" w:lineRule="auto"/>
        <w:jc w:val="both"/>
        <w:rPr>
          <w:rFonts w:ascii="Cambria" w:eastAsia="Calibri" w:hAnsi="Cambria" w:cs="Times New Roman"/>
          <w:sz w:val="20"/>
          <w:szCs w:val="20"/>
        </w:rPr>
      </w:pPr>
    </w:p>
    <w:p w14:paraId="10175489" w14:textId="222B19C1" w:rsidR="00D11FF5" w:rsidRPr="001429D3" w:rsidRDefault="00D11FF5" w:rsidP="002B0E38">
      <w:pPr>
        <w:tabs>
          <w:tab w:val="left" w:pos="300"/>
          <w:tab w:val="left" w:pos="700"/>
        </w:tabs>
        <w:spacing w:after="0" w:line="240" w:lineRule="auto"/>
        <w:jc w:val="both"/>
        <w:rPr>
          <w:rFonts w:ascii="Cambria" w:eastAsia="Calibri" w:hAnsi="Cambria" w:cs="Times New Roman"/>
          <w:sz w:val="20"/>
          <w:szCs w:val="20"/>
        </w:rPr>
      </w:pPr>
      <w:r w:rsidRPr="001429D3">
        <w:rPr>
          <w:rFonts w:ascii="Cambria" w:hAnsi="Cambria"/>
          <w:sz w:val="20"/>
          <w:szCs w:val="20"/>
        </w:rPr>
        <w:t xml:space="preserve">Étant donné que la Commission a autorisé le Secrétariat à désactiver les navires dont les autorisations ont expiré, les navires dont les autorisations ont expiré de 45 jours ou plus sont régulièrement transférés dans le Registre ICCAT des navires inactifs. </w:t>
      </w:r>
    </w:p>
    <w:p w14:paraId="50327510" w14:textId="77777777" w:rsidR="004177CF" w:rsidRPr="001429D3" w:rsidRDefault="004177CF" w:rsidP="002B0E38">
      <w:pPr>
        <w:tabs>
          <w:tab w:val="left" w:pos="300"/>
          <w:tab w:val="left" w:pos="700"/>
        </w:tabs>
        <w:spacing w:after="0" w:line="240" w:lineRule="auto"/>
        <w:jc w:val="both"/>
        <w:rPr>
          <w:rFonts w:ascii="Cambria" w:eastAsia="Calibri" w:hAnsi="Cambria" w:cs="Times New Roman"/>
          <w:sz w:val="20"/>
          <w:szCs w:val="20"/>
        </w:rPr>
      </w:pPr>
    </w:p>
    <w:p w14:paraId="76F560CF" w14:textId="77777777" w:rsidR="00EB434D" w:rsidRPr="001429D3" w:rsidRDefault="00EB434D" w:rsidP="002B0E38">
      <w:pPr>
        <w:tabs>
          <w:tab w:val="left" w:pos="300"/>
          <w:tab w:val="left" w:pos="700"/>
        </w:tabs>
        <w:spacing w:after="0" w:line="240" w:lineRule="auto"/>
        <w:jc w:val="both"/>
        <w:rPr>
          <w:rFonts w:ascii="Cambria" w:eastAsia="Calibri" w:hAnsi="Cambria" w:cs="Times New Roman"/>
          <w:sz w:val="20"/>
          <w:szCs w:val="20"/>
        </w:rPr>
      </w:pPr>
    </w:p>
    <w:p w14:paraId="56969F23" w14:textId="71474A03" w:rsidR="00F34B1F" w:rsidRPr="001429D3" w:rsidRDefault="00346924" w:rsidP="002B0E38">
      <w:pPr>
        <w:tabs>
          <w:tab w:val="left" w:pos="426"/>
          <w:tab w:val="left" w:pos="700"/>
        </w:tabs>
        <w:spacing w:after="0" w:line="240" w:lineRule="auto"/>
        <w:jc w:val="both"/>
        <w:rPr>
          <w:rFonts w:ascii="Cambria" w:eastAsia="Times New Roman" w:hAnsi="Cambria" w:cs="Times New Roman"/>
          <w:i/>
          <w:sz w:val="20"/>
          <w:szCs w:val="20"/>
        </w:rPr>
      </w:pPr>
      <w:r w:rsidRPr="001429D3">
        <w:rPr>
          <w:rFonts w:ascii="Cambria" w:hAnsi="Cambria"/>
          <w:b/>
          <w:sz w:val="20"/>
          <w:szCs w:val="20"/>
        </w:rPr>
        <w:t>9.</w:t>
      </w:r>
      <w:r w:rsidRPr="001429D3">
        <w:rPr>
          <w:rFonts w:ascii="Cambria" w:hAnsi="Cambria"/>
          <w:b/>
          <w:sz w:val="20"/>
          <w:szCs w:val="20"/>
        </w:rPr>
        <w:tab/>
        <w:t>Exigences relatives au système de suivi des navires</w:t>
      </w:r>
    </w:p>
    <w:p w14:paraId="3580C311" w14:textId="77777777" w:rsidR="00E558EA" w:rsidRPr="001429D3" w:rsidRDefault="00E558EA" w:rsidP="002B0E38">
      <w:pPr>
        <w:tabs>
          <w:tab w:val="left" w:pos="567"/>
          <w:tab w:val="left" w:pos="700"/>
        </w:tabs>
        <w:spacing w:after="0" w:line="240" w:lineRule="auto"/>
        <w:jc w:val="both"/>
        <w:rPr>
          <w:rFonts w:ascii="Cambria" w:eastAsia="Calibri" w:hAnsi="Cambria" w:cs="Times New Roman"/>
          <w:sz w:val="20"/>
          <w:szCs w:val="20"/>
        </w:rPr>
      </w:pPr>
    </w:p>
    <w:p w14:paraId="739C8937" w14:textId="2576D3E0" w:rsidR="00F34B1F" w:rsidRPr="001429D3" w:rsidRDefault="007E6493" w:rsidP="002B0E38">
      <w:pPr>
        <w:tabs>
          <w:tab w:val="left" w:pos="567"/>
          <w:tab w:val="left" w:pos="700"/>
        </w:tabs>
        <w:spacing w:after="0" w:line="240" w:lineRule="auto"/>
        <w:jc w:val="both"/>
        <w:rPr>
          <w:rFonts w:ascii="Cambria" w:eastAsia="Calibri" w:hAnsi="Cambria" w:cs="Times New Roman"/>
          <w:sz w:val="20"/>
          <w:szCs w:val="20"/>
        </w:rPr>
      </w:pPr>
      <w:r w:rsidRPr="001429D3">
        <w:rPr>
          <w:rFonts w:ascii="Cambria" w:hAnsi="Cambria"/>
          <w:sz w:val="20"/>
          <w:szCs w:val="20"/>
        </w:rPr>
        <w:t>Les informations sur les messages VMS reçus au Secrétariat sont incluses aux tableaux 4, 5 et 6 du « Rapport du Secrétariat au Comité d'application des mesures de conservation et de gestion (COC) » [COC_303/2025].</w:t>
      </w:r>
    </w:p>
    <w:p w14:paraId="398DFE39" w14:textId="175E9232" w:rsidR="006D5819" w:rsidRPr="001429D3" w:rsidRDefault="006D5819" w:rsidP="002B0E38">
      <w:pPr>
        <w:spacing w:after="0" w:line="240" w:lineRule="auto"/>
        <w:jc w:val="both"/>
        <w:rPr>
          <w:rFonts w:ascii="Cambria" w:eastAsia="Times New Roman" w:hAnsi="Cambria" w:cs="Times New Roman"/>
          <w:sz w:val="20"/>
          <w:szCs w:val="20"/>
        </w:rPr>
      </w:pPr>
    </w:p>
    <w:p w14:paraId="31C61E70" w14:textId="77777777" w:rsidR="006D5819" w:rsidRPr="001429D3" w:rsidRDefault="006D5819" w:rsidP="002B0E38">
      <w:pPr>
        <w:spacing w:after="0" w:line="240" w:lineRule="auto"/>
        <w:jc w:val="both"/>
        <w:rPr>
          <w:rFonts w:ascii="Cambria" w:eastAsia="Times New Roman" w:hAnsi="Cambria" w:cs="Times New Roman"/>
          <w:sz w:val="20"/>
          <w:szCs w:val="20"/>
        </w:rPr>
      </w:pPr>
    </w:p>
    <w:p w14:paraId="57490B46" w14:textId="36B36F7A" w:rsidR="00F34B1F" w:rsidRPr="001429D3" w:rsidRDefault="00346924" w:rsidP="002B0E38">
      <w:pPr>
        <w:tabs>
          <w:tab w:val="left" w:pos="426"/>
          <w:tab w:val="left" w:pos="700"/>
        </w:tabs>
        <w:spacing w:after="0" w:line="240" w:lineRule="auto"/>
        <w:jc w:val="both"/>
        <w:rPr>
          <w:rFonts w:ascii="Cambria" w:eastAsia="Times New Roman" w:hAnsi="Cambria" w:cs="Times New Roman"/>
          <w:b/>
          <w:sz w:val="20"/>
          <w:szCs w:val="20"/>
        </w:rPr>
      </w:pPr>
      <w:r w:rsidRPr="001429D3">
        <w:rPr>
          <w:rFonts w:ascii="Cambria" w:hAnsi="Cambria"/>
          <w:b/>
          <w:sz w:val="20"/>
          <w:szCs w:val="20"/>
        </w:rPr>
        <w:t>10.</w:t>
      </w:r>
      <w:r w:rsidRPr="001429D3">
        <w:rPr>
          <w:rFonts w:ascii="Cambria" w:hAnsi="Cambria"/>
          <w:b/>
          <w:sz w:val="20"/>
          <w:szCs w:val="20"/>
        </w:rPr>
        <w:tab/>
        <w:t>Responsabilités de l’État de pavillon</w:t>
      </w:r>
    </w:p>
    <w:p w14:paraId="148E86A0" w14:textId="77777777" w:rsidR="00DE5794" w:rsidRPr="001429D3" w:rsidRDefault="00DE5794" w:rsidP="002B0E38">
      <w:pPr>
        <w:tabs>
          <w:tab w:val="left" w:pos="567"/>
          <w:tab w:val="left" w:pos="700"/>
        </w:tabs>
        <w:spacing w:after="0" w:line="240" w:lineRule="auto"/>
        <w:jc w:val="both"/>
        <w:rPr>
          <w:rFonts w:ascii="Cambria" w:eastAsia="Times New Roman" w:hAnsi="Cambria" w:cs="Times New Roman"/>
          <w:b/>
          <w:sz w:val="20"/>
          <w:szCs w:val="20"/>
        </w:rPr>
      </w:pPr>
    </w:p>
    <w:p w14:paraId="62FE311E" w14:textId="475FD071" w:rsidR="007E6493" w:rsidRPr="001429D3" w:rsidRDefault="007E6493" w:rsidP="002B0E38">
      <w:pPr>
        <w:tabs>
          <w:tab w:val="left" w:pos="300"/>
          <w:tab w:val="left" w:pos="700"/>
        </w:tabs>
        <w:spacing w:after="0" w:line="240" w:lineRule="auto"/>
        <w:jc w:val="both"/>
        <w:rPr>
          <w:rFonts w:ascii="Cambria" w:eastAsia="Calibri" w:hAnsi="Cambria" w:cs="Times New Roman"/>
          <w:sz w:val="20"/>
          <w:szCs w:val="20"/>
        </w:rPr>
      </w:pPr>
      <w:r w:rsidRPr="001429D3">
        <w:rPr>
          <w:rFonts w:ascii="Cambria" w:hAnsi="Cambria"/>
          <w:sz w:val="20"/>
          <w:szCs w:val="20"/>
        </w:rPr>
        <w:t xml:space="preserve">La </w:t>
      </w:r>
      <w:hyperlink r:id="rId23" w:history="1">
        <w:r w:rsidRPr="001429D3">
          <w:rPr>
            <w:rStyle w:val="Hyperlink"/>
            <w:rFonts w:ascii="Cambria" w:hAnsi="Cambria"/>
            <w:sz w:val="20"/>
            <w:szCs w:val="20"/>
            <w:u w:val="none"/>
          </w:rPr>
          <w:t>Rec. 03-12</w:t>
        </w:r>
      </w:hyperlink>
      <w:r w:rsidRPr="001429D3">
        <w:rPr>
          <w:rFonts w:ascii="Cambria" w:hAnsi="Cambria"/>
          <w:sz w:val="20"/>
          <w:szCs w:val="20"/>
        </w:rPr>
        <w:t xml:space="preserve"> ne requiert pas la soumission d’informations spécifiques ; le Secrétariat n’a rien à déclarer à ce titre. </w:t>
      </w:r>
    </w:p>
    <w:p w14:paraId="36CA1F35" w14:textId="188A7413" w:rsidR="00717BC4" w:rsidRPr="001429D3" w:rsidRDefault="00717BC4" w:rsidP="002B0E38">
      <w:pPr>
        <w:tabs>
          <w:tab w:val="left" w:pos="300"/>
          <w:tab w:val="left" w:pos="700"/>
        </w:tabs>
        <w:spacing w:after="0" w:line="240" w:lineRule="auto"/>
        <w:jc w:val="both"/>
        <w:rPr>
          <w:rFonts w:ascii="Cambria" w:eastAsia="Calibri" w:hAnsi="Cambria" w:cs="Times New Roman"/>
          <w:sz w:val="20"/>
          <w:szCs w:val="20"/>
        </w:rPr>
      </w:pPr>
    </w:p>
    <w:p w14:paraId="1293B806" w14:textId="77777777" w:rsidR="006D5819" w:rsidRPr="001429D3" w:rsidRDefault="006D5819" w:rsidP="002B0E38">
      <w:pPr>
        <w:tabs>
          <w:tab w:val="left" w:pos="300"/>
          <w:tab w:val="left" w:pos="700"/>
        </w:tabs>
        <w:spacing w:after="0" w:line="240" w:lineRule="auto"/>
        <w:jc w:val="both"/>
        <w:rPr>
          <w:rFonts w:ascii="Cambria" w:eastAsia="Calibri" w:hAnsi="Cambria" w:cs="Times New Roman"/>
          <w:sz w:val="20"/>
          <w:szCs w:val="20"/>
        </w:rPr>
      </w:pPr>
    </w:p>
    <w:p w14:paraId="3B4C434F" w14:textId="1CC86B32" w:rsidR="00F34B1F" w:rsidRPr="001429D3" w:rsidRDefault="00F34B1F" w:rsidP="002B0E38">
      <w:pPr>
        <w:tabs>
          <w:tab w:val="left" w:pos="426"/>
          <w:tab w:val="left" w:pos="700"/>
        </w:tabs>
        <w:spacing w:after="0" w:line="240" w:lineRule="auto"/>
        <w:jc w:val="both"/>
        <w:rPr>
          <w:rFonts w:ascii="Cambria" w:eastAsia="Times New Roman" w:hAnsi="Cambria" w:cs="Times New Roman"/>
          <w:b/>
          <w:sz w:val="20"/>
          <w:szCs w:val="20"/>
        </w:rPr>
      </w:pPr>
      <w:r w:rsidRPr="001429D3">
        <w:rPr>
          <w:rFonts w:ascii="Cambria" w:hAnsi="Cambria"/>
          <w:b/>
          <w:sz w:val="20"/>
          <w:szCs w:val="20"/>
        </w:rPr>
        <w:t>11.</w:t>
      </w:r>
      <w:r w:rsidRPr="001429D3">
        <w:rPr>
          <w:rFonts w:ascii="Cambria" w:hAnsi="Cambria"/>
          <w:b/>
          <w:sz w:val="20"/>
          <w:szCs w:val="20"/>
        </w:rPr>
        <w:tab/>
        <w:t>Examen et élaboration de la liste de navires IUU</w:t>
      </w:r>
    </w:p>
    <w:p w14:paraId="73148B45" w14:textId="0FC70FD2" w:rsidR="00E558EA" w:rsidRPr="001429D3" w:rsidRDefault="00E558EA" w:rsidP="002B0E38">
      <w:pPr>
        <w:spacing w:after="0" w:line="240" w:lineRule="auto"/>
        <w:jc w:val="both"/>
        <w:rPr>
          <w:rFonts w:ascii="Cambria" w:eastAsia="Calibri" w:hAnsi="Cambria" w:cs="Times New Roman"/>
          <w:sz w:val="20"/>
          <w:szCs w:val="20"/>
        </w:rPr>
      </w:pPr>
    </w:p>
    <w:p w14:paraId="530C1193" w14:textId="04B29DAA" w:rsidR="00B66104" w:rsidRPr="001429D3" w:rsidRDefault="00DB508E" w:rsidP="002B0E38">
      <w:pPr>
        <w:spacing w:after="0" w:line="240" w:lineRule="auto"/>
        <w:jc w:val="both"/>
        <w:rPr>
          <w:rFonts w:ascii="Cambria" w:eastAsia="Calibri" w:hAnsi="Cambria" w:cs="Times New Roman"/>
          <w:sz w:val="20"/>
          <w:szCs w:val="20"/>
        </w:rPr>
      </w:pPr>
      <w:r w:rsidRPr="001429D3">
        <w:rPr>
          <w:rFonts w:ascii="Cambria" w:hAnsi="Cambria"/>
          <w:sz w:val="20"/>
          <w:szCs w:val="20"/>
        </w:rPr>
        <w:t xml:space="preserve">Le « Projet de liste IUU 2025 », liste des navires présumés avoir exercé des activités de pêche IUU, pour examen et possible adoption par la Commission, est inclus dans le document PWG_405/2025. </w:t>
      </w:r>
    </w:p>
    <w:p w14:paraId="2BAC1141" w14:textId="77777777" w:rsidR="00324E62" w:rsidRPr="001429D3" w:rsidRDefault="00324E62" w:rsidP="002B0E38">
      <w:pPr>
        <w:spacing w:after="0" w:line="240" w:lineRule="auto"/>
        <w:rPr>
          <w:rFonts w:ascii="Cambria" w:eastAsia="Calibri" w:hAnsi="Cambria" w:cs="Times New Roman"/>
          <w:sz w:val="20"/>
          <w:szCs w:val="20"/>
        </w:rPr>
        <w:sectPr w:rsidR="00324E62" w:rsidRPr="001429D3" w:rsidSect="002B0E38">
          <w:headerReference w:type="default" r:id="rId24"/>
          <w:footerReference w:type="default" r:id="rId25"/>
          <w:pgSz w:w="11906" w:h="16838" w:code="9"/>
          <w:pgMar w:top="1418" w:right="1418" w:bottom="1418" w:left="1418" w:header="851" w:footer="1134" w:gutter="0"/>
          <w:cols w:space="708"/>
          <w:docGrid w:linePitch="360"/>
        </w:sectPr>
      </w:pPr>
    </w:p>
    <w:p w14:paraId="4AC9DE9F" w14:textId="1F8AF284" w:rsidR="00B66104" w:rsidRPr="001429D3" w:rsidRDefault="00B66104" w:rsidP="002B0E38">
      <w:pPr>
        <w:spacing w:after="0" w:line="240" w:lineRule="auto"/>
        <w:jc w:val="both"/>
        <w:rPr>
          <w:rFonts w:ascii="Cambria" w:hAnsi="Cambria"/>
          <w:sz w:val="20"/>
          <w:szCs w:val="20"/>
        </w:rPr>
      </w:pPr>
      <w:r w:rsidRPr="001429D3">
        <w:rPr>
          <w:rFonts w:ascii="Cambria" w:hAnsi="Cambria"/>
          <w:b/>
          <w:sz w:val="20"/>
          <w:szCs w:val="20"/>
        </w:rPr>
        <w:lastRenderedPageBreak/>
        <w:t>Tableau 1.</w:t>
      </w:r>
      <w:r w:rsidRPr="001429D3">
        <w:rPr>
          <w:rFonts w:ascii="Cambria" w:hAnsi="Cambria"/>
          <w:sz w:val="20"/>
          <w:szCs w:val="20"/>
        </w:rPr>
        <w:t xml:space="preserve"> Prises par </w:t>
      </w:r>
      <w:r w:rsidRPr="00392B07">
        <w:rPr>
          <w:rFonts w:ascii="Cambria" w:hAnsi="Cambria"/>
          <w:sz w:val="20"/>
          <w:szCs w:val="20"/>
        </w:rPr>
        <w:t xml:space="preserve">les </w:t>
      </w:r>
      <w:r w:rsidR="00660DDE" w:rsidRPr="00392B07">
        <w:rPr>
          <w:rFonts w:ascii="Cambria" w:hAnsi="Cambria"/>
          <w:sz w:val="20"/>
          <w:szCs w:val="20"/>
        </w:rPr>
        <w:t>N</w:t>
      </w:r>
      <w:r w:rsidR="00392B07" w:rsidRPr="00392B07">
        <w:rPr>
          <w:rFonts w:ascii="Cambria" w:hAnsi="Cambria"/>
          <w:sz w:val="20"/>
          <w:szCs w:val="20"/>
        </w:rPr>
        <w:t>on-</w:t>
      </w:r>
      <w:r w:rsidRPr="00392B07">
        <w:rPr>
          <w:rFonts w:ascii="Cambria" w:hAnsi="Cambria"/>
          <w:sz w:val="20"/>
          <w:szCs w:val="20"/>
        </w:rPr>
        <w:t>CP</w:t>
      </w:r>
      <w:r w:rsidR="00392B07" w:rsidRPr="00392B07">
        <w:rPr>
          <w:rFonts w:ascii="Cambria" w:hAnsi="Cambria"/>
          <w:sz w:val="20"/>
          <w:szCs w:val="20"/>
        </w:rPr>
        <w:t>C</w:t>
      </w:r>
      <w:r w:rsidRPr="00392B07">
        <w:rPr>
          <w:rFonts w:ascii="Cambria" w:hAnsi="Cambria"/>
          <w:sz w:val="20"/>
          <w:szCs w:val="20"/>
        </w:rPr>
        <w:t>, 2015</w:t>
      </w:r>
      <w:r w:rsidRPr="001429D3">
        <w:rPr>
          <w:rFonts w:ascii="Cambria" w:hAnsi="Cambria"/>
          <w:sz w:val="20"/>
          <w:szCs w:val="20"/>
        </w:rPr>
        <w:t>-2024.</w:t>
      </w:r>
    </w:p>
    <w:p w14:paraId="4C0BC0D8" w14:textId="77777777" w:rsidR="00086131" w:rsidRPr="001429D3" w:rsidRDefault="00086131" w:rsidP="002B0E38">
      <w:pPr>
        <w:spacing w:after="0" w:line="240" w:lineRule="auto"/>
        <w:jc w:val="both"/>
        <w:rPr>
          <w:rFonts w:ascii="Cambria" w:hAnsi="Cambria"/>
          <w:sz w:val="20"/>
          <w:szCs w:val="20"/>
        </w:rPr>
      </w:pPr>
    </w:p>
    <w:tbl>
      <w:tblPr>
        <w:tblW w:w="4692" w:type="pct"/>
        <w:tblLook w:val="04A0" w:firstRow="1" w:lastRow="0" w:firstColumn="1" w:lastColumn="0" w:noHBand="0" w:noVBand="1"/>
      </w:tblPr>
      <w:tblGrid>
        <w:gridCol w:w="1327"/>
        <w:gridCol w:w="1056"/>
        <w:gridCol w:w="1178"/>
        <w:gridCol w:w="1178"/>
        <w:gridCol w:w="1178"/>
        <w:gridCol w:w="1036"/>
        <w:gridCol w:w="1036"/>
        <w:gridCol w:w="1178"/>
        <w:gridCol w:w="1036"/>
        <w:gridCol w:w="1036"/>
        <w:gridCol w:w="1036"/>
        <w:gridCol w:w="855"/>
      </w:tblGrid>
      <w:tr w:rsidR="00086131" w:rsidRPr="001429D3" w14:paraId="2940581A" w14:textId="77777777" w:rsidTr="00086131">
        <w:trPr>
          <w:trHeight w:val="374"/>
          <w:tblHeader/>
        </w:trPr>
        <w:tc>
          <w:tcPr>
            <w:tcW w:w="509" w:type="pct"/>
            <w:vMerge w:val="restart"/>
            <w:tcBorders>
              <w:top w:val="single" w:sz="4" w:space="0" w:color="auto"/>
              <w:left w:val="single" w:sz="4" w:space="0" w:color="auto"/>
              <w:bottom w:val="single" w:sz="4" w:space="0" w:color="auto"/>
              <w:right w:val="single" w:sz="4" w:space="0" w:color="auto"/>
            </w:tcBorders>
            <w:vAlign w:val="center"/>
            <w:hideMark/>
          </w:tcPr>
          <w:p w14:paraId="4D87330F" w14:textId="77777777" w:rsidR="0025576A" w:rsidRPr="001429D3" w:rsidRDefault="0025576A" w:rsidP="002B0E38">
            <w:pPr>
              <w:spacing w:after="0" w:line="240" w:lineRule="auto"/>
              <w:rPr>
                <w:rFonts w:ascii="Cambria" w:eastAsia="Times New Roman" w:hAnsi="Cambria" w:cs="Times New Roman"/>
                <w:b/>
                <w:bCs/>
                <w:i/>
                <w:iCs/>
                <w:color w:val="000000"/>
                <w:sz w:val="20"/>
                <w:szCs w:val="20"/>
              </w:rPr>
            </w:pPr>
            <w:r w:rsidRPr="001429D3">
              <w:rPr>
                <w:rFonts w:ascii="Cambria" w:hAnsi="Cambria"/>
                <w:b/>
                <w:i/>
                <w:color w:val="000000"/>
                <w:sz w:val="20"/>
                <w:szCs w:val="20"/>
              </w:rPr>
              <w:t>Non-CPC</w:t>
            </w:r>
          </w:p>
        </w:tc>
        <w:tc>
          <w:tcPr>
            <w:tcW w:w="406" w:type="pct"/>
            <w:vMerge w:val="restart"/>
            <w:tcBorders>
              <w:top w:val="single" w:sz="4" w:space="0" w:color="auto"/>
              <w:left w:val="single" w:sz="4" w:space="0" w:color="auto"/>
              <w:bottom w:val="single" w:sz="4" w:space="0" w:color="auto"/>
              <w:right w:val="single" w:sz="4" w:space="0" w:color="auto"/>
            </w:tcBorders>
            <w:noWrap/>
            <w:vAlign w:val="center"/>
            <w:hideMark/>
          </w:tcPr>
          <w:p w14:paraId="56BEA0E3" w14:textId="77777777" w:rsidR="0025576A" w:rsidRPr="001429D3" w:rsidRDefault="0025576A" w:rsidP="00086131">
            <w:pPr>
              <w:spacing w:after="0" w:line="240" w:lineRule="auto"/>
              <w:jc w:val="center"/>
              <w:rPr>
                <w:rFonts w:ascii="Cambria" w:eastAsia="Times New Roman" w:hAnsi="Cambria" w:cs="Times New Roman"/>
                <w:b/>
                <w:bCs/>
                <w:i/>
                <w:iCs/>
                <w:color w:val="000000"/>
                <w:sz w:val="20"/>
                <w:szCs w:val="20"/>
              </w:rPr>
            </w:pPr>
            <w:r w:rsidRPr="001429D3">
              <w:rPr>
                <w:rFonts w:ascii="Cambria" w:hAnsi="Cambria"/>
                <w:b/>
                <w:i/>
                <w:color w:val="000000"/>
                <w:sz w:val="20"/>
                <w:szCs w:val="20"/>
              </w:rPr>
              <w:t>Espèces</w:t>
            </w:r>
          </w:p>
        </w:tc>
        <w:tc>
          <w:tcPr>
            <w:tcW w:w="4085" w:type="pct"/>
            <w:gridSpan w:val="10"/>
            <w:tcBorders>
              <w:top w:val="single" w:sz="4" w:space="0" w:color="auto"/>
              <w:left w:val="nil"/>
              <w:bottom w:val="single" w:sz="4" w:space="0" w:color="auto"/>
              <w:right w:val="single" w:sz="4" w:space="0" w:color="auto"/>
            </w:tcBorders>
            <w:noWrap/>
            <w:vAlign w:val="center"/>
            <w:hideMark/>
          </w:tcPr>
          <w:p w14:paraId="6A2F0785" w14:textId="77777777" w:rsidR="0025576A" w:rsidRPr="001429D3" w:rsidRDefault="0025576A" w:rsidP="00086131">
            <w:pPr>
              <w:spacing w:after="0" w:line="240" w:lineRule="auto"/>
              <w:jc w:val="center"/>
              <w:rPr>
                <w:rFonts w:ascii="Cambria" w:eastAsia="Times New Roman" w:hAnsi="Cambria" w:cs="Times New Roman"/>
                <w:b/>
                <w:bCs/>
                <w:i/>
                <w:iCs/>
                <w:color w:val="000000"/>
                <w:sz w:val="20"/>
                <w:szCs w:val="20"/>
              </w:rPr>
            </w:pPr>
            <w:r w:rsidRPr="001429D3">
              <w:rPr>
                <w:rFonts w:ascii="Cambria" w:hAnsi="Cambria"/>
                <w:b/>
                <w:i/>
                <w:color w:val="000000"/>
                <w:sz w:val="20"/>
                <w:szCs w:val="20"/>
              </w:rPr>
              <w:t>Captures par an (t)</w:t>
            </w:r>
          </w:p>
        </w:tc>
      </w:tr>
      <w:tr w:rsidR="002B0E38" w:rsidRPr="001429D3" w14:paraId="48C40FBA" w14:textId="77777777" w:rsidTr="00086131">
        <w:trPr>
          <w:trHeight w:val="377"/>
        </w:trPr>
        <w:tc>
          <w:tcPr>
            <w:tcW w:w="509" w:type="pct"/>
            <w:vMerge/>
            <w:tcBorders>
              <w:top w:val="single" w:sz="4" w:space="0" w:color="auto"/>
              <w:left w:val="single" w:sz="4" w:space="0" w:color="auto"/>
              <w:bottom w:val="single" w:sz="4" w:space="0" w:color="auto"/>
              <w:right w:val="single" w:sz="4" w:space="0" w:color="auto"/>
            </w:tcBorders>
            <w:vAlign w:val="center"/>
            <w:hideMark/>
          </w:tcPr>
          <w:p w14:paraId="2480AEAB" w14:textId="77777777" w:rsidR="0025576A" w:rsidRPr="001429D3" w:rsidRDefault="0025576A" w:rsidP="002B0E38">
            <w:pPr>
              <w:spacing w:after="0" w:line="240" w:lineRule="auto"/>
              <w:rPr>
                <w:rFonts w:ascii="Cambria" w:eastAsia="Times New Roman" w:hAnsi="Cambria" w:cs="Times New Roman"/>
                <w:b/>
                <w:bCs/>
                <w:i/>
                <w:iCs/>
                <w:color w:val="000000"/>
                <w:sz w:val="20"/>
                <w:szCs w:val="20"/>
                <w:lang w:eastAsia="en-GB"/>
              </w:rPr>
            </w:pPr>
          </w:p>
        </w:tc>
        <w:tc>
          <w:tcPr>
            <w:tcW w:w="406" w:type="pct"/>
            <w:vMerge/>
            <w:tcBorders>
              <w:top w:val="single" w:sz="4" w:space="0" w:color="auto"/>
              <w:left w:val="single" w:sz="4" w:space="0" w:color="auto"/>
              <w:bottom w:val="single" w:sz="4" w:space="0" w:color="auto"/>
              <w:right w:val="single" w:sz="4" w:space="0" w:color="auto"/>
            </w:tcBorders>
            <w:vAlign w:val="center"/>
            <w:hideMark/>
          </w:tcPr>
          <w:p w14:paraId="77B9AC10" w14:textId="77777777" w:rsidR="0025576A" w:rsidRPr="001429D3" w:rsidRDefault="0025576A" w:rsidP="00086131">
            <w:pPr>
              <w:spacing w:after="0" w:line="240" w:lineRule="auto"/>
              <w:jc w:val="center"/>
              <w:rPr>
                <w:rFonts w:ascii="Cambria" w:eastAsia="Times New Roman" w:hAnsi="Cambria" w:cs="Times New Roman"/>
                <w:b/>
                <w:bCs/>
                <w:i/>
                <w:iCs/>
                <w:color w:val="000000"/>
                <w:sz w:val="20"/>
                <w:szCs w:val="20"/>
                <w:lang w:eastAsia="en-GB"/>
              </w:rPr>
            </w:pPr>
          </w:p>
        </w:tc>
        <w:tc>
          <w:tcPr>
            <w:tcW w:w="452" w:type="pct"/>
            <w:tcBorders>
              <w:top w:val="nil"/>
              <w:left w:val="nil"/>
              <w:bottom w:val="single" w:sz="4" w:space="0" w:color="auto"/>
              <w:right w:val="single" w:sz="4" w:space="0" w:color="auto"/>
            </w:tcBorders>
            <w:noWrap/>
            <w:vAlign w:val="center"/>
            <w:hideMark/>
          </w:tcPr>
          <w:p w14:paraId="290AC8C4" w14:textId="77777777" w:rsidR="0025576A" w:rsidRPr="001429D3" w:rsidRDefault="0025576A" w:rsidP="00086131">
            <w:pPr>
              <w:spacing w:after="0" w:line="240" w:lineRule="auto"/>
              <w:jc w:val="center"/>
              <w:rPr>
                <w:rFonts w:ascii="Cambria" w:eastAsia="Times New Roman" w:hAnsi="Cambria" w:cs="Times New Roman"/>
                <w:b/>
                <w:bCs/>
                <w:i/>
                <w:iCs/>
                <w:color w:val="000000"/>
                <w:sz w:val="20"/>
                <w:szCs w:val="20"/>
              </w:rPr>
            </w:pPr>
            <w:r w:rsidRPr="001429D3">
              <w:rPr>
                <w:rFonts w:ascii="Cambria" w:hAnsi="Cambria"/>
                <w:b/>
                <w:i/>
                <w:color w:val="000000"/>
                <w:sz w:val="20"/>
                <w:szCs w:val="20"/>
              </w:rPr>
              <w:t>2015</w:t>
            </w:r>
          </w:p>
        </w:tc>
        <w:tc>
          <w:tcPr>
            <w:tcW w:w="452" w:type="pct"/>
            <w:tcBorders>
              <w:top w:val="nil"/>
              <w:left w:val="nil"/>
              <w:bottom w:val="single" w:sz="4" w:space="0" w:color="auto"/>
              <w:right w:val="single" w:sz="4" w:space="0" w:color="auto"/>
            </w:tcBorders>
            <w:noWrap/>
            <w:vAlign w:val="center"/>
            <w:hideMark/>
          </w:tcPr>
          <w:p w14:paraId="1DC4D0DC" w14:textId="77777777" w:rsidR="0025576A" w:rsidRPr="001429D3" w:rsidRDefault="0025576A" w:rsidP="00086131">
            <w:pPr>
              <w:spacing w:after="0" w:line="240" w:lineRule="auto"/>
              <w:jc w:val="center"/>
              <w:rPr>
                <w:rFonts w:ascii="Cambria" w:eastAsia="Times New Roman" w:hAnsi="Cambria" w:cs="Times New Roman"/>
                <w:b/>
                <w:bCs/>
                <w:i/>
                <w:iCs/>
                <w:color w:val="000000"/>
                <w:sz w:val="20"/>
                <w:szCs w:val="20"/>
              </w:rPr>
            </w:pPr>
            <w:r w:rsidRPr="001429D3">
              <w:rPr>
                <w:rFonts w:ascii="Cambria" w:hAnsi="Cambria"/>
                <w:b/>
                <w:i/>
                <w:color w:val="000000"/>
                <w:sz w:val="20"/>
                <w:szCs w:val="20"/>
              </w:rPr>
              <w:t>2016</w:t>
            </w:r>
          </w:p>
        </w:tc>
        <w:tc>
          <w:tcPr>
            <w:tcW w:w="452" w:type="pct"/>
            <w:tcBorders>
              <w:top w:val="nil"/>
              <w:left w:val="nil"/>
              <w:bottom w:val="single" w:sz="4" w:space="0" w:color="auto"/>
              <w:right w:val="single" w:sz="4" w:space="0" w:color="auto"/>
            </w:tcBorders>
            <w:noWrap/>
            <w:vAlign w:val="center"/>
            <w:hideMark/>
          </w:tcPr>
          <w:p w14:paraId="228D509B" w14:textId="77777777" w:rsidR="0025576A" w:rsidRPr="001429D3" w:rsidRDefault="0025576A" w:rsidP="00086131">
            <w:pPr>
              <w:spacing w:after="0" w:line="240" w:lineRule="auto"/>
              <w:jc w:val="center"/>
              <w:rPr>
                <w:rFonts w:ascii="Cambria" w:eastAsia="Times New Roman" w:hAnsi="Cambria" w:cs="Times New Roman"/>
                <w:b/>
                <w:bCs/>
                <w:i/>
                <w:iCs/>
                <w:color w:val="000000"/>
                <w:sz w:val="20"/>
                <w:szCs w:val="20"/>
              </w:rPr>
            </w:pPr>
            <w:r w:rsidRPr="001429D3">
              <w:rPr>
                <w:rFonts w:ascii="Cambria" w:hAnsi="Cambria"/>
                <w:b/>
                <w:i/>
                <w:color w:val="000000"/>
                <w:sz w:val="20"/>
                <w:szCs w:val="20"/>
              </w:rPr>
              <w:t>2017</w:t>
            </w:r>
          </w:p>
        </w:tc>
        <w:tc>
          <w:tcPr>
            <w:tcW w:w="398" w:type="pct"/>
            <w:tcBorders>
              <w:top w:val="nil"/>
              <w:left w:val="nil"/>
              <w:bottom w:val="single" w:sz="4" w:space="0" w:color="auto"/>
              <w:right w:val="single" w:sz="4" w:space="0" w:color="auto"/>
            </w:tcBorders>
            <w:noWrap/>
            <w:vAlign w:val="center"/>
            <w:hideMark/>
          </w:tcPr>
          <w:p w14:paraId="225A0521" w14:textId="77777777" w:rsidR="0025576A" w:rsidRPr="001429D3" w:rsidRDefault="0025576A" w:rsidP="00086131">
            <w:pPr>
              <w:spacing w:after="0" w:line="240" w:lineRule="auto"/>
              <w:jc w:val="center"/>
              <w:rPr>
                <w:rFonts w:ascii="Cambria" w:eastAsia="Times New Roman" w:hAnsi="Cambria" w:cs="Times New Roman"/>
                <w:b/>
                <w:bCs/>
                <w:i/>
                <w:iCs/>
                <w:color w:val="000000"/>
                <w:sz w:val="20"/>
                <w:szCs w:val="20"/>
              </w:rPr>
            </w:pPr>
            <w:r w:rsidRPr="001429D3">
              <w:rPr>
                <w:rFonts w:ascii="Cambria" w:hAnsi="Cambria"/>
                <w:b/>
                <w:i/>
                <w:color w:val="000000"/>
                <w:sz w:val="20"/>
                <w:szCs w:val="20"/>
              </w:rPr>
              <w:t>2018</w:t>
            </w:r>
          </w:p>
        </w:tc>
        <w:tc>
          <w:tcPr>
            <w:tcW w:w="398" w:type="pct"/>
            <w:tcBorders>
              <w:top w:val="nil"/>
              <w:left w:val="nil"/>
              <w:bottom w:val="single" w:sz="4" w:space="0" w:color="auto"/>
              <w:right w:val="single" w:sz="4" w:space="0" w:color="auto"/>
            </w:tcBorders>
            <w:noWrap/>
            <w:vAlign w:val="center"/>
            <w:hideMark/>
          </w:tcPr>
          <w:p w14:paraId="72838D04" w14:textId="77777777" w:rsidR="0025576A" w:rsidRPr="001429D3" w:rsidRDefault="0025576A" w:rsidP="00086131">
            <w:pPr>
              <w:spacing w:after="0" w:line="240" w:lineRule="auto"/>
              <w:jc w:val="center"/>
              <w:rPr>
                <w:rFonts w:ascii="Cambria" w:eastAsia="Times New Roman" w:hAnsi="Cambria" w:cs="Times New Roman"/>
                <w:b/>
                <w:bCs/>
                <w:i/>
                <w:iCs/>
                <w:color w:val="000000"/>
                <w:sz w:val="20"/>
                <w:szCs w:val="20"/>
              </w:rPr>
            </w:pPr>
            <w:r w:rsidRPr="001429D3">
              <w:rPr>
                <w:rFonts w:ascii="Cambria" w:hAnsi="Cambria"/>
                <w:b/>
                <w:i/>
                <w:color w:val="000000"/>
                <w:sz w:val="20"/>
                <w:szCs w:val="20"/>
              </w:rPr>
              <w:t>2019</w:t>
            </w:r>
          </w:p>
        </w:tc>
        <w:tc>
          <w:tcPr>
            <w:tcW w:w="452" w:type="pct"/>
            <w:tcBorders>
              <w:top w:val="nil"/>
              <w:left w:val="nil"/>
              <w:bottom w:val="single" w:sz="4" w:space="0" w:color="auto"/>
              <w:right w:val="single" w:sz="4" w:space="0" w:color="auto"/>
            </w:tcBorders>
            <w:noWrap/>
            <w:vAlign w:val="center"/>
            <w:hideMark/>
          </w:tcPr>
          <w:p w14:paraId="3BC5BDFA" w14:textId="77777777" w:rsidR="0025576A" w:rsidRPr="001429D3" w:rsidRDefault="0025576A" w:rsidP="00086131">
            <w:pPr>
              <w:spacing w:after="0" w:line="240" w:lineRule="auto"/>
              <w:jc w:val="center"/>
              <w:rPr>
                <w:rFonts w:ascii="Cambria" w:eastAsia="Times New Roman" w:hAnsi="Cambria" w:cs="Times New Roman"/>
                <w:b/>
                <w:bCs/>
                <w:i/>
                <w:iCs/>
                <w:color w:val="000000"/>
                <w:sz w:val="20"/>
                <w:szCs w:val="20"/>
              </w:rPr>
            </w:pPr>
            <w:r w:rsidRPr="001429D3">
              <w:rPr>
                <w:rFonts w:ascii="Cambria" w:hAnsi="Cambria"/>
                <w:b/>
                <w:i/>
                <w:color w:val="000000"/>
                <w:sz w:val="20"/>
                <w:szCs w:val="20"/>
              </w:rPr>
              <w:t>2020</w:t>
            </w:r>
          </w:p>
        </w:tc>
        <w:tc>
          <w:tcPr>
            <w:tcW w:w="398" w:type="pct"/>
            <w:tcBorders>
              <w:top w:val="nil"/>
              <w:left w:val="nil"/>
              <w:bottom w:val="single" w:sz="4" w:space="0" w:color="auto"/>
              <w:right w:val="single" w:sz="4" w:space="0" w:color="auto"/>
            </w:tcBorders>
            <w:noWrap/>
            <w:vAlign w:val="center"/>
            <w:hideMark/>
          </w:tcPr>
          <w:p w14:paraId="2C15EC79" w14:textId="77777777" w:rsidR="0025576A" w:rsidRPr="001429D3" w:rsidRDefault="0025576A" w:rsidP="00086131">
            <w:pPr>
              <w:spacing w:after="0" w:line="240" w:lineRule="auto"/>
              <w:jc w:val="center"/>
              <w:rPr>
                <w:rFonts w:ascii="Cambria" w:eastAsia="Times New Roman" w:hAnsi="Cambria" w:cs="Times New Roman"/>
                <w:b/>
                <w:bCs/>
                <w:i/>
                <w:iCs/>
                <w:color w:val="000000"/>
                <w:sz w:val="20"/>
                <w:szCs w:val="20"/>
              </w:rPr>
            </w:pPr>
            <w:r w:rsidRPr="001429D3">
              <w:rPr>
                <w:rFonts w:ascii="Cambria" w:hAnsi="Cambria"/>
                <w:b/>
                <w:i/>
                <w:color w:val="000000"/>
                <w:sz w:val="20"/>
                <w:szCs w:val="20"/>
              </w:rPr>
              <w:t>2021</w:t>
            </w:r>
          </w:p>
        </w:tc>
        <w:tc>
          <w:tcPr>
            <w:tcW w:w="398" w:type="pct"/>
            <w:tcBorders>
              <w:top w:val="nil"/>
              <w:left w:val="nil"/>
              <w:bottom w:val="single" w:sz="4" w:space="0" w:color="auto"/>
              <w:right w:val="single" w:sz="4" w:space="0" w:color="auto"/>
            </w:tcBorders>
            <w:noWrap/>
            <w:vAlign w:val="center"/>
            <w:hideMark/>
          </w:tcPr>
          <w:p w14:paraId="601DB0D3" w14:textId="77777777" w:rsidR="0025576A" w:rsidRPr="001429D3" w:rsidRDefault="0025576A" w:rsidP="00086131">
            <w:pPr>
              <w:spacing w:after="0" w:line="240" w:lineRule="auto"/>
              <w:jc w:val="center"/>
              <w:rPr>
                <w:rFonts w:ascii="Cambria" w:eastAsia="Times New Roman" w:hAnsi="Cambria" w:cs="Times New Roman"/>
                <w:b/>
                <w:bCs/>
                <w:i/>
                <w:iCs/>
                <w:color w:val="000000"/>
                <w:sz w:val="20"/>
                <w:szCs w:val="20"/>
              </w:rPr>
            </w:pPr>
            <w:r w:rsidRPr="001429D3">
              <w:rPr>
                <w:rFonts w:ascii="Cambria" w:hAnsi="Cambria"/>
                <w:b/>
                <w:i/>
                <w:color w:val="000000"/>
                <w:sz w:val="20"/>
                <w:szCs w:val="20"/>
              </w:rPr>
              <w:t>2022</w:t>
            </w:r>
          </w:p>
        </w:tc>
        <w:tc>
          <w:tcPr>
            <w:tcW w:w="398" w:type="pct"/>
            <w:tcBorders>
              <w:top w:val="nil"/>
              <w:left w:val="nil"/>
              <w:bottom w:val="single" w:sz="4" w:space="0" w:color="auto"/>
              <w:right w:val="single" w:sz="4" w:space="0" w:color="auto"/>
            </w:tcBorders>
            <w:noWrap/>
            <w:vAlign w:val="center"/>
            <w:hideMark/>
          </w:tcPr>
          <w:p w14:paraId="6E158ACE" w14:textId="77777777" w:rsidR="0025576A" w:rsidRPr="001429D3" w:rsidRDefault="0025576A" w:rsidP="00086131">
            <w:pPr>
              <w:spacing w:after="0" w:line="240" w:lineRule="auto"/>
              <w:jc w:val="center"/>
              <w:rPr>
                <w:rFonts w:ascii="Cambria" w:eastAsia="Times New Roman" w:hAnsi="Cambria" w:cs="Times New Roman"/>
                <w:b/>
                <w:bCs/>
                <w:i/>
                <w:iCs/>
                <w:color w:val="000000"/>
                <w:sz w:val="20"/>
                <w:szCs w:val="20"/>
              </w:rPr>
            </w:pPr>
            <w:r w:rsidRPr="001429D3">
              <w:rPr>
                <w:rFonts w:ascii="Cambria" w:hAnsi="Cambria"/>
                <w:b/>
                <w:i/>
                <w:color w:val="000000"/>
                <w:sz w:val="20"/>
                <w:szCs w:val="20"/>
              </w:rPr>
              <w:t>2023</w:t>
            </w:r>
          </w:p>
        </w:tc>
        <w:tc>
          <w:tcPr>
            <w:tcW w:w="286" w:type="pct"/>
            <w:tcBorders>
              <w:top w:val="nil"/>
              <w:left w:val="nil"/>
              <w:bottom w:val="single" w:sz="4" w:space="0" w:color="auto"/>
              <w:right w:val="single" w:sz="4" w:space="0" w:color="auto"/>
            </w:tcBorders>
            <w:noWrap/>
            <w:vAlign w:val="center"/>
            <w:hideMark/>
          </w:tcPr>
          <w:p w14:paraId="4B7B0037" w14:textId="77777777" w:rsidR="0025576A" w:rsidRPr="001429D3" w:rsidRDefault="0025576A" w:rsidP="00086131">
            <w:pPr>
              <w:spacing w:after="0" w:line="240" w:lineRule="auto"/>
              <w:jc w:val="center"/>
              <w:rPr>
                <w:rFonts w:ascii="Cambria" w:eastAsia="Times New Roman" w:hAnsi="Cambria" w:cs="Times New Roman"/>
                <w:b/>
                <w:bCs/>
                <w:i/>
                <w:iCs/>
                <w:color w:val="000000"/>
                <w:sz w:val="20"/>
                <w:szCs w:val="20"/>
              </w:rPr>
            </w:pPr>
            <w:r w:rsidRPr="001429D3">
              <w:rPr>
                <w:rFonts w:ascii="Cambria" w:hAnsi="Cambria"/>
                <w:b/>
                <w:i/>
                <w:color w:val="000000"/>
                <w:sz w:val="20"/>
                <w:szCs w:val="20"/>
              </w:rPr>
              <w:t>2024</w:t>
            </w:r>
          </w:p>
        </w:tc>
      </w:tr>
      <w:tr w:rsidR="00086131" w:rsidRPr="001429D3" w14:paraId="2169B6DB" w14:textId="77777777" w:rsidTr="00086131">
        <w:trPr>
          <w:trHeight w:val="255"/>
        </w:trPr>
        <w:tc>
          <w:tcPr>
            <w:tcW w:w="509" w:type="pct"/>
            <w:tcBorders>
              <w:top w:val="nil"/>
              <w:left w:val="single" w:sz="4" w:space="0" w:color="auto"/>
              <w:bottom w:val="single" w:sz="4" w:space="0" w:color="auto"/>
              <w:right w:val="single" w:sz="4" w:space="0" w:color="auto"/>
            </w:tcBorders>
            <w:vAlign w:val="bottom"/>
            <w:hideMark/>
          </w:tcPr>
          <w:p w14:paraId="249C32EE" w14:textId="77777777" w:rsidR="0025576A" w:rsidRPr="001429D3" w:rsidRDefault="0025576A" w:rsidP="002B0E38">
            <w:pPr>
              <w:spacing w:after="0" w:line="240" w:lineRule="auto"/>
              <w:rPr>
                <w:rFonts w:ascii="Cambria" w:eastAsia="Times New Roman" w:hAnsi="Cambria" w:cs="Times New Roman"/>
                <w:b/>
                <w:bCs/>
                <w:color w:val="000000"/>
                <w:sz w:val="20"/>
                <w:szCs w:val="20"/>
              </w:rPr>
            </w:pPr>
            <w:r w:rsidRPr="001429D3">
              <w:rPr>
                <w:rFonts w:ascii="Cambria" w:hAnsi="Cambria"/>
                <w:b/>
                <w:color w:val="000000"/>
                <w:sz w:val="20"/>
                <w:szCs w:val="20"/>
              </w:rPr>
              <w:t>Dominique</w:t>
            </w:r>
          </w:p>
        </w:tc>
        <w:tc>
          <w:tcPr>
            <w:tcW w:w="406" w:type="pct"/>
            <w:tcBorders>
              <w:top w:val="nil"/>
              <w:left w:val="nil"/>
              <w:bottom w:val="single" w:sz="4" w:space="0" w:color="auto"/>
              <w:right w:val="single" w:sz="4" w:space="0" w:color="auto"/>
            </w:tcBorders>
            <w:noWrap/>
            <w:vAlign w:val="center"/>
            <w:hideMark/>
          </w:tcPr>
          <w:p w14:paraId="175A9E91" w14:textId="77777777" w:rsidR="0025576A" w:rsidRPr="001429D3" w:rsidRDefault="0025576A" w:rsidP="00086131">
            <w:pPr>
              <w:spacing w:after="0" w:line="240" w:lineRule="auto"/>
              <w:jc w:val="center"/>
              <w:rPr>
                <w:rFonts w:ascii="Cambria" w:eastAsia="Times New Roman" w:hAnsi="Cambria" w:cs="Times New Roman"/>
                <w:color w:val="000000"/>
                <w:sz w:val="20"/>
                <w:szCs w:val="20"/>
              </w:rPr>
            </w:pPr>
            <w:r w:rsidRPr="001429D3">
              <w:rPr>
                <w:rFonts w:ascii="Cambria" w:hAnsi="Cambria"/>
                <w:color w:val="000000"/>
                <w:sz w:val="20"/>
                <w:szCs w:val="20"/>
              </w:rPr>
              <w:t>ALB</w:t>
            </w:r>
          </w:p>
        </w:tc>
        <w:tc>
          <w:tcPr>
            <w:tcW w:w="452" w:type="pct"/>
            <w:tcBorders>
              <w:top w:val="nil"/>
              <w:left w:val="nil"/>
              <w:bottom w:val="single" w:sz="4" w:space="0" w:color="auto"/>
              <w:right w:val="single" w:sz="4" w:space="0" w:color="auto"/>
            </w:tcBorders>
            <w:noWrap/>
            <w:vAlign w:val="center"/>
            <w:hideMark/>
          </w:tcPr>
          <w:p w14:paraId="0A81ECCE" w14:textId="77777777" w:rsidR="0025576A" w:rsidRPr="001429D3" w:rsidRDefault="0025576A" w:rsidP="00086131">
            <w:pPr>
              <w:spacing w:after="0" w:line="240" w:lineRule="auto"/>
              <w:jc w:val="center"/>
              <w:rPr>
                <w:rFonts w:ascii="Cambria" w:eastAsia="Times New Roman" w:hAnsi="Cambria" w:cs="Times New Roman"/>
                <w:color w:val="000000"/>
                <w:sz w:val="20"/>
                <w:szCs w:val="20"/>
              </w:rPr>
            </w:pPr>
            <w:r w:rsidRPr="001429D3">
              <w:rPr>
                <w:rFonts w:ascii="Cambria" w:hAnsi="Cambria"/>
                <w:color w:val="000000"/>
                <w:sz w:val="20"/>
                <w:szCs w:val="20"/>
              </w:rPr>
              <w:t>1,25</w:t>
            </w:r>
          </w:p>
        </w:tc>
        <w:tc>
          <w:tcPr>
            <w:tcW w:w="452" w:type="pct"/>
            <w:tcBorders>
              <w:top w:val="nil"/>
              <w:left w:val="nil"/>
              <w:bottom w:val="single" w:sz="4" w:space="0" w:color="auto"/>
              <w:right w:val="single" w:sz="4" w:space="0" w:color="auto"/>
            </w:tcBorders>
            <w:noWrap/>
            <w:vAlign w:val="center"/>
            <w:hideMark/>
          </w:tcPr>
          <w:p w14:paraId="3566634B" w14:textId="77777777" w:rsidR="0025576A" w:rsidRPr="001429D3" w:rsidRDefault="0025576A" w:rsidP="00086131">
            <w:pPr>
              <w:spacing w:after="0" w:line="240" w:lineRule="auto"/>
              <w:jc w:val="center"/>
              <w:rPr>
                <w:rFonts w:ascii="Cambria" w:eastAsia="Times New Roman" w:hAnsi="Cambria" w:cs="Times New Roman"/>
                <w:color w:val="000000"/>
                <w:sz w:val="20"/>
                <w:szCs w:val="20"/>
              </w:rPr>
            </w:pPr>
            <w:r w:rsidRPr="001429D3">
              <w:rPr>
                <w:rFonts w:ascii="Cambria" w:hAnsi="Cambria"/>
                <w:color w:val="000000"/>
                <w:sz w:val="20"/>
                <w:szCs w:val="20"/>
              </w:rPr>
              <w:t>0,84</w:t>
            </w:r>
          </w:p>
        </w:tc>
        <w:tc>
          <w:tcPr>
            <w:tcW w:w="452" w:type="pct"/>
            <w:tcBorders>
              <w:top w:val="nil"/>
              <w:left w:val="nil"/>
              <w:bottom w:val="single" w:sz="4" w:space="0" w:color="auto"/>
              <w:right w:val="single" w:sz="4" w:space="0" w:color="auto"/>
            </w:tcBorders>
            <w:noWrap/>
            <w:vAlign w:val="center"/>
            <w:hideMark/>
          </w:tcPr>
          <w:p w14:paraId="33FC0086" w14:textId="77777777" w:rsidR="0025576A" w:rsidRPr="001429D3" w:rsidRDefault="0025576A" w:rsidP="00086131">
            <w:pPr>
              <w:spacing w:after="0" w:line="240" w:lineRule="auto"/>
              <w:jc w:val="center"/>
              <w:rPr>
                <w:rFonts w:ascii="Cambria" w:eastAsia="Times New Roman" w:hAnsi="Cambria" w:cs="Times New Roman"/>
                <w:color w:val="000000"/>
                <w:sz w:val="20"/>
                <w:szCs w:val="20"/>
              </w:rPr>
            </w:pPr>
            <w:r w:rsidRPr="001429D3">
              <w:rPr>
                <w:rFonts w:ascii="Cambria" w:hAnsi="Cambria"/>
                <w:color w:val="000000"/>
                <w:sz w:val="20"/>
                <w:szCs w:val="20"/>
              </w:rPr>
              <w:t>1,22</w:t>
            </w:r>
          </w:p>
        </w:tc>
        <w:tc>
          <w:tcPr>
            <w:tcW w:w="398" w:type="pct"/>
            <w:tcBorders>
              <w:top w:val="nil"/>
              <w:left w:val="nil"/>
              <w:bottom w:val="single" w:sz="4" w:space="0" w:color="auto"/>
              <w:right w:val="single" w:sz="4" w:space="0" w:color="auto"/>
            </w:tcBorders>
            <w:noWrap/>
            <w:vAlign w:val="center"/>
            <w:hideMark/>
          </w:tcPr>
          <w:p w14:paraId="65ACEB12" w14:textId="77777777" w:rsidR="0025576A" w:rsidRPr="001429D3" w:rsidRDefault="0025576A" w:rsidP="00086131">
            <w:pPr>
              <w:spacing w:after="0" w:line="240" w:lineRule="auto"/>
              <w:jc w:val="center"/>
              <w:rPr>
                <w:rFonts w:ascii="Cambria" w:eastAsia="Times New Roman" w:hAnsi="Cambria" w:cs="Times New Roman"/>
                <w:color w:val="000000"/>
                <w:sz w:val="20"/>
                <w:szCs w:val="20"/>
              </w:rPr>
            </w:pPr>
            <w:r w:rsidRPr="001429D3">
              <w:rPr>
                <w:rFonts w:ascii="Cambria" w:hAnsi="Cambria"/>
                <w:color w:val="000000"/>
                <w:sz w:val="20"/>
                <w:szCs w:val="20"/>
              </w:rPr>
              <w:t>0,13</w:t>
            </w:r>
          </w:p>
        </w:tc>
        <w:tc>
          <w:tcPr>
            <w:tcW w:w="398" w:type="pct"/>
            <w:tcBorders>
              <w:top w:val="nil"/>
              <w:left w:val="nil"/>
              <w:bottom w:val="single" w:sz="4" w:space="0" w:color="auto"/>
              <w:right w:val="single" w:sz="4" w:space="0" w:color="auto"/>
            </w:tcBorders>
            <w:noWrap/>
            <w:vAlign w:val="center"/>
            <w:hideMark/>
          </w:tcPr>
          <w:p w14:paraId="35C2FBF0" w14:textId="77777777" w:rsidR="0025576A" w:rsidRPr="001429D3" w:rsidRDefault="0025576A" w:rsidP="00086131">
            <w:pPr>
              <w:spacing w:after="0" w:line="240" w:lineRule="auto"/>
              <w:jc w:val="center"/>
              <w:rPr>
                <w:rFonts w:ascii="Cambria" w:eastAsia="Times New Roman" w:hAnsi="Cambria" w:cs="Times New Roman"/>
                <w:color w:val="000000"/>
                <w:sz w:val="20"/>
                <w:szCs w:val="20"/>
              </w:rPr>
            </w:pPr>
            <w:r w:rsidRPr="001429D3">
              <w:rPr>
                <w:rFonts w:ascii="Cambria" w:hAnsi="Cambria"/>
                <w:color w:val="000000"/>
                <w:sz w:val="20"/>
                <w:szCs w:val="20"/>
              </w:rPr>
              <w:t>1,63</w:t>
            </w:r>
          </w:p>
        </w:tc>
        <w:tc>
          <w:tcPr>
            <w:tcW w:w="452" w:type="pct"/>
            <w:tcBorders>
              <w:top w:val="nil"/>
              <w:left w:val="nil"/>
              <w:bottom w:val="single" w:sz="4" w:space="0" w:color="auto"/>
              <w:right w:val="single" w:sz="4" w:space="0" w:color="auto"/>
            </w:tcBorders>
            <w:noWrap/>
            <w:vAlign w:val="center"/>
            <w:hideMark/>
          </w:tcPr>
          <w:p w14:paraId="1447FD55" w14:textId="77777777" w:rsidR="0025576A" w:rsidRPr="001429D3" w:rsidRDefault="0025576A" w:rsidP="00086131">
            <w:pPr>
              <w:spacing w:after="0" w:line="240" w:lineRule="auto"/>
              <w:jc w:val="center"/>
              <w:rPr>
                <w:rFonts w:ascii="Cambria" w:eastAsia="Times New Roman" w:hAnsi="Cambria" w:cs="Times New Roman"/>
                <w:color w:val="000000"/>
                <w:sz w:val="20"/>
                <w:szCs w:val="20"/>
              </w:rPr>
            </w:pPr>
            <w:r w:rsidRPr="001429D3">
              <w:rPr>
                <w:rFonts w:ascii="Cambria" w:hAnsi="Cambria"/>
                <w:color w:val="000000"/>
                <w:sz w:val="20"/>
                <w:szCs w:val="20"/>
              </w:rPr>
              <w:t>0,48</w:t>
            </w:r>
          </w:p>
        </w:tc>
        <w:tc>
          <w:tcPr>
            <w:tcW w:w="398" w:type="pct"/>
            <w:tcBorders>
              <w:top w:val="nil"/>
              <w:left w:val="nil"/>
              <w:bottom w:val="single" w:sz="4" w:space="0" w:color="auto"/>
              <w:right w:val="single" w:sz="4" w:space="0" w:color="auto"/>
            </w:tcBorders>
            <w:noWrap/>
            <w:vAlign w:val="center"/>
            <w:hideMark/>
          </w:tcPr>
          <w:p w14:paraId="28CE62DF" w14:textId="74D6C7AB" w:rsidR="0025576A" w:rsidRPr="001429D3" w:rsidRDefault="0025576A" w:rsidP="00086131">
            <w:pPr>
              <w:spacing w:after="0" w:line="240" w:lineRule="auto"/>
              <w:jc w:val="center"/>
              <w:rPr>
                <w:rFonts w:ascii="Cambria" w:eastAsia="Times New Roman" w:hAnsi="Cambria" w:cs="Times New Roman"/>
                <w:color w:val="000000"/>
                <w:sz w:val="20"/>
                <w:szCs w:val="20"/>
                <w:lang w:eastAsia="en-GB"/>
              </w:rPr>
            </w:pPr>
          </w:p>
        </w:tc>
        <w:tc>
          <w:tcPr>
            <w:tcW w:w="398" w:type="pct"/>
            <w:tcBorders>
              <w:top w:val="nil"/>
              <w:left w:val="nil"/>
              <w:bottom w:val="single" w:sz="4" w:space="0" w:color="auto"/>
              <w:right w:val="single" w:sz="4" w:space="0" w:color="auto"/>
            </w:tcBorders>
            <w:noWrap/>
            <w:vAlign w:val="center"/>
            <w:hideMark/>
          </w:tcPr>
          <w:p w14:paraId="10B3D94F" w14:textId="6EB6EFE4" w:rsidR="0025576A" w:rsidRPr="001429D3" w:rsidRDefault="0025576A" w:rsidP="00086131">
            <w:pPr>
              <w:spacing w:after="0" w:line="240" w:lineRule="auto"/>
              <w:jc w:val="center"/>
              <w:rPr>
                <w:rFonts w:ascii="Cambria" w:eastAsia="Times New Roman" w:hAnsi="Cambria" w:cs="Times New Roman"/>
                <w:color w:val="000000"/>
                <w:sz w:val="20"/>
                <w:szCs w:val="20"/>
                <w:lang w:eastAsia="en-GB"/>
              </w:rPr>
            </w:pPr>
          </w:p>
        </w:tc>
        <w:tc>
          <w:tcPr>
            <w:tcW w:w="398" w:type="pct"/>
            <w:tcBorders>
              <w:top w:val="nil"/>
              <w:left w:val="nil"/>
              <w:bottom w:val="single" w:sz="4" w:space="0" w:color="auto"/>
              <w:right w:val="single" w:sz="4" w:space="0" w:color="auto"/>
            </w:tcBorders>
            <w:noWrap/>
            <w:vAlign w:val="center"/>
            <w:hideMark/>
          </w:tcPr>
          <w:p w14:paraId="5EA46C70" w14:textId="7B1DF8EF" w:rsidR="0025576A" w:rsidRPr="001429D3" w:rsidRDefault="0025576A" w:rsidP="00086131">
            <w:pPr>
              <w:spacing w:after="0" w:line="240" w:lineRule="auto"/>
              <w:jc w:val="center"/>
              <w:rPr>
                <w:rFonts w:ascii="Cambria" w:eastAsia="Times New Roman" w:hAnsi="Cambria" w:cs="Times New Roman"/>
                <w:color w:val="000000"/>
                <w:sz w:val="20"/>
                <w:szCs w:val="20"/>
                <w:lang w:eastAsia="en-GB"/>
              </w:rPr>
            </w:pPr>
          </w:p>
        </w:tc>
        <w:tc>
          <w:tcPr>
            <w:tcW w:w="286" w:type="pct"/>
            <w:tcBorders>
              <w:top w:val="nil"/>
              <w:left w:val="nil"/>
              <w:bottom w:val="single" w:sz="4" w:space="0" w:color="auto"/>
              <w:right w:val="single" w:sz="4" w:space="0" w:color="auto"/>
            </w:tcBorders>
            <w:noWrap/>
            <w:vAlign w:val="center"/>
            <w:hideMark/>
          </w:tcPr>
          <w:p w14:paraId="64E0DC20" w14:textId="77777777" w:rsidR="0025576A" w:rsidRPr="001429D3" w:rsidRDefault="0025576A" w:rsidP="00086131">
            <w:pPr>
              <w:spacing w:after="0" w:line="240" w:lineRule="auto"/>
              <w:jc w:val="center"/>
              <w:rPr>
                <w:rFonts w:ascii="Cambria" w:eastAsia="Times New Roman" w:hAnsi="Cambria" w:cs="Times New Roman"/>
                <w:color w:val="000000"/>
                <w:sz w:val="20"/>
                <w:szCs w:val="20"/>
              </w:rPr>
            </w:pPr>
            <w:r w:rsidRPr="001429D3">
              <w:rPr>
                <w:rFonts w:ascii="Cambria" w:hAnsi="Cambria"/>
                <w:color w:val="000000"/>
                <w:sz w:val="20"/>
                <w:szCs w:val="20"/>
              </w:rPr>
              <w:t>0,09</w:t>
            </w:r>
          </w:p>
        </w:tc>
      </w:tr>
      <w:tr w:rsidR="00086131" w:rsidRPr="001429D3" w14:paraId="78DA0A82" w14:textId="77777777" w:rsidTr="00086131">
        <w:trPr>
          <w:trHeight w:val="255"/>
        </w:trPr>
        <w:tc>
          <w:tcPr>
            <w:tcW w:w="509" w:type="pct"/>
            <w:tcBorders>
              <w:top w:val="nil"/>
              <w:left w:val="single" w:sz="4" w:space="0" w:color="auto"/>
              <w:bottom w:val="single" w:sz="4" w:space="0" w:color="auto"/>
              <w:right w:val="single" w:sz="4" w:space="0" w:color="auto"/>
            </w:tcBorders>
            <w:vAlign w:val="bottom"/>
            <w:hideMark/>
          </w:tcPr>
          <w:p w14:paraId="6F98B35E" w14:textId="77777777" w:rsidR="0025576A" w:rsidRPr="001429D3" w:rsidRDefault="0025576A" w:rsidP="002B0E38">
            <w:pPr>
              <w:spacing w:after="0" w:line="240" w:lineRule="auto"/>
              <w:rPr>
                <w:rFonts w:ascii="Cambria" w:eastAsia="Times New Roman" w:hAnsi="Cambria" w:cs="Times New Roman"/>
                <w:b/>
                <w:bCs/>
                <w:color w:val="000000"/>
                <w:sz w:val="20"/>
                <w:szCs w:val="20"/>
              </w:rPr>
            </w:pPr>
            <w:r w:rsidRPr="001429D3">
              <w:rPr>
                <w:rFonts w:ascii="Cambria" w:hAnsi="Cambria"/>
                <w:b/>
                <w:color w:val="000000"/>
                <w:sz w:val="20"/>
                <w:szCs w:val="20"/>
              </w:rPr>
              <w:t> </w:t>
            </w:r>
          </w:p>
        </w:tc>
        <w:tc>
          <w:tcPr>
            <w:tcW w:w="406" w:type="pct"/>
            <w:tcBorders>
              <w:top w:val="nil"/>
              <w:left w:val="nil"/>
              <w:bottom w:val="single" w:sz="4" w:space="0" w:color="auto"/>
              <w:right w:val="single" w:sz="4" w:space="0" w:color="auto"/>
            </w:tcBorders>
            <w:noWrap/>
            <w:vAlign w:val="center"/>
            <w:hideMark/>
          </w:tcPr>
          <w:p w14:paraId="502605BF" w14:textId="77777777" w:rsidR="0025576A" w:rsidRPr="001429D3" w:rsidRDefault="0025576A" w:rsidP="00086131">
            <w:pPr>
              <w:spacing w:after="0" w:line="240" w:lineRule="auto"/>
              <w:jc w:val="center"/>
              <w:rPr>
                <w:rFonts w:ascii="Cambria" w:eastAsia="Times New Roman" w:hAnsi="Cambria" w:cs="Times New Roman"/>
                <w:color w:val="000000"/>
                <w:sz w:val="20"/>
                <w:szCs w:val="20"/>
              </w:rPr>
            </w:pPr>
            <w:r w:rsidRPr="001429D3">
              <w:rPr>
                <w:rFonts w:ascii="Cambria" w:hAnsi="Cambria"/>
                <w:color w:val="000000"/>
                <w:sz w:val="20"/>
                <w:szCs w:val="20"/>
              </w:rPr>
              <w:t>AMB</w:t>
            </w:r>
          </w:p>
        </w:tc>
        <w:tc>
          <w:tcPr>
            <w:tcW w:w="452" w:type="pct"/>
            <w:tcBorders>
              <w:top w:val="nil"/>
              <w:left w:val="nil"/>
              <w:bottom w:val="single" w:sz="4" w:space="0" w:color="auto"/>
              <w:right w:val="single" w:sz="4" w:space="0" w:color="auto"/>
            </w:tcBorders>
            <w:noWrap/>
            <w:vAlign w:val="center"/>
            <w:hideMark/>
          </w:tcPr>
          <w:p w14:paraId="5DB7601A" w14:textId="77777777" w:rsidR="0025576A" w:rsidRPr="001429D3" w:rsidRDefault="0025576A" w:rsidP="00086131">
            <w:pPr>
              <w:spacing w:after="0" w:line="240" w:lineRule="auto"/>
              <w:jc w:val="center"/>
              <w:rPr>
                <w:rFonts w:ascii="Cambria" w:eastAsia="Times New Roman" w:hAnsi="Cambria" w:cs="Times New Roman"/>
                <w:color w:val="000000"/>
                <w:sz w:val="20"/>
                <w:szCs w:val="20"/>
              </w:rPr>
            </w:pPr>
            <w:r w:rsidRPr="001429D3">
              <w:rPr>
                <w:rFonts w:ascii="Cambria" w:hAnsi="Cambria"/>
                <w:color w:val="000000"/>
                <w:sz w:val="20"/>
                <w:szCs w:val="20"/>
              </w:rPr>
              <w:t>1,89</w:t>
            </w:r>
          </w:p>
        </w:tc>
        <w:tc>
          <w:tcPr>
            <w:tcW w:w="452" w:type="pct"/>
            <w:tcBorders>
              <w:top w:val="nil"/>
              <w:left w:val="nil"/>
              <w:bottom w:val="single" w:sz="4" w:space="0" w:color="auto"/>
              <w:right w:val="single" w:sz="4" w:space="0" w:color="auto"/>
            </w:tcBorders>
            <w:noWrap/>
            <w:vAlign w:val="center"/>
            <w:hideMark/>
          </w:tcPr>
          <w:p w14:paraId="5EEEBEFA" w14:textId="77777777" w:rsidR="0025576A" w:rsidRPr="001429D3" w:rsidRDefault="0025576A" w:rsidP="00086131">
            <w:pPr>
              <w:spacing w:after="0" w:line="240" w:lineRule="auto"/>
              <w:jc w:val="center"/>
              <w:rPr>
                <w:rFonts w:ascii="Cambria" w:eastAsia="Times New Roman" w:hAnsi="Cambria" w:cs="Times New Roman"/>
                <w:color w:val="000000"/>
                <w:sz w:val="20"/>
                <w:szCs w:val="20"/>
              </w:rPr>
            </w:pPr>
            <w:r w:rsidRPr="001429D3">
              <w:rPr>
                <w:rFonts w:ascii="Cambria" w:hAnsi="Cambria"/>
                <w:color w:val="000000"/>
                <w:sz w:val="20"/>
                <w:szCs w:val="20"/>
              </w:rPr>
              <w:t>0,08</w:t>
            </w:r>
          </w:p>
        </w:tc>
        <w:tc>
          <w:tcPr>
            <w:tcW w:w="452" w:type="pct"/>
            <w:tcBorders>
              <w:top w:val="nil"/>
              <w:left w:val="nil"/>
              <w:bottom w:val="single" w:sz="4" w:space="0" w:color="auto"/>
              <w:right w:val="single" w:sz="4" w:space="0" w:color="auto"/>
            </w:tcBorders>
            <w:noWrap/>
            <w:vAlign w:val="center"/>
            <w:hideMark/>
          </w:tcPr>
          <w:p w14:paraId="08216E7E" w14:textId="77777777" w:rsidR="0025576A" w:rsidRPr="001429D3" w:rsidRDefault="0025576A" w:rsidP="00086131">
            <w:pPr>
              <w:spacing w:after="0" w:line="240" w:lineRule="auto"/>
              <w:jc w:val="center"/>
              <w:rPr>
                <w:rFonts w:ascii="Cambria" w:eastAsia="Times New Roman" w:hAnsi="Cambria" w:cs="Times New Roman"/>
                <w:color w:val="000000"/>
                <w:sz w:val="20"/>
                <w:szCs w:val="20"/>
              </w:rPr>
            </w:pPr>
            <w:r w:rsidRPr="001429D3">
              <w:rPr>
                <w:rFonts w:ascii="Cambria" w:hAnsi="Cambria"/>
                <w:color w:val="000000"/>
                <w:sz w:val="20"/>
                <w:szCs w:val="20"/>
              </w:rPr>
              <w:t>0,07</w:t>
            </w:r>
          </w:p>
        </w:tc>
        <w:tc>
          <w:tcPr>
            <w:tcW w:w="398" w:type="pct"/>
            <w:tcBorders>
              <w:top w:val="nil"/>
              <w:left w:val="nil"/>
              <w:bottom w:val="single" w:sz="4" w:space="0" w:color="auto"/>
              <w:right w:val="single" w:sz="4" w:space="0" w:color="auto"/>
            </w:tcBorders>
            <w:noWrap/>
            <w:vAlign w:val="center"/>
            <w:hideMark/>
          </w:tcPr>
          <w:p w14:paraId="059879F2" w14:textId="47E3D372" w:rsidR="0025576A" w:rsidRPr="001429D3" w:rsidRDefault="0025576A" w:rsidP="00086131">
            <w:pPr>
              <w:spacing w:after="0" w:line="240" w:lineRule="auto"/>
              <w:jc w:val="center"/>
              <w:rPr>
                <w:rFonts w:ascii="Cambria" w:eastAsia="Times New Roman" w:hAnsi="Cambria" w:cs="Times New Roman"/>
                <w:color w:val="000000"/>
                <w:sz w:val="20"/>
                <w:szCs w:val="20"/>
                <w:lang w:eastAsia="en-GB"/>
              </w:rPr>
            </w:pPr>
          </w:p>
        </w:tc>
        <w:tc>
          <w:tcPr>
            <w:tcW w:w="398" w:type="pct"/>
            <w:tcBorders>
              <w:top w:val="nil"/>
              <w:left w:val="nil"/>
              <w:bottom w:val="single" w:sz="4" w:space="0" w:color="auto"/>
              <w:right w:val="single" w:sz="4" w:space="0" w:color="auto"/>
            </w:tcBorders>
            <w:noWrap/>
            <w:vAlign w:val="center"/>
            <w:hideMark/>
          </w:tcPr>
          <w:p w14:paraId="458AE5CC" w14:textId="77777777" w:rsidR="0025576A" w:rsidRPr="001429D3" w:rsidRDefault="0025576A" w:rsidP="00086131">
            <w:pPr>
              <w:spacing w:after="0" w:line="240" w:lineRule="auto"/>
              <w:jc w:val="center"/>
              <w:rPr>
                <w:rFonts w:ascii="Cambria" w:eastAsia="Times New Roman" w:hAnsi="Cambria" w:cs="Times New Roman"/>
                <w:color w:val="000000"/>
                <w:sz w:val="20"/>
                <w:szCs w:val="20"/>
              </w:rPr>
            </w:pPr>
            <w:r w:rsidRPr="001429D3">
              <w:rPr>
                <w:rFonts w:ascii="Cambria" w:hAnsi="Cambria"/>
                <w:color w:val="000000"/>
                <w:sz w:val="20"/>
                <w:szCs w:val="20"/>
              </w:rPr>
              <w:t>0,03</w:t>
            </w:r>
          </w:p>
        </w:tc>
        <w:tc>
          <w:tcPr>
            <w:tcW w:w="452" w:type="pct"/>
            <w:tcBorders>
              <w:top w:val="nil"/>
              <w:left w:val="nil"/>
              <w:bottom w:val="single" w:sz="4" w:space="0" w:color="auto"/>
              <w:right w:val="single" w:sz="4" w:space="0" w:color="auto"/>
            </w:tcBorders>
            <w:noWrap/>
            <w:vAlign w:val="center"/>
            <w:hideMark/>
          </w:tcPr>
          <w:p w14:paraId="7C9E9561" w14:textId="77777777" w:rsidR="0025576A" w:rsidRPr="001429D3" w:rsidRDefault="0025576A" w:rsidP="00086131">
            <w:pPr>
              <w:spacing w:after="0" w:line="240" w:lineRule="auto"/>
              <w:jc w:val="center"/>
              <w:rPr>
                <w:rFonts w:ascii="Cambria" w:eastAsia="Times New Roman" w:hAnsi="Cambria" w:cs="Times New Roman"/>
                <w:color w:val="000000"/>
                <w:sz w:val="20"/>
                <w:szCs w:val="20"/>
              </w:rPr>
            </w:pPr>
            <w:r w:rsidRPr="001429D3">
              <w:rPr>
                <w:rFonts w:ascii="Cambria" w:hAnsi="Cambria"/>
                <w:color w:val="000000"/>
                <w:sz w:val="20"/>
                <w:szCs w:val="20"/>
              </w:rPr>
              <w:t>0,32</w:t>
            </w:r>
          </w:p>
        </w:tc>
        <w:tc>
          <w:tcPr>
            <w:tcW w:w="398" w:type="pct"/>
            <w:tcBorders>
              <w:top w:val="nil"/>
              <w:left w:val="nil"/>
              <w:bottom w:val="single" w:sz="4" w:space="0" w:color="auto"/>
              <w:right w:val="single" w:sz="4" w:space="0" w:color="auto"/>
            </w:tcBorders>
            <w:noWrap/>
            <w:vAlign w:val="center"/>
            <w:hideMark/>
          </w:tcPr>
          <w:p w14:paraId="6AD59502" w14:textId="0A33A88A" w:rsidR="0025576A" w:rsidRPr="001429D3" w:rsidRDefault="0025576A" w:rsidP="00086131">
            <w:pPr>
              <w:spacing w:after="0" w:line="240" w:lineRule="auto"/>
              <w:jc w:val="center"/>
              <w:rPr>
                <w:rFonts w:ascii="Cambria" w:eastAsia="Times New Roman" w:hAnsi="Cambria" w:cs="Times New Roman"/>
                <w:color w:val="000000"/>
                <w:sz w:val="20"/>
                <w:szCs w:val="20"/>
                <w:lang w:eastAsia="en-GB"/>
              </w:rPr>
            </w:pPr>
          </w:p>
        </w:tc>
        <w:tc>
          <w:tcPr>
            <w:tcW w:w="398" w:type="pct"/>
            <w:tcBorders>
              <w:top w:val="nil"/>
              <w:left w:val="nil"/>
              <w:bottom w:val="single" w:sz="4" w:space="0" w:color="auto"/>
              <w:right w:val="single" w:sz="4" w:space="0" w:color="auto"/>
            </w:tcBorders>
            <w:noWrap/>
            <w:vAlign w:val="center"/>
            <w:hideMark/>
          </w:tcPr>
          <w:p w14:paraId="1EC267C9" w14:textId="7AD56DBA" w:rsidR="0025576A" w:rsidRPr="001429D3" w:rsidRDefault="0025576A" w:rsidP="00086131">
            <w:pPr>
              <w:spacing w:after="0" w:line="240" w:lineRule="auto"/>
              <w:jc w:val="center"/>
              <w:rPr>
                <w:rFonts w:ascii="Cambria" w:eastAsia="Times New Roman" w:hAnsi="Cambria" w:cs="Times New Roman"/>
                <w:color w:val="000000"/>
                <w:sz w:val="20"/>
                <w:szCs w:val="20"/>
                <w:lang w:eastAsia="en-GB"/>
              </w:rPr>
            </w:pPr>
          </w:p>
        </w:tc>
        <w:tc>
          <w:tcPr>
            <w:tcW w:w="398" w:type="pct"/>
            <w:tcBorders>
              <w:top w:val="nil"/>
              <w:left w:val="nil"/>
              <w:bottom w:val="single" w:sz="4" w:space="0" w:color="auto"/>
              <w:right w:val="single" w:sz="4" w:space="0" w:color="auto"/>
            </w:tcBorders>
            <w:noWrap/>
            <w:vAlign w:val="center"/>
            <w:hideMark/>
          </w:tcPr>
          <w:p w14:paraId="23145FD1" w14:textId="68DF703B" w:rsidR="0025576A" w:rsidRPr="001429D3" w:rsidRDefault="0025576A" w:rsidP="00086131">
            <w:pPr>
              <w:spacing w:after="0" w:line="240" w:lineRule="auto"/>
              <w:jc w:val="center"/>
              <w:rPr>
                <w:rFonts w:ascii="Cambria" w:eastAsia="Times New Roman" w:hAnsi="Cambria" w:cs="Times New Roman"/>
                <w:color w:val="000000"/>
                <w:sz w:val="20"/>
                <w:szCs w:val="20"/>
                <w:lang w:eastAsia="en-GB"/>
              </w:rPr>
            </w:pPr>
          </w:p>
        </w:tc>
        <w:tc>
          <w:tcPr>
            <w:tcW w:w="286" w:type="pct"/>
            <w:tcBorders>
              <w:top w:val="nil"/>
              <w:left w:val="nil"/>
              <w:bottom w:val="single" w:sz="4" w:space="0" w:color="auto"/>
              <w:right w:val="single" w:sz="4" w:space="0" w:color="auto"/>
            </w:tcBorders>
            <w:noWrap/>
            <w:vAlign w:val="center"/>
            <w:hideMark/>
          </w:tcPr>
          <w:p w14:paraId="5FAC8793" w14:textId="5EE1646B" w:rsidR="0025576A" w:rsidRPr="001429D3" w:rsidRDefault="0025576A" w:rsidP="00086131">
            <w:pPr>
              <w:spacing w:after="0" w:line="240" w:lineRule="auto"/>
              <w:jc w:val="center"/>
              <w:rPr>
                <w:rFonts w:ascii="Cambria" w:eastAsia="Times New Roman" w:hAnsi="Cambria" w:cs="Times New Roman"/>
                <w:color w:val="000000"/>
                <w:sz w:val="20"/>
                <w:szCs w:val="20"/>
                <w:lang w:eastAsia="en-GB"/>
              </w:rPr>
            </w:pPr>
          </w:p>
        </w:tc>
      </w:tr>
      <w:tr w:rsidR="00086131" w:rsidRPr="001429D3" w14:paraId="5AEFEC82" w14:textId="77777777" w:rsidTr="00086131">
        <w:trPr>
          <w:trHeight w:val="255"/>
        </w:trPr>
        <w:tc>
          <w:tcPr>
            <w:tcW w:w="509" w:type="pct"/>
            <w:tcBorders>
              <w:top w:val="nil"/>
              <w:left w:val="single" w:sz="4" w:space="0" w:color="auto"/>
              <w:bottom w:val="single" w:sz="4" w:space="0" w:color="auto"/>
              <w:right w:val="single" w:sz="4" w:space="0" w:color="auto"/>
            </w:tcBorders>
            <w:vAlign w:val="bottom"/>
            <w:hideMark/>
          </w:tcPr>
          <w:p w14:paraId="5FD223F2" w14:textId="77777777" w:rsidR="0025576A" w:rsidRPr="001429D3" w:rsidRDefault="0025576A" w:rsidP="002B0E38">
            <w:pPr>
              <w:spacing w:after="0" w:line="240" w:lineRule="auto"/>
              <w:rPr>
                <w:rFonts w:ascii="Cambria" w:eastAsia="Times New Roman" w:hAnsi="Cambria" w:cs="Times New Roman"/>
                <w:b/>
                <w:bCs/>
                <w:color w:val="000000"/>
                <w:sz w:val="20"/>
                <w:szCs w:val="20"/>
              </w:rPr>
            </w:pPr>
            <w:r w:rsidRPr="001429D3">
              <w:rPr>
                <w:rFonts w:ascii="Cambria" w:hAnsi="Cambria"/>
                <w:b/>
                <w:color w:val="000000"/>
                <w:sz w:val="20"/>
                <w:szCs w:val="20"/>
              </w:rPr>
              <w:t> </w:t>
            </w:r>
          </w:p>
        </w:tc>
        <w:tc>
          <w:tcPr>
            <w:tcW w:w="406" w:type="pct"/>
            <w:tcBorders>
              <w:top w:val="nil"/>
              <w:left w:val="nil"/>
              <w:bottom w:val="single" w:sz="4" w:space="0" w:color="auto"/>
              <w:right w:val="single" w:sz="4" w:space="0" w:color="auto"/>
            </w:tcBorders>
            <w:noWrap/>
            <w:vAlign w:val="center"/>
            <w:hideMark/>
          </w:tcPr>
          <w:p w14:paraId="1BB9EB89" w14:textId="77777777" w:rsidR="0025576A" w:rsidRPr="001429D3" w:rsidRDefault="0025576A" w:rsidP="00086131">
            <w:pPr>
              <w:spacing w:after="0" w:line="240" w:lineRule="auto"/>
              <w:jc w:val="center"/>
              <w:rPr>
                <w:rFonts w:ascii="Cambria" w:eastAsia="Times New Roman" w:hAnsi="Cambria" w:cs="Times New Roman"/>
                <w:color w:val="000000"/>
                <w:sz w:val="20"/>
                <w:szCs w:val="20"/>
              </w:rPr>
            </w:pPr>
            <w:r w:rsidRPr="001429D3">
              <w:rPr>
                <w:rFonts w:ascii="Cambria" w:hAnsi="Cambria"/>
                <w:color w:val="000000"/>
                <w:sz w:val="20"/>
                <w:szCs w:val="20"/>
              </w:rPr>
              <w:t>AWI</w:t>
            </w:r>
          </w:p>
        </w:tc>
        <w:tc>
          <w:tcPr>
            <w:tcW w:w="452" w:type="pct"/>
            <w:tcBorders>
              <w:top w:val="nil"/>
              <w:left w:val="nil"/>
              <w:bottom w:val="single" w:sz="4" w:space="0" w:color="auto"/>
              <w:right w:val="single" w:sz="4" w:space="0" w:color="auto"/>
            </w:tcBorders>
            <w:noWrap/>
            <w:vAlign w:val="center"/>
            <w:hideMark/>
          </w:tcPr>
          <w:p w14:paraId="468D9A78" w14:textId="77777777" w:rsidR="0025576A" w:rsidRPr="001429D3" w:rsidRDefault="0025576A" w:rsidP="00086131">
            <w:pPr>
              <w:spacing w:after="0" w:line="240" w:lineRule="auto"/>
              <w:jc w:val="center"/>
              <w:rPr>
                <w:rFonts w:ascii="Cambria" w:eastAsia="Times New Roman" w:hAnsi="Cambria" w:cs="Times New Roman"/>
                <w:color w:val="000000"/>
                <w:sz w:val="20"/>
                <w:szCs w:val="20"/>
              </w:rPr>
            </w:pPr>
            <w:r w:rsidRPr="001429D3">
              <w:rPr>
                <w:rFonts w:ascii="Cambria" w:hAnsi="Cambria"/>
                <w:color w:val="000000"/>
                <w:sz w:val="20"/>
                <w:szCs w:val="20"/>
              </w:rPr>
              <w:t>0,10</w:t>
            </w:r>
          </w:p>
        </w:tc>
        <w:tc>
          <w:tcPr>
            <w:tcW w:w="452" w:type="pct"/>
            <w:tcBorders>
              <w:top w:val="nil"/>
              <w:left w:val="nil"/>
              <w:bottom w:val="single" w:sz="4" w:space="0" w:color="auto"/>
              <w:right w:val="single" w:sz="4" w:space="0" w:color="auto"/>
            </w:tcBorders>
            <w:noWrap/>
            <w:vAlign w:val="center"/>
            <w:hideMark/>
          </w:tcPr>
          <w:p w14:paraId="416BD42C" w14:textId="77777777" w:rsidR="0025576A" w:rsidRPr="001429D3" w:rsidRDefault="0025576A" w:rsidP="00086131">
            <w:pPr>
              <w:spacing w:after="0" w:line="240" w:lineRule="auto"/>
              <w:jc w:val="center"/>
              <w:rPr>
                <w:rFonts w:ascii="Cambria" w:eastAsia="Times New Roman" w:hAnsi="Cambria" w:cs="Times New Roman"/>
                <w:color w:val="000000"/>
                <w:sz w:val="20"/>
                <w:szCs w:val="20"/>
              </w:rPr>
            </w:pPr>
            <w:r w:rsidRPr="001429D3">
              <w:rPr>
                <w:rFonts w:ascii="Cambria" w:hAnsi="Cambria"/>
                <w:color w:val="000000"/>
                <w:sz w:val="20"/>
                <w:szCs w:val="20"/>
              </w:rPr>
              <w:t>0,03</w:t>
            </w:r>
          </w:p>
        </w:tc>
        <w:tc>
          <w:tcPr>
            <w:tcW w:w="452" w:type="pct"/>
            <w:tcBorders>
              <w:top w:val="nil"/>
              <w:left w:val="nil"/>
              <w:bottom w:val="single" w:sz="4" w:space="0" w:color="auto"/>
              <w:right w:val="single" w:sz="4" w:space="0" w:color="auto"/>
            </w:tcBorders>
            <w:noWrap/>
            <w:vAlign w:val="center"/>
            <w:hideMark/>
          </w:tcPr>
          <w:p w14:paraId="60B76902" w14:textId="07D646AC" w:rsidR="0025576A" w:rsidRPr="001429D3" w:rsidRDefault="0025576A" w:rsidP="00086131">
            <w:pPr>
              <w:spacing w:after="0" w:line="240" w:lineRule="auto"/>
              <w:jc w:val="center"/>
              <w:rPr>
                <w:rFonts w:ascii="Cambria" w:eastAsia="Times New Roman" w:hAnsi="Cambria" w:cs="Times New Roman"/>
                <w:color w:val="000000"/>
                <w:sz w:val="20"/>
                <w:szCs w:val="20"/>
                <w:lang w:eastAsia="en-GB"/>
              </w:rPr>
            </w:pPr>
          </w:p>
        </w:tc>
        <w:tc>
          <w:tcPr>
            <w:tcW w:w="398" w:type="pct"/>
            <w:tcBorders>
              <w:top w:val="nil"/>
              <w:left w:val="nil"/>
              <w:bottom w:val="single" w:sz="4" w:space="0" w:color="auto"/>
              <w:right w:val="single" w:sz="4" w:space="0" w:color="auto"/>
            </w:tcBorders>
            <w:noWrap/>
            <w:vAlign w:val="center"/>
            <w:hideMark/>
          </w:tcPr>
          <w:p w14:paraId="77446770" w14:textId="77777777" w:rsidR="0025576A" w:rsidRPr="001429D3" w:rsidRDefault="0025576A" w:rsidP="00086131">
            <w:pPr>
              <w:spacing w:after="0" w:line="240" w:lineRule="auto"/>
              <w:jc w:val="center"/>
              <w:rPr>
                <w:rFonts w:ascii="Cambria" w:eastAsia="Times New Roman" w:hAnsi="Cambria" w:cs="Times New Roman"/>
                <w:color w:val="000000"/>
                <w:sz w:val="20"/>
                <w:szCs w:val="20"/>
              </w:rPr>
            </w:pPr>
            <w:r w:rsidRPr="001429D3">
              <w:rPr>
                <w:rFonts w:ascii="Cambria" w:hAnsi="Cambria"/>
                <w:color w:val="000000"/>
                <w:sz w:val="20"/>
                <w:szCs w:val="20"/>
              </w:rPr>
              <w:t>0,00</w:t>
            </w:r>
          </w:p>
        </w:tc>
        <w:tc>
          <w:tcPr>
            <w:tcW w:w="398" w:type="pct"/>
            <w:tcBorders>
              <w:top w:val="nil"/>
              <w:left w:val="nil"/>
              <w:bottom w:val="single" w:sz="4" w:space="0" w:color="auto"/>
              <w:right w:val="single" w:sz="4" w:space="0" w:color="auto"/>
            </w:tcBorders>
            <w:noWrap/>
            <w:vAlign w:val="center"/>
            <w:hideMark/>
          </w:tcPr>
          <w:p w14:paraId="16411B3E" w14:textId="77777777" w:rsidR="0025576A" w:rsidRPr="001429D3" w:rsidRDefault="0025576A" w:rsidP="00086131">
            <w:pPr>
              <w:spacing w:after="0" w:line="240" w:lineRule="auto"/>
              <w:jc w:val="center"/>
              <w:rPr>
                <w:rFonts w:ascii="Cambria" w:eastAsia="Times New Roman" w:hAnsi="Cambria" w:cs="Times New Roman"/>
                <w:color w:val="000000"/>
                <w:sz w:val="20"/>
                <w:szCs w:val="20"/>
              </w:rPr>
            </w:pPr>
            <w:r w:rsidRPr="001429D3">
              <w:rPr>
                <w:rFonts w:ascii="Cambria" w:hAnsi="Cambria"/>
                <w:color w:val="000000"/>
                <w:sz w:val="20"/>
                <w:szCs w:val="20"/>
              </w:rPr>
              <w:t>0,01</w:t>
            </w:r>
          </w:p>
        </w:tc>
        <w:tc>
          <w:tcPr>
            <w:tcW w:w="452" w:type="pct"/>
            <w:tcBorders>
              <w:top w:val="nil"/>
              <w:left w:val="nil"/>
              <w:bottom w:val="single" w:sz="4" w:space="0" w:color="auto"/>
              <w:right w:val="single" w:sz="4" w:space="0" w:color="auto"/>
            </w:tcBorders>
            <w:noWrap/>
            <w:vAlign w:val="center"/>
            <w:hideMark/>
          </w:tcPr>
          <w:p w14:paraId="5ABECE32" w14:textId="4261FA3E" w:rsidR="0025576A" w:rsidRPr="001429D3" w:rsidRDefault="0025576A" w:rsidP="00086131">
            <w:pPr>
              <w:spacing w:after="0" w:line="240" w:lineRule="auto"/>
              <w:jc w:val="center"/>
              <w:rPr>
                <w:rFonts w:ascii="Cambria" w:eastAsia="Times New Roman" w:hAnsi="Cambria" w:cs="Times New Roman"/>
                <w:color w:val="000000"/>
                <w:sz w:val="20"/>
                <w:szCs w:val="20"/>
                <w:lang w:eastAsia="en-GB"/>
              </w:rPr>
            </w:pPr>
          </w:p>
        </w:tc>
        <w:tc>
          <w:tcPr>
            <w:tcW w:w="398" w:type="pct"/>
            <w:tcBorders>
              <w:top w:val="nil"/>
              <w:left w:val="nil"/>
              <w:bottom w:val="single" w:sz="4" w:space="0" w:color="auto"/>
              <w:right w:val="single" w:sz="4" w:space="0" w:color="auto"/>
            </w:tcBorders>
            <w:noWrap/>
            <w:vAlign w:val="center"/>
            <w:hideMark/>
          </w:tcPr>
          <w:p w14:paraId="64F9489A" w14:textId="43C9FA7C" w:rsidR="0025576A" w:rsidRPr="001429D3" w:rsidRDefault="0025576A" w:rsidP="00086131">
            <w:pPr>
              <w:spacing w:after="0" w:line="240" w:lineRule="auto"/>
              <w:jc w:val="center"/>
              <w:rPr>
                <w:rFonts w:ascii="Cambria" w:eastAsia="Times New Roman" w:hAnsi="Cambria" w:cs="Times New Roman"/>
                <w:color w:val="000000"/>
                <w:sz w:val="20"/>
                <w:szCs w:val="20"/>
                <w:lang w:eastAsia="en-GB"/>
              </w:rPr>
            </w:pPr>
          </w:p>
        </w:tc>
        <w:tc>
          <w:tcPr>
            <w:tcW w:w="398" w:type="pct"/>
            <w:tcBorders>
              <w:top w:val="nil"/>
              <w:left w:val="nil"/>
              <w:bottom w:val="single" w:sz="4" w:space="0" w:color="auto"/>
              <w:right w:val="single" w:sz="4" w:space="0" w:color="auto"/>
            </w:tcBorders>
            <w:noWrap/>
            <w:vAlign w:val="center"/>
            <w:hideMark/>
          </w:tcPr>
          <w:p w14:paraId="4A632020" w14:textId="369B3858" w:rsidR="0025576A" w:rsidRPr="001429D3" w:rsidRDefault="0025576A" w:rsidP="00086131">
            <w:pPr>
              <w:spacing w:after="0" w:line="240" w:lineRule="auto"/>
              <w:jc w:val="center"/>
              <w:rPr>
                <w:rFonts w:ascii="Cambria" w:eastAsia="Times New Roman" w:hAnsi="Cambria" w:cs="Times New Roman"/>
                <w:color w:val="000000"/>
                <w:sz w:val="20"/>
                <w:szCs w:val="20"/>
                <w:lang w:eastAsia="en-GB"/>
              </w:rPr>
            </w:pPr>
          </w:p>
        </w:tc>
        <w:tc>
          <w:tcPr>
            <w:tcW w:w="398" w:type="pct"/>
            <w:tcBorders>
              <w:top w:val="nil"/>
              <w:left w:val="nil"/>
              <w:bottom w:val="single" w:sz="4" w:space="0" w:color="auto"/>
              <w:right w:val="single" w:sz="4" w:space="0" w:color="auto"/>
            </w:tcBorders>
            <w:noWrap/>
            <w:vAlign w:val="center"/>
            <w:hideMark/>
          </w:tcPr>
          <w:p w14:paraId="57D43FD8" w14:textId="7BCD64E0" w:rsidR="0025576A" w:rsidRPr="001429D3" w:rsidRDefault="0025576A" w:rsidP="00086131">
            <w:pPr>
              <w:spacing w:after="0" w:line="240" w:lineRule="auto"/>
              <w:jc w:val="center"/>
              <w:rPr>
                <w:rFonts w:ascii="Cambria" w:eastAsia="Times New Roman" w:hAnsi="Cambria" w:cs="Times New Roman"/>
                <w:color w:val="000000"/>
                <w:sz w:val="20"/>
                <w:szCs w:val="20"/>
                <w:lang w:eastAsia="en-GB"/>
              </w:rPr>
            </w:pPr>
          </w:p>
        </w:tc>
        <w:tc>
          <w:tcPr>
            <w:tcW w:w="286" w:type="pct"/>
            <w:tcBorders>
              <w:top w:val="nil"/>
              <w:left w:val="nil"/>
              <w:bottom w:val="single" w:sz="4" w:space="0" w:color="auto"/>
              <w:right w:val="single" w:sz="4" w:space="0" w:color="auto"/>
            </w:tcBorders>
            <w:noWrap/>
            <w:vAlign w:val="center"/>
            <w:hideMark/>
          </w:tcPr>
          <w:p w14:paraId="04A2219B" w14:textId="11A3EE92" w:rsidR="0025576A" w:rsidRPr="001429D3" w:rsidRDefault="0025576A" w:rsidP="00086131">
            <w:pPr>
              <w:spacing w:after="0" w:line="240" w:lineRule="auto"/>
              <w:jc w:val="center"/>
              <w:rPr>
                <w:rFonts w:ascii="Cambria" w:eastAsia="Times New Roman" w:hAnsi="Cambria" w:cs="Times New Roman"/>
                <w:color w:val="000000"/>
                <w:sz w:val="20"/>
                <w:szCs w:val="20"/>
                <w:lang w:eastAsia="en-GB"/>
              </w:rPr>
            </w:pPr>
          </w:p>
        </w:tc>
      </w:tr>
      <w:tr w:rsidR="00086131" w:rsidRPr="001429D3" w14:paraId="35C50AC8" w14:textId="77777777" w:rsidTr="00086131">
        <w:trPr>
          <w:trHeight w:val="255"/>
        </w:trPr>
        <w:tc>
          <w:tcPr>
            <w:tcW w:w="509" w:type="pct"/>
            <w:tcBorders>
              <w:top w:val="nil"/>
              <w:left w:val="single" w:sz="4" w:space="0" w:color="auto"/>
              <w:bottom w:val="single" w:sz="4" w:space="0" w:color="auto"/>
              <w:right w:val="single" w:sz="4" w:space="0" w:color="auto"/>
            </w:tcBorders>
            <w:vAlign w:val="bottom"/>
            <w:hideMark/>
          </w:tcPr>
          <w:p w14:paraId="41510FB8" w14:textId="77777777" w:rsidR="0025576A" w:rsidRPr="001429D3" w:rsidRDefault="0025576A" w:rsidP="002B0E38">
            <w:pPr>
              <w:spacing w:after="0" w:line="240" w:lineRule="auto"/>
              <w:rPr>
                <w:rFonts w:ascii="Cambria" w:eastAsia="Times New Roman" w:hAnsi="Cambria" w:cs="Times New Roman"/>
                <w:b/>
                <w:bCs/>
                <w:color w:val="000000"/>
                <w:sz w:val="20"/>
                <w:szCs w:val="20"/>
              </w:rPr>
            </w:pPr>
            <w:r w:rsidRPr="001429D3">
              <w:rPr>
                <w:rFonts w:ascii="Cambria" w:hAnsi="Cambria"/>
                <w:b/>
                <w:color w:val="000000"/>
                <w:sz w:val="20"/>
                <w:szCs w:val="20"/>
              </w:rPr>
              <w:t> </w:t>
            </w:r>
          </w:p>
        </w:tc>
        <w:tc>
          <w:tcPr>
            <w:tcW w:w="406" w:type="pct"/>
            <w:tcBorders>
              <w:top w:val="nil"/>
              <w:left w:val="nil"/>
              <w:bottom w:val="single" w:sz="4" w:space="0" w:color="auto"/>
              <w:right w:val="single" w:sz="4" w:space="0" w:color="auto"/>
            </w:tcBorders>
            <w:noWrap/>
            <w:vAlign w:val="center"/>
            <w:hideMark/>
          </w:tcPr>
          <w:p w14:paraId="5DD4CD2D" w14:textId="77777777" w:rsidR="0025576A" w:rsidRPr="001429D3" w:rsidRDefault="0025576A" w:rsidP="00086131">
            <w:pPr>
              <w:spacing w:after="0" w:line="240" w:lineRule="auto"/>
              <w:jc w:val="center"/>
              <w:rPr>
                <w:rFonts w:ascii="Cambria" w:eastAsia="Times New Roman" w:hAnsi="Cambria" w:cs="Times New Roman"/>
                <w:color w:val="000000"/>
                <w:sz w:val="20"/>
                <w:szCs w:val="20"/>
              </w:rPr>
            </w:pPr>
            <w:r w:rsidRPr="001429D3">
              <w:rPr>
                <w:rFonts w:ascii="Cambria" w:hAnsi="Cambria"/>
                <w:color w:val="000000"/>
                <w:sz w:val="20"/>
                <w:szCs w:val="20"/>
              </w:rPr>
              <w:t>BAZ</w:t>
            </w:r>
          </w:p>
        </w:tc>
        <w:tc>
          <w:tcPr>
            <w:tcW w:w="452" w:type="pct"/>
            <w:tcBorders>
              <w:top w:val="nil"/>
              <w:left w:val="nil"/>
              <w:bottom w:val="single" w:sz="4" w:space="0" w:color="auto"/>
              <w:right w:val="single" w:sz="4" w:space="0" w:color="auto"/>
            </w:tcBorders>
            <w:noWrap/>
            <w:vAlign w:val="center"/>
            <w:hideMark/>
          </w:tcPr>
          <w:p w14:paraId="47D00E30" w14:textId="77777777" w:rsidR="0025576A" w:rsidRPr="001429D3" w:rsidRDefault="0025576A" w:rsidP="00086131">
            <w:pPr>
              <w:spacing w:after="0" w:line="240" w:lineRule="auto"/>
              <w:jc w:val="center"/>
              <w:rPr>
                <w:rFonts w:ascii="Cambria" w:eastAsia="Times New Roman" w:hAnsi="Cambria" w:cs="Times New Roman"/>
                <w:color w:val="000000"/>
                <w:sz w:val="20"/>
                <w:szCs w:val="20"/>
              </w:rPr>
            </w:pPr>
            <w:r w:rsidRPr="001429D3">
              <w:rPr>
                <w:rFonts w:ascii="Cambria" w:hAnsi="Cambria"/>
                <w:color w:val="000000"/>
                <w:sz w:val="20"/>
                <w:szCs w:val="20"/>
              </w:rPr>
              <w:t>4,72</w:t>
            </w:r>
          </w:p>
        </w:tc>
        <w:tc>
          <w:tcPr>
            <w:tcW w:w="452" w:type="pct"/>
            <w:tcBorders>
              <w:top w:val="nil"/>
              <w:left w:val="nil"/>
              <w:bottom w:val="single" w:sz="4" w:space="0" w:color="auto"/>
              <w:right w:val="single" w:sz="4" w:space="0" w:color="auto"/>
            </w:tcBorders>
            <w:noWrap/>
            <w:vAlign w:val="center"/>
            <w:hideMark/>
          </w:tcPr>
          <w:p w14:paraId="13BD3549" w14:textId="77777777" w:rsidR="0025576A" w:rsidRPr="001429D3" w:rsidRDefault="0025576A" w:rsidP="00086131">
            <w:pPr>
              <w:spacing w:after="0" w:line="240" w:lineRule="auto"/>
              <w:jc w:val="center"/>
              <w:rPr>
                <w:rFonts w:ascii="Cambria" w:eastAsia="Times New Roman" w:hAnsi="Cambria" w:cs="Times New Roman"/>
                <w:color w:val="000000"/>
                <w:sz w:val="20"/>
                <w:szCs w:val="20"/>
              </w:rPr>
            </w:pPr>
            <w:r w:rsidRPr="001429D3">
              <w:rPr>
                <w:rFonts w:ascii="Cambria" w:hAnsi="Cambria"/>
                <w:color w:val="000000"/>
                <w:sz w:val="20"/>
                <w:szCs w:val="20"/>
              </w:rPr>
              <w:t>3,17</w:t>
            </w:r>
          </w:p>
        </w:tc>
        <w:tc>
          <w:tcPr>
            <w:tcW w:w="452" w:type="pct"/>
            <w:tcBorders>
              <w:top w:val="nil"/>
              <w:left w:val="nil"/>
              <w:bottom w:val="single" w:sz="4" w:space="0" w:color="auto"/>
              <w:right w:val="single" w:sz="4" w:space="0" w:color="auto"/>
            </w:tcBorders>
            <w:noWrap/>
            <w:vAlign w:val="center"/>
            <w:hideMark/>
          </w:tcPr>
          <w:p w14:paraId="5CB1EFEF" w14:textId="77777777" w:rsidR="0025576A" w:rsidRPr="001429D3" w:rsidRDefault="0025576A" w:rsidP="00086131">
            <w:pPr>
              <w:spacing w:after="0" w:line="240" w:lineRule="auto"/>
              <w:jc w:val="center"/>
              <w:rPr>
                <w:rFonts w:ascii="Cambria" w:eastAsia="Times New Roman" w:hAnsi="Cambria" w:cs="Times New Roman"/>
                <w:color w:val="000000"/>
                <w:sz w:val="20"/>
                <w:szCs w:val="20"/>
              </w:rPr>
            </w:pPr>
            <w:r w:rsidRPr="001429D3">
              <w:rPr>
                <w:rFonts w:ascii="Cambria" w:hAnsi="Cambria"/>
                <w:color w:val="000000"/>
                <w:sz w:val="20"/>
                <w:szCs w:val="20"/>
              </w:rPr>
              <w:t>2,05</w:t>
            </w:r>
          </w:p>
        </w:tc>
        <w:tc>
          <w:tcPr>
            <w:tcW w:w="398" w:type="pct"/>
            <w:tcBorders>
              <w:top w:val="nil"/>
              <w:left w:val="nil"/>
              <w:bottom w:val="single" w:sz="4" w:space="0" w:color="auto"/>
              <w:right w:val="single" w:sz="4" w:space="0" w:color="auto"/>
            </w:tcBorders>
            <w:noWrap/>
            <w:vAlign w:val="center"/>
            <w:hideMark/>
          </w:tcPr>
          <w:p w14:paraId="314E896E" w14:textId="77777777" w:rsidR="0025576A" w:rsidRPr="001429D3" w:rsidRDefault="0025576A" w:rsidP="00086131">
            <w:pPr>
              <w:spacing w:after="0" w:line="240" w:lineRule="auto"/>
              <w:jc w:val="center"/>
              <w:rPr>
                <w:rFonts w:ascii="Cambria" w:eastAsia="Times New Roman" w:hAnsi="Cambria" w:cs="Times New Roman"/>
                <w:color w:val="000000"/>
                <w:sz w:val="20"/>
                <w:szCs w:val="20"/>
              </w:rPr>
            </w:pPr>
            <w:r w:rsidRPr="001429D3">
              <w:rPr>
                <w:rFonts w:ascii="Cambria" w:hAnsi="Cambria"/>
                <w:color w:val="000000"/>
                <w:sz w:val="20"/>
                <w:szCs w:val="20"/>
              </w:rPr>
              <w:t>2,47</w:t>
            </w:r>
          </w:p>
        </w:tc>
        <w:tc>
          <w:tcPr>
            <w:tcW w:w="398" w:type="pct"/>
            <w:tcBorders>
              <w:top w:val="nil"/>
              <w:left w:val="nil"/>
              <w:bottom w:val="single" w:sz="4" w:space="0" w:color="auto"/>
              <w:right w:val="single" w:sz="4" w:space="0" w:color="auto"/>
            </w:tcBorders>
            <w:noWrap/>
            <w:vAlign w:val="center"/>
            <w:hideMark/>
          </w:tcPr>
          <w:p w14:paraId="2CFB0021" w14:textId="77777777" w:rsidR="0025576A" w:rsidRPr="001429D3" w:rsidRDefault="0025576A" w:rsidP="00086131">
            <w:pPr>
              <w:spacing w:after="0" w:line="240" w:lineRule="auto"/>
              <w:jc w:val="center"/>
              <w:rPr>
                <w:rFonts w:ascii="Cambria" w:eastAsia="Times New Roman" w:hAnsi="Cambria" w:cs="Times New Roman"/>
                <w:color w:val="000000"/>
                <w:sz w:val="20"/>
                <w:szCs w:val="20"/>
              </w:rPr>
            </w:pPr>
            <w:r w:rsidRPr="001429D3">
              <w:rPr>
                <w:rFonts w:ascii="Cambria" w:hAnsi="Cambria"/>
                <w:color w:val="000000"/>
                <w:sz w:val="20"/>
                <w:szCs w:val="20"/>
              </w:rPr>
              <w:t>4,84</w:t>
            </w:r>
          </w:p>
        </w:tc>
        <w:tc>
          <w:tcPr>
            <w:tcW w:w="452" w:type="pct"/>
            <w:tcBorders>
              <w:top w:val="nil"/>
              <w:left w:val="nil"/>
              <w:bottom w:val="single" w:sz="4" w:space="0" w:color="auto"/>
              <w:right w:val="single" w:sz="4" w:space="0" w:color="auto"/>
            </w:tcBorders>
            <w:noWrap/>
            <w:vAlign w:val="center"/>
            <w:hideMark/>
          </w:tcPr>
          <w:p w14:paraId="3440AA2F" w14:textId="77777777" w:rsidR="0025576A" w:rsidRPr="001429D3" w:rsidRDefault="0025576A" w:rsidP="00086131">
            <w:pPr>
              <w:spacing w:after="0" w:line="240" w:lineRule="auto"/>
              <w:jc w:val="center"/>
              <w:rPr>
                <w:rFonts w:ascii="Cambria" w:eastAsia="Times New Roman" w:hAnsi="Cambria" w:cs="Times New Roman"/>
                <w:color w:val="000000"/>
                <w:sz w:val="20"/>
                <w:szCs w:val="20"/>
              </w:rPr>
            </w:pPr>
            <w:r w:rsidRPr="001429D3">
              <w:rPr>
                <w:rFonts w:ascii="Cambria" w:hAnsi="Cambria"/>
                <w:color w:val="000000"/>
                <w:sz w:val="20"/>
                <w:szCs w:val="20"/>
              </w:rPr>
              <w:t>4,01</w:t>
            </w:r>
          </w:p>
        </w:tc>
        <w:tc>
          <w:tcPr>
            <w:tcW w:w="398" w:type="pct"/>
            <w:tcBorders>
              <w:top w:val="nil"/>
              <w:left w:val="nil"/>
              <w:bottom w:val="single" w:sz="4" w:space="0" w:color="auto"/>
              <w:right w:val="single" w:sz="4" w:space="0" w:color="auto"/>
            </w:tcBorders>
            <w:noWrap/>
            <w:vAlign w:val="center"/>
            <w:hideMark/>
          </w:tcPr>
          <w:p w14:paraId="2FCDAFC2" w14:textId="590420FE" w:rsidR="0025576A" w:rsidRPr="001429D3" w:rsidRDefault="0025576A" w:rsidP="00086131">
            <w:pPr>
              <w:spacing w:after="0" w:line="240" w:lineRule="auto"/>
              <w:jc w:val="center"/>
              <w:rPr>
                <w:rFonts w:ascii="Cambria" w:eastAsia="Times New Roman" w:hAnsi="Cambria" w:cs="Times New Roman"/>
                <w:color w:val="000000"/>
                <w:sz w:val="20"/>
                <w:szCs w:val="20"/>
                <w:lang w:eastAsia="en-GB"/>
              </w:rPr>
            </w:pPr>
          </w:p>
        </w:tc>
        <w:tc>
          <w:tcPr>
            <w:tcW w:w="398" w:type="pct"/>
            <w:tcBorders>
              <w:top w:val="nil"/>
              <w:left w:val="nil"/>
              <w:bottom w:val="single" w:sz="4" w:space="0" w:color="auto"/>
              <w:right w:val="single" w:sz="4" w:space="0" w:color="auto"/>
            </w:tcBorders>
            <w:noWrap/>
            <w:vAlign w:val="center"/>
            <w:hideMark/>
          </w:tcPr>
          <w:p w14:paraId="00DC616C" w14:textId="0E7294D5" w:rsidR="0025576A" w:rsidRPr="001429D3" w:rsidRDefault="0025576A" w:rsidP="00086131">
            <w:pPr>
              <w:spacing w:after="0" w:line="240" w:lineRule="auto"/>
              <w:jc w:val="center"/>
              <w:rPr>
                <w:rFonts w:ascii="Cambria" w:eastAsia="Times New Roman" w:hAnsi="Cambria" w:cs="Times New Roman"/>
                <w:color w:val="000000"/>
                <w:sz w:val="20"/>
                <w:szCs w:val="20"/>
                <w:lang w:eastAsia="en-GB"/>
              </w:rPr>
            </w:pPr>
          </w:p>
        </w:tc>
        <w:tc>
          <w:tcPr>
            <w:tcW w:w="398" w:type="pct"/>
            <w:tcBorders>
              <w:top w:val="nil"/>
              <w:left w:val="nil"/>
              <w:bottom w:val="single" w:sz="4" w:space="0" w:color="auto"/>
              <w:right w:val="single" w:sz="4" w:space="0" w:color="auto"/>
            </w:tcBorders>
            <w:noWrap/>
            <w:vAlign w:val="center"/>
            <w:hideMark/>
          </w:tcPr>
          <w:p w14:paraId="21922BB3" w14:textId="5CC459B6" w:rsidR="0025576A" w:rsidRPr="001429D3" w:rsidRDefault="0025576A" w:rsidP="00086131">
            <w:pPr>
              <w:spacing w:after="0" w:line="240" w:lineRule="auto"/>
              <w:jc w:val="center"/>
              <w:rPr>
                <w:rFonts w:ascii="Cambria" w:eastAsia="Times New Roman" w:hAnsi="Cambria" w:cs="Times New Roman"/>
                <w:color w:val="000000"/>
                <w:sz w:val="20"/>
                <w:szCs w:val="20"/>
                <w:lang w:eastAsia="en-GB"/>
              </w:rPr>
            </w:pPr>
          </w:p>
        </w:tc>
        <w:tc>
          <w:tcPr>
            <w:tcW w:w="286" w:type="pct"/>
            <w:tcBorders>
              <w:top w:val="nil"/>
              <w:left w:val="nil"/>
              <w:bottom w:val="single" w:sz="4" w:space="0" w:color="auto"/>
              <w:right w:val="single" w:sz="4" w:space="0" w:color="auto"/>
            </w:tcBorders>
            <w:noWrap/>
            <w:vAlign w:val="center"/>
            <w:hideMark/>
          </w:tcPr>
          <w:p w14:paraId="7FA34618" w14:textId="73B28D01" w:rsidR="0025576A" w:rsidRPr="001429D3" w:rsidRDefault="0025576A" w:rsidP="00086131">
            <w:pPr>
              <w:spacing w:after="0" w:line="240" w:lineRule="auto"/>
              <w:jc w:val="center"/>
              <w:rPr>
                <w:rFonts w:ascii="Cambria" w:eastAsia="Times New Roman" w:hAnsi="Cambria" w:cs="Times New Roman"/>
                <w:color w:val="000000"/>
                <w:sz w:val="20"/>
                <w:szCs w:val="20"/>
                <w:lang w:eastAsia="en-GB"/>
              </w:rPr>
            </w:pPr>
          </w:p>
        </w:tc>
      </w:tr>
      <w:tr w:rsidR="00086131" w:rsidRPr="001429D3" w14:paraId="297758E9" w14:textId="77777777" w:rsidTr="00086131">
        <w:trPr>
          <w:trHeight w:val="255"/>
        </w:trPr>
        <w:tc>
          <w:tcPr>
            <w:tcW w:w="509" w:type="pct"/>
            <w:tcBorders>
              <w:top w:val="nil"/>
              <w:left w:val="single" w:sz="4" w:space="0" w:color="auto"/>
              <w:bottom w:val="single" w:sz="4" w:space="0" w:color="auto"/>
              <w:right w:val="single" w:sz="4" w:space="0" w:color="auto"/>
            </w:tcBorders>
            <w:vAlign w:val="bottom"/>
            <w:hideMark/>
          </w:tcPr>
          <w:p w14:paraId="633B66DB" w14:textId="77777777" w:rsidR="0025576A" w:rsidRPr="001429D3" w:rsidRDefault="0025576A" w:rsidP="002B0E38">
            <w:pPr>
              <w:spacing w:after="0" w:line="240" w:lineRule="auto"/>
              <w:rPr>
                <w:rFonts w:ascii="Cambria" w:eastAsia="Times New Roman" w:hAnsi="Cambria" w:cs="Times New Roman"/>
                <w:b/>
                <w:bCs/>
                <w:color w:val="000000"/>
                <w:sz w:val="20"/>
                <w:szCs w:val="20"/>
              </w:rPr>
            </w:pPr>
            <w:r w:rsidRPr="001429D3">
              <w:rPr>
                <w:rFonts w:ascii="Cambria" w:hAnsi="Cambria"/>
                <w:b/>
                <w:color w:val="000000"/>
                <w:sz w:val="20"/>
                <w:szCs w:val="20"/>
              </w:rPr>
              <w:t> </w:t>
            </w:r>
          </w:p>
        </w:tc>
        <w:tc>
          <w:tcPr>
            <w:tcW w:w="406" w:type="pct"/>
            <w:tcBorders>
              <w:top w:val="nil"/>
              <w:left w:val="nil"/>
              <w:bottom w:val="single" w:sz="4" w:space="0" w:color="auto"/>
              <w:right w:val="single" w:sz="4" w:space="0" w:color="auto"/>
            </w:tcBorders>
            <w:noWrap/>
            <w:vAlign w:val="center"/>
            <w:hideMark/>
          </w:tcPr>
          <w:p w14:paraId="78E5D558" w14:textId="77777777" w:rsidR="0025576A" w:rsidRPr="001429D3" w:rsidRDefault="0025576A" w:rsidP="00086131">
            <w:pPr>
              <w:spacing w:after="0" w:line="240" w:lineRule="auto"/>
              <w:jc w:val="center"/>
              <w:rPr>
                <w:rFonts w:ascii="Cambria" w:eastAsia="Times New Roman" w:hAnsi="Cambria" w:cs="Times New Roman"/>
                <w:color w:val="000000"/>
                <w:sz w:val="20"/>
                <w:szCs w:val="20"/>
              </w:rPr>
            </w:pPr>
            <w:r w:rsidRPr="001429D3">
              <w:rPr>
                <w:rFonts w:ascii="Cambria" w:hAnsi="Cambria"/>
                <w:color w:val="000000"/>
                <w:sz w:val="20"/>
                <w:szCs w:val="20"/>
              </w:rPr>
              <w:t>BEN</w:t>
            </w:r>
          </w:p>
        </w:tc>
        <w:tc>
          <w:tcPr>
            <w:tcW w:w="452" w:type="pct"/>
            <w:tcBorders>
              <w:top w:val="nil"/>
              <w:left w:val="nil"/>
              <w:bottom w:val="single" w:sz="4" w:space="0" w:color="auto"/>
              <w:right w:val="single" w:sz="4" w:space="0" w:color="auto"/>
            </w:tcBorders>
            <w:noWrap/>
            <w:vAlign w:val="center"/>
            <w:hideMark/>
          </w:tcPr>
          <w:p w14:paraId="24367F7D" w14:textId="77777777" w:rsidR="0025576A" w:rsidRPr="001429D3" w:rsidRDefault="0025576A" w:rsidP="00086131">
            <w:pPr>
              <w:spacing w:after="0" w:line="240" w:lineRule="auto"/>
              <w:jc w:val="center"/>
              <w:rPr>
                <w:rFonts w:ascii="Cambria" w:eastAsia="Times New Roman" w:hAnsi="Cambria" w:cs="Times New Roman"/>
                <w:color w:val="000000"/>
                <w:sz w:val="20"/>
                <w:szCs w:val="20"/>
              </w:rPr>
            </w:pPr>
            <w:r w:rsidRPr="001429D3">
              <w:rPr>
                <w:rFonts w:ascii="Cambria" w:hAnsi="Cambria"/>
                <w:color w:val="000000"/>
                <w:sz w:val="20"/>
                <w:szCs w:val="20"/>
              </w:rPr>
              <w:t>10,33</w:t>
            </w:r>
          </w:p>
        </w:tc>
        <w:tc>
          <w:tcPr>
            <w:tcW w:w="452" w:type="pct"/>
            <w:tcBorders>
              <w:top w:val="nil"/>
              <w:left w:val="nil"/>
              <w:bottom w:val="single" w:sz="4" w:space="0" w:color="auto"/>
              <w:right w:val="single" w:sz="4" w:space="0" w:color="auto"/>
            </w:tcBorders>
            <w:noWrap/>
            <w:vAlign w:val="center"/>
            <w:hideMark/>
          </w:tcPr>
          <w:p w14:paraId="59C5B540" w14:textId="77777777" w:rsidR="0025576A" w:rsidRPr="001429D3" w:rsidRDefault="0025576A" w:rsidP="00086131">
            <w:pPr>
              <w:spacing w:after="0" w:line="240" w:lineRule="auto"/>
              <w:jc w:val="center"/>
              <w:rPr>
                <w:rFonts w:ascii="Cambria" w:eastAsia="Times New Roman" w:hAnsi="Cambria" w:cs="Times New Roman"/>
                <w:color w:val="000000"/>
                <w:sz w:val="20"/>
                <w:szCs w:val="20"/>
              </w:rPr>
            </w:pPr>
            <w:r w:rsidRPr="001429D3">
              <w:rPr>
                <w:rFonts w:ascii="Cambria" w:hAnsi="Cambria"/>
                <w:color w:val="000000"/>
                <w:sz w:val="20"/>
                <w:szCs w:val="20"/>
              </w:rPr>
              <w:t>8,85</w:t>
            </w:r>
          </w:p>
        </w:tc>
        <w:tc>
          <w:tcPr>
            <w:tcW w:w="452" w:type="pct"/>
            <w:tcBorders>
              <w:top w:val="nil"/>
              <w:left w:val="nil"/>
              <w:bottom w:val="single" w:sz="4" w:space="0" w:color="auto"/>
              <w:right w:val="single" w:sz="4" w:space="0" w:color="auto"/>
            </w:tcBorders>
            <w:noWrap/>
            <w:vAlign w:val="center"/>
            <w:hideMark/>
          </w:tcPr>
          <w:p w14:paraId="10C74619" w14:textId="23D8632A" w:rsidR="0025576A" w:rsidRPr="001429D3" w:rsidRDefault="0025576A" w:rsidP="00086131">
            <w:pPr>
              <w:spacing w:after="0" w:line="240" w:lineRule="auto"/>
              <w:jc w:val="center"/>
              <w:rPr>
                <w:rFonts w:ascii="Cambria" w:eastAsia="Times New Roman" w:hAnsi="Cambria" w:cs="Times New Roman"/>
                <w:color w:val="000000"/>
                <w:sz w:val="20"/>
                <w:szCs w:val="20"/>
                <w:lang w:eastAsia="en-GB"/>
              </w:rPr>
            </w:pPr>
          </w:p>
        </w:tc>
        <w:tc>
          <w:tcPr>
            <w:tcW w:w="398" w:type="pct"/>
            <w:tcBorders>
              <w:top w:val="nil"/>
              <w:left w:val="nil"/>
              <w:bottom w:val="single" w:sz="4" w:space="0" w:color="auto"/>
              <w:right w:val="single" w:sz="4" w:space="0" w:color="auto"/>
            </w:tcBorders>
            <w:noWrap/>
            <w:vAlign w:val="center"/>
            <w:hideMark/>
          </w:tcPr>
          <w:p w14:paraId="47D8EB7F" w14:textId="3F610937" w:rsidR="0025576A" w:rsidRPr="001429D3" w:rsidRDefault="0025576A" w:rsidP="00086131">
            <w:pPr>
              <w:spacing w:after="0" w:line="240" w:lineRule="auto"/>
              <w:jc w:val="center"/>
              <w:rPr>
                <w:rFonts w:ascii="Cambria" w:eastAsia="Times New Roman" w:hAnsi="Cambria" w:cs="Times New Roman"/>
                <w:color w:val="000000"/>
                <w:sz w:val="20"/>
                <w:szCs w:val="20"/>
                <w:lang w:eastAsia="en-GB"/>
              </w:rPr>
            </w:pPr>
          </w:p>
        </w:tc>
        <w:tc>
          <w:tcPr>
            <w:tcW w:w="398" w:type="pct"/>
            <w:tcBorders>
              <w:top w:val="nil"/>
              <w:left w:val="nil"/>
              <w:bottom w:val="single" w:sz="4" w:space="0" w:color="auto"/>
              <w:right w:val="single" w:sz="4" w:space="0" w:color="auto"/>
            </w:tcBorders>
            <w:noWrap/>
            <w:vAlign w:val="center"/>
            <w:hideMark/>
          </w:tcPr>
          <w:p w14:paraId="67CF4CBD" w14:textId="08AB5D59" w:rsidR="0025576A" w:rsidRPr="001429D3" w:rsidRDefault="0025576A" w:rsidP="00086131">
            <w:pPr>
              <w:spacing w:after="0" w:line="240" w:lineRule="auto"/>
              <w:jc w:val="center"/>
              <w:rPr>
                <w:rFonts w:ascii="Cambria" w:eastAsia="Times New Roman" w:hAnsi="Cambria" w:cs="Times New Roman"/>
                <w:color w:val="000000"/>
                <w:sz w:val="20"/>
                <w:szCs w:val="20"/>
                <w:lang w:eastAsia="en-GB"/>
              </w:rPr>
            </w:pPr>
          </w:p>
        </w:tc>
        <w:tc>
          <w:tcPr>
            <w:tcW w:w="452" w:type="pct"/>
            <w:tcBorders>
              <w:top w:val="nil"/>
              <w:left w:val="nil"/>
              <w:bottom w:val="single" w:sz="4" w:space="0" w:color="auto"/>
              <w:right w:val="single" w:sz="4" w:space="0" w:color="auto"/>
            </w:tcBorders>
            <w:noWrap/>
            <w:vAlign w:val="center"/>
            <w:hideMark/>
          </w:tcPr>
          <w:p w14:paraId="16BFD431" w14:textId="3128D50F" w:rsidR="0025576A" w:rsidRPr="001429D3" w:rsidRDefault="0025576A" w:rsidP="00086131">
            <w:pPr>
              <w:spacing w:after="0" w:line="240" w:lineRule="auto"/>
              <w:jc w:val="center"/>
              <w:rPr>
                <w:rFonts w:ascii="Cambria" w:eastAsia="Times New Roman" w:hAnsi="Cambria" w:cs="Times New Roman"/>
                <w:color w:val="000000"/>
                <w:sz w:val="20"/>
                <w:szCs w:val="20"/>
                <w:lang w:eastAsia="en-GB"/>
              </w:rPr>
            </w:pPr>
          </w:p>
        </w:tc>
        <w:tc>
          <w:tcPr>
            <w:tcW w:w="398" w:type="pct"/>
            <w:tcBorders>
              <w:top w:val="nil"/>
              <w:left w:val="nil"/>
              <w:bottom w:val="single" w:sz="4" w:space="0" w:color="auto"/>
              <w:right w:val="single" w:sz="4" w:space="0" w:color="auto"/>
            </w:tcBorders>
            <w:noWrap/>
            <w:vAlign w:val="center"/>
            <w:hideMark/>
          </w:tcPr>
          <w:p w14:paraId="583C13FF" w14:textId="06825CFF" w:rsidR="0025576A" w:rsidRPr="001429D3" w:rsidRDefault="0025576A" w:rsidP="00086131">
            <w:pPr>
              <w:spacing w:after="0" w:line="240" w:lineRule="auto"/>
              <w:jc w:val="center"/>
              <w:rPr>
                <w:rFonts w:ascii="Cambria" w:eastAsia="Times New Roman" w:hAnsi="Cambria" w:cs="Times New Roman"/>
                <w:color w:val="000000"/>
                <w:sz w:val="20"/>
                <w:szCs w:val="20"/>
                <w:lang w:eastAsia="en-GB"/>
              </w:rPr>
            </w:pPr>
          </w:p>
        </w:tc>
        <w:tc>
          <w:tcPr>
            <w:tcW w:w="398" w:type="pct"/>
            <w:tcBorders>
              <w:top w:val="nil"/>
              <w:left w:val="nil"/>
              <w:bottom w:val="single" w:sz="4" w:space="0" w:color="auto"/>
              <w:right w:val="single" w:sz="4" w:space="0" w:color="auto"/>
            </w:tcBorders>
            <w:noWrap/>
            <w:vAlign w:val="center"/>
            <w:hideMark/>
          </w:tcPr>
          <w:p w14:paraId="13D80052" w14:textId="52364D1F" w:rsidR="0025576A" w:rsidRPr="001429D3" w:rsidRDefault="0025576A" w:rsidP="00086131">
            <w:pPr>
              <w:spacing w:after="0" w:line="240" w:lineRule="auto"/>
              <w:jc w:val="center"/>
              <w:rPr>
                <w:rFonts w:ascii="Cambria" w:eastAsia="Times New Roman" w:hAnsi="Cambria" w:cs="Times New Roman"/>
                <w:color w:val="000000"/>
                <w:sz w:val="20"/>
                <w:szCs w:val="20"/>
                <w:lang w:eastAsia="en-GB"/>
              </w:rPr>
            </w:pPr>
          </w:p>
        </w:tc>
        <w:tc>
          <w:tcPr>
            <w:tcW w:w="398" w:type="pct"/>
            <w:tcBorders>
              <w:top w:val="nil"/>
              <w:left w:val="nil"/>
              <w:bottom w:val="single" w:sz="4" w:space="0" w:color="auto"/>
              <w:right w:val="single" w:sz="4" w:space="0" w:color="auto"/>
            </w:tcBorders>
            <w:noWrap/>
            <w:vAlign w:val="center"/>
            <w:hideMark/>
          </w:tcPr>
          <w:p w14:paraId="609105BB" w14:textId="083977BB" w:rsidR="0025576A" w:rsidRPr="001429D3" w:rsidRDefault="0025576A" w:rsidP="00086131">
            <w:pPr>
              <w:spacing w:after="0" w:line="240" w:lineRule="auto"/>
              <w:jc w:val="center"/>
              <w:rPr>
                <w:rFonts w:ascii="Cambria" w:eastAsia="Times New Roman" w:hAnsi="Cambria" w:cs="Times New Roman"/>
                <w:color w:val="000000"/>
                <w:sz w:val="20"/>
                <w:szCs w:val="20"/>
                <w:lang w:eastAsia="en-GB"/>
              </w:rPr>
            </w:pPr>
          </w:p>
        </w:tc>
        <w:tc>
          <w:tcPr>
            <w:tcW w:w="286" w:type="pct"/>
            <w:tcBorders>
              <w:top w:val="nil"/>
              <w:left w:val="nil"/>
              <w:bottom w:val="single" w:sz="4" w:space="0" w:color="auto"/>
              <w:right w:val="single" w:sz="4" w:space="0" w:color="auto"/>
            </w:tcBorders>
            <w:noWrap/>
            <w:vAlign w:val="center"/>
            <w:hideMark/>
          </w:tcPr>
          <w:p w14:paraId="3695BCC3" w14:textId="1FB2EFC4" w:rsidR="0025576A" w:rsidRPr="001429D3" w:rsidRDefault="0025576A" w:rsidP="00086131">
            <w:pPr>
              <w:spacing w:after="0" w:line="240" w:lineRule="auto"/>
              <w:jc w:val="center"/>
              <w:rPr>
                <w:rFonts w:ascii="Cambria" w:eastAsia="Times New Roman" w:hAnsi="Cambria" w:cs="Times New Roman"/>
                <w:color w:val="000000"/>
                <w:sz w:val="20"/>
                <w:szCs w:val="20"/>
                <w:lang w:eastAsia="en-GB"/>
              </w:rPr>
            </w:pPr>
          </w:p>
        </w:tc>
      </w:tr>
      <w:tr w:rsidR="00086131" w:rsidRPr="001429D3" w14:paraId="3D59320D" w14:textId="77777777" w:rsidTr="00086131">
        <w:trPr>
          <w:trHeight w:val="255"/>
        </w:trPr>
        <w:tc>
          <w:tcPr>
            <w:tcW w:w="509" w:type="pct"/>
            <w:tcBorders>
              <w:top w:val="nil"/>
              <w:left w:val="single" w:sz="4" w:space="0" w:color="auto"/>
              <w:bottom w:val="single" w:sz="4" w:space="0" w:color="auto"/>
              <w:right w:val="single" w:sz="4" w:space="0" w:color="auto"/>
            </w:tcBorders>
            <w:vAlign w:val="bottom"/>
            <w:hideMark/>
          </w:tcPr>
          <w:p w14:paraId="629AB4D7" w14:textId="77777777" w:rsidR="0025576A" w:rsidRPr="001429D3" w:rsidRDefault="0025576A" w:rsidP="002B0E38">
            <w:pPr>
              <w:spacing w:after="0" w:line="240" w:lineRule="auto"/>
              <w:rPr>
                <w:rFonts w:ascii="Cambria" w:eastAsia="Times New Roman" w:hAnsi="Cambria" w:cs="Times New Roman"/>
                <w:b/>
                <w:bCs/>
                <w:color w:val="000000"/>
                <w:sz w:val="20"/>
                <w:szCs w:val="20"/>
              </w:rPr>
            </w:pPr>
            <w:r w:rsidRPr="001429D3">
              <w:rPr>
                <w:rFonts w:ascii="Cambria" w:hAnsi="Cambria"/>
                <w:b/>
                <w:color w:val="000000"/>
                <w:sz w:val="20"/>
                <w:szCs w:val="20"/>
              </w:rPr>
              <w:t> </w:t>
            </w:r>
          </w:p>
        </w:tc>
        <w:tc>
          <w:tcPr>
            <w:tcW w:w="406" w:type="pct"/>
            <w:tcBorders>
              <w:top w:val="nil"/>
              <w:left w:val="nil"/>
              <w:bottom w:val="single" w:sz="4" w:space="0" w:color="auto"/>
              <w:right w:val="single" w:sz="4" w:space="0" w:color="auto"/>
            </w:tcBorders>
            <w:noWrap/>
            <w:vAlign w:val="center"/>
            <w:hideMark/>
          </w:tcPr>
          <w:p w14:paraId="64187FE8" w14:textId="77777777" w:rsidR="0025576A" w:rsidRPr="001429D3" w:rsidRDefault="0025576A" w:rsidP="00086131">
            <w:pPr>
              <w:spacing w:after="0" w:line="240" w:lineRule="auto"/>
              <w:jc w:val="center"/>
              <w:rPr>
                <w:rFonts w:ascii="Cambria" w:eastAsia="Times New Roman" w:hAnsi="Cambria" w:cs="Times New Roman"/>
                <w:color w:val="000000"/>
                <w:sz w:val="20"/>
                <w:szCs w:val="20"/>
              </w:rPr>
            </w:pPr>
            <w:r w:rsidRPr="001429D3">
              <w:rPr>
                <w:rFonts w:ascii="Cambria" w:hAnsi="Cambria"/>
                <w:color w:val="000000"/>
                <w:sz w:val="20"/>
                <w:szCs w:val="20"/>
              </w:rPr>
              <w:t>BET</w:t>
            </w:r>
          </w:p>
        </w:tc>
        <w:tc>
          <w:tcPr>
            <w:tcW w:w="452" w:type="pct"/>
            <w:tcBorders>
              <w:top w:val="nil"/>
              <w:left w:val="nil"/>
              <w:bottom w:val="single" w:sz="4" w:space="0" w:color="auto"/>
              <w:right w:val="single" w:sz="4" w:space="0" w:color="auto"/>
            </w:tcBorders>
            <w:noWrap/>
            <w:vAlign w:val="center"/>
            <w:hideMark/>
          </w:tcPr>
          <w:p w14:paraId="1AEFE563" w14:textId="77777777" w:rsidR="0025576A" w:rsidRPr="001429D3" w:rsidRDefault="0025576A" w:rsidP="00086131">
            <w:pPr>
              <w:spacing w:after="0" w:line="240" w:lineRule="auto"/>
              <w:jc w:val="center"/>
              <w:rPr>
                <w:rFonts w:ascii="Cambria" w:eastAsia="Times New Roman" w:hAnsi="Cambria" w:cs="Times New Roman"/>
                <w:color w:val="000000"/>
                <w:sz w:val="20"/>
                <w:szCs w:val="20"/>
              </w:rPr>
            </w:pPr>
            <w:r w:rsidRPr="001429D3">
              <w:rPr>
                <w:rFonts w:ascii="Cambria" w:hAnsi="Cambria"/>
                <w:color w:val="000000"/>
                <w:sz w:val="20"/>
                <w:szCs w:val="20"/>
              </w:rPr>
              <w:t>0,14</w:t>
            </w:r>
          </w:p>
        </w:tc>
        <w:tc>
          <w:tcPr>
            <w:tcW w:w="452" w:type="pct"/>
            <w:tcBorders>
              <w:top w:val="nil"/>
              <w:left w:val="nil"/>
              <w:bottom w:val="single" w:sz="4" w:space="0" w:color="auto"/>
              <w:right w:val="single" w:sz="4" w:space="0" w:color="auto"/>
            </w:tcBorders>
            <w:noWrap/>
            <w:vAlign w:val="center"/>
            <w:hideMark/>
          </w:tcPr>
          <w:p w14:paraId="003FD558" w14:textId="77777777" w:rsidR="0025576A" w:rsidRPr="001429D3" w:rsidRDefault="0025576A" w:rsidP="00086131">
            <w:pPr>
              <w:spacing w:after="0" w:line="240" w:lineRule="auto"/>
              <w:jc w:val="center"/>
              <w:rPr>
                <w:rFonts w:ascii="Cambria" w:eastAsia="Times New Roman" w:hAnsi="Cambria" w:cs="Times New Roman"/>
                <w:color w:val="000000"/>
                <w:sz w:val="20"/>
                <w:szCs w:val="20"/>
              </w:rPr>
            </w:pPr>
            <w:r w:rsidRPr="001429D3">
              <w:rPr>
                <w:rFonts w:ascii="Cambria" w:hAnsi="Cambria"/>
                <w:color w:val="000000"/>
                <w:sz w:val="20"/>
                <w:szCs w:val="20"/>
              </w:rPr>
              <w:t>0,19</w:t>
            </w:r>
          </w:p>
        </w:tc>
        <w:tc>
          <w:tcPr>
            <w:tcW w:w="452" w:type="pct"/>
            <w:tcBorders>
              <w:top w:val="nil"/>
              <w:left w:val="nil"/>
              <w:bottom w:val="single" w:sz="4" w:space="0" w:color="auto"/>
              <w:right w:val="single" w:sz="4" w:space="0" w:color="auto"/>
            </w:tcBorders>
            <w:noWrap/>
            <w:vAlign w:val="center"/>
            <w:hideMark/>
          </w:tcPr>
          <w:p w14:paraId="2BE8444C" w14:textId="77777777" w:rsidR="0025576A" w:rsidRPr="001429D3" w:rsidRDefault="0025576A" w:rsidP="00086131">
            <w:pPr>
              <w:spacing w:after="0" w:line="240" w:lineRule="auto"/>
              <w:jc w:val="center"/>
              <w:rPr>
                <w:rFonts w:ascii="Cambria" w:eastAsia="Times New Roman" w:hAnsi="Cambria" w:cs="Times New Roman"/>
                <w:color w:val="000000"/>
                <w:sz w:val="20"/>
                <w:szCs w:val="20"/>
              </w:rPr>
            </w:pPr>
            <w:r w:rsidRPr="001429D3">
              <w:rPr>
                <w:rFonts w:ascii="Cambria" w:hAnsi="Cambria"/>
                <w:color w:val="000000"/>
                <w:sz w:val="20"/>
                <w:szCs w:val="20"/>
              </w:rPr>
              <w:t>0,39</w:t>
            </w:r>
          </w:p>
        </w:tc>
        <w:tc>
          <w:tcPr>
            <w:tcW w:w="398" w:type="pct"/>
            <w:tcBorders>
              <w:top w:val="nil"/>
              <w:left w:val="nil"/>
              <w:bottom w:val="single" w:sz="4" w:space="0" w:color="auto"/>
              <w:right w:val="single" w:sz="4" w:space="0" w:color="auto"/>
            </w:tcBorders>
            <w:noWrap/>
            <w:vAlign w:val="center"/>
            <w:hideMark/>
          </w:tcPr>
          <w:p w14:paraId="0890DB5A" w14:textId="2EA4F9D6" w:rsidR="0025576A" w:rsidRPr="001429D3" w:rsidRDefault="0025576A" w:rsidP="00086131">
            <w:pPr>
              <w:spacing w:after="0" w:line="240" w:lineRule="auto"/>
              <w:jc w:val="center"/>
              <w:rPr>
                <w:rFonts w:ascii="Cambria" w:eastAsia="Times New Roman" w:hAnsi="Cambria" w:cs="Times New Roman"/>
                <w:color w:val="000000"/>
                <w:sz w:val="20"/>
                <w:szCs w:val="20"/>
                <w:lang w:eastAsia="en-GB"/>
              </w:rPr>
            </w:pPr>
          </w:p>
        </w:tc>
        <w:tc>
          <w:tcPr>
            <w:tcW w:w="398" w:type="pct"/>
            <w:tcBorders>
              <w:top w:val="nil"/>
              <w:left w:val="nil"/>
              <w:bottom w:val="single" w:sz="4" w:space="0" w:color="auto"/>
              <w:right w:val="single" w:sz="4" w:space="0" w:color="auto"/>
            </w:tcBorders>
            <w:noWrap/>
            <w:vAlign w:val="center"/>
            <w:hideMark/>
          </w:tcPr>
          <w:p w14:paraId="383BAEFD" w14:textId="0A115319" w:rsidR="0025576A" w:rsidRPr="001429D3" w:rsidRDefault="0025576A" w:rsidP="00086131">
            <w:pPr>
              <w:spacing w:after="0" w:line="240" w:lineRule="auto"/>
              <w:jc w:val="center"/>
              <w:rPr>
                <w:rFonts w:ascii="Cambria" w:eastAsia="Times New Roman" w:hAnsi="Cambria" w:cs="Times New Roman"/>
                <w:color w:val="000000"/>
                <w:sz w:val="20"/>
                <w:szCs w:val="20"/>
                <w:lang w:eastAsia="en-GB"/>
              </w:rPr>
            </w:pPr>
          </w:p>
        </w:tc>
        <w:tc>
          <w:tcPr>
            <w:tcW w:w="452" w:type="pct"/>
            <w:tcBorders>
              <w:top w:val="nil"/>
              <w:left w:val="nil"/>
              <w:bottom w:val="single" w:sz="4" w:space="0" w:color="auto"/>
              <w:right w:val="single" w:sz="4" w:space="0" w:color="auto"/>
            </w:tcBorders>
            <w:noWrap/>
            <w:vAlign w:val="center"/>
            <w:hideMark/>
          </w:tcPr>
          <w:p w14:paraId="64B4E897" w14:textId="77777777" w:rsidR="0025576A" w:rsidRPr="001429D3" w:rsidRDefault="0025576A" w:rsidP="00086131">
            <w:pPr>
              <w:spacing w:after="0" w:line="240" w:lineRule="auto"/>
              <w:jc w:val="center"/>
              <w:rPr>
                <w:rFonts w:ascii="Cambria" w:eastAsia="Times New Roman" w:hAnsi="Cambria" w:cs="Times New Roman"/>
                <w:color w:val="000000"/>
                <w:sz w:val="20"/>
                <w:szCs w:val="20"/>
              </w:rPr>
            </w:pPr>
            <w:r w:rsidRPr="001429D3">
              <w:rPr>
                <w:rFonts w:ascii="Cambria" w:hAnsi="Cambria"/>
                <w:color w:val="000000"/>
                <w:sz w:val="20"/>
                <w:szCs w:val="20"/>
              </w:rPr>
              <w:t>0,20</w:t>
            </w:r>
          </w:p>
        </w:tc>
        <w:tc>
          <w:tcPr>
            <w:tcW w:w="398" w:type="pct"/>
            <w:tcBorders>
              <w:top w:val="nil"/>
              <w:left w:val="nil"/>
              <w:bottom w:val="single" w:sz="4" w:space="0" w:color="auto"/>
              <w:right w:val="single" w:sz="4" w:space="0" w:color="auto"/>
            </w:tcBorders>
            <w:noWrap/>
            <w:vAlign w:val="center"/>
            <w:hideMark/>
          </w:tcPr>
          <w:p w14:paraId="0B4BCA0A" w14:textId="55AD9D14" w:rsidR="0025576A" w:rsidRPr="001429D3" w:rsidRDefault="0025576A" w:rsidP="00086131">
            <w:pPr>
              <w:spacing w:after="0" w:line="240" w:lineRule="auto"/>
              <w:jc w:val="center"/>
              <w:rPr>
                <w:rFonts w:ascii="Cambria" w:eastAsia="Times New Roman" w:hAnsi="Cambria" w:cs="Times New Roman"/>
                <w:color w:val="000000"/>
                <w:sz w:val="20"/>
                <w:szCs w:val="20"/>
                <w:lang w:eastAsia="en-GB"/>
              </w:rPr>
            </w:pPr>
          </w:p>
        </w:tc>
        <w:tc>
          <w:tcPr>
            <w:tcW w:w="398" w:type="pct"/>
            <w:tcBorders>
              <w:top w:val="nil"/>
              <w:left w:val="nil"/>
              <w:bottom w:val="single" w:sz="4" w:space="0" w:color="auto"/>
              <w:right w:val="single" w:sz="4" w:space="0" w:color="auto"/>
            </w:tcBorders>
            <w:noWrap/>
            <w:vAlign w:val="center"/>
            <w:hideMark/>
          </w:tcPr>
          <w:p w14:paraId="7592ABA9" w14:textId="006FEE8C" w:rsidR="0025576A" w:rsidRPr="001429D3" w:rsidRDefault="0025576A" w:rsidP="00086131">
            <w:pPr>
              <w:spacing w:after="0" w:line="240" w:lineRule="auto"/>
              <w:jc w:val="center"/>
              <w:rPr>
                <w:rFonts w:ascii="Cambria" w:eastAsia="Times New Roman" w:hAnsi="Cambria" w:cs="Times New Roman"/>
                <w:color w:val="000000"/>
                <w:sz w:val="20"/>
                <w:szCs w:val="20"/>
                <w:lang w:eastAsia="en-GB"/>
              </w:rPr>
            </w:pPr>
          </w:p>
        </w:tc>
        <w:tc>
          <w:tcPr>
            <w:tcW w:w="398" w:type="pct"/>
            <w:tcBorders>
              <w:top w:val="nil"/>
              <w:left w:val="nil"/>
              <w:bottom w:val="single" w:sz="4" w:space="0" w:color="auto"/>
              <w:right w:val="single" w:sz="4" w:space="0" w:color="auto"/>
            </w:tcBorders>
            <w:noWrap/>
            <w:vAlign w:val="center"/>
            <w:hideMark/>
          </w:tcPr>
          <w:p w14:paraId="16D05DEB" w14:textId="611F2203" w:rsidR="0025576A" w:rsidRPr="001429D3" w:rsidRDefault="0025576A" w:rsidP="00086131">
            <w:pPr>
              <w:spacing w:after="0" w:line="240" w:lineRule="auto"/>
              <w:jc w:val="center"/>
              <w:rPr>
                <w:rFonts w:ascii="Cambria" w:eastAsia="Times New Roman" w:hAnsi="Cambria" w:cs="Times New Roman"/>
                <w:color w:val="000000"/>
                <w:sz w:val="20"/>
                <w:szCs w:val="20"/>
                <w:lang w:eastAsia="en-GB"/>
              </w:rPr>
            </w:pPr>
          </w:p>
        </w:tc>
        <w:tc>
          <w:tcPr>
            <w:tcW w:w="286" w:type="pct"/>
            <w:tcBorders>
              <w:top w:val="nil"/>
              <w:left w:val="nil"/>
              <w:bottom w:val="single" w:sz="4" w:space="0" w:color="auto"/>
              <w:right w:val="single" w:sz="4" w:space="0" w:color="auto"/>
            </w:tcBorders>
            <w:noWrap/>
            <w:vAlign w:val="center"/>
            <w:hideMark/>
          </w:tcPr>
          <w:p w14:paraId="52AFCD06" w14:textId="0268ACEE" w:rsidR="0025576A" w:rsidRPr="001429D3" w:rsidRDefault="0025576A" w:rsidP="00086131">
            <w:pPr>
              <w:spacing w:after="0" w:line="240" w:lineRule="auto"/>
              <w:jc w:val="center"/>
              <w:rPr>
                <w:rFonts w:ascii="Cambria" w:eastAsia="Times New Roman" w:hAnsi="Cambria" w:cs="Times New Roman"/>
                <w:color w:val="000000"/>
                <w:sz w:val="20"/>
                <w:szCs w:val="20"/>
                <w:lang w:eastAsia="en-GB"/>
              </w:rPr>
            </w:pPr>
          </w:p>
        </w:tc>
      </w:tr>
      <w:tr w:rsidR="00086131" w:rsidRPr="001429D3" w14:paraId="6F14CE0B" w14:textId="77777777" w:rsidTr="00086131">
        <w:trPr>
          <w:trHeight w:val="255"/>
        </w:trPr>
        <w:tc>
          <w:tcPr>
            <w:tcW w:w="509" w:type="pct"/>
            <w:tcBorders>
              <w:top w:val="nil"/>
              <w:left w:val="single" w:sz="4" w:space="0" w:color="auto"/>
              <w:bottom w:val="single" w:sz="4" w:space="0" w:color="auto"/>
              <w:right w:val="single" w:sz="4" w:space="0" w:color="auto"/>
            </w:tcBorders>
            <w:vAlign w:val="bottom"/>
            <w:hideMark/>
          </w:tcPr>
          <w:p w14:paraId="21E1F285" w14:textId="77777777" w:rsidR="0025576A" w:rsidRPr="001429D3" w:rsidRDefault="0025576A" w:rsidP="002B0E38">
            <w:pPr>
              <w:spacing w:after="0" w:line="240" w:lineRule="auto"/>
              <w:rPr>
                <w:rFonts w:ascii="Cambria" w:eastAsia="Times New Roman" w:hAnsi="Cambria" w:cs="Times New Roman"/>
                <w:b/>
                <w:bCs/>
                <w:color w:val="000000"/>
                <w:sz w:val="20"/>
                <w:szCs w:val="20"/>
              </w:rPr>
            </w:pPr>
            <w:r w:rsidRPr="001429D3">
              <w:rPr>
                <w:rFonts w:ascii="Cambria" w:hAnsi="Cambria"/>
                <w:b/>
                <w:color w:val="000000"/>
                <w:sz w:val="20"/>
                <w:szCs w:val="20"/>
              </w:rPr>
              <w:t> </w:t>
            </w:r>
          </w:p>
        </w:tc>
        <w:tc>
          <w:tcPr>
            <w:tcW w:w="406" w:type="pct"/>
            <w:tcBorders>
              <w:top w:val="nil"/>
              <w:left w:val="nil"/>
              <w:bottom w:val="single" w:sz="4" w:space="0" w:color="auto"/>
              <w:right w:val="single" w:sz="4" w:space="0" w:color="auto"/>
            </w:tcBorders>
            <w:noWrap/>
            <w:vAlign w:val="center"/>
            <w:hideMark/>
          </w:tcPr>
          <w:p w14:paraId="74218AF7" w14:textId="77777777" w:rsidR="0025576A" w:rsidRPr="001429D3" w:rsidRDefault="0025576A" w:rsidP="00086131">
            <w:pPr>
              <w:spacing w:after="0" w:line="240" w:lineRule="auto"/>
              <w:jc w:val="center"/>
              <w:rPr>
                <w:rFonts w:ascii="Cambria" w:eastAsia="Times New Roman" w:hAnsi="Cambria" w:cs="Times New Roman"/>
                <w:color w:val="000000"/>
                <w:sz w:val="20"/>
                <w:szCs w:val="20"/>
              </w:rPr>
            </w:pPr>
            <w:r w:rsidRPr="001429D3">
              <w:rPr>
                <w:rFonts w:ascii="Cambria" w:hAnsi="Cambria"/>
                <w:color w:val="000000"/>
                <w:sz w:val="20"/>
                <w:szCs w:val="20"/>
              </w:rPr>
              <w:t>BFT</w:t>
            </w:r>
          </w:p>
        </w:tc>
        <w:tc>
          <w:tcPr>
            <w:tcW w:w="452" w:type="pct"/>
            <w:tcBorders>
              <w:top w:val="nil"/>
              <w:left w:val="nil"/>
              <w:bottom w:val="single" w:sz="4" w:space="0" w:color="auto"/>
              <w:right w:val="single" w:sz="4" w:space="0" w:color="auto"/>
            </w:tcBorders>
            <w:noWrap/>
            <w:vAlign w:val="center"/>
            <w:hideMark/>
          </w:tcPr>
          <w:p w14:paraId="45DD1DD7" w14:textId="77777777" w:rsidR="0025576A" w:rsidRPr="001429D3" w:rsidRDefault="0025576A" w:rsidP="00086131">
            <w:pPr>
              <w:spacing w:after="0" w:line="240" w:lineRule="auto"/>
              <w:jc w:val="center"/>
              <w:rPr>
                <w:rFonts w:ascii="Cambria" w:eastAsia="Times New Roman" w:hAnsi="Cambria" w:cs="Times New Roman"/>
                <w:color w:val="000000"/>
                <w:sz w:val="20"/>
                <w:szCs w:val="20"/>
              </w:rPr>
            </w:pPr>
            <w:r w:rsidRPr="001429D3">
              <w:rPr>
                <w:rFonts w:ascii="Cambria" w:hAnsi="Cambria"/>
                <w:color w:val="000000"/>
                <w:sz w:val="20"/>
                <w:szCs w:val="20"/>
              </w:rPr>
              <w:t>0,07</w:t>
            </w:r>
          </w:p>
        </w:tc>
        <w:tc>
          <w:tcPr>
            <w:tcW w:w="452" w:type="pct"/>
            <w:tcBorders>
              <w:top w:val="nil"/>
              <w:left w:val="nil"/>
              <w:bottom w:val="single" w:sz="4" w:space="0" w:color="auto"/>
              <w:right w:val="single" w:sz="4" w:space="0" w:color="auto"/>
            </w:tcBorders>
            <w:noWrap/>
            <w:vAlign w:val="center"/>
            <w:hideMark/>
          </w:tcPr>
          <w:p w14:paraId="4ECEA18A" w14:textId="77777777" w:rsidR="0025576A" w:rsidRPr="001429D3" w:rsidRDefault="0025576A" w:rsidP="00086131">
            <w:pPr>
              <w:spacing w:after="0" w:line="240" w:lineRule="auto"/>
              <w:jc w:val="center"/>
              <w:rPr>
                <w:rFonts w:ascii="Cambria" w:eastAsia="Times New Roman" w:hAnsi="Cambria" w:cs="Times New Roman"/>
                <w:color w:val="000000"/>
                <w:sz w:val="20"/>
                <w:szCs w:val="20"/>
              </w:rPr>
            </w:pPr>
            <w:r w:rsidRPr="001429D3">
              <w:rPr>
                <w:rFonts w:ascii="Cambria" w:hAnsi="Cambria"/>
                <w:color w:val="000000"/>
                <w:sz w:val="20"/>
                <w:szCs w:val="20"/>
              </w:rPr>
              <w:t>0,02</w:t>
            </w:r>
          </w:p>
        </w:tc>
        <w:tc>
          <w:tcPr>
            <w:tcW w:w="452" w:type="pct"/>
            <w:tcBorders>
              <w:top w:val="nil"/>
              <w:left w:val="nil"/>
              <w:bottom w:val="single" w:sz="4" w:space="0" w:color="auto"/>
              <w:right w:val="single" w:sz="4" w:space="0" w:color="auto"/>
            </w:tcBorders>
            <w:noWrap/>
            <w:vAlign w:val="center"/>
            <w:hideMark/>
          </w:tcPr>
          <w:p w14:paraId="6817FC34" w14:textId="04BECB41" w:rsidR="0025576A" w:rsidRPr="001429D3" w:rsidRDefault="0025576A" w:rsidP="00086131">
            <w:pPr>
              <w:spacing w:after="0" w:line="240" w:lineRule="auto"/>
              <w:jc w:val="center"/>
              <w:rPr>
                <w:rFonts w:ascii="Cambria" w:eastAsia="Times New Roman" w:hAnsi="Cambria" w:cs="Times New Roman"/>
                <w:color w:val="000000"/>
                <w:sz w:val="20"/>
                <w:szCs w:val="20"/>
                <w:lang w:eastAsia="en-GB"/>
              </w:rPr>
            </w:pPr>
          </w:p>
        </w:tc>
        <w:tc>
          <w:tcPr>
            <w:tcW w:w="398" w:type="pct"/>
            <w:tcBorders>
              <w:top w:val="nil"/>
              <w:left w:val="nil"/>
              <w:bottom w:val="single" w:sz="4" w:space="0" w:color="auto"/>
              <w:right w:val="single" w:sz="4" w:space="0" w:color="auto"/>
            </w:tcBorders>
            <w:noWrap/>
            <w:vAlign w:val="center"/>
            <w:hideMark/>
          </w:tcPr>
          <w:p w14:paraId="7B334542" w14:textId="26883736" w:rsidR="0025576A" w:rsidRPr="001429D3" w:rsidRDefault="0025576A" w:rsidP="00086131">
            <w:pPr>
              <w:spacing w:after="0" w:line="240" w:lineRule="auto"/>
              <w:jc w:val="center"/>
              <w:rPr>
                <w:rFonts w:ascii="Cambria" w:eastAsia="Times New Roman" w:hAnsi="Cambria" w:cs="Times New Roman"/>
                <w:color w:val="000000"/>
                <w:sz w:val="20"/>
                <w:szCs w:val="20"/>
                <w:lang w:eastAsia="en-GB"/>
              </w:rPr>
            </w:pPr>
          </w:p>
        </w:tc>
        <w:tc>
          <w:tcPr>
            <w:tcW w:w="398" w:type="pct"/>
            <w:tcBorders>
              <w:top w:val="nil"/>
              <w:left w:val="nil"/>
              <w:bottom w:val="single" w:sz="4" w:space="0" w:color="auto"/>
              <w:right w:val="single" w:sz="4" w:space="0" w:color="auto"/>
            </w:tcBorders>
            <w:noWrap/>
            <w:vAlign w:val="center"/>
            <w:hideMark/>
          </w:tcPr>
          <w:p w14:paraId="78F4E42B" w14:textId="52BADEBC" w:rsidR="0025576A" w:rsidRPr="001429D3" w:rsidRDefault="0025576A" w:rsidP="00086131">
            <w:pPr>
              <w:spacing w:after="0" w:line="240" w:lineRule="auto"/>
              <w:jc w:val="center"/>
              <w:rPr>
                <w:rFonts w:ascii="Cambria" w:eastAsia="Times New Roman" w:hAnsi="Cambria" w:cs="Times New Roman"/>
                <w:color w:val="000000"/>
                <w:sz w:val="20"/>
                <w:szCs w:val="20"/>
                <w:lang w:eastAsia="en-GB"/>
              </w:rPr>
            </w:pPr>
          </w:p>
        </w:tc>
        <w:tc>
          <w:tcPr>
            <w:tcW w:w="452" w:type="pct"/>
            <w:tcBorders>
              <w:top w:val="nil"/>
              <w:left w:val="nil"/>
              <w:bottom w:val="single" w:sz="4" w:space="0" w:color="auto"/>
              <w:right w:val="single" w:sz="4" w:space="0" w:color="auto"/>
            </w:tcBorders>
            <w:noWrap/>
            <w:vAlign w:val="center"/>
            <w:hideMark/>
          </w:tcPr>
          <w:p w14:paraId="65E234BD" w14:textId="65FFB1DE" w:rsidR="0025576A" w:rsidRPr="001429D3" w:rsidRDefault="0025576A" w:rsidP="00086131">
            <w:pPr>
              <w:spacing w:after="0" w:line="240" w:lineRule="auto"/>
              <w:jc w:val="center"/>
              <w:rPr>
                <w:rFonts w:ascii="Cambria" w:eastAsia="Times New Roman" w:hAnsi="Cambria" w:cs="Times New Roman"/>
                <w:color w:val="000000"/>
                <w:sz w:val="20"/>
                <w:szCs w:val="20"/>
                <w:lang w:eastAsia="en-GB"/>
              </w:rPr>
            </w:pPr>
          </w:p>
        </w:tc>
        <w:tc>
          <w:tcPr>
            <w:tcW w:w="398" w:type="pct"/>
            <w:tcBorders>
              <w:top w:val="nil"/>
              <w:left w:val="nil"/>
              <w:bottom w:val="single" w:sz="4" w:space="0" w:color="auto"/>
              <w:right w:val="single" w:sz="4" w:space="0" w:color="auto"/>
            </w:tcBorders>
            <w:noWrap/>
            <w:vAlign w:val="center"/>
            <w:hideMark/>
          </w:tcPr>
          <w:p w14:paraId="320E1EE3" w14:textId="1D577275" w:rsidR="0025576A" w:rsidRPr="001429D3" w:rsidRDefault="0025576A" w:rsidP="00086131">
            <w:pPr>
              <w:spacing w:after="0" w:line="240" w:lineRule="auto"/>
              <w:jc w:val="center"/>
              <w:rPr>
                <w:rFonts w:ascii="Cambria" w:eastAsia="Times New Roman" w:hAnsi="Cambria" w:cs="Times New Roman"/>
                <w:color w:val="000000"/>
                <w:sz w:val="20"/>
                <w:szCs w:val="20"/>
                <w:lang w:eastAsia="en-GB"/>
              </w:rPr>
            </w:pPr>
          </w:p>
        </w:tc>
        <w:tc>
          <w:tcPr>
            <w:tcW w:w="398" w:type="pct"/>
            <w:tcBorders>
              <w:top w:val="nil"/>
              <w:left w:val="nil"/>
              <w:bottom w:val="single" w:sz="4" w:space="0" w:color="auto"/>
              <w:right w:val="single" w:sz="4" w:space="0" w:color="auto"/>
            </w:tcBorders>
            <w:noWrap/>
            <w:vAlign w:val="center"/>
            <w:hideMark/>
          </w:tcPr>
          <w:p w14:paraId="62C3B757" w14:textId="3ECEC00E" w:rsidR="0025576A" w:rsidRPr="001429D3" w:rsidRDefault="0025576A" w:rsidP="00086131">
            <w:pPr>
              <w:spacing w:after="0" w:line="240" w:lineRule="auto"/>
              <w:jc w:val="center"/>
              <w:rPr>
                <w:rFonts w:ascii="Cambria" w:eastAsia="Times New Roman" w:hAnsi="Cambria" w:cs="Times New Roman"/>
                <w:color w:val="000000"/>
                <w:sz w:val="20"/>
                <w:szCs w:val="20"/>
                <w:lang w:eastAsia="en-GB"/>
              </w:rPr>
            </w:pPr>
          </w:p>
        </w:tc>
        <w:tc>
          <w:tcPr>
            <w:tcW w:w="398" w:type="pct"/>
            <w:tcBorders>
              <w:top w:val="nil"/>
              <w:left w:val="nil"/>
              <w:bottom w:val="single" w:sz="4" w:space="0" w:color="auto"/>
              <w:right w:val="single" w:sz="4" w:space="0" w:color="auto"/>
            </w:tcBorders>
            <w:noWrap/>
            <w:vAlign w:val="center"/>
            <w:hideMark/>
          </w:tcPr>
          <w:p w14:paraId="095D6C63" w14:textId="1CAAB2DA" w:rsidR="0025576A" w:rsidRPr="001429D3" w:rsidRDefault="0025576A" w:rsidP="00086131">
            <w:pPr>
              <w:spacing w:after="0" w:line="240" w:lineRule="auto"/>
              <w:jc w:val="center"/>
              <w:rPr>
                <w:rFonts w:ascii="Cambria" w:eastAsia="Times New Roman" w:hAnsi="Cambria" w:cs="Times New Roman"/>
                <w:color w:val="000000"/>
                <w:sz w:val="20"/>
                <w:szCs w:val="20"/>
                <w:lang w:eastAsia="en-GB"/>
              </w:rPr>
            </w:pPr>
          </w:p>
        </w:tc>
        <w:tc>
          <w:tcPr>
            <w:tcW w:w="286" w:type="pct"/>
            <w:tcBorders>
              <w:top w:val="nil"/>
              <w:left w:val="nil"/>
              <w:bottom w:val="single" w:sz="4" w:space="0" w:color="auto"/>
              <w:right w:val="single" w:sz="4" w:space="0" w:color="auto"/>
            </w:tcBorders>
            <w:noWrap/>
            <w:vAlign w:val="center"/>
            <w:hideMark/>
          </w:tcPr>
          <w:p w14:paraId="6013B508" w14:textId="5B9C1FE6" w:rsidR="0025576A" w:rsidRPr="001429D3" w:rsidRDefault="0025576A" w:rsidP="00086131">
            <w:pPr>
              <w:spacing w:after="0" w:line="240" w:lineRule="auto"/>
              <w:jc w:val="center"/>
              <w:rPr>
                <w:rFonts w:ascii="Cambria" w:eastAsia="Times New Roman" w:hAnsi="Cambria" w:cs="Times New Roman"/>
                <w:color w:val="000000"/>
                <w:sz w:val="20"/>
                <w:szCs w:val="20"/>
                <w:lang w:eastAsia="en-GB"/>
              </w:rPr>
            </w:pPr>
          </w:p>
        </w:tc>
      </w:tr>
      <w:tr w:rsidR="00086131" w:rsidRPr="001429D3" w14:paraId="660D3CC5" w14:textId="77777777" w:rsidTr="00086131">
        <w:trPr>
          <w:trHeight w:val="255"/>
        </w:trPr>
        <w:tc>
          <w:tcPr>
            <w:tcW w:w="509" w:type="pct"/>
            <w:tcBorders>
              <w:top w:val="nil"/>
              <w:left w:val="single" w:sz="4" w:space="0" w:color="auto"/>
              <w:bottom w:val="single" w:sz="4" w:space="0" w:color="auto"/>
              <w:right w:val="single" w:sz="4" w:space="0" w:color="auto"/>
            </w:tcBorders>
            <w:vAlign w:val="bottom"/>
            <w:hideMark/>
          </w:tcPr>
          <w:p w14:paraId="0C31698B" w14:textId="77777777" w:rsidR="0025576A" w:rsidRPr="001429D3" w:rsidRDefault="0025576A" w:rsidP="002B0E38">
            <w:pPr>
              <w:spacing w:after="0" w:line="240" w:lineRule="auto"/>
              <w:rPr>
                <w:rFonts w:ascii="Cambria" w:eastAsia="Times New Roman" w:hAnsi="Cambria" w:cs="Times New Roman"/>
                <w:b/>
                <w:bCs/>
                <w:color w:val="000000"/>
                <w:sz w:val="20"/>
                <w:szCs w:val="20"/>
              </w:rPr>
            </w:pPr>
            <w:r w:rsidRPr="001429D3">
              <w:rPr>
                <w:rFonts w:ascii="Cambria" w:hAnsi="Cambria"/>
                <w:b/>
                <w:color w:val="000000"/>
                <w:sz w:val="20"/>
                <w:szCs w:val="20"/>
              </w:rPr>
              <w:t> </w:t>
            </w:r>
          </w:p>
        </w:tc>
        <w:tc>
          <w:tcPr>
            <w:tcW w:w="406" w:type="pct"/>
            <w:tcBorders>
              <w:top w:val="nil"/>
              <w:left w:val="nil"/>
              <w:bottom w:val="single" w:sz="4" w:space="0" w:color="auto"/>
              <w:right w:val="single" w:sz="4" w:space="0" w:color="auto"/>
            </w:tcBorders>
            <w:noWrap/>
            <w:vAlign w:val="center"/>
            <w:hideMark/>
          </w:tcPr>
          <w:p w14:paraId="5EAAC28D" w14:textId="77777777" w:rsidR="0025576A" w:rsidRPr="001429D3" w:rsidRDefault="0025576A" w:rsidP="00086131">
            <w:pPr>
              <w:spacing w:after="0" w:line="240" w:lineRule="auto"/>
              <w:jc w:val="center"/>
              <w:rPr>
                <w:rFonts w:ascii="Cambria" w:eastAsia="Times New Roman" w:hAnsi="Cambria" w:cs="Times New Roman"/>
                <w:color w:val="000000"/>
                <w:sz w:val="20"/>
                <w:szCs w:val="20"/>
              </w:rPr>
            </w:pPr>
            <w:r w:rsidRPr="001429D3">
              <w:rPr>
                <w:rFonts w:ascii="Cambria" w:hAnsi="Cambria"/>
                <w:color w:val="000000"/>
                <w:sz w:val="20"/>
                <w:szCs w:val="20"/>
              </w:rPr>
              <w:t>BLF</w:t>
            </w:r>
          </w:p>
        </w:tc>
        <w:tc>
          <w:tcPr>
            <w:tcW w:w="452" w:type="pct"/>
            <w:tcBorders>
              <w:top w:val="nil"/>
              <w:left w:val="nil"/>
              <w:bottom w:val="single" w:sz="4" w:space="0" w:color="auto"/>
              <w:right w:val="single" w:sz="4" w:space="0" w:color="auto"/>
            </w:tcBorders>
            <w:noWrap/>
            <w:vAlign w:val="center"/>
            <w:hideMark/>
          </w:tcPr>
          <w:p w14:paraId="57F678E2" w14:textId="77777777" w:rsidR="0025576A" w:rsidRPr="001429D3" w:rsidRDefault="0025576A" w:rsidP="00086131">
            <w:pPr>
              <w:spacing w:after="0" w:line="240" w:lineRule="auto"/>
              <w:jc w:val="center"/>
              <w:rPr>
                <w:rFonts w:ascii="Cambria" w:eastAsia="Times New Roman" w:hAnsi="Cambria" w:cs="Times New Roman"/>
                <w:color w:val="000000"/>
                <w:sz w:val="20"/>
                <w:szCs w:val="20"/>
              </w:rPr>
            </w:pPr>
            <w:r w:rsidRPr="001429D3">
              <w:rPr>
                <w:rFonts w:ascii="Cambria" w:hAnsi="Cambria"/>
                <w:color w:val="000000"/>
                <w:sz w:val="20"/>
                <w:szCs w:val="20"/>
              </w:rPr>
              <w:t>23,95</w:t>
            </w:r>
          </w:p>
        </w:tc>
        <w:tc>
          <w:tcPr>
            <w:tcW w:w="452" w:type="pct"/>
            <w:tcBorders>
              <w:top w:val="nil"/>
              <w:left w:val="nil"/>
              <w:bottom w:val="single" w:sz="4" w:space="0" w:color="auto"/>
              <w:right w:val="single" w:sz="4" w:space="0" w:color="auto"/>
            </w:tcBorders>
            <w:noWrap/>
            <w:vAlign w:val="center"/>
            <w:hideMark/>
          </w:tcPr>
          <w:p w14:paraId="258851E4" w14:textId="77777777" w:rsidR="0025576A" w:rsidRPr="001429D3" w:rsidRDefault="0025576A" w:rsidP="00086131">
            <w:pPr>
              <w:spacing w:after="0" w:line="240" w:lineRule="auto"/>
              <w:jc w:val="center"/>
              <w:rPr>
                <w:rFonts w:ascii="Cambria" w:eastAsia="Times New Roman" w:hAnsi="Cambria" w:cs="Times New Roman"/>
                <w:color w:val="000000"/>
                <w:sz w:val="20"/>
                <w:szCs w:val="20"/>
              </w:rPr>
            </w:pPr>
            <w:r w:rsidRPr="001429D3">
              <w:rPr>
                <w:rFonts w:ascii="Cambria" w:hAnsi="Cambria"/>
                <w:color w:val="000000"/>
                <w:sz w:val="20"/>
                <w:szCs w:val="20"/>
              </w:rPr>
              <w:t>33,69</w:t>
            </w:r>
          </w:p>
        </w:tc>
        <w:tc>
          <w:tcPr>
            <w:tcW w:w="452" w:type="pct"/>
            <w:tcBorders>
              <w:top w:val="nil"/>
              <w:left w:val="nil"/>
              <w:bottom w:val="single" w:sz="4" w:space="0" w:color="auto"/>
              <w:right w:val="single" w:sz="4" w:space="0" w:color="auto"/>
            </w:tcBorders>
            <w:noWrap/>
            <w:vAlign w:val="center"/>
            <w:hideMark/>
          </w:tcPr>
          <w:p w14:paraId="79BA5EDB" w14:textId="77777777" w:rsidR="0025576A" w:rsidRPr="001429D3" w:rsidRDefault="0025576A" w:rsidP="00086131">
            <w:pPr>
              <w:spacing w:after="0" w:line="240" w:lineRule="auto"/>
              <w:jc w:val="center"/>
              <w:rPr>
                <w:rFonts w:ascii="Cambria" w:eastAsia="Times New Roman" w:hAnsi="Cambria" w:cs="Times New Roman"/>
                <w:color w:val="000000"/>
                <w:sz w:val="20"/>
                <w:szCs w:val="20"/>
              </w:rPr>
            </w:pPr>
            <w:r w:rsidRPr="001429D3">
              <w:rPr>
                <w:rFonts w:ascii="Cambria" w:hAnsi="Cambria"/>
                <w:color w:val="000000"/>
                <w:sz w:val="20"/>
                <w:szCs w:val="20"/>
              </w:rPr>
              <w:t>33,59</w:t>
            </w:r>
          </w:p>
        </w:tc>
        <w:tc>
          <w:tcPr>
            <w:tcW w:w="398" w:type="pct"/>
            <w:tcBorders>
              <w:top w:val="nil"/>
              <w:left w:val="nil"/>
              <w:bottom w:val="single" w:sz="4" w:space="0" w:color="auto"/>
              <w:right w:val="single" w:sz="4" w:space="0" w:color="auto"/>
            </w:tcBorders>
            <w:noWrap/>
            <w:vAlign w:val="center"/>
            <w:hideMark/>
          </w:tcPr>
          <w:p w14:paraId="7DD5FF40" w14:textId="77777777" w:rsidR="0025576A" w:rsidRPr="001429D3" w:rsidRDefault="0025576A" w:rsidP="00086131">
            <w:pPr>
              <w:spacing w:after="0" w:line="240" w:lineRule="auto"/>
              <w:jc w:val="center"/>
              <w:rPr>
                <w:rFonts w:ascii="Cambria" w:eastAsia="Times New Roman" w:hAnsi="Cambria" w:cs="Times New Roman"/>
                <w:color w:val="000000"/>
                <w:sz w:val="20"/>
                <w:szCs w:val="20"/>
              </w:rPr>
            </w:pPr>
            <w:r w:rsidRPr="001429D3">
              <w:rPr>
                <w:rFonts w:ascii="Cambria" w:hAnsi="Cambria"/>
                <w:color w:val="000000"/>
                <w:sz w:val="20"/>
                <w:szCs w:val="20"/>
              </w:rPr>
              <w:t>17,48</w:t>
            </w:r>
          </w:p>
        </w:tc>
        <w:tc>
          <w:tcPr>
            <w:tcW w:w="398" w:type="pct"/>
            <w:tcBorders>
              <w:top w:val="nil"/>
              <w:left w:val="nil"/>
              <w:bottom w:val="single" w:sz="4" w:space="0" w:color="auto"/>
              <w:right w:val="single" w:sz="4" w:space="0" w:color="auto"/>
            </w:tcBorders>
            <w:noWrap/>
            <w:vAlign w:val="center"/>
            <w:hideMark/>
          </w:tcPr>
          <w:p w14:paraId="15AE38A8" w14:textId="77777777" w:rsidR="0025576A" w:rsidRPr="001429D3" w:rsidRDefault="0025576A" w:rsidP="00086131">
            <w:pPr>
              <w:spacing w:after="0" w:line="240" w:lineRule="auto"/>
              <w:jc w:val="center"/>
              <w:rPr>
                <w:rFonts w:ascii="Cambria" w:eastAsia="Times New Roman" w:hAnsi="Cambria" w:cs="Times New Roman"/>
                <w:color w:val="000000"/>
                <w:sz w:val="20"/>
                <w:szCs w:val="20"/>
              </w:rPr>
            </w:pPr>
            <w:r w:rsidRPr="001429D3">
              <w:rPr>
                <w:rFonts w:ascii="Cambria" w:hAnsi="Cambria"/>
                <w:color w:val="000000"/>
                <w:sz w:val="20"/>
                <w:szCs w:val="20"/>
              </w:rPr>
              <w:t>23,82</w:t>
            </w:r>
          </w:p>
        </w:tc>
        <w:tc>
          <w:tcPr>
            <w:tcW w:w="452" w:type="pct"/>
            <w:tcBorders>
              <w:top w:val="nil"/>
              <w:left w:val="nil"/>
              <w:bottom w:val="single" w:sz="4" w:space="0" w:color="auto"/>
              <w:right w:val="single" w:sz="4" w:space="0" w:color="auto"/>
            </w:tcBorders>
            <w:noWrap/>
            <w:vAlign w:val="center"/>
            <w:hideMark/>
          </w:tcPr>
          <w:p w14:paraId="57C048FD" w14:textId="77777777" w:rsidR="0025576A" w:rsidRPr="001429D3" w:rsidRDefault="0025576A" w:rsidP="00086131">
            <w:pPr>
              <w:spacing w:after="0" w:line="240" w:lineRule="auto"/>
              <w:jc w:val="center"/>
              <w:rPr>
                <w:rFonts w:ascii="Cambria" w:eastAsia="Times New Roman" w:hAnsi="Cambria" w:cs="Times New Roman"/>
                <w:color w:val="000000"/>
                <w:sz w:val="20"/>
                <w:szCs w:val="20"/>
              </w:rPr>
            </w:pPr>
            <w:r w:rsidRPr="001429D3">
              <w:rPr>
                <w:rFonts w:ascii="Cambria" w:hAnsi="Cambria"/>
                <w:color w:val="000000"/>
                <w:sz w:val="20"/>
                <w:szCs w:val="20"/>
              </w:rPr>
              <w:t>8,24</w:t>
            </w:r>
          </w:p>
        </w:tc>
        <w:tc>
          <w:tcPr>
            <w:tcW w:w="398" w:type="pct"/>
            <w:tcBorders>
              <w:top w:val="nil"/>
              <w:left w:val="nil"/>
              <w:bottom w:val="single" w:sz="4" w:space="0" w:color="auto"/>
              <w:right w:val="single" w:sz="4" w:space="0" w:color="auto"/>
            </w:tcBorders>
            <w:noWrap/>
            <w:vAlign w:val="center"/>
            <w:hideMark/>
          </w:tcPr>
          <w:p w14:paraId="06BD0873" w14:textId="0F809812" w:rsidR="0025576A" w:rsidRPr="001429D3" w:rsidRDefault="0025576A" w:rsidP="00086131">
            <w:pPr>
              <w:spacing w:after="0" w:line="240" w:lineRule="auto"/>
              <w:jc w:val="center"/>
              <w:rPr>
                <w:rFonts w:ascii="Cambria" w:eastAsia="Times New Roman" w:hAnsi="Cambria" w:cs="Times New Roman"/>
                <w:color w:val="000000"/>
                <w:sz w:val="20"/>
                <w:szCs w:val="20"/>
                <w:lang w:eastAsia="en-GB"/>
              </w:rPr>
            </w:pPr>
          </w:p>
        </w:tc>
        <w:tc>
          <w:tcPr>
            <w:tcW w:w="398" w:type="pct"/>
            <w:tcBorders>
              <w:top w:val="nil"/>
              <w:left w:val="nil"/>
              <w:bottom w:val="single" w:sz="4" w:space="0" w:color="auto"/>
              <w:right w:val="single" w:sz="4" w:space="0" w:color="auto"/>
            </w:tcBorders>
            <w:noWrap/>
            <w:vAlign w:val="center"/>
            <w:hideMark/>
          </w:tcPr>
          <w:p w14:paraId="1CF9E4E4" w14:textId="53569207" w:rsidR="0025576A" w:rsidRPr="001429D3" w:rsidRDefault="0025576A" w:rsidP="00086131">
            <w:pPr>
              <w:spacing w:after="0" w:line="240" w:lineRule="auto"/>
              <w:jc w:val="center"/>
              <w:rPr>
                <w:rFonts w:ascii="Cambria" w:eastAsia="Times New Roman" w:hAnsi="Cambria" w:cs="Times New Roman"/>
                <w:color w:val="000000"/>
                <w:sz w:val="20"/>
                <w:szCs w:val="20"/>
                <w:lang w:eastAsia="en-GB"/>
              </w:rPr>
            </w:pPr>
          </w:p>
        </w:tc>
        <w:tc>
          <w:tcPr>
            <w:tcW w:w="398" w:type="pct"/>
            <w:tcBorders>
              <w:top w:val="nil"/>
              <w:left w:val="nil"/>
              <w:bottom w:val="single" w:sz="4" w:space="0" w:color="auto"/>
              <w:right w:val="single" w:sz="4" w:space="0" w:color="auto"/>
            </w:tcBorders>
            <w:noWrap/>
            <w:vAlign w:val="center"/>
            <w:hideMark/>
          </w:tcPr>
          <w:p w14:paraId="39CED2C0" w14:textId="3B2CE5D1" w:rsidR="0025576A" w:rsidRPr="001429D3" w:rsidRDefault="0025576A" w:rsidP="00086131">
            <w:pPr>
              <w:spacing w:after="0" w:line="240" w:lineRule="auto"/>
              <w:jc w:val="center"/>
              <w:rPr>
                <w:rFonts w:ascii="Cambria" w:eastAsia="Times New Roman" w:hAnsi="Cambria" w:cs="Times New Roman"/>
                <w:color w:val="000000"/>
                <w:sz w:val="20"/>
                <w:szCs w:val="20"/>
                <w:lang w:eastAsia="en-GB"/>
              </w:rPr>
            </w:pPr>
          </w:p>
        </w:tc>
        <w:tc>
          <w:tcPr>
            <w:tcW w:w="286" w:type="pct"/>
            <w:tcBorders>
              <w:top w:val="nil"/>
              <w:left w:val="nil"/>
              <w:bottom w:val="single" w:sz="4" w:space="0" w:color="auto"/>
              <w:right w:val="single" w:sz="4" w:space="0" w:color="auto"/>
            </w:tcBorders>
            <w:noWrap/>
            <w:vAlign w:val="center"/>
            <w:hideMark/>
          </w:tcPr>
          <w:p w14:paraId="4E77D402" w14:textId="44796382" w:rsidR="0025576A" w:rsidRPr="001429D3" w:rsidRDefault="0025576A" w:rsidP="00086131">
            <w:pPr>
              <w:spacing w:after="0" w:line="240" w:lineRule="auto"/>
              <w:jc w:val="center"/>
              <w:rPr>
                <w:rFonts w:ascii="Cambria" w:eastAsia="Times New Roman" w:hAnsi="Cambria" w:cs="Times New Roman"/>
                <w:color w:val="000000"/>
                <w:sz w:val="20"/>
                <w:szCs w:val="20"/>
                <w:lang w:eastAsia="en-GB"/>
              </w:rPr>
            </w:pPr>
          </w:p>
        </w:tc>
      </w:tr>
      <w:tr w:rsidR="00086131" w:rsidRPr="001429D3" w14:paraId="22FF1183" w14:textId="77777777" w:rsidTr="00086131">
        <w:trPr>
          <w:trHeight w:val="255"/>
        </w:trPr>
        <w:tc>
          <w:tcPr>
            <w:tcW w:w="509" w:type="pct"/>
            <w:tcBorders>
              <w:top w:val="nil"/>
              <w:left w:val="single" w:sz="4" w:space="0" w:color="auto"/>
              <w:bottom w:val="single" w:sz="4" w:space="0" w:color="auto"/>
              <w:right w:val="single" w:sz="4" w:space="0" w:color="auto"/>
            </w:tcBorders>
            <w:vAlign w:val="bottom"/>
            <w:hideMark/>
          </w:tcPr>
          <w:p w14:paraId="24E14EEC" w14:textId="77777777" w:rsidR="0025576A" w:rsidRPr="001429D3" w:rsidRDefault="0025576A" w:rsidP="002B0E38">
            <w:pPr>
              <w:spacing w:after="0" w:line="240" w:lineRule="auto"/>
              <w:rPr>
                <w:rFonts w:ascii="Cambria" w:eastAsia="Times New Roman" w:hAnsi="Cambria" w:cs="Times New Roman"/>
                <w:b/>
                <w:bCs/>
                <w:color w:val="000000"/>
                <w:sz w:val="20"/>
                <w:szCs w:val="20"/>
              </w:rPr>
            </w:pPr>
            <w:r w:rsidRPr="001429D3">
              <w:rPr>
                <w:rFonts w:ascii="Cambria" w:hAnsi="Cambria"/>
                <w:b/>
                <w:color w:val="000000"/>
                <w:sz w:val="20"/>
                <w:szCs w:val="20"/>
              </w:rPr>
              <w:t> </w:t>
            </w:r>
          </w:p>
        </w:tc>
        <w:tc>
          <w:tcPr>
            <w:tcW w:w="406" w:type="pct"/>
            <w:tcBorders>
              <w:top w:val="nil"/>
              <w:left w:val="nil"/>
              <w:bottom w:val="single" w:sz="4" w:space="0" w:color="auto"/>
              <w:right w:val="single" w:sz="4" w:space="0" w:color="auto"/>
            </w:tcBorders>
            <w:noWrap/>
            <w:vAlign w:val="center"/>
            <w:hideMark/>
          </w:tcPr>
          <w:p w14:paraId="729D8926" w14:textId="77777777" w:rsidR="0025576A" w:rsidRPr="001429D3" w:rsidRDefault="0025576A" w:rsidP="00086131">
            <w:pPr>
              <w:spacing w:after="0" w:line="240" w:lineRule="auto"/>
              <w:jc w:val="center"/>
              <w:rPr>
                <w:rFonts w:ascii="Cambria" w:eastAsia="Times New Roman" w:hAnsi="Cambria" w:cs="Times New Roman"/>
                <w:color w:val="000000"/>
                <w:sz w:val="20"/>
                <w:szCs w:val="20"/>
              </w:rPr>
            </w:pPr>
            <w:r w:rsidRPr="001429D3">
              <w:rPr>
                <w:rFonts w:ascii="Cambria" w:hAnsi="Cambria"/>
                <w:color w:val="000000"/>
                <w:sz w:val="20"/>
                <w:szCs w:val="20"/>
              </w:rPr>
              <w:t>BON</w:t>
            </w:r>
          </w:p>
        </w:tc>
        <w:tc>
          <w:tcPr>
            <w:tcW w:w="452" w:type="pct"/>
            <w:tcBorders>
              <w:top w:val="nil"/>
              <w:left w:val="nil"/>
              <w:bottom w:val="single" w:sz="4" w:space="0" w:color="auto"/>
              <w:right w:val="single" w:sz="4" w:space="0" w:color="auto"/>
            </w:tcBorders>
            <w:noWrap/>
            <w:vAlign w:val="center"/>
            <w:hideMark/>
          </w:tcPr>
          <w:p w14:paraId="20A379B5" w14:textId="77777777" w:rsidR="0025576A" w:rsidRPr="001429D3" w:rsidRDefault="0025576A" w:rsidP="00086131">
            <w:pPr>
              <w:spacing w:after="0" w:line="240" w:lineRule="auto"/>
              <w:jc w:val="center"/>
              <w:rPr>
                <w:rFonts w:ascii="Cambria" w:eastAsia="Times New Roman" w:hAnsi="Cambria" w:cs="Times New Roman"/>
                <w:color w:val="000000"/>
                <w:sz w:val="20"/>
                <w:szCs w:val="20"/>
              </w:rPr>
            </w:pPr>
            <w:r w:rsidRPr="001429D3">
              <w:rPr>
                <w:rFonts w:ascii="Cambria" w:hAnsi="Cambria"/>
                <w:color w:val="000000"/>
                <w:sz w:val="20"/>
                <w:szCs w:val="20"/>
              </w:rPr>
              <w:t>2,32</w:t>
            </w:r>
          </w:p>
        </w:tc>
        <w:tc>
          <w:tcPr>
            <w:tcW w:w="452" w:type="pct"/>
            <w:tcBorders>
              <w:top w:val="nil"/>
              <w:left w:val="nil"/>
              <w:bottom w:val="single" w:sz="4" w:space="0" w:color="auto"/>
              <w:right w:val="single" w:sz="4" w:space="0" w:color="auto"/>
            </w:tcBorders>
            <w:noWrap/>
            <w:vAlign w:val="center"/>
            <w:hideMark/>
          </w:tcPr>
          <w:p w14:paraId="3A80D4D1" w14:textId="77777777" w:rsidR="0025576A" w:rsidRPr="001429D3" w:rsidRDefault="0025576A" w:rsidP="00086131">
            <w:pPr>
              <w:spacing w:after="0" w:line="240" w:lineRule="auto"/>
              <w:jc w:val="center"/>
              <w:rPr>
                <w:rFonts w:ascii="Cambria" w:eastAsia="Times New Roman" w:hAnsi="Cambria" w:cs="Times New Roman"/>
                <w:color w:val="000000"/>
                <w:sz w:val="20"/>
                <w:szCs w:val="20"/>
              </w:rPr>
            </w:pPr>
            <w:r w:rsidRPr="001429D3">
              <w:rPr>
                <w:rFonts w:ascii="Cambria" w:hAnsi="Cambria"/>
                <w:color w:val="000000"/>
                <w:sz w:val="20"/>
                <w:szCs w:val="20"/>
              </w:rPr>
              <w:t>6,76</w:t>
            </w:r>
          </w:p>
        </w:tc>
        <w:tc>
          <w:tcPr>
            <w:tcW w:w="452" w:type="pct"/>
            <w:tcBorders>
              <w:top w:val="nil"/>
              <w:left w:val="nil"/>
              <w:bottom w:val="single" w:sz="4" w:space="0" w:color="auto"/>
              <w:right w:val="single" w:sz="4" w:space="0" w:color="auto"/>
            </w:tcBorders>
            <w:noWrap/>
            <w:vAlign w:val="center"/>
            <w:hideMark/>
          </w:tcPr>
          <w:p w14:paraId="7B713B60" w14:textId="77777777" w:rsidR="0025576A" w:rsidRPr="001429D3" w:rsidRDefault="0025576A" w:rsidP="00086131">
            <w:pPr>
              <w:spacing w:after="0" w:line="240" w:lineRule="auto"/>
              <w:jc w:val="center"/>
              <w:rPr>
                <w:rFonts w:ascii="Cambria" w:eastAsia="Times New Roman" w:hAnsi="Cambria" w:cs="Times New Roman"/>
                <w:color w:val="000000"/>
                <w:sz w:val="20"/>
                <w:szCs w:val="20"/>
              </w:rPr>
            </w:pPr>
            <w:r w:rsidRPr="001429D3">
              <w:rPr>
                <w:rFonts w:ascii="Cambria" w:hAnsi="Cambria"/>
                <w:color w:val="000000"/>
                <w:sz w:val="20"/>
                <w:szCs w:val="20"/>
              </w:rPr>
              <w:t>1,31</w:t>
            </w:r>
          </w:p>
        </w:tc>
        <w:tc>
          <w:tcPr>
            <w:tcW w:w="398" w:type="pct"/>
            <w:tcBorders>
              <w:top w:val="nil"/>
              <w:left w:val="nil"/>
              <w:bottom w:val="single" w:sz="4" w:space="0" w:color="auto"/>
              <w:right w:val="single" w:sz="4" w:space="0" w:color="auto"/>
            </w:tcBorders>
            <w:noWrap/>
            <w:vAlign w:val="center"/>
            <w:hideMark/>
          </w:tcPr>
          <w:p w14:paraId="41FFCFD4" w14:textId="77777777" w:rsidR="0025576A" w:rsidRPr="001429D3" w:rsidRDefault="0025576A" w:rsidP="00086131">
            <w:pPr>
              <w:spacing w:after="0" w:line="240" w:lineRule="auto"/>
              <w:jc w:val="center"/>
              <w:rPr>
                <w:rFonts w:ascii="Cambria" w:eastAsia="Times New Roman" w:hAnsi="Cambria" w:cs="Times New Roman"/>
                <w:color w:val="000000"/>
                <w:sz w:val="20"/>
                <w:szCs w:val="20"/>
              </w:rPr>
            </w:pPr>
            <w:r w:rsidRPr="001429D3">
              <w:rPr>
                <w:rFonts w:ascii="Cambria" w:hAnsi="Cambria"/>
                <w:color w:val="000000"/>
                <w:sz w:val="20"/>
                <w:szCs w:val="20"/>
              </w:rPr>
              <w:t>0,44</w:t>
            </w:r>
          </w:p>
        </w:tc>
        <w:tc>
          <w:tcPr>
            <w:tcW w:w="398" w:type="pct"/>
            <w:tcBorders>
              <w:top w:val="nil"/>
              <w:left w:val="nil"/>
              <w:bottom w:val="single" w:sz="4" w:space="0" w:color="auto"/>
              <w:right w:val="single" w:sz="4" w:space="0" w:color="auto"/>
            </w:tcBorders>
            <w:noWrap/>
            <w:vAlign w:val="center"/>
            <w:hideMark/>
          </w:tcPr>
          <w:p w14:paraId="0DD4DEE5" w14:textId="77777777" w:rsidR="0025576A" w:rsidRPr="001429D3" w:rsidRDefault="0025576A" w:rsidP="00086131">
            <w:pPr>
              <w:spacing w:after="0" w:line="240" w:lineRule="auto"/>
              <w:jc w:val="center"/>
              <w:rPr>
                <w:rFonts w:ascii="Cambria" w:eastAsia="Times New Roman" w:hAnsi="Cambria" w:cs="Times New Roman"/>
                <w:color w:val="000000"/>
                <w:sz w:val="20"/>
                <w:szCs w:val="20"/>
              </w:rPr>
            </w:pPr>
            <w:r w:rsidRPr="001429D3">
              <w:rPr>
                <w:rFonts w:ascii="Cambria" w:hAnsi="Cambria"/>
                <w:color w:val="000000"/>
                <w:sz w:val="20"/>
                <w:szCs w:val="20"/>
              </w:rPr>
              <w:t>2,06</w:t>
            </w:r>
          </w:p>
        </w:tc>
        <w:tc>
          <w:tcPr>
            <w:tcW w:w="452" w:type="pct"/>
            <w:tcBorders>
              <w:top w:val="nil"/>
              <w:left w:val="nil"/>
              <w:bottom w:val="single" w:sz="4" w:space="0" w:color="auto"/>
              <w:right w:val="single" w:sz="4" w:space="0" w:color="auto"/>
            </w:tcBorders>
            <w:noWrap/>
            <w:vAlign w:val="center"/>
            <w:hideMark/>
          </w:tcPr>
          <w:p w14:paraId="3A77B9BA" w14:textId="77777777" w:rsidR="0025576A" w:rsidRPr="001429D3" w:rsidRDefault="0025576A" w:rsidP="00086131">
            <w:pPr>
              <w:spacing w:after="0" w:line="240" w:lineRule="auto"/>
              <w:jc w:val="center"/>
              <w:rPr>
                <w:rFonts w:ascii="Cambria" w:eastAsia="Times New Roman" w:hAnsi="Cambria" w:cs="Times New Roman"/>
                <w:color w:val="000000"/>
                <w:sz w:val="20"/>
                <w:szCs w:val="20"/>
              </w:rPr>
            </w:pPr>
            <w:r w:rsidRPr="001429D3">
              <w:rPr>
                <w:rFonts w:ascii="Cambria" w:hAnsi="Cambria"/>
                <w:color w:val="000000"/>
                <w:sz w:val="20"/>
                <w:szCs w:val="20"/>
              </w:rPr>
              <w:t>6,14</w:t>
            </w:r>
          </w:p>
        </w:tc>
        <w:tc>
          <w:tcPr>
            <w:tcW w:w="398" w:type="pct"/>
            <w:tcBorders>
              <w:top w:val="nil"/>
              <w:left w:val="nil"/>
              <w:bottom w:val="single" w:sz="4" w:space="0" w:color="auto"/>
              <w:right w:val="single" w:sz="4" w:space="0" w:color="auto"/>
            </w:tcBorders>
            <w:noWrap/>
            <w:vAlign w:val="center"/>
            <w:hideMark/>
          </w:tcPr>
          <w:p w14:paraId="1E1CF9CD" w14:textId="7FEB513B" w:rsidR="0025576A" w:rsidRPr="001429D3" w:rsidRDefault="0025576A" w:rsidP="00086131">
            <w:pPr>
              <w:spacing w:after="0" w:line="240" w:lineRule="auto"/>
              <w:jc w:val="center"/>
              <w:rPr>
                <w:rFonts w:ascii="Cambria" w:eastAsia="Times New Roman" w:hAnsi="Cambria" w:cs="Times New Roman"/>
                <w:color w:val="000000"/>
                <w:sz w:val="20"/>
                <w:szCs w:val="20"/>
                <w:lang w:eastAsia="en-GB"/>
              </w:rPr>
            </w:pPr>
          </w:p>
        </w:tc>
        <w:tc>
          <w:tcPr>
            <w:tcW w:w="398" w:type="pct"/>
            <w:tcBorders>
              <w:top w:val="nil"/>
              <w:left w:val="nil"/>
              <w:bottom w:val="single" w:sz="4" w:space="0" w:color="auto"/>
              <w:right w:val="single" w:sz="4" w:space="0" w:color="auto"/>
            </w:tcBorders>
            <w:noWrap/>
            <w:vAlign w:val="center"/>
            <w:hideMark/>
          </w:tcPr>
          <w:p w14:paraId="58A7F028" w14:textId="019850EE" w:rsidR="0025576A" w:rsidRPr="001429D3" w:rsidRDefault="0025576A" w:rsidP="00086131">
            <w:pPr>
              <w:spacing w:after="0" w:line="240" w:lineRule="auto"/>
              <w:jc w:val="center"/>
              <w:rPr>
                <w:rFonts w:ascii="Cambria" w:eastAsia="Times New Roman" w:hAnsi="Cambria" w:cs="Times New Roman"/>
                <w:color w:val="000000"/>
                <w:sz w:val="20"/>
                <w:szCs w:val="20"/>
                <w:lang w:eastAsia="en-GB"/>
              </w:rPr>
            </w:pPr>
          </w:p>
        </w:tc>
        <w:tc>
          <w:tcPr>
            <w:tcW w:w="398" w:type="pct"/>
            <w:tcBorders>
              <w:top w:val="nil"/>
              <w:left w:val="nil"/>
              <w:bottom w:val="single" w:sz="4" w:space="0" w:color="auto"/>
              <w:right w:val="single" w:sz="4" w:space="0" w:color="auto"/>
            </w:tcBorders>
            <w:noWrap/>
            <w:vAlign w:val="center"/>
            <w:hideMark/>
          </w:tcPr>
          <w:p w14:paraId="3DB521B2" w14:textId="4B655DC0" w:rsidR="0025576A" w:rsidRPr="001429D3" w:rsidRDefault="0025576A" w:rsidP="00086131">
            <w:pPr>
              <w:spacing w:after="0" w:line="240" w:lineRule="auto"/>
              <w:jc w:val="center"/>
              <w:rPr>
                <w:rFonts w:ascii="Cambria" w:eastAsia="Times New Roman" w:hAnsi="Cambria" w:cs="Times New Roman"/>
                <w:color w:val="000000"/>
                <w:sz w:val="20"/>
                <w:szCs w:val="20"/>
                <w:lang w:eastAsia="en-GB"/>
              </w:rPr>
            </w:pPr>
          </w:p>
        </w:tc>
        <w:tc>
          <w:tcPr>
            <w:tcW w:w="286" w:type="pct"/>
            <w:tcBorders>
              <w:top w:val="nil"/>
              <w:left w:val="nil"/>
              <w:bottom w:val="single" w:sz="4" w:space="0" w:color="auto"/>
              <w:right w:val="single" w:sz="4" w:space="0" w:color="auto"/>
            </w:tcBorders>
            <w:noWrap/>
            <w:vAlign w:val="center"/>
            <w:hideMark/>
          </w:tcPr>
          <w:p w14:paraId="68DA8A78" w14:textId="0ACA7DCC" w:rsidR="0025576A" w:rsidRPr="001429D3" w:rsidRDefault="0025576A" w:rsidP="00086131">
            <w:pPr>
              <w:spacing w:after="0" w:line="240" w:lineRule="auto"/>
              <w:jc w:val="center"/>
              <w:rPr>
                <w:rFonts w:ascii="Cambria" w:eastAsia="Times New Roman" w:hAnsi="Cambria" w:cs="Times New Roman"/>
                <w:color w:val="000000"/>
                <w:sz w:val="20"/>
                <w:szCs w:val="20"/>
                <w:lang w:eastAsia="en-GB"/>
              </w:rPr>
            </w:pPr>
          </w:p>
        </w:tc>
      </w:tr>
      <w:tr w:rsidR="00086131" w:rsidRPr="001429D3" w14:paraId="7F451ED2" w14:textId="77777777" w:rsidTr="00086131">
        <w:trPr>
          <w:trHeight w:val="255"/>
        </w:trPr>
        <w:tc>
          <w:tcPr>
            <w:tcW w:w="509" w:type="pct"/>
            <w:tcBorders>
              <w:top w:val="nil"/>
              <w:left w:val="single" w:sz="4" w:space="0" w:color="auto"/>
              <w:bottom w:val="single" w:sz="4" w:space="0" w:color="auto"/>
              <w:right w:val="single" w:sz="4" w:space="0" w:color="auto"/>
            </w:tcBorders>
            <w:vAlign w:val="bottom"/>
            <w:hideMark/>
          </w:tcPr>
          <w:p w14:paraId="2E4F81FE" w14:textId="77777777" w:rsidR="0025576A" w:rsidRPr="001429D3" w:rsidRDefault="0025576A" w:rsidP="002B0E38">
            <w:pPr>
              <w:spacing w:after="0" w:line="240" w:lineRule="auto"/>
              <w:rPr>
                <w:rFonts w:ascii="Cambria" w:eastAsia="Times New Roman" w:hAnsi="Cambria" w:cs="Times New Roman"/>
                <w:b/>
                <w:bCs/>
                <w:color w:val="000000"/>
                <w:sz w:val="20"/>
                <w:szCs w:val="20"/>
              </w:rPr>
            </w:pPr>
            <w:r w:rsidRPr="001429D3">
              <w:rPr>
                <w:rFonts w:ascii="Cambria" w:hAnsi="Cambria"/>
                <w:b/>
                <w:color w:val="000000"/>
                <w:sz w:val="20"/>
                <w:szCs w:val="20"/>
              </w:rPr>
              <w:t> </w:t>
            </w:r>
          </w:p>
        </w:tc>
        <w:tc>
          <w:tcPr>
            <w:tcW w:w="406" w:type="pct"/>
            <w:tcBorders>
              <w:top w:val="nil"/>
              <w:left w:val="nil"/>
              <w:bottom w:val="single" w:sz="4" w:space="0" w:color="auto"/>
              <w:right w:val="single" w:sz="4" w:space="0" w:color="auto"/>
            </w:tcBorders>
            <w:noWrap/>
            <w:vAlign w:val="center"/>
            <w:hideMark/>
          </w:tcPr>
          <w:p w14:paraId="3B3AB7FA" w14:textId="77777777" w:rsidR="0025576A" w:rsidRPr="001429D3" w:rsidRDefault="0025576A" w:rsidP="00086131">
            <w:pPr>
              <w:spacing w:after="0" w:line="240" w:lineRule="auto"/>
              <w:jc w:val="center"/>
              <w:rPr>
                <w:rFonts w:ascii="Cambria" w:eastAsia="Times New Roman" w:hAnsi="Cambria" w:cs="Times New Roman"/>
                <w:color w:val="000000"/>
                <w:sz w:val="20"/>
                <w:szCs w:val="20"/>
              </w:rPr>
            </w:pPr>
            <w:r w:rsidRPr="001429D3">
              <w:rPr>
                <w:rFonts w:ascii="Cambria" w:hAnsi="Cambria"/>
                <w:color w:val="000000"/>
                <w:sz w:val="20"/>
                <w:szCs w:val="20"/>
              </w:rPr>
              <w:t>BUM</w:t>
            </w:r>
          </w:p>
        </w:tc>
        <w:tc>
          <w:tcPr>
            <w:tcW w:w="452" w:type="pct"/>
            <w:tcBorders>
              <w:top w:val="nil"/>
              <w:left w:val="nil"/>
              <w:bottom w:val="single" w:sz="4" w:space="0" w:color="auto"/>
              <w:right w:val="single" w:sz="4" w:space="0" w:color="auto"/>
            </w:tcBorders>
            <w:noWrap/>
            <w:vAlign w:val="center"/>
            <w:hideMark/>
          </w:tcPr>
          <w:p w14:paraId="56B0CF54" w14:textId="77777777" w:rsidR="0025576A" w:rsidRPr="001429D3" w:rsidRDefault="0025576A" w:rsidP="00086131">
            <w:pPr>
              <w:spacing w:after="0" w:line="240" w:lineRule="auto"/>
              <w:jc w:val="center"/>
              <w:rPr>
                <w:rFonts w:ascii="Cambria" w:eastAsia="Times New Roman" w:hAnsi="Cambria" w:cs="Times New Roman"/>
                <w:color w:val="000000"/>
                <w:sz w:val="20"/>
                <w:szCs w:val="20"/>
              </w:rPr>
            </w:pPr>
            <w:r w:rsidRPr="001429D3">
              <w:rPr>
                <w:rFonts w:ascii="Cambria" w:hAnsi="Cambria"/>
                <w:color w:val="000000"/>
                <w:sz w:val="20"/>
                <w:szCs w:val="20"/>
              </w:rPr>
              <w:t>61,86</w:t>
            </w:r>
          </w:p>
        </w:tc>
        <w:tc>
          <w:tcPr>
            <w:tcW w:w="452" w:type="pct"/>
            <w:tcBorders>
              <w:top w:val="nil"/>
              <w:left w:val="nil"/>
              <w:bottom w:val="single" w:sz="4" w:space="0" w:color="auto"/>
              <w:right w:val="single" w:sz="4" w:space="0" w:color="auto"/>
            </w:tcBorders>
            <w:noWrap/>
            <w:vAlign w:val="center"/>
            <w:hideMark/>
          </w:tcPr>
          <w:p w14:paraId="580EBDBA" w14:textId="77777777" w:rsidR="0025576A" w:rsidRPr="001429D3" w:rsidRDefault="0025576A" w:rsidP="00086131">
            <w:pPr>
              <w:spacing w:after="0" w:line="240" w:lineRule="auto"/>
              <w:jc w:val="center"/>
              <w:rPr>
                <w:rFonts w:ascii="Cambria" w:eastAsia="Times New Roman" w:hAnsi="Cambria" w:cs="Times New Roman"/>
                <w:color w:val="000000"/>
                <w:sz w:val="20"/>
                <w:szCs w:val="20"/>
              </w:rPr>
            </w:pPr>
            <w:r w:rsidRPr="001429D3">
              <w:rPr>
                <w:rFonts w:ascii="Cambria" w:hAnsi="Cambria"/>
                <w:color w:val="000000"/>
                <w:sz w:val="20"/>
                <w:szCs w:val="20"/>
              </w:rPr>
              <w:t>48,58</w:t>
            </w:r>
          </w:p>
        </w:tc>
        <w:tc>
          <w:tcPr>
            <w:tcW w:w="452" w:type="pct"/>
            <w:tcBorders>
              <w:top w:val="nil"/>
              <w:left w:val="nil"/>
              <w:bottom w:val="single" w:sz="4" w:space="0" w:color="auto"/>
              <w:right w:val="single" w:sz="4" w:space="0" w:color="auto"/>
            </w:tcBorders>
            <w:noWrap/>
            <w:vAlign w:val="center"/>
            <w:hideMark/>
          </w:tcPr>
          <w:p w14:paraId="48917E35" w14:textId="77777777" w:rsidR="0025576A" w:rsidRPr="001429D3" w:rsidRDefault="0025576A" w:rsidP="00086131">
            <w:pPr>
              <w:spacing w:after="0" w:line="240" w:lineRule="auto"/>
              <w:jc w:val="center"/>
              <w:rPr>
                <w:rFonts w:ascii="Cambria" w:eastAsia="Times New Roman" w:hAnsi="Cambria" w:cs="Times New Roman"/>
                <w:color w:val="000000"/>
                <w:sz w:val="20"/>
                <w:szCs w:val="20"/>
              </w:rPr>
            </w:pPr>
            <w:r w:rsidRPr="001429D3">
              <w:rPr>
                <w:rFonts w:ascii="Cambria" w:hAnsi="Cambria"/>
                <w:color w:val="000000"/>
                <w:sz w:val="20"/>
                <w:szCs w:val="20"/>
              </w:rPr>
              <w:t>74,01</w:t>
            </w:r>
          </w:p>
        </w:tc>
        <w:tc>
          <w:tcPr>
            <w:tcW w:w="398" w:type="pct"/>
            <w:tcBorders>
              <w:top w:val="nil"/>
              <w:left w:val="nil"/>
              <w:bottom w:val="single" w:sz="4" w:space="0" w:color="auto"/>
              <w:right w:val="single" w:sz="4" w:space="0" w:color="auto"/>
            </w:tcBorders>
            <w:noWrap/>
            <w:vAlign w:val="center"/>
            <w:hideMark/>
          </w:tcPr>
          <w:p w14:paraId="10A397D7" w14:textId="77777777" w:rsidR="0025576A" w:rsidRPr="001429D3" w:rsidRDefault="0025576A" w:rsidP="00086131">
            <w:pPr>
              <w:spacing w:after="0" w:line="240" w:lineRule="auto"/>
              <w:jc w:val="center"/>
              <w:rPr>
                <w:rFonts w:ascii="Cambria" w:eastAsia="Times New Roman" w:hAnsi="Cambria" w:cs="Times New Roman"/>
                <w:color w:val="000000"/>
                <w:sz w:val="20"/>
                <w:szCs w:val="20"/>
              </w:rPr>
            </w:pPr>
            <w:r w:rsidRPr="001429D3">
              <w:rPr>
                <w:rFonts w:ascii="Cambria" w:hAnsi="Cambria"/>
                <w:color w:val="000000"/>
                <w:sz w:val="20"/>
                <w:szCs w:val="20"/>
              </w:rPr>
              <w:t>52,28</w:t>
            </w:r>
          </w:p>
        </w:tc>
        <w:tc>
          <w:tcPr>
            <w:tcW w:w="398" w:type="pct"/>
            <w:tcBorders>
              <w:top w:val="nil"/>
              <w:left w:val="nil"/>
              <w:bottom w:val="single" w:sz="4" w:space="0" w:color="auto"/>
              <w:right w:val="single" w:sz="4" w:space="0" w:color="auto"/>
            </w:tcBorders>
            <w:noWrap/>
            <w:vAlign w:val="center"/>
            <w:hideMark/>
          </w:tcPr>
          <w:p w14:paraId="6F04CBC0" w14:textId="77777777" w:rsidR="0025576A" w:rsidRPr="001429D3" w:rsidRDefault="0025576A" w:rsidP="00086131">
            <w:pPr>
              <w:spacing w:after="0" w:line="240" w:lineRule="auto"/>
              <w:jc w:val="center"/>
              <w:rPr>
                <w:rFonts w:ascii="Cambria" w:eastAsia="Times New Roman" w:hAnsi="Cambria" w:cs="Times New Roman"/>
                <w:color w:val="000000"/>
                <w:sz w:val="20"/>
                <w:szCs w:val="20"/>
              </w:rPr>
            </w:pPr>
            <w:r w:rsidRPr="001429D3">
              <w:rPr>
                <w:rFonts w:ascii="Cambria" w:hAnsi="Cambria"/>
                <w:color w:val="000000"/>
                <w:sz w:val="20"/>
                <w:szCs w:val="20"/>
              </w:rPr>
              <w:t>45,16</w:t>
            </w:r>
          </w:p>
        </w:tc>
        <w:tc>
          <w:tcPr>
            <w:tcW w:w="452" w:type="pct"/>
            <w:tcBorders>
              <w:top w:val="nil"/>
              <w:left w:val="nil"/>
              <w:bottom w:val="single" w:sz="4" w:space="0" w:color="auto"/>
              <w:right w:val="single" w:sz="4" w:space="0" w:color="auto"/>
            </w:tcBorders>
            <w:noWrap/>
            <w:vAlign w:val="center"/>
            <w:hideMark/>
          </w:tcPr>
          <w:p w14:paraId="26096AE1" w14:textId="77777777" w:rsidR="0025576A" w:rsidRPr="001429D3" w:rsidRDefault="0025576A" w:rsidP="00086131">
            <w:pPr>
              <w:spacing w:after="0" w:line="240" w:lineRule="auto"/>
              <w:jc w:val="center"/>
              <w:rPr>
                <w:rFonts w:ascii="Cambria" w:eastAsia="Times New Roman" w:hAnsi="Cambria" w:cs="Times New Roman"/>
                <w:color w:val="000000"/>
                <w:sz w:val="20"/>
                <w:szCs w:val="20"/>
              </w:rPr>
            </w:pPr>
            <w:r w:rsidRPr="001429D3">
              <w:rPr>
                <w:rFonts w:ascii="Cambria" w:hAnsi="Cambria"/>
                <w:color w:val="000000"/>
                <w:sz w:val="20"/>
                <w:szCs w:val="20"/>
              </w:rPr>
              <w:t>63,73</w:t>
            </w:r>
          </w:p>
        </w:tc>
        <w:tc>
          <w:tcPr>
            <w:tcW w:w="398" w:type="pct"/>
            <w:tcBorders>
              <w:top w:val="nil"/>
              <w:left w:val="nil"/>
              <w:bottom w:val="single" w:sz="4" w:space="0" w:color="auto"/>
              <w:right w:val="single" w:sz="4" w:space="0" w:color="auto"/>
            </w:tcBorders>
            <w:noWrap/>
            <w:vAlign w:val="center"/>
            <w:hideMark/>
          </w:tcPr>
          <w:p w14:paraId="52560364" w14:textId="1548C165" w:rsidR="0025576A" w:rsidRPr="001429D3" w:rsidRDefault="0025576A" w:rsidP="00086131">
            <w:pPr>
              <w:spacing w:after="0" w:line="240" w:lineRule="auto"/>
              <w:jc w:val="center"/>
              <w:rPr>
                <w:rFonts w:ascii="Cambria" w:eastAsia="Times New Roman" w:hAnsi="Cambria" w:cs="Times New Roman"/>
                <w:color w:val="000000"/>
                <w:sz w:val="20"/>
                <w:szCs w:val="20"/>
                <w:lang w:eastAsia="en-GB"/>
              </w:rPr>
            </w:pPr>
          </w:p>
        </w:tc>
        <w:tc>
          <w:tcPr>
            <w:tcW w:w="398" w:type="pct"/>
            <w:tcBorders>
              <w:top w:val="nil"/>
              <w:left w:val="nil"/>
              <w:bottom w:val="single" w:sz="4" w:space="0" w:color="auto"/>
              <w:right w:val="single" w:sz="4" w:space="0" w:color="auto"/>
            </w:tcBorders>
            <w:noWrap/>
            <w:vAlign w:val="center"/>
            <w:hideMark/>
          </w:tcPr>
          <w:p w14:paraId="48CD025F" w14:textId="233001B5" w:rsidR="0025576A" w:rsidRPr="001429D3" w:rsidRDefault="0025576A" w:rsidP="00086131">
            <w:pPr>
              <w:spacing w:after="0" w:line="240" w:lineRule="auto"/>
              <w:jc w:val="center"/>
              <w:rPr>
                <w:rFonts w:ascii="Cambria" w:eastAsia="Times New Roman" w:hAnsi="Cambria" w:cs="Times New Roman"/>
                <w:color w:val="000000"/>
                <w:sz w:val="20"/>
                <w:szCs w:val="20"/>
                <w:lang w:eastAsia="en-GB"/>
              </w:rPr>
            </w:pPr>
          </w:p>
        </w:tc>
        <w:tc>
          <w:tcPr>
            <w:tcW w:w="398" w:type="pct"/>
            <w:tcBorders>
              <w:top w:val="nil"/>
              <w:left w:val="nil"/>
              <w:bottom w:val="single" w:sz="4" w:space="0" w:color="auto"/>
              <w:right w:val="single" w:sz="4" w:space="0" w:color="auto"/>
            </w:tcBorders>
            <w:noWrap/>
            <w:vAlign w:val="center"/>
            <w:hideMark/>
          </w:tcPr>
          <w:p w14:paraId="7BE0D7B1" w14:textId="03BE3135" w:rsidR="0025576A" w:rsidRPr="001429D3" w:rsidRDefault="0025576A" w:rsidP="00086131">
            <w:pPr>
              <w:spacing w:after="0" w:line="240" w:lineRule="auto"/>
              <w:jc w:val="center"/>
              <w:rPr>
                <w:rFonts w:ascii="Cambria" w:eastAsia="Times New Roman" w:hAnsi="Cambria" w:cs="Times New Roman"/>
                <w:color w:val="000000"/>
                <w:sz w:val="20"/>
                <w:szCs w:val="20"/>
                <w:lang w:eastAsia="en-GB"/>
              </w:rPr>
            </w:pPr>
          </w:p>
        </w:tc>
        <w:tc>
          <w:tcPr>
            <w:tcW w:w="286" w:type="pct"/>
            <w:tcBorders>
              <w:top w:val="nil"/>
              <w:left w:val="nil"/>
              <w:bottom w:val="single" w:sz="4" w:space="0" w:color="auto"/>
              <w:right w:val="single" w:sz="4" w:space="0" w:color="auto"/>
            </w:tcBorders>
            <w:noWrap/>
            <w:vAlign w:val="center"/>
            <w:hideMark/>
          </w:tcPr>
          <w:p w14:paraId="7BBF91B1" w14:textId="3272776D" w:rsidR="0025576A" w:rsidRPr="001429D3" w:rsidRDefault="0025576A" w:rsidP="00086131">
            <w:pPr>
              <w:spacing w:after="0" w:line="240" w:lineRule="auto"/>
              <w:jc w:val="center"/>
              <w:rPr>
                <w:rFonts w:ascii="Cambria" w:eastAsia="Times New Roman" w:hAnsi="Cambria" w:cs="Times New Roman"/>
                <w:color w:val="000000"/>
                <w:sz w:val="20"/>
                <w:szCs w:val="20"/>
                <w:lang w:eastAsia="en-GB"/>
              </w:rPr>
            </w:pPr>
          </w:p>
        </w:tc>
      </w:tr>
      <w:tr w:rsidR="00086131" w:rsidRPr="001429D3" w14:paraId="2F7D607B" w14:textId="77777777" w:rsidTr="00086131">
        <w:trPr>
          <w:trHeight w:val="255"/>
        </w:trPr>
        <w:tc>
          <w:tcPr>
            <w:tcW w:w="509" w:type="pct"/>
            <w:tcBorders>
              <w:top w:val="nil"/>
              <w:left w:val="single" w:sz="4" w:space="0" w:color="auto"/>
              <w:bottom w:val="single" w:sz="4" w:space="0" w:color="auto"/>
              <w:right w:val="single" w:sz="4" w:space="0" w:color="auto"/>
            </w:tcBorders>
            <w:vAlign w:val="bottom"/>
            <w:hideMark/>
          </w:tcPr>
          <w:p w14:paraId="19BC514F" w14:textId="77777777" w:rsidR="0025576A" w:rsidRPr="001429D3" w:rsidRDefault="0025576A" w:rsidP="002B0E38">
            <w:pPr>
              <w:spacing w:after="0" w:line="240" w:lineRule="auto"/>
              <w:rPr>
                <w:rFonts w:ascii="Cambria" w:eastAsia="Times New Roman" w:hAnsi="Cambria" w:cs="Times New Roman"/>
                <w:b/>
                <w:bCs/>
                <w:color w:val="000000"/>
                <w:sz w:val="20"/>
                <w:szCs w:val="20"/>
              </w:rPr>
            </w:pPr>
            <w:r w:rsidRPr="001429D3">
              <w:rPr>
                <w:rFonts w:ascii="Cambria" w:hAnsi="Cambria"/>
                <w:b/>
                <w:color w:val="000000"/>
                <w:sz w:val="20"/>
                <w:szCs w:val="20"/>
              </w:rPr>
              <w:t> </w:t>
            </w:r>
          </w:p>
        </w:tc>
        <w:tc>
          <w:tcPr>
            <w:tcW w:w="406" w:type="pct"/>
            <w:tcBorders>
              <w:top w:val="nil"/>
              <w:left w:val="nil"/>
              <w:bottom w:val="single" w:sz="4" w:space="0" w:color="auto"/>
              <w:right w:val="single" w:sz="4" w:space="0" w:color="auto"/>
            </w:tcBorders>
            <w:noWrap/>
            <w:vAlign w:val="center"/>
            <w:hideMark/>
          </w:tcPr>
          <w:p w14:paraId="6887F048" w14:textId="77777777" w:rsidR="0025576A" w:rsidRPr="001429D3" w:rsidRDefault="0025576A" w:rsidP="00086131">
            <w:pPr>
              <w:spacing w:after="0" w:line="240" w:lineRule="auto"/>
              <w:jc w:val="center"/>
              <w:rPr>
                <w:rFonts w:ascii="Cambria" w:eastAsia="Times New Roman" w:hAnsi="Cambria" w:cs="Times New Roman"/>
                <w:color w:val="000000"/>
                <w:sz w:val="20"/>
                <w:szCs w:val="20"/>
              </w:rPr>
            </w:pPr>
            <w:r w:rsidRPr="001429D3">
              <w:rPr>
                <w:rFonts w:ascii="Cambria" w:hAnsi="Cambria"/>
                <w:color w:val="000000"/>
                <w:sz w:val="20"/>
                <w:szCs w:val="20"/>
              </w:rPr>
              <w:t>CER</w:t>
            </w:r>
          </w:p>
        </w:tc>
        <w:tc>
          <w:tcPr>
            <w:tcW w:w="452" w:type="pct"/>
            <w:tcBorders>
              <w:top w:val="nil"/>
              <w:left w:val="nil"/>
              <w:bottom w:val="single" w:sz="4" w:space="0" w:color="auto"/>
              <w:right w:val="single" w:sz="4" w:space="0" w:color="auto"/>
            </w:tcBorders>
            <w:noWrap/>
            <w:vAlign w:val="center"/>
            <w:hideMark/>
          </w:tcPr>
          <w:p w14:paraId="4219D6EB" w14:textId="77777777" w:rsidR="0025576A" w:rsidRPr="001429D3" w:rsidRDefault="0025576A" w:rsidP="00086131">
            <w:pPr>
              <w:spacing w:after="0" w:line="240" w:lineRule="auto"/>
              <w:jc w:val="center"/>
              <w:rPr>
                <w:rFonts w:ascii="Cambria" w:eastAsia="Times New Roman" w:hAnsi="Cambria" w:cs="Times New Roman"/>
                <w:color w:val="000000"/>
                <w:sz w:val="20"/>
                <w:szCs w:val="20"/>
              </w:rPr>
            </w:pPr>
            <w:r w:rsidRPr="001429D3">
              <w:rPr>
                <w:rFonts w:ascii="Cambria" w:hAnsi="Cambria"/>
                <w:color w:val="000000"/>
                <w:sz w:val="20"/>
                <w:szCs w:val="20"/>
              </w:rPr>
              <w:t>0,02</w:t>
            </w:r>
          </w:p>
        </w:tc>
        <w:tc>
          <w:tcPr>
            <w:tcW w:w="452" w:type="pct"/>
            <w:tcBorders>
              <w:top w:val="nil"/>
              <w:left w:val="nil"/>
              <w:bottom w:val="single" w:sz="4" w:space="0" w:color="auto"/>
              <w:right w:val="single" w:sz="4" w:space="0" w:color="auto"/>
            </w:tcBorders>
            <w:noWrap/>
            <w:vAlign w:val="center"/>
            <w:hideMark/>
          </w:tcPr>
          <w:p w14:paraId="7456CA43" w14:textId="77777777" w:rsidR="0025576A" w:rsidRPr="001429D3" w:rsidRDefault="0025576A" w:rsidP="00086131">
            <w:pPr>
              <w:spacing w:after="0" w:line="240" w:lineRule="auto"/>
              <w:jc w:val="center"/>
              <w:rPr>
                <w:rFonts w:ascii="Cambria" w:eastAsia="Times New Roman" w:hAnsi="Cambria" w:cs="Times New Roman"/>
                <w:color w:val="000000"/>
                <w:sz w:val="20"/>
                <w:szCs w:val="20"/>
              </w:rPr>
            </w:pPr>
            <w:r w:rsidRPr="001429D3">
              <w:rPr>
                <w:rFonts w:ascii="Cambria" w:hAnsi="Cambria"/>
                <w:color w:val="000000"/>
                <w:sz w:val="20"/>
                <w:szCs w:val="20"/>
              </w:rPr>
              <w:t>0,27</w:t>
            </w:r>
          </w:p>
        </w:tc>
        <w:tc>
          <w:tcPr>
            <w:tcW w:w="452" w:type="pct"/>
            <w:tcBorders>
              <w:top w:val="nil"/>
              <w:left w:val="nil"/>
              <w:bottom w:val="single" w:sz="4" w:space="0" w:color="auto"/>
              <w:right w:val="single" w:sz="4" w:space="0" w:color="auto"/>
            </w:tcBorders>
            <w:noWrap/>
            <w:vAlign w:val="center"/>
            <w:hideMark/>
          </w:tcPr>
          <w:p w14:paraId="409A64D3" w14:textId="77777777" w:rsidR="0025576A" w:rsidRPr="001429D3" w:rsidRDefault="0025576A" w:rsidP="00086131">
            <w:pPr>
              <w:spacing w:after="0" w:line="240" w:lineRule="auto"/>
              <w:jc w:val="center"/>
              <w:rPr>
                <w:rFonts w:ascii="Cambria" w:eastAsia="Times New Roman" w:hAnsi="Cambria" w:cs="Times New Roman"/>
                <w:color w:val="000000"/>
                <w:sz w:val="20"/>
                <w:szCs w:val="20"/>
              </w:rPr>
            </w:pPr>
            <w:r w:rsidRPr="001429D3">
              <w:rPr>
                <w:rFonts w:ascii="Cambria" w:hAnsi="Cambria"/>
                <w:color w:val="000000"/>
                <w:sz w:val="20"/>
                <w:szCs w:val="20"/>
              </w:rPr>
              <w:t>0,45</w:t>
            </w:r>
          </w:p>
        </w:tc>
        <w:tc>
          <w:tcPr>
            <w:tcW w:w="398" w:type="pct"/>
            <w:tcBorders>
              <w:top w:val="nil"/>
              <w:left w:val="nil"/>
              <w:bottom w:val="single" w:sz="4" w:space="0" w:color="auto"/>
              <w:right w:val="single" w:sz="4" w:space="0" w:color="auto"/>
            </w:tcBorders>
            <w:noWrap/>
            <w:vAlign w:val="center"/>
            <w:hideMark/>
          </w:tcPr>
          <w:p w14:paraId="7E1ACF7C" w14:textId="77777777" w:rsidR="0025576A" w:rsidRPr="001429D3" w:rsidRDefault="0025576A" w:rsidP="00086131">
            <w:pPr>
              <w:spacing w:after="0" w:line="240" w:lineRule="auto"/>
              <w:jc w:val="center"/>
              <w:rPr>
                <w:rFonts w:ascii="Cambria" w:eastAsia="Times New Roman" w:hAnsi="Cambria" w:cs="Times New Roman"/>
                <w:color w:val="000000"/>
                <w:sz w:val="20"/>
                <w:szCs w:val="20"/>
              </w:rPr>
            </w:pPr>
            <w:r w:rsidRPr="001429D3">
              <w:rPr>
                <w:rFonts w:ascii="Cambria" w:hAnsi="Cambria"/>
                <w:color w:val="000000"/>
                <w:sz w:val="20"/>
                <w:szCs w:val="20"/>
              </w:rPr>
              <w:t>0,28</w:t>
            </w:r>
          </w:p>
        </w:tc>
        <w:tc>
          <w:tcPr>
            <w:tcW w:w="398" w:type="pct"/>
            <w:tcBorders>
              <w:top w:val="nil"/>
              <w:left w:val="nil"/>
              <w:bottom w:val="single" w:sz="4" w:space="0" w:color="auto"/>
              <w:right w:val="single" w:sz="4" w:space="0" w:color="auto"/>
            </w:tcBorders>
            <w:noWrap/>
            <w:vAlign w:val="center"/>
            <w:hideMark/>
          </w:tcPr>
          <w:p w14:paraId="6596CA45" w14:textId="77777777" w:rsidR="0025576A" w:rsidRPr="001429D3" w:rsidRDefault="0025576A" w:rsidP="00086131">
            <w:pPr>
              <w:spacing w:after="0" w:line="240" w:lineRule="auto"/>
              <w:jc w:val="center"/>
              <w:rPr>
                <w:rFonts w:ascii="Cambria" w:eastAsia="Times New Roman" w:hAnsi="Cambria" w:cs="Times New Roman"/>
                <w:color w:val="000000"/>
                <w:sz w:val="20"/>
                <w:szCs w:val="20"/>
              </w:rPr>
            </w:pPr>
            <w:r w:rsidRPr="001429D3">
              <w:rPr>
                <w:rFonts w:ascii="Cambria" w:hAnsi="Cambria"/>
                <w:color w:val="000000"/>
                <w:sz w:val="20"/>
                <w:szCs w:val="20"/>
              </w:rPr>
              <w:t>0,15</w:t>
            </w:r>
          </w:p>
        </w:tc>
        <w:tc>
          <w:tcPr>
            <w:tcW w:w="452" w:type="pct"/>
            <w:tcBorders>
              <w:top w:val="nil"/>
              <w:left w:val="nil"/>
              <w:bottom w:val="single" w:sz="4" w:space="0" w:color="auto"/>
              <w:right w:val="single" w:sz="4" w:space="0" w:color="auto"/>
            </w:tcBorders>
            <w:noWrap/>
            <w:vAlign w:val="center"/>
            <w:hideMark/>
          </w:tcPr>
          <w:p w14:paraId="64DAAD94" w14:textId="77777777" w:rsidR="0025576A" w:rsidRPr="001429D3" w:rsidRDefault="0025576A" w:rsidP="00086131">
            <w:pPr>
              <w:spacing w:after="0" w:line="240" w:lineRule="auto"/>
              <w:jc w:val="center"/>
              <w:rPr>
                <w:rFonts w:ascii="Cambria" w:eastAsia="Times New Roman" w:hAnsi="Cambria" w:cs="Times New Roman"/>
                <w:color w:val="000000"/>
                <w:sz w:val="20"/>
                <w:szCs w:val="20"/>
              </w:rPr>
            </w:pPr>
            <w:r w:rsidRPr="001429D3">
              <w:rPr>
                <w:rFonts w:ascii="Cambria" w:hAnsi="Cambria"/>
                <w:color w:val="000000"/>
                <w:sz w:val="20"/>
                <w:szCs w:val="20"/>
              </w:rPr>
              <w:t>0,11</w:t>
            </w:r>
          </w:p>
        </w:tc>
        <w:tc>
          <w:tcPr>
            <w:tcW w:w="398" w:type="pct"/>
            <w:tcBorders>
              <w:top w:val="nil"/>
              <w:left w:val="nil"/>
              <w:bottom w:val="single" w:sz="4" w:space="0" w:color="auto"/>
              <w:right w:val="single" w:sz="4" w:space="0" w:color="auto"/>
            </w:tcBorders>
            <w:noWrap/>
            <w:vAlign w:val="center"/>
            <w:hideMark/>
          </w:tcPr>
          <w:p w14:paraId="3441F1EA" w14:textId="6C5C5AC6" w:rsidR="0025576A" w:rsidRPr="001429D3" w:rsidRDefault="0025576A" w:rsidP="00086131">
            <w:pPr>
              <w:spacing w:after="0" w:line="240" w:lineRule="auto"/>
              <w:jc w:val="center"/>
              <w:rPr>
                <w:rFonts w:ascii="Cambria" w:eastAsia="Times New Roman" w:hAnsi="Cambria" w:cs="Times New Roman"/>
                <w:color w:val="000000"/>
                <w:sz w:val="20"/>
                <w:szCs w:val="20"/>
                <w:lang w:eastAsia="en-GB"/>
              </w:rPr>
            </w:pPr>
          </w:p>
        </w:tc>
        <w:tc>
          <w:tcPr>
            <w:tcW w:w="398" w:type="pct"/>
            <w:tcBorders>
              <w:top w:val="nil"/>
              <w:left w:val="nil"/>
              <w:bottom w:val="single" w:sz="4" w:space="0" w:color="auto"/>
              <w:right w:val="single" w:sz="4" w:space="0" w:color="auto"/>
            </w:tcBorders>
            <w:noWrap/>
            <w:vAlign w:val="center"/>
            <w:hideMark/>
          </w:tcPr>
          <w:p w14:paraId="60EA6E1B" w14:textId="2E135764" w:rsidR="0025576A" w:rsidRPr="001429D3" w:rsidRDefault="0025576A" w:rsidP="00086131">
            <w:pPr>
              <w:spacing w:after="0" w:line="240" w:lineRule="auto"/>
              <w:jc w:val="center"/>
              <w:rPr>
                <w:rFonts w:ascii="Cambria" w:eastAsia="Times New Roman" w:hAnsi="Cambria" w:cs="Times New Roman"/>
                <w:color w:val="000000"/>
                <w:sz w:val="20"/>
                <w:szCs w:val="20"/>
                <w:lang w:eastAsia="en-GB"/>
              </w:rPr>
            </w:pPr>
          </w:p>
        </w:tc>
        <w:tc>
          <w:tcPr>
            <w:tcW w:w="398" w:type="pct"/>
            <w:tcBorders>
              <w:top w:val="nil"/>
              <w:left w:val="nil"/>
              <w:bottom w:val="single" w:sz="4" w:space="0" w:color="auto"/>
              <w:right w:val="single" w:sz="4" w:space="0" w:color="auto"/>
            </w:tcBorders>
            <w:noWrap/>
            <w:vAlign w:val="center"/>
            <w:hideMark/>
          </w:tcPr>
          <w:p w14:paraId="1C8EE252" w14:textId="370C5BBD" w:rsidR="0025576A" w:rsidRPr="001429D3" w:rsidRDefault="0025576A" w:rsidP="00086131">
            <w:pPr>
              <w:spacing w:after="0" w:line="240" w:lineRule="auto"/>
              <w:jc w:val="center"/>
              <w:rPr>
                <w:rFonts w:ascii="Cambria" w:eastAsia="Times New Roman" w:hAnsi="Cambria" w:cs="Times New Roman"/>
                <w:color w:val="000000"/>
                <w:sz w:val="20"/>
                <w:szCs w:val="20"/>
                <w:lang w:eastAsia="en-GB"/>
              </w:rPr>
            </w:pPr>
          </w:p>
        </w:tc>
        <w:tc>
          <w:tcPr>
            <w:tcW w:w="286" w:type="pct"/>
            <w:tcBorders>
              <w:top w:val="nil"/>
              <w:left w:val="nil"/>
              <w:bottom w:val="single" w:sz="4" w:space="0" w:color="auto"/>
              <w:right w:val="single" w:sz="4" w:space="0" w:color="auto"/>
            </w:tcBorders>
            <w:noWrap/>
            <w:vAlign w:val="center"/>
            <w:hideMark/>
          </w:tcPr>
          <w:p w14:paraId="308D1578" w14:textId="70283547" w:rsidR="0025576A" w:rsidRPr="001429D3" w:rsidRDefault="0025576A" w:rsidP="00086131">
            <w:pPr>
              <w:spacing w:after="0" w:line="240" w:lineRule="auto"/>
              <w:jc w:val="center"/>
              <w:rPr>
                <w:rFonts w:ascii="Cambria" w:eastAsia="Times New Roman" w:hAnsi="Cambria" w:cs="Times New Roman"/>
                <w:color w:val="000000"/>
                <w:sz w:val="20"/>
                <w:szCs w:val="20"/>
                <w:lang w:eastAsia="en-GB"/>
              </w:rPr>
            </w:pPr>
          </w:p>
        </w:tc>
      </w:tr>
      <w:tr w:rsidR="00086131" w:rsidRPr="001429D3" w14:paraId="5A8A8DD1" w14:textId="77777777" w:rsidTr="00086131">
        <w:trPr>
          <w:trHeight w:val="255"/>
        </w:trPr>
        <w:tc>
          <w:tcPr>
            <w:tcW w:w="509" w:type="pct"/>
            <w:tcBorders>
              <w:top w:val="nil"/>
              <w:left w:val="single" w:sz="4" w:space="0" w:color="auto"/>
              <w:bottom w:val="single" w:sz="4" w:space="0" w:color="auto"/>
              <w:right w:val="single" w:sz="4" w:space="0" w:color="auto"/>
            </w:tcBorders>
            <w:vAlign w:val="bottom"/>
            <w:hideMark/>
          </w:tcPr>
          <w:p w14:paraId="77EB17E3" w14:textId="77777777" w:rsidR="0025576A" w:rsidRPr="001429D3" w:rsidRDefault="0025576A" w:rsidP="002B0E38">
            <w:pPr>
              <w:spacing w:after="0" w:line="240" w:lineRule="auto"/>
              <w:rPr>
                <w:rFonts w:ascii="Cambria" w:eastAsia="Times New Roman" w:hAnsi="Cambria" w:cs="Times New Roman"/>
                <w:b/>
                <w:bCs/>
                <w:color w:val="000000"/>
                <w:sz w:val="20"/>
                <w:szCs w:val="20"/>
              </w:rPr>
            </w:pPr>
            <w:r w:rsidRPr="001429D3">
              <w:rPr>
                <w:rFonts w:ascii="Cambria" w:hAnsi="Cambria"/>
                <w:b/>
                <w:color w:val="000000"/>
                <w:sz w:val="20"/>
                <w:szCs w:val="20"/>
              </w:rPr>
              <w:t> </w:t>
            </w:r>
          </w:p>
        </w:tc>
        <w:tc>
          <w:tcPr>
            <w:tcW w:w="406" w:type="pct"/>
            <w:tcBorders>
              <w:top w:val="nil"/>
              <w:left w:val="nil"/>
              <w:bottom w:val="single" w:sz="4" w:space="0" w:color="auto"/>
              <w:right w:val="single" w:sz="4" w:space="0" w:color="auto"/>
            </w:tcBorders>
            <w:noWrap/>
            <w:vAlign w:val="center"/>
            <w:hideMark/>
          </w:tcPr>
          <w:p w14:paraId="11004B11" w14:textId="77777777" w:rsidR="0025576A" w:rsidRPr="001429D3" w:rsidRDefault="0025576A" w:rsidP="00086131">
            <w:pPr>
              <w:spacing w:after="0" w:line="240" w:lineRule="auto"/>
              <w:jc w:val="center"/>
              <w:rPr>
                <w:rFonts w:ascii="Cambria" w:eastAsia="Times New Roman" w:hAnsi="Cambria" w:cs="Times New Roman"/>
                <w:color w:val="000000"/>
                <w:sz w:val="20"/>
                <w:szCs w:val="20"/>
              </w:rPr>
            </w:pPr>
            <w:r w:rsidRPr="001429D3">
              <w:rPr>
                <w:rFonts w:ascii="Cambria" w:hAnsi="Cambria"/>
                <w:color w:val="000000"/>
                <w:sz w:val="20"/>
                <w:szCs w:val="20"/>
              </w:rPr>
              <w:t>CVJ</w:t>
            </w:r>
          </w:p>
        </w:tc>
        <w:tc>
          <w:tcPr>
            <w:tcW w:w="452" w:type="pct"/>
            <w:tcBorders>
              <w:top w:val="nil"/>
              <w:left w:val="nil"/>
              <w:bottom w:val="single" w:sz="4" w:space="0" w:color="auto"/>
              <w:right w:val="single" w:sz="4" w:space="0" w:color="auto"/>
            </w:tcBorders>
            <w:noWrap/>
            <w:vAlign w:val="center"/>
            <w:hideMark/>
          </w:tcPr>
          <w:p w14:paraId="534C785B" w14:textId="77777777" w:rsidR="0025576A" w:rsidRPr="001429D3" w:rsidRDefault="0025576A" w:rsidP="00086131">
            <w:pPr>
              <w:spacing w:after="0" w:line="240" w:lineRule="auto"/>
              <w:jc w:val="center"/>
              <w:rPr>
                <w:rFonts w:ascii="Cambria" w:eastAsia="Times New Roman" w:hAnsi="Cambria" w:cs="Times New Roman"/>
                <w:color w:val="000000"/>
                <w:sz w:val="20"/>
                <w:szCs w:val="20"/>
              </w:rPr>
            </w:pPr>
            <w:r w:rsidRPr="001429D3">
              <w:rPr>
                <w:rFonts w:ascii="Cambria" w:hAnsi="Cambria"/>
                <w:color w:val="000000"/>
                <w:sz w:val="20"/>
                <w:szCs w:val="20"/>
              </w:rPr>
              <w:t>8,15</w:t>
            </w:r>
          </w:p>
        </w:tc>
        <w:tc>
          <w:tcPr>
            <w:tcW w:w="452" w:type="pct"/>
            <w:tcBorders>
              <w:top w:val="nil"/>
              <w:left w:val="nil"/>
              <w:bottom w:val="single" w:sz="4" w:space="0" w:color="auto"/>
              <w:right w:val="single" w:sz="4" w:space="0" w:color="auto"/>
            </w:tcBorders>
            <w:noWrap/>
            <w:vAlign w:val="center"/>
            <w:hideMark/>
          </w:tcPr>
          <w:p w14:paraId="37B22934" w14:textId="77777777" w:rsidR="0025576A" w:rsidRPr="001429D3" w:rsidRDefault="0025576A" w:rsidP="00086131">
            <w:pPr>
              <w:spacing w:after="0" w:line="240" w:lineRule="auto"/>
              <w:jc w:val="center"/>
              <w:rPr>
                <w:rFonts w:ascii="Cambria" w:eastAsia="Times New Roman" w:hAnsi="Cambria" w:cs="Times New Roman"/>
                <w:color w:val="000000"/>
                <w:sz w:val="20"/>
                <w:szCs w:val="20"/>
              </w:rPr>
            </w:pPr>
            <w:r w:rsidRPr="001429D3">
              <w:rPr>
                <w:rFonts w:ascii="Cambria" w:hAnsi="Cambria"/>
                <w:color w:val="000000"/>
                <w:sz w:val="20"/>
                <w:szCs w:val="20"/>
              </w:rPr>
              <w:t>18,08</w:t>
            </w:r>
          </w:p>
        </w:tc>
        <w:tc>
          <w:tcPr>
            <w:tcW w:w="452" w:type="pct"/>
            <w:tcBorders>
              <w:top w:val="nil"/>
              <w:left w:val="nil"/>
              <w:bottom w:val="single" w:sz="4" w:space="0" w:color="auto"/>
              <w:right w:val="single" w:sz="4" w:space="0" w:color="auto"/>
            </w:tcBorders>
            <w:noWrap/>
            <w:vAlign w:val="center"/>
            <w:hideMark/>
          </w:tcPr>
          <w:p w14:paraId="48E38A2E" w14:textId="77777777" w:rsidR="0025576A" w:rsidRPr="001429D3" w:rsidRDefault="0025576A" w:rsidP="00086131">
            <w:pPr>
              <w:spacing w:after="0" w:line="240" w:lineRule="auto"/>
              <w:jc w:val="center"/>
              <w:rPr>
                <w:rFonts w:ascii="Cambria" w:eastAsia="Times New Roman" w:hAnsi="Cambria" w:cs="Times New Roman"/>
                <w:color w:val="000000"/>
                <w:sz w:val="20"/>
                <w:szCs w:val="20"/>
              </w:rPr>
            </w:pPr>
            <w:r w:rsidRPr="001429D3">
              <w:rPr>
                <w:rFonts w:ascii="Cambria" w:hAnsi="Cambria"/>
                <w:color w:val="000000"/>
                <w:sz w:val="20"/>
                <w:szCs w:val="20"/>
              </w:rPr>
              <w:t>8,69</w:t>
            </w:r>
          </w:p>
        </w:tc>
        <w:tc>
          <w:tcPr>
            <w:tcW w:w="398" w:type="pct"/>
            <w:tcBorders>
              <w:top w:val="nil"/>
              <w:left w:val="nil"/>
              <w:bottom w:val="single" w:sz="4" w:space="0" w:color="auto"/>
              <w:right w:val="single" w:sz="4" w:space="0" w:color="auto"/>
            </w:tcBorders>
            <w:noWrap/>
            <w:vAlign w:val="center"/>
            <w:hideMark/>
          </w:tcPr>
          <w:p w14:paraId="5C38DBD4" w14:textId="77777777" w:rsidR="0025576A" w:rsidRPr="001429D3" w:rsidRDefault="0025576A" w:rsidP="00086131">
            <w:pPr>
              <w:spacing w:after="0" w:line="240" w:lineRule="auto"/>
              <w:jc w:val="center"/>
              <w:rPr>
                <w:rFonts w:ascii="Cambria" w:eastAsia="Times New Roman" w:hAnsi="Cambria" w:cs="Times New Roman"/>
                <w:color w:val="000000"/>
                <w:sz w:val="20"/>
                <w:szCs w:val="20"/>
              </w:rPr>
            </w:pPr>
            <w:r w:rsidRPr="001429D3">
              <w:rPr>
                <w:rFonts w:ascii="Cambria" w:hAnsi="Cambria"/>
                <w:color w:val="000000"/>
                <w:sz w:val="20"/>
                <w:szCs w:val="20"/>
              </w:rPr>
              <w:t>10,39</w:t>
            </w:r>
          </w:p>
        </w:tc>
        <w:tc>
          <w:tcPr>
            <w:tcW w:w="398" w:type="pct"/>
            <w:tcBorders>
              <w:top w:val="nil"/>
              <w:left w:val="nil"/>
              <w:bottom w:val="single" w:sz="4" w:space="0" w:color="auto"/>
              <w:right w:val="single" w:sz="4" w:space="0" w:color="auto"/>
            </w:tcBorders>
            <w:noWrap/>
            <w:vAlign w:val="center"/>
            <w:hideMark/>
          </w:tcPr>
          <w:p w14:paraId="0C563B0C" w14:textId="77777777" w:rsidR="0025576A" w:rsidRPr="001429D3" w:rsidRDefault="0025576A" w:rsidP="00086131">
            <w:pPr>
              <w:spacing w:after="0" w:line="240" w:lineRule="auto"/>
              <w:jc w:val="center"/>
              <w:rPr>
                <w:rFonts w:ascii="Cambria" w:eastAsia="Times New Roman" w:hAnsi="Cambria" w:cs="Times New Roman"/>
                <w:color w:val="000000"/>
                <w:sz w:val="20"/>
                <w:szCs w:val="20"/>
              </w:rPr>
            </w:pPr>
            <w:r w:rsidRPr="001429D3">
              <w:rPr>
                <w:rFonts w:ascii="Cambria" w:hAnsi="Cambria"/>
                <w:color w:val="000000"/>
                <w:sz w:val="20"/>
                <w:szCs w:val="20"/>
              </w:rPr>
              <w:t>6,86</w:t>
            </w:r>
          </w:p>
        </w:tc>
        <w:tc>
          <w:tcPr>
            <w:tcW w:w="452" w:type="pct"/>
            <w:tcBorders>
              <w:top w:val="nil"/>
              <w:left w:val="nil"/>
              <w:bottom w:val="single" w:sz="4" w:space="0" w:color="auto"/>
              <w:right w:val="single" w:sz="4" w:space="0" w:color="auto"/>
            </w:tcBorders>
            <w:noWrap/>
            <w:vAlign w:val="center"/>
            <w:hideMark/>
          </w:tcPr>
          <w:p w14:paraId="6323E578" w14:textId="77777777" w:rsidR="0025576A" w:rsidRPr="001429D3" w:rsidRDefault="0025576A" w:rsidP="00086131">
            <w:pPr>
              <w:spacing w:after="0" w:line="240" w:lineRule="auto"/>
              <w:jc w:val="center"/>
              <w:rPr>
                <w:rFonts w:ascii="Cambria" w:eastAsia="Times New Roman" w:hAnsi="Cambria" w:cs="Times New Roman"/>
                <w:color w:val="000000"/>
                <w:sz w:val="20"/>
                <w:szCs w:val="20"/>
              </w:rPr>
            </w:pPr>
            <w:r w:rsidRPr="001429D3">
              <w:rPr>
                <w:rFonts w:ascii="Cambria" w:hAnsi="Cambria"/>
                <w:color w:val="000000"/>
                <w:sz w:val="20"/>
                <w:szCs w:val="20"/>
              </w:rPr>
              <w:t>7,43</w:t>
            </w:r>
          </w:p>
        </w:tc>
        <w:tc>
          <w:tcPr>
            <w:tcW w:w="398" w:type="pct"/>
            <w:tcBorders>
              <w:top w:val="nil"/>
              <w:left w:val="nil"/>
              <w:bottom w:val="single" w:sz="4" w:space="0" w:color="auto"/>
              <w:right w:val="single" w:sz="4" w:space="0" w:color="auto"/>
            </w:tcBorders>
            <w:noWrap/>
            <w:vAlign w:val="center"/>
            <w:hideMark/>
          </w:tcPr>
          <w:p w14:paraId="73270994" w14:textId="5190D9E8" w:rsidR="0025576A" w:rsidRPr="001429D3" w:rsidRDefault="0025576A" w:rsidP="00086131">
            <w:pPr>
              <w:spacing w:after="0" w:line="240" w:lineRule="auto"/>
              <w:jc w:val="center"/>
              <w:rPr>
                <w:rFonts w:ascii="Cambria" w:eastAsia="Times New Roman" w:hAnsi="Cambria" w:cs="Times New Roman"/>
                <w:color w:val="000000"/>
                <w:sz w:val="20"/>
                <w:szCs w:val="20"/>
                <w:lang w:eastAsia="en-GB"/>
              </w:rPr>
            </w:pPr>
          </w:p>
        </w:tc>
        <w:tc>
          <w:tcPr>
            <w:tcW w:w="398" w:type="pct"/>
            <w:tcBorders>
              <w:top w:val="nil"/>
              <w:left w:val="nil"/>
              <w:bottom w:val="single" w:sz="4" w:space="0" w:color="auto"/>
              <w:right w:val="single" w:sz="4" w:space="0" w:color="auto"/>
            </w:tcBorders>
            <w:noWrap/>
            <w:vAlign w:val="center"/>
            <w:hideMark/>
          </w:tcPr>
          <w:p w14:paraId="3BA75C91" w14:textId="3D046F86" w:rsidR="0025576A" w:rsidRPr="001429D3" w:rsidRDefault="0025576A" w:rsidP="00086131">
            <w:pPr>
              <w:spacing w:after="0" w:line="240" w:lineRule="auto"/>
              <w:jc w:val="center"/>
              <w:rPr>
                <w:rFonts w:ascii="Cambria" w:eastAsia="Times New Roman" w:hAnsi="Cambria" w:cs="Times New Roman"/>
                <w:color w:val="000000"/>
                <w:sz w:val="20"/>
                <w:szCs w:val="20"/>
                <w:lang w:eastAsia="en-GB"/>
              </w:rPr>
            </w:pPr>
          </w:p>
        </w:tc>
        <w:tc>
          <w:tcPr>
            <w:tcW w:w="398" w:type="pct"/>
            <w:tcBorders>
              <w:top w:val="nil"/>
              <w:left w:val="nil"/>
              <w:bottom w:val="single" w:sz="4" w:space="0" w:color="auto"/>
              <w:right w:val="single" w:sz="4" w:space="0" w:color="auto"/>
            </w:tcBorders>
            <w:noWrap/>
            <w:vAlign w:val="center"/>
            <w:hideMark/>
          </w:tcPr>
          <w:p w14:paraId="1E96EC70" w14:textId="6E374424" w:rsidR="0025576A" w:rsidRPr="001429D3" w:rsidRDefault="0025576A" w:rsidP="00086131">
            <w:pPr>
              <w:spacing w:after="0" w:line="240" w:lineRule="auto"/>
              <w:jc w:val="center"/>
              <w:rPr>
                <w:rFonts w:ascii="Cambria" w:eastAsia="Times New Roman" w:hAnsi="Cambria" w:cs="Times New Roman"/>
                <w:color w:val="000000"/>
                <w:sz w:val="20"/>
                <w:szCs w:val="20"/>
                <w:lang w:eastAsia="en-GB"/>
              </w:rPr>
            </w:pPr>
          </w:p>
        </w:tc>
        <w:tc>
          <w:tcPr>
            <w:tcW w:w="286" w:type="pct"/>
            <w:tcBorders>
              <w:top w:val="nil"/>
              <w:left w:val="nil"/>
              <w:bottom w:val="single" w:sz="4" w:space="0" w:color="auto"/>
              <w:right w:val="single" w:sz="4" w:space="0" w:color="auto"/>
            </w:tcBorders>
            <w:noWrap/>
            <w:vAlign w:val="center"/>
            <w:hideMark/>
          </w:tcPr>
          <w:p w14:paraId="1EF93C49" w14:textId="593DF876" w:rsidR="0025576A" w:rsidRPr="001429D3" w:rsidRDefault="0025576A" w:rsidP="00086131">
            <w:pPr>
              <w:spacing w:after="0" w:line="240" w:lineRule="auto"/>
              <w:jc w:val="center"/>
              <w:rPr>
                <w:rFonts w:ascii="Cambria" w:eastAsia="Times New Roman" w:hAnsi="Cambria" w:cs="Times New Roman"/>
                <w:color w:val="000000"/>
                <w:sz w:val="20"/>
                <w:szCs w:val="20"/>
                <w:lang w:eastAsia="en-GB"/>
              </w:rPr>
            </w:pPr>
          </w:p>
        </w:tc>
      </w:tr>
      <w:tr w:rsidR="00086131" w:rsidRPr="001429D3" w14:paraId="03D29DDA" w14:textId="77777777" w:rsidTr="00086131">
        <w:trPr>
          <w:trHeight w:val="255"/>
        </w:trPr>
        <w:tc>
          <w:tcPr>
            <w:tcW w:w="509" w:type="pct"/>
            <w:tcBorders>
              <w:top w:val="nil"/>
              <w:left w:val="single" w:sz="4" w:space="0" w:color="auto"/>
              <w:bottom w:val="single" w:sz="4" w:space="0" w:color="auto"/>
              <w:right w:val="single" w:sz="4" w:space="0" w:color="auto"/>
            </w:tcBorders>
            <w:vAlign w:val="bottom"/>
            <w:hideMark/>
          </w:tcPr>
          <w:p w14:paraId="106F67D7" w14:textId="77777777" w:rsidR="0025576A" w:rsidRPr="001429D3" w:rsidRDefault="0025576A" w:rsidP="002B0E38">
            <w:pPr>
              <w:spacing w:after="0" w:line="240" w:lineRule="auto"/>
              <w:rPr>
                <w:rFonts w:ascii="Cambria" w:eastAsia="Times New Roman" w:hAnsi="Cambria" w:cs="Times New Roman"/>
                <w:b/>
                <w:bCs/>
                <w:color w:val="000000"/>
                <w:sz w:val="20"/>
                <w:szCs w:val="20"/>
              </w:rPr>
            </w:pPr>
            <w:r w:rsidRPr="001429D3">
              <w:rPr>
                <w:rFonts w:ascii="Cambria" w:hAnsi="Cambria"/>
                <w:b/>
                <w:color w:val="000000"/>
                <w:sz w:val="20"/>
                <w:szCs w:val="20"/>
              </w:rPr>
              <w:t> </w:t>
            </w:r>
          </w:p>
        </w:tc>
        <w:tc>
          <w:tcPr>
            <w:tcW w:w="406" w:type="pct"/>
            <w:tcBorders>
              <w:top w:val="nil"/>
              <w:left w:val="nil"/>
              <w:bottom w:val="single" w:sz="4" w:space="0" w:color="auto"/>
              <w:right w:val="single" w:sz="4" w:space="0" w:color="auto"/>
            </w:tcBorders>
            <w:noWrap/>
            <w:vAlign w:val="center"/>
            <w:hideMark/>
          </w:tcPr>
          <w:p w14:paraId="1CEF5F93" w14:textId="77777777" w:rsidR="0025576A" w:rsidRPr="001429D3" w:rsidRDefault="0025576A" w:rsidP="00086131">
            <w:pPr>
              <w:spacing w:after="0" w:line="240" w:lineRule="auto"/>
              <w:jc w:val="center"/>
              <w:rPr>
                <w:rFonts w:ascii="Cambria" w:eastAsia="Times New Roman" w:hAnsi="Cambria" w:cs="Times New Roman"/>
                <w:color w:val="000000"/>
                <w:sz w:val="20"/>
                <w:szCs w:val="20"/>
              </w:rPr>
            </w:pPr>
            <w:r w:rsidRPr="001429D3">
              <w:rPr>
                <w:rFonts w:ascii="Cambria" w:hAnsi="Cambria"/>
                <w:color w:val="000000"/>
                <w:sz w:val="20"/>
                <w:szCs w:val="20"/>
              </w:rPr>
              <w:t>DOL</w:t>
            </w:r>
          </w:p>
        </w:tc>
        <w:tc>
          <w:tcPr>
            <w:tcW w:w="452" w:type="pct"/>
            <w:tcBorders>
              <w:top w:val="nil"/>
              <w:left w:val="nil"/>
              <w:bottom w:val="single" w:sz="4" w:space="0" w:color="auto"/>
              <w:right w:val="single" w:sz="4" w:space="0" w:color="auto"/>
            </w:tcBorders>
            <w:noWrap/>
            <w:vAlign w:val="center"/>
            <w:hideMark/>
          </w:tcPr>
          <w:p w14:paraId="26325449" w14:textId="77777777" w:rsidR="0025576A" w:rsidRPr="001429D3" w:rsidRDefault="0025576A" w:rsidP="00086131">
            <w:pPr>
              <w:spacing w:after="0" w:line="240" w:lineRule="auto"/>
              <w:jc w:val="center"/>
              <w:rPr>
                <w:rFonts w:ascii="Cambria" w:eastAsia="Times New Roman" w:hAnsi="Cambria" w:cs="Times New Roman"/>
                <w:color w:val="000000"/>
                <w:sz w:val="20"/>
                <w:szCs w:val="20"/>
              </w:rPr>
            </w:pPr>
            <w:r w:rsidRPr="001429D3">
              <w:rPr>
                <w:rFonts w:ascii="Cambria" w:hAnsi="Cambria"/>
                <w:color w:val="000000"/>
                <w:sz w:val="20"/>
                <w:szCs w:val="20"/>
              </w:rPr>
              <w:t>294,54</w:t>
            </w:r>
          </w:p>
        </w:tc>
        <w:tc>
          <w:tcPr>
            <w:tcW w:w="452" w:type="pct"/>
            <w:tcBorders>
              <w:top w:val="nil"/>
              <w:left w:val="nil"/>
              <w:bottom w:val="single" w:sz="4" w:space="0" w:color="auto"/>
              <w:right w:val="single" w:sz="4" w:space="0" w:color="auto"/>
            </w:tcBorders>
            <w:noWrap/>
            <w:vAlign w:val="center"/>
            <w:hideMark/>
          </w:tcPr>
          <w:p w14:paraId="73D82BBD" w14:textId="77777777" w:rsidR="0025576A" w:rsidRPr="001429D3" w:rsidRDefault="0025576A" w:rsidP="00086131">
            <w:pPr>
              <w:spacing w:after="0" w:line="240" w:lineRule="auto"/>
              <w:jc w:val="center"/>
              <w:rPr>
                <w:rFonts w:ascii="Cambria" w:eastAsia="Times New Roman" w:hAnsi="Cambria" w:cs="Times New Roman"/>
                <w:color w:val="000000"/>
                <w:sz w:val="20"/>
                <w:szCs w:val="20"/>
              </w:rPr>
            </w:pPr>
            <w:r w:rsidRPr="001429D3">
              <w:rPr>
                <w:rFonts w:ascii="Cambria" w:hAnsi="Cambria"/>
                <w:color w:val="000000"/>
                <w:sz w:val="20"/>
                <w:szCs w:val="20"/>
              </w:rPr>
              <w:t>185,98</w:t>
            </w:r>
          </w:p>
        </w:tc>
        <w:tc>
          <w:tcPr>
            <w:tcW w:w="452" w:type="pct"/>
            <w:tcBorders>
              <w:top w:val="nil"/>
              <w:left w:val="nil"/>
              <w:bottom w:val="single" w:sz="4" w:space="0" w:color="auto"/>
              <w:right w:val="single" w:sz="4" w:space="0" w:color="auto"/>
            </w:tcBorders>
            <w:noWrap/>
            <w:vAlign w:val="center"/>
            <w:hideMark/>
          </w:tcPr>
          <w:p w14:paraId="4712ECD8" w14:textId="77777777" w:rsidR="0025576A" w:rsidRPr="001429D3" w:rsidRDefault="0025576A" w:rsidP="00086131">
            <w:pPr>
              <w:spacing w:after="0" w:line="240" w:lineRule="auto"/>
              <w:jc w:val="center"/>
              <w:rPr>
                <w:rFonts w:ascii="Cambria" w:eastAsia="Times New Roman" w:hAnsi="Cambria" w:cs="Times New Roman"/>
                <w:color w:val="000000"/>
                <w:sz w:val="20"/>
                <w:szCs w:val="20"/>
              </w:rPr>
            </w:pPr>
            <w:r w:rsidRPr="001429D3">
              <w:rPr>
                <w:rFonts w:ascii="Cambria" w:hAnsi="Cambria"/>
                <w:color w:val="000000"/>
                <w:sz w:val="20"/>
                <w:szCs w:val="20"/>
              </w:rPr>
              <w:t>250,46</w:t>
            </w:r>
          </w:p>
        </w:tc>
        <w:tc>
          <w:tcPr>
            <w:tcW w:w="398" w:type="pct"/>
            <w:tcBorders>
              <w:top w:val="nil"/>
              <w:left w:val="nil"/>
              <w:bottom w:val="single" w:sz="4" w:space="0" w:color="auto"/>
              <w:right w:val="single" w:sz="4" w:space="0" w:color="auto"/>
            </w:tcBorders>
            <w:noWrap/>
            <w:vAlign w:val="center"/>
            <w:hideMark/>
          </w:tcPr>
          <w:p w14:paraId="3C14E59F" w14:textId="3971A98C" w:rsidR="0025576A" w:rsidRPr="001429D3" w:rsidRDefault="0025576A" w:rsidP="00086131">
            <w:pPr>
              <w:spacing w:after="0" w:line="240" w:lineRule="auto"/>
              <w:jc w:val="center"/>
              <w:rPr>
                <w:rFonts w:ascii="Cambria" w:eastAsia="Times New Roman" w:hAnsi="Cambria" w:cs="Times New Roman"/>
                <w:color w:val="000000"/>
                <w:sz w:val="20"/>
                <w:szCs w:val="20"/>
                <w:lang w:eastAsia="en-GB"/>
              </w:rPr>
            </w:pPr>
          </w:p>
        </w:tc>
        <w:tc>
          <w:tcPr>
            <w:tcW w:w="398" w:type="pct"/>
            <w:tcBorders>
              <w:top w:val="nil"/>
              <w:left w:val="nil"/>
              <w:bottom w:val="single" w:sz="4" w:space="0" w:color="auto"/>
              <w:right w:val="single" w:sz="4" w:space="0" w:color="auto"/>
            </w:tcBorders>
            <w:noWrap/>
            <w:vAlign w:val="center"/>
            <w:hideMark/>
          </w:tcPr>
          <w:p w14:paraId="08B9E5B9" w14:textId="5882422A" w:rsidR="0025576A" w:rsidRPr="001429D3" w:rsidRDefault="0025576A" w:rsidP="00086131">
            <w:pPr>
              <w:spacing w:after="0" w:line="240" w:lineRule="auto"/>
              <w:jc w:val="center"/>
              <w:rPr>
                <w:rFonts w:ascii="Cambria" w:eastAsia="Times New Roman" w:hAnsi="Cambria" w:cs="Times New Roman"/>
                <w:color w:val="000000"/>
                <w:sz w:val="20"/>
                <w:szCs w:val="20"/>
                <w:lang w:eastAsia="en-GB"/>
              </w:rPr>
            </w:pPr>
          </w:p>
        </w:tc>
        <w:tc>
          <w:tcPr>
            <w:tcW w:w="452" w:type="pct"/>
            <w:tcBorders>
              <w:top w:val="nil"/>
              <w:left w:val="nil"/>
              <w:bottom w:val="single" w:sz="4" w:space="0" w:color="auto"/>
              <w:right w:val="single" w:sz="4" w:space="0" w:color="auto"/>
            </w:tcBorders>
            <w:noWrap/>
            <w:vAlign w:val="center"/>
            <w:hideMark/>
          </w:tcPr>
          <w:p w14:paraId="5EAE9F54" w14:textId="18312B17" w:rsidR="0025576A" w:rsidRPr="001429D3" w:rsidRDefault="0025576A" w:rsidP="00086131">
            <w:pPr>
              <w:spacing w:after="0" w:line="240" w:lineRule="auto"/>
              <w:jc w:val="center"/>
              <w:rPr>
                <w:rFonts w:ascii="Cambria" w:eastAsia="Times New Roman" w:hAnsi="Cambria" w:cs="Times New Roman"/>
                <w:color w:val="000000"/>
                <w:sz w:val="20"/>
                <w:szCs w:val="20"/>
                <w:lang w:eastAsia="en-GB"/>
              </w:rPr>
            </w:pPr>
          </w:p>
        </w:tc>
        <w:tc>
          <w:tcPr>
            <w:tcW w:w="398" w:type="pct"/>
            <w:tcBorders>
              <w:top w:val="nil"/>
              <w:left w:val="nil"/>
              <w:bottom w:val="single" w:sz="4" w:space="0" w:color="auto"/>
              <w:right w:val="single" w:sz="4" w:space="0" w:color="auto"/>
            </w:tcBorders>
            <w:noWrap/>
            <w:vAlign w:val="center"/>
            <w:hideMark/>
          </w:tcPr>
          <w:p w14:paraId="6C235166" w14:textId="314EBF10" w:rsidR="0025576A" w:rsidRPr="001429D3" w:rsidRDefault="0025576A" w:rsidP="00086131">
            <w:pPr>
              <w:spacing w:after="0" w:line="240" w:lineRule="auto"/>
              <w:jc w:val="center"/>
              <w:rPr>
                <w:rFonts w:ascii="Cambria" w:eastAsia="Times New Roman" w:hAnsi="Cambria" w:cs="Times New Roman"/>
                <w:color w:val="000000"/>
                <w:sz w:val="20"/>
                <w:szCs w:val="20"/>
                <w:lang w:eastAsia="en-GB"/>
              </w:rPr>
            </w:pPr>
          </w:p>
        </w:tc>
        <w:tc>
          <w:tcPr>
            <w:tcW w:w="398" w:type="pct"/>
            <w:tcBorders>
              <w:top w:val="nil"/>
              <w:left w:val="nil"/>
              <w:bottom w:val="single" w:sz="4" w:space="0" w:color="auto"/>
              <w:right w:val="single" w:sz="4" w:space="0" w:color="auto"/>
            </w:tcBorders>
            <w:noWrap/>
            <w:vAlign w:val="center"/>
            <w:hideMark/>
          </w:tcPr>
          <w:p w14:paraId="21F6A7DF" w14:textId="35049B03" w:rsidR="0025576A" w:rsidRPr="001429D3" w:rsidRDefault="0025576A" w:rsidP="00086131">
            <w:pPr>
              <w:spacing w:after="0" w:line="240" w:lineRule="auto"/>
              <w:jc w:val="center"/>
              <w:rPr>
                <w:rFonts w:ascii="Cambria" w:eastAsia="Times New Roman" w:hAnsi="Cambria" w:cs="Times New Roman"/>
                <w:color w:val="000000"/>
                <w:sz w:val="20"/>
                <w:szCs w:val="20"/>
                <w:lang w:eastAsia="en-GB"/>
              </w:rPr>
            </w:pPr>
          </w:p>
        </w:tc>
        <w:tc>
          <w:tcPr>
            <w:tcW w:w="398" w:type="pct"/>
            <w:tcBorders>
              <w:top w:val="nil"/>
              <w:left w:val="nil"/>
              <w:bottom w:val="single" w:sz="4" w:space="0" w:color="auto"/>
              <w:right w:val="single" w:sz="4" w:space="0" w:color="auto"/>
            </w:tcBorders>
            <w:noWrap/>
            <w:vAlign w:val="center"/>
            <w:hideMark/>
          </w:tcPr>
          <w:p w14:paraId="0E92EC8F" w14:textId="0CBB7F89" w:rsidR="0025576A" w:rsidRPr="001429D3" w:rsidRDefault="0025576A" w:rsidP="00086131">
            <w:pPr>
              <w:spacing w:after="0" w:line="240" w:lineRule="auto"/>
              <w:jc w:val="center"/>
              <w:rPr>
                <w:rFonts w:ascii="Cambria" w:eastAsia="Times New Roman" w:hAnsi="Cambria" w:cs="Times New Roman"/>
                <w:color w:val="000000"/>
                <w:sz w:val="20"/>
                <w:szCs w:val="20"/>
                <w:lang w:eastAsia="en-GB"/>
              </w:rPr>
            </w:pPr>
          </w:p>
        </w:tc>
        <w:tc>
          <w:tcPr>
            <w:tcW w:w="286" w:type="pct"/>
            <w:tcBorders>
              <w:top w:val="nil"/>
              <w:left w:val="nil"/>
              <w:bottom w:val="single" w:sz="4" w:space="0" w:color="auto"/>
              <w:right w:val="single" w:sz="4" w:space="0" w:color="auto"/>
            </w:tcBorders>
            <w:noWrap/>
            <w:vAlign w:val="center"/>
            <w:hideMark/>
          </w:tcPr>
          <w:p w14:paraId="3589D58F" w14:textId="10185C27" w:rsidR="0025576A" w:rsidRPr="001429D3" w:rsidRDefault="0025576A" w:rsidP="00086131">
            <w:pPr>
              <w:spacing w:after="0" w:line="240" w:lineRule="auto"/>
              <w:jc w:val="center"/>
              <w:rPr>
                <w:rFonts w:ascii="Cambria" w:eastAsia="Times New Roman" w:hAnsi="Cambria" w:cs="Times New Roman"/>
                <w:color w:val="000000"/>
                <w:sz w:val="20"/>
                <w:szCs w:val="20"/>
                <w:lang w:eastAsia="en-GB"/>
              </w:rPr>
            </w:pPr>
          </w:p>
        </w:tc>
      </w:tr>
      <w:tr w:rsidR="00086131" w:rsidRPr="001429D3" w14:paraId="448B0BF4" w14:textId="77777777" w:rsidTr="00086131">
        <w:trPr>
          <w:trHeight w:val="255"/>
        </w:trPr>
        <w:tc>
          <w:tcPr>
            <w:tcW w:w="509" w:type="pct"/>
            <w:tcBorders>
              <w:top w:val="nil"/>
              <w:left w:val="single" w:sz="4" w:space="0" w:color="auto"/>
              <w:bottom w:val="single" w:sz="4" w:space="0" w:color="auto"/>
              <w:right w:val="single" w:sz="4" w:space="0" w:color="auto"/>
            </w:tcBorders>
            <w:vAlign w:val="bottom"/>
            <w:hideMark/>
          </w:tcPr>
          <w:p w14:paraId="41FE71F0" w14:textId="77777777" w:rsidR="0025576A" w:rsidRPr="001429D3" w:rsidRDefault="0025576A" w:rsidP="002B0E38">
            <w:pPr>
              <w:spacing w:after="0" w:line="240" w:lineRule="auto"/>
              <w:rPr>
                <w:rFonts w:ascii="Cambria" w:eastAsia="Times New Roman" w:hAnsi="Cambria" w:cs="Times New Roman"/>
                <w:b/>
                <w:bCs/>
                <w:color w:val="000000"/>
                <w:sz w:val="20"/>
                <w:szCs w:val="20"/>
              </w:rPr>
            </w:pPr>
            <w:r w:rsidRPr="001429D3">
              <w:rPr>
                <w:rFonts w:ascii="Cambria" w:hAnsi="Cambria"/>
                <w:b/>
                <w:color w:val="000000"/>
                <w:sz w:val="20"/>
                <w:szCs w:val="20"/>
              </w:rPr>
              <w:t> </w:t>
            </w:r>
          </w:p>
        </w:tc>
        <w:tc>
          <w:tcPr>
            <w:tcW w:w="406" w:type="pct"/>
            <w:tcBorders>
              <w:top w:val="nil"/>
              <w:left w:val="nil"/>
              <w:bottom w:val="single" w:sz="4" w:space="0" w:color="auto"/>
              <w:right w:val="single" w:sz="4" w:space="0" w:color="auto"/>
            </w:tcBorders>
            <w:noWrap/>
            <w:vAlign w:val="center"/>
            <w:hideMark/>
          </w:tcPr>
          <w:p w14:paraId="5965D170" w14:textId="77777777" w:rsidR="0025576A" w:rsidRPr="001429D3" w:rsidRDefault="0025576A" w:rsidP="00086131">
            <w:pPr>
              <w:spacing w:after="0" w:line="240" w:lineRule="auto"/>
              <w:jc w:val="center"/>
              <w:rPr>
                <w:rFonts w:ascii="Cambria" w:eastAsia="Times New Roman" w:hAnsi="Cambria" w:cs="Times New Roman"/>
                <w:color w:val="000000"/>
                <w:sz w:val="20"/>
                <w:szCs w:val="20"/>
              </w:rPr>
            </w:pPr>
            <w:r w:rsidRPr="001429D3">
              <w:rPr>
                <w:rFonts w:ascii="Cambria" w:hAnsi="Cambria"/>
                <w:color w:val="000000"/>
                <w:sz w:val="20"/>
                <w:szCs w:val="20"/>
              </w:rPr>
              <w:t>FLY</w:t>
            </w:r>
          </w:p>
        </w:tc>
        <w:tc>
          <w:tcPr>
            <w:tcW w:w="452" w:type="pct"/>
            <w:tcBorders>
              <w:top w:val="nil"/>
              <w:left w:val="nil"/>
              <w:bottom w:val="single" w:sz="4" w:space="0" w:color="auto"/>
              <w:right w:val="single" w:sz="4" w:space="0" w:color="auto"/>
            </w:tcBorders>
            <w:noWrap/>
            <w:vAlign w:val="center"/>
            <w:hideMark/>
          </w:tcPr>
          <w:p w14:paraId="322099F1" w14:textId="77777777" w:rsidR="0025576A" w:rsidRPr="001429D3" w:rsidRDefault="0025576A" w:rsidP="00086131">
            <w:pPr>
              <w:spacing w:after="0" w:line="240" w:lineRule="auto"/>
              <w:jc w:val="center"/>
              <w:rPr>
                <w:rFonts w:ascii="Cambria" w:eastAsia="Times New Roman" w:hAnsi="Cambria" w:cs="Times New Roman"/>
                <w:color w:val="000000"/>
                <w:sz w:val="20"/>
                <w:szCs w:val="20"/>
              </w:rPr>
            </w:pPr>
            <w:r w:rsidRPr="001429D3">
              <w:rPr>
                <w:rFonts w:ascii="Cambria" w:hAnsi="Cambria"/>
                <w:color w:val="000000"/>
                <w:sz w:val="20"/>
                <w:szCs w:val="20"/>
              </w:rPr>
              <w:t>1,70</w:t>
            </w:r>
          </w:p>
        </w:tc>
        <w:tc>
          <w:tcPr>
            <w:tcW w:w="452" w:type="pct"/>
            <w:tcBorders>
              <w:top w:val="nil"/>
              <w:left w:val="nil"/>
              <w:bottom w:val="single" w:sz="4" w:space="0" w:color="auto"/>
              <w:right w:val="single" w:sz="4" w:space="0" w:color="auto"/>
            </w:tcBorders>
            <w:noWrap/>
            <w:vAlign w:val="center"/>
            <w:hideMark/>
          </w:tcPr>
          <w:p w14:paraId="27BE8DBE" w14:textId="77777777" w:rsidR="0025576A" w:rsidRPr="001429D3" w:rsidRDefault="0025576A" w:rsidP="00086131">
            <w:pPr>
              <w:spacing w:after="0" w:line="240" w:lineRule="auto"/>
              <w:jc w:val="center"/>
              <w:rPr>
                <w:rFonts w:ascii="Cambria" w:eastAsia="Times New Roman" w:hAnsi="Cambria" w:cs="Times New Roman"/>
                <w:color w:val="000000"/>
                <w:sz w:val="20"/>
                <w:szCs w:val="20"/>
              </w:rPr>
            </w:pPr>
            <w:r w:rsidRPr="001429D3">
              <w:rPr>
                <w:rFonts w:ascii="Cambria" w:hAnsi="Cambria"/>
                <w:color w:val="000000"/>
                <w:sz w:val="20"/>
                <w:szCs w:val="20"/>
              </w:rPr>
              <w:t>2,56</w:t>
            </w:r>
          </w:p>
        </w:tc>
        <w:tc>
          <w:tcPr>
            <w:tcW w:w="452" w:type="pct"/>
            <w:tcBorders>
              <w:top w:val="nil"/>
              <w:left w:val="nil"/>
              <w:bottom w:val="single" w:sz="4" w:space="0" w:color="auto"/>
              <w:right w:val="single" w:sz="4" w:space="0" w:color="auto"/>
            </w:tcBorders>
            <w:noWrap/>
            <w:vAlign w:val="center"/>
            <w:hideMark/>
          </w:tcPr>
          <w:p w14:paraId="545067AC" w14:textId="77777777" w:rsidR="0025576A" w:rsidRPr="001429D3" w:rsidRDefault="0025576A" w:rsidP="00086131">
            <w:pPr>
              <w:spacing w:after="0" w:line="240" w:lineRule="auto"/>
              <w:jc w:val="center"/>
              <w:rPr>
                <w:rFonts w:ascii="Cambria" w:eastAsia="Times New Roman" w:hAnsi="Cambria" w:cs="Times New Roman"/>
                <w:color w:val="000000"/>
                <w:sz w:val="20"/>
                <w:szCs w:val="20"/>
              </w:rPr>
            </w:pPr>
            <w:r w:rsidRPr="001429D3">
              <w:rPr>
                <w:rFonts w:ascii="Cambria" w:hAnsi="Cambria"/>
                <w:color w:val="000000"/>
                <w:sz w:val="20"/>
                <w:szCs w:val="20"/>
              </w:rPr>
              <w:t>0,46</w:t>
            </w:r>
          </w:p>
        </w:tc>
        <w:tc>
          <w:tcPr>
            <w:tcW w:w="398" w:type="pct"/>
            <w:tcBorders>
              <w:top w:val="nil"/>
              <w:left w:val="nil"/>
              <w:bottom w:val="single" w:sz="4" w:space="0" w:color="auto"/>
              <w:right w:val="single" w:sz="4" w:space="0" w:color="auto"/>
            </w:tcBorders>
            <w:noWrap/>
            <w:vAlign w:val="center"/>
            <w:hideMark/>
          </w:tcPr>
          <w:p w14:paraId="2BA60D6C" w14:textId="77777777" w:rsidR="0025576A" w:rsidRPr="001429D3" w:rsidRDefault="0025576A" w:rsidP="00086131">
            <w:pPr>
              <w:spacing w:after="0" w:line="240" w:lineRule="auto"/>
              <w:jc w:val="center"/>
              <w:rPr>
                <w:rFonts w:ascii="Cambria" w:eastAsia="Times New Roman" w:hAnsi="Cambria" w:cs="Times New Roman"/>
                <w:color w:val="000000"/>
                <w:sz w:val="20"/>
                <w:szCs w:val="20"/>
              </w:rPr>
            </w:pPr>
            <w:r w:rsidRPr="001429D3">
              <w:rPr>
                <w:rFonts w:ascii="Cambria" w:hAnsi="Cambria"/>
                <w:color w:val="000000"/>
                <w:sz w:val="20"/>
                <w:szCs w:val="20"/>
              </w:rPr>
              <w:t>0,14</w:t>
            </w:r>
          </w:p>
        </w:tc>
        <w:tc>
          <w:tcPr>
            <w:tcW w:w="398" w:type="pct"/>
            <w:tcBorders>
              <w:top w:val="nil"/>
              <w:left w:val="nil"/>
              <w:bottom w:val="single" w:sz="4" w:space="0" w:color="auto"/>
              <w:right w:val="single" w:sz="4" w:space="0" w:color="auto"/>
            </w:tcBorders>
            <w:noWrap/>
            <w:vAlign w:val="center"/>
            <w:hideMark/>
          </w:tcPr>
          <w:p w14:paraId="1C5DBD35" w14:textId="77777777" w:rsidR="0025576A" w:rsidRPr="001429D3" w:rsidRDefault="0025576A" w:rsidP="00086131">
            <w:pPr>
              <w:spacing w:after="0" w:line="240" w:lineRule="auto"/>
              <w:jc w:val="center"/>
              <w:rPr>
                <w:rFonts w:ascii="Cambria" w:eastAsia="Times New Roman" w:hAnsi="Cambria" w:cs="Times New Roman"/>
                <w:color w:val="000000"/>
                <w:sz w:val="20"/>
                <w:szCs w:val="20"/>
              </w:rPr>
            </w:pPr>
            <w:r w:rsidRPr="001429D3">
              <w:rPr>
                <w:rFonts w:ascii="Cambria" w:hAnsi="Cambria"/>
                <w:color w:val="000000"/>
                <w:sz w:val="20"/>
                <w:szCs w:val="20"/>
              </w:rPr>
              <w:t>1,91</w:t>
            </w:r>
          </w:p>
        </w:tc>
        <w:tc>
          <w:tcPr>
            <w:tcW w:w="452" w:type="pct"/>
            <w:tcBorders>
              <w:top w:val="nil"/>
              <w:left w:val="nil"/>
              <w:bottom w:val="single" w:sz="4" w:space="0" w:color="auto"/>
              <w:right w:val="single" w:sz="4" w:space="0" w:color="auto"/>
            </w:tcBorders>
            <w:noWrap/>
            <w:vAlign w:val="center"/>
            <w:hideMark/>
          </w:tcPr>
          <w:p w14:paraId="53304CFB" w14:textId="77777777" w:rsidR="0025576A" w:rsidRPr="001429D3" w:rsidRDefault="0025576A" w:rsidP="00086131">
            <w:pPr>
              <w:spacing w:after="0" w:line="240" w:lineRule="auto"/>
              <w:jc w:val="center"/>
              <w:rPr>
                <w:rFonts w:ascii="Cambria" w:eastAsia="Times New Roman" w:hAnsi="Cambria" w:cs="Times New Roman"/>
                <w:color w:val="000000"/>
                <w:sz w:val="20"/>
                <w:szCs w:val="20"/>
              </w:rPr>
            </w:pPr>
            <w:r w:rsidRPr="001429D3">
              <w:rPr>
                <w:rFonts w:ascii="Cambria" w:hAnsi="Cambria"/>
                <w:color w:val="000000"/>
                <w:sz w:val="20"/>
                <w:szCs w:val="20"/>
              </w:rPr>
              <w:t>1,17</w:t>
            </w:r>
          </w:p>
        </w:tc>
        <w:tc>
          <w:tcPr>
            <w:tcW w:w="398" w:type="pct"/>
            <w:tcBorders>
              <w:top w:val="nil"/>
              <w:left w:val="nil"/>
              <w:bottom w:val="single" w:sz="4" w:space="0" w:color="auto"/>
              <w:right w:val="single" w:sz="4" w:space="0" w:color="auto"/>
            </w:tcBorders>
            <w:noWrap/>
            <w:vAlign w:val="center"/>
            <w:hideMark/>
          </w:tcPr>
          <w:p w14:paraId="7F0611E5" w14:textId="1193EC2F" w:rsidR="0025576A" w:rsidRPr="001429D3" w:rsidRDefault="0025576A" w:rsidP="00086131">
            <w:pPr>
              <w:spacing w:after="0" w:line="240" w:lineRule="auto"/>
              <w:jc w:val="center"/>
              <w:rPr>
                <w:rFonts w:ascii="Cambria" w:eastAsia="Times New Roman" w:hAnsi="Cambria" w:cs="Times New Roman"/>
                <w:color w:val="000000"/>
                <w:sz w:val="20"/>
                <w:szCs w:val="20"/>
                <w:lang w:eastAsia="en-GB"/>
              </w:rPr>
            </w:pPr>
          </w:p>
        </w:tc>
        <w:tc>
          <w:tcPr>
            <w:tcW w:w="398" w:type="pct"/>
            <w:tcBorders>
              <w:top w:val="nil"/>
              <w:left w:val="nil"/>
              <w:bottom w:val="single" w:sz="4" w:space="0" w:color="auto"/>
              <w:right w:val="single" w:sz="4" w:space="0" w:color="auto"/>
            </w:tcBorders>
            <w:noWrap/>
            <w:vAlign w:val="center"/>
            <w:hideMark/>
          </w:tcPr>
          <w:p w14:paraId="26E980CB" w14:textId="72D87A66" w:rsidR="0025576A" w:rsidRPr="001429D3" w:rsidRDefault="0025576A" w:rsidP="00086131">
            <w:pPr>
              <w:spacing w:after="0" w:line="240" w:lineRule="auto"/>
              <w:jc w:val="center"/>
              <w:rPr>
                <w:rFonts w:ascii="Cambria" w:eastAsia="Times New Roman" w:hAnsi="Cambria" w:cs="Times New Roman"/>
                <w:color w:val="000000"/>
                <w:sz w:val="20"/>
                <w:szCs w:val="20"/>
                <w:lang w:eastAsia="en-GB"/>
              </w:rPr>
            </w:pPr>
          </w:p>
        </w:tc>
        <w:tc>
          <w:tcPr>
            <w:tcW w:w="398" w:type="pct"/>
            <w:tcBorders>
              <w:top w:val="nil"/>
              <w:left w:val="nil"/>
              <w:bottom w:val="single" w:sz="4" w:space="0" w:color="auto"/>
              <w:right w:val="single" w:sz="4" w:space="0" w:color="auto"/>
            </w:tcBorders>
            <w:noWrap/>
            <w:vAlign w:val="center"/>
            <w:hideMark/>
          </w:tcPr>
          <w:p w14:paraId="66FEB64C" w14:textId="75DC8526" w:rsidR="0025576A" w:rsidRPr="001429D3" w:rsidRDefault="0025576A" w:rsidP="00086131">
            <w:pPr>
              <w:spacing w:after="0" w:line="240" w:lineRule="auto"/>
              <w:jc w:val="center"/>
              <w:rPr>
                <w:rFonts w:ascii="Cambria" w:eastAsia="Times New Roman" w:hAnsi="Cambria" w:cs="Times New Roman"/>
                <w:color w:val="000000"/>
                <w:sz w:val="20"/>
                <w:szCs w:val="20"/>
                <w:lang w:eastAsia="en-GB"/>
              </w:rPr>
            </w:pPr>
          </w:p>
        </w:tc>
        <w:tc>
          <w:tcPr>
            <w:tcW w:w="286" w:type="pct"/>
            <w:tcBorders>
              <w:top w:val="nil"/>
              <w:left w:val="nil"/>
              <w:bottom w:val="single" w:sz="4" w:space="0" w:color="auto"/>
              <w:right w:val="single" w:sz="4" w:space="0" w:color="auto"/>
            </w:tcBorders>
            <w:noWrap/>
            <w:vAlign w:val="center"/>
            <w:hideMark/>
          </w:tcPr>
          <w:p w14:paraId="54A4778C" w14:textId="27ED0ACD" w:rsidR="0025576A" w:rsidRPr="001429D3" w:rsidRDefault="0025576A" w:rsidP="00086131">
            <w:pPr>
              <w:spacing w:after="0" w:line="240" w:lineRule="auto"/>
              <w:jc w:val="center"/>
              <w:rPr>
                <w:rFonts w:ascii="Cambria" w:eastAsia="Times New Roman" w:hAnsi="Cambria" w:cs="Times New Roman"/>
                <w:color w:val="000000"/>
                <w:sz w:val="20"/>
                <w:szCs w:val="20"/>
                <w:lang w:eastAsia="en-GB"/>
              </w:rPr>
            </w:pPr>
          </w:p>
        </w:tc>
      </w:tr>
      <w:tr w:rsidR="00086131" w:rsidRPr="001429D3" w14:paraId="249220BF" w14:textId="77777777" w:rsidTr="00086131">
        <w:trPr>
          <w:trHeight w:val="255"/>
        </w:trPr>
        <w:tc>
          <w:tcPr>
            <w:tcW w:w="509" w:type="pct"/>
            <w:tcBorders>
              <w:top w:val="nil"/>
              <w:left w:val="single" w:sz="4" w:space="0" w:color="auto"/>
              <w:bottom w:val="single" w:sz="4" w:space="0" w:color="auto"/>
              <w:right w:val="single" w:sz="4" w:space="0" w:color="auto"/>
            </w:tcBorders>
            <w:vAlign w:val="bottom"/>
            <w:hideMark/>
          </w:tcPr>
          <w:p w14:paraId="25565E2B" w14:textId="77777777" w:rsidR="0025576A" w:rsidRPr="001429D3" w:rsidRDefault="0025576A" w:rsidP="002B0E38">
            <w:pPr>
              <w:spacing w:after="0" w:line="240" w:lineRule="auto"/>
              <w:rPr>
                <w:rFonts w:ascii="Cambria" w:eastAsia="Times New Roman" w:hAnsi="Cambria" w:cs="Times New Roman"/>
                <w:b/>
                <w:bCs/>
                <w:color w:val="000000"/>
                <w:sz w:val="20"/>
                <w:szCs w:val="20"/>
              </w:rPr>
            </w:pPr>
            <w:r w:rsidRPr="001429D3">
              <w:rPr>
                <w:rFonts w:ascii="Cambria" w:hAnsi="Cambria"/>
                <w:b/>
                <w:color w:val="000000"/>
                <w:sz w:val="20"/>
                <w:szCs w:val="20"/>
              </w:rPr>
              <w:t> </w:t>
            </w:r>
          </w:p>
        </w:tc>
        <w:tc>
          <w:tcPr>
            <w:tcW w:w="406" w:type="pct"/>
            <w:tcBorders>
              <w:top w:val="nil"/>
              <w:left w:val="nil"/>
              <w:bottom w:val="single" w:sz="4" w:space="0" w:color="auto"/>
              <w:right w:val="single" w:sz="4" w:space="0" w:color="auto"/>
            </w:tcBorders>
            <w:noWrap/>
            <w:vAlign w:val="center"/>
            <w:hideMark/>
          </w:tcPr>
          <w:p w14:paraId="7D6758E1" w14:textId="77777777" w:rsidR="0025576A" w:rsidRPr="001429D3" w:rsidRDefault="0025576A" w:rsidP="00086131">
            <w:pPr>
              <w:spacing w:after="0" w:line="240" w:lineRule="auto"/>
              <w:jc w:val="center"/>
              <w:rPr>
                <w:rFonts w:ascii="Cambria" w:eastAsia="Times New Roman" w:hAnsi="Cambria" w:cs="Times New Roman"/>
                <w:color w:val="000000"/>
                <w:sz w:val="20"/>
                <w:szCs w:val="20"/>
              </w:rPr>
            </w:pPr>
            <w:r w:rsidRPr="001429D3">
              <w:rPr>
                <w:rFonts w:ascii="Cambria" w:hAnsi="Cambria"/>
                <w:color w:val="000000"/>
                <w:sz w:val="20"/>
                <w:szCs w:val="20"/>
              </w:rPr>
              <w:t>GBA</w:t>
            </w:r>
          </w:p>
        </w:tc>
        <w:tc>
          <w:tcPr>
            <w:tcW w:w="452" w:type="pct"/>
            <w:tcBorders>
              <w:top w:val="nil"/>
              <w:left w:val="nil"/>
              <w:bottom w:val="single" w:sz="4" w:space="0" w:color="auto"/>
              <w:right w:val="single" w:sz="4" w:space="0" w:color="auto"/>
            </w:tcBorders>
            <w:noWrap/>
            <w:vAlign w:val="center"/>
            <w:hideMark/>
          </w:tcPr>
          <w:p w14:paraId="00C9B7F6" w14:textId="77777777" w:rsidR="0025576A" w:rsidRPr="001429D3" w:rsidRDefault="0025576A" w:rsidP="00086131">
            <w:pPr>
              <w:spacing w:after="0" w:line="240" w:lineRule="auto"/>
              <w:jc w:val="center"/>
              <w:rPr>
                <w:rFonts w:ascii="Cambria" w:eastAsia="Times New Roman" w:hAnsi="Cambria" w:cs="Times New Roman"/>
                <w:color w:val="000000"/>
                <w:sz w:val="20"/>
                <w:szCs w:val="20"/>
              </w:rPr>
            </w:pPr>
            <w:r w:rsidRPr="001429D3">
              <w:rPr>
                <w:rFonts w:ascii="Cambria" w:hAnsi="Cambria"/>
                <w:color w:val="000000"/>
                <w:sz w:val="20"/>
                <w:szCs w:val="20"/>
              </w:rPr>
              <w:t>3,87</w:t>
            </w:r>
          </w:p>
        </w:tc>
        <w:tc>
          <w:tcPr>
            <w:tcW w:w="452" w:type="pct"/>
            <w:tcBorders>
              <w:top w:val="nil"/>
              <w:left w:val="nil"/>
              <w:bottom w:val="single" w:sz="4" w:space="0" w:color="auto"/>
              <w:right w:val="single" w:sz="4" w:space="0" w:color="auto"/>
            </w:tcBorders>
            <w:noWrap/>
            <w:vAlign w:val="center"/>
            <w:hideMark/>
          </w:tcPr>
          <w:p w14:paraId="55A31489" w14:textId="77777777" w:rsidR="0025576A" w:rsidRPr="001429D3" w:rsidRDefault="0025576A" w:rsidP="00086131">
            <w:pPr>
              <w:spacing w:after="0" w:line="240" w:lineRule="auto"/>
              <w:jc w:val="center"/>
              <w:rPr>
                <w:rFonts w:ascii="Cambria" w:eastAsia="Times New Roman" w:hAnsi="Cambria" w:cs="Times New Roman"/>
                <w:color w:val="000000"/>
                <w:sz w:val="20"/>
                <w:szCs w:val="20"/>
              </w:rPr>
            </w:pPr>
            <w:r w:rsidRPr="001429D3">
              <w:rPr>
                <w:rFonts w:ascii="Cambria" w:hAnsi="Cambria"/>
                <w:color w:val="000000"/>
                <w:sz w:val="20"/>
                <w:szCs w:val="20"/>
              </w:rPr>
              <w:t>4,05</w:t>
            </w:r>
          </w:p>
        </w:tc>
        <w:tc>
          <w:tcPr>
            <w:tcW w:w="452" w:type="pct"/>
            <w:tcBorders>
              <w:top w:val="nil"/>
              <w:left w:val="nil"/>
              <w:bottom w:val="single" w:sz="4" w:space="0" w:color="auto"/>
              <w:right w:val="single" w:sz="4" w:space="0" w:color="auto"/>
            </w:tcBorders>
            <w:noWrap/>
            <w:vAlign w:val="center"/>
            <w:hideMark/>
          </w:tcPr>
          <w:p w14:paraId="6C57A023" w14:textId="77777777" w:rsidR="0025576A" w:rsidRPr="001429D3" w:rsidRDefault="0025576A" w:rsidP="00086131">
            <w:pPr>
              <w:spacing w:after="0" w:line="240" w:lineRule="auto"/>
              <w:jc w:val="center"/>
              <w:rPr>
                <w:rFonts w:ascii="Cambria" w:eastAsia="Times New Roman" w:hAnsi="Cambria" w:cs="Times New Roman"/>
                <w:color w:val="000000"/>
                <w:sz w:val="20"/>
                <w:szCs w:val="20"/>
              </w:rPr>
            </w:pPr>
            <w:r w:rsidRPr="001429D3">
              <w:rPr>
                <w:rFonts w:ascii="Cambria" w:hAnsi="Cambria"/>
                <w:color w:val="000000"/>
                <w:sz w:val="20"/>
                <w:szCs w:val="20"/>
              </w:rPr>
              <w:t>5,42</w:t>
            </w:r>
          </w:p>
        </w:tc>
        <w:tc>
          <w:tcPr>
            <w:tcW w:w="398" w:type="pct"/>
            <w:tcBorders>
              <w:top w:val="nil"/>
              <w:left w:val="nil"/>
              <w:bottom w:val="single" w:sz="4" w:space="0" w:color="auto"/>
              <w:right w:val="single" w:sz="4" w:space="0" w:color="auto"/>
            </w:tcBorders>
            <w:noWrap/>
            <w:vAlign w:val="center"/>
            <w:hideMark/>
          </w:tcPr>
          <w:p w14:paraId="78A7583F" w14:textId="77777777" w:rsidR="0025576A" w:rsidRPr="001429D3" w:rsidRDefault="0025576A" w:rsidP="00086131">
            <w:pPr>
              <w:spacing w:after="0" w:line="240" w:lineRule="auto"/>
              <w:jc w:val="center"/>
              <w:rPr>
                <w:rFonts w:ascii="Cambria" w:eastAsia="Times New Roman" w:hAnsi="Cambria" w:cs="Times New Roman"/>
                <w:color w:val="000000"/>
                <w:sz w:val="20"/>
                <w:szCs w:val="20"/>
              </w:rPr>
            </w:pPr>
            <w:r w:rsidRPr="001429D3">
              <w:rPr>
                <w:rFonts w:ascii="Cambria" w:hAnsi="Cambria"/>
                <w:color w:val="000000"/>
                <w:sz w:val="20"/>
                <w:szCs w:val="20"/>
              </w:rPr>
              <w:t>2,45</w:t>
            </w:r>
          </w:p>
        </w:tc>
        <w:tc>
          <w:tcPr>
            <w:tcW w:w="398" w:type="pct"/>
            <w:tcBorders>
              <w:top w:val="nil"/>
              <w:left w:val="nil"/>
              <w:bottom w:val="single" w:sz="4" w:space="0" w:color="auto"/>
              <w:right w:val="single" w:sz="4" w:space="0" w:color="auto"/>
            </w:tcBorders>
            <w:noWrap/>
            <w:vAlign w:val="center"/>
            <w:hideMark/>
          </w:tcPr>
          <w:p w14:paraId="46F15AB4" w14:textId="77777777" w:rsidR="0025576A" w:rsidRPr="001429D3" w:rsidRDefault="0025576A" w:rsidP="00086131">
            <w:pPr>
              <w:spacing w:after="0" w:line="240" w:lineRule="auto"/>
              <w:jc w:val="center"/>
              <w:rPr>
                <w:rFonts w:ascii="Cambria" w:eastAsia="Times New Roman" w:hAnsi="Cambria" w:cs="Times New Roman"/>
                <w:color w:val="000000"/>
                <w:sz w:val="20"/>
                <w:szCs w:val="20"/>
              </w:rPr>
            </w:pPr>
            <w:r w:rsidRPr="001429D3">
              <w:rPr>
                <w:rFonts w:ascii="Cambria" w:hAnsi="Cambria"/>
                <w:color w:val="000000"/>
                <w:sz w:val="20"/>
                <w:szCs w:val="20"/>
              </w:rPr>
              <w:t>5,19</w:t>
            </w:r>
          </w:p>
        </w:tc>
        <w:tc>
          <w:tcPr>
            <w:tcW w:w="452" w:type="pct"/>
            <w:tcBorders>
              <w:top w:val="nil"/>
              <w:left w:val="nil"/>
              <w:bottom w:val="single" w:sz="4" w:space="0" w:color="auto"/>
              <w:right w:val="single" w:sz="4" w:space="0" w:color="auto"/>
            </w:tcBorders>
            <w:noWrap/>
            <w:vAlign w:val="center"/>
            <w:hideMark/>
          </w:tcPr>
          <w:p w14:paraId="343181EF" w14:textId="77777777" w:rsidR="0025576A" w:rsidRPr="001429D3" w:rsidRDefault="0025576A" w:rsidP="00086131">
            <w:pPr>
              <w:spacing w:after="0" w:line="240" w:lineRule="auto"/>
              <w:jc w:val="center"/>
              <w:rPr>
                <w:rFonts w:ascii="Cambria" w:eastAsia="Times New Roman" w:hAnsi="Cambria" w:cs="Times New Roman"/>
                <w:color w:val="000000"/>
                <w:sz w:val="20"/>
                <w:szCs w:val="20"/>
              </w:rPr>
            </w:pPr>
            <w:r w:rsidRPr="001429D3">
              <w:rPr>
                <w:rFonts w:ascii="Cambria" w:hAnsi="Cambria"/>
                <w:color w:val="000000"/>
                <w:sz w:val="20"/>
                <w:szCs w:val="20"/>
              </w:rPr>
              <w:t>5,76</w:t>
            </w:r>
          </w:p>
        </w:tc>
        <w:tc>
          <w:tcPr>
            <w:tcW w:w="398" w:type="pct"/>
            <w:tcBorders>
              <w:top w:val="nil"/>
              <w:left w:val="nil"/>
              <w:bottom w:val="single" w:sz="4" w:space="0" w:color="auto"/>
              <w:right w:val="single" w:sz="4" w:space="0" w:color="auto"/>
            </w:tcBorders>
            <w:noWrap/>
            <w:vAlign w:val="center"/>
            <w:hideMark/>
          </w:tcPr>
          <w:p w14:paraId="6A527FCB" w14:textId="4BC42806" w:rsidR="0025576A" w:rsidRPr="001429D3" w:rsidRDefault="0025576A" w:rsidP="00086131">
            <w:pPr>
              <w:spacing w:after="0" w:line="240" w:lineRule="auto"/>
              <w:jc w:val="center"/>
              <w:rPr>
                <w:rFonts w:ascii="Cambria" w:eastAsia="Times New Roman" w:hAnsi="Cambria" w:cs="Times New Roman"/>
                <w:color w:val="000000"/>
                <w:sz w:val="20"/>
                <w:szCs w:val="20"/>
                <w:lang w:eastAsia="en-GB"/>
              </w:rPr>
            </w:pPr>
          </w:p>
        </w:tc>
        <w:tc>
          <w:tcPr>
            <w:tcW w:w="398" w:type="pct"/>
            <w:tcBorders>
              <w:top w:val="nil"/>
              <w:left w:val="nil"/>
              <w:bottom w:val="single" w:sz="4" w:space="0" w:color="auto"/>
              <w:right w:val="single" w:sz="4" w:space="0" w:color="auto"/>
            </w:tcBorders>
            <w:noWrap/>
            <w:vAlign w:val="center"/>
            <w:hideMark/>
          </w:tcPr>
          <w:p w14:paraId="79FD8401" w14:textId="3F4047F2" w:rsidR="0025576A" w:rsidRPr="001429D3" w:rsidRDefault="0025576A" w:rsidP="00086131">
            <w:pPr>
              <w:spacing w:after="0" w:line="240" w:lineRule="auto"/>
              <w:jc w:val="center"/>
              <w:rPr>
                <w:rFonts w:ascii="Cambria" w:eastAsia="Times New Roman" w:hAnsi="Cambria" w:cs="Times New Roman"/>
                <w:color w:val="000000"/>
                <w:sz w:val="20"/>
                <w:szCs w:val="20"/>
                <w:lang w:eastAsia="en-GB"/>
              </w:rPr>
            </w:pPr>
          </w:p>
        </w:tc>
        <w:tc>
          <w:tcPr>
            <w:tcW w:w="398" w:type="pct"/>
            <w:tcBorders>
              <w:top w:val="nil"/>
              <w:left w:val="nil"/>
              <w:bottom w:val="single" w:sz="4" w:space="0" w:color="auto"/>
              <w:right w:val="single" w:sz="4" w:space="0" w:color="auto"/>
            </w:tcBorders>
            <w:noWrap/>
            <w:vAlign w:val="center"/>
            <w:hideMark/>
          </w:tcPr>
          <w:p w14:paraId="0DBE24D6" w14:textId="2014D99F" w:rsidR="0025576A" w:rsidRPr="001429D3" w:rsidRDefault="0025576A" w:rsidP="00086131">
            <w:pPr>
              <w:spacing w:after="0" w:line="240" w:lineRule="auto"/>
              <w:jc w:val="center"/>
              <w:rPr>
                <w:rFonts w:ascii="Cambria" w:eastAsia="Times New Roman" w:hAnsi="Cambria" w:cs="Times New Roman"/>
                <w:color w:val="000000"/>
                <w:sz w:val="20"/>
                <w:szCs w:val="20"/>
                <w:lang w:eastAsia="en-GB"/>
              </w:rPr>
            </w:pPr>
          </w:p>
        </w:tc>
        <w:tc>
          <w:tcPr>
            <w:tcW w:w="286" w:type="pct"/>
            <w:tcBorders>
              <w:top w:val="nil"/>
              <w:left w:val="nil"/>
              <w:bottom w:val="single" w:sz="4" w:space="0" w:color="auto"/>
              <w:right w:val="single" w:sz="4" w:space="0" w:color="auto"/>
            </w:tcBorders>
            <w:noWrap/>
            <w:vAlign w:val="center"/>
            <w:hideMark/>
          </w:tcPr>
          <w:p w14:paraId="5297CCA1" w14:textId="5AED5FE8" w:rsidR="0025576A" w:rsidRPr="001429D3" w:rsidRDefault="0025576A" w:rsidP="00086131">
            <w:pPr>
              <w:spacing w:after="0" w:line="240" w:lineRule="auto"/>
              <w:jc w:val="center"/>
              <w:rPr>
                <w:rFonts w:ascii="Cambria" w:eastAsia="Times New Roman" w:hAnsi="Cambria" w:cs="Times New Roman"/>
                <w:color w:val="000000"/>
                <w:sz w:val="20"/>
                <w:szCs w:val="20"/>
                <w:lang w:eastAsia="en-GB"/>
              </w:rPr>
            </w:pPr>
          </w:p>
        </w:tc>
      </w:tr>
      <w:tr w:rsidR="00086131" w:rsidRPr="001429D3" w14:paraId="31BB4276" w14:textId="77777777" w:rsidTr="00086131">
        <w:trPr>
          <w:trHeight w:val="255"/>
        </w:trPr>
        <w:tc>
          <w:tcPr>
            <w:tcW w:w="509" w:type="pct"/>
            <w:tcBorders>
              <w:top w:val="nil"/>
              <w:left w:val="single" w:sz="4" w:space="0" w:color="auto"/>
              <w:bottom w:val="single" w:sz="4" w:space="0" w:color="auto"/>
              <w:right w:val="single" w:sz="4" w:space="0" w:color="auto"/>
            </w:tcBorders>
            <w:vAlign w:val="bottom"/>
            <w:hideMark/>
          </w:tcPr>
          <w:p w14:paraId="14FEF437" w14:textId="77777777" w:rsidR="0025576A" w:rsidRPr="001429D3" w:rsidRDefault="0025576A" w:rsidP="002B0E38">
            <w:pPr>
              <w:spacing w:after="0" w:line="240" w:lineRule="auto"/>
              <w:rPr>
                <w:rFonts w:ascii="Cambria" w:eastAsia="Times New Roman" w:hAnsi="Cambria" w:cs="Times New Roman"/>
                <w:b/>
                <w:bCs/>
                <w:color w:val="000000"/>
                <w:sz w:val="20"/>
                <w:szCs w:val="20"/>
              </w:rPr>
            </w:pPr>
            <w:r w:rsidRPr="001429D3">
              <w:rPr>
                <w:rFonts w:ascii="Cambria" w:hAnsi="Cambria"/>
                <w:b/>
                <w:color w:val="000000"/>
                <w:sz w:val="20"/>
                <w:szCs w:val="20"/>
              </w:rPr>
              <w:t> </w:t>
            </w:r>
          </w:p>
        </w:tc>
        <w:tc>
          <w:tcPr>
            <w:tcW w:w="406" w:type="pct"/>
            <w:tcBorders>
              <w:top w:val="nil"/>
              <w:left w:val="nil"/>
              <w:bottom w:val="single" w:sz="4" w:space="0" w:color="auto"/>
              <w:right w:val="single" w:sz="4" w:space="0" w:color="auto"/>
            </w:tcBorders>
            <w:noWrap/>
            <w:vAlign w:val="center"/>
            <w:hideMark/>
          </w:tcPr>
          <w:p w14:paraId="13EB97A2" w14:textId="77777777" w:rsidR="0025576A" w:rsidRPr="001429D3" w:rsidRDefault="0025576A" w:rsidP="00086131">
            <w:pPr>
              <w:spacing w:after="0" w:line="240" w:lineRule="auto"/>
              <w:jc w:val="center"/>
              <w:rPr>
                <w:rFonts w:ascii="Cambria" w:eastAsia="Times New Roman" w:hAnsi="Cambria" w:cs="Times New Roman"/>
                <w:color w:val="000000"/>
                <w:sz w:val="20"/>
                <w:szCs w:val="20"/>
              </w:rPr>
            </w:pPr>
            <w:r w:rsidRPr="001429D3">
              <w:rPr>
                <w:rFonts w:ascii="Cambria" w:hAnsi="Cambria"/>
                <w:color w:val="000000"/>
                <w:sz w:val="20"/>
                <w:szCs w:val="20"/>
              </w:rPr>
              <w:t>KGM</w:t>
            </w:r>
          </w:p>
        </w:tc>
        <w:tc>
          <w:tcPr>
            <w:tcW w:w="452" w:type="pct"/>
            <w:tcBorders>
              <w:top w:val="nil"/>
              <w:left w:val="nil"/>
              <w:bottom w:val="single" w:sz="4" w:space="0" w:color="auto"/>
              <w:right w:val="single" w:sz="4" w:space="0" w:color="auto"/>
            </w:tcBorders>
            <w:noWrap/>
            <w:vAlign w:val="center"/>
            <w:hideMark/>
          </w:tcPr>
          <w:p w14:paraId="5024D76D" w14:textId="77777777" w:rsidR="0025576A" w:rsidRPr="001429D3" w:rsidRDefault="0025576A" w:rsidP="00086131">
            <w:pPr>
              <w:spacing w:after="0" w:line="240" w:lineRule="auto"/>
              <w:jc w:val="center"/>
              <w:rPr>
                <w:rFonts w:ascii="Cambria" w:eastAsia="Times New Roman" w:hAnsi="Cambria" w:cs="Times New Roman"/>
                <w:color w:val="000000"/>
                <w:sz w:val="20"/>
                <w:szCs w:val="20"/>
              </w:rPr>
            </w:pPr>
            <w:r w:rsidRPr="001429D3">
              <w:rPr>
                <w:rFonts w:ascii="Cambria" w:hAnsi="Cambria"/>
                <w:color w:val="000000"/>
                <w:sz w:val="20"/>
                <w:szCs w:val="20"/>
              </w:rPr>
              <w:t>0,01</w:t>
            </w:r>
          </w:p>
        </w:tc>
        <w:tc>
          <w:tcPr>
            <w:tcW w:w="452" w:type="pct"/>
            <w:tcBorders>
              <w:top w:val="nil"/>
              <w:left w:val="nil"/>
              <w:bottom w:val="single" w:sz="4" w:space="0" w:color="auto"/>
              <w:right w:val="single" w:sz="4" w:space="0" w:color="auto"/>
            </w:tcBorders>
            <w:noWrap/>
            <w:vAlign w:val="center"/>
            <w:hideMark/>
          </w:tcPr>
          <w:p w14:paraId="30694591" w14:textId="77777777" w:rsidR="0025576A" w:rsidRPr="001429D3" w:rsidRDefault="0025576A" w:rsidP="00086131">
            <w:pPr>
              <w:spacing w:after="0" w:line="240" w:lineRule="auto"/>
              <w:jc w:val="center"/>
              <w:rPr>
                <w:rFonts w:ascii="Cambria" w:eastAsia="Times New Roman" w:hAnsi="Cambria" w:cs="Times New Roman"/>
                <w:color w:val="000000"/>
                <w:sz w:val="20"/>
                <w:szCs w:val="20"/>
              </w:rPr>
            </w:pPr>
            <w:r w:rsidRPr="001429D3">
              <w:rPr>
                <w:rFonts w:ascii="Cambria" w:hAnsi="Cambria"/>
                <w:color w:val="000000"/>
                <w:sz w:val="20"/>
                <w:szCs w:val="20"/>
              </w:rPr>
              <w:t>0,01</w:t>
            </w:r>
          </w:p>
        </w:tc>
        <w:tc>
          <w:tcPr>
            <w:tcW w:w="452" w:type="pct"/>
            <w:tcBorders>
              <w:top w:val="nil"/>
              <w:left w:val="nil"/>
              <w:bottom w:val="single" w:sz="4" w:space="0" w:color="auto"/>
              <w:right w:val="single" w:sz="4" w:space="0" w:color="auto"/>
            </w:tcBorders>
            <w:noWrap/>
            <w:vAlign w:val="center"/>
            <w:hideMark/>
          </w:tcPr>
          <w:p w14:paraId="519EA4C4" w14:textId="77777777" w:rsidR="0025576A" w:rsidRPr="001429D3" w:rsidRDefault="0025576A" w:rsidP="00086131">
            <w:pPr>
              <w:spacing w:after="0" w:line="240" w:lineRule="auto"/>
              <w:jc w:val="center"/>
              <w:rPr>
                <w:rFonts w:ascii="Cambria" w:eastAsia="Times New Roman" w:hAnsi="Cambria" w:cs="Times New Roman"/>
                <w:color w:val="000000"/>
                <w:sz w:val="20"/>
                <w:szCs w:val="20"/>
              </w:rPr>
            </w:pPr>
            <w:r w:rsidRPr="001429D3">
              <w:rPr>
                <w:rFonts w:ascii="Cambria" w:hAnsi="Cambria"/>
                <w:color w:val="000000"/>
                <w:sz w:val="20"/>
                <w:szCs w:val="20"/>
              </w:rPr>
              <w:t>0,08</w:t>
            </w:r>
          </w:p>
        </w:tc>
        <w:tc>
          <w:tcPr>
            <w:tcW w:w="398" w:type="pct"/>
            <w:tcBorders>
              <w:top w:val="nil"/>
              <w:left w:val="nil"/>
              <w:bottom w:val="single" w:sz="4" w:space="0" w:color="auto"/>
              <w:right w:val="single" w:sz="4" w:space="0" w:color="auto"/>
            </w:tcBorders>
            <w:noWrap/>
            <w:vAlign w:val="center"/>
            <w:hideMark/>
          </w:tcPr>
          <w:p w14:paraId="4E23CBEB" w14:textId="5F853B7E" w:rsidR="0025576A" w:rsidRPr="001429D3" w:rsidRDefault="0025576A" w:rsidP="00086131">
            <w:pPr>
              <w:spacing w:after="0" w:line="240" w:lineRule="auto"/>
              <w:jc w:val="center"/>
              <w:rPr>
                <w:rFonts w:ascii="Cambria" w:eastAsia="Times New Roman" w:hAnsi="Cambria" w:cs="Times New Roman"/>
                <w:color w:val="000000"/>
                <w:sz w:val="20"/>
                <w:szCs w:val="20"/>
                <w:lang w:eastAsia="en-GB"/>
              </w:rPr>
            </w:pPr>
          </w:p>
        </w:tc>
        <w:tc>
          <w:tcPr>
            <w:tcW w:w="398" w:type="pct"/>
            <w:tcBorders>
              <w:top w:val="nil"/>
              <w:left w:val="nil"/>
              <w:bottom w:val="single" w:sz="4" w:space="0" w:color="auto"/>
              <w:right w:val="single" w:sz="4" w:space="0" w:color="auto"/>
            </w:tcBorders>
            <w:noWrap/>
            <w:vAlign w:val="center"/>
            <w:hideMark/>
          </w:tcPr>
          <w:p w14:paraId="4E52D29B" w14:textId="77777777" w:rsidR="0025576A" w:rsidRPr="001429D3" w:rsidRDefault="0025576A" w:rsidP="00086131">
            <w:pPr>
              <w:spacing w:after="0" w:line="240" w:lineRule="auto"/>
              <w:jc w:val="center"/>
              <w:rPr>
                <w:rFonts w:ascii="Cambria" w:eastAsia="Times New Roman" w:hAnsi="Cambria" w:cs="Times New Roman"/>
                <w:color w:val="000000"/>
                <w:sz w:val="20"/>
                <w:szCs w:val="20"/>
              </w:rPr>
            </w:pPr>
            <w:r w:rsidRPr="001429D3">
              <w:rPr>
                <w:rFonts w:ascii="Cambria" w:hAnsi="Cambria"/>
                <w:color w:val="000000"/>
                <w:sz w:val="20"/>
                <w:szCs w:val="20"/>
              </w:rPr>
              <w:t>0,19</w:t>
            </w:r>
          </w:p>
        </w:tc>
        <w:tc>
          <w:tcPr>
            <w:tcW w:w="452" w:type="pct"/>
            <w:tcBorders>
              <w:top w:val="nil"/>
              <w:left w:val="nil"/>
              <w:bottom w:val="single" w:sz="4" w:space="0" w:color="auto"/>
              <w:right w:val="single" w:sz="4" w:space="0" w:color="auto"/>
            </w:tcBorders>
            <w:noWrap/>
            <w:vAlign w:val="center"/>
            <w:hideMark/>
          </w:tcPr>
          <w:p w14:paraId="5A667526" w14:textId="77777777" w:rsidR="0025576A" w:rsidRPr="001429D3" w:rsidRDefault="0025576A" w:rsidP="00086131">
            <w:pPr>
              <w:spacing w:after="0" w:line="240" w:lineRule="auto"/>
              <w:jc w:val="center"/>
              <w:rPr>
                <w:rFonts w:ascii="Cambria" w:eastAsia="Times New Roman" w:hAnsi="Cambria" w:cs="Times New Roman"/>
                <w:color w:val="000000"/>
                <w:sz w:val="20"/>
                <w:szCs w:val="20"/>
              </w:rPr>
            </w:pPr>
            <w:r w:rsidRPr="001429D3">
              <w:rPr>
                <w:rFonts w:ascii="Cambria" w:hAnsi="Cambria"/>
                <w:color w:val="000000"/>
                <w:sz w:val="20"/>
                <w:szCs w:val="20"/>
              </w:rPr>
              <w:t>0,23</w:t>
            </w:r>
          </w:p>
        </w:tc>
        <w:tc>
          <w:tcPr>
            <w:tcW w:w="398" w:type="pct"/>
            <w:tcBorders>
              <w:top w:val="nil"/>
              <w:left w:val="nil"/>
              <w:bottom w:val="single" w:sz="4" w:space="0" w:color="auto"/>
              <w:right w:val="single" w:sz="4" w:space="0" w:color="auto"/>
            </w:tcBorders>
            <w:noWrap/>
            <w:vAlign w:val="center"/>
            <w:hideMark/>
          </w:tcPr>
          <w:p w14:paraId="27A921C6" w14:textId="1548466A" w:rsidR="0025576A" w:rsidRPr="001429D3" w:rsidRDefault="0025576A" w:rsidP="00086131">
            <w:pPr>
              <w:spacing w:after="0" w:line="240" w:lineRule="auto"/>
              <w:jc w:val="center"/>
              <w:rPr>
                <w:rFonts w:ascii="Cambria" w:eastAsia="Times New Roman" w:hAnsi="Cambria" w:cs="Times New Roman"/>
                <w:color w:val="000000"/>
                <w:sz w:val="20"/>
                <w:szCs w:val="20"/>
                <w:lang w:eastAsia="en-GB"/>
              </w:rPr>
            </w:pPr>
          </w:p>
        </w:tc>
        <w:tc>
          <w:tcPr>
            <w:tcW w:w="398" w:type="pct"/>
            <w:tcBorders>
              <w:top w:val="nil"/>
              <w:left w:val="nil"/>
              <w:bottom w:val="single" w:sz="4" w:space="0" w:color="auto"/>
              <w:right w:val="single" w:sz="4" w:space="0" w:color="auto"/>
            </w:tcBorders>
            <w:noWrap/>
            <w:vAlign w:val="center"/>
            <w:hideMark/>
          </w:tcPr>
          <w:p w14:paraId="1E818325" w14:textId="10C20ABB" w:rsidR="0025576A" w:rsidRPr="001429D3" w:rsidRDefault="0025576A" w:rsidP="00086131">
            <w:pPr>
              <w:spacing w:after="0" w:line="240" w:lineRule="auto"/>
              <w:jc w:val="center"/>
              <w:rPr>
                <w:rFonts w:ascii="Cambria" w:eastAsia="Times New Roman" w:hAnsi="Cambria" w:cs="Times New Roman"/>
                <w:color w:val="000000"/>
                <w:sz w:val="20"/>
                <w:szCs w:val="20"/>
                <w:lang w:eastAsia="en-GB"/>
              </w:rPr>
            </w:pPr>
          </w:p>
        </w:tc>
        <w:tc>
          <w:tcPr>
            <w:tcW w:w="398" w:type="pct"/>
            <w:tcBorders>
              <w:top w:val="nil"/>
              <w:left w:val="nil"/>
              <w:bottom w:val="single" w:sz="4" w:space="0" w:color="auto"/>
              <w:right w:val="single" w:sz="4" w:space="0" w:color="auto"/>
            </w:tcBorders>
            <w:noWrap/>
            <w:vAlign w:val="center"/>
            <w:hideMark/>
          </w:tcPr>
          <w:p w14:paraId="6990F097" w14:textId="7F226093" w:rsidR="0025576A" w:rsidRPr="001429D3" w:rsidRDefault="0025576A" w:rsidP="00086131">
            <w:pPr>
              <w:spacing w:after="0" w:line="240" w:lineRule="auto"/>
              <w:jc w:val="center"/>
              <w:rPr>
                <w:rFonts w:ascii="Cambria" w:eastAsia="Times New Roman" w:hAnsi="Cambria" w:cs="Times New Roman"/>
                <w:color w:val="000000"/>
                <w:sz w:val="20"/>
                <w:szCs w:val="20"/>
                <w:lang w:eastAsia="en-GB"/>
              </w:rPr>
            </w:pPr>
          </w:p>
        </w:tc>
        <w:tc>
          <w:tcPr>
            <w:tcW w:w="286" w:type="pct"/>
            <w:tcBorders>
              <w:top w:val="nil"/>
              <w:left w:val="nil"/>
              <w:bottom w:val="single" w:sz="4" w:space="0" w:color="auto"/>
              <w:right w:val="single" w:sz="4" w:space="0" w:color="auto"/>
            </w:tcBorders>
            <w:noWrap/>
            <w:vAlign w:val="center"/>
            <w:hideMark/>
          </w:tcPr>
          <w:p w14:paraId="786ABC00" w14:textId="64DFF3E4" w:rsidR="0025576A" w:rsidRPr="001429D3" w:rsidRDefault="0025576A" w:rsidP="00086131">
            <w:pPr>
              <w:spacing w:after="0" w:line="240" w:lineRule="auto"/>
              <w:jc w:val="center"/>
              <w:rPr>
                <w:rFonts w:ascii="Cambria" w:eastAsia="Times New Roman" w:hAnsi="Cambria" w:cs="Times New Roman"/>
                <w:color w:val="000000"/>
                <w:sz w:val="20"/>
                <w:szCs w:val="20"/>
                <w:lang w:eastAsia="en-GB"/>
              </w:rPr>
            </w:pPr>
          </w:p>
        </w:tc>
      </w:tr>
      <w:tr w:rsidR="00086131" w:rsidRPr="001429D3" w14:paraId="4844C148" w14:textId="77777777" w:rsidTr="00086131">
        <w:trPr>
          <w:trHeight w:val="255"/>
        </w:trPr>
        <w:tc>
          <w:tcPr>
            <w:tcW w:w="509" w:type="pct"/>
            <w:tcBorders>
              <w:top w:val="nil"/>
              <w:left w:val="single" w:sz="4" w:space="0" w:color="auto"/>
              <w:bottom w:val="single" w:sz="4" w:space="0" w:color="auto"/>
              <w:right w:val="single" w:sz="4" w:space="0" w:color="auto"/>
            </w:tcBorders>
            <w:vAlign w:val="bottom"/>
            <w:hideMark/>
          </w:tcPr>
          <w:p w14:paraId="77F18972" w14:textId="77777777" w:rsidR="0025576A" w:rsidRPr="001429D3" w:rsidRDefault="0025576A" w:rsidP="002B0E38">
            <w:pPr>
              <w:spacing w:after="0" w:line="240" w:lineRule="auto"/>
              <w:rPr>
                <w:rFonts w:ascii="Cambria" w:eastAsia="Times New Roman" w:hAnsi="Cambria" w:cs="Times New Roman"/>
                <w:b/>
                <w:bCs/>
                <w:color w:val="000000"/>
                <w:sz w:val="20"/>
                <w:szCs w:val="20"/>
              </w:rPr>
            </w:pPr>
            <w:r w:rsidRPr="001429D3">
              <w:rPr>
                <w:rFonts w:ascii="Cambria" w:hAnsi="Cambria"/>
                <w:b/>
                <w:color w:val="000000"/>
                <w:sz w:val="20"/>
                <w:szCs w:val="20"/>
              </w:rPr>
              <w:t> </w:t>
            </w:r>
          </w:p>
        </w:tc>
        <w:tc>
          <w:tcPr>
            <w:tcW w:w="406" w:type="pct"/>
            <w:tcBorders>
              <w:top w:val="nil"/>
              <w:left w:val="nil"/>
              <w:bottom w:val="single" w:sz="4" w:space="0" w:color="auto"/>
              <w:right w:val="single" w:sz="4" w:space="0" w:color="auto"/>
            </w:tcBorders>
            <w:noWrap/>
            <w:vAlign w:val="center"/>
            <w:hideMark/>
          </w:tcPr>
          <w:p w14:paraId="0832DFCA" w14:textId="77777777" w:rsidR="0025576A" w:rsidRPr="001429D3" w:rsidRDefault="0025576A" w:rsidP="00086131">
            <w:pPr>
              <w:spacing w:after="0" w:line="240" w:lineRule="auto"/>
              <w:jc w:val="center"/>
              <w:rPr>
                <w:rFonts w:ascii="Cambria" w:eastAsia="Times New Roman" w:hAnsi="Cambria" w:cs="Times New Roman"/>
                <w:color w:val="000000"/>
                <w:sz w:val="20"/>
                <w:szCs w:val="20"/>
              </w:rPr>
            </w:pPr>
            <w:r w:rsidRPr="001429D3">
              <w:rPr>
                <w:rFonts w:ascii="Cambria" w:hAnsi="Cambria"/>
                <w:color w:val="000000"/>
                <w:sz w:val="20"/>
                <w:szCs w:val="20"/>
              </w:rPr>
              <w:t>LTA</w:t>
            </w:r>
          </w:p>
        </w:tc>
        <w:tc>
          <w:tcPr>
            <w:tcW w:w="452" w:type="pct"/>
            <w:tcBorders>
              <w:top w:val="nil"/>
              <w:left w:val="nil"/>
              <w:bottom w:val="single" w:sz="4" w:space="0" w:color="auto"/>
              <w:right w:val="single" w:sz="4" w:space="0" w:color="auto"/>
            </w:tcBorders>
            <w:noWrap/>
            <w:vAlign w:val="center"/>
            <w:hideMark/>
          </w:tcPr>
          <w:p w14:paraId="22C00826" w14:textId="77777777" w:rsidR="0025576A" w:rsidRPr="001429D3" w:rsidRDefault="0025576A" w:rsidP="00086131">
            <w:pPr>
              <w:spacing w:after="0" w:line="240" w:lineRule="auto"/>
              <w:jc w:val="center"/>
              <w:rPr>
                <w:rFonts w:ascii="Cambria" w:eastAsia="Times New Roman" w:hAnsi="Cambria" w:cs="Times New Roman"/>
                <w:color w:val="000000"/>
                <w:sz w:val="20"/>
                <w:szCs w:val="20"/>
              </w:rPr>
            </w:pPr>
            <w:r w:rsidRPr="001429D3">
              <w:rPr>
                <w:rFonts w:ascii="Cambria" w:hAnsi="Cambria"/>
                <w:color w:val="000000"/>
                <w:sz w:val="20"/>
                <w:szCs w:val="20"/>
              </w:rPr>
              <w:t>0,64</w:t>
            </w:r>
          </w:p>
        </w:tc>
        <w:tc>
          <w:tcPr>
            <w:tcW w:w="452" w:type="pct"/>
            <w:tcBorders>
              <w:top w:val="nil"/>
              <w:left w:val="nil"/>
              <w:bottom w:val="single" w:sz="4" w:space="0" w:color="auto"/>
              <w:right w:val="single" w:sz="4" w:space="0" w:color="auto"/>
            </w:tcBorders>
            <w:noWrap/>
            <w:vAlign w:val="center"/>
            <w:hideMark/>
          </w:tcPr>
          <w:p w14:paraId="3C056363" w14:textId="77777777" w:rsidR="0025576A" w:rsidRPr="001429D3" w:rsidRDefault="0025576A" w:rsidP="00086131">
            <w:pPr>
              <w:spacing w:after="0" w:line="240" w:lineRule="auto"/>
              <w:jc w:val="center"/>
              <w:rPr>
                <w:rFonts w:ascii="Cambria" w:eastAsia="Times New Roman" w:hAnsi="Cambria" w:cs="Times New Roman"/>
                <w:color w:val="000000"/>
                <w:sz w:val="20"/>
                <w:szCs w:val="20"/>
              </w:rPr>
            </w:pPr>
            <w:r w:rsidRPr="001429D3">
              <w:rPr>
                <w:rFonts w:ascii="Cambria" w:hAnsi="Cambria"/>
                <w:color w:val="000000"/>
                <w:sz w:val="20"/>
                <w:szCs w:val="20"/>
              </w:rPr>
              <w:t>1,15</w:t>
            </w:r>
          </w:p>
        </w:tc>
        <w:tc>
          <w:tcPr>
            <w:tcW w:w="452" w:type="pct"/>
            <w:tcBorders>
              <w:top w:val="nil"/>
              <w:left w:val="nil"/>
              <w:bottom w:val="single" w:sz="4" w:space="0" w:color="auto"/>
              <w:right w:val="single" w:sz="4" w:space="0" w:color="auto"/>
            </w:tcBorders>
            <w:noWrap/>
            <w:vAlign w:val="center"/>
            <w:hideMark/>
          </w:tcPr>
          <w:p w14:paraId="35C28EAE" w14:textId="77777777" w:rsidR="0025576A" w:rsidRPr="001429D3" w:rsidRDefault="0025576A" w:rsidP="00086131">
            <w:pPr>
              <w:spacing w:after="0" w:line="240" w:lineRule="auto"/>
              <w:jc w:val="center"/>
              <w:rPr>
                <w:rFonts w:ascii="Cambria" w:eastAsia="Times New Roman" w:hAnsi="Cambria" w:cs="Times New Roman"/>
                <w:color w:val="000000"/>
                <w:sz w:val="20"/>
                <w:szCs w:val="20"/>
              </w:rPr>
            </w:pPr>
            <w:r w:rsidRPr="001429D3">
              <w:rPr>
                <w:rFonts w:ascii="Cambria" w:hAnsi="Cambria"/>
                <w:color w:val="000000"/>
                <w:sz w:val="20"/>
                <w:szCs w:val="20"/>
              </w:rPr>
              <w:t>1,32</w:t>
            </w:r>
          </w:p>
        </w:tc>
        <w:tc>
          <w:tcPr>
            <w:tcW w:w="398" w:type="pct"/>
            <w:tcBorders>
              <w:top w:val="nil"/>
              <w:left w:val="nil"/>
              <w:bottom w:val="single" w:sz="4" w:space="0" w:color="auto"/>
              <w:right w:val="single" w:sz="4" w:space="0" w:color="auto"/>
            </w:tcBorders>
            <w:noWrap/>
            <w:vAlign w:val="center"/>
            <w:hideMark/>
          </w:tcPr>
          <w:p w14:paraId="03E86828" w14:textId="77777777" w:rsidR="0025576A" w:rsidRPr="001429D3" w:rsidRDefault="0025576A" w:rsidP="00086131">
            <w:pPr>
              <w:spacing w:after="0" w:line="240" w:lineRule="auto"/>
              <w:jc w:val="center"/>
              <w:rPr>
                <w:rFonts w:ascii="Cambria" w:eastAsia="Times New Roman" w:hAnsi="Cambria" w:cs="Times New Roman"/>
                <w:color w:val="000000"/>
                <w:sz w:val="20"/>
                <w:szCs w:val="20"/>
              </w:rPr>
            </w:pPr>
            <w:r w:rsidRPr="001429D3">
              <w:rPr>
                <w:rFonts w:ascii="Cambria" w:hAnsi="Cambria"/>
                <w:color w:val="000000"/>
                <w:sz w:val="20"/>
                <w:szCs w:val="20"/>
              </w:rPr>
              <w:t>0,61</w:t>
            </w:r>
          </w:p>
        </w:tc>
        <w:tc>
          <w:tcPr>
            <w:tcW w:w="398" w:type="pct"/>
            <w:tcBorders>
              <w:top w:val="nil"/>
              <w:left w:val="nil"/>
              <w:bottom w:val="single" w:sz="4" w:space="0" w:color="auto"/>
              <w:right w:val="single" w:sz="4" w:space="0" w:color="auto"/>
            </w:tcBorders>
            <w:noWrap/>
            <w:vAlign w:val="center"/>
            <w:hideMark/>
          </w:tcPr>
          <w:p w14:paraId="05F069D4" w14:textId="77777777" w:rsidR="0025576A" w:rsidRPr="001429D3" w:rsidRDefault="0025576A" w:rsidP="00086131">
            <w:pPr>
              <w:spacing w:after="0" w:line="240" w:lineRule="auto"/>
              <w:jc w:val="center"/>
              <w:rPr>
                <w:rFonts w:ascii="Cambria" w:eastAsia="Times New Roman" w:hAnsi="Cambria" w:cs="Times New Roman"/>
                <w:color w:val="000000"/>
                <w:sz w:val="20"/>
                <w:szCs w:val="20"/>
              </w:rPr>
            </w:pPr>
            <w:r w:rsidRPr="001429D3">
              <w:rPr>
                <w:rFonts w:ascii="Cambria" w:hAnsi="Cambria"/>
                <w:color w:val="000000"/>
                <w:sz w:val="20"/>
                <w:szCs w:val="20"/>
              </w:rPr>
              <w:t>0,87</w:t>
            </w:r>
          </w:p>
        </w:tc>
        <w:tc>
          <w:tcPr>
            <w:tcW w:w="452" w:type="pct"/>
            <w:tcBorders>
              <w:top w:val="nil"/>
              <w:left w:val="nil"/>
              <w:bottom w:val="single" w:sz="4" w:space="0" w:color="auto"/>
              <w:right w:val="single" w:sz="4" w:space="0" w:color="auto"/>
            </w:tcBorders>
            <w:noWrap/>
            <w:vAlign w:val="center"/>
            <w:hideMark/>
          </w:tcPr>
          <w:p w14:paraId="73188C54" w14:textId="77777777" w:rsidR="0025576A" w:rsidRPr="001429D3" w:rsidRDefault="0025576A" w:rsidP="00086131">
            <w:pPr>
              <w:spacing w:after="0" w:line="240" w:lineRule="auto"/>
              <w:jc w:val="center"/>
              <w:rPr>
                <w:rFonts w:ascii="Cambria" w:eastAsia="Times New Roman" w:hAnsi="Cambria" w:cs="Times New Roman"/>
                <w:color w:val="000000"/>
                <w:sz w:val="20"/>
                <w:szCs w:val="20"/>
              </w:rPr>
            </w:pPr>
            <w:r w:rsidRPr="001429D3">
              <w:rPr>
                <w:rFonts w:ascii="Cambria" w:hAnsi="Cambria"/>
                <w:color w:val="000000"/>
                <w:sz w:val="20"/>
                <w:szCs w:val="20"/>
              </w:rPr>
              <w:t>0,05</w:t>
            </w:r>
          </w:p>
        </w:tc>
        <w:tc>
          <w:tcPr>
            <w:tcW w:w="398" w:type="pct"/>
            <w:tcBorders>
              <w:top w:val="nil"/>
              <w:left w:val="nil"/>
              <w:bottom w:val="single" w:sz="4" w:space="0" w:color="auto"/>
              <w:right w:val="single" w:sz="4" w:space="0" w:color="auto"/>
            </w:tcBorders>
            <w:noWrap/>
            <w:vAlign w:val="center"/>
            <w:hideMark/>
          </w:tcPr>
          <w:p w14:paraId="0FCC7A10" w14:textId="7E9C61D8" w:rsidR="0025576A" w:rsidRPr="001429D3" w:rsidRDefault="0025576A" w:rsidP="00086131">
            <w:pPr>
              <w:spacing w:after="0" w:line="240" w:lineRule="auto"/>
              <w:jc w:val="center"/>
              <w:rPr>
                <w:rFonts w:ascii="Cambria" w:eastAsia="Times New Roman" w:hAnsi="Cambria" w:cs="Times New Roman"/>
                <w:color w:val="000000"/>
                <w:sz w:val="20"/>
                <w:szCs w:val="20"/>
                <w:lang w:eastAsia="en-GB"/>
              </w:rPr>
            </w:pPr>
          </w:p>
        </w:tc>
        <w:tc>
          <w:tcPr>
            <w:tcW w:w="398" w:type="pct"/>
            <w:tcBorders>
              <w:top w:val="nil"/>
              <w:left w:val="nil"/>
              <w:bottom w:val="single" w:sz="4" w:space="0" w:color="auto"/>
              <w:right w:val="single" w:sz="4" w:space="0" w:color="auto"/>
            </w:tcBorders>
            <w:noWrap/>
            <w:vAlign w:val="center"/>
            <w:hideMark/>
          </w:tcPr>
          <w:p w14:paraId="327381EB" w14:textId="50628A83" w:rsidR="0025576A" w:rsidRPr="001429D3" w:rsidRDefault="0025576A" w:rsidP="00086131">
            <w:pPr>
              <w:spacing w:after="0" w:line="240" w:lineRule="auto"/>
              <w:jc w:val="center"/>
              <w:rPr>
                <w:rFonts w:ascii="Cambria" w:eastAsia="Times New Roman" w:hAnsi="Cambria" w:cs="Times New Roman"/>
                <w:color w:val="000000"/>
                <w:sz w:val="20"/>
                <w:szCs w:val="20"/>
                <w:lang w:eastAsia="en-GB"/>
              </w:rPr>
            </w:pPr>
          </w:p>
        </w:tc>
        <w:tc>
          <w:tcPr>
            <w:tcW w:w="398" w:type="pct"/>
            <w:tcBorders>
              <w:top w:val="nil"/>
              <w:left w:val="nil"/>
              <w:bottom w:val="single" w:sz="4" w:space="0" w:color="auto"/>
              <w:right w:val="single" w:sz="4" w:space="0" w:color="auto"/>
            </w:tcBorders>
            <w:noWrap/>
            <w:vAlign w:val="center"/>
            <w:hideMark/>
          </w:tcPr>
          <w:p w14:paraId="144BE080" w14:textId="6F68A4EB" w:rsidR="0025576A" w:rsidRPr="001429D3" w:rsidRDefault="0025576A" w:rsidP="00086131">
            <w:pPr>
              <w:spacing w:after="0" w:line="240" w:lineRule="auto"/>
              <w:jc w:val="center"/>
              <w:rPr>
                <w:rFonts w:ascii="Cambria" w:eastAsia="Times New Roman" w:hAnsi="Cambria" w:cs="Times New Roman"/>
                <w:color w:val="000000"/>
                <w:sz w:val="20"/>
                <w:szCs w:val="20"/>
                <w:lang w:eastAsia="en-GB"/>
              </w:rPr>
            </w:pPr>
          </w:p>
        </w:tc>
        <w:tc>
          <w:tcPr>
            <w:tcW w:w="286" w:type="pct"/>
            <w:tcBorders>
              <w:top w:val="nil"/>
              <w:left w:val="nil"/>
              <w:bottom w:val="single" w:sz="4" w:space="0" w:color="auto"/>
              <w:right w:val="single" w:sz="4" w:space="0" w:color="auto"/>
            </w:tcBorders>
            <w:noWrap/>
            <w:vAlign w:val="center"/>
            <w:hideMark/>
          </w:tcPr>
          <w:p w14:paraId="3DF056F5" w14:textId="1C8BC9B4" w:rsidR="0025576A" w:rsidRPr="001429D3" w:rsidRDefault="0025576A" w:rsidP="00086131">
            <w:pPr>
              <w:spacing w:after="0" w:line="240" w:lineRule="auto"/>
              <w:jc w:val="center"/>
              <w:rPr>
                <w:rFonts w:ascii="Cambria" w:eastAsia="Times New Roman" w:hAnsi="Cambria" w:cs="Times New Roman"/>
                <w:color w:val="000000"/>
                <w:sz w:val="20"/>
                <w:szCs w:val="20"/>
                <w:lang w:eastAsia="en-GB"/>
              </w:rPr>
            </w:pPr>
          </w:p>
        </w:tc>
      </w:tr>
      <w:tr w:rsidR="00086131" w:rsidRPr="001429D3" w14:paraId="1DCA2E2F" w14:textId="77777777" w:rsidTr="00086131">
        <w:trPr>
          <w:trHeight w:val="255"/>
        </w:trPr>
        <w:tc>
          <w:tcPr>
            <w:tcW w:w="509" w:type="pct"/>
            <w:tcBorders>
              <w:top w:val="nil"/>
              <w:left w:val="single" w:sz="4" w:space="0" w:color="auto"/>
              <w:bottom w:val="single" w:sz="4" w:space="0" w:color="auto"/>
              <w:right w:val="single" w:sz="4" w:space="0" w:color="auto"/>
            </w:tcBorders>
            <w:vAlign w:val="bottom"/>
            <w:hideMark/>
          </w:tcPr>
          <w:p w14:paraId="10B7BD8D" w14:textId="77777777" w:rsidR="0025576A" w:rsidRPr="001429D3" w:rsidRDefault="0025576A" w:rsidP="002B0E38">
            <w:pPr>
              <w:spacing w:after="0" w:line="240" w:lineRule="auto"/>
              <w:rPr>
                <w:rFonts w:ascii="Cambria" w:eastAsia="Times New Roman" w:hAnsi="Cambria" w:cs="Times New Roman"/>
                <w:b/>
                <w:bCs/>
                <w:color w:val="000000"/>
                <w:sz w:val="20"/>
                <w:szCs w:val="20"/>
              </w:rPr>
            </w:pPr>
            <w:r w:rsidRPr="001429D3">
              <w:rPr>
                <w:rFonts w:ascii="Cambria" w:hAnsi="Cambria"/>
                <w:b/>
                <w:color w:val="000000"/>
                <w:sz w:val="20"/>
                <w:szCs w:val="20"/>
              </w:rPr>
              <w:t> </w:t>
            </w:r>
          </w:p>
        </w:tc>
        <w:tc>
          <w:tcPr>
            <w:tcW w:w="406" w:type="pct"/>
            <w:tcBorders>
              <w:top w:val="nil"/>
              <w:left w:val="nil"/>
              <w:bottom w:val="single" w:sz="4" w:space="0" w:color="auto"/>
              <w:right w:val="single" w:sz="4" w:space="0" w:color="auto"/>
            </w:tcBorders>
            <w:noWrap/>
            <w:vAlign w:val="center"/>
            <w:hideMark/>
          </w:tcPr>
          <w:p w14:paraId="73EF8E41" w14:textId="77777777" w:rsidR="0025576A" w:rsidRPr="001429D3" w:rsidRDefault="0025576A" w:rsidP="00086131">
            <w:pPr>
              <w:spacing w:after="0" w:line="240" w:lineRule="auto"/>
              <w:jc w:val="center"/>
              <w:rPr>
                <w:rFonts w:ascii="Cambria" w:eastAsia="Times New Roman" w:hAnsi="Cambria" w:cs="Times New Roman"/>
                <w:color w:val="000000"/>
                <w:sz w:val="20"/>
                <w:szCs w:val="20"/>
              </w:rPr>
            </w:pPr>
            <w:r w:rsidRPr="001429D3">
              <w:rPr>
                <w:rFonts w:ascii="Cambria" w:hAnsi="Cambria"/>
                <w:color w:val="000000"/>
                <w:sz w:val="20"/>
                <w:szCs w:val="20"/>
              </w:rPr>
              <w:t>OCS</w:t>
            </w:r>
          </w:p>
        </w:tc>
        <w:tc>
          <w:tcPr>
            <w:tcW w:w="452" w:type="pct"/>
            <w:tcBorders>
              <w:top w:val="nil"/>
              <w:left w:val="nil"/>
              <w:bottom w:val="single" w:sz="4" w:space="0" w:color="auto"/>
              <w:right w:val="single" w:sz="4" w:space="0" w:color="auto"/>
            </w:tcBorders>
            <w:noWrap/>
            <w:vAlign w:val="center"/>
            <w:hideMark/>
          </w:tcPr>
          <w:p w14:paraId="4831511E" w14:textId="39C5BB75" w:rsidR="0025576A" w:rsidRPr="001429D3" w:rsidRDefault="0025576A" w:rsidP="00086131">
            <w:pPr>
              <w:spacing w:after="0" w:line="240" w:lineRule="auto"/>
              <w:jc w:val="center"/>
              <w:rPr>
                <w:rFonts w:ascii="Cambria" w:eastAsia="Times New Roman" w:hAnsi="Cambria" w:cs="Times New Roman"/>
                <w:color w:val="000000"/>
                <w:sz w:val="20"/>
                <w:szCs w:val="20"/>
                <w:lang w:eastAsia="en-GB"/>
              </w:rPr>
            </w:pPr>
          </w:p>
        </w:tc>
        <w:tc>
          <w:tcPr>
            <w:tcW w:w="452" w:type="pct"/>
            <w:tcBorders>
              <w:top w:val="nil"/>
              <w:left w:val="nil"/>
              <w:bottom w:val="single" w:sz="4" w:space="0" w:color="auto"/>
              <w:right w:val="single" w:sz="4" w:space="0" w:color="auto"/>
            </w:tcBorders>
            <w:noWrap/>
            <w:vAlign w:val="center"/>
            <w:hideMark/>
          </w:tcPr>
          <w:p w14:paraId="2701CF55" w14:textId="71B552C4" w:rsidR="0025576A" w:rsidRPr="001429D3" w:rsidRDefault="0025576A" w:rsidP="00086131">
            <w:pPr>
              <w:spacing w:after="0" w:line="240" w:lineRule="auto"/>
              <w:jc w:val="center"/>
              <w:rPr>
                <w:rFonts w:ascii="Cambria" w:eastAsia="Times New Roman" w:hAnsi="Cambria" w:cs="Times New Roman"/>
                <w:color w:val="000000"/>
                <w:sz w:val="20"/>
                <w:szCs w:val="20"/>
                <w:lang w:eastAsia="en-GB"/>
              </w:rPr>
            </w:pPr>
          </w:p>
        </w:tc>
        <w:tc>
          <w:tcPr>
            <w:tcW w:w="452" w:type="pct"/>
            <w:tcBorders>
              <w:top w:val="nil"/>
              <w:left w:val="nil"/>
              <w:bottom w:val="single" w:sz="4" w:space="0" w:color="auto"/>
              <w:right w:val="single" w:sz="4" w:space="0" w:color="auto"/>
            </w:tcBorders>
            <w:noWrap/>
            <w:vAlign w:val="center"/>
            <w:hideMark/>
          </w:tcPr>
          <w:p w14:paraId="0B7BA4C8" w14:textId="54350C2F" w:rsidR="0025576A" w:rsidRPr="001429D3" w:rsidRDefault="0025576A" w:rsidP="00086131">
            <w:pPr>
              <w:spacing w:after="0" w:line="240" w:lineRule="auto"/>
              <w:jc w:val="center"/>
              <w:rPr>
                <w:rFonts w:ascii="Cambria" w:eastAsia="Times New Roman" w:hAnsi="Cambria" w:cs="Times New Roman"/>
                <w:color w:val="000000"/>
                <w:sz w:val="20"/>
                <w:szCs w:val="20"/>
                <w:lang w:eastAsia="en-GB"/>
              </w:rPr>
            </w:pPr>
          </w:p>
        </w:tc>
        <w:tc>
          <w:tcPr>
            <w:tcW w:w="398" w:type="pct"/>
            <w:tcBorders>
              <w:top w:val="nil"/>
              <w:left w:val="nil"/>
              <w:bottom w:val="single" w:sz="4" w:space="0" w:color="auto"/>
              <w:right w:val="single" w:sz="4" w:space="0" w:color="auto"/>
            </w:tcBorders>
            <w:noWrap/>
            <w:vAlign w:val="center"/>
            <w:hideMark/>
          </w:tcPr>
          <w:p w14:paraId="216D4947" w14:textId="77777777" w:rsidR="0025576A" w:rsidRPr="001429D3" w:rsidRDefault="0025576A" w:rsidP="00086131">
            <w:pPr>
              <w:spacing w:after="0" w:line="240" w:lineRule="auto"/>
              <w:jc w:val="center"/>
              <w:rPr>
                <w:rFonts w:ascii="Cambria" w:eastAsia="Times New Roman" w:hAnsi="Cambria" w:cs="Times New Roman"/>
                <w:color w:val="000000"/>
                <w:sz w:val="20"/>
                <w:szCs w:val="20"/>
              </w:rPr>
            </w:pPr>
            <w:r w:rsidRPr="001429D3">
              <w:rPr>
                <w:rFonts w:ascii="Cambria" w:hAnsi="Cambria"/>
                <w:color w:val="000000"/>
                <w:sz w:val="20"/>
                <w:szCs w:val="20"/>
              </w:rPr>
              <w:t>0,02</w:t>
            </w:r>
          </w:p>
        </w:tc>
        <w:tc>
          <w:tcPr>
            <w:tcW w:w="398" w:type="pct"/>
            <w:tcBorders>
              <w:top w:val="nil"/>
              <w:left w:val="nil"/>
              <w:bottom w:val="single" w:sz="4" w:space="0" w:color="auto"/>
              <w:right w:val="single" w:sz="4" w:space="0" w:color="auto"/>
            </w:tcBorders>
            <w:noWrap/>
            <w:vAlign w:val="center"/>
            <w:hideMark/>
          </w:tcPr>
          <w:p w14:paraId="78A0DA3E" w14:textId="77777777" w:rsidR="0025576A" w:rsidRPr="001429D3" w:rsidRDefault="0025576A" w:rsidP="00086131">
            <w:pPr>
              <w:spacing w:after="0" w:line="240" w:lineRule="auto"/>
              <w:jc w:val="center"/>
              <w:rPr>
                <w:rFonts w:ascii="Cambria" w:eastAsia="Times New Roman" w:hAnsi="Cambria" w:cs="Times New Roman"/>
                <w:color w:val="000000"/>
                <w:sz w:val="20"/>
                <w:szCs w:val="20"/>
              </w:rPr>
            </w:pPr>
            <w:r w:rsidRPr="001429D3">
              <w:rPr>
                <w:rFonts w:ascii="Cambria" w:hAnsi="Cambria"/>
                <w:color w:val="000000"/>
                <w:sz w:val="20"/>
                <w:szCs w:val="20"/>
              </w:rPr>
              <w:t>0,05</w:t>
            </w:r>
          </w:p>
        </w:tc>
        <w:tc>
          <w:tcPr>
            <w:tcW w:w="452" w:type="pct"/>
            <w:tcBorders>
              <w:top w:val="nil"/>
              <w:left w:val="nil"/>
              <w:bottom w:val="single" w:sz="4" w:space="0" w:color="auto"/>
              <w:right w:val="single" w:sz="4" w:space="0" w:color="auto"/>
            </w:tcBorders>
            <w:noWrap/>
            <w:vAlign w:val="center"/>
            <w:hideMark/>
          </w:tcPr>
          <w:p w14:paraId="4DE1783B" w14:textId="12213EF8" w:rsidR="0025576A" w:rsidRPr="001429D3" w:rsidRDefault="0025576A" w:rsidP="00086131">
            <w:pPr>
              <w:spacing w:after="0" w:line="240" w:lineRule="auto"/>
              <w:jc w:val="center"/>
              <w:rPr>
                <w:rFonts w:ascii="Cambria" w:eastAsia="Times New Roman" w:hAnsi="Cambria" w:cs="Times New Roman"/>
                <w:color w:val="000000"/>
                <w:sz w:val="20"/>
                <w:szCs w:val="20"/>
                <w:lang w:eastAsia="en-GB"/>
              </w:rPr>
            </w:pPr>
          </w:p>
        </w:tc>
        <w:tc>
          <w:tcPr>
            <w:tcW w:w="398" w:type="pct"/>
            <w:tcBorders>
              <w:top w:val="nil"/>
              <w:left w:val="nil"/>
              <w:bottom w:val="single" w:sz="4" w:space="0" w:color="auto"/>
              <w:right w:val="single" w:sz="4" w:space="0" w:color="auto"/>
            </w:tcBorders>
            <w:noWrap/>
            <w:vAlign w:val="center"/>
            <w:hideMark/>
          </w:tcPr>
          <w:p w14:paraId="5DCE4513" w14:textId="2079660B" w:rsidR="0025576A" w:rsidRPr="001429D3" w:rsidRDefault="0025576A" w:rsidP="00086131">
            <w:pPr>
              <w:spacing w:after="0" w:line="240" w:lineRule="auto"/>
              <w:jc w:val="center"/>
              <w:rPr>
                <w:rFonts w:ascii="Cambria" w:eastAsia="Times New Roman" w:hAnsi="Cambria" w:cs="Times New Roman"/>
                <w:color w:val="000000"/>
                <w:sz w:val="20"/>
                <w:szCs w:val="20"/>
                <w:lang w:eastAsia="en-GB"/>
              </w:rPr>
            </w:pPr>
          </w:p>
        </w:tc>
        <w:tc>
          <w:tcPr>
            <w:tcW w:w="398" w:type="pct"/>
            <w:tcBorders>
              <w:top w:val="nil"/>
              <w:left w:val="nil"/>
              <w:bottom w:val="single" w:sz="4" w:space="0" w:color="auto"/>
              <w:right w:val="single" w:sz="4" w:space="0" w:color="auto"/>
            </w:tcBorders>
            <w:noWrap/>
            <w:vAlign w:val="center"/>
            <w:hideMark/>
          </w:tcPr>
          <w:p w14:paraId="4D3CDB58" w14:textId="6C4C8571" w:rsidR="0025576A" w:rsidRPr="001429D3" w:rsidRDefault="0025576A" w:rsidP="00086131">
            <w:pPr>
              <w:spacing w:after="0" w:line="240" w:lineRule="auto"/>
              <w:jc w:val="center"/>
              <w:rPr>
                <w:rFonts w:ascii="Cambria" w:eastAsia="Times New Roman" w:hAnsi="Cambria" w:cs="Times New Roman"/>
                <w:color w:val="000000"/>
                <w:sz w:val="20"/>
                <w:szCs w:val="20"/>
                <w:lang w:eastAsia="en-GB"/>
              </w:rPr>
            </w:pPr>
          </w:p>
        </w:tc>
        <w:tc>
          <w:tcPr>
            <w:tcW w:w="398" w:type="pct"/>
            <w:tcBorders>
              <w:top w:val="nil"/>
              <w:left w:val="nil"/>
              <w:bottom w:val="single" w:sz="4" w:space="0" w:color="auto"/>
              <w:right w:val="single" w:sz="4" w:space="0" w:color="auto"/>
            </w:tcBorders>
            <w:noWrap/>
            <w:vAlign w:val="center"/>
            <w:hideMark/>
          </w:tcPr>
          <w:p w14:paraId="32B798F5" w14:textId="4EA82AE6" w:rsidR="0025576A" w:rsidRPr="001429D3" w:rsidRDefault="0025576A" w:rsidP="00086131">
            <w:pPr>
              <w:spacing w:after="0" w:line="240" w:lineRule="auto"/>
              <w:jc w:val="center"/>
              <w:rPr>
                <w:rFonts w:ascii="Cambria" w:eastAsia="Times New Roman" w:hAnsi="Cambria" w:cs="Times New Roman"/>
                <w:color w:val="000000"/>
                <w:sz w:val="20"/>
                <w:szCs w:val="20"/>
                <w:lang w:eastAsia="en-GB"/>
              </w:rPr>
            </w:pPr>
          </w:p>
        </w:tc>
        <w:tc>
          <w:tcPr>
            <w:tcW w:w="286" w:type="pct"/>
            <w:tcBorders>
              <w:top w:val="nil"/>
              <w:left w:val="nil"/>
              <w:bottom w:val="single" w:sz="4" w:space="0" w:color="auto"/>
              <w:right w:val="single" w:sz="4" w:space="0" w:color="auto"/>
            </w:tcBorders>
            <w:noWrap/>
            <w:vAlign w:val="center"/>
            <w:hideMark/>
          </w:tcPr>
          <w:p w14:paraId="4873CE9D" w14:textId="2482944B" w:rsidR="0025576A" w:rsidRPr="001429D3" w:rsidRDefault="0025576A" w:rsidP="00086131">
            <w:pPr>
              <w:spacing w:after="0" w:line="240" w:lineRule="auto"/>
              <w:jc w:val="center"/>
              <w:rPr>
                <w:rFonts w:ascii="Cambria" w:eastAsia="Times New Roman" w:hAnsi="Cambria" w:cs="Times New Roman"/>
                <w:color w:val="000000"/>
                <w:sz w:val="20"/>
                <w:szCs w:val="20"/>
                <w:lang w:eastAsia="en-GB"/>
              </w:rPr>
            </w:pPr>
          </w:p>
        </w:tc>
      </w:tr>
      <w:tr w:rsidR="00086131" w:rsidRPr="001429D3" w14:paraId="135EE9B4" w14:textId="77777777" w:rsidTr="00086131">
        <w:trPr>
          <w:trHeight w:val="255"/>
        </w:trPr>
        <w:tc>
          <w:tcPr>
            <w:tcW w:w="509" w:type="pct"/>
            <w:tcBorders>
              <w:top w:val="nil"/>
              <w:left w:val="single" w:sz="4" w:space="0" w:color="auto"/>
              <w:bottom w:val="single" w:sz="4" w:space="0" w:color="auto"/>
              <w:right w:val="single" w:sz="4" w:space="0" w:color="auto"/>
            </w:tcBorders>
            <w:vAlign w:val="bottom"/>
            <w:hideMark/>
          </w:tcPr>
          <w:p w14:paraId="705A900C" w14:textId="77777777" w:rsidR="0025576A" w:rsidRPr="001429D3" w:rsidRDefault="0025576A" w:rsidP="002B0E38">
            <w:pPr>
              <w:spacing w:after="0" w:line="240" w:lineRule="auto"/>
              <w:rPr>
                <w:rFonts w:ascii="Cambria" w:eastAsia="Times New Roman" w:hAnsi="Cambria" w:cs="Times New Roman"/>
                <w:b/>
                <w:bCs/>
                <w:color w:val="000000"/>
                <w:sz w:val="20"/>
                <w:szCs w:val="20"/>
              </w:rPr>
            </w:pPr>
            <w:r w:rsidRPr="001429D3">
              <w:rPr>
                <w:rFonts w:ascii="Cambria" w:hAnsi="Cambria"/>
                <w:b/>
                <w:color w:val="000000"/>
                <w:sz w:val="20"/>
                <w:szCs w:val="20"/>
              </w:rPr>
              <w:t> </w:t>
            </w:r>
          </w:p>
        </w:tc>
        <w:tc>
          <w:tcPr>
            <w:tcW w:w="406" w:type="pct"/>
            <w:tcBorders>
              <w:top w:val="nil"/>
              <w:left w:val="nil"/>
              <w:bottom w:val="single" w:sz="4" w:space="0" w:color="auto"/>
              <w:right w:val="single" w:sz="4" w:space="0" w:color="auto"/>
            </w:tcBorders>
            <w:noWrap/>
            <w:vAlign w:val="center"/>
            <w:hideMark/>
          </w:tcPr>
          <w:p w14:paraId="5D55076E" w14:textId="77777777" w:rsidR="0025576A" w:rsidRPr="001429D3" w:rsidRDefault="0025576A" w:rsidP="00086131">
            <w:pPr>
              <w:spacing w:after="0" w:line="240" w:lineRule="auto"/>
              <w:jc w:val="center"/>
              <w:rPr>
                <w:rFonts w:ascii="Cambria" w:eastAsia="Times New Roman" w:hAnsi="Cambria" w:cs="Times New Roman"/>
                <w:color w:val="000000"/>
                <w:sz w:val="20"/>
                <w:szCs w:val="20"/>
              </w:rPr>
            </w:pPr>
            <w:r w:rsidRPr="001429D3">
              <w:rPr>
                <w:rFonts w:ascii="Cambria" w:hAnsi="Cambria"/>
                <w:color w:val="000000"/>
                <w:sz w:val="20"/>
                <w:szCs w:val="20"/>
              </w:rPr>
              <w:t>RRU</w:t>
            </w:r>
          </w:p>
        </w:tc>
        <w:tc>
          <w:tcPr>
            <w:tcW w:w="452" w:type="pct"/>
            <w:tcBorders>
              <w:top w:val="nil"/>
              <w:left w:val="nil"/>
              <w:bottom w:val="single" w:sz="4" w:space="0" w:color="auto"/>
              <w:right w:val="single" w:sz="4" w:space="0" w:color="auto"/>
            </w:tcBorders>
            <w:noWrap/>
            <w:vAlign w:val="center"/>
            <w:hideMark/>
          </w:tcPr>
          <w:p w14:paraId="220AF688" w14:textId="77777777" w:rsidR="0025576A" w:rsidRPr="001429D3" w:rsidRDefault="0025576A" w:rsidP="00086131">
            <w:pPr>
              <w:spacing w:after="0" w:line="240" w:lineRule="auto"/>
              <w:jc w:val="center"/>
              <w:rPr>
                <w:rFonts w:ascii="Cambria" w:eastAsia="Times New Roman" w:hAnsi="Cambria" w:cs="Times New Roman"/>
                <w:color w:val="000000"/>
                <w:sz w:val="20"/>
                <w:szCs w:val="20"/>
              </w:rPr>
            </w:pPr>
            <w:r w:rsidRPr="001429D3">
              <w:rPr>
                <w:rFonts w:ascii="Cambria" w:hAnsi="Cambria"/>
                <w:color w:val="000000"/>
                <w:sz w:val="20"/>
                <w:szCs w:val="20"/>
              </w:rPr>
              <w:t>17,97</w:t>
            </w:r>
          </w:p>
        </w:tc>
        <w:tc>
          <w:tcPr>
            <w:tcW w:w="452" w:type="pct"/>
            <w:tcBorders>
              <w:top w:val="nil"/>
              <w:left w:val="nil"/>
              <w:bottom w:val="single" w:sz="4" w:space="0" w:color="auto"/>
              <w:right w:val="single" w:sz="4" w:space="0" w:color="auto"/>
            </w:tcBorders>
            <w:noWrap/>
            <w:vAlign w:val="center"/>
            <w:hideMark/>
          </w:tcPr>
          <w:p w14:paraId="19A084A5" w14:textId="77777777" w:rsidR="0025576A" w:rsidRPr="001429D3" w:rsidRDefault="0025576A" w:rsidP="00086131">
            <w:pPr>
              <w:spacing w:after="0" w:line="240" w:lineRule="auto"/>
              <w:jc w:val="center"/>
              <w:rPr>
                <w:rFonts w:ascii="Cambria" w:eastAsia="Times New Roman" w:hAnsi="Cambria" w:cs="Times New Roman"/>
                <w:color w:val="000000"/>
                <w:sz w:val="20"/>
                <w:szCs w:val="20"/>
              </w:rPr>
            </w:pPr>
            <w:r w:rsidRPr="001429D3">
              <w:rPr>
                <w:rFonts w:ascii="Cambria" w:hAnsi="Cambria"/>
                <w:color w:val="000000"/>
                <w:sz w:val="20"/>
                <w:szCs w:val="20"/>
              </w:rPr>
              <w:t>11,02</w:t>
            </w:r>
          </w:p>
        </w:tc>
        <w:tc>
          <w:tcPr>
            <w:tcW w:w="452" w:type="pct"/>
            <w:tcBorders>
              <w:top w:val="nil"/>
              <w:left w:val="nil"/>
              <w:bottom w:val="single" w:sz="4" w:space="0" w:color="auto"/>
              <w:right w:val="single" w:sz="4" w:space="0" w:color="auto"/>
            </w:tcBorders>
            <w:noWrap/>
            <w:vAlign w:val="center"/>
            <w:hideMark/>
          </w:tcPr>
          <w:p w14:paraId="3E0D5B20" w14:textId="77777777" w:rsidR="0025576A" w:rsidRPr="001429D3" w:rsidRDefault="0025576A" w:rsidP="00086131">
            <w:pPr>
              <w:spacing w:after="0" w:line="240" w:lineRule="auto"/>
              <w:jc w:val="center"/>
              <w:rPr>
                <w:rFonts w:ascii="Cambria" w:eastAsia="Times New Roman" w:hAnsi="Cambria" w:cs="Times New Roman"/>
                <w:color w:val="000000"/>
                <w:sz w:val="20"/>
                <w:szCs w:val="20"/>
              </w:rPr>
            </w:pPr>
            <w:r w:rsidRPr="001429D3">
              <w:rPr>
                <w:rFonts w:ascii="Cambria" w:hAnsi="Cambria"/>
                <w:color w:val="000000"/>
                <w:sz w:val="20"/>
                <w:szCs w:val="20"/>
              </w:rPr>
              <w:t>8,45</w:t>
            </w:r>
          </w:p>
        </w:tc>
        <w:tc>
          <w:tcPr>
            <w:tcW w:w="398" w:type="pct"/>
            <w:tcBorders>
              <w:top w:val="nil"/>
              <w:left w:val="nil"/>
              <w:bottom w:val="single" w:sz="4" w:space="0" w:color="auto"/>
              <w:right w:val="single" w:sz="4" w:space="0" w:color="auto"/>
            </w:tcBorders>
            <w:noWrap/>
            <w:vAlign w:val="center"/>
            <w:hideMark/>
          </w:tcPr>
          <w:p w14:paraId="216DA269" w14:textId="77777777" w:rsidR="0025576A" w:rsidRPr="001429D3" w:rsidRDefault="0025576A" w:rsidP="00086131">
            <w:pPr>
              <w:spacing w:after="0" w:line="240" w:lineRule="auto"/>
              <w:jc w:val="center"/>
              <w:rPr>
                <w:rFonts w:ascii="Cambria" w:eastAsia="Times New Roman" w:hAnsi="Cambria" w:cs="Times New Roman"/>
                <w:color w:val="000000"/>
                <w:sz w:val="20"/>
                <w:szCs w:val="20"/>
              </w:rPr>
            </w:pPr>
            <w:r w:rsidRPr="001429D3">
              <w:rPr>
                <w:rFonts w:ascii="Cambria" w:hAnsi="Cambria"/>
                <w:color w:val="000000"/>
                <w:sz w:val="20"/>
                <w:szCs w:val="20"/>
              </w:rPr>
              <w:t>5,20</w:t>
            </w:r>
          </w:p>
        </w:tc>
        <w:tc>
          <w:tcPr>
            <w:tcW w:w="398" w:type="pct"/>
            <w:tcBorders>
              <w:top w:val="nil"/>
              <w:left w:val="nil"/>
              <w:bottom w:val="single" w:sz="4" w:space="0" w:color="auto"/>
              <w:right w:val="single" w:sz="4" w:space="0" w:color="auto"/>
            </w:tcBorders>
            <w:noWrap/>
            <w:vAlign w:val="center"/>
            <w:hideMark/>
          </w:tcPr>
          <w:p w14:paraId="05FC4A13" w14:textId="77777777" w:rsidR="0025576A" w:rsidRPr="001429D3" w:rsidRDefault="0025576A" w:rsidP="00086131">
            <w:pPr>
              <w:spacing w:after="0" w:line="240" w:lineRule="auto"/>
              <w:jc w:val="center"/>
              <w:rPr>
                <w:rFonts w:ascii="Cambria" w:eastAsia="Times New Roman" w:hAnsi="Cambria" w:cs="Times New Roman"/>
                <w:color w:val="000000"/>
                <w:sz w:val="20"/>
                <w:szCs w:val="20"/>
              </w:rPr>
            </w:pPr>
            <w:r w:rsidRPr="001429D3">
              <w:rPr>
                <w:rFonts w:ascii="Cambria" w:hAnsi="Cambria"/>
                <w:color w:val="000000"/>
                <w:sz w:val="20"/>
                <w:szCs w:val="20"/>
              </w:rPr>
              <w:t>8,36</w:t>
            </w:r>
          </w:p>
        </w:tc>
        <w:tc>
          <w:tcPr>
            <w:tcW w:w="452" w:type="pct"/>
            <w:tcBorders>
              <w:top w:val="nil"/>
              <w:left w:val="nil"/>
              <w:bottom w:val="single" w:sz="4" w:space="0" w:color="auto"/>
              <w:right w:val="single" w:sz="4" w:space="0" w:color="auto"/>
            </w:tcBorders>
            <w:noWrap/>
            <w:vAlign w:val="center"/>
            <w:hideMark/>
          </w:tcPr>
          <w:p w14:paraId="3AB269A9" w14:textId="77777777" w:rsidR="0025576A" w:rsidRPr="001429D3" w:rsidRDefault="0025576A" w:rsidP="00086131">
            <w:pPr>
              <w:spacing w:after="0" w:line="240" w:lineRule="auto"/>
              <w:jc w:val="center"/>
              <w:rPr>
                <w:rFonts w:ascii="Cambria" w:eastAsia="Times New Roman" w:hAnsi="Cambria" w:cs="Times New Roman"/>
                <w:color w:val="000000"/>
                <w:sz w:val="20"/>
                <w:szCs w:val="20"/>
              </w:rPr>
            </w:pPr>
            <w:r w:rsidRPr="001429D3">
              <w:rPr>
                <w:rFonts w:ascii="Cambria" w:hAnsi="Cambria"/>
                <w:color w:val="000000"/>
                <w:sz w:val="20"/>
                <w:szCs w:val="20"/>
              </w:rPr>
              <w:t>10,17</w:t>
            </w:r>
          </w:p>
        </w:tc>
        <w:tc>
          <w:tcPr>
            <w:tcW w:w="398" w:type="pct"/>
            <w:tcBorders>
              <w:top w:val="nil"/>
              <w:left w:val="nil"/>
              <w:bottom w:val="single" w:sz="4" w:space="0" w:color="auto"/>
              <w:right w:val="single" w:sz="4" w:space="0" w:color="auto"/>
            </w:tcBorders>
            <w:noWrap/>
            <w:vAlign w:val="center"/>
            <w:hideMark/>
          </w:tcPr>
          <w:p w14:paraId="698C390E" w14:textId="407FD9D0" w:rsidR="0025576A" w:rsidRPr="001429D3" w:rsidRDefault="0025576A" w:rsidP="00086131">
            <w:pPr>
              <w:spacing w:after="0" w:line="240" w:lineRule="auto"/>
              <w:jc w:val="center"/>
              <w:rPr>
                <w:rFonts w:ascii="Cambria" w:eastAsia="Times New Roman" w:hAnsi="Cambria" w:cs="Times New Roman"/>
                <w:color w:val="000000"/>
                <w:sz w:val="20"/>
                <w:szCs w:val="20"/>
                <w:lang w:eastAsia="en-GB"/>
              </w:rPr>
            </w:pPr>
          </w:p>
        </w:tc>
        <w:tc>
          <w:tcPr>
            <w:tcW w:w="398" w:type="pct"/>
            <w:tcBorders>
              <w:top w:val="nil"/>
              <w:left w:val="nil"/>
              <w:bottom w:val="single" w:sz="4" w:space="0" w:color="auto"/>
              <w:right w:val="single" w:sz="4" w:space="0" w:color="auto"/>
            </w:tcBorders>
            <w:noWrap/>
            <w:vAlign w:val="center"/>
            <w:hideMark/>
          </w:tcPr>
          <w:p w14:paraId="4375C4EC" w14:textId="03D3CEDE" w:rsidR="0025576A" w:rsidRPr="001429D3" w:rsidRDefault="0025576A" w:rsidP="00086131">
            <w:pPr>
              <w:spacing w:after="0" w:line="240" w:lineRule="auto"/>
              <w:jc w:val="center"/>
              <w:rPr>
                <w:rFonts w:ascii="Cambria" w:eastAsia="Times New Roman" w:hAnsi="Cambria" w:cs="Times New Roman"/>
                <w:color w:val="000000"/>
                <w:sz w:val="20"/>
                <w:szCs w:val="20"/>
                <w:lang w:eastAsia="en-GB"/>
              </w:rPr>
            </w:pPr>
          </w:p>
        </w:tc>
        <w:tc>
          <w:tcPr>
            <w:tcW w:w="398" w:type="pct"/>
            <w:tcBorders>
              <w:top w:val="nil"/>
              <w:left w:val="nil"/>
              <w:bottom w:val="single" w:sz="4" w:space="0" w:color="auto"/>
              <w:right w:val="single" w:sz="4" w:space="0" w:color="auto"/>
            </w:tcBorders>
            <w:noWrap/>
            <w:vAlign w:val="center"/>
            <w:hideMark/>
          </w:tcPr>
          <w:p w14:paraId="18106EB9" w14:textId="6FB3C701" w:rsidR="0025576A" w:rsidRPr="001429D3" w:rsidRDefault="0025576A" w:rsidP="00086131">
            <w:pPr>
              <w:spacing w:after="0" w:line="240" w:lineRule="auto"/>
              <w:jc w:val="center"/>
              <w:rPr>
                <w:rFonts w:ascii="Cambria" w:eastAsia="Times New Roman" w:hAnsi="Cambria" w:cs="Times New Roman"/>
                <w:color w:val="000000"/>
                <w:sz w:val="20"/>
                <w:szCs w:val="20"/>
                <w:lang w:eastAsia="en-GB"/>
              </w:rPr>
            </w:pPr>
          </w:p>
        </w:tc>
        <w:tc>
          <w:tcPr>
            <w:tcW w:w="286" w:type="pct"/>
            <w:tcBorders>
              <w:top w:val="nil"/>
              <w:left w:val="nil"/>
              <w:bottom w:val="single" w:sz="4" w:space="0" w:color="auto"/>
              <w:right w:val="single" w:sz="4" w:space="0" w:color="auto"/>
            </w:tcBorders>
            <w:noWrap/>
            <w:vAlign w:val="center"/>
            <w:hideMark/>
          </w:tcPr>
          <w:p w14:paraId="497472A4" w14:textId="5EE65F95" w:rsidR="0025576A" w:rsidRPr="001429D3" w:rsidRDefault="0025576A" w:rsidP="00086131">
            <w:pPr>
              <w:spacing w:after="0" w:line="240" w:lineRule="auto"/>
              <w:jc w:val="center"/>
              <w:rPr>
                <w:rFonts w:ascii="Cambria" w:eastAsia="Times New Roman" w:hAnsi="Cambria" w:cs="Times New Roman"/>
                <w:color w:val="000000"/>
                <w:sz w:val="20"/>
                <w:szCs w:val="20"/>
                <w:lang w:eastAsia="en-GB"/>
              </w:rPr>
            </w:pPr>
          </w:p>
        </w:tc>
      </w:tr>
      <w:tr w:rsidR="00086131" w:rsidRPr="001429D3" w14:paraId="5A992CEE" w14:textId="77777777" w:rsidTr="00086131">
        <w:trPr>
          <w:trHeight w:val="255"/>
        </w:trPr>
        <w:tc>
          <w:tcPr>
            <w:tcW w:w="509" w:type="pct"/>
            <w:tcBorders>
              <w:top w:val="nil"/>
              <w:left w:val="single" w:sz="4" w:space="0" w:color="auto"/>
              <w:bottom w:val="single" w:sz="4" w:space="0" w:color="auto"/>
              <w:right w:val="single" w:sz="4" w:space="0" w:color="auto"/>
            </w:tcBorders>
            <w:vAlign w:val="bottom"/>
            <w:hideMark/>
          </w:tcPr>
          <w:p w14:paraId="3B3855FD" w14:textId="77777777" w:rsidR="0025576A" w:rsidRPr="001429D3" w:rsidRDefault="0025576A" w:rsidP="002B0E38">
            <w:pPr>
              <w:spacing w:after="0" w:line="240" w:lineRule="auto"/>
              <w:rPr>
                <w:rFonts w:ascii="Cambria" w:eastAsia="Times New Roman" w:hAnsi="Cambria" w:cs="Times New Roman"/>
                <w:b/>
                <w:bCs/>
                <w:color w:val="000000"/>
                <w:sz w:val="20"/>
                <w:szCs w:val="20"/>
              </w:rPr>
            </w:pPr>
            <w:r w:rsidRPr="001429D3">
              <w:rPr>
                <w:rFonts w:ascii="Cambria" w:hAnsi="Cambria"/>
                <w:b/>
                <w:color w:val="000000"/>
                <w:sz w:val="20"/>
                <w:szCs w:val="20"/>
              </w:rPr>
              <w:t> </w:t>
            </w:r>
          </w:p>
        </w:tc>
        <w:tc>
          <w:tcPr>
            <w:tcW w:w="406" w:type="pct"/>
            <w:tcBorders>
              <w:top w:val="nil"/>
              <w:left w:val="nil"/>
              <w:bottom w:val="single" w:sz="4" w:space="0" w:color="auto"/>
              <w:right w:val="single" w:sz="4" w:space="0" w:color="auto"/>
            </w:tcBorders>
            <w:noWrap/>
            <w:vAlign w:val="center"/>
            <w:hideMark/>
          </w:tcPr>
          <w:p w14:paraId="7B479C34" w14:textId="77777777" w:rsidR="0025576A" w:rsidRPr="001429D3" w:rsidRDefault="0025576A" w:rsidP="00086131">
            <w:pPr>
              <w:spacing w:after="0" w:line="240" w:lineRule="auto"/>
              <w:jc w:val="center"/>
              <w:rPr>
                <w:rFonts w:ascii="Cambria" w:eastAsia="Times New Roman" w:hAnsi="Cambria" w:cs="Times New Roman"/>
                <w:color w:val="000000"/>
                <w:sz w:val="20"/>
                <w:szCs w:val="20"/>
              </w:rPr>
            </w:pPr>
            <w:r w:rsidRPr="001429D3">
              <w:rPr>
                <w:rFonts w:ascii="Cambria" w:hAnsi="Cambria"/>
                <w:color w:val="000000"/>
                <w:sz w:val="20"/>
                <w:szCs w:val="20"/>
              </w:rPr>
              <w:t>RUB</w:t>
            </w:r>
          </w:p>
        </w:tc>
        <w:tc>
          <w:tcPr>
            <w:tcW w:w="452" w:type="pct"/>
            <w:tcBorders>
              <w:top w:val="nil"/>
              <w:left w:val="nil"/>
              <w:bottom w:val="single" w:sz="4" w:space="0" w:color="auto"/>
              <w:right w:val="single" w:sz="4" w:space="0" w:color="auto"/>
            </w:tcBorders>
            <w:noWrap/>
            <w:vAlign w:val="center"/>
            <w:hideMark/>
          </w:tcPr>
          <w:p w14:paraId="05407A2B" w14:textId="77777777" w:rsidR="0025576A" w:rsidRPr="001429D3" w:rsidRDefault="0025576A" w:rsidP="00086131">
            <w:pPr>
              <w:spacing w:after="0" w:line="240" w:lineRule="auto"/>
              <w:jc w:val="center"/>
              <w:rPr>
                <w:rFonts w:ascii="Cambria" w:eastAsia="Times New Roman" w:hAnsi="Cambria" w:cs="Times New Roman"/>
                <w:color w:val="000000"/>
                <w:sz w:val="20"/>
                <w:szCs w:val="20"/>
              </w:rPr>
            </w:pPr>
            <w:r w:rsidRPr="001429D3">
              <w:rPr>
                <w:rFonts w:ascii="Cambria" w:hAnsi="Cambria"/>
                <w:color w:val="000000"/>
                <w:sz w:val="20"/>
                <w:szCs w:val="20"/>
              </w:rPr>
              <w:t>3,40</w:t>
            </w:r>
          </w:p>
        </w:tc>
        <w:tc>
          <w:tcPr>
            <w:tcW w:w="452" w:type="pct"/>
            <w:tcBorders>
              <w:top w:val="nil"/>
              <w:left w:val="nil"/>
              <w:bottom w:val="single" w:sz="4" w:space="0" w:color="auto"/>
              <w:right w:val="single" w:sz="4" w:space="0" w:color="auto"/>
            </w:tcBorders>
            <w:noWrap/>
            <w:vAlign w:val="center"/>
            <w:hideMark/>
          </w:tcPr>
          <w:p w14:paraId="159B8017" w14:textId="77777777" w:rsidR="0025576A" w:rsidRPr="001429D3" w:rsidRDefault="0025576A" w:rsidP="00086131">
            <w:pPr>
              <w:spacing w:after="0" w:line="240" w:lineRule="auto"/>
              <w:jc w:val="center"/>
              <w:rPr>
                <w:rFonts w:ascii="Cambria" w:eastAsia="Times New Roman" w:hAnsi="Cambria" w:cs="Times New Roman"/>
                <w:color w:val="000000"/>
                <w:sz w:val="20"/>
                <w:szCs w:val="20"/>
              </w:rPr>
            </w:pPr>
            <w:r w:rsidRPr="001429D3">
              <w:rPr>
                <w:rFonts w:ascii="Cambria" w:hAnsi="Cambria"/>
                <w:color w:val="000000"/>
                <w:sz w:val="20"/>
                <w:szCs w:val="20"/>
              </w:rPr>
              <w:t>4,00</w:t>
            </w:r>
          </w:p>
        </w:tc>
        <w:tc>
          <w:tcPr>
            <w:tcW w:w="452" w:type="pct"/>
            <w:tcBorders>
              <w:top w:val="nil"/>
              <w:left w:val="nil"/>
              <w:bottom w:val="single" w:sz="4" w:space="0" w:color="auto"/>
              <w:right w:val="single" w:sz="4" w:space="0" w:color="auto"/>
            </w:tcBorders>
            <w:noWrap/>
            <w:vAlign w:val="center"/>
            <w:hideMark/>
          </w:tcPr>
          <w:p w14:paraId="098DBC3D" w14:textId="77777777" w:rsidR="0025576A" w:rsidRPr="001429D3" w:rsidRDefault="0025576A" w:rsidP="00086131">
            <w:pPr>
              <w:spacing w:after="0" w:line="240" w:lineRule="auto"/>
              <w:jc w:val="center"/>
              <w:rPr>
                <w:rFonts w:ascii="Cambria" w:eastAsia="Times New Roman" w:hAnsi="Cambria" w:cs="Times New Roman"/>
                <w:color w:val="000000"/>
                <w:sz w:val="20"/>
                <w:szCs w:val="20"/>
              </w:rPr>
            </w:pPr>
            <w:r w:rsidRPr="001429D3">
              <w:rPr>
                <w:rFonts w:ascii="Cambria" w:hAnsi="Cambria"/>
                <w:color w:val="000000"/>
                <w:sz w:val="20"/>
                <w:szCs w:val="20"/>
              </w:rPr>
              <w:t>0,72</w:t>
            </w:r>
          </w:p>
        </w:tc>
        <w:tc>
          <w:tcPr>
            <w:tcW w:w="398" w:type="pct"/>
            <w:tcBorders>
              <w:top w:val="nil"/>
              <w:left w:val="nil"/>
              <w:bottom w:val="single" w:sz="4" w:space="0" w:color="auto"/>
              <w:right w:val="single" w:sz="4" w:space="0" w:color="auto"/>
            </w:tcBorders>
            <w:noWrap/>
            <w:vAlign w:val="center"/>
            <w:hideMark/>
          </w:tcPr>
          <w:p w14:paraId="1D7B2762" w14:textId="77777777" w:rsidR="0025576A" w:rsidRPr="001429D3" w:rsidRDefault="0025576A" w:rsidP="00086131">
            <w:pPr>
              <w:spacing w:after="0" w:line="240" w:lineRule="auto"/>
              <w:jc w:val="center"/>
              <w:rPr>
                <w:rFonts w:ascii="Cambria" w:eastAsia="Times New Roman" w:hAnsi="Cambria" w:cs="Times New Roman"/>
                <w:color w:val="000000"/>
                <w:sz w:val="20"/>
                <w:szCs w:val="20"/>
              </w:rPr>
            </w:pPr>
            <w:r w:rsidRPr="001429D3">
              <w:rPr>
                <w:rFonts w:ascii="Cambria" w:hAnsi="Cambria"/>
                <w:color w:val="000000"/>
                <w:sz w:val="20"/>
                <w:szCs w:val="20"/>
              </w:rPr>
              <w:t>1,24</w:t>
            </w:r>
          </w:p>
        </w:tc>
        <w:tc>
          <w:tcPr>
            <w:tcW w:w="398" w:type="pct"/>
            <w:tcBorders>
              <w:top w:val="nil"/>
              <w:left w:val="nil"/>
              <w:bottom w:val="single" w:sz="4" w:space="0" w:color="auto"/>
              <w:right w:val="single" w:sz="4" w:space="0" w:color="auto"/>
            </w:tcBorders>
            <w:noWrap/>
            <w:vAlign w:val="center"/>
            <w:hideMark/>
          </w:tcPr>
          <w:p w14:paraId="18A2AF6C" w14:textId="77777777" w:rsidR="0025576A" w:rsidRPr="001429D3" w:rsidRDefault="0025576A" w:rsidP="00086131">
            <w:pPr>
              <w:spacing w:after="0" w:line="240" w:lineRule="auto"/>
              <w:jc w:val="center"/>
              <w:rPr>
                <w:rFonts w:ascii="Cambria" w:eastAsia="Times New Roman" w:hAnsi="Cambria" w:cs="Times New Roman"/>
                <w:color w:val="000000"/>
                <w:sz w:val="20"/>
                <w:szCs w:val="20"/>
              </w:rPr>
            </w:pPr>
            <w:r w:rsidRPr="001429D3">
              <w:rPr>
                <w:rFonts w:ascii="Cambria" w:hAnsi="Cambria"/>
                <w:color w:val="000000"/>
                <w:sz w:val="20"/>
                <w:szCs w:val="20"/>
              </w:rPr>
              <w:t>2,16</w:t>
            </w:r>
          </w:p>
        </w:tc>
        <w:tc>
          <w:tcPr>
            <w:tcW w:w="452" w:type="pct"/>
            <w:tcBorders>
              <w:top w:val="nil"/>
              <w:left w:val="nil"/>
              <w:bottom w:val="single" w:sz="4" w:space="0" w:color="auto"/>
              <w:right w:val="single" w:sz="4" w:space="0" w:color="auto"/>
            </w:tcBorders>
            <w:noWrap/>
            <w:vAlign w:val="center"/>
            <w:hideMark/>
          </w:tcPr>
          <w:p w14:paraId="34308D63" w14:textId="77777777" w:rsidR="0025576A" w:rsidRPr="001429D3" w:rsidRDefault="0025576A" w:rsidP="00086131">
            <w:pPr>
              <w:spacing w:after="0" w:line="240" w:lineRule="auto"/>
              <w:jc w:val="center"/>
              <w:rPr>
                <w:rFonts w:ascii="Cambria" w:eastAsia="Times New Roman" w:hAnsi="Cambria" w:cs="Times New Roman"/>
                <w:color w:val="000000"/>
                <w:sz w:val="20"/>
                <w:szCs w:val="20"/>
              </w:rPr>
            </w:pPr>
            <w:r w:rsidRPr="001429D3">
              <w:rPr>
                <w:rFonts w:ascii="Cambria" w:hAnsi="Cambria"/>
                <w:color w:val="000000"/>
                <w:sz w:val="20"/>
                <w:szCs w:val="20"/>
              </w:rPr>
              <w:t>1,64</w:t>
            </w:r>
          </w:p>
        </w:tc>
        <w:tc>
          <w:tcPr>
            <w:tcW w:w="398" w:type="pct"/>
            <w:tcBorders>
              <w:top w:val="nil"/>
              <w:left w:val="nil"/>
              <w:bottom w:val="single" w:sz="4" w:space="0" w:color="auto"/>
              <w:right w:val="single" w:sz="4" w:space="0" w:color="auto"/>
            </w:tcBorders>
            <w:noWrap/>
            <w:vAlign w:val="center"/>
            <w:hideMark/>
          </w:tcPr>
          <w:p w14:paraId="45ACEFEC" w14:textId="46EDB876" w:rsidR="0025576A" w:rsidRPr="001429D3" w:rsidRDefault="0025576A" w:rsidP="00086131">
            <w:pPr>
              <w:spacing w:after="0" w:line="240" w:lineRule="auto"/>
              <w:jc w:val="center"/>
              <w:rPr>
                <w:rFonts w:ascii="Cambria" w:eastAsia="Times New Roman" w:hAnsi="Cambria" w:cs="Times New Roman"/>
                <w:color w:val="000000"/>
                <w:sz w:val="20"/>
                <w:szCs w:val="20"/>
                <w:lang w:eastAsia="en-GB"/>
              </w:rPr>
            </w:pPr>
          </w:p>
        </w:tc>
        <w:tc>
          <w:tcPr>
            <w:tcW w:w="398" w:type="pct"/>
            <w:tcBorders>
              <w:top w:val="nil"/>
              <w:left w:val="nil"/>
              <w:bottom w:val="single" w:sz="4" w:space="0" w:color="auto"/>
              <w:right w:val="single" w:sz="4" w:space="0" w:color="auto"/>
            </w:tcBorders>
            <w:noWrap/>
            <w:vAlign w:val="center"/>
            <w:hideMark/>
          </w:tcPr>
          <w:p w14:paraId="167D0C3A" w14:textId="28CA5ED6" w:rsidR="0025576A" w:rsidRPr="001429D3" w:rsidRDefault="0025576A" w:rsidP="00086131">
            <w:pPr>
              <w:spacing w:after="0" w:line="240" w:lineRule="auto"/>
              <w:jc w:val="center"/>
              <w:rPr>
                <w:rFonts w:ascii="Cambria" w:eastAsia="Times New Roman" w:hAnsi="Cambria" w:cs="Times New Roman"/>
                <w:color w:val="000000"/>
                <w:sz w:val="20"/>
                <w:szCs w:val="20"/>
                <w:lang w:eastAsia="en-GB"/>
              </w:rPr>
            </w:pPr>
          </w:p>
        </w:tc>
        <w:tc>
          <w:tcPr>
            <w:tcW w:w="398" w:type="pct"/>
            <w:tcBorders>
              <w:top w:val="nil"/>
              <w:left w:val="nil"/>
              <w:bottom w:val="single" w:sz="4" w:space="0" w:color="auto"/>
              <w:right w:val="single" w:sz="4" w:space="0" w:color="auto"/>
            </w:tcBorders>
            <w:noWrap/>
            <w:vAlign w:val="center"/>
            <w:hideMark/>
          </w:tcPr>
          <w:p w14:paraId="564AB83A" w14:textId="76A4F4A8" w:rsidR="0025576A" w:rsidRPr="001429D3" w:rsidRDefault="0025576A" w:rsidP="00086131">
            <w:pPr>
              <w:spacing w:after="0" w:line="240" w:lineRule="auto"/>
              <w:jc w:val="center"/>
              <w:rPr>
                <w:rFonts w:ascii="Cambria" w:eastAsia="Times New Roman" w:hAnsi="Cambria" w:cs="Times New Roman"/>
                <w:color w:val="000000"/>
                <w:sz w:val="20"/>
                <w:szCs w:val="20"/>
                <w:lang w:eastAsia="en-GB"/>
              </w:rPr>
            </w:pPr>
          </w:p>
        </w:tc>
        <w:tc>
          <w:tcPr>
            <w:tcW w:w="286" w:type="pct"/>
            <w:tcBorders>
              <w:top w:val="nil"/>
              <w:left w:val="nil"/>
              <w:bottom w:val="single" w:sz="4" w:space="0" w:color="auto"/>
              <w:right w:val="single" w:sz="4" w:space="0" w:color="auto"/>
            </w:tcBorders>
            <w:noWrap/>
            <w:vAlign w:val="center"/>
            <w:hideMark/>
          </w:tcPr>
          <w:p w14:paraId="0B8A7AE4" w14:textId="314AC4B9" w:rsidR="0025576A" w:rsidRPr="001429D3" w:rsidRDefault="0025576A" w:rsidP="00086131">
            <w:pPr>
              <w:spacing w:after="0" w:line="240" w:lineRule="auto"/>
              <w:jc w:val="center"/>
              <w:rPr>
                <w:rFonts w:ascii="Cambria" w:eastAsia="Times New Roman" w:hAnsi="Cambria" w:cs="Times New Roman"/>
                <w:color w:val="000000"/>
                <w:sz w:val="20"/>
                <w:szCs w:val="20"/>
                <w:lang w:eastAsia="en-GB"/>
              </w:rPr>
            </w:pPr>
          </w:p>
        </w:tc>
      </w:tr>
      <w:tr w:rsidR="00086131" w:rsidRPr="001429D3" w14:paraId="4B4FFB0D" w14:textId="77777777" w:rsidTr="00086131">
        <w:trPr>
          <w:trHeight w:val="255"/>
        </w:trPr>
        <w:tc>
          <w:tcPr>
            <w:tcW w:w="509" w:type="pct"/>
            <w:tcBorders>
              <w:top w:val="nil"/>
              <w:left w:val="single" w:sz="4" w:space="0" w:color="auto"/>
              <w:bottom w:val="single" w:sz="4" w:space="0" w:color="auto"/>
              <w:right w:val="single" w:sz="4" w:space="0" w:color="auto"/>
            </w:tcBorders>
            <w:vAlign w:val="bottom"/>
            <w:hideMark/>
          </w:tcPr>
          <w:p w14:paraId="415D97D4" w14:textId="77777777" w:rsidR="0025576A" w:rsidRPr="001429D3" w:rsidRDefault="0025576A" w:rsidP="002B0E38">
            <w:pPr>
              <w:spacing w:after="0" w:line="240" w:lineRule="auto"/>
              <w:rPr>
                <w:rFonts w:ascii="Cambria" w:eastAsia="Times New Roman" w:hAnsi="Cambria" w:cs="Times New Roman"/>
                <w:b/>
                <w:bCs/>
                <w:color w:val="000000"/>
                <w:sz w:val="20"/>
                <w:szCs w:val="20"/>
              </w:rPr>
            </w:pPr>
            <w:r w:rsidRPr="001429D3">
              <w:rPr>
                <w:rFonts w:ascii="Cambria" w:hAnsi="Cambria"/>
                <w:b/>
                <w:color w:val="000000"/>
                <w:sz w:val="20"/>
                <w:szCs w:val="20"/>
              </w:rPr>
              <w:t> </w:t>
            </w:r>
          </w:p>
        </w:tc>
        <w:tc>
          <w:tcPr>
            <w:tcW w:w="406" w:type="pct"/>
            <w:tcBorders>
              <w:top w:val="nil"/>
              <w:left w:val="nil"/>
              <w:bottom w:val="single" w:sz="4" w:space="0" w:color="auto"/>
              <w:right w:val="single" w:sz="4" w:space="0" w:color="auto"/>
            </w:tcBorders>
            <w:noWrap/>
            <w:vAlign w:val="center"/>
            <w:hideMark/>
          </w:tcPr>
          <w:p w14:paraId="3E967309" w14:textId="77777777" w:rsidR="0025576A" w:rsidRPr="001429D3" w:rsidRDefault="0025576A" w:rsidP="00086131">
            <w:pPr>
              <w:spacing w:after="0" w:line="240" w:lineRule="auto"/>
              <w:jc w:val="center"/>
              <w:rPr>
                <w:rFonts w:ascii="Cambria" w:eastAsia="Times New Roman" w:hAnsi="Cambria" w:cs="Times New Roman"/>
                <w:color w:val="000000"/>
                <w:sz w:val="20"/>
                <w:szCs w:val="20"/>
              </w:rPr>
            </w:pPr>
            <w:r w:rsidRPr="001429D3">
              <w:rPr>
                <w:rFonts w:ascii="Cambria" w:hAnsi="Cambria"/>
                <w:color w:val="000000"/>
                <w:sz w:val="20"/>
                <w:szCs w:val="20"/>
              </w:rPr>
              <w:t>SAI</w:t>
            </w:r>
          </w:p>
        </w:tc>
        <w:tc>
          <w:tcPr>
            <w:tcW w:w="452" w:type="pct"/>
            <w:tcBorders>
              <w:top w:val="nil"/>
              <w:left w:val="nil"/>
              <w:bottom w:val="single" w:sz="4" w:space="0" w:color="auto"/>
              <w:right w:val="single" w:sz="4" w:space="0" w:color="auto"/>
            </w:tcBorders>
            <w:noWrap/>
            <w:vAlign w:val="center"/>
            <w:hideMark/>
          </w:tcPr>
          <w:p w14:paraId="2CC80400" w14:textId="77777777" w:rsidR="0025576A" w:rsidRPr="001429D3" w:rsidRDefault="0025576A" w:rsidP="00086131">
            <w:pPr>
              <w:spacing w:after="0" w:line="240" w:lineRule="auto"/>
              <w:jc w:val="center"/>
              <w:rPr>
                <w:rFonts w:ascii="Cambria" w:eastAsia="Times New Roman" w:hAnsi="Cambria" w:cs="Times New Roman"/>
                <w:color w:val="000000"/>
                <w:sz w:val="20"/>
                <w:szCs w:val="20"/>
              </w:rPr>
            </w:pPr>
            <w:r w:rsidRPr="001429D3">
              <w:rPr>
                <w:rFonts w:ascii="Cambria" w:hAnsi="Cambria"/>
                <w:color w:val="000000"/>
                <w:sz w:val="20"/>
                <w:szCs w:val="20"/>
              </w:rPr>
              <w:t>2,97</w:t>
            </w:r>
          </w:p>
        </w:tc>
        <w:tc>
          <w:tcPr>
            <w:tcW w:w="452" w:type="pct"/>
            <w:tcBorders>
              <w:top w:val="nil"/>
              <w:left w:val="nil"/>
              <w:bottom w:val="single" w:sz="4" w:space="0" w:color="auto"/>
              <w:right w:val="single" w:sz="4" w:space="0" w:color="auto"/>
            </w:tcBorders>
            <w:noWrap/>
            <w:vAlign w:val="center"/>
            <w:hideMark/>
          </w:tcPr>
          <w:p w14:paraId="104E44C7" w14:textId="77777777" w:rsidR="0025576A" w:rsidRPr="001429D3" w:rsidRDefault="0025576A" w:rsidP="00086131">
            <w:pPr>
              <w:spacing w:after="0" w:line="240" w:lineRule="auto"/>
              <w:jc w:val="center"/>
              <w:rPr>
                <w:rFonts w:ascii="Cambria" w:eastAsia="Times New Roman" w:hAnsi="Cambria" w:cs="Times New Roman"/>
                <w:color w:val="000000"/>
                <w:sz w:val="20"/>
                <w:szCs w:val="20"/>
              </w:rPr>
            </w:pPr>
            <w:r w:rsidRPr="001429D3">
              <w:rPr>
                <w:rFonts w:ascii="Cambria" w:hAnsi="Cambria"/>
                <w:color w:val="000000"/>
                <w:sz w:val="20"/>
                <w:szCs w:val="20"/>
              </w:rPr>
              <w:t>2,60</w:t>
            </w:r>
          </w:p>
        </w:tc>
        <w:tc>
          <w:tcPr>
            <w:tcW w:w="452" w:type="pct"/>
            <w:tcBorders>
              <w:top w:val="nil"/>
              <w:left w:val="nil"/>
              <w:bottom w:val="single" w:sz="4" w:space="0" w:color="auto"/>
              <w:right w:val="single" w:sz="4" w:space="0" w:color="auto"/>
            </w:tcBorders>
            <w:noWrap/>
            <w:vAlign w:val="center"/>
            <w:hideMark/>
          </w:tcPr>
          <w:p w14:paraId="25B1326D" w14:textId="77777777" w:rsidR="0025576A" w:rsidRPr="001429D3" w:rsidRDefault="0025576A" w:rsidP="00086131">
            <w:pPr>
              <w:spacing w:after="0" w:line="240" w:lineRule="auto"/>
              <w:jc w:val="center"/>
              <w:rPr>
                <w:rFonts w:ascii="Cambria" w:eastAsia="Times New Roman" w:hAnsi="Cambria" w:cs="Times New Roman"/>
                <w:color w:val="000000"/>
                <w:sz w:val="20"/>
                <w:szCs w:val="20"/>
              </w:rPr>
            </w:pPr>
            <w:r w:rsidRPr="001429D3">
              <w:rPr>
                <w:rFonts w:ascii="Cambria" w:hAnsi="Cambria"/>
                <w:color w:val="000000"/>
                <w:sz w:val="20"/>
                <w:szCs w:val="20"/>
              </w:rPr>
              <w:t>2,78</w:t>
            </w:r>
          </w:p>
        </w:tc>
        <w:tc>
          <w:tcPr>
            <w:tcW w:w="398" w:type="pct"/>
            <w:tcBorders>
              <w:top w:val="nil"/>
              <w:left w:val="nil"/>
              <w:bottom w:val="single" w:sz="4" w:space="0" w:color="auto"/>
              <w:right w:val="single" w:sz="4" w:space="0" w:color="auto"/>
            </w:tcBorders>
            <w:noWrap/>
            <w:vAlign w:val="center"/>
            <w:hideMark/>
          </w:tcPr>
          <w:p w14:paraId="19E858EA" w14:textId="77777777" w:rsidR="0025576A" w:rsidRPr="001429D3" w:rsidRDefault="0025576A" w:rsidP="00086131">
            <w:pPr>
              <w:spacing w:after="0" w:line="240" w:lineRule="auto"/>
              <w:jc w:val="center"/>
              <w:rPr>
                <w:rFonts w:ascii="Cambria" w:eastAsia="Times New Roman" w:hAnsi="Cambria" w:cs="Times New Roman"/>
                <w:color w:val="000000"/>
                <w:sz w:val="20"/>
                <w:szCs w:val="20"/>
              </w:rPr>
            </w:pPr>
            <w:r w:rsidRPr="001429D3">
              <w:rPr>
                <w:rFonts w:ascii="Cambria" w:hAnsi="Cambria"/>
                <w:color w:val="000000"/>
                <w:sz w:val="20"/>
                <w:szCs w:val="20"/>
              </w:rPr>
              <w:t>2,11</w:t>
            </w:r>
          </w:p>
        </w:tc>
        <w:tc>
          <w:tcPr>
            <w:tcW w:w="398" w:type="pct"/>
            <w:tcBorders>
              <w:top w:val="nil"/>
              <w:left w:val="nil"/>
              <w:bottom w:val="single" w:sz="4" w:space="0" w:color="auto"/>
              <w:right w:val="single" w:sz="4" w:space="0" w:color="auto"/>
            </w:tcBorders>
            <w:noWrap/>
            <w:vAlign w:val="center"/>
            <w:hideMark/>
          </w:tcPr>
          <w:p w14:paraId="01A7D045" w14:textId="77777777" w:rsidR="0025576A" w:rsidRPr="001429D3" w:rsidRDefault="0025576A" w:rsidP="00086131">
            <w:pPr>
              <w:spacing w:after="0" w:line="240" w:lineRule="auto"/>
              <w:jc w:val="center"/>
              <w:rPr>
                <w:rFonts w:ascii="Cambria" w:eastAsia="Times New Roman" w:hAnsi="Cambria" w:cs="Times New Roman"/>
                <w:color w:val="000000"/>
                <w:sz w:val="20"/>
                <w:szCs w:val="20"/>
              </w:rPr>
            </w:pPr>
            <w:r w:rsidRPr="001429D3">
              <w:rPr>
                <w:rFonts w:ascii="Cambria" w:hAnsi="Cambria"/>
                <w:color w:val="000000"/>
                <w:sz w:val="20"/>
                <w:szCs w:val="20"/>
              </w:rPr>
              <w:t>1,36</w:t>
            </w:r>
          </w:p>
        </w:tc>
        <w:tc>
          <w:tcPr>
            <w:tcW w:w="452" w:type="pct"/>
            <w:tcBorders>
              <w:top w:val="nil"/>
              <w:left w:val="nil"/>
              <w:bottom w:val="single" w:sz="4" w:space="0" w:color="auto"/>
              <w:right w:val="single" w:sz="4" w:space="0" w:color="auto"/>
            </w:tcBorders>
            <w:noWrap/>
            <w:vAlign w:val="center"/>
            <w:hideMark/>
          </w:tcPr>
          <w:p w14:paraId="1DED9094" w14:textId="77777777" w:rsidR="0025576A" w:rsidRPr="001429D3" w:rsidRDefault="0025576A" w:rsidP="00086131">
            <w:pPr>
              <w:spacing w:after="0" w:line="240" w:lineRule="auto"/>
              <w:jc w:val="center"/>
              <w:rPr>
                <w:rFonts w:ascii="Cambria" w:eastAsia="Times New Roman" w:hAnsi="Cambria" w:cs="Times New Roman"/>
                <w:color w:val="000000"/>
                <w:sz w:val="20"/>
                <w:szCs w:val="20"/>
              </w:rPr>
            </w:pPr>
            <w:r w:rsidRPr="001429D3">
              <w:rPr>
                <w:rFonts w:ascii="Cambria" w:hAnsi="Cambria"/>
                <w:color w:val="000000"/>
                <w:sz w:val="20"/>
                <w:szCs w:val="20"/>
              </w:rPr>
              <w:t>1,71</w:t>
            </w:r>
          </w:p>
        </w:tc>
        <w:tc>
          <w:tcPr>
            <w:tcW w:w="398" w:type="pct"/>
            <w:tcBorders>
              <w:top w:val="nil"/>
              <w:left w:val="nil"/>
              <w:bottom w:val="single" w:sz="4" w:space="0" w:color="auto"/>
              <w:right w:val="single" w:sz="4" w:space="0" w:color="auto"/>
            </w:tcBorders>
            <w:noWrap/>
            <w:vAlign w:val="center"/>
            <w:hideMark/>
          </w:tcPr>
          <w:p w14:paraId="3DD0495F" w14:textId="1C69B212" w:rsidR="0025576A" w:rsidRPr="001429D3" w:rsidRDefault="0025576A" w:rsidP="00086131">
            <w:pPr>
              <w:spacing w:after="0" w:line="240" w:lineRule="auto"/>
              <w:jc w:val="center"/>
              <w:rPr>
                <w:rFonts w:ascii="Cambria" w:eastAsia="Times New Roman" w:hAnsi="Cambria" w:cs="Times New Roman"/>
                <w:color w:val="000000"/>
                <w:sz w:val="20"/>
                <w:szCs w:val="20"/>
                <w:lang w:eastAsia="en-GB"/>
              </w:rPr>
            </w:pPr>
          </w:p>
        </w:tc>
        <w:tc>
          <w:tcPr>
            <w:tcW w:w="398" w:type="pct"/>
            <w:tcBorders>
              <w:top w:val="nil"/>
              <w:left w:val="nil"/>
              <w:bottom w:val="single" w:sz="4" w:space="0" w:color="auto"/>
              <w:right w:val="single" w:sz="4" w:space="0" w:color="auto"/>
            </w:tcBorders>
            <w:noWrap/>
            <w:vAlign w:val="center"/>
            <w:hideMark/>
          </w:tcPr>
          <w:p w14:paraId="7A9B8B0D" w14:textId="1DE10D3F" w:rsidR="0025576A" w:rsidRPr="001429D3" w:rsidRDefault="0025576A" w:rsidP="00086131">
            <w:pPr>
              <w:spacing w:after="0" w:line="240" w:lineRule="auto"/>
              <w:jc w:val="center"/>
              <w:rPr>
                <w:rFonts w:ascii="Cambria" w:eastAsia="Times New Roman" w:hAnsi="Cambria" w:cs="Times New Roman"/>
                <w:color w:val="000000"/>
                <w:sz w:val="20"/>
                <w:szCs w:val="20"/>
                <w:lang w:eastAsia="en-GB"/>
              </w:rPr>
            </w:pPr>
          </w:p>
        </w:tc>
        <w:tc>
          <w:tcPr>
            <w:tcW w:w="398" w:type="pct"/>
            <w:tcBorders>
              <w:top w:val="nil"/>
              <w:left w:val="nil"/>
              <w:bottom w:val="single" w:sz="4" w:space="0" w:color="auto"/>
              <w:right w:val="single" w:sz="4" w:space="0" w:color="auto"/>
            </w:tcBorders>
            <w:noWrap/>
            <w:vAlign w:val="center"/>
            <w:hideMark/>
          </w:tcPr>
          <w:p w14:paraId="3C326975" w14:textId="5DC5DFE9" w:rsidR="0025576A" w:rsidRPr="001429D3" w:rsidRDefault="0025576A" w:rsidP="00086131">
            <w:pPr>
              <w:spacing w:after="0" w:line="240" w:lineRule="auto"/>
              <w:jc w:val="center"/>
              <w:rPr>
                <w:rFonts w:ascii="Cambria" w:eastAsia="Times New Roman" w:hAnsi="Cambria" w:cs="Times New Roman"/>
                <w:color w:val="000000"/>
                <w:sz w:val="20"/>
                <w:szCs w:val="20"/>
                <w:lang w:eastAsia="en-GB"/>
              </w:rPr>
            </w:pPr>
          </w:p>
        </w:tc>
        <w:tc>
          <w:tcPr>
            <w:tcW w:w="286" w:type="pct"/>
            <w:tcBorders>
              <w:top w:val="nil"/>
              <w:left w:val="nil"/>
              <w:bottom w:val="single" w:sz="4" w:space="0" w:color="auto"/>
              <w:right w:val="single" w:sz="4" w:space="0" w:color="auto"/>
            </w:tcBorders>
            <w:noWrap/>
            <w:vAlign w:val="center"/>
            <w:hideMark/>
          </w:tcPr>
          <w:p w14:paraId="75049188" w14:textId="0B2BC610" w:rsidR="0025576A" w:rsidRPr="001429D3" w:rsidRDefault="0025576A" w:rsidP="00086131">
            <w:pPr>
              <w:spacing w:after="0" w:line="240" w:lineRule="auto"/>
              <w:jc w:val="center"/>
              <w:rPr>
                <w:rFonts w:ascii="Cambria" w:eastAsia="Times New Roman" w:hAnsi="Cambria" w:cs="Times New Roman"/>
                <w:color w:val="000000"/>
                <w:sz w:val="20"/>
                <w:szCs w:val="20"/>
                <w:lang w:eastAsia="en-GB"/>
              </w:rPr>
            </w:pPr>
          </w:p>
        </w:tc>
      </w:tr>
      <w:tr w:rsidR="00086131" w:rsidRPr="001429D3" w14:paraId="62F80226" w14:textId="77777777" w:rsidTr="00086131">
        <w:trPr>
          <w:trHeight w:val="255"/>
        </w:trPr>
        <w:tc>
          <w:tcPr>
            <w:tcW w:w="509" w:type="pct"/>
            <w:tcBorders>
              <w:top w:val="nil"/>
              <w:left w:val="single" w:sz="4" w:space="0" w:color="auto"/>
              <w:bottom w:val="single" w:sz="4" w:space="0" w:color="auto"/>
              <w:right w:val="single" w:sz="4" w:space="0" w:color="auto"/>
            </w:tcBorders>
            <w:vAlign w:val="bottom"/>
            <w:hideMark/>
          </w:tcPr>
          <w:p w14:paraId="565F0A3F" w14:textId="77777777" w:rsidR="0025576A" w:rsidRPr="001429D3" w:rsidRDefault="0025576A" w:rsidP="002B0E38">
            <w:pPr>
              <w:spacing w:after="0" w:line="240" w:lineRule="auto"/>
              <w:rPr>
                <w:rFonts w:ascii="Cambria" w:eastAsia="Times New Roman" w:hAnsi="Cambria" w:cs="Times New Roman"/>
                <w:b/>
                <w:bCs/>
                <w:color w:val="000000"/>
                <w:sz w:val="20"/>
                <w:szCs w:val="20"/>
              </w:rPr>
            </w:pPr>
            <w:r w:rsidRPr="001429D3">
              <w:rPr>
                <w:rFonts w:ascii="Cambria" w:hAnsi="Cambria"/>
                <w:b/>
                <w:color w:val="000000"/>
                <w:sz w:val="20"/>
                <w:szCs w:val="20"/>
              </w:rPr>
              <w:t> </w:t>
            </w:r>
          </w:p>
        </w:tc>
        <w:tc>
          <w:tcPr>
            <w:tcW w:w="406" w:type="pct"/>
            <w:tcBorders>
              <w:top w:val="nil"/>
              <w:left w:val="nil"/>
              <w:bottom w:val="single" w:sz="4" w:space="0" w:color="auto"/>
              <w:right w:val="single" w:sz="4" w:space="0" w:color="auto"/>
            </w:tcBorders>
            <w:noWrap/>
            <w:vAlign w:val="center"/>
            <w:hideMark/>
          </w:tcPr>
          <w:p w14:paraId="1718FBA4" w14:textId="77777777" w:rsidR="0025576A" w:rsidRPr="001429D3" w:rsidRDefault="0025576A" w:rsidP="00086131">
            <w:pPr>
              <w:spacing w:after="0" w:line="240" w:lineRule="auto"/>
              <w:jc w:val="center"/>
              <w:rPr>
                <w:rFonts w:ascii="Cambria" w:eastAsia="Times New Roman" w:hAnsi="Cambria" w:cs="Times New Roman"/>
                <w:color w:val="000000"/>
                <w:sz w:val="20"/>
                <w:szCs w:val="20"/>
              </w:rPr>
            </w:pPr>
            <w:r w:rsidRPr="001429D3">
              <w:rPr>
                <w:rFonts w:ascii="Cambria" w:hAnsi="Cambria"/>
                <w:color w:val="000000"/>
                <w:sz w:val="20"/>
                <w:szCs w:val="20"/>
              </w:rPr>
              <w:t>SKJ</w:t>
            </w:r>
          </w:p>
        </w:tc>
        <w:tc>
          <w:tcPr>
            <w:tcW w:w="452" w:type="pct"/>
            <w:tcBorders>
              <w:top w:val="nil"/>
              <w:left w:val="nil"/>
              <w:bottom w:val="single" w:sz="4" w:space="0" w:color="auto"/>
              <w:right w:val="single" w:sz="4" w:space="0" w:color="auto"/>
            </w:tcBorders>
            <w:noWrap/>
            <w:vAlign w:val="center"/>
            <w:hideMark/>
          </w:tcPr>
          <w:p w14:paraId="347A7382" w14:textId="77777777" w:rsidR="0025576A" w:rsidRPr="001429D3" w:rsidRDefault="0025576A" w:rsidP="00086131">
            <w:pPr>
              <w:spacing w:after="0" w:line="240" w:lineRule="auto"/>
              <w:jc w:val="center"/>
              <w:rPr>
                <w:rFonts w:ascii="Cambria" w:eastAsia="Times New Roman" w:hAnsi="Cambria" w:cs="Times New Roman"/>
                <w:color w:val="000000"/>
                <w:sz w:val="20"/>
                <w:szCs w:val="20"/>
              </w:rPr>
            </w:pPr>
            <w:r w:rsidRPr="001429D3">
              <w:rPr>
                <w:rFonts w:ascii="Cambria" w:hAnsi="Cambria"/>
                <w:color w:val="000000"/>
                <w:sz w:val="20"/>
                <w:szCs w:val="20"/>
              </w:rPr>
              <w:t>16,10</w:t>
            </w:r>
          </w:p>
        </w:tc>
        <w:tc>
          <w:tcPr>
            <w:tcW w:w="452" w:type="pct"/>
            <w:tcBorders>
              <w:top w:val="nil"/>
              <w:left w:val="nil"/>
              <w:bottom w:val="single" w:sz="4" w:space="0" w:color="auto"/>
              <w:right w:val="single" w:sz="4" w:space="0" w:color="auto"/>
            </w:tcBorders>
            <w:noWrap/>
            <w:vAlign w:val="center"/>
            <w:hideMark/>
          </w:tcPr>
          <w:p w14:paraId="58AE0D27" w14:textId="77777777" w:rsidR="0025576A" w:rsidRPr="001429D3" w:rsidRDefault="0025576A" w:rsidP="00086131">
            <w:pPr>
              <w:spacing w:after="0" w:line="240" w:lineRule="auto"/>
              <w:jc w:val="center"/>
              <w:rPr>
                <w:rFonts w:ascii="Cambria" w:eastAsia="Times New Roman" w:hAnsi="Cambria" w:cs="Times New Roman"/>
                <w:color w:val="000000"/>
                <w:sz w:val="20"/>
                <w:szCs w:val="20"/>
              </w:rPr>
            </w:pPr>
            <w:r w:rsidRPr="001429D3">
              <w:rPr>
                <w:rFonts w:ascii="Cambria" w:hAnsi="Cambria"/>
                <w:color w:val="000000"/>
                <w:sz w:val="20"/>
                <w:szCs w:val="20"/>
              </w:rPr>
              <w:t>26,62</w:t>
            </w:r>
          </w:p>
        </w:tc>
        <w:tc>
          <w:tcPr>
            <w:tcW w:w="452" w:type="pct"/>
            <w:tcBorders>
              <w:top w:val="nil"/>
              <w:left w:val="nil"/>
              <w:bottom w:val="single" w:sz="4" w:space="0" w:color="auto"/>
              <w:right w:val="single" w:sz="4" w:space="0" w:color="auto"/>
            </w:tcBorders>
            <w:noWrap/>
            <w:vAlign w:val="center"/>
            <w:hideMark/>
          </w:tcPr>
          <w:p w14:paraId="283B8396" w14:textId="77777777" w:rsidR="0025576A" w:rsidRPr="001429D3" w:rsidRDefault="0025576A" w:rsidP="00086131">
            <w:pPr>
              <w:spacing w:after="0" w:line="240" w:lineRule="auto"/>
              <w:jc w:val="center"/>
              <w:rPr>
                <w:rFonts w:ascii="Cambria" w:eastAsia="Times New Roman" w:hAnsi="Cambria" w:cs="Times New Roman"/>
                <w:color w:val="000000"/>
                <w:sz w:val="20"/>
                <w:szCs w:val="20"/>
              </w:rPr>
            </w:pPr>
            <w:r w:rsidRPr="001429D3">
              <w:rPr>
                <w:rFonts w:ascii="Cambria" w:hAnsi="Cambria"/>
                <w:color w:val="000000"/>
                <w:sz w:val="20"/>
                <w:szCs w:val="20"/>
              </w:rPr>
              <w:t>21,25</w:t>
            </w:r>
          </w:p>
        </w:tc>
        <w:tc>
          <w:tcPr>
            <w:tcW w:w="398" w:type="pct"/>
            <w:tcBorders>
              <w:top w:val="nil"/>
              <w:left w:val="nil"/>
              <w:bottom w:val="single" w:sz="4" w:space="0" w:color="auto"/>
              <w:right w:val="single" w:sz="4" w:space="0" w:color="auto"/>
            </w:tcBorders>
            <w:noWrap/>
            <w:vAlign w:val="center"/>
            <w:hideMark/>
          </w:tcPr>
          <w:p w14:paraId="0E33D2FC" w14:textId="77777777" w:rsidR="0025576A" w:rsidRPr="001429D3" w:rsidRDefault="0025576A" w:rsidP="00086131">
            <w:pPr>
              <w:spacing w:after="0" w:line="240" w:lineRule="auto"/>
              <w:jc w:val="center"/>
              <w:rPr>
                <w:rFonts w:ascii="Cambria" w:eastAsia="Times New Roman" w:hAnsi="Cambria" w:cs="Times New Roman"/>
                <w:color w:val="000000"/>
                <w:sz w:val="20"/>
                <w:szCs w:val="20"/>
              </w:rPr>
            </w:pPr>
            <w:r w:rsidRPr="001429D3">
              <w:rPr>
                <w:rFonts w:ascii="Cambria" w:hAnsi="Cambria"/>
                <w:color w:val="000000"/>
                <w:sz w:val="20"/>
                <w:szCs w:val="20"/>
              </w:rPr>
              <w:t>10,58</w:t>
            </w:r>
          </w:p>
        </w:tc>
        <w:tc>
          <w:tcPr>
            <w:tcW w:w="398" w:type="pct"/>
            <w:tcBorders>
              <w:top w:val="nil"/>
              <w:left w:val="nil"/>
              <w:bottom w:val="single" w:sz="4" w:space="0" w:color="auto"/>
              <w:right w:val="single" w:sz="4" w:space="0" w:color="auto"/>
            </w:tcBorders>
            <w:noWrap/>
            <w:vAlign w:val="center"/>
            <w:hideMark/>
          </w:tcPr>
          <w:p w14:paraId="7531B794" w14:textId="77777777" w:rsidR="0025576A" w:rsidRPr="001429D3" w:rsidRDefault="0025576A" w:rsidP="00086131">
            <w:pPr>
              <w:spacing w:after="0" w:line="240" w:lineRule="auto"/>
              <w:jc w:val="center"/>
              <w:rPr>
                <w:rFonts w:ascii="Cambria" w:eastAsia="Times New Roman" w:hAnsi="Cambria" w:cs="Times New Roman"/>
                <w:color w:val="000000"/>
                <w:sz w:val="20"/>
                <w:szCs w:val="20"/>
              </w:rPr>
            </w:pPr>
            <w:r w:rsidRPr="001429D3">
              <w:rPr>
                <w:rFonts w:ascii="Cambria" w:hAnsi="Cambria"/>
                <w:color w:val="000000"/>
                <w:sz w:val="20"/>
                <w:szCs w:val="20"/>
              </w:rPr>
              <w:t>10,39</w:t>
            </w:r>
          </w:p>
        </w:tc>
        <w:tc>
          <w:tcPr>
            <w:tcW w:w="452" w:type="pct"/>
            <w:tcBorders>
              <w:top w:val="nil"/>
              <w:left w:val="nil"/>
              <w:bottom w:val="single" w:sz="4" w:space="0" w:color="auto"/>
              <w:right w:val="single" w:sz="4" w:space="0" w:color="auto"/>
            </w:tcBorders>
            <w:noWrap/>
            <w:vAlign w:val="center"/>
            <w:hideMark/>
          </w:tcPr>
          <w:p w14:paraId="0F5CA526" w14:textId="77777777" w:rsidR="0025576A" w:rsidRPr="001429D3" w:rsidRDefault="0025576A" w:rsidP="00086131">
            <w:pPr>
              <w:spacing w:after="0" w:line="240" w:lineRule="auto"/>
              <w:jc w:val="center"/>
              <w:rPr>
                <w:rFonts w:ascii="Cambria" w:eastAsia="Times New Roman" w:hAnsi="Cambria" w:cs="Times New Roman"/>
                <w:color w:val="000000"/>
                <w:sz w:val="20"/>
                <w:szCs w:val="20"/>
              </w:rPr>
            </w:pPr>
            <w:r w:rsidRPr="001429D3">
              <w:rPr>
                <w:rFonts w:ascii="Cambria" w:hAnsi="Cambria"/>
                <w:color w:val="000000"/>
                <w:sz w:val="20"/>
                <w:szCs w:val="20"/>
              </w:rPr>
              <w:t>4,24</w:t>
            </w:r>
          </w:p>
        </w:tc>
        <w:tc>
          <w:tcPr>
            <w:tcW w:w="398" w:type="pct"/>
            <w:tcBorders>
              <w:top w:val="nil"/>
              <w:left w:val="nil"/>
              <w:bottom w:val="single" w:sz="4" w:space="0" w:color="auto"/>
              <w:right w:val="single" w:sz="4" w:space="0" w:color="auto"/>
            </w:tcBorders>
            <w:noWrap/>
            <w:vAlign w:val="center"/>
            <w:hideMark/>
          </w:tcPr>
          <w:p w14:paraId="70386A5C" w14:textId="295A142D" w:rsidR="0025576A" w:rsidRPr="001429D3" w:rsidRDefault="0025576A" w:rsidP="00086131">
            <w:pPr>
              <w:spacing w:after="0" w:line="240" w:lineRule="auto"/>
              <w:jc w:val="center"/>
              <w:rPr>
                <w:rFonts w:ascii="Cambria" w:eastAsia="Times New Roman" w:hAnsi="Cambria" w:cs="Times New Roman"/>
                <w:color w:val="000000"/>
                <w:sz w:val="20"/>
                <w:szCs w:val="20"/>
                <w:lang w:eastAsia="en-GB"/>
              </w:rPr>
            </w:pPr>
          </w:p>
        </w:tc>
        <w:tc>
          <w:tcPr>
            <w:tcW w:w="398" w:type="pct"/>
            <w:tcBorders>
              <w:top w:val="nil"/>
              <w:left w:val="nil"/>
              <w:bottom w:val="single" w:sz="4" w:space="0" w:color="auto"/>
              <w:right w:val="single" w:sz="4" w:space="0" w:color="auto"/>
            </w:tcBorders>
            <w:noWrap/>
            <w:vAlign w:val="center"/>
            <w:hideMark/>
          </w:tcPr>
          <w:p w14:paraId="3F55372B" w14:textId="7FC4DD4F" w:rsidR="0025576A" w:rsidRPr="001429D3" w:rsidRDefault="0025576A" w:rsidP="00086131">
            <w:pPr>
              <w:spacing w:after="0" w:line="240" w:lineRule="auto"/>
              <w:jc w:val="center"/>
              <w:rPr>
                <w:rFonts w:ascii="Cambria" w:eastAsia="Times New Roman" w:hAnsi="Cambria" w:cs="Times New Roman"/>
                <w:color w:val="000000"/>
                <w:sz w:val="20"/>
                <w:szCs w:val="20"/>
                <w:lang w:eastAsia="en-GB"/>
              </w:rPr>
            </w:pPr>
          </w:p>
        </w:tc>
        <w:tc>
          <w:tcPr>
            <w:tcW w:w="398" w:type="pct"/>
            <w:tcBorders>
              <w:top w:val="nil"/>
              <w:left w:val="nil"/>
              <w:bottom w:val="single" w:sz="4" w:space="0" w:color="auto"/>
              <w:right w:val="single" w:sz="4" w:space="0" w:color="auto"/>
            </w:tcBorders>
            <w:noWrap/>
            <w:vAlign w:val="center"/>
            <w:hideMark/>
          </w:tcPr>
          <w:p w14:paraId="43324E41" w14:textId="3E6B0D2B" w:rsidR="0025576A" w:rsidRPr="001429D3" w:rsidRDefault="0025576A" w:rsidP="00086131">
            <w:pPr>
              <w:spacing w:after="0" w:line="240" w:lineRule="auto"/>
              <w:jc w:val="center"/>
              <w:rPr>
                <w:rFonts w:ascii="Cambria" w:eastAsia="Times New Roman" w:hAnsi="Cambria" w:cs="Times New Roman"/>
                <w:color w:val="000000"/>
                <w:sz w:val="20"/>
                <w:szCs w:val="20"/>
                <w:lang w:eastAsia="en-GB"/>
              </w:rPr>
            </w:pPr>
          </w:p>
        </w:tc>
        <w:tc>
          <w:tcPr>
            <w:tcW w:w="286" w:type="pct"/>
            <w:tcBorders>
              <w:top w:val="nil"/>
              <w:left w:val="nil"/>
              <w:bottom w:val="single" w:sz="4" w:space="0" w:color="auto"/>
              <w:right w:val="single" w:sz="4" w:space="0" w:color="auto"/>
            </w:tcBorders>
            <w:noWrap/>
            <w:vAlign w:val="center"/>
            <w:hideMark/>
          </w:tcPr>
          <w:p w14:paraId="7BF0E116" w14:textId="77777777" w:rsidR="0025576A" w:rsidRPr="001429D3" w:rsidRDefault="0025576A" w:rsidP="00086131">
            <w:pPr>
              <w:spacing w:after="0" w:line="240" w:lineRule="auto"/>
              <w:jc w:val="center"/>
              <w:rPr>
                <w:rFonts w:ascii="Cambria" w:eastAsia="Times New Roman" w:hAnsi="Cambria" w:cs="Times New Roman"/>
                <w:color w:val="000000"/>
                <w:sz w:val="20"/>
                <w:szCs w:val="20"/>
              </w:rPr>
            </w:pPr>
            <w:r w:rsidRPr="001429D3">
              <w:rPr>
                <w:rFonts w:ascii="Cambria" w:hAnsi="Cambria"/>
                <w:color w:val="000000"/>
                <w:sz w:val="20"/>
                <w:szCs w:val="20"/>
              </w:rPr>
              <w:t>118,37</w:t>
            </w:r>
          </w:p>
        </w:tc>
      </w:tr>
      <w:tr w:rsidR="00086131" w:rsidRPr="001429D3" w14:paraId="37F5458C" w14:textId="77777777" w:rsidTr="00086131">
        <w:trPr>
          <w:trHeight w:val="255"/>
        </w:trPr>
        <w:tc>
          <w:tcPr>
            <w:tcW w:w="509" w:type="pct"/>
            <w:tcBorders>
              <w:top w:val="nil"/>
              <w:left w:val="single" w:sz="4" w:space="0" w:color="auto"/>
              <w:bottom w:val="single" w:sz="4" w:space="0" w:color="auto"/>
              <w:right w:val="single" w:sz="4" w:space="0" w:color="auto"/>
            </w:tcBorders>
            <w:vAlign w:val="bottom"/>
            <w:hideMark/>
          </w:tcPr>
          <w:p w14:paraId="5F776111" w14:textId="77777777" w:rsidR="0025576A" w:rsidRPr="001429D3" w:rsidRDefault="0025576A" w:rsidP="002B0E38">
            <w:pPr>
              <w:spacing w:after="0" w:line="240" w:lineRule="auto"/>
              <w:rPr>
                <w:rFonts w:ascii="Cambria" w:eastAsia="Times New Roman" w:hAnsi="Cambria" w:cs="Times New Roman"/>
                <w:b/>
                <w:bCs/>
                <w:color w:val="000000"/>
                <w:sz w:val="20"/>
                <w:szCs w:val="20"/>
              </w:rPr>
            </w:pPr>
            <w:r w:rsidRPr="001429D3">
              <w:rPr>
                <w:rFonts w:ascii="Cambria" w:hAnsi="Cambria"/>
                <w:b/>
                <w:color w:val="000000"/>
                <w:sz w:val="20"/>
                <w:szCs w:val="20"/>
              </w:rPr>
              <w:t> </w:t>
            </w:r>
          </w:p>
        </w:tc>
        <w:tc>
          <w:tcPr>
            <w:tcW w:w="406" w:type="pct"/>
            <w:tcBorders>
              <w:top w:val="nil"/>
              <w:left w:val="nil"/>
              <w:bottom w:val="single" w:sz="4" w:space="0" w:color="auto"/>
              <w:right w:val="single" w:sz="4" w:space="0" w:color="auto"/>
            </w:tcBorders>
            <w:noWrap/>
            <w:vAlign w:val="center"/>
            <w:hideMark/>
          </w:tcPr>
          <w:p w14:paraId="01D3AD49" w14:textId="77777777" w:rsidR="0025576A" w:rsidRPr="001429D3" w:rsidRDefault="0025576A" w:rsidP="00086131">
            <w:pPr>
              <w:spacing w:after="0" w:line="240" w:lineRule="auto"/>
              <w:jc w:val="center"/>
              <w:rPr>
                <w:rFonts w:ascii="Cambria" w:eastAsia="Times New Roman" w:hAnsi="Cambria" w:cs="Times New Roman"/>
                <w:color w:val="000000"/>
                <w:sz w:val="20"/>
                <w:szCs w:val="20"/>
              </w:rPr>
            </w:pPr>
            <w:r w:rsidRPr="001429D3">
              <w:rPr>
                <w:rFonts w:ascii="Cambria" w:hAnsi="Cambria"/>
                <w:color w:val="000000"/>
                <w:sz w:val="20"/>
                <w:szCs w:val="20"/>
              </w:rPr>
              <w:t>SPF</w:t>
            </w:r>
          </w:p>
        </w:tc>
        <w:tc>
          <w:tcPr>
            <w:tcW w:w="452" w:type="pct"/>
            <w:tcBorders>
              <w:top w:val="nil"/>
              <w:left w:val="nil"/>
              <w:bottom w:val="single" w:sz="4" w:space="0" w:color="auto"/>
              <w:right w:val="single" w:sz="4" w:space="0" w:color="auto"/>
            </w:tcBorders>
            <w:noWrap/>
            <w:vAlign w:val="center"/>
            <w:hideMark/>
          </w:tcPr>
          <w:p w14:paraId="30AB7069" w14:textId="77777777" w:rsidR="0025576A" w:rsidRPr="001429D3" w:rsidRDefault="0025576A" w:rsidP="00086131">
            <w:pPr>
              <w:spacing w:after="0" w:line="240" w:lineRule="auto"/>
              <w:jc w:val="center"/>
              <w:rPr>
                <w:rFonts w:ascii="Cambria" w:eastAsia="Times New Roman" w:hAnsi="Cambria" w:cs="Times New Roman"/>
                <w:color w:val="000000"/>
                <w:sz w:val="20"/>
                <w:szCs w:val="20"/>
              </w:rPr>
            </w:pPr>
            <w:r w:rsidRPr="001429D3">
              <w:rPr>
                <w:rFonts w:ascii="Cambria" w:hAnsi="Cambria"/>
                <w:color w:val="000000"/>
                <w:sz w:val="20"/>
                <w:szCs w:val="20"/>
              </w:rPr>
              <w:t>0,37</w:t>
            </w:r>
          </w:p>
        </w:tc>
        <w:tc>
          <w:tcPr>
            <w:tcW w:w="452" w:type="pct"/>
            <w:tcBorders>
              <w:top w:val="nil"/>
              <w:left w:val="nil"/>
              <w:bottom w:val="single" w:sz="4" w:space="0" w:color="auto"/>
              <w:right w:val="single" w:sz="4" w:space="0" w:color="auto"/>
            </w:tcBorders>
            <w:noWrap/>
            <w:vAlign w:val="center"/>
            <w:hideMark/>
          </w:tcPr>
          <w:p w14:paraId="3C042A0A" w14:textId="77777777" w:rsidR="0025576A" w:rsidRPr="001429D3" w:rsidRDefault="0025576A" w:rsidP="00086131">
            <w:pPr>
              <w:spacing w:after="0" w:line="240" w:lineRule="auto"/>
              <w:jc w:val="center"/>
              <w:rPr>
                <w:rFonts w:ascii="Cambria" w:eastAsia="Times New Roman" w:hAnsi="Cambria" w:cs="Times New Roman"/>
                <w:color w:val="000000"/>
                <w:sz w:val="20"/>
                <w:szCs w:val="20"/>
              </w:rPr>
            </w:pPr>
            <w:r w:rsidRPr="001429D3">
              <w:rPr>
                <w:rFonts w:ascii="Cambria" w:hAnsi="Cambria"/>
                <w:color w:val="000000"/>
                <w:sz w:val="20"/>
                <w:szCs w:val="20"/>
              </w:rPr>
              <w:t>0,54</w:t>
            </w:r>
          </w:p>
        </w:tc>
        <w:tc>
          <w:tcPr>
            <w:tcW w:w="452" w:type="pct"/>
            <w:tcBorders>
              <w:top w:val="nil"/>
              <w:left w:val="nil"/>
              <w:bottom w:val="single" w:sz="4" w:space="0" w:color="auto"/>
              <w:right w:val="single" w:sz="4" w:space="0" w:color="auto"/>
            </w:tcBorders>
            <w:noWrap/>
            <w:vAlign w:val="center"/>
            <w:hideMark/>
          </w:tcPr>
          <w:p w14:paraId="06CD8D77" w14:textId="77777777" w:rsidR="0025576A" w:rsidRPr="001429D3" w:rsidRDefault="0025576A" w:rsidP="00086131">
            <w:pPr>
              <w:spacing w:after="0" w:line="240" w:lineRule="auto"/>
              <w:jc w:val="center"/>
              <w:rPr>
                <w:rFonts w:ascii="Cambria" w:eastAsia="Times New Roman" w:hAnsi="Cambria" w:cs="Times New Roman"/>
                <w:color w:val="000000"/>
                <w:sz w:val="20"/>
                <w:szCs w:val="20"/>
              </w:rPr>
            </w:pPr>
            <w:r w:rsidRPr="001429D3">
              <w:rPr>
                <w:rFonts w:ascii="Cambria" w:hAnsi="Cambria"/>
                <w:color w:val="000000"/>
                <w:sz w:val="20"/>
                <w:szCs w:val="20"/>
              </w:rPr>
              <w:t>0,69</w:t>
            </w:r>
          </w:p>
        </w:tc>
        <w:tc>
          <w:tcPr>
            <w:tcW w:w="398" w:type="pct"/>
            <w:tcBorders>
              <w:top w:val="nil"/>
              <w:left w:val="nil"/>
              <w:bottom w:val="single" w:sz="4" w:space="0" w:color="auto"/>
              <w:right w:val="single" w:sz="4" w:space="0" w:color="auto"/>
            </w:tcBorders>
            <w:noWrap/>
            <w:vAlign w:val="center"/>
            <w:hideMark/>
          </w:tcPr>
          <w:p w14:paraId="16B8BAD1" w14:textId="2BE512FF" w:rsidR="0025576A" w:rsidRPr="001429D3" w:rsidRDefault="0025576A" w:rsidP="00086131">
            <w:pPr>
              <w:spacing w:after="0" w:line="240" w:lineRule="auto"/>
              <w:jc w:val="center"/>
              <w:rPr>
                <w:rFonts w:ascii="Cambria" w:eastAsia="Times New Roman" w:hAnsi="Cambria" w:cs="Times New Roman"/>
                <w:color w:val="000000"/>
                <w:sz w:val="20"/>
                <w:szCs w:val="20"/>
                <w:lang w:eastAsia="en-GB"/>
              </w:rPr>
            </w:pPr>
          </w:p>
        </w:tc>
        <w:tc>
          <w:tcPr>
            <w:tcW w:w="398" w:type="pct"/>
            <w:tcBorders>
              <w:top w:val="nil"/>
              <w:left w:val="nil"/>
              <w:bottom w:val="single" w:sz="4" w:space="0" w:color="auto"/>
              <w:right w:val="single" w:sz="4" w:space="0" w:color="auto"/>
            </w:tcBorders>
            <w:noWrap/>
            <w:vAlign w:val="center"/>
            <w:hideMark/>
          </w:tcPr>
          <w:p w14:paraId="47E39A53" w14:textId="77777777" w:rsidR="0025576A" w:rsidRPr="001429D3" w:rsidRDefault="0025576A" w:rsidP="00086131">
            <w:pPr>
              <w:spacing w:after="0" w:line="240" w:lineRule="auto"/>
              <w:jc w:val="center"/>
              <w:rPr>
                <w:rFonts w:ascii="Cambria" w:eastAsia="Times New Roman" w:hAnsi="Cambria" w:cs="Times New Roman"/>
                <w:color w:val="000000"/>
                <w:sz w:val="20"/>
                <w:szCs w:val="20"/>
              </w:rPr>
            </w:pPr>
            <w:r w:rsidRPr="001429D3">
              <w:rPr>
                <w:rFonts w:ascii="Cambria" w:hAnsi="Cambria"/>
                <w:color w:val="000000"/>
                <w:sz w:val="20"/>
                <w:szCs w:val="20"/>
              </w:rPr>
              <w:t>0,18</w:t>
            </w:r>
          </w:p>
        </w:tc>
        <w:tc>
          <w:tcPr>
            <w:tcW w:w="452" w:type="pct"/>
            <w:tcBorders>
              <w:top w:val="nil"/>
              <w:left w:val="nil"/>
              <w:bottom w:val="single" w:sz="4" w:space="0" w:color="auto"/>
              <w:right w:val="single" w:sz="4" w:space="0" w:color="auto"/>
            </w:tcBorders>
            <w:noWrap/>
            <w:vAlign w:val="center"/>
            <w:hideMark/>
          </w:tcPr>
          <w:p w14:paraId="01A4370D" w14:textId="0E169B74" w:rsidR="0025576A" w:rsidRPr="001429D3" w:rsidRDefault="0025576A" w:rsidP="00086131">
            <w:pPr>
              <w:spacing w:after="0" w:line="240" w:lineRule="auto"/>
              <w:jc w:val="center"/>
              <w:rPr>
                <w:rFonts w:ascii="Cambria" w:eastAsia="Times New Roman" w:hAnsi="Cambria" w:cs="Times New Roman"/>
                <w:color w:val="000000"/>
                <w:sz w:val="20"/>
                <w:szCs w:val="20"/>
                <w:lang w:eastAsia="en-GB"/>
              </w:rPr>
            </w:pPr>
          </w:p>
        </w:tc>
        <w:tc>
          <w:tcPr>
            <w:tcW w:w="398" w:type="pct"/>
            <w:tcBorders>
              <w:top w:val="nil"/>
              <w:left w:val="nil"/>
              <w:bottom w:val="single" w:sz="4" w:space="0" w:color="auto"/>
              <w:right w:val="single" w:sz="4" w:space="0" w:color="auto"/>
            </w:tcBorders>
            <w:noWrap/>
            <w:vAlign w:val="center"/>
            <w:hideMark/>
          </w:tcPr>
          <w:p w14:paraId="13E0997C" w14:textId="14566A50" w:rsidR="0025576A" w:rsidRPr="001429D3" w:rsidRDefault="0025576A" w:rsidP="00086131">
            <w:pPr>
              <w:spacing w:after="0" w:line="240" w:lineRule="auto"/>
              <w:jc w:val="center"/>
              <w:rPr>
                <w:rFonts w:ascii="Cambria" w:eastAsia="Times New Roman" w:hAnsi="Cambria" w:cs="Times New Roman"/>
                <w:color w:val="000000"/>
                <w:sz w:val="20"/>
                <w:szCs w:val="20"/>
                <w:lang w:eastAsia="en-GB"/>
              </w:rPr>
            </w:pPr>
          </w:p>
        </w:tc>
        <w:tc>
          <w:tcPr>
            <w:tcW w:w="398" w:type="pct"/>
            <w:tcBorders>
              <w:top w:val="nil"/>
              <w:left w:val="nil"/>
              <w:bottom w:val="single" w:sz="4" w:space="0" w:color="auto"/>
              <w:right w:val="single" w:sz="4" w:space="0" w:color="auto"/>
            </w:tcBorders>
            <w:noWrap/>
            <w:vAlign w:val="center"/>
            <w:hideMark/>
          </w:tcPr>
          <w:p w14:paraId="2A6CE086" w14:textId="5239493E" w:rsidR="0025576A" w:rsidRPr="001429D3" w:rsidRDefault="0025576A" w:rsidP="00086131">
            <w:pPr>
              <w:spacing w:after="0" w:line="240" w:lineRule="auto"/>
              <w:jc w:val="center"/>
              <w:rPr>
                <w:rFonts w:ascii="Cambria" w:eastAsia="Times New Roman" w:hAnsi="Cambria" w:cs="Times New Roman"/>
                <w:color w:val="000000"/>
                <w:sz w:val="20"/>
                <w:szCs w:val="20"/>
                <w:lang w:eastAsia="en-GB"/>
              </w:rPr>
            </w:pPr>
          </w:p>
        </w:tc>
        <w:tc>
          <w:tcPr>
            <w:tcW w:w="398" w:type="pct"/>
            <w:tcBorders>
              <w:top w:val="nil"/>
              <w:left w:val="nil"/>
              <w:bottom w:val="single" w:sz="4" w:space="0" w:color="auto"/>
              <w:right w:val="single" w:sz="4" w:space="0" w:color="auto"/>
            </w:tcBorders>
            <w:noWrap/>
            <w:vAlign w:val="center"/>
            <w:hideMark/>
          </w:tcPr>
          <w:p w14:paraId="2DEE35AE" w14:textId="7ABBA29E" w:rsidR="0025576A" w:rsidRPr="001429D3" w:rsidRDefault="0025576A" w:rsidP="00086131">
            <w:pPr>
              <w:spacing w:after="0" w:line="240" w:lineRule="auto"/>
              <w:jc w:val="center"/>
              <w:rPr>
                <w:rFonts w:ascii="Cambria" w:eastAsia="Times New Roman" w:hAnsi="Cambria" w:cs="Times New Roman"/>
                <w:color w:val="000000"/>
                <w:sz w:val="20"/>
                <w:szCs w:val="20"/>
                <w:lang w:eastAsia="en-GB"/>
              </w:rPr>
            </w:pPr>
          </w:p>
        </w:tc>
        <w:tc>
          <w:tcPr>
            <w:tcW w:w="286" w:type="pct"/>
            <w:tcBorders>
              <w:top w:val="nil"/>
              <w:left w:val="nil"/>
              <w:bottom w:val="single" w:sz="4" w:space="0" w:color="auto"/>
              <w:right w:val="single" w:sz="4" w:space="0" w:color="auto"/>
            </w:tcBorders>
            <w:noWrap/>
            <w:vAlign w:val="center"/>
            <w:hideMark/>
          </w:tcPr>
          <w:p w14:paraId="268E30DD" w14:textId="0B5A721A" w:rsidR="0025576A" w:rsidRPr="001429D3" w:rsidRDefault="0025576A" w:rsidP="00086131">
            <w:pPr>
              <w:spacing w:after="0" w:line="240" w:lineRule="auto"/>
              <w:jc w:val="center"/>
              <w:rPr>
                <w:rFonts w:ascii="Cambria" w:eastAsia="Times New Roman" w:hAnsi="Cambria" w:cs="Times New Roman"/>
                <w:color w:val="000000"/>
                <w:sz w:val="20"/>
                <w:szCs w:val="20"/>
                <w:lang w:eastAsia="en-GB"/>
              </w:rPr>
            </w:pPr>
          </w:p>
        </w:tc>
      </w:tr>
      <w:tr w:rsidR="00086131" w:rsidRPr="001429D3" w14:paraId="20C84889" w14:textId="77777777" w:rsidTr="00086131">
        <w:trPr>
          <w:trHeight w:val="255"/>
        </w:trPr>
        <w:tc>
          <w:tcPr>
            <w:tcW w:w="509" w:type="pct"/>
            <w:tcBorders>
              <w:top w:val="nil"/>
              <w:left w:val="single" w:sz="4" w:space="0" w:color="auto"/>
              <w:bottom w:val="single" w:sz="4" w:space="0" w:color="auto"/>
              <w:right w:val="single" w:sz="4" w:space="0" w:color="auto"/>
            </w:tcBorders>
            <w:vAlign w:val="bottom"/>
            <w:hideMark/>
          </w:tcPr>
          <w:p w14:paraId="5779D0FB" w14:textId="77777777" w:rsidR="0025576A" w:rsidRPr="001429D3" w:rsidRDefault="0025576A" w:rsidP="002B0E38">
            <w:pPr>
              <w:spacing w:after="0" w:line="240" w:lineRule="auto"/>
              <w:rPr>
                <w:rFonts w:ascii="Cambria" w:eastAsia="Times New Roman" w:hAnsi="Cambria" w:cs="Times New Roman"/>
                <w:b/>
                <w:bCs/>
                <w:color w:val="000000"/>
                <w:sz w:val="20"/>
                <w:szCs w:val="20"/>
              </w:rPr>
            </w:pPr>
            <w:r w:rsidRPr="001429D3">
              <w:rPr>
                <w:rFonts w:ascii="Cambria" w:hAnsi="Cambria"/>
                <w:b/>
                <w:color w:val="000000"/>
                <w:sz w:val="20"/>
                <w:szCs w:val="20"/>
              </w:rPr>
              <w:t> </w:t>
            </w:r>
          </w:p>
        </w:tc>
        <w:tc>
          <w:tcPr>
            <w:tcW w:w="406" w:type="pct"/>
            <w:tcBorders>
              <w:top w:val="nil"/>
              <w:left w:val="nil"/>
              <w:bottom w:val="single" w:sz="4" w:space="0" w:color="auto"/>
              <w:right w:val="single" w:sz="4" w:space="0" w:color="auto"/>
            </w:tcBorders>
            <w:noWrap/>
            <w:vAlign w:val="center"/>
            <w:hideMark/>
          </w:tcPr>
          <w:p w14:paraId="7753097E" w14:textId="77777777" w:rsidR="0025576A" w:rsidRPr="001429D3" w:rsidRDefault="0025576A" w:rsidP="00086131">
            <w:pPr>
              <w:spacing w:after="0" w:line="240" w:lineRule="auto"/>
              <w:jc w:val="center"/>
              <w:rPr>
                <w:rFonts w:ascii="Cambria" w:eastAsia="Times New Roman" w:hAnsi="Cambria" w:cs="Times New Roman"/>
                <w:color w:val="000000"/>
                <w:sz w:val="20"/>
                <w:szCs w:val="20"/>
              </w:rPr>
            </w:pPr>
            <w:r w:rsidRPr="001429D3">
              <w:rPr>
                <w:rFonts w:ascii="Cambria" w:hAnsi="Cambria"/>
                <w:color w:val="000000"/>
                <w:sz w:val="20"/>
                <w:szCs w:val="20"/>
              </w:rPr>
              <w:t>SSM</w:t>
            </w:r>
          </w:p>
        </w:tc>
        <w:tc>
          <w:tcPr>
            <w:tcW w:w="452" w:type="pct"/>
            <w:tcBorders>
              <w:top w:val="nil"/>
              <w:left w:val="nil"/>
              <w:bottom w:val="single" w:sz="4" w:space="0" w:color="auto"/>
              <w:right w:val="single" w:sz="4" w:space="0" w:color="auto"/>
            </w:tcBorders>
            <w:noWrap/>
            <w:vAlign w:val="center"/>
            <w:hideMark/>
          </w:tcPr>
          <w:p w14:paraId="47A01E95" w14:textId="77777777" w:rsidR="0025576A" w:rsidRPr="001429D3" w:rsidRDefault="0025576A" w:rsidP="00086131">
            <w:pPr>
              <w:spacing w:after="0" w:line="240" w:lineRule="auto"/>
              <w:jc w:val="center"/>
              <w:rPr>
                <w:rFonts w:ascii="Cambria" w:eastAsia="Times New Roman" w:hAnsi="Cambria" w:cs="Times New Roman"/>
                <w:color w:val="000000"/>
                <w:sz w:val="20"/>
                <w:szCs w:val="20"/>
              </w:rPr>
            </w:pPr>
            <w:r w:rsidRPr="001429D3">
              <w:rPr>
                <w:rFonts w:ascii="Cambria" w:hAnsi="Cambria"/>
                <w:color w:val="000000"/>
                <w:sz w:val="20"/>
                <w:szCs w:val="20"/>
              </w:rPr>
              <w:t>0,10</w:t>
            </w:r>
          </w:p>
        </w:tc>
        <w:tc>
          <w:tcPr>
            <w:tcW w:w="452" w:type="pct"/>
            <w:tcBorders>
              <w:top w:val="nil"/>
              <w:left w:val="nil"/>
              <w:bottom w:val="single" w:sz="4" w:space="0" w:color="auto"/>
              <w:right w:val="single" w:sz="4" w:space="0" w:color="auto"/>
            </w:tcBorders>
            <w:noWrap/>
            <w:vAlign w:val="center"/>
            <w:hideMark/>
          </w:tcPr>
          <w:p w14:paraId="64C2250D" w14:textId="77777777" w:rsidR="0025576A" w:rsidRPr="001429D3" w:rsidRDefault="0025576A" w:rsidP="00086131">
            <w:pPr>
              <w:spacing w:after="0" w:line="240" w:lineRule="auto"/>
              <w:jc w:val="center"/>
              <w:rPr>
                <w:rFonts w:ascii="Cambria" w:eastAsia="Times New Roman" w:hAnsi="Cambria" w:cs="Times New Roman"/>
                <w:color w:val="000000"/>
                <w:sz w:val="20"/>
                <w:szCs w:val="20"/>
              </w:rPr>
            </w:pPr>
            <w:r w:rsidRPr="001429D3">
              <w:rPr>
                <w:rFonts w:ascii="Cambria" w:hAnsi="Cambria"/>
                <w:color w:val="000000"/>
                <w:sz w:val="20"/>
                <w:szCs w:val="20"/>
              </w:rPr>
              <w:t>0,31</w:t>
            </w:r>
          </w:p>
        </w:tc>
        <w:tc>
          <w:tcPr>
            <w:tcW w:w="452" w:type="pct"/>
            <w:tcBorders>
              <w:top w:val="nil"/>
              <w:left w:val="nil"/>
              <w:bottom w:val="single" w:sz="4" w:space="0" w:color="auto"/>
              <w:right w:val="single" w:sz="4" w:space="0" w:color="auto"/>
            </w:tcBorders>
            <w:noWrap/>
            <w:vAlign w:val="center"/>
            <w:hideMark/>
          </w:tcPr>
          <w:p w14:paraId="07144548" w14:textId="77777777" w:rsidR="0025576A" w:rsidRPr="001429D3" w:rsidRDefault="0025576A" w:rsidP="00086131">
            <w:pPr>
              <w:spacing w:after="0" w:line="240" w:lineRule="auto"/>
              <w:jc w:val="center"/>
              <w:rPr>
                <w:rFonts w:ascii="Cambria" w:eastAsia="Times New Roman" w:hAnsi="Cambria" w:cs="Times New Roman"/>
                <w:color w:val="000000"/>
                <w:sz w:val="20"/>
                <w:szCs w:val="20"/>
              </w:rPr>
            </w:pPr>
            <w:r w:rsidRPr="001429D3">
              <w:rPr>
                <w:rFonts w:ascii="Cambria" w:hAnsi="Cambria"/>
                <w:color w:val="000000"/>
                <w:sz w:val="20"/>
                <w:szCs w:val="20"/>
              </w:rPr>
              <w:t>0,11</w:t>
            </w:r>
          </w:p>
        </w:tc>
        <w:tc>
          <w:tcPr>
            <w:tcW w:w="398" w:type="pct"/>
            <w:tcBorders>
              <w:top w:val="nil"/>
              <w:left w:val="nil"/>
              <w:bottom w:val="single" w:sz="4" w:space="0" w:color="auto"/>
              <w:right w:val="single" w:sz="4" w:space="0" w:color="auto"/>
            </w:tcBorders>
            <w:noWrap/>
            <w:vAlign w:val="center"/>
            <w:hideMark/>
          </w:tcPr>
          <w:p w14:paraId="2FB2A1AA" w14:textId="77777777" w:rsidR="0025576A" w:rsidRPr="001429D3" w:rsidRDefault="0025576A" w:rsidP="00086131">
            <w:pPr>
              <w:spacing w:after="0" w:line="240" w:lineRule="auto"/>
              <w:jc w:val="center"/>
              <w:rPr>
                <w:rFonts w:ascii="Cambria" w:eastAsia="Times New Roman" w:hAnsi="Cambria" w:cs="Times New Roman"/>
                <w:color w:val="000000"/>
                <w:sz w:val="20"/>
                <w:szCs w:val="20"/>
              </w:rPr>
            </w:pPr>
            <w:r w:rsidRPr="001429D3">
              <w:rPr>
                <w:rFonts w:ascii="Cambria" w:hAnsi="Cambria"/>
                <w:color w:val="000000"/>
                <w:sz w:val="20"/>
                <w:szCs w:val="20"/>
              </w:rPr>
              <w:t>0,15</w:t>
            </w:r>
          </w:p>
        </w:tc>
        <w:tc>
          <w:tcPr>
            <w:tcW w:w="398" w:type="pct"/>
            <w:tcBorders>
              <w:top w:val="nil"/>
              <w:left w:val="nil"/>
              <w:bottom w:val="single" w:sz="4" w:space="0" w:color="auto"/>
              <w:right w:val="single" w:sz="4" w:space="0" w:color="auto"/>
            </w:tcBorders>
            <w:noWrap/>
            <w:vAlign w:val="center"/>
            <w:hideMark/>
          </w:tcPr>
          <w:p w14:paraId="72F0CDAC" w14:textId="77777777" w:rsidR="0025576A" w:rsidRPr="001429D3" w:rsidRDefault="0025576A" w:rsidP="00086131">
            <w:pPr>
              <w:spacing w:after="0" w:line="240" w:lineRule="auto"/>
              <w:jc w:val="center"/>
              <w:rPr>
                <w:rFonts w:ascii="Cambria" w:eastAsia="Times New Roman" w:hAnsi="Cambria" w:cs="Times New Roman"/>
                <w:color w:val="000000"/>
                <w:sz w:val="20"/>
                <w:szCs w:val="20"/>
              </w:rPr>
            </w:pPr>
            <w:r w:rsidRPr="001429D3">
              <w:rPr>
                <w:rFonts w:ascii="Cambria" w:hAnsi="Cambria"/>
                <w:color w:val="000000"/>
                <w:sz w:val="20"/>
                <w:szCs w:val="20"/>
              </w:rPr>
              <w:t>0,01</w:t>
            </w:r>
          </w:p>
        </w:tc>
        <w:tc>
          <w:tcPr>
            <w:tcW w:w="452" w:type="pct"/>
            <w:tcBorders>
              <w:top w:val="nil"/>
              <w:left w:val="nil"/>
              <w:bottom w:val="single" w:sz="4" w:space="0" w:color="auto"/>
              <w:right w:val="single" w:sz="4" w:space="0" w:color="auto"/>
            </w:tcBorders>
            <w:noWrap/>
            <w:vAlign w:val="center"/>
            <w:hideMark/>
          </w:tcPr>
          <w:p w14:paraId="1B0F344D" w14:textId="77777777" w:rsidR="0025576A" w:rsidRPr="001429D3" w:rsidRDefault="0025576A" w:rsidP="00086131">
            <w:pPr>
              <w:spacing w:after="0" w:line="240" w:lineRule="auto"/>
              <w:jc w:val="center"/>
              <w:rPr>
                <w:rFonts w:ascii="Cambria" w:eastAsia="Times New Roman" w:hAnsi="Cambria" w:cs="Times New Roman"/>
                <w:color w:val="000000"/>
                <w:sz w:val="20"/>
                <w:szCs w:val="20"/>
              </w:rPr>
            </w:pPr>
            <w:r w:rsidRPr="001429D3">
              <w:rPr>
                <w:rFonts w:ascii="Cambria" w:hAnsi="Cambria"/>
                <w:color w:val="000000"/>
                <w:sz w:val="20"/>
                <w:szCs w:val="20"/>
              </w:rPr>
              <w:t>0,24</w:t>
            </w:r>
          </w:p>
        </w:tc>
        <w:tc>
          <w:tcPr>
            <w:tcW w:w="398" w:type="pct"/>
            <w:tcBorders>
              <w:top w:val="nil"/>
              <w:left w:val="nil"/>
              <w:bottom w:val="single" w:sz="4" w:space="0" w:color="auto"/>
              <w:right w:val="single" w:sz="4" w:space="0" w:color="auto"/>
            </w:tcBorders>
            <w:noWrap/>
            <w:vAlign w:val="center"/>
            <w:hideMark/>
          </w:tcPr>
          <w:p w14:paraId="31562858" w14:textId="27D7F5BC" w:rsidR="0025576A" w:rsidRPr="001429D3" w:rsidRDefault="0025576A" w:rsidP="00086131">
            <w:pPr>
              <w:spacing w:after="0" w:line="240" w:lineRule="auto"/>
              <w:jc w:val="center"/>
              <w:rPr>
                <w:rFonts w:ascii="Cambria" w:eastAsia="Times New Roman" w:hAnsi="Cambria" w:cs="Times New Roman"/>
                <w:color w:val="000000"/>
                <w:sz w:val="20"/>
                <w:szCs w:val="20"/>
                <w:lang w:eastAsia="en-GB"/>
              </w:rPr>
            </w:pPr>
          </w:p>
        </w:tc>
        <w:tc>
          <w:tcPr>
            <w:tcW w:w="398" w:type="pct"/>
            <w:tcBorders>
              <w:top w:val="nil"/>
              <w:left w:val="nil"/>
              <w:bottom w:val="single" w:sz="4" w:space="0" w:color="auto"/>
              <w:right w:val="single" w:sz="4" w:space="0" w:color="auto"/>
            </w:tcBorders>
            <w:noWrap/>
            <w:vAlign w:val="center"/>
            <w:hideMark/>
          </w:tcPr>
          <w:p w14:paraId="51567E8D" w14:textId="22FB002B" w:rsidR="0025576A" w:rsidRPr="001429D3" w:rsidRDefault="0025576A" w:rsidP="00086131">
            <w:pPr>
              <w:spacing w:after="0" w:line="240" w:lineRule="auto"/>
              <w:jc w:val="center"/>
              <w:rPr>
                <w:rFonts w:ascii="Cambria" w:eastAsia="Times New Roman" w:hAnsi="Cambria" w:cs="Times New Roman"/>
                <w:color w:val="000000"/>
                <w:sz w:val="20"/>
                <w:szCs w:val="20"/>
                <w:lang w:eastAsia="en-GB"/>
              </w:rPr>
            </w:pPr>
          </w:p>
        </w:tc>
        <w:tc>
          <w:tcPr>
            <w:tcW w:w="398" w:type="pct"/>
            <w:tcBorders>
              <w:top w:val="nil"/>
              <w:left w:val="nil"/>
              <w:bottom w:val="single" w:sz="4" w:space="0" w:color="auto"/>
              <w:right w:val="single" w:sz="4" w:space="0" w:color="auto"/>
            </w:tcBorders>
            <w:noWrap/>
            <w:vAlign w:val="center"/>
            <w:hideMark/>
          </w:tcPr>
          <w:p w14:paraId="7E41C51B" w14:textId="1242476B" w:rsidR="0025576A" w:rsidRPr="001429D3" w:rsidRDefault="0025576A" w:rsidP="00086131">
            <w:pPr>
              <w:spacing w:after="0" w:line="240" w:lineRule="auto"/>
              <w:jc w:val="center"/>
              <w:rPr>
                <w:rFonts w:ascii="Cambria" w:eastAsia="Times New Roman" w:hAnsi="Cambria" w:cs="Times New Roman"/>
                <w:color w:val="000000"/>
                <w:sz w:val="20"/>
                <w:szCs w:val="20"/>
                <w:lang w:eastAsia="en-GB"/>
              </w:rPr>
            </w:pPr>
          </w:p>
        </w:tc>
        <w:tc>
          <w:tcPr>
            <w:tcW w:w="286" w:type="pct"/>
            <w:tcBorders>
              <w:top w:val="nil"/>
              <w:left w:val="nil"/>
              <w:bottom w:val="single" w:sz="4" w:space="0" w:color="auto"/>
              <w:right w:val="single" w:sz="4" w:space="0" w:color="auto"/>
            </w:tcBorders>
            <w:noWrap/>
            <w:vAlign w:val="center"/>
            <w:hideMark/>
          </w:tcPr>
          <w:p w14:paraId="3C338D80" w14:textId="13BA8687" w:rsidR="0025576A" w:rsidRPr="001429D3" w:rsidRDefault="0025576A" w:rsidP="00086131">
            <w:pPr>
              <w:spacing w:after="0" w:line="240" w:lineRule="auto"/>
              <w:jc w:val="center"/>
              <w:rPr>
                <w:rFonts w:ascii="Cambria" w:eastAsia="Times New Roman" w:hAnsi="Cambria" w:cs="Times New Roman"/>
                <w:color w:val="000000"/>
                <w:sz w:val="20"/>
                <w:szCs w:val="20"/>
                <w:lang w:eastAsia="en-GB"/>
              </w:rPr>
            </w:pPr>
          </w:p>
        </w:tc>
      </w:tr>
      <w:tr w:rsidR="00086131" w:rsidRPr="001429D3" w14:paraId="287A7098" w14:textId="77777777" w:rsidTr="00086131">
        <w:trPr>
          <w:trHeight w:val="255"/>
        </w:trPr>
        <w:tc>
          <w:tcPr>
            <w:tcW w:w="509" w:type="pct"/>
            <w:tcBorders>
              <w:top w:val="nil"/>
              <w:left w:val="single" w:sz="4" w:space="0" w:color="auto"/>
              <w:bottom w:val="single" w:sz="4" w:space="0" w:color="auto"/>
              <w:right w:val="single" w:sz="4" w:space="0" w:color="auto"/>
            </w:tcBorders>
            <w:vAlign w:val="bottom"/>
            <w:hideMark/>
          </w:tcPr>
          <w:p w14:paraId="3E936BDD" w14:textId="77777777" w:rsidR="0025576A" w:rsidRPr="001429D3" w:rsidRDefault="0025576A" w:rsidP="002B0E38">
            <w:pPr>
              <w:spacing w:after="0" w:line="240" w:lineRule="auto"/>
              <w:rPr>
                <w:rFonts w:ascii="Cambria" w:eastAsia="Times New Roman" w:hAnsi="Cambria" w:cs="Times New Roman"/>
                <w:b/>
                <w:bCs/>
                <w:color w:val="000000"/>
                <w:sz w:val="20"/>
                <w:szCs w:val="20"/>
              </w:rPr>
            </w:pPr>
            <w:r w:rsidRPr="001429D3">
              <w:rPr>
                <w:rFonts w:ascii="Cambria" w:hAnsi="Cambria"/>
                <w:b/>
                <w:color w:val="000000"/>
                <w:sz w:val="20"/>
                <w:szCs w:val="20"/>
              </w:rPr>
              <w:t> </w:t>
            </w:r>
          </w:p>
        </w:tc>
        <w:tc>
          <w:tcPr>
            <w:tcW w:w="406" w:type="pct"/>
            <w:tcBorders>
              <w:top w:val="nil"/>
              <w:left w:val="nil"/>
              <w:bottom w:val="single" w:sz="4" w:space="0" w:color="auto"/>
              <w:right w:val="single" w:sz="4" w:space="0" w:color="auto"/>
            </w:tcBorders>
            <w:noWrap/>
            <w:vAlign w:val="center"/>
            <w:hideMark/>
          </w:tcPr>
          <w:p w14:paraId="389DCAB0" w14:textId="77777777" w:rsidR="0025576A" w:rsidRPr="001429D3" w:rsidRDefault="0025576A" w:rsidP="00086131">
            <w:pPr>
              <w:spacing w:after="0" w:line="240" w:lineRule="auto"/>
              <w:jc w:val="center"/>
              <w:rPr>
                <w:rFonts w:ascii="Cambria" w:eastAsia="Times New Roman" w:hAnsi="Cambria" w:cs="Times New Roman"/>
                <w:color w:val="000000"/>
                <w:sz w:val="20"/>
                <w:szCs w:val="20"/>
              </w:rPr>
            </w:pPr>
            <w:r w:rsidRPr="001429D3">
              <w:rPr>
                <w:rFonts w:ascii="Cambria" w:hAnsi="Cambria"/>
                <w:color w:val="000000"/>
                <w:sz w:val="20"/>
                <w:szCs w:val="20"/>
              </w:rPr>
              <w:t>STT</w:t>
            </w:r>
          </w:p>
        </w:tc>
        <w:tc>
          <w:tcPr>
            <w:tcW w:w="452" w:type="pct"/>
            <w:tcBorders>
              <w:top w:val="nil"/>
              <w:left w:val="nil"/>
              <w:bottom w:val="single" w:sz="4" w:space="0" w:color="auto"/>
              <w:right w:val="single" w:sz="4" w:space="0" w:color="auto"/>
            </w:tcBorders>
            <w:noWrap/>
            <w:vAlign w:val="center"/>
            <w:hideMark/>
          </w:tcPr>
          <w:p w14:paraId="18758DC5" w14:textId="75C7946C" w:rsidR="0025576A" w:rsidRPr="001429D3" w:rsidRDefault="0025576A" w:rsidP="00086131">
            <w:pPr>
              <w:spacing w:after="0" w:line="240" w:lineRule="auto"/>
              <w:jc w:val="center"/>
              <w:rPr>
                <w:rFonts w:ascii="Cambria" w:eastAsia="Times New Roman" w:hAnsi="Cambria" w:cs="Times New Roman"/>
                <w:color w:val="000000"/>
                <w:sz w:val="20"/>
                <w:szCs w:val="20"/>
                <w:lang w:eastAsia="en-GB"/>
              </w:rPr>
            </w:pPr>
          </w:p>
        </w:tc>
        <w:tc>
          <w:tcPr>
            <w:tcW w:w="452" w:type="pct"/>
            <w:tcBorders>
              <w:top w:val="nil"/>
              <w:left w:val="nil"/>
              <w:bottom w:val="single" w:sz="4" w:space="0" w:color="auto"/>
              <w:right w:val="single" w:sz="4" w:space="0" w:color="auto"/>
            </w:tcBorders>
            <w:noWrap/>
            <w:vAlign w:val="center"/>
            <w:hideMark/>
          </w:tcPr>
          <w:p w14:paraId="70CC6B25" w14:textId="0495F9F6" w:rsidR="0025576A" w:rsidRPr="001429D3" w:rsidRDefault="0025576A" w:rsidP="00086131">
            <w:pPr>
              <w:spacing w:after="0" w:line="240" w:lineRule="auto"/>
              <w:jc w:val="center"/>
              <w:rPr>
                <w:rFonts w:ascii="Cambria" w:eastAsia="Times New Roman" w:hAnsi="Cambria" w:cs="Times New Roman"/>
                <w:color w:val="000000"/>
                <w:sz w:val="20"/>
                <w:szCs w:val="20"/>
                <w:lang w:eastAsia="en-GB"/>
              </w:rPr>
            </w:pPr>
          </w:p>
        </w:tc>
        <w:tc>
          <w:tcPr>
            <w:tcW w:w="452" w:type="pct"/>
            <w:tcBorders>
              <w:top w:val="nil"/>
              <w:left w:val="nil"/>
              <w:bottom w:val="single" w:sz="4" w:space="0" w:color="auto"/>
              <w:right w:val="single" w:sz="4" w:space="0" w:color="auto"/>
            </w:tcBorders>
            <w:noWrap/>
            <w:vAlign w:val="center"/>
            <w:hideMark/>
          </w:tcPr>
          <w:p w14:paraId="6D376D90" w14:textId="08A2F643" w:rsidR="0025576A" w:rsidRPr="001429D3" w:rsidRDefault="0025576A" w:rsidP="00086131">
            <w:pPr>
              <w:spacing w:after="0" w:line="240" w:lineRule="auto"/>
              <w:jc w:val="center"/>
              <w:rPr>
                <w:rFonts w:ascii="Cambria" w:eastAsia="Times New Roman" w:hAnsi="Cambria" w:cs="Times New Roman"/>
                <w:color w:val="000000"/>
                <w:sz w:val="20"/>
                <w:szCs w:val="20"/>
                <w:lang w:eastAsia="en-GB"/>
              </w:rPr>
            </w:pPr>
          </w:p>
        </w:tc>
        <w:tc>
          <w:tcPr>
            <w:tcW w:w="398" w:type="pct"/>
            <w:tcBorders>
              <w:top w:val="nil"/>
              <w:left w:val="nil"/>
              <w:bottom w:val="single" w:sz="4" w:space="0" w:color="auto"/>
              <w:right w:val="single" w:sz="4" w:space="0" w:color="auto"/>
            </w:tcBorders>
            <w:noWrap/>
            <w:vAlign w:val="center"/>
            <w:hideMark/>
          </w:tcPr>
          <w:p w14:paraId="027328B9" w14:textId="77777777" w:rsidR="0025576A" w:rsidRPr="001429D3" w:rsidRDefault="0025576A" w:rsidP="00086131">
            <w:pPr>
              <w:spacing w:after="0" w:line="240" w:lineRule="auto"/>
              <w:jc w:val="center"/>
              <w:rPr>
                <w:rFonts w:ascii="Cambria" w:eastAsia="Times New Roman" w:hAnsi="Cambria" w:cs="Times New Roman"/>
                <w:color w:val="000000"/>
                <w:sz w:val="20"/>
                <w:szCs w:val="20"/>
              </w:rPr>
            </w:pPr>
            <w:r w:rsidRPr="001429D3">
              <w:rPr>
                <w:rFonts w:ascii="Cambria" w:hAnsi="Cambria"/>
                <w:color w:val="000000"/>
                <w:sz w:val="20"/>
                <w:szCs w:val="20"/>
              </w:rPr>
              <w:t>0,07</w:t>
            </w:r>
          </w:p>
        </w:tc>
        <w:tc>
          <w:tcPr>
            <w:tcW w:w="398" w:type="pct"/>
            <w:tcBorders>
              <w:top w:val="nil"/>
              <w:left w:val="nil"/>
              <w:bottom w:val="single" w:sz="4" w:space="0" w:color="auto"/>
              <w:right w:val="single" w:sz="4" w:space="0" w:color="auto"/>
            </w:tcBorders>
            <w:noWrap/>
            <w:vAlign w:val="center"/>
            <w:hideMark/>
          </w:tcPr>
          <w:p w14:paraId="16EDFAFB" w14:textId="77777777" w:rsidR="0025576A" w:rsidRPr="001429D3" w:rsidRDefault="0025576A" w:rsidP="00086131">
            <w:pPr>
              <w:spacing w:after="0" w:line="240" w:lineRule="auto"/>
              <w:jc w:val="center"/>
              <w:rPr>
                <w:rFonts w:ascii="Cambria" w:eastAsia="Times New Roman" w:hAnsi="Cambria" w:cs="Times New Roman"/>
                <w:color w:val="000000"/>
                <w:sz w:val="20"/>
                <w:szCs w:val="20"/>
              </w:rPr>
            </w:pPr>
            <w:r w:rsidRPr="001429D3">
              <w:rPr>
                <w:rFonts w:ascii="Cambria" w:hAnsi="Cambria"/>
                <w:color w:val="000000"/>
                <w:sz w:val="20"/>
                <w:szCs w:val="20"/>
              </w:rPr>
              <w:t>0,11</w:t>
            </w:r>
          </w:p>
        </w:tc>
        <w:tc>
          <w:tcPr>
            <w:tcW w:w="452" w:type="pct"/>
            <w:tcBorders>
              <w:top w:val="nil"/>
              <w:left w:val="nil"/>
              <w:bottom w:val="single" w:sz="4" w:space="0" w:color="auto"/>
              <w:right w:val="single" w:sz="4" w:space="0" w:color="auto"/>
            </w:tcBorders>
            <w:noWrap/>
            <w:vAlign w:val="center"/>
            <w:hideMark/>
          </w:tcPr>
          <w:p w14:paraId="42C22463" w14:textId="77777777" w:rsidR="0025576A" w:rsidRPr="001429D3" w:rsidRDefault="0025576A" w:rsidP="00086131">
            <w:pPr>
              <w:spacing w:after="0" w:line="240" w:lineRule="auto"/>
              <w:jc w:val="center"/>
              <w:rPr>
                <w:rFonts w:ascii="Cambria" w:eastAsia="Times New Roman" w:hAnsi="Cambria" w:cs="Times New Roman"/>
                <w:color w:val="000000"/>
                <w:sz w:val="20"/>
                <w:szCs w:val="20"/>
              </w:rPr>
            </w:pPr>
            <w:r w:rsidRPr="001429D3">
              <w:rPr>
                <w:rFonts w:ascii="Cambria" w:hAnsi="Cambria"/>
                <w:color w:val="000000"/>
                <w:sz w:val="20"/>
                <w:szCs w:val="20"/>
              </w:rPr>
              <w:t>0,09</w:t>
            </w:r>
          </w:p>
        </w:tc>
        <w:tc>
          <w:tcPr>
            <w:tcW w:w="398" w:type="pct"/>
            <w:tcBorders>
              <w:top w:val="nil"/>
              <w:left w:val="nil"/>
              <w:bottom w:val="single" w:sz="4" w:space="0" w:color="auto"/>
              <w:right w:val="single" w:sz="4" w:space="0" w:color="auto"/>
            </w:tcBorders>
            <w:noWrap/>
            <w:vAlign w:val="center"/>
            <w:hideMark/>
          </w:tcPr>
          <w:p w14:paraId="2CFAB319" w14:textId="6ECE1C0A" w:rsidR="0025576A" w:rsidRPr="001429D3" w:rsidRDefault="0025576A" w:rsidP="00086131">
            <w:pPr>
              <w:spacing w:after="0" w:line="240" w:lineRule="auto"/>
              <w:jc w:val="center"/>
              <w:rPr>
                <w:rFonts w:ascii="Cambria" w:eastAsia="Times New Roman" w:hAnsi="Cambria" w:cs="Times New Roman"/>
                <w:color w:val="000000"/>
                <w:sz w:val="20"/>
                <w:szCs w:val="20"/>
                <w:lang w:eastAsia="en-GB"/>
              </w:rPr>
            </w:pPr>
          </w:p>
        </w:tc>
        <w:tc>
          <w:tcPr>
            <w:tcW w:w="398" w:type="pct"/>
            <w:tcBorders>
              <w:top w:val="nil"/>
              <w:left w:val="nil"/>
              <w:bottom w:val="single" w:sz="4" w:space="0" w:color="auto"/>
              <w:right w:val="single" w:sz="4" w:space="0" w:color="auto"/>
            </w:tcBorders>
            <w:noWrap/>
            <w:vAlign w:val="center"/>
            <w:hideMark/>
          </w:tcPr>
          <w:p w14:paraId="28B58459" w14:textId="74169235" w:rsidR="0025576A" w:rsidRPr="001429D3" w:rsidRDefault="0025576A" w:rsidP="00086131">
            <w:pPr>
              <w:spacing w:after="0" w:line="240" w:lineRule="auto"/>
              <w:jc w:val="center"/>
              <w:rPr>
                <w:rFonts w:ascii="Cambria" w:eastAsia="Times New Roman" w:hAnsi="Cambria" w:cs="Times New Roman"/>
                <w:color w:val="000000"/>
                <w:sz w:val="20"/>
                <w:szCs w:val="20"/>
                <w:lang w:eastAsia="en-GB"/>
              </w:rPr>
            </w:pPr>
          </w:p>
        </w:tc>
        <w:tc>
          <w:tcPr>
            <w:tcW w:w="398" w:type="pct"/>
            <w:tcBorders>
              <w:top w:val="nil"/>
              <w:left w:val="nil"/>
              <w:bottom w:val="single" w:sz="4" w:space="0" w:color="auto"/>
              <w:right w:val="single" w:sz="4" w:space="0" w:color="auto"/>
            </w:tcBorders>
            <w:noWrap/>
            <w:vAlign w:val="center"/>
            <w:hideMark/>
          </w:tcPr>
          <w:p w14:paraId="56A321FF" w14:textId="20F3EEB8" w:rsidR="0025576A" w:rsidRPr="001429D3" w:rsidRDefault="0025576A" w:rsidP="00086131">
            <w:pPr>
              <w:spacing w:after="0" w:line="240" w:lineRule="auto"/>
              <w:jc w:val="center"/>
              <w:rPr>
                <w:rFonts w:ascii="Cambria" w:eastAsia="Times New Roman" w:hAnsi="Cambria" w:cs="Times New Roman"/>
                <w:color w:val="000000"/>
                <w:sz w:val="20"/>
                <w:szCs w:val="20"/>
                <w:lang w:eastAsia="en-GB"/>
              </w:rPr>
            </w:pPr>
          </w:p>
        </w:tc>
        <w:tc>
          <w:tcPr>
            <w:tcW w:w="286" w:type="pct"/>
            <w:tcBorders>
              <w:top w:val="nil"/>
              <w:left w:val="nil"/>
              <w:bottom w:val="single" w:sz="4" w:space="0" w:color="auto"/>
              <w:right w:val="single" w:sz="4" w:space="0" w:color="auto"/>
            </w:tcBorders>
            <w:noWrap/>
            <w:vAlign w:val="center"/>
            <w:hideMark/>
          </w:tcPr>
          <w:p w14:paraId="4B5C2168" w14:textId="4919DF3C" w:rsidR="0025576A" w:rsidRPr="001429D3" w:rsidRDefault="0025576A" w:rsidP="00086131">
            <w:pPr>
              <w:spacing w:after="0" w:line="240" w:lineRule="auto"/>
              <w:jc w:val="center"/>
              <w:rPr>
                <w:rFonts w:ascii="Cambria" w:eastAsia="Times New Roman" w:hAnsi="Cambria" w:cs="Times New Roman"/>
                <w:color w:val="000000"/>
                <w:sz w:val="20"/>
                <w:szCs w:val="20"/>
                <w:lang w:eastAsia="en-GB"/>
              </w:rPr>
            </w:pPr>
          </w:p>
        </w:tc>
      </w:tr>
      <w:tr w:rsidR="00086131" w:rsidRPr="001429D3" w14:paraId="1DE372F3" w14:textId="77777777" w:rsidTr="00086131">
        <w:trPr>
          <w:trHeight w:val="255"/>
        </w:trPr>
        <w:tc>
          <w:tcPr>
            <w:tcW w:w="509" w:type="pct"/>
            <w:tcBorders>
              <w:top w:val="nil"/>
              <w:left w:val="single" w:sz="4" w:space="0" w:color="auto"/>
              <w:bottom w:val="single" w:sz="4" w:space="0" w:color="auto"/>
              <w:right w:val="single" w:sz="4" w:space="0" w:color="auto"/>
            </w:tcBorders>
            <w:vAlign w:val="bottom"/>
            <w:hideMark/>
          </w:tcPr>
          <w:p w14:paraId="7C3E3A93" w14:textId="77777777" w:rsidR="0025576A" w:rsidRPr="001429D3" w:rsidRDefault="0025576A" w:rsidP="002B0E38">
            <w:pPr>
              <w:spacing w:after="0" w:line="240" w:lineRule="auto"/>
              <w:rPr>
                <w:rFonts w:ascii="Cambria" w:eastAsia="Times New Roman" w:hAnsi="Cambria" w:cs="Times New Roman"/>
                <w:b/>
                <w:bCs/>
                <w:color w:val="000000"/>
                <w:sz w:val="20"/>
                <w:szCs w:val="20"/>
              </w:rPr>
            </w:pPr>
            <w:r w:rsidRPr="001429D3">
              <w:rPr>
                <w:rFonts w:ascii="Cambria" w:hAnsi="Cambria"/>
                <w:b/>
                <w:color w:val="000000"/>
                <w:sz w:val="20"/>
                <w:szCs w:val="20"/>
              </w:rPr>
              <w:t> </w:t>
            </w:r>
          </w:p>
        </w:tc>
        <w:tc>
          <w:tcPr>
            <w:tcW w:w="406" w:type="pct"/>
            <w:tcBorders>
              <w:top w:val="nil"/>
              <w:left w:val="nil"/>
              <w:bottom w:val="single" w:sz="4" w:space="0" w:color="auto"/>
              <w:right w:val="single" w:sz="4" w:space="0" w:color="auto"/>
            </w:tcBorders>
            <w:noWrap/>
            <w:vAlign w:val="center"/>
            <w:hideMark/>
          </w:tcPr>
          <w:p w14:paraId="7A5A24EA" w14:textId="77777777" w:rsidR="0025576A" w:rsidRPr="001429D3" w:rsidRDefault="0025576A" w:rsidP="00086131">
            <w:pPr>
              <w:spacing w:after="0" w:line="240" w:lineRule="auto"/>
              <w:jc w:val="center"/>
              <w:rPr>
                <w:rFonts w:ascii="Cambria" w:eastAsia="Times New Roman" w:hAnsi="Cambria" w:cs="Times New Roman"/>
                <w:color w:val="000000"/>
                <w:sz w:val="20"/>
                <w:szCs w:val="20"/>
              </w:rPr>
            </w:pPr>
            <w:r w:rsidRPr="001429D3">
              <w:rPr>
                <w:rFonts w:ascii="Cambria" w:hAnsi="Cambria"/>
                <w:color w:val="000000"/>
                <w:sz w:val="20"/>
                <w:szCs w:val="20"/>
              </w:rPr>
              <w:t>SWO</w:t>
            </w:r>
          </w:p>
        </w:tc>
        <w:tc>
          <w:tcPr>
            <w:tcW w:w="452" w:type="pct"/>
            <w:tcBorders>
              <w:top w:val="nil"/>
              <w:left w:val="nil"/>
              <w:bottom w:val="single" w:sz="4" w:space="0" w:color="auto"/>
              <w:right w:val="single" w:sz="4" w:space="0" w:color="auto"/>
            </w:tcBorders>
            <w:noWrap/>
            <w:vAlign w:val="center"/>
            <w:hideMark/>
          </w:tcPr>
          <w:p w14:paraId="6F472D99" w14:textId="77777777" w:rsidR="0025576A" w:rsidRPr="001429D3" w:rsidRDefault="0025576A" w:rsidP="00086131">
            <w:pPr>
              <w:spacing w:after="0" w:line="240" w:lineRule="auto"/>
              <w:jc w:val="center"/>
              <w:rPr>
                <w:rFonts w:ascii="Cambria" w:eastAsia="Times New Roman" w:hAnsi="Cambria" w:cs="Times New Roman"/>
                <w:color w:val="000000"/>
                <w:sz w:val="20"/>
                <w:szCs w:val="20"/>
              </w:rPr>
            </w:pPr>
            <w:r w:rsidRPr="001429D3">
              <w:rPr>
                <w:rFonts w:ascii="Cambria" w:hAnsi="Cambria"/>
                <w:color w:val="000000"/>
                <w:sz w:val="20"/>
                <w:szCs w:val="20"/>
              </w:rPr>
              <w:t>0,03</w:t>
            </w:r>
          </w:p>
        </w:tc>
        <w:tc>
          <w:tcPr>
            <w:tcW w:w="452" w:type="pct"/>
            <w:tcBorders>
              <w:top w:val="nil"/>
              <w:left w:val="nil"/>
              <w:bottom w:val="single" w:sz="4" w:space="0" w:color="auto"/>
              <w:right w:val="single" w:sz="4" w:space="0" w:color="auto"/>
            </w:tcBorders>
            <w:noWrap/>
            <w:vAlign w:val="center"/>
            <w:hideMark/>
          </w:tcPr>
          <w:p w14:paraId="18AD4BE2" w14:textId="77777777" w:rsidR="0025576A" w:rsidRPr="001429D3" w:rsidRDefault="0025576A" w:rsidP="00086131">
            <w:pPr>
              <w:spacing w:after="0" w:line="240" w:lineRule="auto"/>
              <w:jc w:val="center"/>
              <w:rPr>
                <w:rFonts w:ascii="Cambria" w:eastAsia="Times New Roman" w:hAnsi="Cambria" w:cs="Times New Roman"/>
                <w:color w:val="000000"/>
                <w:sz w:val="20"/>
                <w:szCs w:val="20"/>
              </w:rPr>
            </w:pPr>
            <w:r w:rsidRPr="001429D3">
              <w:rPr>
                <w:rFonts w:ascii="Cambria" w:hAnsi="Cambria"/>
                <w:color w:val="000000"/>
                <w:sz w:val="20"/>
                <w:szCs w:val="20"/>
              </w:rPr>
              <w:t>0,07</w:t>
            </w:r>
          </w:p>
        </w:tc>
        <w:tc>
          <w:tcPr>
            <w:tcW w:w="452" w:type="pct"/>
            <w:tcBorders>
              <w:top w:val="nil"/>
              <w:left w:val="nil"/>
              <w:bottom w:val="single" w:sz="4" w:space="0" w:color="auto"/>
              <w:right w:val="single" w:sz="4" w:space="0" w:color="auto"/>
            </w:tcBorders>
            <w:noWrap/>
            <w:vAlign w:val="center"/>
            <w:hideMark/>
          </w:tcPr>
          <w:p w14:paraId="4B44D5F9" w14:textId="77777777" w:rsidR="0025576A" w:rsidRPr="001429D3" w:rsidRDefault="0025576A" w:rsidP="00086131">
            <w:pPr>
              <w:spacing w:after="0" w:line="240" w:lineRule="auto"/>
              <w:jc w:val="center"/>
              <w:rPr>
                <w:rFonts w:ascii="Cambria" w:eastAsia="Times New Roman" w:hAnsi="Cambria" w:cs="Times New Roman"/>
                <w:color w:val="000000"/>
                <w:sz w:val="20"/>
                <w:szCs w:val="20"/>
              </w:rPr>
            </w:pPr>
            <w:r w:rsidRPr="001429D3">
              <w:rPr>
                <w:rFonts w:ascii="Cambria" w:hAnsi="Cambria"/>
                <w:color w:val="000000"/>
                <w:sz w:val="20"/>
                <w:szCs w:val="20"/>
              </w:rPr>
              <w:t>0,56</w:t>
            </w:r>
          </w:p>
        </w:tc>
        <w:tc>
          <w:tcPr>
            <w:tcW w:w="398" w:type="pct"/>
            <w:tcBorders>
              <w:top w:val="nil"/>
              <w:left w:val="nil"/>
              <w:bottom w:val="single" w:sz="4" w:space="0" w:color="auto"/>
              <w:right w:val="single" w:sz="4" w:space="0" w:color="auto"/>
            </w:tcBorders>
            <w:noWrap/>
            <w:vAlign w:val="center"/>
            <w:hideMark/>
          </w:tcPr>
          <w:p w14:paraId="2AD18621" w14:textId="0095EB33" w:rsidR="0025576A" w:rsidRPr="001429D3" w:rsidRDefault="0025576A" w:rsidP="00086131">
            <w:pPr>
              <w:spacing w:after="0" w:line="240" w:lineRule="auto"/>
              <w:jc w:val="center"/>
              <w:rPr>
                <w:rFonts w:ascii="Cambria" w:eastAsia="Times New Roman" w:hAnsi="Cambria" w:cs="Times New Roman"/>
                <w:color w:val="000000"/>
                <w:sz w:val="20"/>
                <w:szCs w:val="20"/>
                <w:lang w:eastAsia="en-GB"/>
              </w:rPr>
            </w:pPr>
          </w:p>
        </w:tc>
        <w:tc>
          <w:tcPr>
            <w:tcW w:w="398" w:type="pct"/>
            <w:tcBorders>
              <w:top w:val="nil"/>
              <w:left w:val="nil"/>
              <w:bottom w:val="single" w:sz="4" w:space="0" w:color="auto"/>
              <w:right w:val="single" w:sz="4" w:space="0" w:color="auto"/>
            </w:tcBorders>
            <w:noWrap/>
            <w:vAlign w:val="center"/>
            <w:hideMark/>
          </w:tcPr>
          <w:p w14:paraId="43135D34" w14:textId="77777777" w:rsidR="0025576A" w:rsidRPr="001429D3" w:rsidRDefault="0025576A" w:rsidP="00086131">
            <w:pPr>
              <w:spacing w:after="0" w:line="240" w:lineRule="auto"/>
              <w:jc w:val="center"/>
              <w:rPr>
                <w:rFonts w:ascii="Cambria" w:eastAsia="Times New Roman" w:hAnsi="Cambria" w:cs="Times New Roman"/>
                <w:color w:val="000000"/>
                <w:sz w:val="20"/>
                <w:szCs w:val="20"/>
              </w:rPr>
            </w:pPr>
            <w:r w:rsidRPr="001429D3">
              <w:rPr>
                <w:rFonts w:ascii="Cambria" w:hAnsi="Cambria"/>
                <w:color w:val="000000"/>
                <w:sz w:val="20"/>
                <w:szCs w:val="20"/>
              </w:rPr>
              <w:t>0,35</w:t>
            </w:r>
          </w:p>
        </w:tc>
        <w:tc>
          <w:tcPr>
            <w:tcW w:w="452" w:type="pct"/>
            <w:tcBorders>
              <w:top w:val="nil"/>
              <w:left w:val="nil"/>
              <w:bottom w:val="single" w:sz="4" w:space="0" w:color="auto"/>
              <w:right w:val="single" w:sz="4" w:space="0" w:color="auto"/>
            </w:tcBorders>
            <w:noWrap/>
            <w:vAlign w:val="center"/>
            <w:hideMark/>
          </w:tcPr>
          <w:p w14:paraId="58EB7D17" w14:textId="77777777" w:rsidR="0025576A" w:rsidRPr="001429D3" w:rsidRDefault="0025576A" w:rsidP="00086131">
            <w:pPr>
              <w:spacing w:after="0" w:line="240" w:lineRule="auto"/>
              <w:jc w:val="center"/>
              <w:rPr>
                <w:rFonts w:ascii="Cambria" w:eastAsia="Times New Roman" w:hAnsi="Cambria" w:cs="Times New Roman"/>
                <w:color w:val="000000"/>
                <w:sz w:val="20"/>
                <w:szCs w:val="20"/>
              </w:rPr>
            </w:pPr>
            <w:r w:rsidRPr="001429D3">
              <w:rPr>
                <w:rFonts w:ascii="Cambria" w:hAnsi="Cambria"/>
                <w:color w:val="000000"/>
                <w:sz w:val="20"/>
                <w:szCs w:val="20"/>
              </w:rPr>
              <w:t>0,12</w:t>
            </w:r>
          </w:p>
        </w:tc>
        <w:tc>
          <w:tcPr>
            <w:tcW w:w="398" w:type="pct"/>
            <w:tcBorders>
              <w:top w:val="nil"/>
              <w:left w:val="nil"/>
              <w:bottom w:val="single" w:sz="4" w:space="0" w:color="auto"/>
              <w:right w:val="single" w:sz="4" w:space="0" w:color="auto"/>
            </w:tcBorders>
            <w:noWrap/>
            <w:vAlign w:val="center"/>
            <w:hideMark/>
          </w:tcPr>
          <w:p w14:paraId="5D2AB618" w14:textId="126CB44F" w:rsidR="0025576A" w:rsidRPr="001429D3" w:rsidRDefault="0025576A" w:rsidP="00086131">
            <w:pPr>
              <w:spacing w:after="0" w:line="240" w:lineRule="auto"/>
              <w:jc w:val="center"/>
              <w:rPr>
                <w:rFonts w:ascii="Cambria" w:eastAsia="Times New Roman" w:hAnsi="Cambria" w:cs="Times New Roman"/>
                <w:color w:val="000000"/>
                <w:sz w:val="20"/>
                <w:szCs w:val="20"/>
                <w:lang w:eastAsia="en-GB"/>
              </w:rPr>
            </w:pPr>
          </w:p>
        </w:tc>
        <w:tc>
          <w:tcPr>
            <w:tcW w:w="398" w:type="pct"/>
            <w:tcBorders>
              <w:top w:val="nil"/>
              <w:left w:val="nil"/>
              <w:bottom w:val="single" w:sz="4" w:space="0" w:color="auto"/>
              <w:right w:val="single" w:sz="4" w:space="0" w:color="auto"/>
            </w:tcBorders>
            <w:noWrap/>
            <w:vAlign w:val="center"/>
            <w:hideMark/>
          </w:tcPr>
          <w:p w14:paraId="4A988F49" w14:textId="6F4DF7B1" w:rsidR="0025576A" w:rsidRPr="001429D3" w:rsidRDefault="0025576A" w:rsidP="00086131">
            <w:pPr>
              <w:spacing w:after="0" w:line="240" w:lineRule="auto"/>
              <w:jc w:val="center"/>
              <w:rPr>
                <w:rFonts w:ascii="Cambria" w:eastAsia="Times New Roman" w:hAnsi="Cambria" w:cs="Times New Roman"/>
                <w:color w:val="000000"/>
                <w:sz w:val="20"/>
                <w:szCs w:val="20"/>
                <w:lang w:eastAsia="en-GB"/>
              </w:rPr>
            </w:pPr>
          </w:p>
        </w:tc>
        <w:tc>
          <w:tcPr>
            <w:tcW w:w="398" w:type="pct"/>
            <w:tcBorders>
              <w:top w:val="nil"/>
              <w:left w:val="nil"/>
              <w:bottom w:val="single" w:sz="4" w:space="0" w:color="auto"/>
              <w:right w:val="single" w:sz="4" w:space="0" w:color="auto"/>
            </w:tcBorders>
            <w:noWrap/>
            <w:vAlign w:val="center"/>
            <w:hideMark/>
          </w:tcPr>
          <w:p w14:paraId="59BDB1D1" w14:textId="1D242119" w:rsidR="0025576A" w:rsidRPr="001429D3" w:rsidRDefault="0025576A" w:rsidP="00086131">
            <w:pPr>
              <w:spacing w:after="0" w:line="240" w:lineRule="auto"/>
              <w:jc w:val="center"/>
              <w:rPr>
                <w:rFonts w:ascii="Cambria" w:eastAsia="Times New Roman" w:hAnsi="Cambria" w:cs="Times New Roman"/>
                <w:color w:val="000000"/>
                <w:sz w:val="20"/>
                <w:szCs w:val="20"/>
                <w:lang w:eastAsia="en-GB"/>
              </w:rPr>
            </w:pPr>
          </w:p>
        </w:tc>
        <w:tc>
          <w:tcPr>
            <w:tcW w:w="286" w:type="pct"/>
            <w:tcBorders>
              <w:top w:val="nil"/>
              <w:left w:val="nil"/>
              <w:bottom w:val="single" w:sz="4" w:space="0" w:color="auto"/>
              <w:right w:val="single" w:sz="4" w:space="0" w:color="auto"/>
            </w:tcBorders>
            <w:noWrap/>
            <w:vAlign w:val="center"/>
            <w:hideMark/>
          </w:tcPr>
          <w:p w14:paraId="5D5B9802" w14:textId="0E168B96" w:rsidR="0025576A" w:rsidRPr="001429D3" w:rsidRDefault="0025576A" w:rsidP="00086131">
            <w:pPr>
              <w:spacing w:after="0" w:line="240" w:lineRule="auto"/>
              <w:jc w:val="center"/>
              <w:rPr>
                <w:rFonts w:ascii="Cambria" w:eastAsia="Times New Roman" w:hAnsi="Cambria" w:cs="Times New Roman"/>
                <w:color w:val="000000"/>
                <w:sz w:val="20"/>
                <w:szCs w:val="20"/>
                <w:lang w:eastAsia="en-GB"/>
              </w:rPr>
            </w:pPr>
          </w:p>
        </w:tc>
      </w:tr>
      <w:tr w:rsidR="00086131" w:rsidRPr="001429D3" w14:paraId="7B5EE368" w14:textId="77777777" w:rsidTr="00086131">
        <w:trPr>
          <w:trHeight w:val="255"/>
        </w:trPr>
        <w:tc>
          <w:tcPr>
            <w:tcW w:w="509" w:type="pct"/>
            <w:tcBorders>
              <w:top w:val="nil"/>
              <w:left w:val="single" w:sz="4" w:space="0" w:color="auto"/>
              <w:bottom w:val="single" w:sz="4" w:space="0" w:color="auto"/>
              <w:right w:val="single" w:sz="4" w:space="0" w:color="auto"/>
            </w:tcBorders>
            <w:vAlign w:val="bottom"/>
            <w:hideMark/>
          </w:tcPr>
          <w:p w14:paraId="39BD8F2C" w14:textId="77777777" w:rsidR="0025576A" w:rsidRPr="001429D3" w:rsidRDefault="0025576A" w:rsidP="002B0E38">
            <w:pPr>
              <w:spacing w:after="0" w:line="240" w:lineRule="auto"/>
              <w:rPr>
                <w:rFonts w:ascii="Cambria" w:eastAsia="Times New Roman" w:hAnsi="Cambria" w:cs="Times New Roman"/>
                <w:b/>
                <w:bCs/>
                <w:color w:val="000000"/>
                <w:sz w:val="20"/>
                <w:szCs w:val="20"/>
              </w:rPr>
            </w:pPr>
            <w:r w:rsidRPr="001429D3">
              <w:rPr>
                <w:rFonts w:ascii="Cambria" w:hAnsi="Cambria"/>
                <w:b/>
                <w:color w:val="000000"/>
                <w:sz w:val="20"/>
                <w:szCs w:val="20"/>
              </w:rPr>
              <w:t> </w:t>
            </w:r>
          </w:p>
        </w:tc>
        <w:tc>
          <w:tcPr>
            <w:tcW w:w="406" w:type="pct"/>
            <w:tcBorders>
              <w:top w:val="nil"/>
              <w:left w:val="nil"/>
              <w:bottom w:val="single" w:sz="4" w:space="0" w:color="auto"/>
              <w:right w:val="single" w:sz="4" w:space="0" w:color="auto"/>
            </w:tcBorders>
            <w:noWrap/>
            <w:vAlign w:val="center"/>
            <w:hideMark/>
          </w:tcPr>
          <w:p w14:paraId="382A5BFC" w14:textId="77777777" w:rsidR="0025576A" w:rsidRPr="001429D3" w:rsidRDefault="0025576A" w:rsidP="00086131">
            <w:pPr>
              <w:spacing w:after="0" w:line="240" w:lineRule="auto"/>
              <w:jc w:val="center"/>
              <w:rPr>
                <w:rFonts w:ascii="Cambria" w:eastAsia="Times New Roman" w:hAnsi="Cambria" w:cs="Times New Roman"/>
                <w:color w:val="000000"/>
                <w:sz w:val="20"/>
                <w:szCs w:val="20"/>
              </w:rPr>
            </w:pPr>
            <w:r w:rsidRPr="001429D3">
              <w:rPr>
                <w:rFonts w:ascii="Cambria" w:hAnsi="Cambria"/>
                <w:color w:val="000000"/>
                <w:sz w:val="20"/>
                <w:szCs w:val="20"/>
              </w:rPr>
              <w:t>TRI</w:t>
            </w:r>
          </w:p>
        </w:tc>
        <w:tc>
          <w:tcPr>
            <w:tcW w:w="452" w:type="pct"/>
            <w:tcBorders>
              <w:top w:val="nil"/>
              <w:left w:val="nil"/>
              <w:bottom w:val="single" w:sz="4" w:space="0" w:color="auto"/>
              <w:right w:val="single" w:sz="4" w:space="0" w:color="auto"/>
            </w:tcBorders>
            <w:noWrap/>
            <w:vAlign w:val="center"/>
            <w:hideMark/>
          </w:tcPr>
          <w:p w14:paraId="4C179396" w14:textId="77777777" w:rsidR="0025576A" w:rsidRPr="001429D3" w:rsidRDefault="0025576A" w:rsidP="00086131">
            <w:pPr>
              <w:spacing w:after="0" w:line="240" w:lineRule="auto"/>
              <w:jc w:val="center"/>
              <w:rPr>
                <w:rFonts w:ascii="Cambria" w:eastAsia="Times New Roman" w:hAnsi="Cambria" w:cs="Times New Roman"/>
                <w:color w:val="000000"/>
                <w:sz w:val="20"/>
                <w:szCs w:val="20"/>
              </w:rPr>
            </w:pPr>
            <w:r w:rsidRPr="001429D3">
              <w:rPr>
                <w:rFonts w:ascii="Cambria" w:hAnsi="Cambria"/>
                <w:color w:val="000000"/>
                <w:sz w:val="20"/>
                <w:szCs w:val="20"/>
              </w:rPr>
              <w:t>2,95</w:t>
            </w:r>
          </w:p>
        </w:tc>
        <w:tc>
          <w:tcPr>
            <w:tcW w:w="452" w:type="pct"/>
            <w:tcBorders>
              <w:top w:val="nil"/>
              <w:left w:val="nil"/>
              <w:bottom w:val="single" w:sz="4" w:space="0" w:color="auto"/>
              <w:right w:val="single" w:sz="4" w:space="0" w:color="auto"/>
            </w:tcBorders>
            <w:noWrap/>
            <w:vAlign w:val="center"/>
            <w:hideMark/>
          </w:tcPr>
          <w:p w14:paraId="3F85AE72" w14:textId="77777777" w:rsidR="0025576A" w:rsidRPr="001429D3" w:rsidRDefault="0025576A" w:rsidP="00086131">
            <w:pPr>
              <w:spacing w:after="0" w:line="240" w:lineRule="auto"/>
              <w:jc w:val="center"/>
              <w:rPr>
                <w:rFonts w:ascii="Cambria" w:eastAsia="Times New Roman" w:hAnsi="Cambria" w:cs="Times New Roman"/>
                <w:color w:val="000000"/>
                <w:sz w:val="20"/>
                <w:szCs w:val="20"/>
              </w:rPr>
            </w:pPr>
            <w:r w:rsidRPr="001429D3">
              <w:rPr>
                <w:rFonts w:ascii="Cambria" w:hAnsi="Cambria"/>
                <w:color w:val="000000"/>
                <w:sz w:val="20"/>
                <w:szCs w:val="20"/>
              </w:rPr>
              <w:t>2,02</w:t>
            </w:r>
          </w:p>
        </w:tc>
        <w:tc>
          <w:tcPr>
            <w:tcW w:w="452" w:type="pct"/>
            <w:tcBorders>
              <w:top w:val="nil"/>
              <w:left w:val="nil"/>
              <w:bottom w:val="single" w:sz="4" w:space="0" w:color="auto"/>
              <w:right w:val="single" w:sz="4" w:space="0" w:color="auto"/>
            </w:tcBorders>
            <w:noWrap/>
            <w:vAlign w:val="center"/>
            <w:hideMark/>
          </w:tcPr>
          <w:p w14:paraId="068213CC" w14:textId="77777777" w:rsidR="0025576A" w:rsidRPr="001429D3" w:rsidRDefault="0025576A" w:rsidP="00086131">
            <w:pPr>
              <w:spacing w:after="0" w:line="240" w:lineRule="auto"/>
              <w:jc w:val="center"/>
              <w:rPr>
                <w:rFonts w:ascii="Cambria" w:eastAsia="Times New Roman" w:hAnsi="Cambria" w:cs="Times New Roman"/>
                <w:color w:val="000000"/>
                <w:sz w:val="20"/>
                <w:szCs w:val="20"/>
              </w:rPr>
            </w:pPr>
            <w:r w:rsidRPr="001429D3">
              <w:rPr>
                <w:rFonts w:ascii="Cambria" w:hAnsi="Cambria"/>
                <w:color w:val="000000"/>
                <w:sz w:val="20"/>
                <w:szCs w:val="20"/>
              </w:rPr>
              <w:t>0,75</w:t>
            </w:r>
          </w:p>
        </w:tc>
        <w:tc>
          <w:tcPr>
            <w:tcW w:w="398" w:type="pct"/>
            <w:tcBorders>
              <w:top w:val="nil"/>
              <w:left w:val="nil"/>
              <w:bottom w:val="single" w:sz="4" w:space="0" w:color="auto"/>
              <w:right w:val="single" w:sz="4" w:space="0" w:color="auto"/>
            </w:tcBorders>
            <w:noWrap/>
            <w:vAlign w:val="center"/>
            <w:hideMark/>
          </w:tcPr>
          <w:p w14:paraId="473E3E6B" w14:textId="77777777" w:rsidR="0025576A" w:rsidRPr="001429D3" w:rsidRDefault="0025576A" w:rsidP="00086131">
            <w:pPr>
              <w:spacing w:after="0" w:line="240" w:lineRule="auto"/>
              <w:jc w:val="center"/>
              <w:rPr>
                <w:rFonts w:ascii="Cambria" w:eastAsia="Times New Roman" w:hAnsi="Cambria" w:cs="Times New Roman"/>
                <w:color w:val="000000"/>
                <w:sz w:val="20"/>
                <w:szCs w:val="20"/>
              </w:rPr>
            </w:pPr>
            <w:r w:rsidRPr="001429D3">
              <w:rPr>
                <w:rFonts w:ascii="Cambria" w:hAnsi="Cambria"/>
                <w:color w:val="000000"/>
                <w:sz w:val="20"/>
                <w:szCs w:val="20"/>
              </w:rPr>
              <w:t>0,52</w:t>
            </w:r>
          </w:p>
        </w:tc>
        <w:tc>
          <w:tcPr>
            <w:tcW w:w="398" w:type="pct"/>
            <w:tcBorders>
              <w:top w:val="nil"/>
              <w:left w:val="nil"/>
              <w:bottom w:val="single" w:sz="4" w:space="0" w:color="auto"/>
              <w:right w:val="single" w:sz="4" w:space="0" w:color="auto"/>
            </w:tcBorders>
            <w:noWrap/>
            <w:vAlign w:val="center"/>
            <w:hideMark/>
          </w:tcPr>
          <w:p w14:paraId="39ED6963" w14:textId="77777777" w:rsidR="0025576A" w:rsidRPr="001429D3" w:rsidRDefault="0025576A" w:rsidP="00086131">
            <w:pPr>
              <w:spacing w:after="0" w:line="240" w:lineRule="auto"/>
              <w:jc w:val="center"/>
              <w:rPr>
                <w:rFonts w:ascii="Cambria" w:eastAsia="Times New Roman" w:hAnsi="Cambria" w:cs="Times New Roman"/>
                <w:color w:val="000000"/>
                <w:sz w:val="20"/>
                <w:szCs w:val="20"/>
              </w:rPr>
            </w:pPr>
            <w:r w:rsidRPr="001429D3">
              <w:rPr>
                <w:rFonts w:ascii="Cambria" w:hAnsi="Cambria"/>
                <w:color w:val="000000"/>
                <w:sz w:val="20"/>
                <w:szCs w:val="20"/>
              </w:rPr>
              <w:t>1,38</w:t>
            </w:r>
          </w:p>
        </w:tc>
        <w:tc>
          <w:tcPr>
            <w:tcW w:w="452" w:type="pct"/>
            <w:tcBorders>
              <w:top w:val="nil"/>
              <w:left w:val="nil"/>
              <w:bottom w:val="single" w:sz="4" w:space="0" w:color="auto"/>
              <w:right w:val="single" w:sz="4" w:space="0" w:color="auto"/>
            </w:tcBorders>
            <w:noWrap/>
            <w:vAlign w:val="center"/>
            <w:hideMark/>
          </w:tcPr>
          <w:p w14:paraId="63F0BEA0" w14:textId="77777777" w:rsidR="0025576A" w:rsidRPr="001429D3" w:rsidRDefault="0025576A" w:rsidP="00086131">
            <w:pPr>
              <w:spacing w:after="0" w:line="240" w:lineRule="auto"/>
              <w:jc w:val="center"/>
              <w:rPr>
                <w:rFonts w:ascii="Cambria" w:eastAsia="Times New Roman" w:hAnsi="Cambria" w:cs="Times New Roman"/>
                <w:color w:val="000000"/>
                <w:sz w:val="20"/>
                <w:szCs w:val="20"/>
              </w:rPr>
            </w:pPr>
            <w:r w:rsidRPr="001429D3">
              <w:rPr>
                <w:rFonts w:ascii="Cambria" w:hAnsi="Cambria"/>
                <w:color w:val="000000"/>
                <w:sz w:val="20"/>
                <w:szCs w:val="20"/>
              </w:rPr>
              <w:t>1,20</w:t>
            </w:r>
          </w:p>
        </w:tc>
        <w:tc>
          <w:tcPr>
            <w:tcW w:w="398" w:type="pct"/>
            <w:tcBorders>
              <w:top w:val="nil"/>
              <w:left w:val="nil"/>
              <w:bottom w:val="single" w:sz="4" w:space="0" w:color="auto"/>
              <w:right w:val="single" w:sz="4" w:space="0" w:color="auto"/>
            </w:tcBorders>
            <w:noWrap/>
            <w:vAlign w:val="center"/>
            <w:hideMark/>
          </w:tcPr>
          <w:p w14:paraId="25CDDACA" w14:textId="11F5A242" w:rsidR="0025576A" w:rsidRPr="001429D3" w:rsidRDefault="0025576A" w:rsidP="00086131">
            <w:pPr>
              <w:spacing w:after="0" w:line="240" w:lineRule="auto"/>
              <w:jc w:val="center"/>
              <w:rPr>
                <w:rFonts w:ascii="Cambria" w:eastAsia="Times New Roman" w:hAnsi="Cambria" w:cs="Times New Roman"/>
                <w:color w:val="000000"/>
                <w:sz w:val="20"/>
                <w:szCs w:val="20"/>
                <w:lang w:eastAsia="en-GB"/>
              </w:rPr>
            </w:pPr>
          </w:p>
        </w:tc>
        <w:tc>
          <w:tcPr>
            <w:tcW w:w="398" w:type="pct"/>
            <w:tcBorders>
              <w:top w:val="nil"/>
              <w:left w:val="nil"/>
              <w:bottom w:val="single" w:sz="4" w:space="0" w:color="auto"/>
              <w:right w:val="single" w:sz="4" w:space="0" w:color="auto"/>
            </w:tcBorders>
            <w:noWrap/>
            <w:vAlign w:val="center"/>
            <w:hideMark/>
          </w:tcPr>
          <w:p w14:paraId="654F48FA" w14:textId="175E6A43" w:rsidR="0025576A" w:rsidRPr="001429D3" w:rsidRDefault="0025576A" w:rsidP="00086131">
            <w:pPr>
              <w:spacing w:after="0" w:line="240" w:lineRule="auto"/>
              <w:jc w:val="center"/>
              <w:rPr>
                <w:rFonts w:ascii="Cambria" w:eastAsia="Times New Roman" w:hAnsi="Cambria" w:cs="Times New Roman"/>
                <w:color w:val="000000"/>
                <w:sz w:val="20"/>
                <w:szCs w:val="20"/>
                <w:lang w:eastAsia="en-GB"/>
              </w:rPr>
            </w:pPr>
          </w:p>
        </w:tc>
        <w:tc>
          <w:tcPr>
            <w:tcW w:w="398" w:type="pct"/>
            <w:tcBorders>
              <w:top w:val="nil"/>
              <w:left w:val="nil"/>
              <w:bottom w:val="single" w:sz="4" w:space="0" w:color="auto"/>
              <w:right w:val="single" w:sz="4" w:space="0" w:color="auto"/>
            </w:tcBorders>
            <w:noWrap/>
            <w:vAlign w:val="center"/>
            <w:hideMark/>
          </w:tcPr>
          <w:p w14:paraId="2DAF979B" w14:textId="1C1F4D3B" w:rsidR="0025576A" w:rsidRPr="001429D3" w:rsidRDefault="0025576A" w:rsidP="00086131">
            <w:pPr>
              <w:spacing w:after="0" w:line="240" w:lineRule="auto"/>
              <w:jc w:val="center"/>
              <w:rPr>
                <w:rFonts w:ascii="Cambria" w:eastAsia="Times New Roman" w:hAnsi="Cambria" w:cs="Times New Roman"/>
                <w:color w:val="000000"/>
                <w:sz w:val="20"/>
                <w:szCs w:val="20"/>
                <w:lang w:eastAsia="en-GB"/>
              </w:rPr>
            </w:pPr>
          </w:p>
        </w:tc>
        <w:tc>
          <w:tcPr>
            <w:tcW w:w="286" w:type="pct"/>
            <w:tcBorders>
              <w:top w:val="nil"/>
              <w:left w:val="nil"/>
              <w:bottom w:val="single" w:sz="4" w:space="0" w:color="auto"/>
              <w:right w:val="single" w:sz="4" w:space="0" w:color="auto"/>
            </w:tcBorders>
            <w:noWrap/>
            <w:vAlign w:val="center"/>
            <w:hideMark/>
          </w:tcPr>
          <w:p w14:paraId="4457E7A8" w14:textId="77E28F72" w:rsidR="0025576A" w:rsidRPr="001429D3" w:rsidRDefault="0025576A" w:rsidP="00086131">
            <w:pPr>
              <w:spacing w:after="0" w:line="240" w:lineRule="auto"/>
              <w:jc w:val="center"/>
              <w:rPr>
                <w:rFonts w:ascii="Cambria" w:eastAsia="Times New Roman" w:hAnsi="Cambria" w:cs="Times New Roman"/>
                <w:color w:val="000000"/>
                <w:sz w:val="20"/>
                <w:szCs w:val="20"/>
                <w:lang w:eastAsia="en-GB"/>
              </w:rPr>
            </w:pPr>
          </w:p>
        </w:tc>
      </w:tr>
      <w:tr w:rsidR="00086131" w:rsidRPr="001429D3" w14:paraId="23DBD0A2" w14:textId="77777777" w:rsidTr="00086131">
        <w:trPr>
          <w:trHeight w:val="255"/>
        </w:trPr>
        <w:tc>
          <w:tcPr>
            <w:tcW w:w="509" w:type="pct"/>
            <w:tcBorders>
              <w:top w:val="nil"/>
              <w:left w:val="single" w:sz="4" w:space="0" w:color="auto"/>
              <w:bottom w:val="single" w:sz="4" w:space="0" w:color="auto"/>
              <w:right w:val="single" w:sz="4" w:space="0" w:color="auto"/>
            </w:tcBorders>
            <w:vAlign w:val="bottom"/>
            <w:hideMark/>
          </w:tcPr>
          <w:p w14:paraId="024702A6" w14:textId="77777777" w:rsidR="0025576A" w:rsidRPr="001429D3" w:rsidRDefault="0025576A" w:rsidP="002B0E38">
            <w:pPr>
              <w:spacing w:after="0" w:line="240" w:lineRule="auto"/>
              <w:rPr>
                <w:rFonts w:ascii="Cambria" w:eastAsia="Times New Roman" w:hAnsi="Cambria" w:cs="Times New Roman"/>
                <w:b/>
                <w:bCs/>
                <w:color w:val="000000"/>
                <w:sz w:val="20"/>
                <w:szCs w:val="20"/>
              </w:rPr>
            </w:pPr>
            <w:r w:rsidRPr="001429D3">
              <w:rPr>
                <w:rFonts w:ascii="Cambria" w:hAnsi="Cambria"/>
                <w:b/>
                <w:color w:val="000000"/>
                <w:sz w:val="20"/>
                <w:szCs w:val="20"/>
              </w:rPr>
              <w:t> </w:t>
            </w:r>
          </w:p>
        </w:tc>
        <w:tc>
          <w:tcPr>
            <w:tcW w:w="406" w:type="pct"/>
            <w:tcBorders>
              <w:top w:val="nil"/>
              <w:left w:val="nil"/>
              <w:bottom w:val="single" w:sz="4" w:space="0" w:color="auto"/>
              <w:right w:val="single" w:sz="4" w:space="0" w:color="auto"/>
            </w:tcBorders>
            <w:noWrap/>
            <w:vAlign w:val="center"/>
            <w:hideMark/>
          </w:tcPr>
          <w:p w14:paraId="793D4323" w14:textId="77777777" w:rsidR="0025576A" w:rsidRPr="001429D3" w:rsidRDefault="0025576A" w:rsidP="00086131">
            <w:pPr>
              <w:spacing w:after="0" w:line="240" w:lineRule="auto"/>
              <w:jc w:val="center"/>
              <w:rPr>
                <w:rFonts w:ascii="Cambria" w:eastAsia="Times New Roman" w:hAnsi="Cambria" w:cs="Times New Roman"/>
                <w:color w:val="000000"/>
                <w:sz w:val="20"/>
                <w:szCs w:val="20"/>
              </w:rPr>
            </w:pPr>
            <w:r w:rsidRPr="001429D3">
              <w:rPr>
                <w:rFonts w:ascii="Cambria" w:hAnsi="Cambria"/>
                <w:color w:val="000000"/>
                <w:sz w:val="20"/>
                <w:szCs w:val="20"/>
              </w:rPr>
              <w:t>TUN</w:t>
            </w:r>
          </w:p>
        </w:tc>
        <w:tc>
          <w:tcPr>
            <w:tcW w:w="452" w:type="pct"/>
            <w:tcBorders>
              <w:top w:val="nil"/>
              <w:left w:val="nil"/>
              <w:bottom w:val="single" w:sz="4" w:space="0" w:color="auto"/>
              <w:right w:val="single" w:sz="4" w:space="0" w:color="auto"/>
            </w:tcBorders>
            <w:noWrap/>
            <w:vAlign w:val="center"/>
            <w:hideMark/>
          </w:tcPr>
          <w:p w14:paraId="3E4595B2" w14:textId="77777777" w:rsidR="0025576A" w:rsidRPr="001429D3" w:rsidRDefault="0025576A" w:rsidP="00086131">
            <w:pPr>
              <w:spacing w:after="0" w:line="240" w:lineRule="auto"/>
              <w:jc w:val="center"/>
              <w:rPr>
                <w:rFonts w:ascii="Cambria" w:eastAsia="Times New Roman" w:hAnsi="Cambria" w:cs="Times New Roman"/>
                <w:color w:val="000000"/>
                <w:sz w:val="20"/>
                <w:szCs w:val="20"/>
              </w:rPr>
            </w:pPr>
            <w:r w:rsidRPr="001429D3">
              <w:rPr>
                <w:rFonts w:ascii="Cambria" w:hAnsi="Cambria"/>
                <w:color w:val="000000"/>
                <w:sz w:val="20"/>
                <w:szCs w:val="20"/>
              </w:rPr>
              <w:t>1,51</w:t>
            </w:r>
          </w:p>
        </w:tc>
        <w:tc>
          <w:tcPr>
            <w:tcW w:w="452" w:type="pct"/>
            <w:tcBorders>
              <w:top w:val="nil"/>
              <w:left w:val="nil"/>
              <w:bottom w:val="single" w:sz="4" w:space="0" w:color="auto"/>
              <w:right w:val="single" w:sz="4" w:space="0" w:color="auto"/>
            </w:tcBorders>
            <w:noWrap/>
            <w:vAlign w:val="center"/>
            <w:hideMark/>
          </w:tcPr>
          <w:p w14:paraId="0E8CA183" w14:textId="77777777" w:rsidR="0025576A" w:rsidRPr="001429D3" w:rsidRDefault="0025576A" w:rsidP="00086131">
            <w:pPr>
              <w:spacing w:after="0" w:line="240" w:lineRule="auto"/>
              <w:jc w:val="center"/>
              <w:rPr>
                <w:rFonts w:ascii="Cambria" w:eastAsia="Times New Roman" w:hAnsi="Cambria" w:cs="Times New Roman"/>
                <w:color w:val="000000"/>
                <w:sz w:val="20"/>
                <w:szCs w:val="20"/>
              </w:rPr>
            </w:pPr>
            <w:r w:rsidRPr="001429D3">
              <w:rPr>
                <w:rFonts w:ascii="Cambria" w:hAnsi="Cambria"/>
                <w:color w:val="000000"/>
                <w:sz w:val="20"/>
                <w:szCs w:val="20"/>
              </w:rPr>
              <w:t>3,06</w:t>
            </w:r>
          </w:p>
        </w:tc>
        <w:tc>
          <w:tcPr>
            <w:tcW w:w="452" w:type="pct"/>
            <w:tcBorders>
              <w:top w:val="nil"/>
              <w:left w:val="nil"/>
              <w:bottom w:val="single" w:sz="4" w:space="0" w:color="auto"/>
              <w:right w:val="single" w:sz="4" w:space="0" w:color="auto"/>
            </w:tcBorders>
            <w:noWrap/>
            <w:vAlign w:val="center"/>
            <w:hideMark/>
          </w:tcPr>
          <w:p w14:paraId="441CDBE2" w14:textId="49A5FF66" w:rsidR="0025576A" w:rsidRPr="001429D3" w:rsidRDefault="0025576A" w:rsidP="00086131">
            <w:pPr>
              <w:spacing w:after="0" w:line="240" w:lineRule="auto"/>
              <w:jc w:val="center"/>
              <w:rPr>
                <w:rFonts w:ascii="Cambria" w:eastAsia="Times New Roman" w:hAnsi="Cambria" w:cs="Times New Roman"/>
                <w:color w:val="000000"/>
                <w:sz w:val="20"/>
                <w:szCs w:val="20"/>
                <w:lang w:eastAsia="en-GB"/>
              </w:rPr>
            </w:pPr>
          </w:p>
        </w:tc>
        <w:tc>
          <w:tcPr>
            <w:tcW w:w="398" w:type="pct"/>
            <w:tcBorders>
              <w:top w:val="nil"/>
              <w:left w:val="nil"/>
              <w:bottom w:val="single" w:sz="4" w:space="0" w:color="auto"/>
              <w:right w:val="single" w:sz="4" w:space="0" w:color="auto"/>
            </w:tcBorders>
            <w:noWrap/>
            <w:vAlign w:val="center"/>
            <w:hideMark/>
          </w:tcPr>
          <w:p w14:paraId="222C36E8" w14:textId="0043D6FB" w:rsidR="0025576A" w:rsidRPr="001429D3" w:rsidRDefault="0025576A" w:rsidP="00086131">
            <w:pPr>
              <w:spacing w:after="0" w:line="240" w:lineRule="auto"/>
              <w:jc w:val="center"/>
              <w:rPr>
                <w:rFonts w:ascii="Cambria" w:eastAsia="Times New Roman" w:hAnsi="Cambria" w:cs="Times New Roman"/>
                <w:color w:val="000000"/>
                <w:sz w:val="20"/>
                <w:szCs w:val="20"/>
                <w:lang w:eastAsia="en-GB"/>
              </w:rPr>
            </w:pPr>
          </w:p>
        </w:tc>
        <w:tc>
          <w:tcPr>
            <w:tcW w:w="398" w:type="pct"/>
            <w:tcBorders>
              <w:top w:val="nil"/>
              <w:left w:val="nil"/>
              <w:bottom w:val="single" w:sz="4" w:space="0" w:color="auto"/>
              <w:right w:val="single" w:sz="4" w:space="0" w:color="auto"/>
            </w:tcBorders>
            <w:noWrap/>
            <w:vAlign w:val="center"/>
            <w:hideMark/>
          </w:tcPr>
          <w:p w14:paraId="154338E7" w14:textId="459B1660" w:rsidR="0025576A" w:rsidRPr="001429D3" w:rsidRDefault="0025576A" w:rsidP="00086131">
            <w:pPr>
              <w:spacing w:after="0" w:line="240" w:lineRule="auto"/>
              <w:jc w:val="center"/>
              <w:rPr>
                <w:rFonts w:ascii="Cambria" w:eastAsia="Times New Roman" w:hAnsi="Cambria" w:cs="Times New Roman"/>
                <w:color w:val="000000"/>
                <w:sz w:val="20"/>
                <w:szCs w:val="20"/>
                <w:lang w:eastAsia="en-GB"/>
              </w:rPr>
            </w:pPr>
          </w:p>
        </w:tc>
        <w:tc>
          <w:tcPr>
            <w:tcW w:w="452" w:type="pct"/>
            <w:tcBorders>
              <w:top w:val="nil"/>
              <w:left w:val="nil"/>
              <w:bottom w:val="single" w:sz="4" w:space="0" w:color="auto"/>
              <w:right w:val="single" w:sz="4" w:space="0" w:color="auto"/>
            </w:tcBorders>
            <w:noWrap/>
            <w:vAlign w:val="center"/>
            <w:hideMark/>
          </w:tcPr>
          <w:p w14:paraId="4EEAA87E" w14:textId="69B64DBF" w:rsidR="0025576A" w:rsidRPr="001429D3" w:rsidRDefault="0025576A" w:rsidP="00086131">
            <w:pPr>
              <w:spacing w:after="0" w:line="240" w:lineRule="auto"/>
              <w:jc w:val="center"/>
              <w:rPr>
                <w:rFonts w:ascii="Cambria" w:eastAsia="Times New Roman" w:hAnsi="Cambria" w:cs="Times New Roman"/>
                <w:color w:val="000000"/>
                <w:sz w:val="20"/>
                <w:szCs w:val="20"/>
                <w:lang w:eastAsia="en-GB"/>
              </w:rPr>
            </w:pPr>
          </w:p>
        </w:tc>
        <w:tc>
          <w:tcPr>
            <w:tcW w:w="398" w:type="pct"/>
            <w:tcBorders>
              <w:top w:val="nil"/>
              <w:left w:val="nil"/>
              <w:bottom w:val="single" w:sz="4" w:space="0" w:color="auto"/>
              <w:right w:val="single" w:sz="4" w:space="0" w:color="auto"/>
            </w:tcBorders>
            <w:noWrap/>
            <w:vAlign w:val="center"/>
            <w:hideMark/>
          </w:tcPr>
          <w:p w14:paraId="1B4EDAEB" w14:textId="11D17DB1" w:rsidR="0025576A" w:rsidRPr="001429D3" w:rsidRDefault="0025576A" w:rsidP="00086131">
            <w:pPr>
              <w:spacing w:after="0" w:line="240" w:lineRule="auto"/>
              <w:jc w:val="center"/>
              <w:rPr>
                <w:rFonts w:ascii="Cambria" w:eastAsia="Times New Roman" w:hAnsi="Cambria" w:cs="Times New Roman"/>
                <w:color w:val="000000"/>
                <w:sz w:val="20"/>
                <w:szCs w:val="20"/>
                <w:lang w:eastAsia="en-GB"/>
              </w:rPr>
            </w:pPr>
          </w:p>
        </w:tc>
        <w:tc>
          <w:tcPr>
            <w:tcW w:w="398" w:type="pct"/>
            <w:tcBorders>
              <w:top w:val="nil"/>
              <w:left w:val="nil"/>
              <w:bottom w:val="single" w:sz="4" w:space="0" w:color="auto"/>
              <w:right w:val="single" w:sz="4" w:space="0" w:color="auto"/>
            </w:tcBorders>
            <w:noWrap/>
            <w:vAlign w:val="center"/>
            <w:hideMark/>
          </w:tcPr>
          <w:p w14:paraId="3B31277D" w14:textId="2CCFB8F5" w:rsidR="0025576A" w:rsidRPr="001429D3" w:rsidRDefault="0025576A" w:rsidP="00086131">
            <w:pPr>
              <w:spacing w:after="0" w:line="240" w:lineRule="auto"/>
              <w:jc w:val="center"/>
              <w:rPr>
                <w:rFonts w:ascii="Cambria" w:eastAsia="Times New Roman" w:hAnsi="Cambria" w:cs="Times New Roman"/>
                <w:color w:val="000000"/>
                <w:sz w:val="20"/>
                <w:szCs w:val="20"/>
                <w:lang w:eastAsia="en-GB"/>
              </w:rPr>
            </w:pPr>
          </w:p>
        </w:tc>
        <w:tc>
          <w:tcPr>
            <w:tcW w:w="398" w:type="pct"/>
            <w:tcBorders>
              <w:top w:val="nil"/>
              <w:left w:val="nil"/>
              <w:bottom w:val="single" w:sz="4" w:space="0" w:color="auto"/>
              <w:right w:val="single" w:sz="4" w:space="0" w:color="auto"/>
            </w:tcBorders>
            <w:noWrap/>
            <w:vAlign w:val="center"/>
            <w:hideMark/>
          </w:tcPr>
          <w:p w14:paraId="67C4B023" w14:textId="37F757AF" w:rsidR="0025576A" w:rsidRPr="001429D3" w:rsidRDefault="0025576A" w:rsidP="00086131">
            <w:pPr>
              <w:spacing w:after="0" w:line="240" w:lineRule="auto"/>
              <w:jc w:val="center"/>
              <w:rPr>
                <w:rFonts w:ascii="Cambria" w:eastAsia="Times New Roman" w:hAnsi="Cambria" w:cs="Times New Roman"/>
                <w:color w:val="000000"/>
                <w:sz w:val="20"/>
                <w:szCs w:val="20"/>
                <w:lang w:eastAsia="en-GB"/>
              </w:rPr>
            </w:pPr>
          </w:p>
        </w:tc>
        <w:tc>
          <w:tcPr>
            <w:tcW w:w="286" w:type="pct"/>
            <w:tcBorders>
              <w:top w:val="nil"/>
              <w:left w:val="nil"/>
              <w:bottom w:val="single" w:sz="4" w:space="0" w:color="auto"/>
              <w:right w:val="single" w:sz="4" w:space="0" w:color="auto"/>
            </w:tcBorders>
            <w:noWrap/>
            <w:vAlign w:val="center"/>
            <w:hideMark/>
          </w:tcPr>
          <w:p w14:paraId="7FA624B9" w14:textId="26EBB5C2" w:rsidR="0025576A" w:rsidRPr="001429D3" w:rsidRDefault="0025576A" w:rsidP="00086131">
            <w:pPr>
              <w:spacing w:after="0" w:line="240" w:lineRule="auto"/>
              <w:jc w:val="center"/>
              <w:rPr>
                <w:rFonts w:ascii="Cambria" w:eastAsia="Times New Roman" w:hAnsi="Cambria" w:cs="Times New Roman"/>
                <w:color w:val="000000"/>
                <w:sz w:val="20"/>
                <w:szCs w:val="20"/>
                <w:lang w:eastAsia="en-GB"/>
              </w:rPr>
            </w:pPr>
          </w:p>
        </w:tc>
      </w:tr>
      <w:tr w:rsidR="00086131" w:rsidRPr="001429D3" w14:paraId="64A29F2C" w14:textId="77777777" w:rsidTr="00086131">
        <w:trPr>
          <w:trHeight w:val="255"/>
        </w:trPr>
        <w:tc>
          <w:tcPr>
            <w:tcW w:w="509" w:type="pct"/>
            <w:tcBorders>
              <w:top w:val="nil"/>
              <w:left w:val="single" w:sz="4" w:space="0" w:color="auto"/>
              <w:bottom w:val="single" w:sz="4" w:space="0" w:color="auto"/>
              <w:right w:val="single" w:sz="4" w:space="0" w:color="auto"/>
            </w:tcBorders>
            <w:vAlign w:val="bottom"/>
            <w:hideMark/>
          </w:tcPr>
          <w:p w14:paraId="42DFA168" w14:textId="77777777" w:rsidR="0025576A" w:rsidRPr="001429D3" w:rsidRDefault="0025576A" w:rsidP="002B0E38">
            <w:pPr>
              <w:spacing w:after="0" w:line="240" w:lineRule="auto"/>
              <w:rPr>
                <w:rFonts w:ascii="Cambria" w:eastAsia="Times New Roman" w:hAnsi="Cambria" w:cs="Times New Roman"/>
                <w:b/>
                <w:bCs/>
                <w:color w:val="000000"/>
                <w:sz w:val="20"/>
                <w:szCs w:val="20"/>
              </w:rPr>
            </w:pPr>
            <w:r w:rsidRPr="001429D3">
              <w:rPr>
                <w:rFonts w:ascii="Cambria" w:hAnsi="Cambria"/>
                <w:b/>
                <w:color w:val="000000"/>
                <w:sz w:val="20"/>
                <w:szCs w:val="20"/>
              </w:rPr>
              <w:t> </w:t>
            </w:r>
          </w:p>
        </w:tc>
        <w:tc>
          <w:tcPr>
            <w:tcW w:w="406" w:type="pct"/>
            <w:tcBorders>
              <w:top w:val="nil"/>
              <w:left w:val="nil"/>
              <w:bottom w:val="single" w:sz="4" w:space="0" w:color="auto"/>
              <w:right w:val="single" w:sz="4" w:space="0" w:color="auto"/>
            </w:tcBorders>
            <w:noWrap/>
            <w:vAlign w:val="center"/>
            <w:hideMark/>
          </w:tcPr>
          <w:p w14:paraId="183FE25C" w14:textId="77777777" w:rsidR="0025576A" w:rsidRPr="001429D3" w:rsidRDefault="0025576A" w:rsidP="00086131">
            <w:pPr>
              <w:spacing w:after="0" w:line="240" w:lineRule="auto"/>
              <w:jc w:val="center"/>
              <w:rPr>
                <w:rFonts w:ascii="Cambria" w:eastAsia="Times New Roman" w:hAnsi="Cambria" w:cs="Times New Roman"/>
                <w:color w:val="000000"/>
                <w:sz w:val="20"/>
                <w:szCs w:val="20"/>
              </w:rPr>
            </w:pPr>
            <w:r w:rsidRPr="001429D3">
              <w:rPr>
                <w:rFonts w:ascii="Cambria" w:hAnsi="Cambria"/>
                <w:color w:val="000000"/>
                <w:sz w:val="20"/>
                <w:szCs w:val="20"/>
              </w:rPr>
              <w:t>TUS</w:t>
            </w:r>
          </w:p>
        </w:tc>
        <w:tc>
          <w:tcPr>
            <w:tcW w:w="452" w:type="pct"/>
            <w:tcBorders>
              <w:top w:val="nil"/>
              <w:left w:val="nil"/>
              <w:bottom w:val="single" w:sz="4" w:space="0" w:color="auto"/>
              <w:right w:val="single" w:sz="4" w:space="0" w:color="auto"/>
            </w:tcBorders>
            <w:noWrap/>
            <w:vAlign w:val="center"/>
            <w:hideMark/>
          </w:tcPr>
          <w:p w14:paraId="65DB9326" w14:textId="3BA89D82" w:rsidR="0025576A" w:rsidRPr="001429D3" w:rsidRDefault="0025576A" w:rsidP="00086131">
            <w:pPr>
              <w:spacing w:after="0" w:line="240" w:lineRule="auto"/>
              <w:jc w:val="center"/>
              <w:rPr>
                <w:rFonts w:ascii="Cambria" w:eastAsia="Times New Roman" w:hAnsi="Cambria" w:cs="Times New Roman"/>
                <w:color w:val="000000"/>
                <w:sz w:val="20"/>
                <w:szCs w:val="20"/>
                <w:lang w:eastAsia="en-GB"/>
              </w:rPr>
            </w:pPr>
          </w:p>
        </w:tc>
        <w:tc>
          <w:tcPr>
            <w:tcW w:w="452" w:type="pct"/>
            <w:tcBorders>
              <w:top w:val="nil"/>
              <w:left w:val="nil"/>
              <w:bottom w:val="single" w:sz="4" w:space="0" w:color="auto"/>
              <w:right w:val="single" w:sz="4" w:space="0" w:color="auto"/>
            </w:tcBorders>
            <w:noWrap/>
            <w:vAlign w:val="center"/>
            <w:hideMark/>
          </w:tcPr>
          <w:p w14:paraId="33A90DB2" w14:textId="4EAF4963" w:rsidR="0025576A" w:rsidRPr="001429D3" w:rsidRDefault="0025576A" w:rsidP="00086131">
            <w:pPr>
              <w:spacing w:after="0" w:line="240" w:lineRule="auto"/>
              <w:jc w:val="center"/>
              <w:rPr>
                <w:rFonts w:ascii="Cambria" w:eastAsia="Times New Roman" w:hAnsi="Cambria" w:cs="Times New Roman"/>
                <w:color w:val="000000"/>
                <w:sz w:val="20"/>
                <w:szCs w:val="20"/>
                <w:lang w:eastAsia="en-GB"/>
              </w:rPr>
            </w:pPr>
          </w:p>
        </w:tc>
        <w:tc>
          <w:tcPr>
            <w:tcW w:w="452" w:type="pct"/>
            <w:tcBorders>
              <w:top w:val="nil"/>
              <w:left w:val="nil"/>
              <w:bottom w:val="single" w:sz="4" w:space="0" w:color="auto"/>
              <w:right w:val="single" w:sz="4" w:space="0" w:color="auto"/>
            </w:tcBorders>
            <w:noWrap/>
            <w:vAlign w:val="center"/>
            <w:hideMark/>
          </w:tcPr>
          <w:p w14:paraId="777F26EC" w14:textId="77777777" w:rsidR="0025576A" w:rsidRPr="001429D3" w:rsidRDefault="0025576A" w:rsidP="00086131">
            <w:pPr>
              <w:spacing w:after="0" w:line="240" w:lineRule="auto"/>
              <w:jc w:val="center"/>
              <w:rPr>
                <w:rFonts w:ascii="Cambria" w:eastAsia="Times New Roman" w:hAnsi="Cambria" w:cs="Times New Roman"/>
                <w:color w:val="000000"/>
                <w:sz w:val="20"/>
                <w:szCs w:val="20"/>
              </w:rPr>
            </w:pPr>
            <w:r w:rsidRPr="001429D3">
              <w:rPr>
                <w:rFonts w:ascii="Cambria" w:hAnsi="Cambria"/>
                <w:color w:val="000000"/>
                <w:sz w:val="20"/>
                <w:szCs w:val="20"/>
              </w:rPr>
              <w:t>9,67</w:t>
            </w:r>
          </w:p>
        </w:tc>
        <w:tc>
          <w:tcPr>
            <w:tcW w:w="398" w:type="pct"/>
            <w:tcBorders>
              <w:top w:val="nil"/>
              <w:left w:val="nil"/>
              <w:bottom w:val="single" w:sz="4" w:space="0" w:color="auto"/>
              <w:right w:val="single" w:sz="4" w:space="0" w:color="auto"/>
            </w:tcBorders>
            <w:noWrap/>
            <w:vAlign w:val="center"/>
            <w:hideMark/>
          </w:tcPr>
          <w:p w14:paraId="640533F4" w14:textId="77777777" w:rsidR="0025576A" w:rsidRPr="001429D3" w:rsidRDefault="0025576A" w:rsidP="00086131">
            <w:pPr>
              <w:spacing w:after="0" w:line="240" w:lineRule="auto"/>
              <w:jc w:val="center"/>
              <w:rPr>
                <w:rFonts w:ascii="Cambria" w:eastAsia="Times New Roman" w:hAnsi="Cambria" w:cs="Times New Roman"/>
                <w:color w:val="000000"/>
                <w:sz w:val="20"/>
                <w:szCs w:val="20"/>
              </w:rPr>
            </w:pPr>
            <w:r w:rsidRPr="001429D3">
              <w:rPr>
                <w:rFonts w:ascii="Cambria" w:hAnsi="Cambria"/>
                <w:color w:val="000000"/>
                <w:sz w:val="20"/>
                <w:szCs w:val="20"/>
              </w:rPr>
              <w:t>3,89</w:t>
            </w:r>
          </w:p>
        </w:tc>
        <w:tc>
          <w:tcPr>
            <w:tcW w:w="398" w:type="pct"/>
            <w:tcBorders>
              <w:top w:val="nil"/>
              <w:left w:val="nil"/>
              <w:bottom w:val="single" w:sz="4" w:space="0" w:color="auto"/>
              <w:right w:val="single" w:sz="4" w:space="0" w:color="auto"/>
            </w:tcBorders>
            <w:noWrap/>
            <w:vAlign w:val="center"/>
            <w:hideMark/>
          </w:tcPr>
          <w:p w14:paraId="36A6FA2C" w14:textId="77777777" w:rsidR="0025576A" w:rsidRPr="001429D3" w:rsidRDefault="0025576A" w:rsidP="00086131">
            <w:pPr>
              <w:spacing w:after="0" w:line="240" w:lineRule="auto"/>
              <w:jc w:val="center"/>
              <w:rPr>
                <w:rFonts w:ascii="Cambria" w:eastAsia="Times New Roman" w:hAnsi="Cambria" w:cs="Times New Roman"/>
                <w:color w:val="000000"/>
                <w:sz w:val="20"/>
                <w:szCs w:val="20"/>
              </w:rPr>
            </w:pPr>
            <w:r w:rsidRPr="001429D3">
              <w:rPr>
                <w:rFonts w:ascii="Cambria" w:hAnsi="Cambria"/>
                <w:color w:val="000000"/>
                <w:sz w:val="20"/>
                <w:szCs w:val="20"/>
              </w:rPr>
              <w:t>8,06</w:t>
            </w:r>
          </w:p>
        </w:tc>
        <w:tc>
          <w:tcPr>
            <w:tcW w:w="452" w:type="pct"/>
            <w:tcBorders>
              <w:top w:val="nil"/>
              <w:left w:val="nil"/>
              <w:bottom w:val="single" w:sz="4" w:space="0" w:color="auto"/>
              <w:right w:val="single" w:sz="4" w:space="0" w:color="auto"/>
            </w:tcBorders>
            <w:noWrap/>
            <w:vAlign w:val="center"/>
            <w:hideMark/>
          </w:tcPr>
          <w:p w14:paraId="3ED83E5B" w14:textId="77777777" w:rsidR="0025576A" w:rsidRPr="001429D3" w:rsidRDefault="0025576A" w:rsidP="00086131">
            <w:pPr>
              <w:spacing w:after="0" w:line="240" w:lineRule="auto"/>
              <w:jc w:val="center"/>
              <w:rPr>
                <w:rFonts w:ascii="Cambria" w:eastAsia="Times New Roman" w:hAnsi="Cambria" w:cs="Times New Roman"/>
                <w:color w:val="000000"/>
                <w:sz w:val="20"/>
                <w:szCs w:val="20"/>
              </w:rPr>
            </w:pPr>
            <w:r w:rsidRPr="001429D3">
              <w:rPr>
                <w:rFonts w:ascii="Cambria" w:hAnsi="Cambria"/>
                <w:color w:val="000000"/>
                <w:sz w:val="20"/>
                <w:szCs w:val="20"/>
              </w:rPr>
              <w:t>1,41</w:t>
            </w:r>
          </w:p>
        </w:tc>
        <w:tc>
          <w:tcPr>
            <w:tcW w:w="398" w:type="pct"/>
            <w:tcBorders>
              <w:top w:val="nil"/>
              <w:left w:val="nil"/>
              <w:bottom w:val="single" w:sz="4" w:space="0" w:color="auto"/>
              <w:right w:val="single" w:sz="4" w:space="0" w:color="auto"/>
            </w:tcBorders>
            <w:noWrap/>
            <w:vAlign w:val="center"/>
            <w:hideMark/>
          </w:tcPr>
          <w:p w14:paraId="08DCF0C5" w14:textId="359F278B" w:rsidR="0025576A" w:rsidRPr="001429D3" w:rsidRDefault="0025576A" w:rsidP="00086131">
            <w:pPr>
              <w:spacing w:after="0" w:line="240" w:lineRule="auto"/>
              <w:jc w:val="center"/>
              <w:rPr>
                <w:rFonts w:ascii="Cambria" w:eastAsia="Times New Roman" w:hAnsi="Cambria" w:cs="Times New Roman"/>
                <w:color w:val="000000"/>
                <w:sz w:val="20"/>
                <w:szCs w:val="20"/>
                <w:lang w:eastAsia="en-GB"/>
              </w:rPr>
            </w:pPr>
          </w:p>
        </w:tc>
        <w:tc>
          <w:tcPr>
            <w:tcW w:w="398" w:type="pct"/>
            <w:tcBorders>
              <w:top w:val="nil"/>
              <w:left w:val="nil"/>
              <w:bottom w:val="single" w:sz="4" w:space="0" w:color="auto"/>
              <w:right w:val="single" w:sz="4" w:space="0" w:color="auto"/>
            </w:tcBorders>
            <w:noWrap/>
            <w:vAlign w:val="center"/>
            <w:hideMark/>
          </w:tcPr>
          <w:p w14:paraId="1F0D6287" w14:textId="35BCCB66" w:rsidR="0025576A" w:rsidRPr="001429D3" w:rsidRDefault="0025576A" w:rsidP="00086131">
            <w:pPr>
              <w:spacing w:after="0" w:line="240" w:lineRule="auto"/>
              <w:jc w:val="center"/>
              <w:rPr>
                <w:rFonts w:ascii="Cambria" w:eastAsia="Times New Roman" w:hAnsi="Cambria" w:cs="Times New Roman"/>
                <w:color w:val="000000"/>
                <w:sz w:val="20"/>
                <w:szCs w:val="20"/>
                <w:lang w:eastAsia="en-GB"/>
              </w:rPr>
            </w:pPr>
          </w:p>
        </w:tc>
        <w:tc>
          <w:tcPr>
            <w:tcW w:w="398" w:type="pct"/>
            <w:tcBorders>
              <w:top w:val="nil"/>
              <w:left w:val="nil"/>
              <w:bottom w:val="single" w:sz="4" w:space="0" w:color="auto"/>
              <w:right w:val="single" w:sz="4" w:space="0" w:color="auto"/>
            </w:tcBorders>
            <w:noWrap/>
            <w:vAlign w:val="center"/>
            <w:hideMark/>
          </w:tcPr>
          <w:p w14:paraId="5F8987EB" w14:textId="26D3E1F8" w:rsidR="0025576A" w:rsidRPr="001429D3" w:rsidRDefault="0025576A" w:rsidP="00086131">
            <w:pPr>
              <w:spacing w:after="0" w:line="240" w:lineRule="auto"/>
              <w:jc w:val="center"/>
              <w:rPr>
                <w:rFonts w:ascii="Cambria" w:eastAsia="Times New Roman" w:hAnsi="Cambria" w:cs="Times New Roman"/>
                <w:color w:val="000000"/>
                <w:sz w:val="20"/>
                <w:szCs w:val="20"/>
                <w:lang w:eastAsia="en-GB"/>
              </w:rPr>
            </w:pPr>
          </w:p>
        </w:tc>
        <w:tc>
          <w:tcPr>
            <w:tcW w:w="286" w:type="pct"/>
            <w:tcBorders>
              <w:top w:val="nil"/>
              <w:left w:val="nil"/>
              <w:bottom w:val="single" w:sz="4" w:space="0" w:color="auto"/>
              <w:right w:val="single" w:sz="4" w:space="0" w:color="auto"/>
            </w:tcBorders>
            <w:noWrap/>
            <w:vAlign w:val="center"/>
            <w:hideMark/>
          </w:tcPr>
          <w:p w14:paraId="3A302906" w14:textId="2990BFBC" w:rsidR="0025576A" w:rsidRPr="001429D3" w:rsidRDefault="0025576A" w:rsidP="00086131">
            <w:pPr>
              <w:spacing w:after="0" w:line="240" w:lineRule="auto"/>
              <w:jc w:val="center"/>
              <w:rPr>
                <w:rFonts w:ascii="Cambria" w:eastAsia="Times New Roman" w:hAnsi="Cambria" w:cs="Times New Roman"/>
                <w:color w:val="000000"/>
                <w:sz w:val="20"/>
                <w:szCs w:val="20"/>
                <w:lang w:eastAsia="en-GB"/>
              </w:rPr>
            </w:pPr>
          </w:p>
        </w:tc>
      </w:tr>
      <w:tr w:rsidR="00086131" w:rsidRPr="001429D3" w14:paraId="59087C02" w14:textId="77777777" w:rsidTr="00086131">
        <w:trPr>
          <w:trHeight w:val="255"/>
        </w:trPr>
        <w:tc>
          <w:tcPr>
            <w:tcW w:w="509" w:type="pct"/>
            <w:tcBorders>
              <w:top w:val="nil"/>
              <w:left w:val="single" w:sz="4" w:space="0" w:color="auto"/>
              <w:bottom w:val="single" w:sz="4" w:space="0" w:color="auto"/>
              <w:right w:val="single" w:sz="4" w:space="0" w:color="auto"/>
            </w:tcBorders>
            <w:vAlign w:val="bottom"/>
            <w:hideMark/>
          </w:tcPr>
          <w:p w14:paraId="4DC14C93" w14:textId="77777777" w:rsidR="0025576A" w:rsidRPr="001429D3" w:rsidRDefault="0025576A" w:rsidP="002B0E38">
            <w:pPr>
              <w:spacing w:after="0" w:line="240" w:lineRule="auto"/>
              <w:rPr>
                <w:rFonts w:ascii="Cambria" w:eastAsia="Times New Roman" w:hAnsi="Cambria" w:cs="Times New Roman"/>
                <w:b/>
                <w:bCs/>
                <w:color w:val="000000"/>
                <w:sz w:val="20"/>
                <w:szCs w:val="20"/>
              </w:rPr>
            </w:pPr>
            <w:r w:rsidRPr="001429D3">
              <w:rPr>
                <w:rFonts w:ascii="Cambria" w:hAnsi="Cambria"/>
                <w:b/>
                <w:color w:val="000000"/>
                <w:sz w:val="20"/>
                <w:szCs w:val="20"/>
              </w:rPr>
              <w:lastRenderedPageBreak/>
              <w:t> </w:t>
            </w:r>
          </w:p>
        </w:tc>
        <w:tc>
          <w:tcPr>
            <w:tcW w:w="406" w:type="pct"/>
            <w:tcBorders>
              <w:top w:val="nil"/>
              <w:left w:val="nil"/>
              <w:bottom w:val="single" w:sz="4" w:space="0" w:color="auto"/>
              <w:right w:val="single" w:sz="4" w:space="0" w:color="auto"/>
            </w:tcBorders>
            <w:noWrap/>
            <w:vAlign w:val="center"/>
            <w:hideMark/>
          </w:tcPr>
          <w:p w14:paraId="0BA38B55" w14:textId="77777777" w:rsidR="0025576A" w:rsidRPr="001429D3" w:rsidRDefault="0025576A" w:rsidP="00086131">
            <w:pPr>
              <w:spacing w:after="0" w:line="240" w:lineRule="auto"/>
              <w:jc w:val="center"/>
              <w:rPr>
                <w:rFonts w:ascii="Cambria" w:eastAsia="Times New Roman" w:hAnsi="Cambria" w:cs="Times New Roman"/>
                <w:color w:val="000000"/>
                <w:sz w:val="20"/>
                <w:szCs w:val="20"/>
              </w:rPr>
            </w:pPr>
            <w:r w:rsidRPr="001429D3">
              <w:rPr>
                <w:rFonts w:ascii="Cambria" w:hAnsi="Cambria"/>
                <w:color w:val="000000"/>
                <w:sz w:val="20"/>
                <w:szCs w:val="20"/>
              </w:rPr>
              <w:t>USE</w:t>
            </w:r>
          </w:p>
        </w:tc>
        <w:tc>
          <w:tcPr>
            <w:tcW w:w="452" w:type="pct"/>
            <w:tcBorders>
              <w:top w:val="nil"/>
              <w:left w:val="nil"/>
              <w:bottom w:val="single" w:sz="4" w:space="0" w:color="auto"/>
              <w:right w:val="single" w:sz="4" w:space="0" w:color="auto"/>
            </w:tcBorders>
            <w:noWrap/>
            <w:vAlign w:val="center"/>
            <w:hideMark/>
          </w:tcPr>
          <w:p w14:paraId="1C24ECE2" w14:textId="77777777" w:rsidR="0025576A" w:rsidRPr="001429D3" w:rsidRDefault="0025576A" w:rsidP="00086131">
            <w:pPr>
              <w:spacing w:after="0" w:line="240" w:lineRule="auto"/>
              <w:jc w:val="center"/>
              <w:rPr>
                <w:rFonts w:ascii="Cambria" w:eastAsia="Times New Roman" w:hAnsi="Cambria" w:cs="Times New Roman"/>
                <w:color w:val="000000"/>
                <w:sz w:val="20"/>
                <w:szCs w:val="20"/>
              </w:rPr>
            </w:pPr>
            <w:r w:rsidRPr="001429D3">
              <w:rPr>
                <w:rFonts w:ascii="Cambria" w:hAnsi="Cambria"/>
                <w:color w:val="000000"/>
                <w:sz w:val="20"/>
                <w:szCs w:val="20"/>
              </w:rPr>
              <w:t>0,06</w:t>
            </w:r>
          </w:p>
        </w:tc>
        <w:tc>
          <w:tcPr>
            <w:tcW w:w="452" w:type="pct"/>
            <w:tcBorders>
              <w:top w:val="nil"/>
              <w:left w:val="nil"/>
              <w:bottom w:val="single" w:sz="4" w:space="0" w:color="auto"/>
              <w:right w:val="single" w:sz="4" w:space="0" w:color="auto"/>
            </w:tcBorders>
            <w:noWrap/>
            <w:vAlign w:val="center"/>
            <w:hideMark/>
          </w:tcPr>
          <w:p w14:paraId="4FA06BFF" w14:textId="77777777" w:rsidR="0025576A" w:rsidRPr="001429D3" w:rsidRDefault="0025576A" w:rsidP="00086131">
            <w:pPr>
              <w:spacing w:after="0" w:line="240" w:lineRule="auto"/>
              <w:jc w:val="center"/>
              <w:rPr>
                <w:rFonts w:ascii="Cambria" w:eastAsia="Times New Roman" w:hAnsi="Cambria" w:cs="Times New Roman"/>
                <w:color w:val="000000"/>
                <w:sz w:val="20"/>
                <w:szCs w:val="20"/>
              </w:rPr>
            </w:pPr>
            <w:r w:rsidRPr="001429D3">
              <w:rPr>
                <w:rFonts w:ascii="Cambria" w:hAnsi="Cambria"/>
                <w:color w:val="000000"/>
                <w:sz w:val="20"/>
                <w:szCs w:val="20"/>
              </w:rPr>
              <w:t>2,03</w:t>
            </w:r>
          </w:p>
        </w:tc>
        <w:tc>
          <w:tcPr>
            <w:tcW w:w="452" w:type="pct"/>
            <w:tcBorders>
              <w:top w:val="nil"/>
              <w:left w:val="nil"/>
              <w:bottom w:val="single" w:sz="4" w:space="0" w:color="auto"/>
              <w:right w:val="single" w:sz="4" w:space="0" w:color="auto"/>
            </w:tcBorders>
            <w:noWrap/>
            <w:vAlign w:val="center"/>
            <w:hideMark/>
          </w:tcPr>
          <w:p w14:paraId="585C03EE" w14:textId="77777777" w:rsidR="0025576A" w:rsidRPr="001429D3" w:rsidRDefault="0025576A" w:rsidP="00086131">
            <w:pPr>
              <w:spacing w:after="0" w:line="240" w:lineRule="auto"/>
              <w:jc w:val="center"/>
              <w:rPr>
                <w:rFonts w:ascii="Cambria" w:eastAsia="Times New Roman" w:hAnsi="Cambria" w:cs="Times New Roman"/>
                <w:color w:val="000000"/>
                <w:sz w:val="20"/>
                <w:szCs w:val="20"/>
              </w:rPr>
            </w:pPr>
            <w:r w:rsidRPr="001429D3">
              <w:rPr>
                <w:rFonts w:ascii="Cambria" w:hAnsi="Cambria"/>
                <w:color w:val="000000"/>
                <w:sz w:val="20"/>
                <w:szCs w:val="20"/>
              </w:rPr>
              <w:t>2,00</w:t>
            </w:r>
          </w:p>
        </w:tc>
        <w:tc>
          <w:tcPr>
            <w:tcW w:w="398" w:type="pct"/>
            <w:tcBorders>
              <w:top w:val="nil"/>
              <w:left w:val="nil"/>
              <w:bottom w:val="single" w:sz="4" w:space="0" w:color="auto"/>
              <w:right w:val="single" w:sz="4" w:space="0" w:color="auto"/>
            </w:tcBorders>
            <w:noWrap/>
            <w:vAlign w:val="center"/>
            <w:hideMark/>
          </w:tcPr>
          <w:p w14:paraId="5D0FA9AF" w14:textId="77777777" w:rsidR="0025576A" w:rsidRPr="001429D3" w:rsidRDefault="0025576A" w:rsidP="00086131">
            <w:pPr>
              <w:spacing w:after="0" w:line="240" w:lineRule="auto"/>
              <w:jc w:val="center"/>
              <w:rPr>
                <w:rFonts w:ascii="Cambria" w:eastAsia="Times New Roman" w:hAnsi="Cambria" w:cs="Times New Roman"/>
                <w:color w:val="000000"/>
                <w:sz w:val="20"/>
                <w:szCs w:val="20"/>
              </w:rPr>
            </w:pPr>
            <w:r w:rsidRPr="001429D3">
              <w:rPr>
                <w:rFonts w:ascii="Cambria" w:hAnsi="Cambria"/>
                <w:color w:val="000000"/>
                <w:sz w:val="20"/>
                <w:szCs w:val="20"/>
              </w:rPr>
              <w:t>1,22</w:t>
            </w:r>
          </w:p>
        </w:tc>
        <w:tc>
          <w:tcPr>
            <w:tcW w:w="398" w:type="pct"/>
            <w:tcBorders>
              <w:top w:val="nil"/>
              <w:left w:val="nil"/>
              <w:bottom w:val="single" w:sz="4" w:space="0" w:color="auto"/>
              <w:right w:val="single" w:sz="4" w:space="0" w:color="auto"/>
            </w:tcBorders>
            <w:noWrap/>
            <w:vAlign w:val="center"/>
            <w:hideMark/>
          </w:tcPr>
          <w:p w14:paraId="3CED91D0" w14:textId="77777777" w:rsidR="0025576A" w:rsidRPr="001429D3" w:rsidRDefault="0025576A" w:rsidP="00086131">
            <w:pPr>
              <w:spacing w:after="0" w:line="240" w:lineRule="auto"/>
              <w:jc w:val="center"/>
              <w:rPr>
                <w:rFonts w:ascii="Cambria" w:eastAsia="Times New Roman" w:hAnsi="Cambria" w:cs="Times New Roman"/>
                <w:color w:val="000000"/>
                <w:sz w:val="20"/>
                <w:szCs w:val="20"/>
              </w:rPr>
            </w:pPr>
            <w:r w:rsidRPr="001429D3">
              <w:rPr>
                <w:rFonts w:ascii="Cambria" w:hAnsi="Cambria"/>
                <w:color w:val="000000"/>
                <w:sz w:val="20"/>
                <w:szCs w:val="20"/>
              </w:rPr>
              <w:t>3,33</w:t>
            </w:r>
          </w:p>
        </w:tc>
        <w:tc>
          <w:tcPr>
            <w:tcW w:w="452" w:type="pct"/>
            <w:tcBorders>
              <w:top w:val="nil"/>
              <w:left w:val="nil"/>
              <w:bottom w:val="single" w:sz="4" w:space="0" w:color="auto"/>
              <w:right w:val="single" w:sz="4" w:space="0" w:color="auto"/>
            </w:tcBorders>
            <w:noWrap/>
            <w:vAlign w:val="center"/>
            <w:hideMark/>
          </w:tcPr>
          <w:p w14:paraId="00FFC058" w14:textId="77777777" w:rsidR="0025576A" w:rsidRPr="001429D3" w:rsidRDefault="0025576A" w:rsidP="00086131">
            <w:pPr>
              <w:spacing w:after="0" w:line="240" w:lineRule="auto"/>
              <w:jc w:val="center"/>
              <w:rPr>
                <w:rFonts w:ascii="Cambria" w:eastAsia="Times New Roman" w:hAnsi="Cambria" w:cs="Times New Roman"/>
                <w:color w:val="000000"/>
                <w:sz w:val="20"/>
                <w:szCs w:val="20"/>
              </w:rPr>
            </w:pPr>
            <w:r w:rsidRPr="001429D3">
              <w:rPr>
                <w:rFonts w:ascii="Cambria" w:hAnsi="Cambria"/>
                <w:color w:val="000000"/>
                <w:sz w:val="20"/>
                <w:szCs w:val="20"/>
              </w:rPr>
              <w:t>1,12</w:t>
            </w:r>
          </w:p>
        </w:tc>
        <w:tc>
          <w:tcPr>
            <w:tcW w:w="398" w:type="pct"/>
            <w:tcBorders>
              <w:top w:val="nil"/>
              <w:left w:val="nil"/>
              <w:bottom w:val="single" w:sz="4" w:space="0" w:color="auto"/>
              <w:right w:val="single" w:sz="4" w:space="0" w:color="auto"/>
            </w:tcBorders>
            <w:noWrap/>
            <w:vAlign w:val="center"/>
            <w:hideMark/>
          </w:tcPr>
          <w:p w14:paraId="6E829308" w14:textId="31186491" w:rsidR="0025576A" w:rsidRPr="001429D3" w:rsidRDefault="0025576A" w:rsidP="00086131">
            <w:pPr>
              <w:spacing w:after="0" w:line="240" w:lineRule="auto"/>
              <w:jc w:val="center"/>
              <w:rPr>
                <w:rFonts w:ascii="Cambria" w:eastAsia="Times New Roman" w:hAnsi="Cambria" w:cs="Times New Roman"/>
                <w:color w:val="000000"/>
                <w:sz w:val="20"/>
                <w:szCs w:val="20"/>
                <w:lang w:eastAsia="en-GB"/>
              </w:rPr>
            </w:pPr>
          </w:p>
        </w:tc>
        <w:tc>
          <w:tcPr>
            <w:tcW w:w="398" w:type="pct"/>
            <w:tcBorders>
              <w:top w:val="nil"/>
              <w:left w:val="nil"/>
              <w:bottom w:val="single" w:sz="4" w:space="0" w:color="auto"/>
              <w:right w:val="single" w:sz="4" w:space="0" w:color="auto"/>
            </w:tcBorders>
            <w:noWrap/>
            <w:vAlign w:val="center"/>
            <w:hideMark/>
          </w:tcPr>
          <w:p w14:paraId="224F9A69" w14:textId="0FD6DD47" w:rsidR="0025576A" w:rsidRPr="001429D3" w:rsidRDefault="0025576A" w:rsidP="00086131">
            <w:pPr>
              <w:spacing w:after="0" w:line="240" w:lineRule="auto"/>
              <w:jc w:val="center"/>
              <w:rPr>
                <w:rFonts w:ascii="Cambria" w:eastAsia="Times New Roman" w:hAnsi="Cambria" w:cs="Times New Roman"/>
                <w:color w:val="000000"/>
                <w:sz w:val="20"/>
                <w:szCs w:val="20"/>
                <w:lang w:eastAsia="en-GB"/>
              </w:rPr>
            </w:pPr>
          </w:p>
        </w:tc>
        <w:tc>
          <w:tcPr>
            <w:tcW w:w="398" w:type="pct"/>
            <w:tcBorders>
              <w:top w:val="nil"/>
              <w:left w:val="nil"/>
              <w:bottom w:val="single" w:sz="4" w:space="0" w:color="auto"/>
              <w:right w:val="single" w:sz="4" w:space="0" w:color="auto"/>
            </w:tcBorders>
            <w:noWrap/>
            <w:vAlign w:val="center"/>
            <w:hideMark/>
          </w:tcPr>
          <w:p w14:paraId="62E380F0" w14:textId="40F3B506" w:rsidR="0025576A" w:rsidRPr="001429D3" w:rsidRDefault="0025576A" w:rsidP="00086131">
            <w:pPr>
              <w:spacing w:after="0" w:line="240" w:lineRule="auto"/>
              <w:jc w:val="center"/>
              <w:rPr>
                <w:rFonts w:ascii="Cambria" w:eastAsia="Times New Roman" w:hAnsi="Cambria" w:cs="Times New Roman"/>
                <w:color w:val="000000"/>
                <w:sz w:val="20"/>
                <w:szCs w:val="20"/>
                <w:lang w:eastAsia="en-GB"/>
              </w:rPr>
            </w:pPr>
          </w:p>
        </w:tc>
        <w:tc>
          <w:tcPr>
            <w:tcW w:w="286" w:type="pct"/>
            <w:tcBorders>
              <w:top w:val="nil"/>
              <w:left w:val="nil"/>
              <w:bottom w:val="single" w:sz="4" w:space="0" w:color="auto"/>
              <w:right w:val="single" w:sz="4" w:space="0" w:color="auto"/>
            </w:tcBorders>
            <w:noWrap/>
            <w:vAlign w:val="center"/>
            <w:hideMark/>
          </w:tcPr>
          <w:p w14:paraId="4CD66C60" w14:textId="607484EA" w:rsidR="0025576A" w:rsidRPr="001429D3" w:rsidRDefault="0025576A" w:rsidP="00086131">
            <w:pPr>
              <w:spacing w:after="0" w:line="240" w:lineRule="auto"/>
              <w:jc w:val="center"/>
              <w:rPr>
                <w:rFonts w:ascii="Cambria" w:eastAsia="Times New Roman" w:hAnsi="Cambria" w:cs="Times New Roman"/>
                <w:color w:val="000000"/>
                <w:sz w:val="20"/>
                <w:szCs w:val="20"/>
                <w:lang w:eastAsia="en-GB"/>
              </w:rPr>
            </w:pPr>
          </w:p>
        </w:tc>
      </w:tr>
      <w:tr w:rsidR="00086131" w:rsidRPr="001429D3" w14:paraId="309A71EF" w14:textId="77777777" w:rsidTr="00086131">
        <w:trPr>
          <w:trHeight w:val="255"/>
        </w:trPr>
        <w:tc>
          <w:tcPr>
            <w:tcW w:w="509" w:type="pct"/>
            <w:tcBorders>
              <w:top w:val="nil"/>
              <w:left w:val="single" w:sz="4" w:space="0" w:color="auto"/>
              <w:bottom w:val="single" w:sz="4" w:space="0" w:color="auto"/>
              <w:right w:val="single" w:sz="4" w:space="0" w:color="auto"/>
            </w:tcBorders>
            <w:vAlign w:val="bottom"/>
            <w:hideMark/>
          </w:tcPr>
          <w:p w14:paraId="358A5077" w14:textId="77777777" w:rsidR="0025576A" w:rsidRPr="001429D3" w:rsidRDefault="0025576A" w:rsidP="002B0E38">
            <w:pPr>
              <w:spacing w:after="0" w:line="240" w:lineRule="auto"/>
              <w:rPr>
                <w:rFonts w:ascii="Cambria" w:eastAsia="Times New Roman" w:hAnsi="Cambria" w:cs="Times New Roman"/>
                <w:b/>
                <w:bCs/>
                <w:color w:val="000000"/>
                <w:sz w:val="20"/>
                <w:szCs w:val="20"/>
              </w:rPr>
            </w:pPr>
            <w:r w:rsidRPr="001429D3">
              <w:rPr>
                <w:rFonts w:ascii="Cambria" w:hAnsi="Cambria"/>
                <w:b/>
                <w:color w:val="000000"/>
                <w:sz w:val="20"/>
                <w:szCs w:val="20"/>
              </w:rPr>
              <w:t> </w:t>
            </w:r>
          </w:p>
        </w:tc>
        <w:tc>
          <w:tcPr>
            <w:tcW w:w="406" w:type="pct"/>
            <w:tcBorders>
              <w:top w:val="nil"/>
              <w:left w:val="nil"/>
              <w:bottom w:val="single" w:sz="4" w:space="0" w:color="auto"/>
              <w:right w:val="single" w:sz="4" w:space="0" w:color="auto"/>
            </w:tcBorders>
            <w:noWrap/>
            <w:vAlign w:val="center"/>
            <w:hideMark/>
          </w:tcPr>
          <w:p w14:paraId="163DA2C0" w14:textId="77777777" w:rsidR="0025576A" w:rsidRPr="001429D3" w:rsidRDefault="0025576A" w:rsidP="00086131">
            <w:pPr>
              <w:spacing w:after="0" w:line="240" w:lineRule="auto"/>
              <w:jc w:val="center"/>
              <w:rPr>
                <w:rFonts w:ascii="Cambria" w:eastAsia="Times New Roman" w:hAnsi="Cambria" w:cs="Times New Roman"/>
                <w:color w:val="000000"/>
                <w:sz w:val="20"/>
                <w:szCs w:val="20"/>
              </w:rPr>
            </w:pPr>
            <w:r w:rsidRPr="001429D3">
              <w:rPr>
                <w:rFonts w:ascii="Cambria" w:hAnsi="Cambria"/>
                <w:color w:val="000000"/>
                <w:sz w:val="20"/>
                <w:szCs w:val="20"/>
              </w:rPr>
              <w:t>WAH</w:t>
            </w:r>
          </w:p>
        </w:tc>
        <w:tc>
          <w:tcPr>
            <w:tcW w:w="452" w:type="pct"/>
            <w:tcBorders>
              <w:top w:val="nil"/>
              <w:left w:val="nil"/>
              <w:bottom w:val="single" w:sz="4" w:space="0" w:color="auto"/>
              <w:right w:val="single" w:sz="4" w:space="0" w:color="auto"/>
            </w:tcBorders>
            <w:noWrap/>
            <w:vAlign w:val="center"/>
            <w:hideMark/>
          </w:tcPr>
          <w:p w14:paraId="55995818" w14:textId="77777777" w:rsidR="0025576A" w:rsidRPr="001429D3" w:rsidRDefault="0025576A" w:rsidP="00086131">
            <w:pPr>
              <w:spacing w:after="0" w:line="240" w:lineRule="auto"/>
              <w:jc w:val="center"/>
              <w:rPr>
                <w:rFonts w:ascii="Cambria" w:eastAsia="Times New Roman" w:hAnsi="Cambria" w:cs="Times New Roman"/>
                <w:color w:val="000000"/>
                <w:sz w:val="20"/>
                <w:szCs w:val="20"/>
              </w:rPr>
            </w:pPr>
            <w:r w:rsidRPr="001429D3">
              <w:rPr>
                <w:rFonts w:ascii="Cambria" w:hAnsi="Cambria"/>
                <w:color w:val="000000"/>
                <w:sz w:val="20"/>
                <w:szCs w:val="20"/>
              </w:rPr>
              <w:t>9,72</w:t>
            </w:r>
          </w:p>
        </w:tc>
        <w:tc>
          <w:tcPr>
            <w:tcW w:w="452" w:type="pct"/>
            <w:tcBorders>
              <w:top w:val="nil"/>
              <w:left w:val="nil"/>
              <w:bottom w:val="single" w:sz="4" w:space="0" w:color="auto"/>
              <w:right w:val="single" w:sz="4" w:space="0" w:color="auto"/>
            </w:tcBorders>
            <w:noWrap/>
            <w:vAlign w:val="center"/>
            <w:hideMark/>
          </w:tcPr>
          <w:p w14:paraId="76D58155" w14:textId="77777777" w:rsidR="0025576A" w:rsidRPr="001429D3" w:rsidRDefault="0025576A" w:rsidP="00086131">
            <w:pPr>
              <w:spacing w:after="0" w:line="240" w:lineRule="auto"/>
              <w:jc w:val="center"/>
              <w:rPr>
                <w:rFonts w:ascii="Cambria" w:eastAsia="Times New Roman" w:hAnsi="Cambria" w:cs="Times New Roman"/>
                <w:color w:val="000000"/>
                <w:sz w:val="20"/>
                <w:szCs w:val="20"/>
              </w:rPr>
            </w:pPr>
            <w:r w:rsidRPr="001429D3">
              <w:rPr>
                <w:rFonts w:ascii="Cambria" w:hAnsi="Cambria"/>
                <w:color w:val="000000"/>
                <w:sz w:val="20"/>
                <w:szCs w:val="20"/>
              </w:rPr>
              <w:t>10,12</w:t>
            </w:r>
          </w:p>
        </w:tc>
        <w:tc>
          <w:tcPr>
            <w:tcW w:w="452" w:type="pct"/>
            <w:tcBorders>
              <w:top w:val="nil"/>
              <w:left w:val="nil"/>
              <w:bottom w:val="single" w:sz="4" w:space="0" w:color="auto"/>
              <w:right w:val="single" w:sz="4" w:space="0" w:color="auto"/>
            </w:tcBorders>
            <w:noWrap/>
            <w:vAlign w:val="center"/>
            <w:hideMark/>
          </w:tcPr>
          <w:p w14:paraId="77CF9A4E" w14:textId="77777777" w:rsidR="0025576A" w:rsidRPr="001429D3" w:rsidRDefault="0025576A" w:rsidP="00086131">
            <w:pPr>
              <w:spacing w:after="0" w:line="240" w:lineRule="auto"/>
              <w:jc w:val="center"/>
              <w:rPr>
                <w:rFonts w:ascii="Cambria" w:eastAsia="Times New Roman" w:hAnsi="Cambria" w:cs="Times New Roman"/>
                <w:color w:val="000000"/>
                <w:sz w:val="20"/>
                <w:szCs w:val="20"/>
              </w:rPr>
            </w:pPr>
            <w:r w:rsidRPr="001429D3">
              <w:rPr>
                <w:rFonts w:ascii="Cambria" w:hAnsi="Cambria"/>
                <w:color w:val="000000"/>
                <w:sz w:val="20"/>
                <w:szCs w:val="20"/>
              </w:rPr>
              <w:t>5,62</w:t>
            </w:r>
          </w:p>
        </w:tc>
        <w:tc>
          <w:tcPr>
            <w:tcW w:w="398" w:type="pct"/>
            <w:tcBorders>
              <w:top w:val="nil"/>
              <w:left w:val="nil"/>
              <w:bottom w:val="single" w:sz="4" w:space="0" w:color="auto"/>
              <w:right w:val="single" w:sz="4" w:space="0" w:color="auto"/>
            </w:tcBorders>
            <w:noWrap/>
            <w:vAlign w:val="center"/>
            <w:hideMark/>
          </w:tcPr>
          <w:p w14:paraId="725F890F" w14:textId="77777777" w:rsidR="0025576A" w:rsidRPr="001429D3" w:rsidRDefault="0025576A" w:rsidP="00086131">
            <w:pPr>
              <w:spacing w:after="0" w:line="240" w:lineRule="auto"/>
              <w:jc w:val="center"/>
              <w:rPr>
                <w:rFonts w:ascii="Cambria" w:eastAsia="Times New Roman" w:hAnsi="Cambria" w:cs="Times New Roman"/>
                <w:color w:val="000000"/>
                <w:sz w:val="20"/>
                <w:szCs w:val="20"/>
              </w:rPr>
            </w:pPr>
            <w:r w:rsidRPr="001429D3">
              <w:rPr>
                <w:rFonts w:ascii="Cambria" w:hAnsi="Cambria"/>
                <w:color w:val="000000"/>
                <w:sz w:val="20"/>
                <w:szCs w:val="20"/>
              </w:rPr>
              <w:t>2,80</w:t>
            </w:r>
          </w:p>
        </w:tc>
        <w:tc>
          <w:tcPr>
            <w:tcW w:w="398" w:type="pct"/>
            <w:tcBorders>
              <w:top w:val="nil"/>
              <w:left w:val="nil"/>
              <w:bottom w:val="single" w:sz="4" w:space="0" w:color="auto"/>
              <w:right w:val="single" w:sz="4" w:space="0" w:color="auto"/>
            </w:tcBorders>
            <w:noWrap/>
            <w:vAlign w:val="center"/>
            <w:hideMark/>
          </w:tcPr>
          <w:p w14:paraId="561A05D9" w14:textId="77777777" w:rsidR="0025576A" w:rsidRPr="001429D3" w:rsidRDefault="0025576A" w:rsidP="00086131">
            <w:pPr>
              <w:spacing w:after="0" w:line="240" w:lineRule="auto"/>
              <w:jc w:val="center"/>
              <w:rPr>
                <w:rFonts w:ascii="Cambria" w:eastAsia="Times New Roman" w:hAnsi="Cambria" w:cs="Times New Roman"/>
                <w:color w:val="000000"/>
                <w:sz w:val="20"/>
                <w:szCs w:val="20"/>
              </w:rPr>
            </w:pPr>
            <w:r w:rsidRPr="001429D3">
              <w:rPr>
                <w:rFonts w:ascii="Cambria" w:hAnsi="Cambria"/>
                <w:color w:val="000000"/>
                <w:sz w:val="20"/>
                <w:szCs w:val="20"/>
              </w:rPr>
              <w:t>10,25</w:t>
            </w:r>
          </w:p>
        </w:tc>
        <w:tc>
          <w:tcPr>
            <w:tcW w:w="452" w:type="pct"/>
            <w:tcBorders>
              <w:top w:val="nil"/>
              <w:left w:val="nil"/>
              <w:bottom w:val="single" w:sz="4" w:space="0" w:color="auto"/>
              <w:right w:val="single" w:sz="4" w:space="0" w:color="auto"/>
            </w:tcBorders>
            <w:noWrap/>
            <w:vAlign w:val="center"/>
            <w:hideMark/>
          </w:tcPr>
          <w:p w14:paraId="3F5F4A59" w14:textId="77777777" w:rsidR="0025576A" w:rsidRPr="001429D3" w:rsidRDefault="0025576A" w:rsidP="00086131">
            <w:pPr>
              <w:spacing w:after="0" w:line="240" w:lineRule="auto"/>
              <w:jc w:val="center"/>
              <w:rPr>
                <w:rFonts w:ascii="Cambria" w:eastAsia="Times New Roman" w:hAnsi="Cambria" w:cs="Times New Roman"/>
                <w:color w:val="000000"/>
                <w:sz w:val="20"/>
                <w:szCs w:val="20"/>
              </w:rPr>
            </w:pPr>
            <w:r w:rsidRPr="001429D3">
              <w:rPr>
                <w:rFonts w:ascii="Cambria" w:hAnsi="Cambria"/>
                <w:color w:val="000000"/>
                <w:sz w:val="20"/>
                <w:szCs w:val="20"/>
              </w:rPr>
              <w:t>4,65</w:t>
            </w:r>
          </w:p>
        </w:tc>
        <w:tc>
          <w:tcPr>
            <w:tcW w:w="398" w:type="pct"/>
            <w:tcBorders>
              <w:top w:val="nil"/>
              <w:left w:val="nil"/>
              <w:bottom w:val="single" w:sz="4" w:space="0" w:color="auto"/>
              <w:right w:val="single" w:sz="4" w:space="0" w:color="auto"/>
            </w:tcBorders>
            <w:noWrap/>
            <w:vAlign w:val="center"/>
            <w:hideMark/>
          </w:tcPr>
          <w:p w14:paraId="45B3FD1E" w14:textId="711BE7C3" w:rsidR="0025576A" w:rsidRPr="001429D3" w:rsidRDefault="0025576A" w:rsidP="00086131">
            <w:pPr>
              <w:spacing w:after="0" w:line="240" w:lineRule="auto"/>
              <w:jc w:val="center"/>
              <w:rPr>
                <w:rFonts w:ascii="Cambria" w:eastAsia="Times New Roman" w:hAnsi="Cambria" w:cs="Times New Roman"/>
                <w:color w:val="000000"/>
                <w:sz w:val="20"/>
                <w:szCs w:val="20"/>
                <w:lang w:eastAsia="en-GB"/>
              </w:rPr>
            </w:pPr>
          </w:p>
        </w:tc>
        <w:tc>
          <w:tcPr>
            <w:tcW w:w="398" w:type="pct"/>
            <w:tcBorders>
              <w:top w:val="nil"/>
              <w:left w:val="nil"/>
              <w:bottom w:val="single" w:sz="4" w:space="0" w:color="auto"/>
              <w:right w:val="single" w:sz="4" w:space="0" w:color="auto"/>
            </w:tcBorders>
            <w:noWrap/>
            <w:vAlign w:val="center"/>
            <w:hideMark/>
          </w:tcPr>
          <w:p w14:paraId="25023800" w14:textId="56970D1D" w:rsidR="0025576A" w:rsidRPr="001429D3" w:rsidRDefault="0025576A" w:rsidP="00086131">
            <w:pPr>
              <w:spacing w:after="0" w:line="240" w:lineRule="auto"/>
              <w:jc w:val="center"/>
              <w:rPr>
                <w:rFonts w:ascii="Cambria" w:eastAsia="Times New Roman" w:hAnsi="Cambria" w:cs="Times New Roman"/>
                <w:color w:val="000000"/>
                <w:sz w:val="20"/>
                <w:szCs w:val="20"/>
                <w:lang w:eastAsia="en-GB"/>
              </w:rPr>
            </w:pPr>
          </w:p>
        </w:tc>
        <w:tc>
          <w:tcPr>
            <w:tcW w:w="398" w:type="pct"/>
            <w:tcBorders>
              <w:top w:val="nil"/>
              <w:left w:val="nil"/>
              <w:bottom w:val="single" w:sz="4" w:space="0" w:color="auto"/>
              <w:right w:val="single" w:sz="4" w:space="0" w:color="auto"/>
            </w:tcBorders>
            <w:noWrap/>
            <w:vAlign w:val="center"/>
            <w:hideMark/>
          </w:tcPr>
          <w:p w14:paraId="612B1225" w14:textId="7BDEF350" w:rsidR="0025576A" w:rsidRPr="001429D3" w:rsidRDefault="0025576A" w:rsidP="00086131">
            <w:pPr>
              <w:spacing w:after="0" w:line="240" w:lineRule="auto"/>
              <w:jc w:val="center"/>
              <w:rPr>
                <w:rFonts w:ascii="Cambria" w:eastAsia="Times New Roman" w:hAnsi="Cambria" w:cs="Times New Roman"/>
                <w:color w:val="000000"/>
                <w:sz w:val="20"/>
                <w:szCs w:val="20"/>
                <w:lang w:eastAsia="en-GB"/>
              </w:rPr>
            </w:pPr>
          </w:p>
        </w:tc>
        <w:tc>
          <w:tcPr>
            <w:tcW w:w="286" w:type="pct"/>
            <w:tcBorders>
              <w:top w:val="nil"/>
              <w:left w:val="nil"/>
              <w:bottom w:val="single" w:sz="4" w:space="0" w:color="auto"/>
              <w:right w:val="single" w:sz="4" w:space="0" w:color="auto"/>
            </w:tcBorders>
            <w:noWrap/>
            <w:vAlign w:val="center"/>
            <w:hideMark/>
          </w:tcPr>
          <w:p w14:paraId="4C63ED7B" w14:textId="77777777" w:rsidR="0025576A" w:rsidRPr="001429D3" w:rsidRDefault="0025576A" w:rsidP="00086131">
            <w:pPr>
              <w:spacing w:after="0" w:line="240" w:lineRule="auto"/>
              <w:jc w:val="center"/>
              <w:rPr>
                <w:rFonts w:ascii="Cambria" w:eastAsia="Times New Roman" w:hAnsi="Cambria" w:cs="Times New Roman"/>
                <w:color w:val="000000"/>
                <w:sz w:val="20"/>
                <w:szCs w:val="20"/>
              </w:rPr>
            </w:pPr>
            <w:r w:rsidRPr="001429D3">
              <w:rPr>
                <w:rFonts w:ascii="Cambria" w:hAnsi="Cambria"/>
                <w:color w:val="000000"/>
                <w:sz w:val="20"/>
                <w:szCs w:val="20"/>
              </w:rPr>
              <w:t>30,79</w:t>
            </w:r>
          </w:p>
        </w:tc>
      </w:tr>
      <w:tr w:rsidR="00086131" w:rsidRPr="001429D3" w14:paraId="58EC84DB" w14:textId="77777777" w:rsidTr="00086131">
        <w:trPr>
          <w:trHeight w:val="255"/>
        </w:trPr>
        <w:tc>
          <w:tcPr>
            <w:tcW w:w="509" w:type="pct"/>
            <w:tcBorders>
              <w:top w:val="nil"/>
              <w:left w:val="single" w:sz="4" w:space="0" w:color="auto"/>
              <w:bottom w:val="single" w:sz="4" w:space="0" w:color="auto"/>
              <w:right w:val="single" w:sz="4" w:space="0" w:color="auto"/>
            </w:tcBorders>
            <w:vAlign w:val="bottom"/>
            <w:hideMark/>
          </w:tcPr>
          <w:p w14:paraId="3011A708" w14:textId="77777777" w:rsidR="0025576A" w:rsidRPr="001429D3" w:rsidRDefault="0025576A" w:rsidP="002B0E38">
            <w:pPr>
              <w:spacing w:after="0" w:line="240" w:lineRule="auto"/>
              <w:rPr>
                <w:rFonts w:ascii="Cambria" w:eastAsia="Times New Roman" w:hAnsi="Cambria" w:cs="Times New Roman"/>
                <w:b/>
                <w:bCs/>
                <w:color w:val="000000"/>
                <w:sz w:val="20"/>
                <w:szCs w:val="20"/>
              </w:rPr>
            </w:pPr>
            <w:r w:rsidRPr="001429D3">
              <w:rPr>
                <w:rFonts w:ascii="Cambria" w:hAnsi="Cambria"/>
                <w:b/>
                <w:color w:val="000000"/>
                <w:sz w:val="20"/>
                <w:szCs w:val="20"/>
              </w:rPr>
              <w:t> </w:t>
            </w:r>
          </w:p>
        </w:tc>
        <w:tc>
          <w:tcPr>
            <w:tcW w:w="406" w:type="pct"/>
            <w:tcBorders>
              <w:top w:val="nil"/>
              <w:left w:val="nil"/>
              <w:bottom w:val="single" w:sz="4" w:space="0" w:color="auto"/>
              <w:right w:val="single" w:sz="4" w:space="0" w:color="auto"/>
            </w:tcBorders>
            <w:noWrap/>
            <w:vAlign w:val="center"/>
            <w:hideMark/>
          </w:tcPr>
          <w:p w14:paraId="3041A324" w14:textId="77777777" w:rsidR="0025576A" w:rsidRPr="001429D3" w:rsidRDefault="0025576A" w:rsidP="00086131">
            <w:pPr>
              <w:spacing w:after="0" w:line="240" w:lineRule="auto"/>
              <w:jc w:val="center"/>
              <w:rPr>
                <w:rFonts w:ascii="Cambria" w:eastAsia="Times New Roman" w:hAnsi="Cambria" w:cs="Times New Roman"/>
                <w:color w:val="000000"/>
                <w:sz w:val="20"/>
                <w:szCs w:val="20"/>
              </w:rPr>
            </w:pPr>
            <w:r w:rsidRPr="001429D3">
              <w:rPr>
                <w:rFonts w:ascii="Cambria" w:hAnsi="Cambria"/>
                <w:color w:val="000000"/>
                <w:sz w:val="20"/>
                <w:szCs w:val="20"/>
              </w:rPr>
              <w:t>YFT</w:t>
            </w:r>
          </w:p>
        </w:tc>
        <w:tc>
          <w:tcPr>
            <w:tcW w:w="452" w:type="pct"/>
            <w:tcBorders>
              <w:top w:val="nil"/>
              <w:left w:val="nil"/>
              <w:bottom w:val="single" w:sz="4" w:space="0" w:color="auto"/>
              <w:right w:val="single" w:sz="4" w:space="0" w:color="auto"/>
            </w:tcBorders>
            <w:noWrap/>
            <w:vAlign w:val="center"/>
            <w:hideMark/>
          </w:tcPr>
          <w:p w14:paraId="611C6F9F" w14:textId="77777777" w:rsidR="0025576A" w:rsidRPr="001429D3" w:rsidRDefault="0025576A" w:rsidP="00086131">
            <w:pPr>
              <w:spacing w:after="0" w:line="240" w:lineRule="auto"/>
              <w:jc w:val="center"/>
              <w:rPr>
                <w:rFonts w:ascii="Cambria" w:eastAsia="Times New Roman" w:hAnsi="Cambria" w:cs="Times New Roman"/>
                <w:color w:val="000000"/>
                <w:sz w:val="20"/>
                <w:szCs w:val="20"/>
              </w:rPr>
            </w:pPr>
            <w:r w:rsidRPr="001429D3">
              <w:rPr>
                <w:rFonts w:ascii="Cambria" w:hAnsi="Cambria"/>
                <w:color w:val="000000"/>
                <w:sz w:val="20"/>
                <w:szCs w:val="20"/>
              </w:rPr>
              <w:t>193,51</w:t>
            </w:r>
          </w:p>
        </w:tc>
        <w:tc>
          <w:tcPr>
            <w:tcW w:w="452" w:type="pct"/>
            <w:tcBorders>
              <w:top w:val="nil"/>
              <w:left w:val="nil"/>
              <w:bottom w:val="single" w:sz="4" w:space="0" w:color="auto"/>
              <w:right w:val="single" w:sz="4" w:space="0" w:color="auto"/>
            </w:tcBorders>
            <w:noWrap/>
            <w:vAlign w:val="center"/>
            <w:hideMark/>
          </w:tcPr>
          <w:p w14:paraId="1AF314E9" w14:textId="77777777" w:rsidR="0025576A" w:rsidRPr="001429D3" w:rsidRDefault="0025576A" w:rsidP="00086131">
            <w:pPr>
              <w:spacing w:after="0" w:line="240" w:lineRule="auto"/>
              <w:jc w:val="center"/>
              <w:rPr>
                <w:rFonts w:ascii="Cambria" w:eastAsia="Times New Roman" w:hAnsi="Cambria" w:cs="Times New Roman"/>
                <w:color w:val="000000"/>
                <w:sz w:val="20"/>
                <w:szCs w:val="20"/>
              </w:rPr>
            </w:pPr>
            <w:r w:rsidRPr="001429D3">
              <w:rPr>
                <w:rFonts w:ascii="Cambria" w:hAnsi="Cambria"/>
                <w:color w:val="000000"/>
                <w:sz w:val="20"/>
                <w:szCs w:val="20"/>
              </w:rPr>
              <w:t>178,53</w:t>
            </w:r>
          </w:p>
        </w:tc>
        <w:tc>
          <w:tcPr>
            <w:tcW w:w="452" w:type="pct"/>
            <w:tcBorders>
              <w:top w:val="nil"/>
              <w:left w:val="nil"/>
              <w:bottom w:val="single" w:sz="4" w:space="0" w:color="auto"/>
              <w:right w:val="single" w:sz="4" w:space="0" w:color="auto"/>
            </w:tcBorders>
            <w:noWrap/>
            <w:vAlign w:val="center"/>
            <w:hideMark/>
          </w:tcPr>
          <w:p w14:paraId="7A75E291" w14:textId="77777777" w:rsidR="0025576A" w:rsidRPr="001429D3" w:rsidRDefault="0025576A" w:rsidP="00086131">
            <w:pPr>
              <w:spacing w:after="0" w:line="240" w:lineRule="auto"/>
              <w:jc w:val="center"/>
              <w:rPr>
                <w:rFonts w:ascii="Cambria" w:eastAsia="Times New Roman" w:hAnsi="Cambria" w:cs="Times New Roman"/>
                <w:color w:val="000000"/>
                <w:sz w:val="20"/>
                <w:szCs w:val="20"/>
              </w:rPr>
            </w:pPr>
            <w:r w:rsidRPr="001429D3">
              <w:rPr>
                <w:rFonts w:ascii="Cambria" w:hAnsi="Cambria"/>
                <w:color w:val="000000"/>
                <w:sz w:val="20"/>
                <w:szCs w:val="20"/>
              </w:rPr>
              <w:t>145,33</w:t>
            </w:r>
          </w:p>
        </w:tc>
        <w:tc>
          <w:tcPr>
            <w:tcW w:w="398" w:type="pct"/>
            <w:tcBorders>
              <w:top w:val="nil"/>
              <w:left w:val="nil"/>
              <w:bottom w:val="single" w:sz="4" w:space="0" w:color="auto"/>
              <w:right w:val="single" w:sz="4" w:space="0" w:color="auto"/>
            </w:tcBorders>
            <w:noWrap/>
            <w:vAlign w:val="center"/>
            <w:hideMark/>
          </w:tcPr>
          <w:p w14:paraId="1781D029" w14:textId="77777777" w:rsidR="0025576A" w:rsidRPr="001429D3" w:rsidRDefault="0025576A" w:rsidP="00086131">
            <w:pPr>
              <w:spacing w:after="0" w:line="240" w:lineRule="auto"/>
              <w:jc w:val="center"/>
              <w:rPr>
                <w:rFonts w:ascii="Cambria" w:eastAsia="Times New Roman" w:hAnsi="Cambria" w:cs="Times New Roman"/>
                <w:color w:val="000000"/>
                <w:sz w:val="20"/>
                <w:szCs w:val="20"/>
              </w:rPr>
            </w:pPr>
            <w:r w:rsidRPr="001429D3">
              <w:rPr>
                <w:rFonts w:ascii="Cambria" w:hAnsi="Cambria"/>
                <w:color w:val="000000"/>
                <w:sz w:val="20"/>
                <w:szCs w:val="20"/>
              </w:rPr>
              <w:t>110,37</w:t>
            </w:r>
          </w:p>
        </w:tc>
        <w:tc>
          <w:tcPr>
            <w:tcW w:w="398" w:type="pct"/>
            <w:tcBorders>
              <w:top w:val="nil"/>
              <w:left w:val="nil"/>
              <w:bottom w:val="single" w:sz="4" w:space="0" w:color="auto"/>
              <w:right w:val="single" w:sz="4" w:space="0" w:color="auto"/>
            </w:tcBorders>
            <w:noWrap/>
            <w:vAlign w:val="center"/>
            <w:hideMark/>
          </w:tcPr>
          <w:p w14:paraId="6A1B758E" w14:textId="77777777" w:rsidR="0025576A" w:rsidRPr="001429D3" w:rsidRDefault="0025576A" w:rsidP="00086131">
            <w:pPr>
              <w:spacing w:after="0" w:line="240" w:lineRule="auto"/>
              <w:jc w:val="center"/>
              <w:rPr>
                <w:rFonts w:ascii="Cambria" w:eastAsia="Times New Roman" w:hAnsi="Cambria" w:cs="Times New Roman"/>
                <w:color w:val="000000"/>
                <w:sz w:val="20"/>
                <w:szCs w:val="20"/>
              </w:rPr>
            </w:pPr>
            <w:r w:rsidRPr="001429D3">
              <w:rPr>
                <w:rFonts w:ascii="Cambria" w:hAnsi="Cambria"/>
                <w:color w:val="000000"/>
                <w:sz w:val="20"/>
                <w:szCs w:val="20"/>
              </w:rPr>
              <w:t>179,03</w:t>
            </w:r>
          </w:p>
        </w:tc>
        <w:tc>
          <w:tcPr>
            <w:tcW w:w="452" w:type="pct"/>
            <w:tcBorders>
              <w:top w:val="nil"/>
              <w:left w:val="nil"/>
              <w:bottom w:val="single" w:sz="4" w:space="0" w:color="auto"/>
              <w:right w:val="single" w:sz="4" w:space="0" w:color="auto"/>
            </w:tcBorders>
            <w:noWrap/>
            <w:vAlign w:val="center"/>
            <w:hideMark/>
          </w:tcPr>
          <w:p w14:paraId="3A79BF6C" w14:textId="77777777" w:rsidR="0025576A" w:rsidRPr="001429D3" w:rsidRDefault="0025576A" w:rsidP="00086131">
            <w:pPr>
              <w:spacing w:after="0" w:line="240" w:lineRule="auto"/>
              <w:jc w:val="center"/>
              <w:rPr>
                <w:rFonts w:ascii="Cambria" w:eastAsia="Times New Roman" w:hAnsi="Cambria" w:cs="Times New Roman"/>
                <w:color w:val="000000"/>
                <w:sz w:val="20"/>
                <w:szCs w:val="20"/>
              </w:rPr>
            </w:pPr>
            <w:r w:rsidRPr="001429D3">
              <w:rPr>
                <w:rFonts w:ascii="Cambria" w:hAnsi="Cambria"/>
                <w:color w:val="000000"/>
                <w:sz w:val="20"/>
                <w:szCs w:val="20"/>
              </w:rPr>
              <w:t>307,02</w:t>
            </w:r>
          </w:p>
        </w:tc>
        <w:tc>
          <w:tcPr>
            <w:tcW w:w="398" w:type="pct"/>
            <w:tcBorders>
              <w:top w:val="nil"/>
              <w:left w:val="nil"/>
              <w:bottom w:val="single" w:sz="4" w:space="0" w:color="auto"/>
              <w:right w:val="single" w:sz="4" w:space="0" w:color="auto"/>
            </w:tcBorders>
            <w:noWrap/>
            <w:vAlign w:val="center"/>
            <w:hideMark/>
          </w:tcPr>
          <w:p w14:paraId="6BB16F38" w14:textId="332945D7" w:rsidR="0025576A" w:rsidRPr="001429D3" w:rsidRDefault="0025576A" w:rsidP="00086131">
            <w:pPr>
              <w:spacing w:after="0" w:line="240" w:lineRule="auto"/>
              <w:jc w:val="center"/>
              <w:rPr>
                <w:rFonts w:ascii="Cambria" w:eastAsia="Times New Roman" w:hAnsi="Cambria" w:cs="Times New Roman"/>
                <w:color w:val="000000"/>
                <w:sz w:val="20"/>
                <w:szCs w:val="20"/>
                <w:lang w:eastAsia="en-GB"/>
              </w:rPr>
            </w:pPr>
          </w:p>
        </w:tc>
        <w:tc>
          <w:tcPr>
            <w:tcW w:w="398" w:type="pct"/>
            <w:tcBorders>
              <w:top w:val="nil"/>
              <w:left w:val="nil"/>
              <w:bottom w:val="single" w:sz="4" w:space="0" w:color="auto"/>
              <w:right w:val="single" w:sz="4" w:space="0" w:color="auto"/>
            </w:tcBorders>
            <w:noWrap/>
            <w:vAlign w:val="center"/>
            <w:hideMark/>
          </w:tcPr>
          <w:p w14:paraId="1104A125" w14:textId="516913A9" w:rsidR="0025576A" w:rsidRPr="001429D3" w:rsidRDefault="0025576A" w:rsidP="00086131">
            <w:pPr>
              <w:spacing w:after="0" w:line="240" w:lineRule="auto"/>
              <w:jc w:val="center"/>
              <w:rPr>
                <w:rFonts w:ascii="Cambria" w:eastAsia="Times New Roman" w:hAnsi="Cambria" w:cs="Times New Roman"/>
                <w:color w:val="000000"/>
                <w:sz w:val="20"/>
                <w:szCs w:val="20"/>
                <w:lang w:eastAsia="en-GB"/>
              </w:rPr>
            </w:pPr>
          </w:p>
        </w:tc>
        <w:tc>
          <w:tcPr>
            <w:tcW w:w="398" w:type="pct"/>
            <w:tcBorders>
              <w:top w:val="nil"/>
              <w:left w:val="nil"/>
              <w:bottom w:val="single" w:sz="4" w:space="0" w:color="auto"/>
              <w:right w:val="single" w:sz="4" w:space="0" w:color="auto"/>
            </w:tcBorders>
            <w:noWrap/>
            <w:vAlign w:val="center"/>
            <w:hideMark/>
          </w:tcPr>
          <w:p w14:paraId="79A6CE32" w14:textId="472409F8" w:rsidR="0025576A" w:rsidRPr="001429D3" w:rsidRDefault="0025576A" w:rsidP="00086131">
            <w:pPr>
              <w:spacing w:after="0" w:line="240" w:lineRule="auto"/>
              <w:jc w:val="center"/>
              <w:rPr>
                <w:rFonts w:ascii="Cambria" w:eastAsia="Times New Roman" w:hAnsi="Cambria" w:cs="Times New Roman"/>
                <w:color w:val="000000"/>
                <w:sz w:val="20"/>
                <w:szCs w:val="20"/>
                <w:lang w:eastAsia="en-GB"/>
              </w:rPr>
            </w:pPr>
          </w:p>
        </w:tc>
        <w:tc>
          <w:tcPr>
            <w:tcW w:w="286" w:type="pct"/>
            <w:tcBorders>
              <w:top w:val="nil"/>
              <w:left w:val="nil"/>
              <w:bottom w:val="single" w:sz="4" w:space="0" w:color="auto"/>
              <w:right w:val="single" w:sz="4" w:space="0" w:color="auto"/>
            </w:tcBorders>
            <w:noWrap/>
            <w:vAlign w:val="center"/>
            <w:hideMark/>
          </w:tcPr>
          <w:p w14:paraId="0F41587E" w14:textId="77777777" w:rsidR="0025576A" w:rsidRPr="001429D3" w:rsidRDefault="0025576A" w:rsidP="00086131">
            <w:pPr>
              <w:spacing w:after="0" w:line="240" w:lineRule="auto"/>
              <w:jc w:val="center"/>
              <w:rPr>
                <w:rFonts w:ascii="Cambria" w:eastAsia="Times New Roman" w:hAnsi="Cambria" w:cs="Times New Roman"/>
                <w:color w:val="000000"/>
                <w:sz w:val="20"/>
                <w:szCs w:val="20"/>
              </w:rPr>
            </w:pPr>
            <w:r w:rsidRPr="001429D3">
              <w:rPr>
                <w:rFonts w:ascii="Cambria" w:hAnsi="Cambria"/>
                <w:color w:val="000000"/>
                <w:sz w:val="20"/>
                <w:szCs w:val="20"/>
              </w:rPr>
              <w:t>112,10</w:t>
            </w:r>
          </w:p>
        </w:tc>
      </w:tr>
      <w:tr w:rsidR="00086131" w:rsidRPr="001429D3" w14:paraId="35FEEFA9" w14:textId="77777777" w:rsidTr="00086131">
        <w:trPr>
          <w:trHeight w:val="255"/>
        </w:trPr>
        <w:tc>
          <w:tcPr>
            <w:tcW w:w="509" w:type="pct"/>
            <w:tcBorders>
              <w:top w:val="nil"/>
              <w:left w:val="single" w:sz="4" w:space="0" w:color="auto"/>
              <w:bottom w:val="single" w:sz="4" w:space="0" w:color="auto"/>
              <w:right w:val="single" w:sz="4" w:space="0" w:color="auto"/>
            </w:tcBorders>
            <w:vAlign w:val="bottom"/>
            <w:hideMark/>
          </w:tcPr>
          <w:p w14:paraId="04B1B069" w14:textId="77777777" w:rsidR="0025576A" w:rsidRPr="001429D3" w:rsidRDefault="0025576A" w:rsidP="002B0E38">
            <w:pPr>
              <w:spacing w:after="0" w:line="240" w:lineRule="auto"/>
              <w:rPr>
                <w:rFonts w:ascii="Cambria" w:eastAsia="Times New Roman" w:hAnsi="Cambria" w:cs="Times New Roman"/>
                <w:b/>
                <w:bCs/>
                <w:color w:val="000000"/>
                <w:sz w:val="20"/>
                <w:szCs w:val="20"/>
              </w:rPr>
            </w:pPr>
            <w:r w:rsidRPr="001429D3">
              <w:rPr>
                <w:rFonts w:ascii="Cambria" w:hAnsi="Cambria"/>
                <w:b/>
                <w:color w:val="000000"/>
                <w:sz w:val="20"/>
                <w:szCs w:val="20"/>
              </w:rPr>
              <w:t> </w:t>
            </w:r>
          </w:p>
        </w:tc>
        <w:tc>
          <w:tcPr>
            <w:tcW w:w="406" w:type="pct"/>
            <w:tcBorders>
              <w:top w:val="nil"/>
              <w:left w:val="nil"/>
              <w:bottom w:val="single" w:sz="4" w:space="0" w:color="auto"/>
              <w:right w:val="single" w:sz="4" w:space="0" w:color="auto"/>
            </w:tcBorders>
            <w:noWrap/>
            <w:vAlign w:val="center"/>
            <w:hideMark/>
          </w:tcPr>
          <w:p w14:paraId="2FC9605F" w14:textId="77777777" w:rsidR="0025576A" w:rsidRPr="001429D3" w:rsidRDefault="0025576A" w:rsidP="00086131">
            <w:pPr>
              <w:spacing w:after="0" w:line="240" w:lineRule="auto"/>
              <w:jc w:val="center"/>
              <w:rPr>
                <w:rFonts w:ascii="Cambria" w:eastAsia="Times New Roman" w:hAnsi="Cambria" w:cs="Times New Roman"/>
                <w:color w:val="000000"/>
                <w:sz w:val="20"/>
                <w:szCs w:val="20"/>
              </w:rPr>
            </w:pPr>
            <w:r w:rsidRPr="001429D3">
              <w:rPr>
                <w:rFonts w:ascii="Cambria" w:hAnsi="Cambria"/>
                <w:color w:val="000000"/>
                <w:sz w:val="20"/>
                <w:szCs w:val="20"/>
              </w:rPr>
              <w:t>YTL</w:t>
            </w:r>
          </w:p>
        </w:tc>
        <w:tc>
          <w:tcPr>
            <w:tcW w:w="452" w:type="pct"/>
            <w:tcBorders>
              <w:top w:val="nil"/>
              <w:left w:val="nil"/>
              <w:bottom w:val="single" w:sz="4" w:space="0" w:color="auto"/>
              <w:right w:val="single" w:sz="4" w:space="0" w:color="auto"/>
            </w:tcBorders>
            <w:noWrap/>
            <w:vAlign w:val="center"/>
            <w:hideMark/>
          </w:tcPr>
          <w:p w14:paraId="5B82E724" w14:textId="77777777" w:rsidR="0025576A" w:rsidRPr="001429D3" w:rsidRDefault="0025576A" w:rsidP="00086131">
            <w:pPr>
              <w:spacing w:after="0" w:line="240" w:lineRule="auto"/>
              <w:jc w:val="center"/>
              <w:rPr>
                <w:rFonts w:ascii="Cambria" w:eastAsia="Times New Roman" w:hAnsi="Cambria" w:cs="Times New Roman"/>
                <w:color w:val="000000"/>
                <w:sz w:val="20"/>
                <w:szCs w:val="20"/>
              </w:rPr>
            </w:pPr>
            <w:r w:rsidRPr="001429D3">
              <w:rPr>
                <w:rFonts w:ascii="Cambria" w:hAnsi="Cambria"/>
                <w:color w:val="000000"/>
                <w:sz w:val="20"/>
                <w:szCs w:val="20"/>
              </w:rPr>
              <w:t>17,79</w:t>
            </w:r>
          </w:p>
        </w:tc>
        <w:tc>
          <w:tcPr>
            <w:tcW w:w="452" w:type="pct"/>
            <w:tcBorders>
              <w:top w:val="nil"/>
              <w:left w:val="nil"/>
              <w:bottom w:val="single" w:sz="4" w:space="0" w:color="auto"/>
              <w:right w:val="single" w:sz="4" w:space="0" w:color="auto"/>
            </w:tcBorders>
            <w:noWrap/>
            <w:vAlign w:val="center"/>
            <w:hideMark/>
          </w:tcPr>
          <w:p w14:paraId="47EA269F" w14:textId="77777777" w:rsidR="0025576A" w:rsidRPr="001429D3" w:rsidRDefault="0025576A" w:rsidP="00086131">
            <w:pPr>
              <w:spacing w:after="0" w:line="240" w:lineRule="auto"/>
              <w:jc w:val="center"/>
              <w:rPr>
                <w:rFonts w:ascii="Cambria" w:eastAsia="Times New Roman" w:hAnsi="Cambria" w:cs="Times New Roman"/>
                <w:color w:val="000000"/>
                <w:sz w:val="20"/>
                <w:szCs w:val="20"/>
              </w:rPr>
            </w:pPr>
            <w:r w:rsidRPr="001429D3">
              <w:rPr>
                <w:rFonts w:ascii="Cambria" w:hAnsi="Cambria"/>
                <w:color w:val="000000"/>
                <w:sz w:val="20"/>
                <w:szCs w:val="20"/>
              </w:rPr>
              <w:t>5,12</w:t>
            </w:r>
          </w:p>
        </w:tc>
        <w:tc>
          <w:tcPr>
            <w:tcW w:w="452" w:type="pct"/>
            <w:tcBorders>
              <w:top w:val="nil"/>
              <w:left w:val="nil"/>
              <w:bottom w:val="single" w:sz="4" w:space="0" w:color="auto"/>
              <w:right w:val="single" w:sz="4" w:space="0" w:color="auto"/>
            </w:tcBorders>
            <w:noWrap/>
            <w:vAlign w:val="center"/>
            <w:hideMark/>
          </w:tcPr>
          <w:p w14:paraId="7CD873BB" w14:textId="77777777" w:rsidR="0025576A" w:rsidRPr="001429D3" w:rsidRDefault="0025576A" w:rsidP="00086131">
            <w:pPr>
              <w:spacing w:after="0" w:line="240" w:lineRule="auto"/>
              <w:jc w:val="center"/>
              <w:rPr>
                <w:rFonts w:ascii="Cambria" w:eastAsia="Times New Roman" w:hAnsi="Cambria" w:cs="Times New Roman"/>
                <w:color w:val="000000"/>
                <w:sz w:val="20"/>
                <w:szCs w:val="20"/>
              </w:rPr>
            </w:pPr>
            <w:r w:rsidRPr="001429D3">
              <w:rPr>
                <w:rFonts w:ascii="Cambria" w:hAnsi="Cambria"/>
                <w:color w:val="000000"/>
                <w:sz w:val="20"/>
                <w:szCs w:val="20"/>
              </w:rPr>
              <w:t>5,67</w:t>
            </w:r>
          </w:p>
        </w:tc>
        <w:tc>
          <w:tcPr>
            <w:tcW w:w="398" w:type="pct"/>
            <w:tcBorders>
              <w:top w:val="nil"/>
              <w:left w:val="nil"/>
              <w:bottom w:val="single" w:sz="4" w:space="0" w:color="auto"/>
              <w:right w:val="single" w:sz="4" w:space="0" w:color="auto"/>
            </w:tcBorders>
            <w:noWrap/>
            <w:vAlign w:val="center"/>
            <w:hideMark/>
          </w:tcPr>
          <w:p w14:paraId="16DCC233" w14:textId="77777777" w:rsidR="0025576A" w:rsidRPr="001429D3" w:rsidRDefault="0025576A" w:rsidP="00086131">
            <w:pPr>
              <w:spacing w:after="0" w:line="240" w:lineRule="auto"/>
              <w:jc w:val="center"/>
              <w:rPr>
                <w:rFonts w:ascii="Cambria" w:eastAsia="Times New Roman" w:hAnsi="Cambria" w:cs="Times New Roman"/>
                <w:color w:val="000000"/>
                <w:sz w:val="20"/>
                <w:szCs w:val="20"/>
              </w:rPr>
            </w:pPr>
            <w:r w:rsidRPr="001429D3">
              <w:rPr>
                <w:rFonts w:ascii="Cambria" w:hAnsi="Cambria"/>
                <w:color w:val="000000"/>
                <w:sz w:val="20"/>
                <w:szCs w:val="20"/>
              </w:rPr>
              <w:t>23,28</w:t>
            </w:r>
          </w:p>
        </w:tc>
        <w:tc>
          <w:tcPr>
            <w:tcW w:w="398" w:type="pct"/>
            <w:tcBorders>
              <w:top w:val="nil"/>
              <w:left w:val="nil"/>
              <w:bottom w:val="single" w:sz="4" w:space="0" w:color="auto"/>
              <w:right w:val="single" w:sz="4" w:space="0" w:color="auto"/>
            </w:tcBorders>
            <w:noWrap/>
            <w:vAlign w:val="center"/>
            <w:hideMark/>
          </w:tcPr>
          <w:p w14:paraId="2E12DC58" w14:textId="77777777" w:rsidR="0025576A" w:rsidRPr="001429D3" w:rsidRDefault="0025576A" w:rsidP="00086131">
            <w:pPr>
              <w:spacing w:after="0" w:line="240" w:lineRule="auto"/>
              <w:jc w:val="center"/>
              <w:rPr>
                <w:rFonts w:ascii="Cambria" w:eastAsia="Times New Roman" w:hAnsi="Cambria" w:cs="Times New Roman"/>
                <w:color w:val="000000"/>
                <w:sz w:val="20"/>
                <w:szCs w:val="20"/>
              </w:rPr>
            </w:pPr>
            <w:r w:rsidRPr="001429D3">
              <w:rPr>
                <w:rFonts w:ascii="Cambria" w:hAnsi="Cambria"/>
                <w:color w:val="000000"/>
                <w:sz w:val="20"/>
                <w:szCs w:val="20"/>
              </w:rPr>
              <w:t>26,26</w:t>
            </w:r>
          </w:p>
        </w:tc>
        <w:tc>
          <w:tcPr>
            <w:tcW w:w="452" w:type="pct"/>
            <w:tcBorders>
              <w:top w:val="nil"/>
              <w:left w:val="nil"/>
              <w:bottom w:val="single" w:sz="4" w:space="0" w:color="auto"/>
              <w:right w:val="single" w:sz="4" w:space="0" w:color="auto"/>
            </w:tcBorders>
            <w:noWrap/>
            <w:vAlign w:val="center"/>
            <w:hideMark/>
          </w:tcPr>
          <w:p w14:paraId="249BF031" w14:textId="77777777" w:rsidR="0025576A" w:rsidRPr="001429D3" w:rsidRDefault="0025576A" w:rsidP="00086131">
            <w:pPr>
              <w:spacing w:after="0" w:line="240" w:lineRule="auto"/>
              <w:jc w:val="center"/>
              <w:rPr>
                <w:rFonts w:ascii="Cambria" w:eastAsia="Times New Roman" w:hAnsi="Cambria" w:cs="Times New Roman"/>
                <w:color w:val="000000"/>
                <w:sz w:val="20"/>
                <w:szCs w:val="20"/>
              </w:rPr>
            </w:pPr>
            <w:r w:rsidRPr="001429D3">
              <w:rPr>
                <w:rFonts w:ascii="Cambria" w:hAnsi="Cambria"/>
                <w:color w:val="000000"/>
                <w:sz w:val="20"/>
                <w:szCs w:val="20"/>
              </w:rPr>
              <w:t>17,26</w:t>
            </w:r>
          </w:p>
        </w:tc>
        <w:tc>
          <w:tcPr>
            <w:tcW w:w="398" w:type="pct"/>
            <w:tcBorders>
              <w:top w:val="nil"/>
              <w:left w:val="nil"/>
              <w:bottom w:val="single" w:sz="4" w:space="0" w:color="auto"/>
              <w:right w:val="single" w:sz="4" w:space="0" w:color="auto"/>
            </w:tcBorders>
            <w:noWrap/>
            <w:vAlign w:val="center"/>
            <w:hideMark/>
          </w:tcPr>
          <w:p w14:paraId="0D5A4193" w14:textId="4C9F4530" w:rsidR="0025576A" w:rsidRPr="001429D3" w:rsidRDefault="0025576A" w:rsidP="00086131">
            <w:pPr>
              <w:spacing w:after="0" w:line="240" w:lineRule="auto"/>
              <w:jc w:val="center"/>
              <w:rPr>
                <w:rFonts w:ascii="Cambria" w:eastAsia="Times New Roman" w:hAnsi="Cambria" w:cs="Times New Roman"/>
                <w:color w:val="000000"/>
                <w:sz w:val="20"/>
                <w:szCs w:val="20"/>
                <w:lang w:eastAsia="en-GB"/>
              </w:rPr>
            </w:pPr>
          </w:p>
        </w:tc>
        <w:tc>
          <w:tcPr>
            <w:tcW w:w="398" w:type="pct"/>
            <w:tcBorders>
              <w:top w:val="nil"/>
              <w:left w:val="nil"/>
              <w:bottom w:val="single" w:sz="4" w:space="0" w:color="auto"/>
              <w:right w:val="single" w:sz="4" w:space="0" w:color="auto"/>
            </w:tcBorders>
            <w:noWrap/>
            <w:vAlign w:val="center"/>
            <w:hideMark/>
          </w:tcPr>
          <w:p w14:paraId="5A92599A" w14:textId="152E10F7" w:rsidR="0025576A" w:rsidRPr="001429D3" w:rsidRDefault="0025576A" w:rsidP="00086131">
            <w:pPr>
              <w:spacing w:after="0" w:line="240" w:lineRule="auto"/>
              <w:jc w:val="center"/>
              <w:rPr>
                <w:rFonts w:ascii="Cambria" w:eastAsia="Times New Roman" w:hAnsi="Cambria" w:cs="Times New Roman"/>
                <w:color w:val="000000"/>
                <w:sz w:val="20"/>
                <w:szCs w:val="20"/>
                <w:lang w:eastAsia="en-GB"/>
              </w:rPr>
            </w:pPr>
          </w:p>
        </w:tc>
        <w:tc>
          <w:tcPr>
            <w:tcW w:w="398" w:type="pct"/>
            <w:tcBorders>
              <w:top w:val="nil"/>
              <w:left w:val="nil"/>
              <w:bottom w:val="single" w:sz="4" w:space="0" w:color="auto"/>
              <w:right w:val="single" w:sz="4" w:space="0" w:color="auto"/>
            </w:tcBorders>
            <w:noWrap/>
            <w:vAlign w:val="center"/>
            <w:hideMark/>
          </w:tcPr>
          <w:p w14:paraId="3B844170" w14:textId="234D94FF" w:rsidR="0025576A" w:rsidRPr="001429D3" w:rsidRDefault="0025576A" w:rsidP="00086131">
            <w:pPr>
              <w:spacing w:after="0" w:line="240" w:lineRule="auto"/>
              <w:jc w:val="center"/>
              <w:rPr>
                <w:rFonts w:ascii="Cambria" w:eastAsia="Times New Roman" w:hAnsi="Cambria" w:cs="Times New Roman"/>
                <w:color w:val="000000"/>
                <w:sz w:val="20"/>
                <w:szCs w:val="20"/>
                <w:lang w:eastAsia="en-GB"/>
              </w:rPr>
            </w:pPr>
          </w:p>
        </w:tc>
        <w:tc>
          <w:tcPr>
            <w:tcW w:w="286" w:type="pct"/>
            <w:tcBorders>
              <w:top w:val="nil"/>
              <w:left w:val="nil"/>
              <w:bottom w:val="single" w:sz="4" w:space="0" w:color="auto"/>
              <w:right w:val="single" w:sz="4" w:space="0" w:color="auto"/>
            </w:tcBorders>
            <w:noWrap/>
            <w:vAlign w:val="center"/>
            <w:hideMark/>
          </w:tcPr>
          <w:p w14:paraId="5BCF2D05" w14:textId="7259B621" w:rsidR="0025576A" w:rsidRPr="001429D3" w:rsidRDefault="0025576A" w:rsidP="00086131">
            <w:pPr>
              <w:spacing w:after="0" w:line="240" w:lineRule="auto"/>
              <w:jc w:val="center"/>
              <w:rPr>
                <w:rFonts w:ascii="Cambria" w:eastAsia="Times New Roman" w:hAnsi="Cambria" w:cs="Times New Roman"/>
                <w:color w:val="000000"/>
                <w:sz w:val="20"/>
                <w:szCs w:val="20"/>
                <w:lang w:eastAsia="en-GB"/>
              </w:rPr>
            </w:pPr>
          </w:p>
        </w:tc>
      </w:tr>
      <w:tr w:rsidR="00086131" w:rsidRPr="001429D3" w14:paraId="30485A6C" w14:textId="77777777" w:rsidTr="00086131">
        <w:trPr>
          <w:trHeight w:val="255"/>
        </w:trPr>
        <w:tc>
          <w:tcPr>
            <w:tcW w:w="509" w:type="pct"/>
            <w:tcBorders>
              <w:top w:val="nil"/>
              <w:left w:val="single" w:sz="4" w:space="0" w:color="auto"/>
              <w:bottom w:val="single" w:sz="4" w:space="0" w:color="auto"/>
              <w:right w:val="single" w:sz="4" w:space="0" w:color="auto"/>
            </w:tcBorders>
            <w:vAlign w:val="bottom"/>
            <w:hideMark/>
          </w:tcPr>
          <w:p w14:paraId="103CEDE1" w14:textId="77777777" w:rsidR="0025576A" w:rsidRPr="001429D3" w:rsidRDefault="0025576A" w:rsidP="002B0E38">
            <w:pPr>
              <w:spacing w:after="0" w:line="240" w:lineRule="auto"/>
              <w:rPr>
                <w:rFonts w:ascii="Cambria" w:eastAsia="Times New Roman" w:hAnsi="Cambria" w:cs="Times New Roman"/>
                <w:b/>
                <w:bCs/>
                <w:color w:val="000000"/>
                <w:sz w:val="20"/>
                <w:szCs w:val="20"/>
              </w:rPr>
            </w:pPr>
            <w:r w:rsidRPr="001429D3">
              <w:rPr>
                <w:rFonts w:ascii="Cambria" w:hAnsi="Cambria"/>
                <w:b/>
                <w:color w:val="000000"/>
                <w:sz w:val="20"/>
                <w:szCs w:val="20"/>
              </w:rPr>
              <w:t>Gibraltar</w:t>
            </w:r>
          </w:p>
        </w:tc>
        <w:tc>
          <w:tcPr>
            <w:tcW w:w="406" w:type="pct"/>
            <w:tcBorders>
              <w:top w:val="nil"/>
              <w:left w:val="nil"/>
              <w:bottom w:val="single" w:sz="4" w:space="0" w:color="auto"/>
              <w:right w:val="single" w:sz="4" w:space="0" w:color="auto"/>
            </w:tcBorders>
            <w:noWrap/>
            <w:vAlign w:val="center"/>
            <w:hideMark/>
          </w:tcPr>
          <w:p w14:paraId="0C7E8F28" w14:textId="77777777" w:rsidR="0025576A" w:rsidRPr="001429D3" w:rsidRDefault="0025576A" w:rsidP="00086131">
            <w:pPr>
              <w:spacing w:after="0" w:line="240" w:lineRule="auto"/>
              <w:jc w:val="center"/>
              <w:rPr>
                <w:rFonts w:ascii="Cambria" w:eastAsia="Times New Roman" w:hAnsi="Cambria" w:cs="Times New Roman"/>
                <w:color w:val="000000"/>
                <w:sz w:val="20"/>
                <w:szCs w:val="20"/>
              </w:rPr>
            </w:pPr>
            <w:r w:rsidRPr="001429D3">
              <w:rPr>
                <w:rFonts w:ascii="Cambria" w:hAnsi="Cambria"/>
                <w:color w:val="000000"/>
                <w:sz w:val="20"/>
                <w:szCs w:val="20"/>
              </w:rPr>
              <w:t>BFT</w:t>
            </w:r>
          </w:p>
        </w:tc>
        <w:tc>
          <w:tcPr>
            <w:tcW w:w="452" w:type="pct"/>
            <w:tcBorders>
              <w:top w:val="nil"/>
              <w:left w:val="nil"/>
              <w:bottom w:val="single" w:sz="4" w:space="0" w:color="auto"/>
              <w:right w:val="single" w:sz="4" w:space="0" w:color="auto"/>
            </w:tcBorders>
            <w:noWrap/>
            <w:vAlign w:val="center"/>
            <w:hideMark/>
          </w:tcPr>
          <w:p w14:paraId="6E46B0C5" w14:textId="77777777" w:rsidR="0025576A" w:rsidRPr="001429D3" w:rsidRDefault="0025576A" w:rsidP="00086131">
            <w:pPr>
              <w:spacing w:after="0" w:line="240" w:lineRule="auto"/>
              <w:jc w:val="center"/>
              <w:rPr>
                <w:rFonts w:ascii="Cambria" w:eastAsia="Times New Roman" w:hAnsi="Cambria" w:cs="Times New Roman"/>
                <w:color w:val="000000"/>
                <w:sz w:val="20"/>
                <w:szCs w:val="20"/>
              </w:rPr>
            </w:pPr>
            <w:r w:rsidRPr="001429D3">
              <w:rPr>
                <w:rFonts w:ascii="Cambria" w:hAnsi="Cambria"/>
                <w:color w:val="000000"/>
                <w:sz w:val="20"/>
                <w:szCs w:val="20"/>
              </w:rPr>
              <w:t>12,75</w:t>
            </w:r>
          </w:p>
        </w:tc>
        <w:tc>
          <w:tcPr>
            <w:tcW w:w="452" w:type="pct"/>
            <w:tcBorders>
              <w:top w:val="nil"/>
              <w:left w:val="nil"/>
              <w:bottom w:val="single" w:sz="4" w:space="0" w:color="auto"/>
              <w:right w:val="single" w:sz="4" w:space="0" w:color="auto"/>
            </w:tcBorders>
            <w:noWrap/>
            <w:vAlign w:val="center"/>
            <w:hideMark/>
          </w:tcPr>
          <w:p w14:paraId="28F85B19" w14:textId="77777777" w:rsidR="0025576A" w:rsidRPr="001429D3" w:rsidRDefault="0025576A" w:rsidP="00086131">
            <w:pPr>
              <w:spacing w:after="0" w:line="240" w:lineRule="auto"/>
              <w:jc w:val="center"/>
              <w:rPr>
                <w:rFonts w:ascii="Cambria" w:eastAsia="Times New Roman" w:hAnsi="Cambria" w:cs="Times New Roman"/>
                <w:color w:val="000000"/>
                <w:sz w:val="20"/>
                <w:szCs w:val="20"/>
              </w:rPr>
            </w:pPr>
            <w:r w:rsidRPr="001429D3">
              <w:rPr>
                <w:rFonts w:ascii="Cambria" w:hAnsi="Cambria"/>
                <w:color w:val="000000"/>
                <w:sz w:val="20"/>
                <w:szCs w:val="20"/>
              </w:rPr>
              <w:t>13,89</w:t>
            </w:r>
          </w:p>
        </w:tc>
        <w:tc>
          <w:tcPr>
            <w:tcW w:w="452" w:type="pct"/>
            <w:tcBorders>
              <w:top w:val="nil"/>
              <w:left w:val="nil"/>
              <w:bottom w:val="single" w:sz="4" w:space="0" w:color="auto"/>
              <w:right w:val="single" w:sz="4" w:space="0" w:color="auto"/>
            </w:tcBorders>
            <w:noWrap/>
            <w:vAlign w:val="center"/>
            <w:hideMark/>
          </w:tcPr>
          <w:p w14:paraId="5ACB865A" w14:textId="77777777" w:rsidR="0025576A" w:rsidRPr="001429D3" w:rsidRDefault="0025576A" w:rsidP="00086131">
            <w:pPr>
              <w:spacing w:after="0" w:line="240" w:lineRule="auto"/>
              <w:jc w:val="center"/>
              <w:rPr>
                <w:rFonts w:ascii="Cambria" w:eastAsia="Times New Roman" w:hAnsi="Cambria" w:cs="Times New Roman"/>
                <w:color w:val="000000"/>
                <w:sz w:val="20"/>
                <w:szCs w:val="20"/>
              </w:rPr>
            </w:pPr>
            <w:r w:rsidRPr="001429D3">
              <w:rPr>
                <w:rFonts w:ascii="Cambria" w:hAnsi="Cambria"/>
                <w:color w:val="000000"/>
                <w:sz w:val="20"/>
                <w:szCs w:val="20"/>
              </w:rPr>
              <w:t>16,11</w:t>
            </w:r>
          </w:p>
        </w:tc>
        <w:tc>
          <w:tcPr>
            <w:tcW w:w="398" w:type="pct"/>
            <w:tcBorders>
              <w:top w:val="nil"/>
              <w:left w:val="nil"/>
              <w:bottom w:val="single" w:sz="4" w:space="0" w:color="auto"/>
              <w:right w:val="single" w:sz="4" w:space="0" w:color="auto"/>
            </w:tcBorders>
            <w:noWrap/>
            <w:vAlign w:val="center"/>
            <w:hideMark/>
          </w:tcPr>
          <w:p w14:paraId="4CEE1458" w14:textId="77777777" w:rsidR="0025576A" w:rsidRPr="001429D3" w:rsidRDefault="0025576A" w:rsidP="00086131">
            <w:pPr>
              <w:spacing w:after="0" w:line="240" w:lineRule="auto"/>
              <w:jc w:val="center"/>
              <w:rPr>
                <w:rFonts w:ascii="Cambria" w:eastAsia="Times New Roman" w:hAnsi="Cambria" w:cs="Times New Roman"/>
                <w:color w:val="000000"/>
                <w:sz w:val="20"/>
                <w:szCs w:val="20"/>
              </w:rPr>
            </w:pPr>
            <w:r w:rsidRPr="001429D3">
              <w:rPr>
                <w:rFonts w:ascii="Cambria" w:hAnsi="Cambria"/>
                <w:color w:val="000000"/>
                <w:sz w:val="20"/>
                <w:szCs w:val="20"/>
              </w:rPr>
              <w:t>14,60</w:t>
            </w:r>
          </w:p>
        </w:tc>
        <w:tc>
          <w:tcPr>
            <w:tcW w:w="398" w:type="pct"/>
            <w:tcBorders>
              <w:top w:val="nil"/>
              <w:left w:val="nil"/>
              <w:bottom w:val="single" w:sz="4" w:space="0" w:color="auto"/>
              <w:right w:val="single" w:sz="4" w:space="0" w:color="auto"/>
            </w:tcBorders>
            <w:noWrap/>
            <w:vAlign w:val="center"/>
            <w:hideMark/>
          </w:tcPr>
          <w:p w14:paraId="648F5227" w14:textId="77777777" w:rsidR="0025576A" w:rsidRPr="001429D3" w:rsidRDefault="0025576A" w:rsidP="00086131">
            <w:pPr>
              <w:spacing w:after="0" w:line="240" w:lineRule="auto"/>
              <w:jc w:val="center"/>
              <w:rPr>
                <w:rFonts w:ascii="Cambria" w:eastAsia="Times New Roman" w:hAnsi="Cambria" w:cs="Times New Roman"/>
                <w:color w:val="000000"/>
                <w:sz w:val="20"/>
                <w:szCs w:val="20"/>
              </w:rPr>
            </w:pPr>
            <w:r w:rsidRPr="001429D3">
              <w:rPr>
                <w:rFonts w:ascii="Cambria" w:hAnsi="Cambria"/>
                <w:color w:val="000000"/>
                <w:sz w:val="20"/>
                <w:szCs w:val="20"/>
              </w:rPr>
              <w:t>17,38</w:t>
            </w:r>
          </w:p>
        </w:tc>
        <w:tc>
          <w:tcPr>
            <w:tcW w:w="452" w:type="pct"/>
            <w:tcBorders>
              <w:top w:val="nil"/>
              <w:left w:val="nil"/>
              <w:bottom w:val="single" w:sz="4" w:space="0" w:color="auto"/>
              <w:right w:val="single" w:sz="4" w:space="0" w:color="auto"/>
            </w:tcBorders>
            <w:noWrap/>
            <w:vAlign w:val="center"/>
            <w:hideMark/>
          </w:tcPr>
          <w:p w14:paraId="694F885E" w14:textId="77777777" w:rsidR="0025576A" w:rsidRPr="001429D3" w:rsidRDefault="0025576A" w:rsidP="00086131">
            <w:pPr>
              <w:spacing w:after="0" w:line="240" w:lineRule="auto"/>
              <w:jc w:val="center"/>
              <w:rPr>
                <w:rFonts w:ascii="Cambria" w:eastAsia="Times New Roman" w:hAnsi="Cambria" w:cs="Times New Roman"/>
                <w:color w:val="000000"/>
                <w:sz w:val="20"/>
                <w:szCs w:val="20"/>
              </w:rPr>
            </w:pPr>
            <w:r w:rsidRPr="001429D3">
              <w:rPr>
                <w:rFonts w:ascii="Cambria" w:hAnsi="Cambria"/>
                <w:color w:val="000000"/>
                <w:sz w:val="20"/>
                <w:szCs w:val="20"/>
              </w:rPr>
              <w:t>20,02</w:t>
            </w:r>
          </w:p>
        </w:tc>
        <w:tc>
          <w:tcPr>
            <w:tcW w:w="398" w:type="pct"/>
            <w:tcBorders>
              <w:top w:val="nil"/>
              <w:left w:val="nil"/>
              <w:bottom w:val="single" w:sz="4" w:space="0" w:color="auto"/>
              <w:right w:val="single" w:sz="4" w:space="0" w:color="auto"/>
            </w:tcBorders>
            <w:noWrap/>
            <w:vAlign w:val="center"/>
            <w:hideMark/>
          </w:tcPr>
          <w:p w14:paraId="2B2F7510" w14:textId="77777777" w:rsidR="0025576A" w:rsidRPr="001429D3" w:rsidRDefault="0025576A" w:rsidP="00086131">
            <w:pPr>
              <w:spacing w:after="0" w:line="240" w:lineRule="auto"/>
              <w:jc w:val="center"/>
              <w:rPr>
                <w:rFonts w:ascii="Cambria" w:eastAsia="Times New Roman" w:hAnsi="Cambria" w:cs="Times New Roman"/>
                <w:color w:val="000000"/>
                <w:sz w:val="20"/>
                <w:szCs w:val="20"/>
              </w:rPr>
            </w:pPr>
            <w:r w:rsidRPr="001429D3">
              <w:rPr>
                <w:rFonts w:ascii="Cambria" w:hAnsi="Cambria"/>
                <w:color w:val="000000"/>
                <w:sz w:val="20"/>
                <w:szCs w:val="20"/>
              </w:rPr>
              <w:t>21,58</w:t>
            </w:r>
          </w:p>
        </w:tc>
        <w:tc>
          <w:tcPr>
            <w:tcW w:w="398" w:type="pct"/>
            <w:tcBorders>
              <w:top w:val="nil"/>
              <w:left w:val="nil"/>
              <w:bottom w:val="single" w:sz="4" w:space="0" w:color="auto"/>
              <w:right w:val="single" w:sz="4" w:space="0" w:color="auto"/>
            </w:tcBorders>
            <w:noWrap/>
            <w:vAlign w:val="center"/>
            <w:hideMark/>
          </w:tcPr>
          <w:p w14:paraId="56AAA467" w14:textId="77777777" w:rsidR="0025576A" w:rsidRPr="001429D3" w:rsidRDefault="0025576A" w:rsidP="00086131">
            <w:pPr>
              <w:spacing w:after="0" w:line="240" w:lineRule="auto"/>
              <w:jc w:val="center"/>
              <w:rPr>
                <w:rFonts w:ascii="Cambria" w:eastAsia="Times New Roman" w:hAnsi="Cambria" w:cs="Times New Roman"/>
                <w:color w:val="000000"/>
                <w:sz w:val="20"/>
                <w:szCs w:val="20"/>
              </w:rPr>
            </w:pPr>
            <w:r w:rsidRPr="001429D3">
              <w:rPr>
                <w:rFonts w:ascii="Cambria" w:hAnsi="Cambria"/>
                <w:color w:val="000000"/>
                <w:sz w:val="20"/>
                <w:szCs w:val="20"/>
              </w:rPr>
              <w:t>24,90</w:t>
            </w:r>
          </w:p>
        </w:tc>
        <w:tc>
          <w:tcPr>
            <w:tcW w:w="398" w:type="pct"/>
            <w:tcBorders>
              <w:top w:val="nil"/>
              <w:left w:val="nil"/>
              <w:bottom w:val="single" w:sz="4" w:space="0" w:color="auto"/>
              <w:right w:val="single" w:sz="4" w:space="0" w:color="auto"/>
            </w:tcBorders>
            <w:noWrap/>
            <w:vAlign w:val="center"/>
            <w:hideMark/>
          </w:tcPr>
          <w:p w14:paraId="6B71E918" w14:textId="77777777" w:rsidR="0025576A" w:rsidRPr="001429D3" w:rsidRDefault="0025576A" w:rsidP="00086131">
            <w:pPr>
              <w:spacing w:after="0" w:line="240" w:lineRule="auto"/>
              <w:jc w:val="center"/>
              <w:rPr>
                <w:rFonts w:ascii="Cambria" w:eastAsia="Times New Roman" w:hAnsi="Cambria" w:cs="Times New Roman"/>
                <w:color w:val="000000"/>
                <w:sz w:val="20"/>
                <w:szCs w:val="20"/>
              </w:rPr>
            </w:pPr>
            <w:r w:rsidRPr="001429D3">
              <w:rPr>
                <w:rFonts w:ascii="Cambria" w:hAnsi="Cambria"/>
                <w:color w:val="000000"/>
                <w:sz w:val="20"/>
                <w:szCs w:val="20"/>
              </w:rPr>
              <w:t>27,74</w:t>
            </w:r>
          </w:p>
        </w:tc>
        <w:tc>
          <w:tcPr>
            <w:tcW w:w="286" w:type="pct"/>
            <w:tcBorders>
              <w:top w:val="nil"/>
              <w:left w:val="nil"/>
              <w:bottom w:val="single" w:sz="4" w:space="0" w:color="auto"/>
              <w:right w:val="single" w:sz="4" w:space="0" w:color="auto"/>
            </w:tcBorders>
            <w:noWrap/>
            <w:vAlign w:val="center"/>
            <w:hideMark/>
          </w:tcPr>
          <w:p w14:paraId="0C082A38" w14:textId="77777777" w:rsidR="0025576A" w:rsidRPr="001429D3" w:rsidRDefault="0025576A" w:rsidP="00086131">
            <w:pPr>
              <w:spacing w:after="0" w:line="240" w:lineRule="auto"/>
              <w:jc w:val="center"/>
              <w:rPr>
                <w:rFonts w:ascii="Cambria" w:eastAsia="Times New Roman" w:hAnsi="Cambria" w:cs="Times New Roman"/>
                <w:color w:val="000000"/>
                <w:sz w:val="20"/>
                <w:szCs w:val="20"/>
              </w:rPr>
            </w:pPr>
            <w:r w:rsidRPr="001429D3">
              <w:rPr>
                <w:rFonts w:ascii="Cambria" w:hAnsi="Cambria"/>
                <w:color w:val="000000"/>
                <w:sz w:val="20"/>
                <w:szCs w:val="20"/>
              </w:rPr>
              <w:t>24,52</w:t>
            </w:r>
          </w:p>
        </w:tc>
      </w:tr>
      <w:tr w:rsidR="00086131" w:rsidRPr="001429D3" w14:paraId="5761FAFA" w14:textId="77777777" w:rsidTr="00086131">
        <w:trPr>
          <w:trHeight w:val="255"/>
        </w:trPr>
        <w:tc>
          <w:tcPr>
            <w:tcW w:w="509" w:type="pct"/>
            <w:tcBorders>
              <w:top w:val="nil"/>
              <w:left w:val="single" w:sz="4" w:space="0" w:color="auto"/>
              <w:bottom w:val="single" w:sz="4" w:space="0" w:color="auto"/>
              <w:right w:val="single" w:sz="4" w:space="0" w:color="auto"/>
            </w:tcBorders>
            <w:vAlign w:val="bottom"/>
            <w:hideMark/>
          </w:tcPr>
          <w:p w14:paraId="62C19DED" w14:textId="77777777" w:rsidR="0025576A" w:rsidRPr="001429D3" w:rsidRDefault="0025576A" w:rsidP="002B0E38">
            <w:pPr>
              <w:spacing w:after="0" w:line="240" w:lineRule="auto"/>
              <w:rPr>
                <w:rFonts w:ascii="Cambria" w:eastAsia="Times New Roman" w:hAnsi="Cambria" w:cs="Times New Roman"/>
                <w:b/>
                <w:bCs/>
                <w:color w:val="000000"/>
                <w:sz w:val="20"/>
                <w:szCs w:val="20"/>
              </w:rPr>
            </w:pPr>
            <w:r w:rsidRPr="001429D3">
              <w:rPr>
                <w:rFonts w:ascii="Cambria" w:hAnsi="Cambria"/>
                <w:b/>
                <w:color w:val="000000"/>
                <w:sz w:val="20"/>
                <w:szCs w:val="20"/>
              </w:rPr>
              <w:t>Jamaïque</w:t>
            </w:r>
          </w:p>
        </w:tc>
        <w:tc>
          <w:tcPr>
            <w:tcW w:w="406" w:type="pct"/>
            <w:tcBorders>
              <w:top w:val="nil"/>
              <w:left w:val="nil"/>
              <w:bottom w:val="single" w:sz="4" w:space="0" w:color="auto"/>
              <w:right w:val="single" w:sz="4" w:space="0" w:color="auto"/>
            </w:tcBorders>
            <w:noWrap/>
            <w:vAlign w:val="center"/>
            <w:hideMark/>
          </w:tcPr>
          <w:p w14:paraId="38D46BE2" w14:textId="77777777" w:rsidR="0025576A" w:rsidRPr="001429D3" w:rsidRDefault="0025576A" w:rsidP="00086131">
            <w:pPr>
              <w:spacing w:after="0" w:line="240" w:lineRule="auto"/>
              <w:jc w:val="center"/>
              <w:rPr>
                <w:rFonts w:ascii="Cambria" w:eastAsia="Times New Roman" w:hAnsi="Cambria" w:cs="Times New Roman"/>
                <w:color w:val="000000"/>
                <w:sz w:val="20"/>
                <w:szCs w:val="20"/>
              </w:rPr>
            </w:pPr>
            <w:r w:rsidRPr="001429D3">
              <w:rPr>
                <w:rFonts w:ascii="Cambria" w:hAnsi="Cambria"/>
                <w:color w:val="000000"/>
                <w:sz w:val="20"/>
                <w:szCs w:val="20"/>
              </w:rPr>
              <w:t>AMB</w:t>
            </w:r>
          </w:p>
        </w:tc>
        <w:tc>
          <w:tcPr>
            <w:tcW w:w="452" w:type="pct"/>
            <w:tcBorders>
              <w:top w:val="nil"/>
              <w:left w:val="nil"/>
              <w:bottom w:val="single" w:sz="4" w:space="0" w:color="auto"/>
              <w:right w:val="single" w:sz="4" w:space="0" w:color="auto"/>
            </w:tcBorders>
            <w:noWrap/>
            <w:vAlign w:val="center"/>
            <w:hideMark/>
          </w:tcPr>
          <w:p w14:paraId="483B8E53" w14:textId="76ACF25E" w:rsidR="0025576A" w:rsidRPr="001429D3" w:rsidRDefault="0025576A" w:rsidP="00086131">
            <w:pPr>
              <w:spacing w:after="0" w:line="240" w:lineRule="auto"/>
              <w:jc w:val="center"/>
              <w:rPr>
                <w:rFonts w:ascii="Cambria" w:eastAsia="Times New Roman" w:hAnsi="Cambria" w:cs="Times New Roman"/>
                <w:color w:val="000000"/>
                <w:sz w:val="20"/>
                <w:szCs w:val="20"/>
                <w:lang w:eastAsia="en-GB"/>
              </w:rPr>
            </w:pPr>
          </w:p>
        </w:tc>
        <w:tc>
          <w:tcPr>
            <w:tcW w:w="452" w:type="pct"/>
            <w:tcBorders>
              <w:top w:val="nil"/>
              <w:left w:val="nil"/>
              <w:bottom w:val="single" w:sz="4" w:space="0" w:color="auto"/>
              <w:right w:val="single" w:sz="4" w:space="0" w:color="auto"/>
            </w:tcBorders>
            <w:noWrap/>
            <w:vAlign w:val="center"/>
            <w:hideMark/>
          </w:tcPr>
          <w:p w14:paraId="2FCFDC19" w14:textId="63DAED04" w:rsidR="0025576A" w:rsidRPr="001429D3" w:rsidRDefault="0025576A" w:rsidP="00086131">
            <w:pPr>
              <w:spacing w:after="0" w:line="240" w:lineRule="auto"/>
              <w:jc w:val="center"/>
              <w:rPr>
                <w:rFonts w:ascii="Cambria" w:eastAsia="Times New Roman" w:hAnsi="Cambria" w:cs="Times New Roman"/>
                <w:color w:val="000000"/>
                <w:sz w:val="20"/>
                <w:szCs w:val="20"/>
                <w:lang w:eastAsia="en-GB"/>
              </w:rPr>
            </w:pPr>
          </w:p>
        </w:tc>
        <w:tc>
          <w:tcPr>
            <w:tcW w:w="452" w:type="pct"/>
            <w:tcBorders>
              <w:top w:val="nil"/>
              <w:left w:val="nil"/>
              <w:bottom w:val="single" w:sz="4" w:space="0" w:color="auto"/>
              <w:right w:val="single" w:sz="4" w:space="0" w:color="auto"/>
            </w:tcBorders>
            <w:noWrap/>
            <w:vAlign w:val="center"/>
            <w:hideMark/>
          </w:tcPr>
          <w:p w14:paraId="543B6BAB" w14:textId="77777777" w:rsidR="0025576A" w:rsidRPr="001429D3" w:rsidRDefault="0025576A" w:rsidP="00086131">
            <w:pPr>
              <w:spacing w:after="0" w:line="240" w:lineRule="auto"/>
              <w:jc w:val="center"/>
              <w:rPr>
                <w:rFonts w:ascii="Cambria" w:eastAsia="Times New Roman" w:hAnsi="Cambria" w:cs="Times New Roman"/>
                <w:color w:val="000000"/>
                <w:sz w:val="20"/>
                <w:szCs w:val="20"/>
              </w:rPr>
            </w:pPr>
            <w:r w:rsidRPr="001429D3">
              <w:rPr>
                <w:rFonts w:ascii="Cambria" w:hAnsi="Cambria"/>
                <w:color w:val="000000"/>
                <w:sz w:val="20"/>
                <w:szCs w:val="20"/>
              </w:rPr>
              <w:t>0,00</w:t>
            </w:r>
          </w:p>
        </w:tc>
        <w:tc>
          <w:tcPr>
            <w:tcW w:w="398" w:type="pct"/>
            <w:tcBorders>
              <w:top w:val="nil"/>
              <w:left w:val="nil"/>
              <w:bottom w:val="single" w:sz="4" w:space="0" w:color="auto"/>
              <w:right w:val="single" w:sz="4" w:space="0" w:color="auto"/>
            </w:tcBorders>
            <w:noWrap/>
            <w:vAlign w:val="center"/>
            <w:hideMark/>
          </w:tcPr>
          <w:p w14:paraId="069E6EFE" w14:textId="77777777" w:rsidR="0025576A" w:rsidRPr="001429D3" w:rsidRDefault="0025576A" w:rsidP="00086131">
            <w:pPr>
              <w:spacing w:after="0" w:line="240" w:lineRule="auto"/>
              <w:jc w:val="center"/>
              <w:rPr>
                <w:rFonts w:ascii="Cambria" w:eastAsia="Times New Roman" w:hAnsi="Cambria" w:cs="Times New Roman"/>
                <w:color w:val="000000"/>
                <w:sz w:val="20"/>
                <w:szCs w:val="20"/>
              </w:rPr>
            </w:pPr>
            <w:r w:rsidRPr="001429D3">
              <w:rPr>
                <w:rFonts w:ascii="Cambria" w:hAnsi="Cambria"/>
                <w:color w:val="000000"/>
                <w:sz w:val="20"/>
                <w:szCs w:val="20"/>
              </w:rPr>
              <w:t>0,05</w:t>
            </w:r>
          </w:p>
        </w:tc>
        <w:tc>
          <w:tcPr>
            <w:tcW w:w="398" w:type="pct"/>
            <w:tcBorders>
              <w:top w:val="nil"/>
              <w:left w:val="nil"/>
              <w:bottom w:val="single" w:sz="4" w:space="0" w:color="auto"/>
              <w:right w:val="single" w:sz="4" w:space="0" w:color="auto"/>
            </w:tcBorders>
            <w:noWrap/>
            <w:vAlign w:val="center"/>
            <w:hideMark/>
          </w:tcPr>
          <w:p w14:paraId="0714C105" w14:textId="60C3AFCE" w:rsidR="0025576A" w:rsidRPr="001429D3" w:rsidRDefault="0025576A" w:rsidP="00086131">
            <w:pPr>
              <w:spacing w:after="0" w:line="240" w:lineRule="auto"/>
              <w:jc w:val="center"/>
              <w:rPr>
                <w:rFonts w:ascii="Cambria" w:eastAsia="Times New Roman" w:hAnsi="Cambria" w:cs="Times New Roman"/>
                <w:color w:val="000000"/>
                <w:sz w:val="20"/>
                <w:szCs w:val="20"/>
                <w:lang w:eastAsia="en-GB"/>
              </w:rPr>
            </w:pPr>
          </w:p>
        </w:tc>
        <w:tc>
          <w:tcPr>
            <w:tcW w:w="452" w:type="pct"/>
            <w:tcBorders>
              <w:top w:val="nil"/>
              <w:left w:val="nil"/>
              <w:bottom w:val="single" w:sz="4" w:space="0" w:color="auto"/>
              <w:right w:val="single" w:sz="4" w:space="0" w:color="auto"/>
            </w:tcBorders>
            <w:noWrap/>
            <w:vAlign w:val="center"/>
            <w:hideMark/>
          </w:tcPr>
          <w:p w14:paraId="423D9FE1" w14:textId="4E3C6D9E" w:rsidR="0025576A" w:rsidRPr="001429D3" w:rsidRDefault="0025576A" w:rsidP="00086131">
            <w:pPr>
              <w:spacing w:after="0" w:line="240" w:lineRule="auto"/>
              <w:jc w:val="center"/>
              <w:rPr>
                <w:rFonts w:ascii="Cambria" w:eastAsia="Times New Roman" w:hAnsi="Cambria" w:cs="Times New Roman"/>
                <w:color w:val="000000"/>
                <w:sz w:val="20"/>
                <w:szCs w:val="20"/>
                <w:lang w:eastAsia="en-GB"/>
              </w:rPr>
            </w:pPr>
          </w:p>
        </w:tc>
        <w:tc>
          <w:tcPr>
            <w:tcW w:w="398" w:type="pct"/>
            <w:tcBorders>
              <w:top w:val="nil"/>
              <w:left w:val="nil"/>
              <w:bottom w:val="single" w:sz="4" w:space="0" w:color="auto"/>
              <w:right w:val="single" w:sz="4" w:space="0" w:color="auto"/>
            </w:tcBorders>
            <w:noWrap/>
            <w:vAlign w:val="center"/>
            <w:hideMark/>
          </w:tcPr>
          <w:p w14:paraId="512B4404" w14:textId="7F4622EE" w:rsidR="0025576A" w:rsidRPr="001429D3" w:rsidRDefault="0025576A" w:rsidP="00086131">
            <w:pPr>
              <w:spacing w:after="0" w:line="240" w:lineRule="auto"/>
              <w:jc w:val="center"/>
              <w:rPr>
                <w:rFonts w:ascii="Cambria" w:eastAsia="Times New Roman" w:hAnsi="Cambria" w:cs="Times New Roman"/>
                <w:color w:val="000000"/>
                <w:sz w:val="20"/>
                <w:szCs w:val="20"/>
                <w:lang w:eastAsia="en-GB"/>
              </w:rPr>
            </w:pPr>
          </w:p>
        </w:tc>
        <w:tc>
          <w:tcPr>
            <w:tcW w:w="398" w:type="pct"/>
            <w:tcBorders>
              <w:top w:val="nil"/>
              <w:left w:val="nil"/>
              <w:bottom w:val="single" w:sz="4" w:space="0" w:color="auto"/>
              <w:right w:val="single" w:sz="4" w:space="0" w:color="auto"/>
            </w:tcBorders>
            <w:noWrap/>
            <w:vAlign w:val="center"/>
            <w:hideMark/>
          </w:tcPr>
          <w:p w14:paraId="03DD4006" w14:textId="40B7112D" w:rsidR="0025576A" w:rsidRPr="001429D3" w:rsidRDefault="0025576A" w:rsidP="00086131">
            <w:pPr>
              <w:spacing w:after="0" w:line="240" w:lineRule="auto"/>
              <w:jc w:val="center"/>
              <w:rPr>
                <w:rFonts w:ascii="Cambria" w:eastAsia="Times New Roman" w:hAnsi="Cambria" w:cs="Times New Roman"/>
                <w:color w:val="000000"/>
                <w:sz w:val="20"/>
                <w:szCs w:val="20"/>
                <w:lang w:eastAsia="en-GB"/>
              </w:rPr>
            </w:pPr>
          </w:p>
        </w:tc>
        <w:tc>
          <w:tcPr>
            <w:tcW w:w="398" w:type="pct"/>
            <w:tcBorders>
              <w:top w:val="nil"/>
              <w:left w:val="nil"/>
              <w:bottom w:val="single" w:sz="4" w:space="0" w:color="auto"/>
              <w:right w:val="single" w:sz="4" w:space="0" w:color="auto"/>
            </w:tcBorders>
            <w:noWrap/>
            <w:vAlign w:val="center"/>
            <w:hideMark/>
          </w:tcPr>
          <w:p w14:paraId="59EDCF3D" w14:textId="4A1AC9FB" w:rsidR="0025576A" w:rsidRPr="001429D3" w:rsidRDefault="0025576A" w:rsidP="00086131">
            <w:pPr>
              <w:spacing w:after="0" w:line="240" w:lineRule="auto"/>
              <w:jc w:val="center"/>
              <w:rPr>
                <w:rFonts w:ascii="Cambria" w:eastAsia="Times New Roman" w:hAnsi="Cambria" w:cs="Times New Roman"/>
                <w:color w:val="000000"/>
                <w:sz w:val="20"/>
                <w:szCs w:val="20"/>
                <w:lang w:eastAsia="en-GB"/>
              </w:rPr>
            </w:pPr>
          </w:p>
        </w:tc>
        <w:tc>
          <w:tcPr>
            <w:tcW w:w="286" w:type="pct"/>
            <w:tcBorders>
              <w:top w:val="nil"/>
              <w:left w:val="nil"/>
              <w:bottom w:val="single" w:sz="4" w:space="0" w:color="auto"/>
              <w:right w:val="single" w:sz="4" w:space="0" w:color="auto"/>
            </w:tcBorders>
            <w:noWrap/>
            <w:vAlign w:val="center"/>
            <w:hideMark/>
          </w:tcPr>
          <w:p w14:paraId="133445AF" w14:textId="00C38BD6" w:rsidR="0025576A" w:rsidRPr="001429D3" w:rsidRDefault="0025576A" w:rsidP="00086131">
            <w:pPr>
              <w:spacing w:after="0" w:line="240" w:lineRule="auto"/>
              <w:jc w:val="center"/>
              <w:rPr>
                <w:rFonts w:ascii="Cambria" w:eastAsia="Times New Roman" w:hAnsi="Cambria" w:cs="Times New Roman"/>
                <w:color w:val="000000"/>
                <w:sz w:val="20"/>
                <w:szCs w:val="20"/>
                <w:lang w:eastAsia="en-GB"/>
              </w:rPr>
            </w:pPr>
          </w:p>
        </w:tc>
      </w:tr>
      <w:tr w:rsidR="00086131" w:rsidRPr="001429D3" w14:paraId="3BE8D522" w14:textId="77777777" w:rsidTr="00086131">
        <w:trPr>
          <w:trHeight w:val="255"/>
        </w:trPr>
        <w:tc>
          <w:tcPr>
            <w:tcW w:w="509" w:type="pct"/>
            <w:tcBorders>
              <w:top w:val="nil"/>
              <w:left w:val="single" w:sz="4" w:space="0" w:color="auto"/>
              <w:bottom w:val="single" w:sz="4" w:space="0" w:color="auto"/>
              <w:right w:val="single" w:sz="4" w:space="0" w:color="auto"/>
            </w:tcBorders>
            <w:vAlign w:val="bottom"/>
            <w:hideMark/>
          </w:tcPr>
          <w:p w14:paraId="64E62FB2" w14:textId="77777777" w:rsidR="0025576A" w:rsidRPr="001429D3" w:rsidRDefault="0025576A" w:rsidP="002B0E38">
            <w:pPr>
              <w:spacing w:after="0" w:line="240" w:lineRule="auto"/>
              <w:rPr>
                <w:rFonts w:ascii="Cambria" w:eastAsia="Times New Roman" w:hAnsi="Cambria" w:cs="Times New Roman"/>
                <w:b/>
                <w:bCs/>
                <w:color w:val="000000"/>
                <w:sz w:val="20"/>
                <w:szCs w:val="20"/>
              </w:rPr>
            </w:pPr>
            <w:r w:rsidRPr="001429D3">
              <w:rPr>
                <w:rFonts w:ascii="Cambria" w:hAnsi="Cambria"/>
                <w:b/>
                <w:color w:val="000000"/>
                <w:sz w:val="20"/>
                <w:szCs w:val="20"/>
              </w:rPr>
              <w:t> </w:t>
            </w:r>
          </w:p>
        </w:tc>
        <w:tc>
          <w:tcPr>
            <w:tcW w:w="406" w:type="pct"/>
            <w:tcBorders>
              <w:top w:val="nil"/>
              <w:left w:val="nil"/>
              <w:bottom w:val="single" w:sz="4" w:space="0" w:color="auto"/>
              <w:right w:val="single" w:sz="4" w:space="0" w:color="auto"/>
            </w:tcBorders>
            <w:noWrap/>
            <w:vAlign w:val="center"/>
            <w:hideMark/>
          </w:tcPr>
          <w:p w14:paraId="6DC0A890" w14:textId="77777777" w:rsidR="0025576A" w:rsidRPr="001429D3" w:rsidRDefault="0025576A" w:rsidP="00086131">
            <w:pPr>
              <w:spacing w:after="0" w:line="240" w:lineRule="auto"/>
              <w:jc w:val="center"/>
              <w:rPr>
                <w:rFonts w:ascii="Cambria" w:eastAsia="Times New Roman" w:hAnsi="Cambria" w:cs="Times New Roman"/>
                <w:color w:val="000000"/>
                <w:sz w:val="20"/>
                <w:szCs w:val="20"/>
              </w:rPr>
            </w:pPr>
            <w:r w:rsidRPr="001429D3">
              <w:rPr>
                <w:rFonts w:ascii="Cambria" w:hAnsi="Cambria"/>
                <w:color w:val="000000"/>
                <w:sz w:val="20"/>
                <w:szCs w:val="20"/>
              </w:rPr>
              <w:t>BIL</w:t>
            </w:r>
          </w:p>
        </w:tc>
        <w:tc>
          <w:tcPr>
            <w:tcW w:w="452" w:type="pct"/>
            <w:tcBorders>
              <w:top w:val="nil"/>
              <w:left w:val="nil"/>
              <w:bottom w:val="single" w:sz="4" w:space="0" w:color="auto"/>
              <w:right w:val="single" w:sz="4" w:space="0" w:color="auto"/>
            </w:tcBorders>
            <w:noWrap/>
            <w:vAlign w:val="center"/>
            <w:hideMark/>
          </w:tcPr>
          <w:p w14:paraId="130F818B" w14:textId="68D84890" w:rsidR="0025576A" w:rsidRPr="001429D3" w:rsidRDefault="0025576A" w:rsidP="00086131">
            <w:pPr>
              <w:spacing w:after="0" w:line="240" w:lineRule="auto"/>
              <w:jc w:val="center"/>
              <w:rPr>
                <w:rFonts w:ascii="Cambria" w:eastAsia="Times New Roman" w:hAnsi="Cambria" w:cs="Times New Roman"/>
                <w:color w:val="000000"/>
                <w:sz w:val="20"/>
                <w:szCs w:val="20"/>
                <w:lang w:eastAsia="en-GB"/>
              </w:rPr>
            </w:pPr>
          </w:p>
        </w:tc>
        <w:tc>
          <w:tcPr>
            <w:tcW w:w="452" w:type="pct"/>
            <w:tcBorders>
              <w:top w:val="nil"/>
              <w:left w:val="nil"/>
              <w:bottom w:val="single" w:sz="4" w:space="0" w:color="auto"/>
              <w:right w:val="single" w:sz="4" w:space="0" w:color="auto"/>
            </w:tcBorders>
            <w:noWrap/>
            <w:vAlign w:val="center"/>
            <w:hideMark/>
          </w:tcPr>
          <w:p w14:paraId="54E97442" w14:textId="4C64A284" w:rsidR="0025576A" w:rsidRPr="001429D3" w:rsidRDefault="0025576A" w:rsidP="00086131">
            <w:pPr>
              <w:spacing w:after="0" w:line="240" w:lineRule="auto"/>
              <w:jc w:val="center"/>
              <w:rPr>
                <w:rFonts w:ascii="Cambria" w:eastAsia="Times New Roman" w:hAnsi="Cambria" w:cs="Times New Roman"/>
                <w:color w:val="000000"/>
                <w:sz w:val="20"/>
                <w:szCs w:val="20"/>
                <w:lang w:eastAsia="en-GB"/>
              </w:rPr>
            </w:pPr>
          </w:p>
        </w:tc>
        <w:tc>
          <w:tcPr>
            <w:tcW w:w="452" w:type="pct"/>
            <w:tcBorders>
              <w:top w:val="nil"/>
              <w:left w:val="nil"/>
              <w:bottom w:val="single" w:sz="4" w:space="0" w:color="auto"/>
              <w:right w:val="single" w:sz="4" w:space="0" w:color="auto"/>
            </w:tcBorders>
            <w:noWrap/>
            <w:vAlign w:val="center"/>
            <w:hideMark/>
          </w:tcPr>
          <w:p w14:paraId="1B1DDBC0" w14:textId="4BBB7DF7" w:rsidR="0025576A" w:rsidRPr="001429D3" w:rsidRDefault="0025576A" w:rsidP="00086131">
            <w:pPr>
              <w:spacing w:after="0" w:line="240" w:lineRule="auto"/>
              <w:jc w:val="center"/>
              <w:rPr>
                <w:rFonts w:ascii="Cambria" w:eastAsia="Times New Roman" w:hAnsi="Cambria" w:cs="Times New Roman"/>
                <w:color w:val="000000"/>
                <w:sz w:val="20"/>
                <w:szCs w:val="20"/>
                <w:lang w:eastAsia="en-GB"/>
              </w:rPr>
            </w:pPr>
          </w:p>
        </w:tc>
        <w:tc>
          <w:tcPr>
            <w:tcW w:w="398" w:type="pct"/>
            <w:tcBorders>
              <w:top w:val="nil"/>
              <w:left w:val="nil"/>
              <w:bottom w:val="single" w:sz="4" w:space="0" w:color="auto"/>
              <w:right w:val="single" w:sz="4" w:space="0" w:color="auto"/>
            </w:tcBorders>
            <w:noWrap/>
            <w:vAlign w:val="center"/>
            <w:hideMark/>
          </w:tcPr>
          <w:p w14:paraId="63840B12" w14:textId="77777777" w:rsidR="0025576A" w:rsidRPr="001429D3" w:rsidRDefault="0025576A" w:rsidP="00086131">
            <w:pPr>
              <w:spacing w:after="0" w:line="240" w:lineRule="auto"/>
              <w:jc w:val="center"/>
              <w:rPr>
                <w:rFonts w:ascii="Cambria" w:eastAsia="Times New Roman" w:hAnsi="Cambria" w:cs="Times New Roman"/>
                <w:color w:val="000000"/>
                <w:sz w:val="20"/>
                <w:szCs w:val="20"/>
              </w:rPr>
            </w:pPr>
            <w:r w:rsidRPr="001429D3">
              <w:rPr>
                <w:rFonts w:ascii="Cambria" w:hAnsi="Cambria"/>
                <w:color w:val="000000"/>
                <w:sz w:val="20"/>
                <w:szCs w:val="20"/>
              </w:rPr>
              <w:t>0,59</w:t>
            </w:r>
          </w:p>
        </w:tc>
        <w:tc>
          <w:tcPr>
            <w:tcW w:w="398" w:type="pct"/>
            <w:tcBorders>
              <w:top w:val="nil"/>
              <w:left w:val="nil"/>
              <w:bottom w:val="single" w:sz="4" w:space="0" w:color="auto"/>
              <w:right w:val="single" w:sz="4" w:space="0" w:color="auto"/>
            </w:tcBorders>
            <w:noWrap/>
            <w:vAlign w:val="center"/>
            <w:hideMark/>
          </w:tcPr>
          <w:p w14:paraId="5BA9A5D4" w14:textId="77777777" w:rsidR="0025576A" w:rsidRPr="001429D3" w:rsidRDefault="0025576A" w:rsidP="00086131">
            <w:pPr>
              <w:spacing w:after="0" w:line="240" w:lineRule="auto"/>
              <w:jc w:val="center"/>
              <w:rPr>
                <w:rFonts w:ascii="Cambria" w:eastAsia="Times New Roman" w:hAnsi="Cambria" w:cs="Times New Roman"/>
                <w:color w:val="000000"/>
                <w:sz w:val="20"/>
                <w:szCs w:val="20"/>
              </w:rPr>
            </w:pPr>
            <w:r w:rsidRPr="001429D3">
              <w:rPr>
                <w:rFonts w:ascii="Cambria" w:hAnsi="Cambria"/>
                <w:color w:val="000000"/>
                <w:sz w:val="20"/>
                <w:szCs w:val="20"/>
              </w:rPr>
              <w:t>1,03</w:t>
            </w:r>
          </w:p>
        </w:tc>
        <w:tc>
          <w:tcPr>
            <w:tcW w:w="452" w:type="pct"/>
            <w:tcBorders>
              <w:top w:val="nil"/>
              <w:left w:val="nil"/>
              <w:bottom w:val="single" w:sz="4" w:space="0" w:color="auto"/>
              <w:right w:val="single" w:sz="4" w:space="0" w:color="auto"/>
            </w:tcBorders>
            <w:noWrap/>
            <w:vAlign w:val="center"/>
            <w:hideMark/>
          </w:tcPr>
          <w:p w14:paraId="164B8C43" w14:textId="72DC48AA" w:rsidR="0025576A" w:rsidRPr="001429D3" w:rsidRDefault="0025576A" w:rsidP="00086131">
            <w:pPr>
              <w:spacing w:after="0" w:line="240" w:lineRule="auto"/>
              <w:jc w:val="center"/>
              <w:rPr>
                <w:rFonts w:ascii="Cambria" w:eastAsia="Times New Roman" w:hAnsi="Cambria" w:cs="Times New Roman"/>
                <w:color w:val="000000"/>
                <w:sz w:val="20"/>
                <w:szCs w:val="20"/>
                <w:lang w:eastAsia="en-GB"/>
              </w:rPr>
            </w:pPr>
          </w:p>
        </w:tc>
        <w:tc>
          <w:tcPr>
            <w:tcW w:w="398" w:type="pct"/>
            <w:tcBorders>
              <w:top w:val="nil"/>
              <w:left w:val="nil"/>
              <w:bottom w:val="single" w:sz="4" w:space="0" w:color="auto"/>
              <w:right w:val="single" w:sz="4" w:space="0" w:color="auto"/>
            </w:tcBorders>
            <w:noWrap/>
            <w:vAlign w:val="center"/>
            <w:hideMark/>
          </w:tcPr>
          <w:p w14:paraId="6B509C70" w14:textId="07DC9D18" w:rsidR="0025576A" w:rsidRPr="001429D3" w:rsidRDefault="0025576A" w:rsidP="00086131">
            <w:pPr>
              <w:spacing w:after="0" w:line="240" w:lineRule="auto"/>
              <w:jc w:val="center"/>
              <w:rPr>
                <w:rFonts w:ascii="Cambria" w:eastAsia="Times New Roman" w:hAnsi="Cambria" w:cs="Times New Roman"/>
                <w:color w:val="000000"/>
                <w:sz w:val="20"/>
                <w:szCs w:val="20"/>
                <w:lang w:eastAsia="en-GB"/>
              </w:rPr>
            </w:pPr>
          </w:p>
        </w:tc>
        <w:tc>
          <w:tcPr>
            <w:tcW w:w="398" w:type="pct"/>
            <w:tcBorders>
              <w:top w:val="nil"/>
              <w:left w:val="nil"/>
              <w:bottom w:val="single" w:sz="4" w:space="0" w:color="auto"/>
              <w:right w:val="single" w:sz="4" w:space="0" w:color="auto"/>
            </w:tcBorders>
            <w:noWrap/>
            <w:vAlign w:val="center"/>
            <w:hideMark/>
          </w:tcPr>
          <w:p w14:paraId="0E8E5413" w14:textId="35835499" w:rsidR="0025576A" w:rsidRPr="001429D3" w:rsidRDefault="0025576A" w:rsidP="00086131">
            <w:pPr>
              <w:spacing w:after="0" w:line="240" w:lineRule="auto"/>
              <w:jc w:val="center"/>
              <w:rPr>
                <w:rFonts w:ascii="Cambria" w:eastAsia="Times New Roman" w:hAnsi="Cambria" w:cs="Times New Roman"/>
                <w:color w:val="000000"/>
                <w:sz w:val="20"/>
                <w:szCs w:val="20"/>
                <w:lang w:eastAsia="en-GB"/>
              </w:rPr>
            </w:pPr>
          </w:p>
        </w:tc>
        <w:tc>
          <w:tcPr>
            <w:tcW w:w="398" w:type="pct"/>
            <w:tcBorders>
              <w:top w:val="nil"/>
              <w:left w:val="nil"/>
              <w:bottom w:val="single" w:sz="4" w:space="0" w:color="auto"/>
              <w:right w:val="single" w:sz="4" w:space="0" w:color="auto"/>
            </w:tcBorders>
            <w:noWrap/>
            <w:vAlign w:val="center"/>
            <w:hideMark/>
          </w:tcPr>
          <w:p w14:paraId="053C1939" w14:textId="0A5131E0" w:rsidR="0025576A" w:rsidRPr="001429D3" w:rsidRDefault="0025576A" w:rsidP="00086131">
            <w:pPr>
              <w:spacing w:after="0" w:line="240" w:lineRule="auto"/>
              <w:jc w:val="center"/>
              <w:rPr>
                <w:rFonts w:ascii="Cambria" w:eastAsia="Times New Roman" w:hAnsi="Cambria" w:cs="Times New Roman"/>
                <w:color w:val="000000"/>
                <w:sz w:val="20"/>
                <w:szCs w:val="20"/>
                <w:lang w:eastAsia="en-GB"/>
              </w:rPr>
            </w:pPr>
          </w:p>
        </w:tc>
        <w:tc>
          <w:tcPr>
            <w:tcW w:w="286" w:type="pct"/>
            <w:tcBorders>
              <w:top w:val="nil"/>
              <w:left w:val="nil"/>
              <w:bottom w:val="single" w:sz="4" w:space="0" w:color="auto"/>
              <w:right w:val="single" w:sz="4" w:space="0" w:color="auto"/>
            </w:tcBorders>
            <w:noWrap/>
            <w:vAlign w:val="center"/>
            <w:hideMark/>
          </w:tcPr>
          <w:p w14:paraId="6DA05BA6" w14:textId="67F30C01" w:rsidR="0025576A" w:rsidRPr="001429D3" w:rsidRDefault="0025576A" w:rsidP="00086131">
            <w:pPr>
              <w:spacing w:after="0" w:line="240" w:lineRule="auto"/>
              <w:jc w:val="center"/>
              <w:rPr>
                <w:rFonts w:ascii="Cambria" w:eastAsia="Times New Roman" w:hAnsi="Cambria" w:cs="Times New Roman"/>
                <w:color w:val="000000"/>
                <w:sz w:val="20"/>
                <w:szCs w:val="20"/>
                <w:lang w:eastAsia="en-GB"/>
              </w:rPr>
            </w:pPr>
          </w:p>
        </w:tc>
      </w:tr>
      <w:tr w:rsidR="00086131" w:rsidRPr="001429D3" w14:paraId="7659CA1D" w14:textId="77777777" w:rsidTr="00086131">
        <w:trPr>
          <w:trHeight w:val="255"/>
        </w:trPr>
        <w:tc>
          <w:tcPr>
            <w:tcW w:w="509" w:type="pct"/>
            <w:tcBorders>
              <w:top w:val="nil"/>
              <w:left w:val="single" w:sz="4" w:space="0" w:color="auto"/>
              <w:bottom w:val="single" w:sz="4" w:space="0" w:color="auto"/>
              <w:right w:val="single" w:sz="4" w:space="0" w:color="auto"/>
            </w:tcBorders>
            <w:vAlign w:val="bottom"/>
            <w:hideMark/>
          </w:tcPr>
          <w:p w14:paraId="6E454D7E" w14:textId="77777777" w:rsidR="0025576A" w:rsidRPr="001429D3" w:rsidRDefault="0025576A" w:rsidP="002B0E38">
            <w:pPr>
              <w:spacing w:after="0" w:line="240" w:lineRule="auto"/>
              <w:rPr>
                <w:rFonts w:ascii="Cambria" w:eastAsia="Times New Roman" w:hAnsi="Cambria" w:cs="Times New Roman"/>
                <w:b/>
                <w:bCs/>
                <w:color w:val="000000"/>
                <w:sz w:val="20"/>
                <w:szCs w:val="20"/>
              </w:rPr>
            </w:pPr>
            <w:r w:rsidRPr="001429D3">
              <w:rPr>
                <w:rFonts w:ascii="Cambria" w:hAnsi="Cambria"/>
                <w:b/>
                <w:color w:val="000000"/>
                <w:sz w:val="20"/>
                <w:szCs w:val="20"/>
              </w:rPr>
              <w:t> </w:t>
            </w:r>
          </w:p>
        </w:tc>
        <w:tc>
          <w:tcPr>
            <w:tcW w:w="406" w:type="pct"/>
            <w:tcBorders>
              <w:top w:val="nil"/>
              <w:left w:val="nil"/>
              <w:bottom w:val="single" w:sz="4" w:space="0" w:color="auto"/>
              <w:right w:val="single" w:sz="4" w:space="0" w:color="auto"/>
            </w:tcBorders>
            <w:noWrap/>
            <w:vAlign w:val="center"/>
            <w:hideMark/>
          </w:tcPr>
          <w:p w14:paraId="73BADA4C" w14:textId="77777777" w:rsidR="0025576A" w:rsidRPr="001429D3" w:rsidRDefault="0025576A" w:rsidP="00086131">
            <w:pPr>
              <w:spacing w:after="0" w:line="240" w:lineRule="auto"/>
              <w:jc w:val="center"/>
              <w:rPr>
                <w:rFonts w:ascii="Cambria" w:eastAsia="Times New Roman" w:hAnsi="Cambria" w:cs="Times New Roman"/>
                <w:color w:val="000000"/>
                <w:sz w:val="20"/>
                <w:szCs w:val="20"/>
              </w:rPr>
            </w:pPr>
            <w:r w:rsidRPr="001429D3">
              <w:rPr>
                <w:rFonts w:ascii="Cambria" w:hAnsi="Cambria"/>
                <w:color w:val="000000"/>
                <w:sz w:val="20"/>
                <w:szCs w:val="20"/>
              </w:rPr>
              <w:t>BLF</w:t>
            </w:r>
          </w:p>
        </w:tc>
        <w:tc>
          <w:tcPr>
            <w:tcW w:w="452" w:type="pct"/>
            <w:tcBorders>
              <w:top w:val="nil"/>
              <w:left w:val="nil"/>
              <w:bottom w:val="single" w:sz="4" w:space="0" w:color="auto"/>
              <w:right w:val="single" w:sz="4" w:space="0" w:color="auto"/>
            </w:tcBorders>
            <w:noWrap/>
            <w:vAlign w:val="center"/>
            <w:hideMark/>
          </w:tcPr>
          <w:p w14:paraId="62559BCE" w14:textId="722073F4" w:rsidR="0025576A" w:rsidRPr="001429D3" w:rsidRDefault="0025576A" w:rsidP="00086131">
            <w:pPr>
              <w:spacing w:after="0" w:line="240" w:lineRule="auto"/>
              <w:jc w:val="center"/>
              <w:rPr>
                <w:rFonts w:ascii="Cambria" w:eastAsia="Times New Roman" w:hAnsi="Cambria" w:cs="Times New Roman"/>
                <w:color w:val="000000"/>
                <w:sz w:val="20"/>
                <w:szCs w:val="20"/>
                <w:lang w:eastAsia="en-GB"/>
              </w:rPr>
            </w:pPr>
          </w:p>
        </w:tc>
        <w:tc>
          <w:tcPr>
            <w:tcW w:w="452" w:type="pct"/>
            <w:tcBorders>
              <w:top w:val="nil"/>
              <w:left w:val="nil"/>
              <w:bottom w:val="single" w:sz="4" w:space="0" w:color="auto"/>
              <w:right w:val="single" w:sz="4" w:space="0" w:color="auto"/>
            </w:tcBorders>
            <w:noWrap/>
            <w:vAlign w:val="center"/>
            <w:hideMark/>
          </w:tcPr>
          <w:p w14:paraId="094713F8" w14:textId="620D3F90" w:rsidR="0025576A" w:rsidRPr="001429D3" w:rsidRDefault="0025576A" w:rsidP="00086131">
            <w:pPr>
              <w:spacing w:after="0" w:line="240" w:lineRule="auto"/>
              <w:jc w:val="center"/>
              <w:rPr>
                <w:rFonts w:ascii="Cambria" w:eastAsia="Times New Roman" w:hAnsi="Cambria" w:cs="Times New Roman"/>
                <w:color w:val="000000"/>
                <w:sz w:val="20"/>
                <w:szCs w:val="20"/>
                <w:lang w:eastAsia="en-GB"/>
              </w:rPr>
            </w:pPr>
          </w:p>
        </w:tc>
        <w:tc>
          <w:tcPr>
            <w:tcW w:w="452" w:type="pct"/>
            <w:tcBorders>
              <w:top w:val="nil"/>
              <w:left w:val="nil"/>
              <w:bottom w:val="single" w:sz="4" w:space="0" w:color="auto"/>
              <w:right w:val="single" w:sz="4" w:space="0" w:color="auto"/>
            </w:tcBorders>
            <w:noWrap/>
            <w:vAlign w:val="center"/>
            <w:hideMark/>
          </w:tcPr>
          <w:p w14:paraId="06D5B450" w14:textId="314C751E" w:rsidR="0025576A" w:rsidRPr="001429D3" w:rsidRDefault="0025576A" w:rsidP="00086131">
            <w:pPr>
              <w:spacing w:after="0" w:line="240" w:lineRule="auto"/>
              <w:jc w:val="center"/>
              <w:rPr>
                <w:rFonts w:ascii="Cambria" w:eastAsia="Times New Roman" w:hAnsi="Cambria" w:cs="Times New Roman"/>
                <w:color w:val="000000"/>
                <w:sz w:val="20"/>
                <w:szCs w:val="20"/>
                <w:lang w:eastAsia="en-GB"/>
              </w:rPr>
            </w:pPr>
          </w:p>
        </w:tc>
        <w:tc>
          <w:tcPr>
            <w:tcW w:w="398" w:type="pct"/>
            <w:tcBorders>
              <w:top w:val="nil"/>
              <w:left w:val="nil"/>
              <w:bottom w:val="single" w:sz="4" w:space="0" w:color="auto"/>
              <w:right w:val="single" w:sz="4" w:space="0" w:color="auto"/>
            </w:tcBorders>
            <w:noWrap/>
            <w:vAlign w:val="center"/>
            <w:hideMark/>
          </w:tcPr>
          <w:p w14:paraId="4F7322C6" w14:textId="5D35D8C3" w:rsidR="0025576A" w:rsidRPr="001429D3" w:rsidRDefault="0025576A" w:rsidP="00086131">
            <w:pPr>
              <w:spacing w:after="0" w:line="240" w:lineRule="auto"/>
              <w:jc w:val="center"/>
              <w:rPr>
                <w:rFonts w:ascii="Cambria" w:eastAsia="Times New Roman" w:hAnsi="Cambria" w:cs="Times New Roman"/>
                <w:color w:val="000000"/>
                <w:sz w:val="20"/>
                <w:szCs w:val="20"/>
                <w:lang w:eastAsia="en-GB"/>
              </w:rPr>
            </w:pPr>
          </w:p>
        </w:tc>
        <w:tc>
          <w:tcPr>
            <w:tcW w:w="398" w:type="pct"/>
            <w:tcBorders>
              <w:top w:val="nil"/>
              <w:left w:val="nil"/>
              <w:bottom w:val="single" w:sz="4" w:space="0" w:color="auto"/>
              <w:right w:val="single" w:sz="4" w:space="0" w:color="auto"/>
            </w:tcBorders>
            <w:noWrap/>
            <w:vAlign w:val="center"/>
            <w:hideMark/>
          </w:tcPr>
          <w:p w14:paraId="0F09EB3C" w14:textId="75C99B03" w:rsidR="0025576A" w:rsidRPr="001429D3" w:rsidRDefault="0025576A" w:rsidP="00086131">
            <w:pPr>
              <w:spacing w:after="0" w:line="240" w:lineRule="auto"/>
              <w:jc w:val="center"/>
              <w:rPr>
                <w:rFonts w:ascii="Cambria" w:eastAsia="Times New Roman" w:hAnsi="Cambria" w:cs="Times New Roman"/>
                <w:color w:val="000000"/>
                <w:sz w:val="20"/>
                <w:szCs w:val="20"/>
                <w:lang w:eastAsia="en-GB"/>
              </w:rPr>
            </w:pPr>
          </w:p>
        </w:tc>
        <w:tc>
          <w:tcPr>
            <w:tcW w:w="452" w:type="pct"/>
            <w:tcBorders>
              <w:top w:val="nil"/>
              <w:left w:val="nil"/>
              <w:bottom w:val="single" w:sz="4" w:space="0" w:color="auto"/>
              <w:right w:val="single" w:sz="4" w:space="0" w:color="auto"/>
            </w:tcBorders>
            <w:noWrap/>
            <w:vAlign w:val="center"/>
            <w:hideMark/>
          </w:tcPr>
          <w:p w14:paraId="0A922674" w14:textId="77777777" w:rsidR="0025576A" w:rsidRPr="001429D3" w:rsidRDefault="0025576A" w:rsidP="00086131">
            <w:pPr>
              <w:spacing w:after="0" w:line="240" w:lineRule="auto"/>
              <w:jc w:val="center"/>
              <w:rPr>
                <w:rFonts w:ascii="Cambria" w:eastAsia="Times New Roman" w:hAnsi="Cambria" w:cs="Times New Roman"/>
                <w:color w:val="000000"/>
                <w:sz w:val="20"/>
                <w:szCs w:val="20"/>
              </w:rPr>
            </w:pPr>
            <w:r w:rsidRPr="001429D3">
              <w:rPr>
                <w:rFonts w:ascii="Cambria" w:hAnsi="Cambria"/>
                <w:color w:val="000000"/>
                <w:sz w:val="20"/>
                <w:szCs w:val="20"/>
              </w:rPr>
              <w:t>0,71</w:t>
            </w:r>
          </w:p>
        </w:tc>
        <w:tc>
          <w:tcPr>
            <w:tcW w:w="398" w:type="pct"/>
            <w:tcBorders>
              <w:top w:val="nil"/>
              <w:left w:val="nil"/>
              <w:bottom w:val="single" w:sz="4" w:space="0" w:color="auto"/>
              <w:right w:val="single" w:sz="4" w:space="0" w:color="auto"/>
            </w:tcBorders>
            <w:noWrap/>
            <w:vAlign w:val="center"/>
            <w:hideMark/>
          </w:tcPr>
          <w:p w14:paraId="23D9F8D3" w14:textId="77777777" w:rsidR="0025576A" w:rsidRPr="001429D3" w:rsidRDefault="0025576A" w:rsidP="00086131">
            <w:pPr>
              <w:spacing w:after="0" w:line="240" w:lineRule="auto"/>
              <w:jc w:val="center"/>
              <w:rPr>
                <w:rFonts w:ascii="Cambria" w:eastAsia="Times New Roman" w:hAnsi="Cambria" w:cs="Times New Roman"/>
                <w:color w:val="000000"/>
                <w:sz w:val="20"/>
                <w:szCs w:val="20"/>
              </w:rPr>
            </w:pPr>
            <w:r w:rsidRPr="001429D3">
              <w:rPr>
                <w:rFonts w:ascii="Cambria" w:hAnsi="Cambria"/>
                <w:color w:val="000000"/>
                <w:sz w:val="20"/>
                <w:szCs w:val="20"/>
              </w:rPr>
              <w:t>0,02</w:t>
            </w:r>
          </w:p>
        </w:tc>
        <w:tc>
          <w:tcPr>
            <w:tcW w:w="398" w:type="pct"/>
            <w:tcBorders>
              <w:top w:val="nil"/>
              <w:left w:val="nil"/>
              <w:bottom w:val="single" w:sz="4" w:space="0" w:color="auto"/>
              <w:right w:val="single" w:sz="4" w:space="0" w:color="auto"/>
            </w:tcBorders>
            <w:noWrap/>
            <w:vAlign w:val="center"/>
            <w:hideMark/>
          </w:tcPr>
          <w:p w14:paraId="7C2B7178" w14:textId="77777777" w:rsidR="0025576A" w:rsidRPr="001429D3" w:rsidRDefault="0025576A" w:rsidP="00086131">
            <w:pPr>
              <w:spacing w:after="0" w:line="240" w:lineRule="auto"/>
              <w:jc w:val="center"/>
              <w:rPr>
                <w:rFonts w:ascii="Cambria" w:eastAsia="Times New Roman" w:hAnsi="Cambria" w:cs="Times New Roman"/>
                <w:color w:val="000000"/>
                <w:sz w:val="20"/>
                <w:szCs w:val="20"/>
              </w:rPr>
            </w:pPr>
            <w:r w:rsidRPr="001429D3">
              <w:rPr>
                <w:rFonts w:ascii="Cambria" w:hAnsi="Cambria"/>
                <w:color w:val="000000"/>
                <w:sz w:val="20"/>
                <w:szCs w:val="20"/>
              </w:rPr>
              <w:t>0,07</w:t>
            </w:r>
          </w:p>
        </w:tc>
        <w:tc>
          <w:tcPr>
            <w:tcW w:w="398" w:type="pct"/>
            <w:tcBorders>
              <w:top w:val="nil"/>
              <w:left w:val="nil"/>
              <w:bottom w:val="single" w:sz="4" w:space="0" w:color="auto"/>
              <w:right w:val="single" w:sz="4" w:space="0" w:color="auto"/>
            </w:tcBorders>
            <w:noWrap/>
            <w:vAlign w:val="center"/>
            <w:hideMark/>
          </w:tcPr>
          <w:p w14:paraId="29ACF8FD" w14:textId="77777777" w:rsidR="0025576A" w:rsidRPr="001429D3" w:rsidRDefault="0025576A" w:rsidP="00086131">
            <w:pPr>
              <w:spacing w:after="0" w:line="240" w:lineRule="auto"/>
              <w:jc w:val="center"/>
              <w:rPr>
                <w:rFonts w:ascii="Cambria" w:eastAsia="Times New Roman" w:hAnsi="Cambria" w:cs="Times New Roman"/>
                <w:color w:val="000000"/>
                <w:sz w:val="20"/>
                <w:szCs w:val="20"/>
              </w:rPr>
            </w:pPr>
            <w:r w:rsidRPr="001429D3">
              <w:rPr>
                <w:rFonts w:ascii="Cambria" w:hAnsi="Cambria"/>
                <w:color w:val="000000"/>
                <w:sz w:val="20"/>
                <w:szCs w:val="20"/>
              </w:rPr>
              <w:t>0,09</w:t>
            </w:r>
          </w:p>
        </w:tc>
        <w:tc>
          <w:tcPr>
            <w:tcW w:w="286" w:type="pct"/>
            <w:tcBorders>
              <w:top w:val="nil"/>
              <w:left w:val="nil"/>
              <w:bottom w:val="single" w:sz="4" w:space="0" w:color="auto"/>
              <w:right w:val="single" w:sz="4" w:space="0" w:color="auto"/>
            </w:tcBorders>
            <w:noWrap/>
            <w:vAlign w:val="center"/>
            <w:hideMark/>
          </w:tcPr>
          <w:p w14:paraId="6BD8C711" w14:textId="77777777" w:rsidR="0025576A" w:rsidRPr="001429D3" w:rsidRDefault="0025576A" w:rsidP="00086131">
            <w:pPr>
              <w:spacing w:after="0" w:line="240" w:lineRule="auto"/>
              <w:jc w:val="center"/>
              <w:rPr>
                <w:rFonts w:ascii="Cambria" w:eastAsia="Times New Roman" w:hAnsi="Cambria" w:cs="Times New Roman"/>
                <w:color w:val="000000"/>
                <w:sz w:val="20"/>
                <w:szCs w:val="20"/>
              </w:rPr>
            </w:pPr>
            <w:r w:rsidRPr="001429D3">
              <w:rPr>
                <w:rFonts w:ascii="Cambria" w:hAnsi="Cambria"/>
                <w:color w:val="000000"/>
                <w:sz w:val="20"/>
                <w:szCs w:val="20"/>
              </w:rPr>
              <w:t>1,86</w:t>
            </w:r>
          </w:p>
        </w:tc>
      </w:tr>
      <w:tr w:rsidR="00086131" w:rsidRPr="001429D3" w14:paraId="1713619D" w14:textId="77777777" w:rsidTr="00086131">
        <w:trPr>
          <w:trHeight w:val="255"/>
        </w:trPr>
        <w:tc>
          <w:tcPr>
            <w:tcW w:w="509" w:type="pct"/>
            <w:tcBorders>
              <w:top w:val="nil"/>
              <w:left w:val="single" w:sz="4" w:space="0" w:color="auto"/>
              <w:bottom w:val="single" w:sz="4" w:space="0" w:color="auto"/>
              <w:right w:val="single" w:sz="4" w:space="0" w:color="auto"/>
            </w:tcBorders>
            <w:vAlign w:val="bottom"/>
            <w:hideMark/>
          </w:tcPr>
          <w:p w14:paraId="6DABACF3" w14:textId="77777777" w:rsidR="0025576A" w:rsidRPr="001429D3" w:rsidRDefault="0025576A" w:rsidP="002B0E38">
            <w:pPr>
              <w:spacing w:after="0" w:line="240" w:lineRule="auto"/>
              <w:rPr>
                <w:rFonts w:ascii="Cambria" w:eastAsia="Times New Roman" w:hAnsi="Cambria" w:cs="Times New Roman"/>
                <w:b/>
                <w:bCs/>
                <w:color w:val="000000"/>
                <w:sz w:val="20"/>
                <w:szCs w:val="20"/>
              </w:rPr>
            </w:pPr>
            <w:r w:rsidRPr="001429D3">
              <w:rPr>
                <w:rFonts w:ascii="Cambria" w:hAnsi="Cambria"/>
                <w:b/>
                <w:color w:val="000000"/>
                <w:sz w:val="20"/>
                <w:szCs w:val="20"/>
              </w:rPr>
              <w:t> </w:t>
            </w:r>
          </w:p>
        </w:tc>
        <w:tc>
          <w:tcPr>
            <w:tcW w:w="406" w:type="pct"/>
            <w:tcBorders>
              <w:top w:val="nil"/>
              <w:left w:val="nil"/>
              <w:bottom w:val="single" w:sz="4" w:space="0" w:color="auto"/>
              <w:right w:val="single" w:sz="4" w:space="0" w:color="auto"/>
            </w:tcBorders>
            <w:noWrap/>
            <w:vAlign w:val="center"/>
            <w:hideMark/>
          </w:tcPr>
          <w:p w14:paraId="6E16CE33" w14:textId="77777777" w:rsidR="0025576A" w:rsidRPr="001429D3" w:rsidRDefault="0025576A" w:rsidP="00086131">
            <w:pPr>
              <w:spacing w:after="0" w:line="240" w:lineRule="auto"/>
              <w:jc w:val="center"/>
              <w:rPr>
                <w:rFonts w:ascii="Cambria" w:eastAsia="Times New Roman" w:hAnsi="Cambria" w:cs="Times New Roman"/>
                <w:color w:val="000000"/>
                <w:sz w:val="20"/>
                <w:szCs w:val="20"/>
              </w:rPr>
            </w:pPr>
            <w:r w:rsidRPr="001429D3">
              <w:rPr>
                <w:rFonts w:ascii="Cambria" w:hAnsi="Cambria"/>
                <w:color w:val="000000"/>
                <w:sz w:val="20"/>
                <w:szCs w:val="20"/>
              </w:rPr>
              <w:t>BUM</w:t>
            </w:r>
          </w:p>
        </w:tc>
        <w:tc>
          <w:tcPr>
            <w:tcW w:w="452" w:type="pct"/>
            <w:tcBorders>
              <w:top w:val="nil"/>
              <w:left w:val="nil"/>
              <w:bottom w:val="single" w:sz="4" w:space="0" w:color="auto"/>
              <w:right w:val="single" w:sz="4" w:space="0" w:color="auto"/>
            </w:tcBorders>
            <w:noWrap/>
            <w:vAlign w:val="center"/>
            <w:hideMark/>
          </w:tcPr>
          <w:p w14:paraId="7BF17854" w14:textId="524CAAB0" w:rsidR="0025576A" w:rsidRPr="001429D3" w:rsidRDefault="0025576A" w:rsidP="00086131">
            <w:pPr>
              <w:spacing w:after="0" w:line="240" w:lineRule="auto"/>
              <w:jc w:val="center"/>
              <w:rPr>
                <w:rFonts w:ascii="Cambria" w:eastAsia="Times New Roman" w:hAnsi="Cambria" w:cs="Times New Roman"/>
                <w:color w:val="000000"/>
                <w:sz w:val="20"/>
                <w:szCs w:val="20"/>
                <w:lang w:eastAsia="en-GB"/>
              </w:rPr>
            </w:pPr>
          </w:p>
        </w:tc>
        <w:tc>
          <w:tcPr>
            <w:tcW w:w="452" w:type="pct"/>
            <w:tcBorders>
              <w:top w:val="nil"/>
              <w:left w:val="nil"/>
              <w:bottom w:val="single" w:sz="4" w:space="0" w:color="auto"/>
              <w:right w:val="single" w:sz="4" w:space="0" w:color="auto"/>
            </w:tcBorders>
            <w:noWrap/>
            <w:vAlign w:val="center"/>
            <w:hideMark/>
          </w:tcPr>
          <w:p w14:paraId="79A22DD1" w14:textId="623D11A7" w:rsidR="0025576A" w:rsidRPr="001429D3" w:rsidRDefault="0025576A" w:rsidP="00086131">
            <w:pPr>
              <w:spacing w:after="0" w:line="240" w:lineRule="auto"/>
              <w:jc w:val="center"/>
              <w:rPr>
                <w:rFonts w:ascii="Cambria" w:eastAsia="Times New Roman" w:hAnsi="Cambria" w:cs="Times New Roman"/>
                <w:color w:val="000000"/>
                <w:sz w:val="20"/>
                <w:szCs w:val="20"/>
                <w:lang w:eastAsia="en-GB"/>
              </w:rPr>
            </w:pPr>
          </w:p>
        </w:tc>
        <w:tc>
          <w:tcPr>
            <w:tcW w:w="452" w:type="pct"/>
            <w:tcBorders>
              <w:top w:val="nil"/>
              <w:left w:val="nil"/>
              <w:bottom w:val="single" w:sz="4" w:space="0" w:color="auto"/>
              <w:right w:val="single" w:sz="4" w:space="0" w:color="auto"/>
            </w:tcBorders>
            <w:noWrap/>
            <w:vAlign w:val="center"/>
            <w:hideMark/>
          </w:tcPr>
          <w:p w14:paraId="5DC49C24" w14:textId="77777777" w:rsidR="0025576A" w:rsidRPr="001429D3" w:rsidRDefault="0025576A" w:rsidP="00086131">
            <w:pPr>
              <w:spacing w:after="0" w:line="240" w:lineRule="auto"/>
              <w:jc w:val="center"/>
              <w:rPr>
                <w:rFonts w:ascii="Cambria" w:eastAsia="Times New Roman" w:hAnsi="Cambria" w:cs="Times New Roman"/>
                <w:color w:val="000000"/>
                <w:sz w:val="20"/>
                <w:szCs w:val="20"/>
              </w:rPr>
            </w:pPr>
            <w:r w:rsidRPr="001429D3">
              <w:rPr>
                <w:rFonts w:ascii="Cambria" w:hAnsi="Cambria"/>
                <w:color w:val="000000"/>
                <w:sz w:val="20"/>
                <w:szCs w:val="20"/>
              </w:rPr>
              <w:t>0,03</w:t>
            </w:r>
          </w:p>
        </w:tc>
        <w:tc>
          <w:tcPr>
            <w:tcW w:w="398" w:type="pct"/>
            <w:tcBorders>
              <w:top w:val="nil"/>
              <w:left w:val="nil"/>
              <w:bottom w:val="single" w:sz="4" w:space="0" w:color="auto"/>
              <w:right w:val="single" w:sz="4" w:space="0" w:color="auto"/>
            </w:tcBorders>
            <w:noWrap/>
            <w:vAlign w:val="center"/>
            <w:hideMark/>
          </w:tcPr>
          <w:p w14:paraId="5AA6FC99" w14:textId="5BDB2D33" w:rsidR="0025576A" w:rsidRPr="001429D3" w:rsidRDefault="0025576A" w:rsidP="00086131">
            <w:pPr>
              <w:spacing w:after="0" w:line="240" w:lineRule="auto"/>
              <w:jc w:val="center"/>
              <w:rPr>
                <w:rFonts w:ascii="Cambria" w:eastAsia="Times New Roman" w:hAnsi="Cambria" w:cs="Times New Roman"/>
                <w:color w:val="000000"/>
                <w:sz w:val="20"/>
                <w:szCs w:val="20"/>
                <w:lang w:eastAsia="en-GB"/>
              </w:rPr>
            </w:pPr>
          </w:p>
        </w:tc>
        <w:tc>
          <w:tcPr>
            <w:tcW w:w="398" w:type="pct"/>
            <w:tcBorders>
              <w:top w:val="nil"/>
              <w:left w:val="nil"/>
              <w:bottom w:val="single" w:sz="4" w:space="0" w:color="auto"/>
              <w:right w:val="single" w:sz="4" w:space="0" w:color="auto"/>
            </w:tcBorders>
            <w:noWrap/>
            <w:vAlign w:val="center"/>
            <w:hideMark/>
          </w:tcPr>
          <w:p w14:paraId="53356C85" w14:textId="0261EF33" w:rsidR="0025576A" w:rsidRPr="001429D3" w:rsidRDefault="0025576A" w:rsidP="00086131">
            <w:pPr>
              <w:spacing w:after="0" w:line="240" w:lineRule="auto"/>
              <w:jc w:val="center"/>
              <w:rPr>
                <w:rFonts w:ascii="Cambria" w:eastAsia="Times New Roman" w:hAnsi="Cambria" w:cs="Times New Roman"/>
                <w:color w:val="000000"/>
                <w:sz w:val="20"/>
                <w:szCs w:val="20"/>
                <w:lang w:eastAsia="en-GB"/>
              </w:rPr>
            </w:pPr>
          </w:p>
        </w:tc>
        <w:tc>
          <w:tcPr>
            <w:tcW w:w="452" w:type="pct"/>
            <w:tcBorders>
              <w:top w:val="nil"/>
              <w:left w:val="nil"/>
              <w:bottom w:val="single" w:sz="4" w:space="0" w:color="auto"/>
              <w:right w:val="single" w:sz="4" w:space="0" w:color="auto"/>
            </w:tcBorders>
            <w:noWrap/>
            <w:vAlign w:val="center"/>
            <w:hideMark/>
          </w:tcPr>
          <w:p w14:paraId="43911C95" w14:textId="022219B3" w:rsidR="0025576A" w:rsidRPr="001429D3" w:rsidRDefault="0025576A" w:rsidP="00086131">
            <w:pPr>
              <w:spacing w:after="0" w:line="240" w:lineRule="auto"/>
              <w:jc w:val="center"/>
              <w:rPr>
                <w:rFonts w:ascii="Cambria" w:eastAsia="Times New Roman" w:hAnsi="Cambria" w:cs="Times New Roman"/>
                <w:color w:val="000000"/>
                <w:sz w:val="20"/>
                <w:szCs w:val="20"/>
                <w:lang w:eastAsia="en-GB"/>
              </w:rPr>
            </w:pPr>
          </w:p>
        </w:tc>
        <w:tc>
          <w:tcPr>
            <w:tcW w:w="398" w:type="pct"/>
            <w:tcBorders>
              <w:top w:val="nil"/>
              <w:left w:val="nil"/>
              <w:bottom w:val="single" w:sz="4" w:space="0" w:color="auto"/>
              <w:right w:val="single" w:sz="4" w:space="0" w:color="auto"/>
            </w:tcBorders>
            <w:noWrap/>
            <w:vAlign w:val="center"/>
            <w:hideMark/>
          </w:tcPr>
          <w:p w14:paraId="31025A0B" w14:textId="714094E9" w:rsidR="0025576A" w:rsidRPr="001429D3" w:rsidRDefault="0025576A" w:rsidP="00086131">
            <w:pPr>
              <w:spacing w:after="0" w:line="240" w:lineRule="auto"/>
              <w:jc w:val="center"/>
              <w:rPr>
                <w:rFonts w:ascii="Cambria" w:eastAsia="Times New Roman" w:hAnsi="Cambria" w:cs="Times New Roman"/>
                <w:color w:val="000000"/>
                <w:sz w:val="20"/>
                <w:szCs w:val="20"/>
                <w:lang w:eastAsia="en-GB"/>
              </w:rPr>
            </w:pPr>
          </w:p>
        </w:tc>
        <w:tc>
          <w:tcPr>
            <w:tcW w:w="398" w:type="pct"/>
            <w:tcBorders>
              <w:top w:val="nil"/>
              <w:left w:val="nil"/>
              <w:bottom w:val="single" w:sz="4" w:space="0" w:color="auto"/>
              <w:right w:val="single" w:sz="4" w:space="0" w:color="auto"/>
            </w:tcBorders>
            <w:noWrap/>
            <w:vAlign w:val="center"/>
            <w:hideMark/>
          </w:tcPr>
          <w:p w14:paraId="424530A3" w14:textId="559D97EA" w:rsidR="0025576A" w:rsidRPr="001429D3" w:rsidRDefault="0025576A" w:rsidP="00086131">
            <w:pPr>
              <w:spacing w:after="0" w:line="240" w:lineRule="auto"/>
              <w:jc w:val="center"/>
              <w:rPr>
                <w:rFonts w:ascii="Cambria" w:eastAsia="Times New Roman" w:hAnsi="Cambria" w:cs="Times New Roman"/>
                <w:color w:val="000000"/>
                <w:sz w:val="20"/>
                <w:szCs w:val="20"/>
                <w:lang w:eastAsia="en-GB"/>
              </w:rPr>
            </w:pPr>
          </w:p>
        </w:tc>
        <w:tc>
          <w:tcPr>
            <w:tcW w:w="398" w:type="pct"/>
            <w:tcBorders>
              <w:top w:val="nil"/>
              <w:left w:val="nil"/>
              <w:bottom w:val="single" w:sz="4" w:space="0" w:color="auto"/>
              <w:right w:val="single" w:sz="4" w:space="0" w:color="auto"/>
            </w:tcBorders>
            <w:noWrap/>
            <w:vAlign w:val="center"/>
            <w:hideMark/>
          </w:tcPr>
          <w:p w14:paraId="7367B27B" w14:textId="77777777" w:rsidR="0025576A" w:rsidRPr="001429D3" w:rsidRDefault="0025576A" w:rsidP="00086131">
            <w:pPr>
              <w:spacing w:after="0" w:line="240" w:lineRule="auto"/>
              <w:jc w:val="center"/>
              <w:rPr>
                <w:rFonts w:ascii="Cambria" w:eastAsia="Times New Roman" w:hAnsi="Cambria" w:cs="Times New Roman"/>
                <w:color w:val="000000"/>
                <w:sz w:val="20"/>
                <w:szCs w:val="20"/>
              </w:rPr>
            </w:pPr>
            <w:r w:rsidRPr="001429D3">
              <w:rPr>
                <w:rFonts w:ascii="Cambria" w:hAnsi="Cambria"/>
                <w:color w:val="000000"/>
                <w:sz w:val="20"/>
                <w:szCs w:val="20"/>
              </w:rPr>
              <w:t>0,13</w:t>
            </w:r>
          </w:p>
        </w:tc>
        <w:tc>
          <w:tcPr>
            <w:tcW w:w="286" w:type="pct"/>
            <w:tcBorders>
              <w:top w:val="nil"/>
              <w:left w:val="nil"/>
              <w:bottom w:val="single" w:sz="4" w:space="0" w:color="auto"/>
              <w:right w:val="single" w:sz="4" w:space="0" w:color="auto"/>
            </w:tcBorders>
            <w:noWrap/>
            <w:vAlign w:val="center"/>
            <w:hideMark/>
          </w:tcPr>
          <w:p w14:paraId="6C370DA5" w14:textId="77777777" w:rsidR="0025576A" w:rsidRPr="001429D3" w:rsidRDefault="0025576A" w:rsidP="00086131">
            <w:pPr>
              <w:spacing w:after="0" w:line="240" w:lineRule="auto"/>
              <w:jc w:val="center"/>
              <w:rPr>
                <w:rFonts w:ascii="Cambria" w:eastAsia="Times New Roman" w:hAnsi="Cambria" w:cs="Times New Roman"/>
                <w:color w:val="000000"/>
                <w:sz w:val="20"/>
                <w:szCs w:val="20"/>
              </w:rPr>
            </w:pPr>
            <w:r w:rsidRPr="001429D3">
              <w:rPr>
                <w:rFonts w:ascii="Cambria" w:hAnsi="Cambria"/>
                <w:color w:val="000000"/>
                <w:sz w:val="20"/>
                <w:szCs w:val="20"/>
              </w:rPr>
              <w:t>1,19</w:t>
            </w:r>
          </w:p>
        </w:tc>
      </w:tr>
      <w:tr w:rsidR="00086131" w:rsidRPr="001429D3" w14:paraId="41A44DFF" w14:textId="77777777" w:rsidTr="00086131">
        <w:trPr>
          <w:trHeight w:val="255"/>
        </w:trPr>
        <w:tc>
          <w:tcPr>
            <w:tcW w:w="509" w:type="pct"/>
            <w:tcBorders>
              <w:top w:val="nil"/>
              <w:left w:val="single" w:sz="4" w:space="0" w:color="auto"/>
              <w:bottom w:val="single" w:sz="4" w:space="0" w:color="auto"/>
              <w:right w:val="single" w:sz="4" w:space="0" w:color="auto"/>
            </w:tcBorders>
            <w:vAlign w:val="bottom"/>
            <w:hideMark/>
          </w:tcPr>
          <w:p w14:paraId="5D948273" w14:textId="77777777" w:rsidR="0025576A" w:rsidRPr="001429D3" w:rsidRDefault="0025576A" w:rsidP="002B0E38">
            <w:pPr>
              <w:spacing w:after="0" w:line="240" w:lineRule="auto"/>
              <w:rPr>
                <w:rFonts w:ascii="Cambria" w:eastAsia="Times New Roman" w:hAnsi="Cambria" w:cs="Times New Roman"/>
                <w:b/>
                <w:bCs/>
                <w:color w:val="000000"/>
                <w:sz w:val="20"/>
                <w:szCs w:val="20"/>
              </w:rPr>
            </w:pPr>
            <w:r w:rsidRPr="001429D3">
              <w:rPr>
                <w:rFonts w:ascii="Cambria" w:hAnsi="Cambria"/>
                <w:b/>
                <w:color w:val="000000"/>
                <w:sz w:val="20"/>
                <w:szCs w:val="20"/>
              </w:rPr>
              <w:t> </w:t>
            </w:r>
          </w:p>
        </w:tc>
        <w:tc>
          <w:tcPr>
            <w:tcW w:w="406" w:type="pct"/>
            <w:tcBorders>
              <w:top w:val="nil"/>
              <w:left w:val="nil"/>
              <w:bottom w:val="single" w:sz="4" w:space="0" w:color="auto"/>
              <w:right w:val="single" w:sz="4" w:space="0" w:color="auto"/>
            </w:tcBorders>
            <w:noWrap/>
            <w:vAlign w:val="center"/>
            <w:hideMark/>
          </w:tcPr>
          <w:p w14:paraId="255D5B62" w14:textId="77777777" w:rsidR="0025576A" w:rsidRPr="001429D3" w:rsidRDefault="0025576A" w:rsidP="00086131">
            <w:pPr>
              <w:spacing w:after="0" w:line="240" w:lineRule="auto"/>
              <w:jc w:val="center"/>
              <w:rPr>
                <w:rFonts w:ascii="Cambria" w:eastAsia="Times New Roman" w:hAnsi="Cambria" w:cs="Times New Roman"/>
                <w:color w:val="000000"/>
                <w:sz w:val="20"/>
                <w:szCs w:val="20"/>
              </w:rPr>
            </w:pPr>
            <w:r w:rsidRPr="001429D3">
              <w:rPr>
                <w:rFonts w:ascii="Cambria" w:hAnsi="Cambria"/>
                <w:color w:val="000000"/>
                <w:sz w:val="20"/>
                <w:szCs w:val="20"/>
              </w:rPr>
              <w:t>CER</w:t>
            </w:r>
          </w:p>
        </w:tc>
        <w:tc>
          <w:tcPr>
            <w:tcW w:w="452" w:type="pct"/>
            <w:tcBorders>
              <w:top w:val="nil"/>
              <w:left w:val="nil"/>
              <w:bottom w:val="single" w:sz="4" w:space="0" w:color="auto"/>
              <w:right w:val="single" w:sz="4" w:space="0" w:color="auto"/>
            </w:tcBorders>
            <w:noWrap/>
            <w:vAlign w:val="center"/>
            <w:hideMark/>
          </w:tcPr>
          <w:p w14:paraId="09877DC5" w14:textId="19D9C626" w:rsidR="0025576A" w:rsidRPr="001429D3" w:rsidRDefault="0025576A" w:rsidP="00086131">
            <w:pPr>
              <w:spacing w:after="0" w:line="240" w:lineRule="auto"/>
              <w:jc w:val="center"/>
              <w:rPr>
                <w:rFonts w:ascii="Cambria" w:eastAsia="Times New Roman" w:hAnsi="Cambria" w:cs="Times New Roman"/>
                <w:color w:val="000000"/>
                <w:sz w:val="20"/>
                <w:szCs w:val="20"/>
                <w:lang w:eastAsia="en-GB"/>
              </w:rPr>
            </w:pPr>
          </w:p>
        </w:tc>
        <w:tc>
          <w:tcPr>
            <w:tcW w:w="452" w:type="pct"/>
            <w:tcBorders>
              <w:top w:val="nil"/>
              <w:left w:val="nil"/>
              <w:bottom w:val="single" w:sz="4" w:space="0" w:color="auto"/>
              <w:right w:val="single" w:sz="4" w:space="0" w:color="auto"/>
            </w:tcBorders>
            <w:noWrap/>
            <w:vAlign w:val="center"/>
            <w:hideMark/>
          </w:tcPr>
          <w:p w14:paraId="2DF0A6C4" w14:textId="529366FC" w:rsidR="0025576A" w:rsidRPr="001429D3" w:rsidRDefault="0025576A" w:rsidP="00086131">
            <w:pPr>
              <w:spacing w:after="0" w:line="240" w:lineRule="auto"/>
              <w:jc w:val="center"/>
              <w:rPr>
                <w:rFonts w:ascii="Cambria" w:eastAsia="Times New Roman" w:hAnsi="Cambria" w:cs="Times New Roman"/>
                <w:color w:val="000000"/>
                <w:sz w:val="20"/>
                <w:szCs w:val="20"/>
                <w:lang w:eastAsia="en-GB"/>
              </w:rPr>
            </w:pPr>
          </w:p>
        </w:tc>
        <w:tc>
          <w:tcPr>
            <w:tcW w:w="452" w:type="pct"/>
            <w:tcBorders>
              <w:top w:val="nil"/>
              <w:left w:val="nil"/>
              <w:bottom w:val="single" w:sz="4" w:space="0" w:color="auto"/>
              <w:right w:val="single" w:sz="4" w:space="0" w:color="auto"/>
            </w:tcBorders>
            <w:noWrap/>
            <w:vAlign w:val="center"/>
            <w:hideMark/>
          </w:tcPr>
          <w:p w14:paraId="043A6986" w14:textId="77777777" w:rsidR="0025576A" w:rsidRPr="001429D3" w:rsidRDefault="0025576A" w:rsidP="00086131">
            <w:pPr>
              <w:spacing w:after="0" w:line="240" w:lineRule="auto"/>
              <w:jc w:val="center"/>
              <w:rPr>
                <w:rFonts w:ascii="Cambria" w:eastAsia="Times New Roman" w:hAnsi="Cambria" w:cs="Times New Roman"/>
                <w:color w:val="000000"/>
                <w:sz w:val="20"/>
                <w:szCs w:val="20"/>
              </w:rPr>
            </w:pPr>
            <w:r w:rsidRPr="001429D3">
              <w:rPr>
                <w:rFonts w:ascii="Cambria" w:hAnsi="Cambria"/>
                <w:color w:val="000000"/>
                <w:sz w:val="20"/>
                <w:szCs w:val="20"/>
              </w:rPr>
              <w:t>0,00</w:t>
            </w:r>
          </w:p>
        </w:tc>
        <w:tc>
          <w:tcPr>
            <w:tcW w:w="398" w:type="pct"/>
            <w:tcBorders>
              <w:top w:val="nil"/>
              <w:left w:val="nil"/>
              <w:bottom w:val="single" w:sz="4" w:space="0" w:color="auto"/>
              <w:right w:val="single" w:sz="4" w:space="0" w:color="auto"/>
            </w:tcBorders>
            <w:noWrap/>
            <w:vAlign w:val="center"/>
            <w:hideMark/>
          </w:tcPr>
          <w:p w14:paraId="4FEEF59F" w14:textId="77777777" w:rsidR="0025576A" w:rsidRPr="001429D3" w:rsidRDefault="0025576A" w:rsidP="00086131">
            <w:pPr>
              <w:spacing w:after="0" w:line="240" w:lineRule="auto"/>
              <w:jc w:val="center"/>
              <w:rPr>
                <w:rFonts w:ascii="Cambria" w:eastAsia="Times New Roman" w:hAnsi="Cambria" w:cs="Times New Roman"/>
                <w:color w:val="000000"/>
                <w:sz w:val="20"/>
                <w:szCs w:val="20"/>
              </w:rPr>
            </w:pPr>
            <w:r w:rsidRPr="001429D3">
              <w:rPr>
                <w:rFonts w:ascii="Cambria" w:hAnsi="Cambria"/>
                <w:color w:val="000000"/>
                <w:sz w:val="20"/>
                <w:szCs w:val="20"/>
              </w:rPr>
              <w:t>0,01</w:t>
            </w:r>
          </w:p>
        </w:tc>
        <w:tc>
          <w:tcPr>
            <w:tcW w:w="398" w:type="pct"/>
            <w:tcBorders>
              <w:top w:val="nil"/>
              <w:left w:val="nil"/>
              <w:bottom w:val="single" w:sz="4" w:space="0" w:color="auto"/>
              <w:right w:val="single" w:sz="4" w:space="0" w:color="auto"/>
            </w:tcBorders>
            <w:noWrap/>
            <w:vAlign w:val="center"/>
            <w:hideMark/>
          </w:tcPr>
          <w:p w14:paraId="1D51BA97" w14:textId="7BE2C0D0" w:rsidR="0025576A" w:rsidRPr="001429D3" w:rsidRDefault="0025576A" w:rsidP="00086131">
            <w:pPr>
              <w:spacing w:after="0" w:line="240" w:lineRule="auto"/>
              <w:jc w:val="center"/>
              <w:rPr>
                <w:rFonts w:ascii="Cambria" w:eastAsia="Times New Roman" w:hAnsi="Cambria" w:cs="Times New Roman"/>
                <w:color w:val="000000"/>
                <w:sz w:val="20"/>
                <w:szCs w:val="20"/>
                <w:lang w:eastAsia="en-GB"/>
              </w:rPr>
            </w:pPr>
          </w:p>
        </w:tc>
        <w:tc>
          <w:tcPr>
            <w:tcW w:w="452" w:type="pct"/>
            <w:tcBorders>
              <w:top w:val="nil"/>
              <w:left w:val="nil"/>
              <w:bottom w:val="single" w:sz="4" w:space="0" w:color="auto"/>
              <w:right w:val="single" w:sz="4" w:space="0" w:color="auto"/>
            </w:tcBorders>
            <w:noWrap/>
            <w:vAlign w:val="center"/>
            <w:hideMark/>
          </w:tcPr>
          <w:p w14:paraId="637006EC" w14:textId="450BE1A6" w:rsidR="0025576A" w:rsidRPr="001429D3" w:rsidRDefault="0025576A" w:rsidP="00086131">
            <w:pPr>
              <w:spacing w:after="0" w:line="240" w:lineRule="auto"/>
              <w:jc w:val="center"/>
              <w:rPr>
                <w:rFonts w:ascii="Cambria" w:eastAsia="Times New Roman" w:hAnsi="Cambria" w:cs="Times New Roman"/>
                <w:color w:val="000000"/>
                <w:sz w:val="20"/>
                <w:szCs w:val="20"/>
                <w:lang w:eastAsia="en-GB"/>
              </w:rPr>
            </w:pPr>
          </w:p>
        </w:tc>
        <w:tc>
          <w:tcPr>
            <w:tcW w:w="398" w:type="pct"/>
            <w:tcBorders>
              <w:top w:val="nil"/>
              <w:left w:val="nil"/>
              <w:bottom w:val="single" w:sz="4" w:space="0" w:color="auto"/>
              <w:right w:val="single" w:sz="4" w:space="0" w:color="auto"/>
            </w:tcBorders>
            <w:noWrap/>
            <w:vAlign w:val="center"/>
            <w:hideMark/>
          </w:tcPr>
          <w:p w14:paraId="5BC6844B" w14:textId="73DC8155" w:rsidR="0025576A" w:rsidRPr="001429D3" w:rsidRDefault="0025576A" w:rsidP="00086131">
            <w:pPr>
              <w:spacing w:after="0" w:line="240" w:lineRule="auto"/>
              <w:jc w:val="center"/>
              <w:rPr>
                <w:rFonts w:ascii="Cambria" w:eastAsia="Times New Roman" w:hAnsi="Cambria" w:cs="Times New Roman"/>
                <w:color w:val="000000"/>
                <w:sz w:val="20"/>
                <w:szCs w:val="20"/>
                <w:lang w:eastAsia="en-GB"/>
              </w:rPr>
            </w:pPr>
          </w:p>
        </w:tc>
        <w:tc>
          <w:tcPr>
            <w:tcW w:w="398" w:type="pct"/>
            <w:tcBorders>
              <w:top w:val="nil"/>
              <w:left w:val="nil"/>
              <w:bottom w:val="single" w:sz="4" w:space="0" w:color="auto"/>
              <w:right w:val="single" w:sz="4" w:space="0" w:color="auto"/>
            </w:tcBorders>
            <w:noWrap/>
            <w:vAlign w:val="center"/>
            <w:hideMark/>
          </w:tcPr>
          <w:p w14:paraId="69CE150C" w14:textId="6D5A8686" w:rsidR="0025576A" w:rsidRPr="001429D3" w:rsidRDefault="0025576A" w:rsidP="00086131">
            <w:pPr>
              <w:spacing w:after="0" w:line="240" w:lineRule="auto"/>
              <w:jc w:val="center"/>
              <w:rPr>
                <w:rFonts w:ascii="Cambria" w:eastAsia="Times New Roman" w:hAnsi="Cambria" w:cs="Times New Roman"/>
                <w:color w:val="000000"/>
                <w:sz w:val="20"/>
                <w:szCs w:val="20"/>
                <w:lang w:eastAsia="en-GB"/>
              </w:rPr>
            </w:pPr>
          </w:p>
        </w:tc>
        <w:tc>
          <w:tcPr>
            <w:tcW w:w="398" w:type="pct"/>
            <w:tcBorders>
              <w:top w:val="nil"/>
              <w:left w:val="nil"/>
              <w:bottom w:val="single" w:sz="4" w:space="0" w:color="auto"/>
              <w:right w:val="single" w:sz="4" w:space="0" w:color="auto"/>
            </w:tcBorders>
            <w:noWrap/>
            <w:vAlign w:val="center"/>
            <w:hideMark/>
          </w:tcPr>
          <w:p w14:paraId="220A6B77" w14:textId="44E7AB34" w:rsidR="0025576A" w:rsidRPr="001429D3" w:rsidRDefault="0025576A" w:rsidP="00086131">
            <w:pPr>
              <w:spacing w:after="0" w:line="240" w:lineRule="auto"/>
              <w:jc w:val="center"/>
              <w:rPr>
                <w:rFonts w:ascii="Cambria" w:eastAsia="Times New Roman" w:hAnsi="Cambria" w:cs="Times New Roman"/>
                <w:color w:val="000000"/>
                <w:sz w:val="20"/>
                <w:szCs w:val="20"/>
                <w:lang w:eastAsia="en-GB"/>
              </w:rPr>
            </w:pPr>
          </w:p>
        </w:tc>
        <w:tc>
          <w:tcPr>
            <w:tcW w:w="286" w:type="pct"/>
            <w:tcBorders>
              <w:top w:val="nil"/>
              <w:left w:val="nil"/>
              <w:bottom w:val="single" w:sz="4" w:space="0" w:color="auto"/>
              <w:right w:val="single" w:sz="4" w:space="0" w:color="auto"/>
            </w:tcBorders>
            <w:noWrap/>
            <w:vAlign w:val="center"/>
            <w:hideMark/>
          </w:tcPr>
          <w:p w14:paraId="04C9829C" w14:textId="069FD2B8" w:rsidR="0025576A" w:rsidRPr="001429D3" w:rsidRDefault="0025576A" w:rsidP="00086131">
            <w:pPr>
              <w:spacing w:after="0" w:line="240" w:lineRule="auto"/>
              <w:jc w:val="center"/>
              <w:rPr>
                <w:rFonts w:ascii="Cambria" w:eastAsia="Times New Roman" w:hAnsi="Cambria" w:cs="Times New Roman"/>
                <w:color w:val="000000"/>
                <w:sz w:val="20"/>
                <w:szCs w:val="20"/>
                <w:lang w:eastAsia="en-GB"/>
              </w:rPr>
            </w:pPr>
          </w:p>
        </w:tc>
      </w:tr>
      <w:tr w:rsidR="00086131" w:rsidRPr="001429D3" w14:paraId="508B949D" w14:textId="77777777" w:rsidTr="00086131">
        <w:trPr>
          <w:trHeight w:val="255"/>
        </w:trPr>
        <w:tc>
          <w:tcPr>
            <w:tcW w:w="509" w:type="pct"/>
            <w:tcBorders>
              <w:top w:val="nil"/>
              <w:left w:val="single" w:sz="4" w:space="0" w:color="auto"/>
              <w:bottom w:val="single" w:sz="4" w:space="0" w:color="auto"/>
              <w:right w:val="single" w:sz="4" w:space="0" w:color="auto"/>
            </w:tcBorders>
            <w:vAlign w:val="bottom"/>
            <w:hideMark/>
          </w:tcPr>
          <w:p w14:paraId="575119BC" w14:textId="77777777" w:rsidR="0025576A" w:rsidRPr="001429D3" w:rsidRDefault="0025576A" w:rsidP="002B0E38">
            <w:pPr>
              <w:spacing w:after="0" w:line="240" w:lineRule="auto"/>
              <w:rPr>
                <w:rFonts w:ascii="Cambria" w:eastAsia="Times New Roman" w:hAnsi="Cambria" w:cs="Times New Roman"/>
                <w:b/>
                <w:bCs/>
                <w:color w:val="000000"/>
                <w:sz w:val="20"/>
                <w:szCs w:val="20"/>
              </w:rPr>
            </w:pPr>
            <w:r w:rsidRPr="001429D3">
              <w:rPr>
                <w:rFonts w:ascii="Cambria" w:hAnsi="Cambria"/>
                <w:b/>
                <w:color w:val="000000"/>
                <w:sz w:val="20"/>
                <w:szCs w:val="20"/>
              </w:rPr>
              <w:t> </w:t>
            </w:r>
          </w:p>
        </w:tc>
        <w:tc>
          <w:tcPr>
            <w:tcW w:w="406" w:type="pct"/>
            <w:tcBorders>
              <w:top w:val="nil"/>
              <w:left w:val="nil"/>
              <w:bottom w:val="single" w:sz="4" w:space="0" w:color="auto"/>
              <w:right w:val="single" w:sz="4" w:space="0" w:color="auto"/>
            </w:tcBorders>
            <w:noWrap/>
            <w:vAlign w:val="center"/>
            <w:hideMark/>
          </w:tcPr>
          <w:p w14:paraId="5D5522ED" w14:textId="77777777" w:rsidR="0025576A" w:rsidRPr="001429D3" w:rsidRDefault="0025576A" w:rsidP="00086131">
            <w:pPr>
              <w:spacing w:after="0" w:line="240" w:lineRule="auto"/>
              <w:jc w:val="center"/>
              <w:rPr>
                <w:rFonts w:ascii="Cambria" w:eastAsia="Times New Roman" w:hAnsi="Cambria" w:cs="Times New Roman"/>
                <w:color w:val="000000"/>
                <w:sz w:val="20"/>
                <w:szCs w:val="20"/>
              </w:rPr>
            </w:pPr>
            <w:r w:rsidRPr="001429D3">
              <w:rPr>
                <w:rFonts w:ascii="Cambria" w:hAnsi="Cambria"/>
                <w:color w:val="000000"/>
                <w:sz w:val="20"/>
                <w:szCs w:val="20"/>
              </w:rPr>
              <w:t>CVJ</w:t>
            </w:r>
          </w:p>
        </w:tc>
        <w:tc>
          <w:tcPr>
            <w:tcW w:w="452" w:type="pct"/>
            <w:tcBorders>
              <w:top w:val="nil"/>
              <w:left w:val="nil"/>
              <w:bottom w:val="single" w:sz="4" w:space="0" w:color="auto"/>
              <w:right w:val="single" w:sz="4" w:space="0" w:color="auto"/>
            </w:tcBorders>
            <w:noWrap/>
            <w:vAlign w:val="center"/>
            <w:hideMark/>
          </w:tcPr>
          <w:p w14:paraId="2629D1F0" w14:textId="3C6394BE" w:rsidR="0025576A" w:rsidRPr="001429D3" w:rsidRDefault="0025576A" w:rsidP="00086131">
            <w:pPr>
              <w:spacing w:after="0" w:line="240" w:lineRule="auto"/>
              <w:jc w:val="center"/>
              <w:rPr>
                <w:rFonts w:ascii="Cambria" w:eastAsia="Times New Roman" w:hAnsi="Cambria" w:cs="Times New Roman"/>
                <w:color w:val="000000"/>
                <w:sz w:val="20"/>
                <w:szCs w:val="20"/>
                <w:lang w:eastAsia="en-GB"/>
              </w:rPr>
            </w:pPr>
          </w:p>
        </w:tc>
        <w:tc>
          <w:tcPr>
            <w:tcW w:w="452" w:type="pct"/>
            <w:tcBorders>
              <w:top w:val="nil"/>
              <w:left w:val="nil"/>
              <w:bottom w:val="single" w:sz="4" w:space="0" w:color="auto"/>
              <w:right w:val="single" w:sz="4" w:space="0" w:color="auto"/>
            </w:tcBorders>
            <w:noWrap/>
            <w:vAlign w:val="center"/>
            <w:hideMark/>
          </w:tcPr>
          <w:p w14:paraId="2D67B6FC" w14:textId="534E03D4" w:rsidR="0025576A" w:rsidRPr="001429D3" w:rsidRDefault="0025576A" w:rsidP="00086131">
            <w:pPr>
              <w:spacing w:after="0" w:line="240" w:lineRule="auto"/>
              <w:jc w:val="center"/>
              <w:rPr>
                <w:rFonts w:ascii="Cambria" w:eastAsia="Times New Roman" w:hAnsi="Cambria" w:cs="Times New Roman"/>
                <w:color w:val="000000"/>
                <w:sz w:val="20"/>
                <w:szCs w:val="20"/>
                <w:lang w:eastAsia="en-GB"/>
              </w:rPr>
            </w:pPr>
          </w:p>
        </w:tc>
        <w:tc>
          <w:tcPr>
            <w:tcW w:w="452" w:type="pct"/>
            <w:tcBorders>
              <w:top w:val="nil"/>
              <w:left w:val="nil"/>
              <w:bottom w:val="single" w:sz="4" w:space="0" w:color="auto"/>
              <w:right w:val="single" w:sz="4" w:space="0" w:color="auto"/>
            </w:tcBorders>
            <w:noWrap/>
            <w:vAlign w:val="center"/>
            <w:hideMark/>
          </w:tcPr>
          <w:p w14:paraId="7EE3B05E" w14:textId="77777777" w:rsidR="0025576A" w:rsidRPr="001429D3" w:rsidRDefault="0025576A" w:rsidP="00086131">
            <w:pPr>
              <w:spacing w:after="0" w:line="240" w:lineRule="auto"/>
              <w:jc w:val="center"/>
              <w:rPr>
                <w:rFonts w:ascii="Cambria" w:eastAsia="Times New Roman" w:hAnsi="Cambria" w:cs="Times New Roman"/>
                <w:color w:val="000000"/>
                <w:sz w:val="20"/>
                <w:szCs w:val="20"/>
              </w:rPr>
            </w:pPr>
            <w:r w:rsidRPr="001429D3">
              <w:rPr>
                <w:rFonts w:ascii="Cambria" w:hAnsi="Cambria"/>
                <w:color w:val="000000"/>
                <w:sz w:val="20"/>
                <w:szCs w:val="20"/>
              </w:rPr>
              <w:t>0,89</w:t>
            </w:r>
          </w:p>
        </w:tc>
        <w:tc>
          <w:tcPr>
            <w:tcW w:w="398" w:type="pct"/>
            <w:tcBorders>
              <w:top w:val="nil"/>
              <w:left w:val="nil"/>
              <w:bottom w:val="single" w:sz="4" w:space="0" w:color="auto"/>
              <w:right w:val="single" w:sz="4" w:space="0" w:color="auto"/>
            </w:tcBorders>
            <w:noWrap/>
            <w:vAlign w:val="center"/>
            <w:hideMark/>
          </w:tcPr>
          <w:p w14:paraId="7FF209A5" w14:textId="77777777" w:rsidR="0025576A" w:rsidRPr="001429D3" w:rsidRDefault="0025576A" w:rsidP="00086131">
            <w:pPr>
              <w:spacing w:after="0" w:line="240" w:lineRule="auto"/>
              <w:jc w:val="center"/>
              <w:rPr>
                <w:rFonts w:ascii="Cambria" w:eastAsia="Times New Roman" w:hAnsi="Cambria" w:cs="Times New Roman"/>
                <w:color w:val="000000"/>
                <w:sz w:val="20"/>
                <w:szCs w:val="20"/>
              </w:rPr>
            </w:pPr>
            <w:r w:rsidRPr="001429D3">
              <w:rPr>
                <w:rFonts w:ascii="Cambria" w:hAnsi="Cambria"/>
                <w:color w:val="000000"/>
                <w:sz w:val="20"/>
                <w:szCs w:val="20"/>
              </w:rPr>
              <w:t>3,37</w:t>
            </w:r>
          </w:p>
        </w:tc>
        <w:tc>
          <w:tcPr>
            <w:tcW w:w="398" w:type="pct"/>
            <w:tcBorders>
              <w:top w:val="nil"/>
              <w:left w:val="nil"/>
              <w:bottom w:val="single" w:sz="4" w:space="0" w:color="auto"/>
              <w:right w:val="single" w:sz="4" w:space="0" w:color="auto"/>
            </w:tcBorders>
            <w:noWrap/>
            <w:vAlign w:val="center"/>
            <w:hideMark/>
          </w:tcPr>
          <w:p w14:paraId="0368F6C1" w14:textId="77777777" w:rsidR="0025576A" w:rsidRPr="001429D3" w:rsidRDefault="0025576A" w:rsidP="00086131">
            <w:pPr>
              <w:spacing w:after="0" w:line="240" w:lineRule="auto"/>
              <w:jc w:val="center"/>
              <w:rPr>
                <w:rFonts w:ascii="Cambria" w:eastAsia="Times New Roman" w:hAnsi="Cambria" w:cs="Times New Roman"/>
                <w:color w:val="000000"/>
                <w:sz w:val="20"/>
                <w:szCs w:val="20"/>
              </w:rPr>
            </w:pPr>
            <w:r w:rsidRPr="001429D3">
              <w:rPr>
                <w:rFonts w:ascii="Cambria" w:hAnsi="Cambria"/>
                <w:color w:val="000000"/>
                <w:sz w:val="20"/>
                <w:szCs w:val="20"/>
              </w:rPr>
              <w:t>6,27</w:t>
            </w:r>
          </w:p>
        </w:tc>
        <w:tc>
          <w:tcPr>
            <w:tcW w:w="452" w:type="pct"/>
            <w:tcBorders>
              <w:top w:val="nil"/>
              <w:left w:val="nil"/>
              <w:bottom w:val="single" w:sz="4" w:space="0" w:color="auto"/>
              <w:right w:val="single" w:sz="4" w:space="0" w:color="auto"/>
            </w:tcBorders>
            <w:noWrap/>
            <w:vAlign w:val="center"/>
            <w:hideMark/>
          </w:tcPr>
          <w:p w14:paraId="6CCF0EAC" w14:textId="72F5CECE" w:rsidR="0025576A" w:rsidRPr="001429D3" w:rsidRDefault="0025576A" w:rsidP="00086131">
            <w:pPr>
              <w:spacing w:after="0" w:line="240" w:lineRule="auto"/>
              <w:jc w:val="center"/>
              <w:rPr>
                <w:rFonts w:ascii="Cambria" w:eastAsia="Times New Roman" w:hAnsi="Cambria" w:cs="Times New Roman"/>
                <w:color w:val="000000"/>
                <w:sz w:val="20"/>
                <w:szCs w:val="20"/>
                <w:lang w:eastAsia="en-GB"/>
              </w:rPr>
            </w:pPr>
          </w:p>
        </w:tc>
        <w:tc>
          <w:tcPr>
            <w:tcW w:w="398" w:type="pct"/>
            <w:tcBorders>
              <w:top w:val="nil"/>
              <w:left w:val="nil"/>
              <w:bottom w:val="single" w:sz="4" w:space="0" w:color="auto"/>
              <w:right w:val="single" w:sz="4" w:space="0" w:color="auto"/>
            </w:tcBorders>
            <w:noWrap/>
            <w:vAlign w:val="center"/>
            <w:hideMark/>
          </w:tcPr>
          <w:p w14:paraId="5E72BE0A" w14:textId="5B0B992A" w:rsidR="0025576A" w:rsidRPr="001429D3" w:rsidRDefault="0025576A" w:rsidP="00086131">
            <w:pPr>
              <w:spacing w:after="0" w:line="240" w:lineRule="auto"/>
              <w:jc w:val="center"/>
              <w:rPr>
                <w:rFonts w:ascii="Cambria" w:eastAsia="Times New Roman" w:hAnsi="Cambria" w:cs="Times New Roman"/>
                <w:color w:val="000000"/>
                <w:sz w:val="20"/>
                <w:szCs w:val="20"/>
                <w:lang w:eastAsia="en-GB"/>
              </w:rPr>
            </w:pPr>
          </w:p>
        </w:tc>
        <w:tc>
          <w:tcPr>
            <w:tcW w:w="398" w:type="pct"/>
            <w:tcBorders>
              <w:top w:val="nil"/>
              <w:left w:val="nil"/>
              <w:bottom w:val="single" w:sz="4" w:space="0" w:color="auto"/>
              <w:right w:val="single" w:sz="4" w:space="0" w:color="auto"/>
            </w:tcBorders>
            <w:noWrap/>
            <w:vAlign w:val="center"/>
            <w:hideMark/>
          </w:tcPr>
          <w:p w14:paraId="72F172A7" w14:textId="66FFC27D" w:rsidR="0025576A" w:rsidRPr="001429D3" w:rsidRDefault="0025576A" w:rsidP="00086131">
            <w:pPr>
              <w:spacing w:after="0" w:line="240" w:lineRule="auto"/>
              <w:jc w:val="center"/>
              <w:rPr>
                <w:rFonts w:ascii="Cambria" w:eastAsia="Times New Roman" w:hAnsi="Cambria" w:cs="Times New Roman"/>
                <w:color w:val="000000"/>
                <w:sz w:val="20"/>
                <w:szCs w:val="20"/>
                <w:lang w:eastAsia="en-GB"/>
              </w:rPr>
            </w:pPr>
          </w:p>
        </w:tc>
        <w:tc>
          <w:tcPr>
            <w:tcW w:w="398" w:type="pct"/>
            <w:tcBorders>
              <w:top w:val="nil"/>
              <w:left w:val="nil"/>
              <w:bottom w:val="single" w:sz="4" w:space="0" w:color="auto"/>
              <w:right w:val="single" w:sz="4" w:space="0" w:color="auto"/>
            </w:tcBorders>
            <w:noWrap/>
            <w:vAlign w:val="center"/>
            <w:hideMark/>
          </w:tcPr>
          <w:p w14:paraId="33C85586" w14:textId="7CD51444" w:rsidR="0025576A" w:rsidRPr="001429D3" w:rsidRDefault="0025576A" w:rsidP="00086131">
            <w:pPr>
              <w:spacing w:after="0" w:line="240" w:lineRule="auto"/>
              <w:jc w:val="center"/>
              <w:rPr>
                <w:rFonts w:ascii="Cambria" w:eastAsia="Times New Roman" w:hAnsi="Cambria" w:cs="Times New Roman"/>
                <w:color w:val="000000"/>
                <w:sz w:val="20"/>
                <w:szCs w:val="20"/>
                <w:lang w:eastAsia="en-GB"/>
              </w:rPr>
            </w:pPr>
          </w:p>
        </w:tc>
        <w:tc>
          <w:tcPr>
            <w:tcW w:w="286" w:type="pct"/>
            <w:tcBorders>
              <w:top w:val="nil"/>
              <w:left w:val="nil"/>
              <w:bottom w:val="single" w:sz="4" w:space="0" w:color="auto"/>
              <w:right w:val="single" w:sz="4" w:space="0" w:color="auto"/>
            </w:tcBorders>
            <w:noWrap/>
            <w:vAlign w:val="center"/>
            <w:hideMark/>
          </w:tcPr>
          <w:p w14:paraId="2785BC0A" w14:textId="15777343" w:rsidR="0025576A" w:rsidRPr="001429D3" w:rsidRDefault="0025576A" w:rsidP="00086131">
            <w:pPr>
              <w:spacing w:after="0" w:line="240" w:lineRule="auto"/>
              <w:jc w:val="center"/>
              <w:rPr>
                <w:rFonts w:ascii="Cambria" w:eastAsia="Times New Roman" w:hAnsi="Cambria" w:cs="Times New Roman"/>
                <w:color w:val="000000"/>
                <w:sz w:val="20"/>
                <w:szCs w:val="20"/>
                <w:lang w:eastAsia="en-GB"/>
              </w:rPr>
            </w:pPr>
          </w:p>
        </w:tc>
      </w:tr>
      <w:tr w:rsidR="00086131" w:rsidRPr="001429D3" w14:paraId="3331E489" w14:textId="77777777" w:rsidTr="00086131">
        <w:trPr>
          <w:trHeight w:val="255"/>
        </w:trPr>
        <w:tc>
          <w:tcPr>
            <w:tcW w:w="509" w:type="pct"/>
            <w:tcBorders>
              <w:top w:val="nil"/>
              <w:left w:val="single" w:sz="4" w:space="0" w:color="auto"/>
              <w:bottom w:val="single" w:sz="4" w:space="0" w:color="auto"/>
              <w:right w:val="single" w:sz="4" w:space="0" w:color="auto"/>
            </w:tcBorders>
            <w:vAlign w:val="bottom"/>
            <w:hideMark/>
          </w:tcPr>
          <w:p w14:paraId="15D121BB" w14:textId="77777777" w:rsidR="0025576A" w:rsidRPr="001429D3" w:rsidRDefault="0025576A" w:rsidP="002B0E38">
            <w:pPr>
              <w:spacing w:after="0" w:line="240" w:lineRule="auto"/>
              <w:rPr>
                <w:rFonts w:ascii="Cambria" w:eastAsia="Times New Roman" w:hAnsi="Cambria" w:cs="Times New Roman"/>
                <w:b/>
                <w:bCs/>
                <w:color w:val="000000"/>
                <w:sz w:val="20"/>
                <w:szCs w:val="20"/>
              </w:rPr>
            </w:pPr>
            <w:r w:rsidRPr="001429D3">
              <w:rPr>
                <w:rFonts w:ascii="Cambria" w:hAnsi="Cambria"/>
                <w:b/>
                <w:color w:val="000000"/>
                <w:sz w:val="20"/>
                <w:szCs w:val="20"/>
              </w:rPr>
              <w:t> </w:t>
            </w:r>
          </w:p>
        </w:tc>
        <w:tc>
          <w:tcPr>
            <w:tcW w:w="406" w:type="pct"/>
            <w:tcBorders>
              <w:top w:val="nil"/>
              <w:left w:val="nil"/>
              <w:bottom w:val="single" w:sz="4" w:space="0" w:color="auto"/>
              <w:right w:val="single" w:sz="4" w:space="0" w:color="auto"/>
            </w:tcBorders>
            <w:noWrap/>
            <w:vAlign w:val="center"/>
            <w:hideMark/>
          </w:tcPr>
          <w:p w14:paraId="1307BC7B" w14:textId="77777777" w:rsidR="0025576A" w:rsidRPr="001429D3" w:rsidRDefault="0025576A" w:rsidP="00086131">
            <w:pPr>
              <w:spacing w:after="0" w:line="240" w:lineRule="auto"/>
              <w:jc w:val="center"/>
              <w:rPr>
                <w:rFonts w:ascii="Cambria" w:eastAsia="Times New Roman" w:hAnsi="Cambria" w:cs="Times New Roman"/>
                <w:color w:val="000000"/>
                <w:sz w:val="20"/>
                <w:szCs w:val="20"/>
              </w:rPr>
            </w:pPr>
            <w:r w:rsidRPr="001429D3">
              <w:rPr>
                <w:rFonts w:ascii="Cambria" w:hAnsi="Cambria"/>
                <w:color w:val="000000"/>
                <w:sz w:val="20"/>
                <w:szCs w:val="20"/>
              </w:rPr>
              <w:t>DOL</w:t>
            </w:r>
          </w:p>
        </w:tc>
        <w:tc>
          <w:tcPr>
            <w:tcW w:w="452" w:type="pct"/>
            <w:tcBorders>
              <w:top w:val="nil"/>
              <w:left w:val="nil"/>
              <w:bottom w:val="single" w:sz="4" w:space="0" w:color="auto"/>
              <w:right w:val="single" w:sz="4" w:space="0" w:color="auto"/>
            </w:tcBorders>
            <w:noWrap/>
            <w:vAlign w:val="center"/>
            <w:hideMark/>
          </w:tcPr>
          <w:p w14:paraId="2AD68158" w14:textId="228D7CE0" w:rsidR="0025576A" w:rsidRPr="001429D3" w:rsidRDefault="0025576A" w:rsidP="00086131">
            <w:pPr>
              <w:spacing w:after="0" w:line="240" w:lineRule="auto"/>
              <w:jc w:val="center"/>
              <w:rPr>
                <w:rFonts w:ascii="Cambria" w:eastAsia="Times New Roman" w:hAnsi="Cambria" w:cs="Times New Roman"/>
                <w:color w:val="000000"/>
                <w:sz w:val="20"/>
                <w:szCs w:val="20"/>
                <w:lang w:eastAsia="en-GB"/>
              </w:rPr>
            </w:pPr>
          </w:p>
        </w:tc>
        <w:tc>
          <w:tcPr>
            <w:tcW w:w="452" w:type="pct"/>
            <w:tcBorders>
              <w:top w:val="nil"/>
              <w:left w:val="nil"/>
              <w:bottom w:val="single" w:sz="4" w:space="0" w:color="auto"/>
              <w:right w:val="single" w:sz="4" w:space="0" w:color="auto"/>
            </w:tcBorders>
            <w:noWrap/>
            <w:vAlign w:val="center"/>
            <w:hideMark/>
          </w:tcPr>
          <w:p w14:paraId="022CCB77" w14:textId="28FC654F" w:rsidR="0025576A" w:rsidRPr="001429D3" w:rsidRDefault="0025576A" w:rsidP="00086131">
            <w:pPr>
              <w:spacing w:after="0" w:line="240" w:lineRule="auto"/>
              <w:jc w:val="center"/>
              <w:rPr>
                <w:rFonts w:ascii="Cambria" w:eastAsia="Times New Roman" w:hAnsi="Cambria" w:cs="Times New Roman"/>
                <w:color w:val="000000"/>
                <w:sz w:val="20"/>
                <w:szCs w:val="20"/>
                <w:lang w:eastAsia="en-GB"/>
              </w:rPr>
            </w:pPr>
          </w:p>
        </w:tc>
        <w:tc>
          <w:tcPr>
            <w:tcW w:w="452" w:type="pct"/>
            <w:tcBorders>
              <w:top w:val="nil"/>
              <w:left w:val="nil"/>
              <w:bottom w:val="single" w:sz="4" w:space="0" w:color="auto"/>
              <w:right w:val="single" w:sz="4" w:space="0" w:color="auto"/>
            </w:tcBorders>
            <w:noWrap/>
            <w:vAlign w:val="center"/>
            <w:hideMark/>
          </w:tcPr>
          <w:p w14:paraId="0B863414" w14:textId="75C7498F" w:rsidR="0025576A" w:rsidRPr="001429D3" w:rsidRDefault="0025576A" w:rsidP="00086131">
            <w:pPr>
              <w:spacing w:after="0" w:line="240" w:lineRule="auto"/>
              <w:jc w:val="center"/>
              <w:rPr>
                <w:rFonts w:ascii="Cambria" w:eastAsia="Times New Roman" w:hAnsi="Cambria" w:cs="Times New Roman"/>
                <w:color w:val="000000"/>
                <w:sz w:val="20"/>
                <w:szCs w:val="20"/>
                <w:lang w:eastAsia="en-GB"/>
              </w:rPr>
            </w:pPr>
          </w:p>
        </w:tc>
        <w:tc>
          <w:tcPr>
            <w:tcW w:w="398" w:type="pct"/>
            <w:tcBorders>
              <w:top w:val="nil"/>
              <w:left w:val="nil"/>
              <w:bottom w:val="single" w:sz="4" w:space="0" w:color="auto"/>
              <w:right w:val="single" w:sz="4" w:space="0" w:color="auto"/>
            </w:tcBorders>
            <w:noWrap/>
            <w:vAlign w:val="center"/>
            <w:hideMark/>
          </w:tcPr>
          <w:p w14:paraId="36889E50" w14:textId="795DE630" w:rsidR="0025576A" w:rsidRPr="001429D3" w:rsidRDefault="0025576A" w:rsidP="00086131">
            <w:pPr>
              <w:spacing w:after="0" w:line="240" w:lineRule="auto"/>
              <w:jc w:val="center"/>
              <w:rPr>
                <w:rFonts w:ascii="Cambria" w:eastAsia="Times New Roman" w:hAnsi="Cambria" w:cs="Times New Roman"/>
                <w:color w:val="000000"/>
                <w:sz w:val="20"/>
                <w:szCs w:val="20"/>
                <w:lang w:eastAsia="en-GB"/>
              </w:rPr>
            </w:pPr>
          </w:p>
        </w:tc>
        <w:tc>
          <w:tcPr>
            <w:tcW w:w="398" w:type="pct"/>
            <w:tcBorders>
              <w:top w:val="nil"/>
              <w:left w:val="nil"/>
              <w:bottom w:val="single" w:sz="4" w:space="0" w:color="auto"/>
              <w:right w:val="single" w:sz="4" w:space="0" w:color="auto"/>
            </w:tcBorders>
            <w:noWrap/>
            <w:vAlign w:val="center"/>
            <w:hideMark/>
          </w:tcPr>
          <w:p w14:paraId="322E32A1" w14:textId="2254A75D" w:rsidR="0025576A" w:rsidRPr="001429D3" w:rsidRDefault="0025576A" w:rsidP="00086131">
            <w:pPr>
              <w:spacing w:after="0" w:line="240" w:lineRule="auto"/>
              <w:jc w:val="center"/>
              <w:rPr>
                <w:rFonts w:ascii="Cambria" w:eastAsia="Times New Roman" w:hAnsi="Cambria" w:cs="Times New Roman"/>
                <w:color w:val="000000"/>
                <w:sz w:val="20"/>
                <w:szCs w:val="20"/>
                <w:lang w:eastAsia="en-GB"/>
              </w:rPr>
            </w:pPr>
          </w:p>
        </w:tc>
        <w:tc>
          <w:tcPr>
            <w:tcW w:w="452" w:type="pct"/>
            <w:tcBorders>
              <w:top w:val="nil"/>
              <w:left w:val="nil"/>
              <w:bottom w:val="single" w:sz="4" w:space="0" w:color="auto"/>
              <w:right w:val="single" w:sz="4" w:space="0" w:color="auto"/>
            </w:tcBorders>
            <w:noWrap/>
            <w:vAlign w:val="center"/>
            <w:hideMark/>
          </w:tcPr>
          <w:p w14:paraId="3159114C" w14:textId="24A5723A" w:rsidR="0025576A" w:rsidRPr="001429D3" w:rsidRDefault="0025576A" w:rsidP="00086131">
            <w:pPr>
              <w:spacing w:after="0" w:line="240" w:lineRule="auto"/>
              <w:jc w:val="center"/>
              <w:rPr>
                <w:rFonts w:ascii="Cambria" w:eastAsia="Times New Roman" w:hAnsi="Cambria" w:cs="Times New Roman"/>
                <w:color w:val="000000"/>
                <w:sz w:val="20"/>
                <w:szCs w:val="20"/>
                <w:lang w:eastAsia="en-GB"/>
              </w:rPr>
            </w:pPr>
          </w:p>
        </w:tc>
        <w:tc>
          <w:tcPr>
            <w:tcW w:w="398" w:type="pct"/>
            <w:tcBorders>
              <w:top w:val="nil"/>
              <w:left w:val="nil"/>
              <w:bottom w:val="single" w:sz="4" w:space="0" w:color="auto"/>
              <w:right w:val="single" w:sz="4" w:space="0" w:color="auto"/>
            </w:tcBorders>
            <w:noWrap/>
            <w:vAlign w:val="center"/>
            <w:hideMark/>
          </w:tcPr>
          <w:p w14:paraId="40F95D09" w14:textId="7A1BF3EF" w:rsidR="0025576A" w:rsidRPr="001429D3" w:rsidRDefault="0025576A" w:rsidP="00086131">
            <w:pPr>
              <w:spacing w:after="0" w:line="240" w:lineRule="auto"/>
              <w:jc w:val="center"/>
              <w:rPr>
                <w:rFonts w:ascii="Cambria" w:eastAsia="Times New Roman" w:hAnsi="Cambria" w:cs="Times New Roman"/>
                <w:color w:val="000000"/>
                <w:sz w:val="20"/>
                <w:szCs w:val="20"/>
                <w:lang w:eastAsia="en-GB"/>
              </w:rPr>
            </w:pPr>
          </w:p>
        </w:tc>
        <w:tc>
          <w:tcPr>
            <w:tcW w:w="398" w:type="pct"/>
            <w:tcBorders>
              <w:top w:val="nil"/>
              <w:left w:val="nil"/>
              <w:bottom w:val="single" w:sz="4" w:space="0" w:color="auto"/>
              <w:right w:val="single" w:sz="4" w:space="0" w:color="auto"/>
            </w:tcBorders>
            <w:noWrap/>
            <w:vAlign w:val="center"/>
            <w:hideMark/>
          </w:tcPr>
          <w:p w14:paraId="39730699" w14:textId="1D6A0200" w:rsidR="0025576A" w:rsidRPr="001429D3" w:rsidRDefault="0025576A" w:rsidP="00086131">
            <w:pPr>
              <w:spacing w:after="0" w:line="240" w:lineRule="auto"/>
              <w:jc w:val="center"/>
              <w:rPr>
                <w:rFonts w:ascii="Cambria" w:eastAsia="Times New Roman" w:hAnsi="Cambria" w:cs="Times New Roman"/>
                <w:color w:val="000000"/>
                <w:sz w:val="20"/>
                <w:szCs w:val="20"/>
                <w:lang w:eastAsia="en-GB"/>
              </w:rPr>
            </w:pPr>
          </w:p>
        </w:tc>
        <w:tc>
          <w:tcPr>
            <w:tcW w:w="398" w:type="pct"/>
            <w:tcBorders>
              <w:top w:val="nil"/>
              <w:left w:val="nil"/>
              <w:bottom w:val="single" w:sz="4" w:space="0" w:color="auto"/>
              <w:right w:val="single" w:sz="4" w:space="0" w:color="auto"/>
            </w:tcBorders>
            <w:noWrap/>
            <w:vAlign w:val="center"/>
            <w:hideMark/>
          </w:tcPr>
          <w:p w14:paraId="0CD0FDBE" w14:textId="77777777" w:rsidR="0025576A" w:rsidRPr="001429D3" w:rsidRDefault="0025576A" w:rsidP="00086131">
            <w:pPr>
              <w:spacing w:after="0" w:line="240" w:lineRule="auto"/>
              <w:jc w:val="center"/>
              <w:rPr>
                <w:rFonts w:ascii="Cambria" w:eastAsia="Times New Roman" w:hAnsi="Cambria" w:cs="Times New Roman"/>
                <w:color w:val="000000"/>
                <w:sz w:val="20"/>
                <w:szCs w:val="20"/>
              </w:rPr>
            </w:pPr>
            <w:r w:rsidRPr="001429D3">
              <w:rPr>
                <w:rFonts w:ascii="Cambria" w:hAnsi="Cambria"/>
                <w:color w:val="000000"/>
                <w:sz w:val="20"/>
                <w:szCs w:val="20"/>
              </w:rPr>
              <w:t>0,05</w:t>
            </w:r>
          </w:p>
        </w:tc>
        <w:tc>
          <w:tcPr>
            <w:tcW w:w="286" w:type="pct"/>
            <w:tcBorders>
              <w:top w:val="nil"/>
              <w:left w:val="nil"/>
              <w:bottom w:val="single" w:sz="4" w:space="0" w:color="auto"/>
              <w:right w:val="single" w:sz="4" w:space="0" w:color="auto"/>
            </w:tcBorders>
            <w:noWrap/>
            <w:vAlign w:val="center"/>
            <w:hideMark/>
          </w:tcPr>
          <w:p w14:paraId="48A3138D" w14:textId="77777777" w:rsidR="0025576A" w:rsidRPr="001429D3" w:rsidRDefault="0025576A" w:rsidP="00086131">
            <w:pPr>
              <w:spacing w:after="0" w:line="240" w:lineRule="auto"/>
              <w:jc w:val="center"/>
              <w:rPr>
                <w:rFonts w:ascii="Cambria" w:eastAsia="Times New Roman" w:hAnsi="Cambria" w:cs="Times New Roman"/>
                <w:color w:val="000000"/>
                <w:sz w:val="20"/>
                <w:szCs w:val="20"/>
              </w:rPr>
            </w:pPr>
            <w:r w:rsidRPr="001429D3">
              <w:rPr>
                <w:rFonts w:ascii="Cambria" w:hAnsi="Cambria"/>
                <w:color w:val="000000"/>
                <w:sz w:val="20"/>
                <w:szCs w:val="20"/>
              </w:rPr>
              <w:t>0,28</w:t>
            </w:r>
          </w:p>
        </w:tc>
      </w:tr>
      <w:tr w:rsidR="00086131" w:rsidRPr="001429D3" w14:paraId="030DD2E8" w14:textId="77777777" w:rsidTr="00086131">
        <w:trPr>
          <w:trHeight w:val="255"/>
        </w:trPr>
        <w:tc>
          <w:tcPr>
            <w:tcW w:w="509" w:type="pct"/>
            <w:tcBorders>
              <w:top w:val="nil"/>
              <w:left w:val="single" w:sz="4" w:space="0" w:color="auto"/>
              <w:bottom w:val="single" w:sz="4" w:space="0" w:color="auto"/>
              <w:right w:val="single" w:sz="4" w:space="0" w:color="auto"/>
            </w:tcBorders>
            <w:vAlign w:val="bottom"/>
            <w:hideMark/>
          </w:tcPr>
          <w:p w14:paraId="1C192D38" w14:textId="77777777" w:rsidR="0025576A" w:rsidRPr="001429D3" w:rsidRDefault="0025576A" w:rsidP="002B0E38">
            <w:pPr>
              <w:spacing w:after="0" w:line="240" w:lineRule="auto"/>
              <w:rPr>
                <w:rFonts w:ascii="Cambria" w:eastAsia="Times New Roman" w:hAnsi="Cambria" w:cs="Times New Roman"/>
                <w:b/>
                <w:bCs/>
                <w:color w:val="000000"/>
                <w:sz w:val="20"/>
                <w:szCs w:val="20"/>
              </w:rPr>
            </w:pPr>
            <w:r w:rsidRPr="001429D3">
              <w:rPr>
                <w:rFonts w:ascii="Cambria" w:hAnsi="Cambria"/>
                <w:b/>
                <w:color w:val="000000"/>
                <w:sz w:val="20"/>
                <w:szCs w:val="20"/>
              </w:rPr>
              <w:t> </w:t>
            </w:r>
          </w:p>
        </w:tc>
        <w:tc>
          <w:tcPr>
            <w:tcW w:w="406" w:type="pct"/>
            <w:tcBorders>
              <w:top w:val="nil"/>
              <w:left w:val="nil"/>
              <w:bottom w:val="single" w:sz="4" w:space="0" w:color="auto"/>
              <w:right w:val="single" w:sz="4" w:space="0" w:color="auto"/>
            </w:tcBorders>
            <w:noWrap/>
            <w:vAlign w:val="center"/>
            <w:hideMark/>
          </w:tcPr>
          <w:p w14:paraId="0CE881D5" w14:textId="77777777" w:rsidR="0025576A" w:rsidRPr="001429D3" w:rsidRDefault="0025576A" w:rsidP="00086131">
            <w:pPr>
              <w:spacing w:after="0" w:line="240" w:lineRule="auto"/>
              <w:jc w:val="center"/>
              <w:rPr>
                <w:rFonts w:ascii="Cambria" w:eastAsia="Times New Roman" w:hAnsi="Cambria" w:cs="Times New Roman"/>
                <w:color w:val="000000"/>
                <w:sz w:val="20"/>
                <w:szCs w:val="20"/>
              </w:rPr>
            </w:pPr>
            <w:r w:rsidRPr="001429D3">
              <w:rPr>
                <w:rFonts w:ascii="Cambria" w:hAnsi="Cambria"/>
                <w:color w:val="000000"/>
                <w:sz w:val="20"/>
                <w:szCs w:val="20"/>
              </w:rPr>
              <w:t>FLY</w:t>
            </w:r>
          </w:p>
        </w:tc>
        <w:tc>
          <w:tcPr>
            <w:tcW w:w="452" w:type="pct"/>
            <w:tcBorders>
              <w:top w:val="nil"/>
              <w:left w:val="nil"/>
              <w:bottom w:val="single" w:sz="4" w:space="0" w:color="auto"/>
              <w:right w:val="single" w:sz="4" w:space="0" w:color="auto"/>
            </w:tcBorders>
            <w:noWrap/>
            <w:vAlign w:val="center"/>
            <w:hideMark/>
          </w:tcPr>
          <w:p w14:paraId="4EC97C9A" w14:textId="06DB7C51" w:rsidR="0025576A" w:rsidRPr="001429D3" w:rsidRDefault="0025576A" w:rsidP="00086131">
            <w:pPr>
              <w:spacing w:after="0" w:line="240" w:lineRule="auto"/>
              <w:jc w:val="center"/>
              <w:rPr>
                <w:rFonts w:ascii="Cambria" w:eastAsia="Times New Roman" w:hAnsi="Cambria" w:cs="Times New Roman"/>
                <w:color w:val="000000"/>
                <w:sz w:val="20"/>
                <w:szCs w:val="20"/>
                <w:lang w:eastAsia="en-GB"/>
              </w:rPr>
            </w:pPr>
          </w:p>
        </w:tc>
        <w:tc>
          <w:tcPr>
            <w:tcW w:w="452" w:type="pct"/>
            <w:tcBorders>
              <w:top w:val="nil"/>
              <w:left w:val="nil"/>
              <w:bottom w:val="single" w:sz="4" w:space="0" w:color="auto"/>
              <w:right w:val="single" w:sz="4" w:space="0" w:color="auto"/>
            </w:tcBorders>
            <w:noWrap/>
            <w:vAlign w:val="center"/>
            <w:hideMark/>
          </w:tcPr>
          <w:p w14:paraId="22BE10F0" w14:textId="2D3CD963" w:rsidR="0025576A" w:rsidRPr="001429D3" w:rsidRDefault="0025576A" w:rsidP="00086131">
            <w:pPr>
              <w:spacing w:after="0" w:line="240" w:lineRule="auto"/>
              <w:jc w:val="center"/>
              <w:rPr>
                <w:rFonts w:ascii="Cambria" w:eastAsia="Times New Roman" w:hAnsi="Cambria" w:cs="Times New Roman"/>
                <w:color w:val="000000"/>
                <w:sz w:val="20"/>
                <w:szCs w:val="20"/>
                <w:lang w:eastAsia="en-GB"/>
              </w:rPr>
            </w:pPr>
          </w:p>
        </w:tc>
        <w:tc>
          <w:tcPr>
            <w:tcW w:w="452" w:type="pct"/>
            <w:tcBorders>
              <w:top w:val="nil"/>
              <w:left w:val="nil"/>
              <w:bottom w:val="single" w:sz="4" w:space="0" w:color="auto"/>
              <w:right w:val="single" w:sz="4" w:space="0" w:color="auto"/>
            </w:tcBorders>
            <w:noWrap/>
            <w:vAlign w:val="center"/>
            <w:hideMark/>
          </w:tcPr>
          <w:p w14:paraId="709C9DBA" w14:textId="126C7A04" w:rsidR="0025576A" w:rsidRPr="001429D3" w:rsidRDefault="0025576A" w:rsidP="00086131">
            <w:pPr>
              <w:spacing w:after="0" w:line="240" w:lineRule="auto"/>
              <w:jc w:val="center"/>
              <w:rPr>
                <w:rFonts w:ascii="Cambria" w:eastAsia="Times New Roman" w:hAnsi="Cambria" w:cs="Times New Roman"/>
                <w:color w:val="000000"/>
                <w:sz w:val="20"/>
                <w:szCs w:val="20"/>
                <w:lang w:eastAsia="en-GB"/>
              </w:rPr>
            </w:pPr>
          </w:p>
        </w:tc>
        <w:tc>
          <w:tcPr>
            <w:tcW w:w="398" w:type="pct"/>
            <w:tcBorders>
              <w:top w:val="nil"/>
              <w:left w:val="nil"/>
              <w:bottom w:val="single" w:sz="4" w:space="0" w:color="auto"/>
              <w:right w:val="single" w:sz="4" w:space="0" w:color="auto"/>
            </w:tcBorders>
            <w:noWrap/>
            <w:vAlign w:val="center"/>
            <w:hideMark/>
          </w:tcPr>
          <w:p w14:paraId="435BE0E8" w14:textId="77777777" w:rsidR="0025576A" w:rsidRPr="001429D3" w:rsidRDefault="0025576A" w:rsidP="00086131">
            <w:pPr>
              <w:spacing w:after="0" w:line="240" w:lineRule="auto"/>
              <w:jc w:val="center"/>
              <w:rPr>
                <w:rFonts w:ascii="Cambria" w:eastAsia="Times New Roman" w:hAnsi="Cambria" w:cs="Times New Roman"/>
                <w:color w:val="000000"/>
                <w:sz w:val="20"/>
                <w:szCs w:val="20"/>
              </w:rPr>
            </w:pPr>
            <w:r w:rsidRPr="001429D3">
              <w:rPr>
                <w:rFonts w:ascii="Cambria" w:hAnsi="Cambria"/>
                <w:color w:val="000000"/>
                <w:sz w:val="20"/>
                <w:szCs w:val="20"/>
              </w:rPr>
              <w:t>0,01</w:t>
            </w:r>
          </w:p>
        </w:tc>
        <w:tc>
          <w:tcPr>
            <w:tcW w:w="398" w:type="pct"/>
            <w:tcBorders>
              <w:top w:val="nil"/>
              <w:left w:val="nil"/>
              <w:bottom w:val="single" w:sz="4" w:space="0" w:color="auto"/>
              <w:right w:val="single" w:sz="4" w:space="0" w:color="auto"/>
            </w:tcBorders>
            <w:noWrap/>
            <w:vAlign w:val="center"/>
            <w:hideMark/>
          </w:tcPr>
          <w:p w14:paraId="36CFF355" w14:textId="6691B721" w:rsidR="0025576A" w:rsidRPr="001429D3" w:rsidRDefault="0025576A" w:rsidP="00086131">
            <w:pPr>
              <w:spacing w:after="0" w:line="240" w:lineRule="auto"/>
              <w:jc w:val="center"/>
              <w:rPr>
                <w:rFonts w:ascii="Cambria" w:eastAsia="Times New Roman" w:hAnsi="Cambria" w:cs="Times New Roman"/>
                <w:color w:val="000000"/>
                <w:sz w:val="20"/>
                <w:szCs w:val="20"/>
                <w:lang w:eastAsia="en-GB"/>
              </w:rPr>
            </w:pPr>
          </w:p>
        </w:tc>
        <w:tc>
          <w:tcPr>
            <w:tcW w:w="452" w:type="pct"/>
            <w:tcBorders>
              <w:top w:val="nil"/>
              <w:left w:val="nil"/>
              <w:bottom w:val="single" w:sz="4" w:space="0" w:color="auto"/>
              <w:right w:val="single" w:sz="4" w:space="0" w:color="auto"/>
            </w:tcBorders>
            <w:noWrap/>
            <w:vAlign w:val="center"/>
            <w:hideMark/>
          </w:tcPr>
          <w:p w14:paraId="62B6CF8E" w14:textId="7F2B585B" w:rsidR="0025576A" w:rsidRPr="001429D3" w:rsidRDefault="0025576A" w:rsidP="00086131">
            <w:pPr>
              <w:spacing w:after="0" w:line="240" w:lineRule="auto"/>
              <w:jc w:val="center"/>
              <w:rPr>
                <w:rFonts w:ascii="Cambria" w:eastAsia="Times New Roman" w:hAnsi="Cambria" w:cs="Times New Roman"/>
                <w:color w:val="000000"/>
                <w:sz w:val="20"/>
                <w:szCs w:val="20"/>
                <w:lang w:eastAsia="en-GB"/>
              </w:rPr>
            </w:pPr>
          </w:p>
        </w:tc>
        <w:tc>
          <w:tcPr>
            <w:tcW w:w="398" w:type="pct"/>
            <w:tcBorders>
              <w:top w:val="nil"/>
              <w:left w:val="nil"/>
              <w:bottom w:val="single" w:sz="4" w:space="0" w:color="auto"/>
              <w:right w:val="single" w:sz="4" w:space="0" w:color="auto"/>
            </w:tcBorders>
            <w:noWrap/>
            <w:vAlign w:val="center"/>
            <w:hideMark/>
          </w:tcPr>
          <w:p w14:paraId="1A4565F6" w14:textId="3CE9A66D" w:rsidR="0025576A" w:rsidRPr="001429D3" w:rsidRDefault="0025576A" w:rsidP="00086131">
            <w:pPr>
              <w:spacing w:after="0" w:line="240" w:lineRule="auto"/>
              <w:jc w:val="center"/>
              <w:rPr>
                <w:rFonts w:ascii="Cambria" w:eastAsia="Times New Roman" w:hAnsi="Cambria" w:cs="Times New Roman"/>
                <w:color w:val="000000"/>
                <w:sz w:val="20"/>
                <w:szCs w:val="20"/>
                <w:lang w:eastAsia="en-GB"/>
              </w:rPr>
            </w:pPr>
          </w:p>
        </w:tc>
        <w:tc>
          <w:tcPr>
            <w:tcW w:w="398" w:type="pct"/>
            <w:tcBorders>
              <w:top w:val="nil"/>
              <w:left w:val="nil"/>
              <w:bottom w:val="single" w:sz="4" w:space="0" w:color="auto"/>
              <w:right w:val="single" w:sz="4" w:space="0" w:color="auto"/>
            </w:tcBorders>
            <w:noWrap/>
            <w:vAlign w:val="center"/>
            <w:hideMark/>
          </w:tcPr>
          <w:p w14:paraId="73654D01" w14:textId="6AA277BD" w:rsidR="0025576A" w:rsidRPr="001429D3" w:rsidRDefault="0025576A" w:rsidP="00086131">
            <w:pPr>
              <w:spacing w:after="0" w:line="240" w:lineRule="auto"/>
              <w:jc w:val="center"/>
              <w:rPr>
                <w:rFonts w:ascii="Cambria" w:eastAsia="Times New Roman" w:hAnsi="Cambria" w:cs="Times New Roman"/>
                <w:color w:val="000000"/>
                <w:sz w:val="20"/>
                <w:szCs w:val="20"/>
                <w:lang w:eastAsia="en-GB"/>
              </w:rPr>
            </w:pPr>
          </w:p>
        </w:tc>
        <w:tc>
          <w:tcPr>
            <w:tcW w:w="398" w:type="pct"/>
            <w:tcBorders>
              <w:top w:val="nil"/>
              <w:left w:val="nil"/>
              <w:bottom w:val="single" w:sz="4" w:space="0" w:color="auto"/>
              <w:right w:val="single" w:sz="4" w:space="0" w:color="auto"/>
            </w:tcBorders>
            <w:noWrap/>
            <w:vAlign w:val="center"/>
            <w:hideMark/>
          </w:tcPr>
          <w:p w14:paraId="104819E0" w14:textId="75D88D2F" w:rsidR="0025576A" w:rsidRPr="001429D3" w:rsidRDefault="0025576A" w:rsidP="00086131">
            <w:pPr>
              <w:spacing w:after="0" w:line="240" w:lineRule="auto"/>
              <w:jc w:val="center"/>
              <w:rPr>
                <w:rFonts w:ascii="Cambria" w:eastAsia="Times New Roman" w:hAnsi="Cambria" w:cs="Times New Roman"/>
                <w:color w:val="000000"/>
                <w:sz w:val="20"/>
                <w:szCs w:val="20"/>
                <w:lang w:eastAsia="en-GB"/>
              </w:rPr>
            </w:pPr>
          </w:p>
        </w:tc>
        <w:tc>
          <w:tcPr>
            <w:tcW w:w="286" w:type="pct"/>
            <w:tcBorders>
              <w:top w:val="nil"/>
              <w:left w:val="nil"/>
              <w:bottom w:val="single" w:sz="4" w:space="0" w:color="auto"/>
              <w:right w:val="single" w:sz="4" w:space="0" w:color="auto"/>
            </w:tcBorders>
            <w:noWrap/>
            <w:vAlign w:val="center"/>
            <w:hideMark/>
          </w:tcPr>
          <w:p w14:paraId="39155941" w14:textId="0FAD4A20" w:rsidR="0025576A" w:rsidRPr="001429D3" w:rsidRDefault="0025576A" w:rsidP="00086131">
            <w:pPr>
              <w:spacing w:after="0" w:line="240" w:lineRule="auto"/>
              <w:jc w:val="center"/>
              <w:rPr>
                <w:rFonts w:ascii="Cambria" w:eastAsia="Times New Roman" w:hAnsi="Cambria" w:cs="Times New Roman"/>
                <w:color w:val="000000"/>
                <w:sz w:val="20"/>
                <w:szCs w:val="20"/>
                <w:lang w:eastAsia="en-GB"/>
              </w:rPr>
            </w:pPr>
          </w:p>
        </w:tc>
      </w:tr>
      <w:tr w:rsidR="00086131" w:rsidRPr="001429D3" w14:paraId="3EE6A679" w14:textId="77777777" w:rsidTr="00086131">
        <w:trPr>
          <w:trHeight w:val="255"/>
        </w:trPr>
        <w:tc>
          <w:tcPr>
            <w:tcW w:w="509" w:type="pct"/>
            <w:tcBorders>
              <w:top w:val="nil"/>
              <w:left w:val="single" w:sz="4" w:space="0" w:color="auto"/>
              <w:bottom w:val="single" w:sz="4" w:space="0" w:color="auto"/>
              <w:right w:val="single" w:sz="4" w:space="0" w:color="auto"/>
            </w:tcBorders>
            <w:vAlign w:val="bottom"/>
            <w:hideMark/>
          </w:tcPr>
          <w:p w14:paraId="4460BBEA" w14:textId="77777777" w:rsidR="0025576A" w:rsidRPr="001429D3" w:rsidRDefault="0025576A" w:rsidP="002B0E38">
            <w:pPr>
              <w:spacing w:after="0" w:line="240" w:lineRule="auto"/>
              <w:rPr>
                <w:rFonts w:ascii="Cambria" w:eastAsia="Times New Roman" w:hAnsi="Cambria" w:cs="Times New Roman"/>
                <w:b/>
                <w:bCs/>
                <w:color w:val="000000"/>
                <w:sz w:val="20"/>
                <w:szCs w:val="20"/>
              </w:rPr>
            </w:pPr>
            <w:r w:rsidRPr="001429D3">
              <w:rPr>
                <w:rFonts w:ascii="Cambria" w:hAnsi="Cambria"/>
                <w:b/>
                <w:color w:val="000000"/>
                <w:sz w:val="20"/>
                <w:szCs w:val="20"/>
              </w:rPr>
              <w:t> </w:t>
            </w:r>
          </w:p>
        </w:tc>
        <w:tc>
          <w:tcPr>
            <w:tcW w:w="406" w:type="pct"/>
            <w:tcBorders>
              <w:top w:val="nil"/>
              <w:left w:val="nil"/>
              <w:bottom w:val="single" w:sz="4" w:space="0" w:color="auto"/>
              <w:right w:val="single" w:sz="4" w:space="0" w:color="auto"/>
            </w:tcBorders>
            <w:noWrap/>
            <w:vAlign w:val="center"/>
            <w:hideMark/>
          </w:tcPr>
          <w:p w14:paraId="4E15CB3D" w14:textId="77777777" w:rsidR="0025576A" w:rsidRPr="001429D3" w:rsidRDefault="0025576A" w:rsidP="00086131">
            <w:pPr>
              <w:spacing w:after="0" w:line="240" w:lineRule="auto"/>
              <w:jc w:val="center"/>
              <w:rPr>
                <w:rFonts w:ascii="Cambria" w:eastAsia="Times New Roman" w:hAnsi="Cambria" w:cs="Times New Roman"/>
                <w:color w:val="000000"/>
                <w:sz w:val="20"/>
                <w:szCs w:val="20"/>
              </w:rPr>
            </w:pPr>
            <w:r w:rsidRPr="001429D3">
              <w:rPr>
                <w:rFonts w:ascii="Cambria" w:hAnsi="Cambria"/>
                <w:color w:val="000000"/>
                <w:sz w:val="20"/>
                <w:szCs w:val="20"/>
              </w:rPr>
              <w:t>GBA</w:t>
            </w:r>
          </w:p>
        </w:tc>
        <w:tc>
          <w:tcPr>
            <w:tcW w:w="452" w:type="pct"/>
            <w:tcBorders>
              <w:top w:val="nil"/>
              <w:left w:val="nil"/>
              <w:bottom w:val="single" w:sz="4" w:space="0" w:color="auto"/>
              <w:right w:val="single" w:sz="4" w:space="0" w:color="auto"/>
            </w:tcBorders>
            <w:noWrap/>
            <w:vAlign w:val="center"/>
            <w:hideMark/>
          </w:tcPr>
          <w:p w14:paraId="3522BBBA" w14:textId="06015F75" w:rsidR="0025576A" w:rsidRPr="001429D3" w:rsidRDefault="0025576A" w:rsidP="00086131">
            <w:pPr>
              <w:spacing w:after="0" w:line="240" w:lineRule="auto"/>
              <w:jc w:val="center"/>
              <w:rPr>
                <w:rFonts w:ascii="Cambria" w:eastAsia="Times New Roman" w:hAnsi="Cambria" w:cs="Times New Roman"/>
                <w:color w:val="000000"/>
                <w:sz w:val="20"/>
                <w:szCs w:val="20"/>
                <w:lang w:eastAsia="en-GB"/>
              </w:rPr>
            </w:pPr>
          </w:p>
        </w:tc>
        <w:tc>
          <w:tcPr>
            <w:tcW w:w="452" w:type="pct"/>
            <w:tcBorders>
              <w:top w:val="nil"/>
              <w:left w:val="nil"/>
              <w:bottom w:val="single" w:sz="4" w:space="0" w:color="auto"/>
              <w:right w:val="single" w:sz="4" w:space="0" w:color="auto"/>
            </w:tcBorders>
            <w:noWrap/>
            <w:vAlign w:val="center"/>
            <w:hideMark/>
          </w:tcPr>
          <w:p w14:paraId="10889CE0" w14:textId="7DB7B6F5" w:rsidR="0025576A" w:rsidRPr="001429D3" w:rsidRDefault="0025576A" w:rsidP="00086131">
            <w:pPr>
              <w:spacing w:after="0" w:line="240" w:lineRule="auto"/>
              <w:jc w:val="center"/>
              <w:rPr>
                <w:rFonts w:ascii="Cambria" w:eastAsia="Times New Roman" w:hAnsi="Cambria" w:cs="Times New Roman"/>
                <w:color w:val="000000"/>
                <w:sz w:val="20"/>
                <w:szCs w:val="20"/>
                <w:lang w:eastAsia="en-GB"/>
              </w:rPr>
            </w:pPr>
          </w:p>
        </w:tc>
        <w:tc>
          <w:tcPr>
            <w:tcW w:w="452" w:type="pct"/>
            <w:tcBorders>
              <w:top w:val="nil"/>
              <w:left w:val="nil"/>
              <w:bottom w:val="single" w:sz="4" w:space="0" w:color="auto"/>
              <w:right w:val="single" w:sz="4" w:space="0" w:color="auto"/>
            </w:tcBorders>
            <w:noWrap/>
            <w:vAlign w:val="center"/>
            <w:hideMark/>
          </w:tcPr>
          <w:p w14:paraId="63F6E9BB" w14:textId="0BF2E2B2" w:rsidR="0025576A" w:rsidRPr="001429D3" w:rsidRDefault="0025576A" w:rsidP="00086131">
            <w:pPr>
              <w:spacing w:after="0" w:line="240" w:lineRule="auto"/>
              <w:jc w:val="center"/>
              <w:rPr>
                <w:rFonts w:ascii="Cambria" w:eastAsia="Times New Roman" w:hAnsi="Cambria" w:cs="Times New Roman"/>
                <w:color w:val="000000"/>
                <w:sz w:val="20"/>
                <w:szCs w:val="20"/>
                <w:lang w:eastAsia="en-GB"/>
              </w:rPr>
            </w:pPr>
          </w:p>
        </w:tc>
        <w:tc>
          <w:tcPr>
            <w:tcW w:w="398" w:type="pct"/>
            <w:tcBorders>
              <w:top w:val="nil"/>
              <w:left w:val="nil"/>
              <w:bottom w:val="single" w:sz="4" w:space="0" w:color="auto"/>
              <w:right w:val="single" w:sz="4" w:space="0" w:color="auto"/>
            </w:tcBorders>
            <w:noWrap/>
            <w:vAlign w:val="center"/>
            <w:hideMark/>
          </w:tcPr>
          <w:p w14:paraId="12719928" w14:textId="7FEF8CB8" w:rsidR="0025576A" w:rsidRPr="001429D3" w:rsidRDefault="0025576A" w:rsidP="00086131">
            <w:pPr>
              <w:spacing w:after="0" w:line="240" w:lineRule="auto"/>
              <w:jc w:val="center"/>
              <w:rPr>
                <w:rFonts w:ascii="Cambria" w:eastAsia="Times New Roman" w:hAnsi="Cambria" w:cs="Times New Roman"/>
                <w:color w:val="000000"/>
                <w:sz w:val="20"/>
                <w:szCs w:val="20"/>
                <w:lang w:eastAsia="en-GB"/>
              </w:rPr>
            </w:pPr>
          </w:p>
        </w:tc>
        <w:tc>
          <w:tcPr>
            <w:tcW w:w="398" w:type="pct"/>
            <w:tcBorders>
              <w:top w:val="nil"/>
              <w:left w:val="nil"/>
              <w:bottom w:val="single" w:sz="4" w:space="0" w:color="auto"/>
              <w:right w:val="single" w:sz="4" w:space="0" w:color="auto"/>
            </w:tcBorders>
            <w:noWrap/>
            <w:vAlign w:val="center"/>
            <w:hideMark/>
          </w:tcPr>
          <w:p w14:paraId="2B0D4E6D" w14:textId="77777777" w:rsidR="0025576A" w:rsidRPr="001429D3" w:rsidRDefault="0025576A" w:rsidP="00086131">
            <w:pPr>
              <w:spacing w:after="0" w:line="240" w:lineRule="auto"/>
              <w:jc w:val="center"/>
              <w:rPr>
                <w:rFonts w:ascii="Cambria" w:eastAsia="Times New Roman" w:hAnsi="Cambria" w:cs="Times New Roman"/>
                <w:color w:val="000000"/>
                <w:sz w:val="20"/>
                <w:szCs w:val="20"/>
              </w:rPr>
            </w:pPr>
            <w:r w:rsidRPr="001429D3">
              <w:rPr>
                <w:rFonts w:ascii="Cambria" w:hAnsi="Cambria"/>
                <w:color w:val="000000"/>
                <w:sz w:val="20"/>
                <w:szCs w:val="20"/>
              </w:rPr>
              <w:t>1,42</w:t>
            </w:r>
          </w:p>
        </w:tc>
        <w:tc>
          <w:tcPr>
            <w:tcW w:w="452" w:type="pct"/>
            <w:tcBorders>
              <w:top w:val="nil"/>
              <w:left w:val="nil"/>
              <w:bottom w:val="single" w:sz="4" w:space="0" w:color="auto"/>
              <w:right w:val="single" w:sz="4" w:space="0" w:color="auto"/>
            </w:tcBorders>
            <w:noWrap/>
            <w:vAlign w:val="center"/>
            <w:hideMark/>
          </w:tcPr>
          <w:p w14:paraId="38867C99" w14:textId="23F668AE" w:rsidR="0025576A" w:rsidRPr="001429D3" w:rsidRDefault="0025576A" w:rsidP="00086131">
            <w:pPr>
              <w:spacing w:after="0" w:line="240" w:lineRule="auto"/>
              <w:jc w:val="center"/>
              <w:rPr>
                <w:rFonts w:ascii="Cambria" w:eastAsia="Times New Roman" w:hAnsi="Cambria" w:cs="Times New Roman"/>
                <w:color w:val="000000"/>
                <w:sz w:val="20"/>
                <w:szCs w:val="20"/>
                <w:lang w:eastAsia="en-GB"/>
              </w:rPr>
            </w:pPr>
          </w:p>
        </w:tc>
        <w:tc>
          <w:tcPr>
            <w:tcW w:w="398" w:type="pct"/>
            <w:tcBorders>
              <w:top w:val="nil"/>
              <w:left w:val="nil"/>
              <w:bottom w:val="single" w:sz="4" w:space="0" w:color="auto"/>
              <w:right w:val="single" w:sz="4" w:space="0" w:color="auto"/>
            </w:tcBorders>
            <w:noWrap/>
            <w:vAlign w:val="center"/>
            <w:hideMark/>
          </w:tcPr>
          <w:p w14:paraId="1A66BA9F" w14:textId="3F1A9C2D" w:rsidR="0025576A" w:rsidRPr="001429D3" w:rsidRDefault="0025576A" w:rsidP="00086131">
            <w:pPr>
              <w:spacing w:after="0" w:line="240" w:lineRule="auto"/>
              <w:jc w:val="center"/>
              <w:rPr>
                <w:rFonts w:ascii="Cambria" w:eastAsia="Times New Roman" w:hAnsi="Cambria" w:cs="Times New Roman"/>
                <w:color w:val="000000"/>
                <w:sz w:val="20"/>
                <w:szCs w:val="20"/>
                <w:lang w:eastAsia="en-GB"/>
              </w:rPr>
            </w:pPr>
          </w:p>
        </w:tc>
        <w:tc>
          <w:tcPr>
            <w:tcW w:w="398" w:type="pct"/>
            <w:tcBorders>
              <w:top w:val="nil"/>
              <w:left w:val="nil"/>
              <w:bottom w:val="single" w:sz="4" w:space="0" w:color="auto"/>
              <w:right w:val="single" w:sz="4" w:space="0" w:color="auto"/>
            </w:tcBorders>
            <w:noWrap/>
            <w:vAlign w:val="center"/>
            <w:hideMark/>
          </w:tcPr>
          <w:p w14:paraId="721232B6" w14:textId="7AE63054" w:rsidR="0025576A" w:rsidRPr="001429D3" w:rsidRDefault="0025576A" w:rsidP="00086131">
            <w:pPr>
              <w:spacing w:after="0" w:line="240" w:lineRule="auto"/>
              <w:jc w:val="center"/>
              <w:rPr>
                <w:rFonts w:ascii="Cambria" w:eastAsia="Times New Roman" w:hAnsi="Cambria" w:cs="Times New Roman"/>
                <w:color w:val="000000"/>
                <w:sz w:val="20"/>
                <w:szCs w:val="20"/>
                <w:lang w:eastAsia="en-GB"/>
              </w:rPr>
            </w:pPr>
          </w:p>
        </w:tc>
        <w:tc>
          <w:tcPr>
            <w:tcW w:w="398" w:type="pct"/>
            <w:tcBorders>
              <w:top w:val="nil"/>
              <w:left w:val="nil"/>
              <w:bottom w:val="single" w:sz="4" w:space="0" w:color="auto"/>
              <w:right w:val="single" w:sz="4" w:space="0" w:color="auto"/>
            </w:tcBorders>
            <w:noWrap/>
            <w:vAlign w:val="center"/>
            <w:hideMark/>
          </w:tcPr>
          <w:p w14:paraId="3F305EDD" w14:textId="6BD8F961" w:rsidR="0025576A" w:rsidRPr="001429D3" w:rsidRDefault="0025576A" w:rsidP="00086131">
            <w:pPr>
              <w:spacing w:after="0" w:line="240" w:lineRule="auto"/>
              <w:jc w:val="center"/>
              <w:rPr>
                <w:rFonts w:ascii="Cambria" w:eastAsia="Times New Roman" w:hAnsi="Cambria" w:cs="Times New Roman"/>
                <w:color w:val="000000"/>
                <w:sz w:val="20"/>
                <w:szCs w:val="20"/>
                <w:lang w:eastAsia="en-GB"/>
              </w:rPr>
            </w:pPr>
          </w:p>
        </w:tc>
        <w:tc>
          <w:tcPr>
            <w:tcW w:w="286" w:type="pct"/>
            <w:tcBorders>
              <w:top w:val="nil"/>
              <w:left w:val="nil"/>
              <w:bottom w:val="single" w:sz="4" w:space="0" w:color="auto"/>
              <w:right w:val="single" w:sz="4" w:space="0" w:color="auto"/>
            </w:tcBorders>
            <w:noWrap/>
            <w:vAlign w:val="center"/>
            <w:hideMark/>
          </w:tcPr>
          <w:p w14:paraId="3DB409BF" w14:textId="7DE3E99B" w:rsidR="0025576A" w:rsidRPr="001429D3" w:rsidRDefault="0025576A" w:rsidP="00086131">
            <w:pPr>
              <w:spacing w:after="0" w:line="240" w:lineRule="auto"/>
              <w:jc w:val="center"/>
              <w:rPr>
                <w:rFonts w:ascii="Cambria" w:eastAsia="Times New Roman" w:hAnsi="Cambria" w:cs="Times New Roman"/>
                <w:color w:val="000000"/>
                <w:sz w:val="20"/>
                <w:szCs w:val="20"/>
                <w:lang w:eastAsia="en-GB"/>
              </w:rPr>
            </w:pPr>
          </w:p>
        </w:tc>
      </w:tr>
      <w:tr w:rsidR="00086131" w:rsidRPr="001429D3" w14:paraId="144E1E93" w14:textId="77777777" w:rsidTr="00086131">
        <w:trPr>
          <w:trHeight w:val="255"/>
        </w:trPr>
        <w:tc>
          <w:tcPr>
            <w:tcW w:w="509" w:type="pct"/>
            <w:tcBorders>
              <w:top w:val="nil"/>
              <w:left w:val="single" w:sz="4" w:space="0" w:color="auto"/>
              <w:bottom w:val="single" w:sz="4" w:space="0" w:color="auto"/>
              <w:right w:val="single" w:sz="4" w:space="0" w:color="auto"/>
            </w:tcBorders>
            <w:vAlign w:val="bottom"/>
            <w:hideMark/>
          </w:tcPr>
          <w:p w14:paraId="318D51BD" w14:textId="77777777" w:rsidR="0025576A" w:rsidRPr="001429D3" w:rsidRDefault="0025576A" w:rsidP="002B0E38">
            <w:pPr>
              <w:spacing w:after="0" w:line="240" w:lineRule="auto"/>
              <w:rPr>
                <w:rFonts w:ascii="Cambria" w:eastAsia="Times New Roman" w:hAnsi="Cambria" w:cs="Times New Roman"/>
                <w:b/>
                <w:bCs/>
                <w:color w:val="000000"/>
                <w:sz w:val="20"/>
                <w:szCs w:val="20"/>
              </w:rPr>
            </w:pPr>
            <w:r w:rsidRPr="001429D3">
              <w:rPr>
                <w:rFonts w:ascii="Cambria" w:hAnsi="Cambria"/>
                <w:b/>
                <w:color w:val="000000"/>
                <w:sz w:val="20"/>
                <w:szCs w:val="20"/>
              </w:rPr>
              <w:t> </w:t>
            </w:r>
          </w:p>
        </w:tc>
        <w:tc>
          <w:tcPr>
            <w:tcW w:w="406" w:type="pct"/>
            <w:tcBorders>
              <w:top w:val="nil"/>
              <w:left w:val="nil"/>
              <w:bottom w:val="single" w:sz="4" w:space="0" w:color="auto"/>
              <w:right w:val="single" w:sz="4" w:space="0" w:color="auto"/>
            </w:tcBorders>
            <w:noWrap/>
            <w:vAlign w:val="center"/>
            <w:hideMark/>
          </w:tcPr>
          <w:p w14:paraId="15859B13" w14:textId="77777777" w:rsidR="0025576A" w:rsidRPr="001429D3" w:rsidRDefault="0025576A" w:rsidP="00086131">
            <w:pPr>
              <w:spacing w:after="0" w:line="240" w:lineRule="auto"/>
              <w:jc w:val="center"/>
              <w:rPr>
                <w:rFonts w:ascii="Cambria" w:eastAsia="Times New Roman" w:hAnsi="Cambria" w:cs="Times New Roman"/>
                <w:color w:val="000000"/>
                <w:sz w:val="20"/>
                <w:szCs w:val="20"/>
              </w:rPr>
            </w:pPr>
            <w:r w:rsidRPr="001429D3">
              <w:rPr>
                <w:rFonts w:ascii="Cambria" w:hAnsi="Cambria"/>
                <w:color w:val="000000"/>
                <w:sz w:val="20"/>
                <w:szCs w:val="20"/>
              </w:rPr>
              <w:t>KGM</w:t>
            </w:r>
          </w:p>
        </w:tc>
        <w:tc>
          <w:tcPr>
            <w:tcW w:w="452" w:type="pct"/>
            <w:tcBorders>
              <w:top w:val="nil"/>
              <w:left w:val="nil"/>
              <w:bottom w:val="single" w:sz="4" w:space="0" w:color="auto"/>
              <w:right w:val="single" w:sz="4" w:space="0" w:color="auto"/>
            </w:tcBorders>
            <w:noWrap/>
            <w:vAlign w:val="center"/>
            <w:hideMark/>
          </w:tcPr>
          <w:p w14:paraId="419AF275" w14:textId="2B85EAC0" w:rsidR="0025576A" w:rsidRPr="001429D3" w:rsidRDefault="0025576A" w:rsidP="00086131">
            <w:pPr>
              <w:spacing w:after="0" w:line="240" w:lineRule="auto"/>
              <w:jc w:val="center"/>
              <w:rPr>
                <w:rFonts w:ascii="Cambria" w:eastAsia="Times New Roman" w:hAnsi="Cambria" w:cs="Times New Roman"/>
                <w:color w:val="000000"/>
                <w:sz w:val="20"/>
                <w:szCs w:val="20"/>
                <w:lang w:eastAsia="en-GB"/>
              </w:rPr>
            </w:pPr>
          </w:p>
        </w:tc>
        <w:tc>
          <w:tcPr>
            <w:tcW w:w="452" w:type="pct"/>
            <w:tcBorders>
              <w:top w:val="nil"/>
              <w:left w:val="nil"/>
              <w:bottom w:val="single" w:sz="4" w:space="0" w:color="auto"/>
              <w:right w:val="single" w:sz="4" w:space="0" w:color="auto"/>
            </w:tcBorders>
            <w:noWrap/>
            <w:vAlign w:val="center"/>
            <w:hideMark/>
          </w:tcPr>
          <w:p w14:paraId="70544213" w14:textId="4B8BA2F0" w:rsidR="0025576A" w:rsidRPr="001429D3" w:rsidRDefault="0025576A" w:rsidP="00086131">
            <w:pPr>
              <w:spacing w:after="0" w:line="240" w:lineRule="auto"/>
              <w:jc w:val="center"/>
              <w:rPr>
                <w:rFonts w:ascii="Cambria" w:eastAsia="Times New Roman" w:hAnsi="Cambria" w:cs="Times New Roman"/>
                <w:color w:val="000000"/>
                <w:sz w:val="20"/>
                <w:szCs w:val="20"/>
                <w:lang w:eastAsia="en-GB"/>
              </w:rPr>
            </w:pPr>
          </w:p>
        </w:tc>
        <w:tc>
          <w:tcPr>
            <w:tcW w:w="452" w:type="pct"/>
            <w:tcBorders>
              <w:top w:val="nil"/>
              <w:left w:val="nil"/>
              <w:bottom w:val="single" w:sz="4" w:space="0" w:color="auto"/>
              <w:right w:val="single" w:sz="4" w:space="0" w:color="auto"/>
            </w:tcBorders>
            <w:noWrap/>
            <w:vAlign w:val="center"/>
            <w:hideMark/>
          </w:tcPr>
          <w:p w14:paraId="6B77CF5B" w14:textId="77777777" w:rsidR="0025576A" w:rsidRPr="001429D3" w:rsidRDefault="0025576A" w:rsidP="00086131">
            <w:pPr>
              <w:spacing w:after="0" w:line="240" w:lineRule="auto"/>
              <w:jc w:val="center"/>
              <w:rPr>
                <w:rFonts w:ascii="Cambria" w:eastAsia="Times New Roman" w:hAnsi="Cambria" w:cs="Times New Roman"/>
                <w:color w:val="000000"/>
                <w:sz w:val="20"/>
                <w:szCs w:val="20"/>
              </w:rPr>
            </w:pPr>
            <w:r w:rsidRPr="001429D3">
              <w:rPr>
                <w:rFonts w:ascii="Cambria" w:hAnsi="Cambria"/>
                <w:color w:val="000000"/>
                <w:sz w:val="20"/>
                <w:szCs w:val="20"/>
              </w:rPr>
              <w:t>0,20</w:t>
            </w:r>
          </w:p>
        </w:tc>
        <w:tc>
          <w:tcPr>
            <w:tcW w:w="398" w:type="pct"/>
            <w:tcBorders>
              <w:top w:val="nil"/>
              <w:left w:val="nil"/>
              <w:bottom w:val="single" w:sz="4" w:space="0" w:color="auto"/>
              <w:right w:val="single" w:sz="4" w:space="0" w:color="auto"/>
            </w:tcBorders>
            <w:noWrap/>
            <w:vAlign w:val="center"/>
            <w:hideMark/>
          </w:tcPr>
          <w:p w14:paraId="6E5ACB05" w14:textId="77777777" w:rsidR="0025576A" w:rsidRPr="001429D3" w:rsidRDefault="0025576A" w:rsidP="00086131">
            <w:pPr>
              <w:spacing w:after="0" w:line="240" w:lineRule="auto"/>
              <w:jc w:val="center"/>
              <w:rPr>
                <w:rFonts w:ascii="Cambria" w:eastAsia="Times New Roman" w:hAnsi="Cambria" w:cs="Times New Roman"/>
                <w:color w:val="000000"/>
                <w:sz w:val="20"/>
                <w:szCs w:val="20"/>
              </w:rPr>
            </w:pPr>
            <w:r w:rsidRPr="001429D3">
              <w:rPr>
                <w:rFonts w:ascii="Cambria" w:hAnsi="Cambria"/>
                <w:color w:val="000000"/>
                <w:sz w:val="20"/>
                <w:szCs w:val="20"/>
              </w:rPr>
              <w:t>1,39</w:t>
            </w:r>
          </w:p>
        </w:tc>
        <w:tc>
          <w:tcPr>
            <w:tcW w:w="398" w:type="pct"/>
            <w:tcBorders>
              <w:top w:val="nil"/>
              <w:left w:val="nil"/>
              <w:bottom w:val="single" w:sz="4" w:space="0" w:color="auto"/>
              <w:right w:val="single" w:sz="4" w:space="0" w:color="auto"/>
            </w:tcBorders>
            <w:noWrap/>
            <w:vAlign w:val="center"/>
            <w:hideMark/>
          </w:tcPr>
          <w:p w14:paraId="2C2B6D7D" w14:textId="46F6AD33" w:rsidR="0025576A" w:rsidRPr="001429D3" w:rsidRDefault="0025576A" w:rsidP="00086131">
            <w:pPr>
              <w:spacing w:after="0" w:line="240" w:lineRule="auto"/>
              <w:jc w:val="center"/>
              <w:rPr>
                <w:rFonts w:ascii="Cambria" w:eastAsia="Times New Roman" w:hAnsi="Cambria" w:cs="Times New Roman"/>
                <w:color w:val="000000"/>
                <w:sz w:val="20"/>
                <w:szCs w:val="20"/>
                <w:lang w:eastAsia="en-GB"/>
              </w:rPr>
            </w:pPr>
          </w:p>
        </w:tc>
        <w:tc>
          <w:tcPr>
            <w:tcW w:w="452" w:type="pct"/>
            <w:tcBorders>
              <w:top w:val="nil"/>
              <w:left w:val="nil"/>
              <w:bottom w:val="single" w:sz="4" w:space="0" w:color="auto"/>
              <w:right w:val="single" w:sz="4" w:space="0" w:color="auto"/>
            </w:tcBorders>
            <w:noWrap/>
            <w:vAlign w:val="center"/>
            <w:hideMark/>
          </w:tcPr>
          <w:p w14:paraId="191412D4" w14:textId="005F5978" w:rsidR="0025576A" w:rsidRPr="001429D3" w:rsidRDefault="0025576A" w:rsidP="00086131">
            <w:pPr>
              <w:spacing w:after="0" w:line="240" w:lineRule="auto"/>
              <w:jc w:val="center"/>
              <w:rPr>
                <w:rFonts w:ascii="Cambria" w:eastAsia="Times New Roman" w:hAnsi="Cambria" w:cs="Times New Roman"/>
                <w:color w:val="000000"/>
                <w:sz w:val="20"/>
                <w:szCs w:val="20"/>
                <w:lang w:eastAsia="en-GB"/>
              </w:rPr>
            </w:pPr>
          </w:p>
        </w:tc>
        <w:tc>
          <w:tcPr>
            <w:tcW w:w="398" w:type="pct"/>
            <w:tcBorders>
              <w:top w:val="nil"/>
              <w:left w:val="nil"/>
              <w:bottom w:val="single" w:sz="4" w:space="0" w:color="auto"/>
              <w:right w:val="single" w:sz="4" w:space="0" w:color="auto"/>
            </w:tcBorders>
            <w:noWrap/>
            <w:vAlign w:val="center"/>
            <w:hideMark/>
          </w:tcPr>
          <w:p w14:paraId="32230E42" w14:textId="64F7FF32" w:rsidR="0025576A" w:rsidRPr="001429D3" w:rsidRDefault="0025576A" w:rsidP="00086131">
            <w:pPr>
              <w:spacing w:after="0" w:line="240" w:lineRule="auto"/>
              <w:jc w:val="center"/>
              <w:rPr>
                <w:rFonts w:ascii="Cambria" w:eastAsia="Times New Roman" w:hAnsi="Cambria" w:cs="Times New Roman"/>
                <w:color w:val="000000"/>
                <w:sz w:val="20"/>
                <w:szCs w:val="20"/>
                <w:lang w:eastAsia="en-GB"/>
              </w:rPr>
            </w:pPr>
          </w:p>
        </w:tc>
        <w:tc>
          <w:tcPr>
            <w:tcW w:w="398" w:type="pct"/>
            <w:tcBorders>
              <w:top w:val="nil"/>
              <w:left w:val="nil"/>
              <w:bottom w:val="single" w:sz="4" w:space="0" w:color="auto"/>
              <w:right w:val="single" w:sz="4" w:space="0" w:color="auto"/>
            </w:tcBorders>
            <w:noWrap/>
            <w:vAlign w:val="center"/>
            <w:hideMark/>
          </w:tcPr>
          <w:p w14:paraId="05E6B925" w14:textId="77777777" w:rsidR="0025576A" w:rsidRPr="001429D3" w:rsidRDefault="0025576A" w:rsidP="00086131">
            <w:pPr>
              <w:spacing w:after="0" w:line="240" w:lineRule="auto"/>
              <w:jc w:val="center"/>
              <w:rPr>
                <w:rFonts w:ascii="Cambria" w:eastAsia="Times New Roman" w:hAnsi="Cambria" w:cs="Times New Roman"/>
                <w:color w:val="000000"/>
                <w:sz w:val="20"/>
                <w:szCs w:val="20"/>
              </w:rPr>
            </w:pPr>
            <w:r w:rsidRPr="001429D3">
              <w:rPr>
                <w:rFonts w:ascii="Cambria" w:hAnsi="Cambria"/>
                <w:color w:val="000000"/>
                <w:sz w:val="20"/>
                <w:szCs w:val="20"/>
              </w:rPr>
              <w:t>0,02</w:t>
            </w:r>
          </w:p>
        </w:tc>
        <w:tc>
          <w:tcPr>
            <w:tcW w:w="398" w:type="pct"/>
            <w:tcBorders>
              <w:top w:val="nil"/>
              <w:left w:val="nil"/>
              <w:bottom w:val="single" w:sz="4" w:space="0" w:color="auto"/>
              <w:right w:val="single" w:sz="4" w:space="0" w:color="auto"/>
            </w:tcBorders>
            <w:noWrap/>
            <w:vAlign w:val="center"/>
            <w:hideMark/>
          </w:tcPr>
          <w:p w14:paraId="7F5978A2" w14:textId="1906209F" w:rsidR="0025576A" w:rsidRPr="001429D3" w:rsidRDefault="0025576A" w:rsidP="00086131">
            <w:pPr>
              <w:spacing w:after="0" w:line="240" w:lineRule="auto"/>
              <w:jc w:val="center"/>
              <w:rPr>
                <w:rFonts w:ascii="Cambria" w:eastAsia="Times New Roman" w:hAnsi="Cambria" w:cs="Times New Roman"/>
                <w:color w:val="000000"/>
                <w:sz w:val="20"/>
                <w:szCs w:val="20"/>
                <w:lang w:eastAsia="en-GB"/>
              </w:rPr>
            </w:pPr>
          </w:p>
        </w:tc>
        <w:tc>
          <w:tcPr>
            <w:tcW w:w="286" w:type="pct"/>
            <w:tcBorders>
              <w:top w:val="nil"/>
              <w:left w:val="nil"/>
              <w:bottom w:val="single" w:sz="4" w:space="0" w:color="auto"/>
              <w:right w:val="single" w:sz="4" w:space="0" w:color="auto"/>
            </w:tcBorders>
            <w:noWrap/>
            <w:vAlign w:val="center"/>
            <w:hideMark/>
          </w:tcPr>
          <w:p w14:paraId="2675E7E6" w14:textId="77777777" w:rsidR="0025576A" w:rsidRPr="001429D3" w:rsidRDefault="0025576A" w:rsidP="00086131">
            <w:pPr>
              <w:spacing w:after="0" w:line="240" w:lineRule="auto"/>
              <w:jc w:val="center"/>
              <w:rPr>
                <w:rFonts w:ascii="Cambria" w:eastAsia="Times New Roman" w:hAnsi="Cambria" w:cs="Times New Roman"/>
                <w:color w:val="000000"/>
                <w:sz w:val="20"/>
                <w:szCs w:val="20"/>
              </w:rPr>
            </w:pPr>
            <w:r w:rsidRPr="001429D3">
              <w:rPr>
                <w:rFonts w:ascii="Cambria" w:hAnsi="Cambria"/>
                <w:color w:val="000000"/>
                <w:sz w:val="20"/>
                <w:szCs w:val="20"/>
              </w:rPr>
              <w:t>0,34</w:t>
            </w:r>
          </w:p>
        </w:tc>
      </w:tr>
      <w:tr w:rsidR="00086131" w:rsidRPr="001429D3" w14:paraId="12B2B402" w14:textId="77777777" w:rsidTr="00086131">
        <w:trPr>
          <w:trHeight w:val="255"/>
        </w:trPr>
        <w:tc>
          <w:tcPr>
            <w:tcW w:w="509" w:type="pct"/>
            <w:tcBorders>
              <w:top w:val="nil"/>
              <w:left w:val="single" w:sz="4" w:space="0" w:color="auto"/>
              <w:bottom w:val="single" w:sz="4" w:space="0" w:color="auto"/>
              <w:right w:val="single" w:sz="4" w:space="0" w:color="auto"/>
            </w:tcBorders>
            <w:vAlign w:val="bottom"/>
            <w:hideMark/>
          </w:tcPr>
          <w:p w14:paraId="13F7B3D7" w14:textId="77777777" w:rsidR="0025576A" w:rsidRPr="001429D3" w:rsidRDefault="0025576A" w:rsidP="002B0E38">
            <w:pPr>
              <w:spacing w:after="0" w:line="240" w:lineRule="auto"/>
              <w:rPr>
                <w:rFonts w:ascii="Cambria" w:eastAsia="Times New Roman" w:hAnsi="Cambria" w:cs="Times New Roman"/>
                <w:b/>
                <w:bCs/>
                <w:color w:val="000000"/>
                <w:sz w:val="20"/>
                <w:szCs w:val="20"/>
              </w:rPr>
            </w:pPr>
            <w:r w:rsidRPr="001429D3">
              <w:rPr>
                <w:rFonts w:ascii="Cambria" w:hAnsi="Cambria"/>
                <w:b/>
                <w:color w:val="000000"/>
                <w:sz w:val="20"/>
                <w:szCs w:val="20"/>
              </w:rPr>
              <w:t> </w:t>
            </w:r>
          </w:p>
        </w:tc>
        <w:tc>
          <w:tcPr>
            <w:tcW w:w="406" w:type="pct"/>
            <w:tcBorders>
              <w:top w:val="nil"/>
              <w:left w:val="nil"/>
              <w:bottom w:val="single" w:sz="4" w:space="0" w:color="auto"/>
              <w:right w:val="single" w:sz="4" w:space="0" w:color="auto"/>
            </w:tcBorders>
            <w:noWrap/>
            <w:vAlign w:val="center"/>
            <w:hideMark/>
          </w:tcPr>
          <w:p w14:paraId="20BAE8B1" w14:textId="77777777" w:rsidR="0025576A" w:rsidRPr="001429D3" w:rsidRDefault="0025576A" w:rsidP="00086131">
            <w:pPr>
              <w:spacing w:after="0" w:line="240" w:lineRule="auto"/>
              <w:jc w:val="center"/>
              <w:rPr>
                <w:rFonts w:ascii="Cambria" w:eastAsia="Times New Roman" w:hAnsi="Cambria" w:cs="Times New Roman"/>
                <w:color w:val="000000"/>
                <w:sz w:val="20"/>
                <w:szCs w:val="20"/>
              </w:rPr>
            </w:pPr>
            <w:r w:rsidRPr="001429D3">
              <w:rPr>
                <w:rFonts w:ascii="Cambria" w:hAnsi="Cambria"/>
                <w:color w:val="000000"/>
                <w:sz w:val="20"/>
                <w:szCs w:val="20"/>
              </w:rPr>
              <w:t>RUB</w:t>
            </w:r>
          </w:p>
        </w:tc>
        <w:tc>
          <w:tcPr>
            <w:tcW w:w="452" w:type="pct"/>
            <w:tcBorders>
              <w:top w:val="nil"/>
              <w:left w:val="nil"/>
              <w:bottom w:val="single" w:sz="4" w:space="0" w:color="auto"/>
              <w:right w:val="single" w:sz="4" w:space="0" w:color="auto"/>
            </w:tcBorders>
            <w:noWrap/>
            <w:vAlign w:val="center"/>
            <w:hideMark/>
          </w:tcPr>
          <w:p w14:paraId="3D7DA0DF" w14:textId="1B1E3481" w:rsidR="0025576A" w:rsidRPr="001429D3" w:rsidRDefault="0025576A" w:rsidP="00086131">
            <w:pPr>
              <w:spacing w:after="0" w:line="240" w:lineRule="auto"/>
              <w:jc w:val="center"/>
              <w:rPr>
                <w:rFonts w:ascii="Cambria" w:eastAsia="Times New Roman" w:hAnsi="Cambria" w:cs="Times New Roman"/>
                <w:color w:val="000000"/>
                <w:sz w:val="20"/>
                <w:szCs w:val="20"/>
                <w:lang w:eastAsia="en-GB"/>
              </w:rPr>
            </w:pPr>
          </w:p>
        </w:tc>
        <w:tc>
          <w:tcPr>
            <w:tcW w:w="452" w:type="pct"/>
            <w:tcBorders>
              <w:top w:val="nil"/>
              <w:left w:val="nil"/>
              <w:bottom w:val="single" w:sz="4" w:space="0" w:color="auto"/>
              <w:right w:val="single" w:sz="4" w:space="0" w:color="auto"/>
            </w:tcBorders>
            <w:noWrap/>
            <w:vAlign w:val="center"/>
            <w:hideMark/>
          </w:tcPr>
          <w:p w14:paraId="17916B4C" w14:textId="70D0E9F0" w:rsidR="0025576A" w:rsidRPr="001429D3" w:rsidRDefault="0025576A" w:rsidP="00086131">
            <w:pPr>
              <w:spacing w:after="0" w:line="240" w:lineRule="auto"/>
              <w:jc w:val="center"/>
              <w:rPr>
                <w:rFonts w:ascii="Cambria" w:eastAsia="Times New Roman" w:hAnsi="Cambria" w:cs="Times New Roman"/>
                <w:color w:val="000000"/>
                <w:sz w:val="20"/>
                <w:szCs w:val="20"/>
                <w:lang w:eastAsia="en-GB"/>
              </w:rPr>
            </w:pPr>
          </w:p>
        </w:tc>
        <w:tc>
          <w:tcPr>
            <w:tcW w:w="452" w:type="pct"/>
            <w:tcBorders>
              <w:top w:val="nil"/>
              <w:left w:val="nil"/>
              <w:bottom w:val="single" w:sz="4" w:space="0" w:color="auto"/>
              <w:right w:val="single" w:sz="4" w:space="0" w:color="auto"/>
            </w:tcBorders>
            <w:noWrap/>
            <w:vAlign w:val="center"/>
            <w:hideMark/>
          </w:tcPr>
          <w:p w14:paraId="40CE05BF" w14:textId="19AB9B6B" w:rsidR="0025576A" w:rsidRPr="001429D3" w:rsidRDefault="0025576A" w:rsidP="00086131">
            <w:pPr>
              <w:spacing w:after="0" w:line="240" w:lineRule="auto"/>
              <w:jc w:val="center"/>
              <w:rPr>
                <w:rFonts w:ascii="Cambria" w:eastAsia="Times New Roman" w:hAnsi="Cambria" w:cs="Times New Roman"/>
                <w:color w:val="000000"/>
                <w:sz w:val="20"/>
                <w:szCs w:val="20"/>
                <w:lang w:eastAsia="en-GB"/>
              </w:rPr>
            </w:pPr>
          </w:p>
        </w:tc>
        <w:tc>
          <w:tcPr>
            <w:tcW w:w="398" w:type="pct"/>
            <w:tcBorders>
              <w:top w:val="nil"/>
              <w:left w:val="nil"/>
              <w:bottom w:val="single" w:sz="4" w:space="0" w:color="auto"/>
              <w:right w:val="single" w:sz="4" w:space="0" w:color="auto"/>
            </w:tcBorders>
            <w:noWrap/>
            <w:vAlign w:val="center"/>
            <w:hideMark/>
          </w:tcPr>
          <w:p w14:paraId="3ABF40A3" w14:textId="77777777" w:rsidR="0025576A" w:rsidRPr="001429D3" w:rsidRDefault="0025576A" w:rsidP="00086131">
            <w:pPr>
              <w:spacing w:after="0" w:line="240" w:lineRule="auto"/>
              <w:jc w:val="center"/>
              <w:rPr>
                <w:rFonts w:ascii="Cambria" w:eastAsia="Times New Roman" w:hAnsi="Cambria" w:cs="Times New Roman"/>
                <w:color w:val="000000"/>
                <w:sz w:val="20"/>
                <w:szCs w:val="20"/>
              </w:rPr>
            </w:pPr>
            <w:r w:rsidRPr="001429D3">
              <w:rPr>
                <w:rFonts w:ascii="Cambria" w:hAnsi="Cambria"/>
                <w:color w:val="000000"/>
                <w:sz w:val="20"/>
                <w:szCs w:val="20"/>
              </w:rPr>
              <w:t>0,45</w:t>
            </w:r>
          </w:p>
        </w:tc>
        <w:tc>
          <w:tcPr>
            <w:tcW w:w="398" w:type="pct"/>
            <w:tcBorders>
              <w:top w:val="nil"/>
              <w:left w:val="nil"/>
              <w:bottom w:val="single" w:sz="4" w:space="0" w:color="auto"/>
              <w:right w:val="single" w:sz="4" w:space="0" w:color="auto"/>
            </w:tcBorders>
            <w:noWrap/>
            <w:vAlign w:val="center"/>
            <w:hideMark/>
          </w:tcPr>
          <w:p w14:paraId="561F754B" w14:textId="67761BD4" w:rsidR="0025576A" w:rsidRPr="001429D3" w:rsidRDefault="0025576A" w:rsidP="00086131">
            <w:pPr>
              <w:spacing w:after="0" w:line="240" w:lineRule="auto"/>
              <w:jc w:val="center"/>
              <w:rPr>
                <w:rFonts w:ascii="Cambria" w:eastAsia="Times New Roman" w:hAnsi="Cambria" w:cs="Times New Roman"/>
                <w:color w:val="000000"/>
                <w:sz w:val="20"/>
                <w:szCs w:val="20"/>
                <w:lang w:eastAsia="en-GB"/>
              </w:rPr>
            </w:pPr>
          </w:p>
        </w:tc>
        <w:tc>
          <w:tcPr>
            <w:tcW w:w="452" w:type="pct"/>
            <w:tcBorders>
              <w:top w:val="nil"/>
              <w:left w:val="nil"/>
              <w:bottom w:val="single" w:sz="4" w:space="0" w:color="auto"/>
              <w:right w:val="single" w:sz="4" w:space="0" w:color="auto"/>
            </w:tcBorders>
            <w:noWrap/>
            <w:vAlign w:val="center"/>
            <w:hideMark/>
          </w:tcPr>
          <w:p w14:paraId="0FE3B469" w14:textId="39168A8E" w:rsidR="0025576A" w:rsidRPr="001429D3" w:rsidRDefault="0025576A" w:rsidP="00086131">
            <w:pPr>
              <w:spacing w:after="0" w:line="240" w:lineRule="auto"/>
              <w:jc w:val="center"/>
              <w:rPr>
                <w:rFonts w:ascii="Cambria" w:eastAsia="Times New Roman" w:hAnsi="Cambria" w:cs="Times New Roman"/>
                <w:color w:val="000000"/>
                <w:sz w:val="20"/>
                <w:szCs w:val="20"/>
                <w:lang w:eastAsia="en-GB"/>
              </w:rPr>
            </w:pPr>
          </w:p>
        </w:tc>
        <w:tc>
          <w:tcPr>
            <w:tcW w:w="398" w:type="pct"/>
            <w:tcBorders>
              <w:top w:val="nil"/>
              <w:left w:val="nil"/>
              <w:bottom w:val="single" w:sz="4" w:space="0" w:color="auto"/>
              <w:right w:val="single" w:sz="4" w:space="0" w:color="auto"/>
            </w:tcBorders>
            <w:noWrap/>
            <w:vAlign w:val="center"/>
            <w:hideMark/>
          </w:tcPr>
          <w:p w14:paraId="2D8CE4C8" w14:textId="30CE2AB3" w:rsidR="0025576A" w:rsidRPr="001429D3" w:rsidRDefault="0025576A" w:rsidP="00086131">
            <w:pPr>
              <w:spacing w:after="0" w:line="240" w:lineRule="auto"/>
              <w:jc w:val="center"/>
              <w:rPr>
                <w:rFonts w:ascii="Cambria" w:eastAsia="Times New Roman" w:hAnsi="Cambria" w:cs="Times New Roman"/>
                <w:color w:val="000000"/>
                <w:sz w:val="20"/>
                <w:szCs w:val="20"/>
                <w:lang w:eastAsia="en-GB"/>
              </w:rPr>
            </w:pPr>
          </w:p>
        </w:tc>
        <w:tc>
          <w:tcPr>
            <w:tcW w:w="398" w:type="pct"/>
            <w:tcBorders>
              <w:top w:val="nil"/>
              <w:left w:val="nil"/>
              <w:bottom w:val="single" w:sz="4" w:space="0" w:color="auto"/>
              <w:right w:val="single" w:sz="4" w:space="0" w:color="auto"/>
            </w:tcBorders>
            <w:noWrap/>
            <w:vAlign w:val="center"/>
            <w:hideMark/>
          </w:tcPr>
          <w:p w14:paraId="11318ED2" w14:textId="7048E8F2" w:rsidR="0025576A" w:rsidRPr="001429D3" w:rsidRDefault="0025576A" w:rsidP="00086131">
            <w:pPr>
              <w:spacing w:after="0" w:line="240" w:lineRule="auto"/>
              <w:jc w:val="center"/>
              <w:rPr>
                <w:rFonts w:ascii="Cambria" w:eastAsia="Times New Roman" w:hAnsi="Cambria" w:cs="Times New Roman"/>
                <w:color w:val="000000"/>
                <w:sz w:val="20"/>
                <w:szCs w:val="20"/>
                <w:lang w:eastAsia="en-GB"/>
              </w:rPr>
            </w:pPr>
          </w:p>
        </w:tc>
        <w:tc>
          <w:tcPr>
            <w:tcW w:w="398" w:type="pct"/>
            <w:tcBorders>
              <w:top w:val="nil"/>
              <w:left w:val="nil"/>
              <w:bottom w:val="single" w:sz="4" w:space="0" w:color="auto"/>
              <w:right w:val="single" w:sz="4" w:space="0" w:color="auto"/>
            </w:tcBorders>
            <w:noWrap/>
            <w:vAlign w:val="center"/>
            <w:hideMark/>
          </w:tcPr>
          <w:p w14:paraId="3540D0AD" w14:textId="381D768A" w:rsidR="0025576A" w:rsidRPr="001429D3" w:rsidRDefault="0025576A" w:rsidP="00086131">
            <w:pPr>
              <w:spacing w:after="0" w:line="240" w:lineRule="auto"/>
              <w:jc w:val="center"/>
              <w:rPr>
                <w:rFonts w:ascii="Cambria" w:eastAsia="Times New Roman" w:hAnsi="Cambria" w:cs="Times New Roman"/>
                <w:color w:val="000000"/>
                <w:sz w:val="20"/>
                <w:szCs w:val="20"/>
                <w:lang w:eastAsia="en-GB"/>
              </w:rPr>
            </w:pPr>
          </w:p>
        </w:tc>
        <w:tc>
          <w:tcPr>
            <w:tcW w:w="286" w:type="pct"/>
            <w:tcBorders>
              <w:top w:val="nil"/>
              <w:left w:val="nil"/>
              <w:bottom w:val="single" w:sz="4" w:space="0" w:color="auto"/>
              <w:right w:val="single" w:sz="4" w:space="0" w:color="auto"/>
            </w:tcBorders>
            <w:noWrap/>
            <w:vAlign w:val="center"/>
            <w:hideMark/>
          </w:tcPr>
          <w:p w14:paraId="12925424" w14:textId="5D5951E4" w:rsidR="0025576A" w:rsidRPr="001429D3" w:rsidRDefault="0025576A" w:rsidP="00086131">
            <w:pPr>
              <w:spacing w:after="0" w:line="240" w:lineRule="auto"/>
              <w:jc w:val="center"/>
              <w:rPr>
                <w:rFonts w:ascii="Cambria" w:eastAsia="Times New Roman" w:hAnsi="Cambria" w:cs="Times New Roman"/>
                <w:color w:val="000000"/>
                <w:sz w:val="20"/>
                <w:szCs w:val="20"/>
                <w:lang w:eastAsia="en-GB"/>
              </w:rPr>
            </w:pPr>
          </w:p>
        </w:tc>
      </w:tr>
      <w:tr w:rsidR="00086131" w:rsidRPr="001429D3" w14:paraId="7A334E21" w14:textId="77777777" w:rsidTr="00086131">
        <w:trPr>
          <w:trHeight w:val="255"/>
        </w:trPr>
        <w:tc>
          <w:tcPr>
            <w:tcW w:w="509" w:type="pct"/>
            <w:tcBorders>
              <w:top w:val="nil"/>
              <w:left w:val="single" w:sz="4" w:space="0" w:color="auto"/>
              <w:bottom w:val="single" w:sz="4" w:space="0" w:color="auto"/>
              <w:right w:val="single" w:sz="4" w:space="0" w:color="auto"/>
            </w:tcBorders>
            <w:vAlign w:val="bottom"/>
            <w:hideMark/>
          </w:tcPr>
          <w:p w14:paraId="6CB07CC7" w14:textId="77777777" w:rsidR="0025576A" w:rsidRPr="001429D3" w:rsidRDefault="0025576A" w:rsidP="002B0E38">
            <w:pPr>
              <w:spacing w:after="0" w:line="240" w:lineRule="auto"/>
              <w:rPr>
                <w:rFonts w:ascii="Cambria" w:eastAsia="Times New Roman" w:hAnsi="Cambria" w:cs="Times New Roman"/>
                <w:b/>
                <w:bCs/>
                <w:color w:val="000000"/>
                <w:sz w:val="20"/>
                <w:szCs w:val="20"/>
              </w:rPr>
            </w:pPr>
            <w:r w:rsidRPr="001429D3">
              <w:rPr>
                <w:rFonts w:ascii="Cambria" w:hAnsi="Cambria"/>
                <w:b/>
                <w:color w:val="000000"/>
                <w:sz w:val="20"/>
                <w:szCs w:val="20"/>
              </w:rPr>
              <w:t> </w:t>
            </w:r>
          </w:p>
        </w:tc>
        <w:tc>
          <w:tcPr>
            <w:tcW w:w="406" w:type="pct"/>
            <w:tcBorders>
              <w:top w:val="nil"/>
              <w:left w:val="nil"/>
              <w:bottom w:val="single" w:sz="4" w:space="0" w:color="auto"/>
              <w:right w:val="single" w:sz="4" w:space="0" w:color="auto"/>
            </w:tcBorders>
            <w:noWrap/>
            <w:vAlign w:val="center"/>
            <w:hideMark/>
          </w:tcPr>
          <w:p w14:paraId="49AFC625" w14:textId="77777777" w:rsidR="0025576A" w:rsidRPr="001429D3" w:rsidRDefault="0025576A" w:rsidP="00086131">
            <w:pPr>
              <w:spacing w:after="0" w:line="240" w:lineRule="auto"/>
              <w:jc w:val="center"/>
              <w:rPr>
                <w:rFonts w:ascii="Cambria" w:eastAsia="Times New Roman" w:hAnsi="Cambria" w:cs="Times New Roman"/>
                <w:color w:val="000000"/>
                <w:sz w:val="20"/>
                <w:szCs w:val="20"/>
              </w:rPr>
            </w:pPr>
            <w:r w:rsidRPr="001429D3">
              <w:rPr>
                <w:rFonts w:ascii="Cambria" w:hAnsi="Cambria"/>
                <w:color w:val="000000"/>
                <w:sz w:val="20"/>
                <w:szCs w:val="20"/>
              </w:rPr>
              <w:t>SKJ</w:t>
            </w:r>
          </w:p>
        </w:tc>
        <w:tc>
          <w:tcPr>
            <w:tcW w:w="452" w:type="pct"/>
            <w:tcBorders>
              <w:top w:val="nil"/>
              <w:left w:val="nil"/>
              <w:bottom w:val="single" w:sz="4" w:space="0" w:color="auto"/>
              <w:right w:val="single" w:sz="4" w:space="0" w:color="auto"/>
            </w:tcBorders>
            <w:noWrap/>
            <w:vAlign w:val="center"/>
            <w:hideMark/>
          </w:tcPr>
          <w:p w14:paraId="775149FC" w14:textId="46A775CA" w:rsidR="0025576A" w:rsidRPr="001429D3" w:rsidRDefault="0025576A" w:rsidP="00086131">
            <w:pPr>
              <w:spacing w:after="0" w:line="240" w:lineRule="auto"/>
              <w:jc w:val="center"/>
              <w:rPr>
                <w:rFonts w:ascii="Cambria" w:eastAsia="Times New Roman" w:hAnsi="Cambria" w:cs="Times New Roman"/>
                <w:color w:val="000000"/>
                <w:sz w:val="20"/>
                <w:szCs w:val="20"/>
                <w:lang w:eastAsia="en-GB"/>
              </w:rPr>
            </w:pPr>
          </w:p>
        </w:tc>
        <w:tc>
          <w:tcPr>
            <w:tcW w:w="452" w:type="pct"/>
            <w:tcBorders>
              <w:top w:val="nil"/>
              <w:left w:val="nil"/>
              <w:bottom w:val="single" w:sz="4" w:space="0" w:color="auto"/>
              <w:right w:val="single" w:sz="4" w:space="0" w:color="auto"/>
            </w:tcBorders>
            <w:noWrap/>
            <w:vAlign w:val="center"/>
            <w:hideMark/>
          </w:tcPr>
          <w:p w14:paraId="049052DE" w14:textId="215E97AF" w:rsidR="0025576A" w:rsidRPr="001429D3" w:rsidRDefault="0025576A" w:rsidP="00086131">
            <w:pPr>
              <w:spacing w:after="0" w:line="240" w:lineRule="auto"/>
              <w:jc w:val="center"/>
              <w:rPr>
                <w:rFonts w:ascii="Cambria" w:eastAsia="Times New Roman" w:hAnsi="Cambria" w:cs="Times New Roman"/>
                <w:color w:val="000000"/>
                <w:sz w:val="20"/>
                <w:szCs w:val="20"/>
                <w:lang w:eastAsia="en-GB"/>
              </w:rPr>
            </w:pPr>
          </w:p>
        </w:tc>
        <w:tc>
          <w:tcPr>
            <w:tcW w:w="452" w:type="pct"/>
            <w:tcBorders>
              <w:top w:val="nil"/>
              <w:left w:val="nil"/>
              <w:bottom w:val="single" w:sz="4" w:space="0" w:color="auto"/>
              <w:right w:val="single" w:sz="4" w:space="0" w:color="auto"/>
            </w:tcBorders>
            <w:noWrap/>
            <w:vAlign w:val="center"/>
            <w:hideMark/>
          </w:tcPr>
          <w:p w14:paraId="2FC7CE1D" w14:textId="77777777" w:rsidR="0025576A" w:rsidRPr="001429D3" w:rsidRDefault="0025576A" w:rsidP="00086131">
            <w:pPr>
              <w:spacing w:after="0" w:line="240" w:lineRule="auto"/>
              <w:jc w:val="center"/>
              <w:rPr>
                <w:rFonts w:ascii="Cambria" w:eastAsia="Times New Roman" w:hAnsi="Cambria" w:cs="Times New Roman"/>
                <w:color w:val="000000"/>
                <w:sz w:val="20"/>
                <w:szCs w:val="20"/>
              </w:rPr>
            </w:pPr>
            <w:r w:rsidRPr="001429D3">
              <w:rPr>
                <w:rFonts w:ascii="Cambria" w:hAnsi="Cambria"/>
                <w:color w:val="000000"/>
                <w:sz w:val="20"/>
                <w:szCs w:val="20"/>
              </w:rPr>
              <w:t>0,67</w:t>
            </w:r>
          </w:p>
        </w:tc>
        <w:tc>
          <w:tcPr>
            <w:tcW w:w="398" w:type="pct"/>
            <w:tcBorders>
              <w:top w:val="nil"/>
              <w:left w:val="nil"/>
              <w:bottom w:val="single" w:sz="4" w:space="0" w:color="auto"/>
              <w:right w:val="single" w:sz="4" w:space="0" w:color="auto"/>
            </w:tcBorders>
            <w:noWrap/>
            <w:vAlign w:val="center"/>
            <w:hideMark/>
          </w:tcPr>
          <w:p w14:paraId="1F3B029B" w14:textId="77777777" w:rsidR="0025576A" w:rsidRPr="001429D3" w:rsidRDefault="0025576A" w:rsidP="00086131">
            <w:pPr>
              <w:spacing w:after="0" w:line="240" w:lineRule="auto"/>
              <w:jc w:val="center"/>
              <w:rPr>
                <w:rFonts w:ascii="Cambria" w:eastAsia="Times New Roman" w:hAnsi="Cambria" w:cs="Times New Roman"/>
                <w:color w:val="000000"/>
                <w:sz w:val="20"/>
                <w:szCs w:val="20"/>
              </w:rPr>
            </w:pPr>
            <w:r w:rsidRPr="001429D3">
              <w:rPr>
                <w:rFonts w:ascii="Cambria" w:hAnsi="Cambria"/>
                <w:color w:val="000000"/>
                <w:sz w:val="20"/>
                <w:szCs w:val="20"/>
              </w:rPr>
              <w:t>4,70</w:t>
            </w:r>
          </w:p>
        </w:tc>
        <w:tc>
          <w:tcPr>
            <w:tcW w:w="398" w:type="pct"/>
            <w:tcBorders>
              <w:top w:val="nil"/>
              <w:left w:val="nil"/>
              <w:bottom w:val="single" w:sz="4" w:space="0" w:color="auto"/>
              <w:right w:val="single" w:sz="4" w:space="0" w:color="auto"/>
            </w:tcBorders>
            <w:noWrap/>
            <w:vAlign w:val="center"/>
            <w:hideMark/>
          </w:tcPr>
          <w:p w14:paraId="35DFC682" w14:textId="77777777" w:rsidR="0025576A" w:rsidRPr="001429D3" w:rsidRDefault="0025576A" w:rsidP="00086131">
            <w:pPr>
              <w:spacing w:after="0" w:line="240" w:lineRule="auto"/>
              <w:jc w:val="center"/>
              <w:rPr>
                <w:rFonts w:ascii="Cambria" w:eastAsia="Times New Roman" w:hAnsi="Cambria" w:cs="Times New Roman"/>
                <w:color w:val="000000"/>
                <w:sz w:val="20"/>
                <w:szCs w:val="20"/>
              </w:rPr>
            </w:pPr>
            <w:r w:rsidRPr="001429D3">
              <w:rPr>
                <w:rFonts w:ascii="Cambria" w:hAnsi="Cambria"/>
                <w:color w:val="000000"/>
                <w:sz w:val="20"/>
                <w:szCs w:val="20"/>
              </w:rPr>
              <w:t>4,35</w:t>
            </w:r>
          </w:p>
        </w:tc>
        <w:tc>
          <w:tcPr>
            <w:tcW w:w="452" w:type="pct"/>
            <w:tcBorders>
              <w:top w:val="nil"/>
              <w:left w:val="nil"/>
              <w:bottom w:val="single" w:sz="4" w:space="0" w:color="auto"/>
              <w:right w:val="single" w:sz="4" w:space="0" w:color="auto"/>
            </w:tcBorders>
            <w:noWrap/>
            <w:vAlign w:val="center"/>
            <w:hideMark/>
          </w:tcPr>
          <w:p w14:paraId="64CF26AA" w14:textId="77777777" w:rsidR="0025576A" w:rsidRPr="001429D3" w:rsidRDefault="0025576A" w:rsidP="00086131">
            <w:pPr>
              <w:spacing w:after="0" w:line="240" w:lineRule="auto"/>
              <w:jc w:val="center"/>
              <w:rPr>
                <w:rFonts w:ascii="Cambria" w:eastAsia="Times New Roman" w:hAnsi="Cambria" w:cs="Times New Roman"/>
                <w:color w:val="000000"/>
                <w:sz w:val="20"/>
                <w:szCs w:val="20"/>
              </w:rPr>
            </w:pPr>
            <w:r w:rsidRPr="001429D3">
              <w:rPr>
                <w:rFonts w:ascii="Cambria" w:hAnsi="Cambria"/>
                <w:color w:val="000000"/>
                <w:sz w:val="20"/>
                <w:szCs w:val="20"/>
              </w:rPr>
              <w:t>2,30</w:t>
            </w:r>
          </w:p>
        </w:tc>
        <w:tc>
          <w:tcPr>
            <w:tcW w:w="398" w:type="pct"/>
            <w:tcBorders>
              <w:top w:val="nil"/>
              <w:left w:val="nil"/>
              <w:bottom w:val="single" w:sz="4" w:space="0" w:color="auto"/>
              <w:right w:val="single" w:sz="4" w:space="0" w:color="auto"/>
            </w:tcBorders>
            <w:noWrap/>
            <w:vAlign w:val="center"/>
            <w:hideMark/>
          </w:tcPr>
          <w:p w14:paraId="7A0B45DC" w14:textId="77777777" w:rsidR="0025576A" w:rsidRPr="001429D3" w:rsidRDefault="0025576A" w:rsidP="00086131">
            <w:pPr>
              <w:spacing w:after="0" w:line="240" w:lineRule="auto"/>
              <w:jc w:val="center"/>
              <w:rPr>
                <w:rFonts w:ascii="Cambria" w:eastAsia="Times New Roman" w:hAnsi="Cambria" w:cs="Times New Roman"/>
                <w:color w:val="000000"/>
                <w:sz w:val="20"/>
                <w:szCs w:val="20"/>
              </w:rPr>
            </w:pPr>
            <w:r w:rsidRPr="001429D3">
              <w:rPr>
                <w:rFonts w:ascii="Cambria" w:hAnsi="Cambria"/>
                <w:color w:val="000000"/>
                <w:sz w:val="20"/>
                <w:szCs w:val="20"/>
              </w:rPr>
              <w:t>0,00</w:t>
            </w:r>
          </w:p>
        </w:tc>
        <w:tc>
          <w:tcPr>
            <w:tcW w:w="398" w:type="pct"/>
            <w:tcBorders>
              <w:top w:val="nil"/>
              <w:left w:val="nil"/>
              <w:bottom w:val="single" w:sz="4" w:space="0" w:color="auto"/>
              <w:right w:val="single" w:sz="4" w:space="0" w:color="auto"/>
            </w:tcBorders>
            <w:noWrap/>
            <w:vAlign w:val="center"/>
            <w:hideMark/>
          </w:tcPr>
          <w:p w14:paraId="1D83FDAA" w14:textId="77777777" w:rsidR="0025576A" w:rsidRPr="001429D3" w:rsidRDefault="0025576A" w:rsidP="00086131">
            <w:pPr>
              <w:spacing w:after="0" w:line="240" w:lineRule="auto"/>
              <w:jc w:val="center"/>
              <w:rPr>
                <w:rFonts w:ascii="Cambria" w:eastAsia="Times New Roman" w:hAnsi="Cambria" w:cs="Times New Roman"/>
                <w:color w:val="000000"/>
                <w:sz w:val="20"/>
                <w:szCs w:val="20"/>
              </w:rPr>
            </w:pPr>
            <w:r w:rsidRPr="001429D3">
              <w:rPr>
                <w:rFonts w:ascii="Cambria" w:hAnsi="Cambria"/>
                <w:color w:val="000000"/>
                <w:sz w:val="20"/>
                <w:szCs w:val="20"/>
              </w:rPr>
              <w:t>0,03</w:t>
            </w:r>
          </w:p>
        </w:tc>
        <w:tc>
          <w:tcPr>
            <w:tcW w:w="398" w:type="pct"/>
            <w:tcBorders>
              <w:top w:val="nil"/>
              <w:left w:val="nil"/>
              <w:bottom w:val="single" w:sz="4" w:space="0" w:color="auto"/>
              <w:right w:val="single" w:sz="4" w:space="0" w:color="auto"/>
            </w:tcBorders>
            <w:noWrap/>
            <w:vAlign w:val="center"/>
            <w:hideMark/>
          </w:tcPr>
          <w:p w14:paraId="6BA7163B" w14:textId="44EDCB1F" w:rsidR="0025576A" w:rsidRPr="001429D3" w:rsidRDefault="0025576A" w:rsidP="00086131">
            <w:pPr>
              <w:spacing w:after="0" w:line="240" w:lineRule="auto"/>
              <w:jc w:val="center"/>
              <w:rPr>
                <w:rFonts w:ascii="Cambria" w:eastAsia="Times New Roman" w:hAnsi="Cambria" w:cs="Times New Roman"/>
                <w:color w:val="000000"/>
                <w:sz w:val="20"/>
                <w:szCs w:val="20"/>
                <w:lang w:eastAsia="en-GB"/>
              </w:rPr>
            </w:pPr>
          </w:p>
        </w:tc>
        <w:tc>
          <w:tcPr>
            <w:tcW w:w="286" w:type="pct"/>
            <w:tcBorders>
              <w:top w:val="nil"/>
              <w:left w:val="nil"/>
              <w:bottom w:val="single" w:sz="4" w:space="0" w:color="auto"/>
              <w:right w:val="single" w:sz="4" w:space="0" w:color="auto"/>
            </w:tcBorders>
            <w:noWrap/>
            <w:vAlign w:val="center"/>
            <w:hideMark/>
          </w:tcPr>
          <w:p w14:paraId="040CCD79" w14:textId="77777777" w:rsidR="0025576A" w:rsidRPr="001429D3" w:rsidRDefault="0025576A" w:rsidP="00086131">
            <w:pPr>
              <w:spacing w:after="0" w:line="240" w:lineRule="auto"/>
              <w:jc w:val="center"/>
              <w:rPr>
                <w:rFonts w:ascii="Cambria" w:eastAsia="Times New Roman" w:hAnsi="Cambria" w:cs="Times New Roman"/>
                <w:color w:val="000000"/>
                <w:sz w:val="20"/>
                <w:szCs w:val="20"/>
              </w:rPr>
            </w:pPr>
            <w:r w:rsidRPr="001429D3">
              <w:rPr>
                <w:rFonts w:ascii="Cambria" w:hAnsi="Cambria"/>
                <w:color w:val="000000"/>
                <w:sz w:val="20"/>
                <w:szCs w:val="20"/>
              </w:rPr>
              <w:t>1,40</w:t>
            </w:r>
          </w:p>
        </w:tc>
      </w:tr>
      <w:tr w:rsidR="00086131" w:rsidRPr="001429D3" w14:paraId="703B3AC7" w14:textId="77777777" w:rsidTr="00086131">
        <w:trPr>
          <w:trHeight w:val="255"/>
        </w:trPr>
        <w:tc>
          <w:tcPr>
            <w:tcW w:w="509" w:type="pct"/>
            <w:tcBorders>
              <w:top w:val="nil"/>
              <w:left w:val="single" w:sz="4" w:space="0" w:color="auto"/>
              <w:bottom w:val="single" w:sz="4" w:space="0" w:color="auto"/>
              <w:right w:val="single" w:sz="4" w:space="0" w:color="auto"/>
            </w:tcBorders>
            <w:vAlign w:val="bottom"/>
            <w:hideMark/>
          </w:tcPr>
          <w:p w14:paraId="1D494A84" w14:textId="77777777" w:rsidR="0025576A" w:rsidRPr="001429D3" w:rsidRDefault="0025576A" w:rsidP="002B0E38">
            <w:pPr>
              <w:spacing w:after="0" w:line="240" w:lineRule="auto"/>
              <w:rPr>
                <w:rFonts w:ascii="Cambria" w:eastAsia="Times New Roman" w:hAnsi="Cambria" w:cs="Times New Roman"/>
                <w:b/>
                <w:bCs/>
                <w:color w:val="000000"/>
                <w:sz w:val="20"/>
                <w:szCs w:val="20"/>
              </w:rPr>
            </w:pPr>
            <w:r w:rsidRPr="001429D3">
              <w:rPr>
                <w:rFonts w:ascii="Cambria" w:hAnsi="Cambria"/>
                <w:b/>
                <w:color w:val="000000"/>
                <w:sz w:val="20"/>
                <w:szCs w:val="20"/>
              </w:rPr>
              <w:t> </w:t>
            </w:r>
          </w:p>
        </w:tc>
        <w:tc>
          <w:tcPr>
            <w:tcW w:w="406" w:type="pct"/>
            <w:tcBorders>
              <w:top w:val="nil"/>
              <w:left w:val="nil"/>
              <w:bottom w:val="single" w:sz="4" w:space="0" w:color="auto"/>
              <w:right w:val="single" w:sz="4" w:space="0" w:color="auto"/>
            </w:tcBorders>
            <w:noWrap/>
            <w:vAlign w:val="center"/>
            <w:hideMark/>
          </w:tcPr>
          <w:p w14:paraId="1FBC6D9E" w14:textId="77777777" w:rsidR="0025576A" w:rsidRPr="001429D3" w:rsidRDefault="0025576A" w:rsidP="00086131">
            <w:pPr>
              <w:spacing w:after="0" w:line="240" w:lineRule="auto"/>
              <w:jc w:val="center"/>
              <w:rPr>
                <w:rFonts w:ascii="Cambria" w:eastAsia="Times New Roman" w:hAnsi="Cambria" w:cs="Times New Roman"/>
                <w:color w:val="000000"/>
                <w:sz w:val="20"/>
                <w:szCs w:val="20"/>
              </w:rPr>
            </w:pPr>
            <w:r w:rsidRPr="001429D3">
              <w:rPr>
                <w:rFonts w:ascii="Cambria" w:hAnsi="Cambria"/>
                <w:color w:val="000000"/>
                <w:sz w:val="20"/>
                <w:szCs w:val="20"/>
              </w:rPr>
              <w:t>SSM</w:t>
            </w:r>
          </w:p>
        </w:tc>
        <w:tc>
          <w:tcPr>
            <w:tcW w:w="452" w:type="pct"/>
            <w:tcBorders>
              <w:top w:val="nil"/>
              <w:left w:val="nil"/>
              <w:bottom w:val="single" w:sz="4" w:space="0" w:color="auto"/>
              <w:right w:val="single" w:sz="4" w:space="0" w:color="auto"/>
            </w:tcBorders>
            <w:noWrap/>
            <w:vAlign w:val="center"/>
            <w:hideMark/>
          </w:tcPr>
          <w:p w14:paraId="1AC5FAB3" w14:textId="71964717" w:rsidR="0025576A" w:rsidRPr="001429D3" w:rsidRDefault="0025576A" w:rsidP="00086131">
            <w:pPr>
              <w:spacing w:after="0" w:line="240" w:lineRule="auto"/>
              <w:jc w:val="center"/>
              <w:rPr>
                <w:rFonts w:ascii="Cambria" w:eastAsia="Times New Roman" w:hAnsi="Cambria" w:cs="Times New Roman"/>
                <w:color w:val="000000"/>
                <w:sz w:val="20"/>
                <w:szCs w:val="20"/>
                <w:lang w:eastAsia="en-GB"/>
              </w:rPr>
            </w:pPr>
          </w:p>
        </w:tc>
        <w:tc>
          <w:tcPr>
            <w:tcW w:w="452" w:type="pct"/>
            <w:tcBorders>
              <w:top w:val="nil"/>
              <w:left w:val="nil"/>
              <w:bottom w:val="single" w:sz="4" w:space="0" w:color="auto"/>
              <w:right w:val="single" w:sz="4" w:space="0" w:color="auto"/>
            </w:tcBorders>
            <w:noWrap/>
            <w:vAlign w:val="center"/>
            <w:hideMark/>
          </w:tcPr>
          <w:p w14:paraId="382F76A0" w14:textId="2D322D99" w:rsidR="0025576A" w:rsidRPr="001429D3" w:rsidRDefault="0025576A" w:rsidP="00086131">
            <w:pPr>
              <w:spacing w:after="0" w:line="240" w:lineRule="auto"/>
              <w:jc w:val="center"/>
              <w:rPr>
                <w:rFonts w:ascii="Cambria" w:eastAsia="Times New Roman" w:hAnsi="Cambria" w:cs="Times New Roman"/>
                <w:color w:val="000000"/>
                <w:sz w:val="20"/>
                <w:szCs w:val="20"/>
                <w:lang w:eastAsia="en-GB"/>
              </w:rPr>
            </w:pPr>
          </w:p>
        </w:tc>
        <w:tc>
          <w:tcPr>
            <w:tcW w:w="452" w:type="pct"/>
            <w:tcBorders>
              <w:top w:val="nil"/>
              <w:left w:val="nil"/>
              <w:bottom w:val="single" w:sz="4" w:space="0" w:color="auto"/>
              <w:right w:val="single" w:sz="4" w:space="0" w:color="auto"/>
            </w:tcBorders>
            <w:noWrap/>
            <w:vAlign w:val="center"/>
            <w:hideMark/>
          </w:tcPr>
          <w:p w14:paraId="0FE6AA8D" w14:textId="77777777" w:rsidR="0025576A" w:rsidRPr="001429D3" w:rsidRDefault="0025576A" w:rsidP="00086131">
            <w:pPr>
              <w:spacing w:after="0" w:line="240" w:lineRule="auto"/>
              <w:jc w:val="center"/>
              <w:rPr>
                <w:rFonts w:ascii="Cambria" w:eastAsia="Times New Roman" w:hAnsi="Cambria" w:cs="Times New Roman"/>
                <w:color w:val="000000"/>
                <w:sz w:val="20"/>
                <w:szCs w:val="20"/>
              </w:rPr>
            </w:pPr>
            <w:r w:rsidRPr="001429D3">
              <w:rPr>
                <w:rFonts w:ascii="Cambria" w:hAnsi="Cambria"/>
                <w:color w:val="000000"/>
                <w:sz w:val="20"/>
                <w:szCs w:val="20"/>
              </w:rPr>
              <w:t>0,01</w:t>
            </w:r>
          </w:p>
        </w:tc>
        <w:tc>
          <w:tcPr>
            <w:tcW w:w="398" w:type="pct"/>
            <w:tcBorders>
              <w:top w:val="nil"/>
              <w:left w:val="nil"/>
              <w:bottom w:val="single" w:sz="4" w:space="0" w:color="auto"/>
              <w:right w:val="single" w:sz="4" w:space="0" w:color="auto"/>
            </w:tcBorders>
            <w:noWrap/>
            <w:vAlign w:val="center"/>
            <w:hideMark/>
          </w:tcPr>
          <w:p w14:paraId="1F298F35" w14:textId="77777777" w:rsidR="0025576A" w:rsidRPr="001429D3" w:rsidRDefault="0025576A" w:rsidP="00086131">
            <w:pPr>
              <w:spacing w:after="0" w:line="240" w:lineRule="auto"/>
              <w:jc w:val="center"/>
              <w:rPr>
                <w:rFonts w:ascii="Cambria" w:eastAsia="Times New Roman" w:hAnsi="Cambria" w:cs="Times New Roman"/>
                <w:color w:val="000000"/>
                <w:sz w:val="20"/>
                <w:szCs w:val="20"/>
              </w:rPr>
            </w:pPr>
            <w:r w:rsidRPr="001429D3">
              <w:rPr>
                <w:rFonts w:ascii="Cambria" w:hAnsi="Cambria"/>
                <w:color w:val="000000"/>
                <w:sz w:val="20"/>
                <w:szCs w:val="20"/>
              </w:rPr>
              <w:t>0,10</w:t>
            </w:r>
          </w:p>
        </w:tc>
        <w:tc>
          <w:tcPr>
            <w:tcW w:w="398" w:type="pct"/>
            <w:tcBorders>
              <w:top w:val="nil"/>
              <w:left w:val="nil"/>
              <w:bottom w:val="single" w:sz="4" w:space="0" w:color="auto"/>
              <w:right w:val="single" w:sz="4" w:space="0" w:color="auto"/>
            </w:tcBorders>
            <w:noWrap/>
            <w:vAlign w:val="center"/>
            <w:hideMark/>
          </w:tcPr>
          <w:p w14:paraId="1867AFA2" w14:textId="77777777" w:rsidR="0025576A" w:rsidRPr="001429D3" w:rsidRDefault="0025576A" w:rsidP="00086131">
            <w:pPr>
              <w:spacing w:after="0" w:line="240" w:lineRule="auto"/>
              <w:jc w:val="center"/>
              <w:rPr>
                <w:rFonts w:ascii="Cambria" w:eastAsia="Times New Roman" w:hAnsi="Cambria" w:cs="Times New Roman"/>
                <w:color w:val="000000"/>
                <w:sz w:val="20"/>
                <w:szCs w:val="20"/>
              </w:rPr>
            </w:pPr>
            <w:r w:rsidRPr="001429D3">
              <w:rPr>
                <w:rFonts w:ascii="Cambria" w:hAnsi="Cambria"/>
                <w:color w:val="000000"/>
                <w:sz w:val="20"/>
                <w:szCs w:val="20"/>
              </w:rPr>
              <w:t>4,35</w:t>
            </w:r>
          </w:p>
        </w:tc>
        <w:tc>
          <w:tcPr>
            <w:tcW w:w="452" w:type="pct"/>
            <w:tcBorders>
              <w:top w:val="nil"/>
              <w:left w:val="nil"/>
              <w:bottom w:val="single" w:sz="4" w:space="0" w:color="auto"/>
              <w:right w:val="single" w:sz="4" w:space="0" w:color="auto"/>
            </w:tcBorders>
            <w:noWrap/>
            <w:vAlign w:val="center"/>
            <w:hideMark/>
          </w:tcPr>
          <w:p w14:paraId="5CC9A959" w14:textId="790C2450" w:rsidR="0025576A" w:rsidRPr="001429D3" w:rsidRDefault="0025576A" w:rsidP="00086131">
            <w:pPr>
              <w:spacing w:after="0" w:line="240" w:lineRule="auto"/>
              <w:jc w:val="center"/>
              <w:rPr>
                <w:rFonts w:ascii="Cambria" w:eastAsia="Times New Roman" w:hAnsi="Cambria" w:cs="Times New Roman"/>
                <w:color w:val="000000"/>
                <w:sz w:val="20"/>
                <w:szCs w:val="20"/>
                <w:lang w:eastAsia="en-GB"/>
              </w:rPr>
            </w:pPr>
          </w:p>
        </w:tc>
        <w:tc>
          <w:tcPr>
            <w:tcW w:w="398" w:type="pct"/>
            <w:tcBorders>
              <w:top w:val="nil"/>
              <w:left w:val="nil"/>
              <w:bottom w:val="single" w:sz="4" w:space="0" w:color="auto"/>
              <w:right w:val="single" w:sz="4" w:space="0" w:color="auto"/>
            </w:tcBorders>
            <w:noWrap/>
            <w:vAlign w:val="center"/>
            <w:hideMark/>
          </w:tcPr>
          <w:p w14:paraId="3F72B0D2" w14:textId="61DA1A2E" w:rsidR="0025576A" w:rsidRPr="001429D3" w:rsidRDefault="0025576A" w:rsidP="00086131">
            <w:pPr>
              <w:spacing w:after="0" w:line="240" w:lineRule="auto"/>
              <w:jc w:val="center"/>
              <w:rPr>
                <w:rFonts w:ascii="Cambria" w:eastAsia="Times New Roman" w:hAnsi="Cambria" w:cs="Times New Roman"/>
                <w:color w:val="000000"/>
                <w:sz w:val="20"/>
                <w:szCs w:val="20"/>
                <w:lang w:eastAsia="en-GB"/>
              </w:rPr>
            </w:pPr>
          </w:p>
        </w:tc>
        <w:tc>
          <w:tcPr>
            <w:tcW w:w="398" w:type="pct"/>
            <w:tcBorders>
              <w:top w:val="nil"/>
              <w:left w:val="nil"/>
              <w:bottom w:val="single" w:sz="4" w:space="0" w:color="auto"/>
              <w:right w:val="single" w:sz="4" w:space="0" w:color="auto"/>
            </w:tcBorders>
            <w:noWrap/>
            <w:vAlign w:val="center"/>
            <w:hideMark/>
          </w:tcPr>
          <w:p w14:paraId="2DF63AF0" w14:textId="072B4024" w:rsidR="0025576A" w:rsidRPr="001429D3" w:rsidRDefault="0025576A" w:rsidP="00086131">
            <w:pPr>
              <w:spacing w:after="0" w:line="240" w:lineRule="auto"/>
              <w:jc w:val="center"/>
              <w:rPr>
                <w:rFonts w:ascii="Cambria" w:eastAsia="Times New Roman" w:hAnsi="Cambria" w:cs="Times New Roman"/>
                <w:color w:val="000000"/>
                <w:sz w:val="20"/>
                <w:szCs w:val="20"/>
                <w:lang w:eastAsia="en-GB"/>
              </w:rPr>
            </w:pPr>
          </w:p>
        </w:tc>
        <w:tc>
          <w:tcPr>
            <w:tcW w:w="398" w:type="pct"/>
            <w:tcBorders>
              <w:top w:val="nil"/>
              <w:left w:val="nil"/>
              <w:bottom w:val="single" w:sz="4" w:space="0" w:color="auto"/>
              <w:right w:val="single" w:sz="4" w:space="0" w:color="auto"/>
            </w:tcBorders>
            <w:noWrap/>
            <w:vAlign w:val="center"/>
            <w:hideMark/>
          </w:tcPr>
          <w:p w14:paraId="5A3FCA13" w14:textId="214847FF" w:rsidR="0025576A" w:rsidRPr="001429D3" w:rsidRDefault="0025576A" w:rsidP="00086131">
            <w:pPr>
              <w:spacing w:after="0" w:line="240" w:lineRule="auto"/>
              <w:jc w:val="center"/>
              <w:rPr>
                <w:rFonts w:ascii="Cambria" w:eastAsia="Times New Roman" w:hAnsi="Cambria" w:cs="Times New Roman"/>
                <w:color w:val="000000"/>
                <w:sz w:val="20"/>
                <w:szCs w:val="20"/>
                <w:lang w:eastAsia="en-GB"/>
              </w:rPr>
            </w:pPr>
          </w:p>
        </w:tc>
        <w:tc>
          <w:tcPr>
            <w:tcW w:w="286" w:type="pct"/>
            <w:tcBorders>
              <w:top w:val="nil"/>
              <w:left w:val="nil"/>
              <w:bottom w:val="single" w:sz="4" w:space="0" w:color="auto"/>
              <w:right w:val="single" w:sz="4" w:space="0" w:color="auto"/>
            </w:tcBorders>
            <w:noWrap/>
            <w:vAlign w:val="center"/>
            <w:hideMark/>
          </w:tcPr>
          <w:p w14:paraId="5C382047" w14:textId="6CFECDD6" w:rsidR="0025576A" w:rsidRPr="001429D3" w:rsidRDefault="0025576A" w:rsidP="00086131">
            <w:pPr>
              <w:spacing w:after="0" w:line="240" w:lineRule="auto"/>
              <w:jc w:val="center"/>
              <w:rPr>
                <w:rFonts w:ascii="Cambria" w:eastAsia="Times New Roman" w:hAnsi="Cambria" w:cs="Times New Roman"/>
                <w:color w:val="000000"/>
                <w:sz w:val="20"/>
                <w:szCs w:val="20"/>
                <w:lang w:eastAsia="en-GB"/>
              </w:rPr>
            </w:pPr>
          </w:p>
        </w:tc>
      </w:tr>
      <w:tr w:rsidR="00086131" w:rsidRPr="001429D3" w14:paraId="2F324FBC" w14:textId="77777777" w:rsidTr="00086131">
        <w:trPr>
          <w:trHeight w:val="255"/>
        </w:trPr>
        <w:tc>
          <w:tcPr>
            <w:tcW w:w="509" w:type="pct"/>
            <w:tcBorders>
              <w:top w:val="nil"/>
              <w:left w:val="single" w:sz="4" w:space="0" w:color="auto"/>
              <w:bottom w:val="single" w:sz="4" w:space="0" w:color="auto"/>
              <w:right w:val="single" w:sz="4" w:space="0" w:color="auto"/>
            </w:tcBorders>
            <w:vAlign w:val="bottom"/>
            <w:hideMark/>
          </w:tcPr>
          <w:p w14:paraId="2B4ACF38" w14:textId="77777777" w:rsidR="0025576A" w:rsidRPr="001429D3" w:rsidRDefault="0025576A" w:rsidP="002B0E38">
            <w:pPr>
              <w:spacing w:after="0" w:line="240" w:lineRule="auto"/>
              <w:rPr>
                <w:rFonts w:ascii="Cambria" w:eastAsia="Times New Roman" w:hAnsi="Cambria" w:cs="Times New Roman"/>
                <w:b/>
                <w:bCs/>
                <w:color w:val="000000"/>
                <w:sz w:val="20"/>
                <w:szCs w:val="20"/>
              </w:rPr>
            </w:pPr>
            <w:r w:rsidRPr="001429D3">
              <w:rPr>
                <w:rFonts w:ascii="Cambria" w:hAnsi="Cambria"/>
                <w:b/>
                <w:color w:val="000000"/>
                <w:sz w:val="20"/>
                <w:szCs w:val="20"/>
              </w:rPr>
              <w:t> </w:t>
            </w:r>
          </w:p>
        </w:tc>
        <w:tc>
          <w:tcPr>
            <w:tcW w:w="406" w:type="pct"/>
            <w:tcBorders>
              <w:top w:val="nil"/>
              <w:left w:val="nil"/>
              <w:bottom w:val="single" w:sz="4" w:space="0" w:color="auto"/>
              <w:right w:val="single" w:sz="4" w:space="0" w:color="auto"/>
            </w:tcBorders>
            <w:noWrap/>
            <w:vAlign w:val="center"/>
            <w:hideMark/>
          </w:tcPr>
          <w:p w14:paraId="6FFC529C" w14:textId="77777777" w:rsidR="0025576A" w:rsidRPr="001429D3" w:rsidRDefault="0025576A" w:rsidP="00086131">
            <w:pPr>
              <w:spacing w:after="0" w:line="240" w:lineRule="auto"/>
              <w:jc w:val="center"/>
              <w:rPr>
                <w:rFonts w:ascii="Cambria" w:eastAsia="Times New Roman" w:hAnsi="Cambria" w:cs="Times New Roman"/>
                <w:color w:val="000000"/>
                <w:sz w:val="20"/>
                <w:szCs w:val="20"/>
              </w:rPr>
            </w:pPr>
            <w:r w:rsidRPr="001429D3">
              <w:rPr>
                <w:rFonts w:ascii="Cambria" w:hAnsi="Cambria"/>
                <w:color w:val="000000"/>
                <w:sz w:val="20"/>
                <w:szCs w:val="20"/>
              </w:rPr>
              <w:t>TRG</w:t>
            </w:r>
          </w:p>
        </w:tc>
        <w:tc>
          <w:tcPr>
            <w:tcW w:w="452" w:type="pct"/>
            <w:tcBorders>
              <w:top w:val="nil"/>
              <w:left w:val="nil"/>
              <w:bottom w:val="single" w:sz="4" w:space="0" w:color="auto"/>
              <w:right w:val="single" w:sz="4" w:space="0" w:color="auto"/>
            </w:tcBorders>
            <w:noWrap/>
            <w:vAlign w:val="center"/>
            <w:hideMark/>
          </w:tcPr>
          <w:p w14:paraId="3DFA1E83" w14:textId="062B8089" w:rsidR="0025576A" w:rsidRPr="001429D3" w:rsidRDefault="0025576A" w:rsidP="00086131">
            <w:pPr>
              <w:spacing w:after="0" w:line="240" w:lineRule="auto"/>
              <w:jc w:val="center"/>
              <w:rPr>
                <w:rFonts w:ascii="Cambria" w:eastAsia="Times New Roman" w:hAnsi="Cambria" w:cs="Times New Roman"/>
                <w:color w:val="000000"/>
                <w:sz w:val="20"/>
                <w:szCs w:val="20"/>
                <w:lang w:eastAsia="en-GB"/>
              </w:rPr>
            </w:pPr>
          </w:p>
        </w:tc>
        <w:tc>
          <w:tcPr>
            <w:tcW w:w="452" w:type="pct"/>
            <w:tcBorders>
              <w:top w:val="nil"/>
              <w:left w:val="nil"/>
              <w:bottom w:val="single" w:sz="4" w:space="0" w:color="auto"/>
              <w:right w:val="single" w:sz="4" w:space="0" w:color="auto"/>
            </w:tcBorders>
            <w:noWrap/>
            <w:vAlign w:val="center"/>
            <w:hideMark/>
          </w:tcPr>
          <w:p w14:paraId="3F715A89" w14:textId="4DEEA990" w:rsidR="0025576A" w:rsidRPr="001429D3" w:rsidRDefault="0025576A" w:rsidP="00086131">
            <w:pPr>
              <w:spacing w:after="0" w:line="240" w:lineRule="auto"/>
              <w:jc w:val="center"/>
              <w:rPr>
                <w:rFonts w:ascii="Cambria" w:eastAsia="Times New Roman" w:hAnsi="Cambria" w:cs="Times New Roman"/>
                <w:color w:val="000000"/>
                <w:sz w:val="20"/>
                <w:szCs w:val="20"/>
                <w:lang w:eastAsia="en-GB"/>
              </w:rPr>
            </w:pPr>
          </w:p>
        </w:tc>
        <w:tc>
          <w:tcPr>
            <w:tcW w:w="452" w:type="pct"/>
            <w:tcBorders>
              <w:top w:val="nil"/>
              <w:left w:val="nil"/>
              <w:bottom w:val="single" w:sz="4" w:space="0" w:color="auto"/>
              <w:right w:val="single" w:sz="4" w:space="0" w:color="auto"/>
            </w:tcBorders>
            <w:noWrap/>
            <w:vAlign w:val="center"/>
            <w:hideMark/>
          </w:tcPr>
          <w:p w14:paraId="7AAB1687" w14:textId="77777777" w:rsidR="0025576A" w:rsidRPr="001429D3" w:rsidRDefault="0025576A" w:rsidP="00086131">
            <w:pPr>
              <w:spacing w:after="0" w:line="240" w:lineRule="auto"/>
              <w:jc w:val="center"/>
              <w:rPr>
                <w:rFonts w:ascii="Cambria" w:eastAsia="Times New Roman" w:hAnsi="Cambria" w:cs="Times New Roman"/>
                <w:color w:val="000000"/>
                <w:sz w:val="20"/>
                <w:szCs w:val="20"/>
              </w:rPr>
            </w:pPr>
            <w:r w:rsidRPr="001429D3">
              <w:rPr>
                <w:rFonts w:ascii="Cambria" w:hAnsi="Cambria"/>
                <w:color w:val="000000"/>
                <w:sz w:val="20"/>
                <w:szCs w:val="20"/>
              </w:rPr>
              <w:t>0,30</w:t>
            </w:r>
          </w:p>
        </w:tc>
        <w:tc>
          <w:tcPr>
            <w:tcW w:w="398" w:type="pct"/>
            <w:tcBorders>
              <w:top w:val="nil"/>
              <w:left w:val="nil"/>
              <w:bottom w:val="single" w:sz="4" w:space="0" w:color="auto"/>
              <w:right w:val="single" w:sz="4" w:space="0" w:color="auto"/>
            </w:tcBorders>
            <w:noWrap/>
            <w:vAlign w:val="center"/>
            <w:hideMark/>
          </w:tcPr>
          <w:p w14:paraId="108C344E" w14:textId="77777777" w:rsidR="0025576A" w:rsidRPr="001429D3" w:rsidRDefault="0025576A" w:rsidP="00086131">
            <w:pPr>
              <w:spacing w:after="0" w:line="240" w:lineRule="auto"/>
              <w:jc w:val="center"/>
              <w:rPr>
                <w:rFonts w:ascii="Cambria" w:eastAsia="Times New Roman" w:hAnsi="Cambria" w:cs="Times New Roman"/>
                <w:color w:val="000000"/>
                <w:sz w:val="20"/>
                <w:szCs w:val="20"/>
              </w:rPr>
            </w:pPr>
            <w:r w:rsidRPr="001429D3">
              <w:rPr>
                <w:rFonts w:ascii="Cambria" w:hAnsi="Cambria"/>
                <w:color w:val="000000"/>
                <w:sz w:val="20"/>
                <w:szCs w:val="20"/>
              </w:rPr>
              <w:t>0,19</w:t>
            </w:r>
          </w:p>
        </w:tc>
        <w:tc>
          <w:tcPr>
            <w:tcW w:w="398" w:type="pct"/>
            <w:tcBorders>
              <w:top w:val="nil"/>
              <w:left w:val="nil"/>
              <w:bottom w:val="single" w:sz="4" w:space="0" w:color="auto"/>
              <w:right w:val="single" w:sz="4" w:space="0" w:color="auto"/>
            </w:tcBorders>
            <w:noWrap/>
            <w:vAlign w:val="center"/>
            <w:hideMark/>
          </w:tcPr>
          <w:p w14:paraId="6DBF402B" w14:textId="57EBD014" w:rsidR="0025576A" w:rsidRPr="001429D3" w:rsidRDefault="0025576A" w:rsidP="00086131">
            <w:pPr>
              <w:spacing w:after="0" w:line="240" w:lineRule="auto"/>
              <w:jc w:val="center"/>
              <w:rPr>
                <w:rFonts w:ascii="Cambria" w:eastAsia="Times New Roman" w:hAnsi="Cambria" w:cs="Times New Roman"/>
                <w:color w:val="000000"/>
                <w:sz w:val="20"/>
                <w:szCs w:val="20"/>
                <w:lang w:eastAsia="en-GB"/>
              </w:rPr>
            </w:pPr>
          </w:p>
        </w:tc>
        <w:tc>
          <w:tcPr>
            <w:tcW w:w="452" w:type="pct"/>
            <w:tcBorders>
              <w:top w:val="nil"/>
              <w:left w:val="nil"/>
              <w:bottom w:val="single" w:sz="4" w:space="0" w:color="auto"/>
              <w:right w:val="single" w:sz="4" w:space="0" w:color="auto"/>
            </w:tcBorders>
            <w:noWrap/>
            <w:vAlign w:val="center"/>
            <w:hideMark/>
          </w:tcPr>
          <w:p w14:paraId="5D0D956D" w14:textId="0C9A7625" w:rsidR="0025576A" w:rsidRPr="001429D3" w:rsidRDefault="0025576A" w:rsidP="00086131">
            <w:pPr>
              <w:spacing w:after="0" w:line="240" w:lineRule="auto"/>
              <w:jc w:val="center"/>
              <w:rPr>
                <w:rFonts w:ascii="Cambria" w:eastAsia="Times New Roman" w:hAnsi="Cambria" w:cs="Times New Roman"/>
                <w:color w:val="000000"/>
                <w:sz w:val="20"/>
                <w:szCs w:val="20"/>
                <w:lang w:eastAsia="en-GB"/>
              </w:rPr>
            </w:pPr>
          </w:p>
        </w:tc>
        <w:tc>
          <w:tcPr>
            <w:tcW w:w="398" w:type="pct"/>
            <w:tcBorders>
              <w:top w:val="nil"/>
              <w:left w:val="nil"/>
              <w:bottom w:val="single" w:sz="4" w:space="0" w:color="auto"/>
              <w:right w:val="single" w:sz="4" w:space="0" w:color="auto"/>
            </w:tcBorders>
            <w:noWrap/>
            <w:vAlign w:val="center"/>
            <w:hideMark/>
          </w:tcPr>
          <w:p w14:paraId="6D2A4E56" w14:textId="1CB32BFB" w:rsidR="0025576A" w:rsidRPr="001429D3" w:rsidRDefault="0025576A" w:rsidP="00086131">
            <w:pPr>
              <w:spacing w:after="0" w:line="240" w:lineRule="auto"/>
              <w:jc w:val="center"/>
              <w:rPr>
                <w:rFonts w:ascii="Cambria" w:eastAsia="Times New Roman" w:hAnsi="Cambria" w:cs="Times New Roman"/>
                <w:color w:val="000000"/>
                <w:sz w:val="20"/>
                <w:szCs w:val="20"/>
                <w:lang w:eastAsia="en-GB"/>
              </w:rPr>
            </w:pPr>
          </w:p>
        </w:tc>
        <w:tc>
          <w:tcPr>
            <w:tcW w:w="398" w:type="pct"/>
            <w:tcBorders>
              <w:top w:val="nil"/>
              <w:left w:val="nil"/>
              <w:bottom w:val="single" w:sz="4" w:space="0" w:color="auto"/>
              <w:right w:val="single" w:sz="4" w:space="0" w:color="auto"/>
            </w:tcBorders>
            <w:noWrap/>
            <w:vAlign w:val="center"/>
            <w:hideMark/>
          </w:tcPr>
          <w:p w14:paraId="0B0C2DFC" w14:textId="20AAFB0D" w:rsidR="0025576A" w:rsidRPr="001429D3" w:rsidRDefault="0025576A" w:rsidP="00086131">
            <w:pPr>
              <w:spacing w:after="0" w:line="240" w:lineRule="auto"/>
              <w:jc w:val="center"/>
              <w:rPr>
                <w:rFonts w:ascii="Cambria" w:eastAsia="Times New Roman" w:hAnsi="Cambria" w:cs="Times New Roman"/>
                <w:color w:val="000000"/>
                <w:sz w:val="20"/>
                <w:szCs w:val="20"/>
                <w:lang w:eastAsia="en-GB"/>
              </w:rPr>
            </w:pPr>
          </w:p>
        </w:tc>
        <w:tc>
          <w:tcPr>
            <w:tcW w:w="398" w:type="pct"/>
            <w:tcBorders>
              <w:top w:val="nil"/>
              <w:left w:val="nil"/>
              <w:bottom w:val="single" w:sz="4" w:space="0" w:color="auto"/>
              <w:right w:val="single" w:sz="4" w:space="0" w:color="auto"/>
            </w:tcBorders>
            <w:noWrap/>
            <w:vAlign w:val="center"/>
            <w:hideMark/>
          </w:tcPr>
          <w:p w14:paraId="6D4CD005" w14:textId="5A6DE468" w:rsidR="0025576A" w:rsidRPr="001429D3" w:rsidRDefault="0025576A" w:rsidP="00086131">
            <w:pPr>
              <w:spacing w:after="0" w:line="240" w:lineRule="auto"/>
              <w:jc w:val="center"/>
              <w:rPr>
                <w:rFonts w:ascii="Cambria" w:eastAsia="Times New Roman" w:hAnsi="Cambria" w:cs="Times New Roman"/>
                <w:color w:val="000000"/>
                <w:sz w:val="20"/>
                <w:szCs w:val="20"/>
                <w:lang w:eastAsia="en-GB"/>
              </w:rPr>
            </w:pPr>
          </w:p>
        </w:tc>
        <w:tc>
          <w:tcPr>
            <w:tcW w:w="286" w:type="pct"/>
            <w:tcBorders>
              <w:top w:val="nil"/>
              <w:left w:val="nil"/>
              <w:bottom w:val="single" w:sz="4" w:space="0" w:color="auto"/>
              <w:right w:val="single" w:sz="4" w:space="0" w:color="auto"/>
            </w:tcBorders>
            <w:noWrap/>
            <w:vAlign w:val="center"/>
            <w:hideMark/>
          </w:tcPr>
          <w:p w14:paraId="36D547DA" w14:textId="44E05CF2" w:rsidR="0025576A" w:rsidRPr="001429D3" w:rsidRDefault="0025576A" w:rsidP="00086131">
            <w:pPr>
              <w:spacing w:after="0" w:line="240" w:lineRule="auto"/>
              <w:jc w:val="center"/>
              <w:rPr>
                <w:rFonts w:ascii="Cambria" w:eastAsia="Times New Roman" w:hAnsi="Cambria" w:cs="Times New Roman"/>
                <w:color w:val="000000"/>
                <w:sz w:val="20"/>
                <w:szCs w:val="20"/>
                <w:lang w:eastAsia="en-GB"/>
              </w:rPr>
            </w:pPr>
          </w:p>
        </w:tc>
      </w:tr>
      <w:tr w:rsidR="00086131" w:rsidRPr="001429D3" w14:paraId="64A18F43" w14:textId="77777777" w:rsidTr="00086131">
        <w:trPr>
          <w:trHeight w:val="255"/>
        </w:trPr>
        <w:tc>
          <w:tcPr>
            <w:tcW w:w="509" w:type="pct"/>
            <w:tcBorders>
              <w:top w:val="nil"/>
              <w:left w:val="single" w:sz="4" w:space="0" w:color="auto"/>
              <w:bottom w:val="single" w:sz="4" w:space="0" w:color="auto"/>
              <w:right w:val="single" w:sz="4" w:space="0" w:color="auto"/>
            </w:tcBorders>
            <w:vAlign w:val="bottom"/>
            <w:hideMark/>
          </w:tcPr>
          <w:p w14:paraId="3829BB76" w14:textId="77777777" w:rsidR="0025576A" w:rsidRPr="001429D3" w:rsidRDefault="0025576A" w:rsidP="002B0E38">
            <w:pPr>
              <w:spacing w:after="0" w:line="240" w:lineRule="auto"/>
              <w:rPr>
                <w:rFonts w:ascii="Cambria" w:eastAsia="Times New Roman" w:hAnsi="Cambria" w:cs="Times New Roman"/>
                <w:b/>
                <w:bCs/>
                <w:color w:val="000000"/>
                <w:sz w:val="20"/>
                <w:szCs w:val="20"/>
              </w:rPr>
            </w:pPr>
            <w:r w:rsidRPr="001429D3">
              <w:rPr>
                <w:rFonts w:ascii="Cambria" w:hAnsi="Cambria"/>
                <w:b/>
                <w:color w:val="000000"/>
                <w:sz w:val="20"/>
                <w:szCs w:val="20"/>
              </w:rPr>
              <w:t> </w:t>
            </w:r>
          </w:p>
        </w:tc>
        <w:tc>
          <w:tcPr>
            <w:tcW w:w="406" w:type="pct"/>
            <w:tcBorders>
              <w:top w:val="nil"/>
              <w:left w:val="nil"/>
              <w:bottom w:val="single" w:sz="4" w:space="0" w:color="auto"/>
              <w:right w:val="single" w:sz="4" w:space="0" w:color="auto"/>
            </w:tcBorders>
            <w:noWrap/>
            <w:vAlign w:val="center"/>
            <w:hideMark/>
          </w:tcPr>
          <w:p w14:paraId="34096161" w14:textId="77777777" w:rsidR="0025576A" w:rsidRPr="001429D3" w:rsidRDefault="0025576A" w:rsidP="00086131">
            <w:pPr>
              <w:spacing w:after="0" w:line="240" w:lineRule="auto"/>
              <w:jc w:val="center"/>
              <w:rPr>
                <w:rFonts w:ascii="Cambria" w:eastAsia="Times New Roman" w:hAnsi="Cambria" w:cs="Times New Roman"/>
                <w:color w:val="000000"/>
                <w:sz w:val="20"/>
                <w:szCs w:val="20"/>
              </w:rPr>
            </w:pPr>
            <w:r w:rsidRPr="001429D3">
              <w:rPr>
                <w:rFonts w:ascii="Cambria" w:hAnsi="Cambria"/>
                <w:color w:val="000000"/>
                <w:sz w:val="20"/>
                <w:szCs w:val="20"/>
              </w:rPr>
              <w:t>TUN</w:t>
            </w:r>
          </w:p>
        </w:tc>
        <w:tc>
          <w:tcPr>
            <w:tcW w:w="452" w:type="pct"/>
            <w:tcBorders>
              <w:top w:val="nil"/>
              <w:left w:val="nil"/>
              <w:bottom w:val="single" w:sz="4" w:space="0" w:color="auto"/>
              <w:right w:val="single" w:sz="4" w:space="0" w:color="auto"/>
            </w:tcBorders>
            <w:noWrap/>
            <w:vAlign w:val="center"/>
            <w:hideMark/>
          </w:tcPr>
          <w:p w14:paraId="66E992F6" w14:textId="6E5A90B8" w:rsidR="0025576A" w:rsidRPr="001429D3" w:rsidRDefault="0025576A" w:rsidP="00086131">
            <w:pPr>
              <w:spacing w:after="0" w:line="240" w:lineRule="auto"/>
              <w:jc w:val="center"/>
              <w:rPr>
                <w:rFonts w:ascii="Cambria" w:eastAsia="Times New Roman" w:hAnsi="Cambria" w:cs="Times New Roman"/>
                <w:color w:val="000000"/>
                <w:sz w:val="20"/>
                <w:szCs w:val="20"/>
                <w:lang w:eastAsia="en-GB"/>
              </w:rPr>
            </w:pPr>
          </w:p>
        </w:tc>
        <w:tc>
          <w:tcPr>
            <w:tcW w:w="452" w:type="pct"/>
            <w:tcBorders>
              <w:top w:val="nil"/>
              <w:left w:val="nil"/>
              <w:bottom w:val="single" w:sz="4" w:space="0" w:color="auto"/>
              <w:right w:val="single" w:sz="4" w:space="0" w:color="auto"/>
            </w:tcBorders>
            <w:noWrap/>
            <w:vAlign w:val="center"/>
            <w:hideMark/>
          </w:tcPr>
          <w:p w14:paraId="29B7E792" w14:textId="236ED6C3" w:rsidR="0025576A" w:rsidRPr="001429D3" w:rsidRDefault="0025576A" w:rsidP="00086131">
            <w:pPr>
              <w:spacing w:after="0" w:line="240" w:lineRule="auto"/>
              <w:jc w:val="center"/>
              <w:rPr>
                <w:rFonts w:ascii="Cambria" w:eastAsia="Times New Roman" w:hAnsi="Cambria" w:cs="Times New Roman"/>
                <w:color w:val="000000"/>
                <w:sz w:val="20"/>
                <w:szCs w:val="20"/>
                <w:lang w:eastAsia="en-GB"/>
              </w:rPr>
            </w:pPr>
          </w:p>
        </w:tc>
        <w:tc>
          <w:tcPr>
            <w:tcW w:w="452" w:type="pct"/>
            <w:tcBorders>
              <w:top w:val="nil"/>
              <w:left w:val="nil"/>
              <w:bottom w:val="single" w:sz="4" w:space="0" w:color="auto"/>
              <w:right w:val="single" w:sz="4" w:space="0" w:color="auto"/>
            </w:tcBorders>
            <w:noWrap/>
            <w:vAlign w:val="center"/>
            <w:hideMark/>
          </w:tcPr>
          <w:p w14:paraId="0F3B9DB7" w14:textId="6E31AA50" w:rsidR="0025576A" w:rsidRPr="001429D3" w:rsidRDefault="0025576A" w:rsidP="00086131">
            <w:pPr>
              <w:spacing w:after="0" w:line="240" w:lineRule="auto"/>
              <w:jc w:val="center"/>
              <w:rPr>
                <w:rFonts w:ascii="Cambria" w:eastAsia="Times New Roman" w:hAnsi="Cambria" w:cs="Times New Roman"/>
                <w:color w:val="000000"/>
                <w:sz w:val="20"/>
                <w:szCs w:val="20"/>
                <w:lang w:eastAsia="en-GB"/>
              </w:rPr>
            </w:pPr>
          </w:p>
        </w:tc>
        <w:tc>
          <w:tcPr>
            <w:tcW w:w="398" w:type="pct"/>
            <w:tcBorders>
              <w:top w:val="nil"/>
              <w:left w:val="nil"/>
              <w:bottom w:val="single" w:sz="4" w:space="0" w:color="auto"/>
              <w:right w:val="single" w:sz="4" w:space="0" w:color="auto"/>
            </w:tcBorders>
            <w:noWrap/>
            <w:vAlign w:val="center"/>
            <w:hideMark/>
          </w:tcPr>
          <w:p w14:paraId="7D1E2881" w14:textId="025FB71A" w:rsidR="0025576A" w:rsidRPr="001429D3" w:rsidRDefault="0025576A" w:rsidP="00086131">
            <w:pPr>
              <w:spacing w:after="0" w:line="240" w:lineRule="auto"/>
              <w:jc w:val="center"/>
              <w:rPr>
                <w:rFonts w:ascii="Cambria" w:eastAsia="Times New Roman" w:hAnsi="Cambria" w:cs="Times New Roman"/>
                <w:color w:val="000000"/>
                <w:sz w:val="20"/>
                <w:szCs w:val="20"/>
                <w:lang w:eastAsia="en-GB"/>
              </w:rPr>
            </w:pPr>
          </w:p>
        </w:tc>
        <w:tc>
          <w:tcPr>
            <w:tcW w:w="398" w:type="pct"/>
            <w:tcBorders>
              <w:top w:val="nil"/>
              <w:left w:val="nil"/>
              <w:bottom w:val="single" w:sz="4" w:space="0" w:color="auto"/>
              <w:right w:val="single" w:sz="4" w:space="0" w:color="auto"/>
            </w:tcBorders>
            <w:noWrap/>
            <w:vAlign w:val="center"/>
            <w:hideMark/>
          </w:tcPr>
          <w:p w14:paraId="0904D175" w14:textId="2D00139F" w:rsidR="0025576A" w:rsidRPr="001429D3" w:rsidRDefault="0025576A" w:rsidP="00086131">
            <w:pPr>
              <w:spacing w:after="0" w:line="240" w:lineRule="auto"/>
              <w:jc w:val="center"/>
              <w:rPr>
                <w:rFonts w:ascii="Cambria" w:eastAsia="Times New Roman" w:hAnsi="Cambria" w:cs="Times New Roman"/>
                <w:color w:val="000000"/>
                <w:sz w:val="20"/>
                <w:szCs w:val="20"/>
                <w:lang w:eastAsia="en-GB"/>
              </w:rPr>
            </w:pPr>
          </w:p>
        </w:tc>
        <w:tc>
          <w:tcPr>
            <w:tcW w:w="452" w:type="pct"/>
            <w:tcBorders>
              <w:top w:val="nil"/>
              <w:left w:val="nil"/>
              <w:bottom w:val="single" w:sz="4" w:space="0" w:color="auto"/>
              <w:right w:val="single" w:sz="4" w:space="0" w:color="auto"/>
            </w:tcBorders>
            <w:noWrap/>
            <w:vAlign w:val="center"/>
            <w:hideMark/>
          </w:tcPr>
          <w:p w14:paraId="18E41AE5" w14:textId="76FD96EC" w:rsidR="0025576A" w:rsidRPr="001429D3" w:rsidRDefault="0025576A" w:rsidP="00086131">
            <w:pPr>
              <w:spacing w:after="0" w:line="240" w:lineRule="auto"/>
              <w:jc w:val="center"/>
              <w:rPr>
                <w:rFonts w:ascii="Cambria" w:eastAsia="Times New Roman" w:hAnsi="Cambria" w:cs="Times New Roman"/>
                <w:color w:val="000000"/>
                <w:sz w:val="20"/>
                <w:szCs w:val="20"/>
                <w:lang w:eastAsia="en-GB"/>
              </w:rPr>
            </w:pPr>
          </w:p>
        </w:tc>
        <w:tc>
          <w:tcPr>
            <w:tcW w:w="398" w:type="pct"/>
            <w:tcBorders>
              <w:top w:val="nil"/>
              <w:left w:val="nil"/>
              <w:bottom w:val="single" w:sz="4" w:space="0" w:color="auto"/>
              <w:right w:val="single" w:sz="4" w:space="0" w:color="auto"/>
            </w:tcBorders>
            <w:noWrap/>
            <w:vAlign w:val="center"/>
            <w:hideMark/>
          </w:tcPr>
          <w:p w14:paraId="01E88F2C" w14:textId="77777777" w:rsidR="0025576A" w:rsidRPr="001429D3" w:rsidRDefault="0025576A" w:rsidP="00086131">
            <w:pPr>
              <w:spacing w:after="0" w:line="240" w:lineRule="auto"/>
              <w:jc w:val="center"/>
              <w:rPr>
                <w:rFonts w:ascii="Cambria" w:eastAsia="Times New Roman" w:hAnsi="Cambria" w:cs="Times New Roman"/>
                <w:color w:val="000000"/>
                <w:sz w:val="20"/>
                <w:szCs w:val="20"/>
              </w:rPr>
            </w:pPr>
            <w:r w:rsidRPr="001429D3">
              <w:rPr>
                <w:rFonts w:ascii="Cambria" w:hAnsi="Cambria"/>
                <w:color w:val="000000"/>
                <w:sz w:val="20"/>
                <w:szCs w:val="20"/>
              </w:rPr>
              <w:t>0,04</w:t>
            </w:r>
          </w:p>
        </w:tc>
        <w:tc>
          <w:tcPr>
            <w:tcW w:w="398" w:type="pct"/>
            <w:tcBorders>
              <w:top w:val="nil"/>
              <w:left w:val="nil"/>
              <w:bottom w:val="single" w:sz="4" w:space="0" w:color="auto"/>
              <w:right w:val="single" w:sz="4" w:space="0" w:color="auto"/>
            </w:tcBorders>
            <w:noWrap/>
            <w:vAlign w:val="center"/>
            <w:hideMark/>
          </w:tcPr>
          <w:p w14:paraId="51C94581" w14:textId="77777777" w:rsidR="0025576A" w:rsidRPr="001429D3" w:rsidRDefault="0025576A" w:rsidP="00086131">
            <w:pPr>
              <w:spacing w:after="0" w:line="240" w:lineRule="auto"/>
              <w:jc w:val="center"/>
              <w:rPr>
                <w:rFonts w:ascii="Cambria" w:eastAsia="Times New Roman" w:hAnsi="Cambria" w:cs="Times New Roman"/>
                <w:color w:val="000000"/>
                <w:sz w:val="20"/>
                <w:szCs w:val="20"/>
              </w:rPr>
            </w:pPr>
            <w:r w:rsidRPr="001429D3">
              <w:rPr>
                <w:rFonts w:ascii="Cambria" w:hAnsi="Cambria"/>
                <w:color w:val="000000"/>
                <w:sz w:val="20"/>
                <w:szCs w:val="20"/>
              </w:rPr>
              <w:t>0,05</w:t>
            </w:r>
          </w:p>
        </w:tc>
        <w:tc>
          <w:tcPr>
            <w:tcW w:w="398" w:type="pct"/>
            <w:tcBorders>
              <w:top w:val="nil"/>
              <w:left w:val="nil"/>
              <w:bottom w:val="single" w:sz="4" w:space="0" w:color="auto"/>
              <w:right w:val="single" w:sz="4" w:space="0" w:color="auto"/>
            </w:tcBorders>
            <w:noWrap/>
            <w:vAlign w:val="center"/>
            <w:hideMark/>
          </w:tcPr>
          <w:p w14:paraId="317C3A63" w14:textId="77777777" w:rsidR="0025576A" w:rsidRPr="001429D3" w:rsidRDefault="0025576A" w:rsidP="00086131">
            <w:pPr>
              <w:spacing w:after="0" w:line="240" w:lineRule="auto"/>
              <w:jc w:val="center"/>
              <w:rPr>
                <w:rFonts w:ascii="Cambria" w:eastAsia="Times New Roman" w:hAnsi="Cambria" w:cs="Times New Roman"/>
                <w:color w:val="000000"/>
                <w:sz w:val="20"/>
                <w:szCs w:val="20"/>
              </w:rPr>
            </w:pPr>
            <w:r w:rsidRPr="001429D3">
              <w:rPr>
                <w:rFonts w:ascii="Cambria" w:hAnsi="Cambria"/>
                <w:color w:val="000000"/>
                <w:sz w:val="20"/>
                <w:szCs w:val="20"/>
              </w:rPr>
              <w:t>0,61</w:t>
            </w:r>
          </w:p>
        </w:tc>
        <w:tc>
          <w:tcPr>
            <w:tcW w:w="286" w:type="pct"/>
            <w:tcBorders>
              <w:top w:val="nil"/>
              <w:left w:val="nil"/>
              <w:bottom w:val="single" w:sz="4" w:space="0" w:color="auto"/>
              <w:right w:val="single" w:sz="4" w:space="0" w:color="auto"/>
            </w:tcBorders>
            <w:noWrap/>
            <w:vAlign w:val="center"/>
            <w:hideMark/>
          </w:tcPr>
          <w:p w14:paraId="05D8AE40" w14:textId="77777777" w:rsidR="0025576A" w:rsidRPr="001429D3" w:rsidRDefault="0025576A" w:rsidP="00086131">
            <w:pPr>
              <w:spacing w:after="0" w:line="240" w:lineRule="auto"/>
              <w:jc w:val="center"/>
              <w:rPr>
                <w:rFonts w:ascii="Cambria" w:eastAsia="Times New Roman" w:hAnsi="Cambria" w:cs="Times New Roman"/>
                <w:color w:val="000000"/>
                <w:sz w:val="20"/>
                <w:szCs w:val="20"/>
              </w:rPr>
            </w:pPr>
            <w:r w:rsidRPr="001429D3">
              <w:rPr>
                <w:rFonts w:ascii="Cambria" w:hAnsi="Cambria"/>
                <w:color w:val="000000"/>
                <w:sz w:val="20"/>
                <w:szCs w:val="20"/>
              </w:rPr>
              <w:t>0,07</w:t>
            </w:r>
          </w:p>
        </w:tc>
      </w:tr>
      <w:tr w:rsidR="00086131" w:rsidRPr="001429D3" w14:paraId="7B90E71E" w14:textId="77777777" w:rsidTr="00086131">
        <w:trPr>
          <w:trHeight w:val="255"/>
        </w:trPr>
        <w:tc>
          <w:tcPr>
            <w:tcW w:w="509" w:type="pct"/>
            <w:tcBorders>
              <w:top w:val="nil"/>
              <w:left w:val="single" w:sz="4" w:space="0" w:color="auto"/>
              <w:bottom w:val="single" w:sz="4" w:space="0" w:color="auto"/>
              <w:right w:val="single" w:sz="4" w:space="0" w:color="auto"/>
            </w:tcBorders>
            <w:vAlign w:val="bottom"/>
            <w:hideMark/>
          </w:tcPr>
          <w:p w14:paraId="2501D828" w14:textId="77777777" w:rsidR="0025576A" w:rsidRPr="001429D3" w:rsidRDefault="0025576A" w:rsidP="002B0E38">
            <w:pPr>
              <w:spacing w:after="0" w:line="240" w:lineRule="auto"/>
              <w:rPr>
                <w:rFonts w:ascii="Cambria" w:eastAsia="Times New Roman" w:hAnsi="Cambria" w:cs="Times New Roman"/>
                <w:b/>
                <w:bCs/>
                <w:color w:val="000000"/>
                <w:sz w:val="20"/>
                <w:szCs w:val="20"/>
              </w:rPr>
            </w:pPr>
            <w:r w:rsidRPr="001429D3">
              <w:rPr>
                <w:rFonts w:ascii="Cambria" w:hAnsi="Cambria"/>
                <w:b/>
                <w:color w:val="000000"/>
                <w:sz w:val="20"/>
                <w:szCs w:val="20"/>
              </w:rPr>
              <w:t> </w:t>
            </w:r>
          </w:p>
        </w:tc>
        <w:tc>
          <w:tcPr>
            <w:tcW w:w="406" w:type="pct"/>
            <w:tcBorders>
              <w:top w:val="nil"/>
              <w:left w:val="nil"/>
              <w:bottom w:val="single" w:sz="4" w:space="0" w:color="auto"/>
              <w:right w:val="single" w:sz="4" w:space="0" w:color="auto"/>
            </w:tcBorders>
            <w:noWrap/>
            <w:vAlign w:val="center"/>
            <w:hideMark/>
          </w:tcPr>
          <w:p w14:paraId="52CE2FB3" w14:textId="77777777" w:rsidR="0025576A" w:rsidRPr="001429D3" w:rsidRDefault="0025576A" w:rsidP="00086131">
            <w:pPr>
              <w:spacing w:after="0" w:line="240" w:lineRule="auto"/>
              <w:jc w:val="center"/>
              <w:rPr>
                <w:rFonts w:ascii="Cambria" w:eastAsia="Times New Roman" w:hAnsi="Cambria" w:cs="Times New Roman"/>
                <w:color w:val="000000"/>
                <w:sz w:val="20"/>
                <w:szCs w:val="20"/>
              </w:rPr>
            </w:pPr>
            <w:r w:rsidRPr="001429D3">
              <w:rPr>
                <w:rFonts w:ascii="Cambria" w:hAnsi="Cambria"/>
                <w:color w:val="000000"/>
                <w:sz w:val="20"/>
                <w:szCs w:val="20"/>
              </w:rPr>
              <w:t>TUS</w:t>
            </w:r>
          </w:p>
        </w:tc>
        <w:tc>
          <w:tcPr>
            <w:tcW w:w="452" w:type="pct"/>
            <w:tcBorders>
              <w:top w:val="nil"/>
              <w:left w:val="nil"/>
              <w:bottom w:val="single" w:sz="4" w:space="0" w:color="auto"/>
              <w:right w:val="single" w:sz="4" w:space="0" w:color="auto"/>
            </w:tcBorders>
            <w:noWrap/>
            <w:vAlign w:val="center"/>
            <w:hideMark/>
          </w:tcPr>
          <w:p w14:paraId="4B08D692" w14:textId="7993DC9C" w:rsidR="0025576A" w:rsidRPr="001429D3" w:rsidRDefault="0025576A" w:rsidP="00086131">
            <w:pPr>
              <w:spacing w:after="0" w:line="240" w:lineRule="auto"/>
              <w:jc w:val="center"/>
              <w:rPr>
                <w:rFonts w:ascii="Cambria" w:eastAsia="Times New Roman" w:hAnsi="Cambria" w:cs="Times New Roman"/>
                <w:color w:val="000000"/>
                <w:sz w:val="20"/>
                <w:szCs w:val="20"/>
                <w:lang w:eastAsia="en-GB"/>
              </w:rPr>
            </w:pPr>
          </w:p>
        </w:tc>
        <w:tc>
          <w:tcPr>
            <w:tcW w:w="452" w:type="pct"/>
            <w:tcBorders>
              <w:top w:val="nil"/>
              <w:left w:val="nil"/>
              <w:bottom w:val="single" w:sz="4" w:space="0" w:color="auto"/>
              <w:right w:val="single" w:sz="4" w:space="0" w:color="auto"/>
            </w:tcBorders>
            <w:noWrap/>
            <w:vAlign w:val="center"/>
            <w:hideMark/>
          </w:tcPr>
          <w:p w14:paraId="2D1C7223" w14:textId="388336B2" w:rsidR="0025576A" w:rsidRPr="001429D3" w:rsidRDefault="0025576A" w:rsidP="00086131">
            <w:pPr>
              <w:spacing w:after="0" w:line="240" w:lineRule="auto"/>
              <w:jc w:val="center"/>
              <w:rPr>
                <w:rFonts w:ascii="Cambria" w:eastAsia="Times New Roman" w:hAnsi="Cambria" w:cs="Times New Roman"/>
                <w:color w:val="000000"/>
                <w:sz w:val="20"/>
                <w:szCs w:val="20"/>
                <w:lang w:eastAsia="en-GB"/>
              </w:rPr>
            </w:pPr>
          </w:p>
        </w:tc>
        <w:tc>
          <w:tcPr>
            <w:tcW w:w="452" w:type="pct"/>
            <w:tcBorders>
              <w:top w:val="nil"/>
              <w:left w:val="nil"/>
              <w:bottom w:val="single" w:sz="4" w:space="0" w:color="auto"/>
              <w:right w:val="single" w:sz="4" w:space="0" w:color="auto"/>
            </w:tcBorders>
            <w:noWrap/>
            <w:vAlign w:val="center"/>
            <w:hideMark/>
          </w:tcPr>
          <w:p w14:paraId="37536D0D" w14:textId="1CD62568" w:rsidR="0025576A" w:rsidRPr="001429D3" w:rsidRDefault="0025576A" w:rsidP="00086131">
            <w:pPr>
              <w:spacing w:after="0" w:line="240" w:lineRule="auto"/>
              <w:jc w:val="center"/>
              <w:rPr>
                <w:rFonts w:ascii="Cambria" w:eastAsia="Times New Roman" w:hAnsi="Cambria" w:cs="Times New Roman"/>
                <w:color w:val="000000"/>
                <w:sz w:val="20"/>
                <w:szCs w:val="20"/>
                <w:lang w:eastAsia="en-GB"/>
              </w:rPr>
            </w:pPr>
          </w:p>
        </w:tc>
        <w:tc>
          <w:tcPr>
            <w:tcW w:w="398" w:type="pct"/>
            <w:tcBorders>
              <w:top w:val="nil"/>
              <w:left w:val="nil"/>
              <w:bottom w:val="single" w:sz="4" w:space="0" w:color="auto"/>
              <w:right w:val="single" w:sz="4" w:space="0" w:color="auto"/>
            </w:tcBorders>
            <w:noWrap/>
            <w:vAlign w:val="center"/>
            <w:hideMark/>
          </w:tcPr>
          <w:p w14:paraId="168B5861" w14:textId="5E65B8FB" w:rsidR="0025576A" w:rsidRPr="001429D3" w:rsidRDefault="0025576A" w:rsidP="00086131">
            <w:pPr>
              <w:spacing w:after="0" w:line="240" w:lineRule="auto"/>
              <w:jc w:val="center"/>
              <w:rPr>
                <w:rFonts w:ascii="Cambria" w:eastAsia="Times New Roman" w:hAnsi="Cambria" w:cs="Times New Roman"/>
                <w:color w:val="000000"/>
                <w:sz w:val="20"/>
                <w:szCs w:val="20"/>
                <w:lang w:eastAsia="en-GB"/>
              </w:rPr>
            </w:pPr>
          </w:p>
        </w:tc>
        <w:tc>
          <w:tcPr>
            <w:tcW w:w="398" w:type="pct"/>
            <w:tcBorders>
              <w:top w:val="nil"/>
              <w:left w:val="nil"/>
              <w:bottom w:val="single" w:sz="4" w:space="0" w:color="auto"/>
              <w:right w:val="single" w:sz="4" w:space="0" w:color="auto"/>
            </w:tcBorders>
            <w:noWrap/>
            <w:vAlign w:val="center"/>
            <w:hideMark/>
          </w:tcPr>
          <w:p w14:paraId="7ACA2DBE" w14:textId="77777777" w:rsidR="0025576A" w:rsidRPr="001429D3" w:rsidRDefault="0025576A" w:rsidP="00086131">
            <w:pPr>
              <w:spacing w:after="0" w:line="240" w:lineRule="auto"/>
              <w:jc w:val="center"/>
              <w:rPr>
                <w:rFonts w:ascii="Cambria" w:eastAsia="Times New Roman" w:hAnsi="Cambria" w:cs="Times New Roman"/>
                <w:color w:val="000000"/>
                <w:sz w:val="20"/>
                <w:szCs w:val="20"/>
              </w:rPr>
            </w:pPr>
            <w:r w:rsidRPr="001429D3">
              <w:rPr>
                <w:rFonts w:ascii="Cambria" w:hAnsi="Cambria"/>
                <w:color w:val="000000"/>
                <w:sz w:val="20"/>
                <w:szCs w:val="20"/>
              </w:rPr>
              <w:t>0,44</w:t>
            </w:r>
          </w:p>
        </w:tc>
        <w:tc>
          <w:tcPr>
            <w:tcW w:w="452" w:type="pct"/>
            <w:tcBorders>
              <w:top w:val="nil"/>
              <w:left w:val="nil"/>
              <w:bottom w:val="single" w:sz="4" w:space="0" w:color="auto"/>
              <w:right w:val="single" w:sz="4" w:space="0" w:color="auto"/>
            </w:tcBorders>
            <w:noWrap/>
            <w:vAlign w:val="center"/>
            <w:hideMark/>
          </w:tcPr>
          <w:p w14:paraId="3949CE2E" w14:textId="7F7669D8" w:rsidR="0025576A" w:rsidRPr="001429D3" w:rsidRDefault="0025576A" w:rsidP="00086131">
            <w:pPr>
              <w:spacing w:after="0" w:line="240" w:lineRule="auto"/>
              <w:jc w:val="center"/>
              <w:rPr>
                <w:rFonts w:ascii="Cambria" w:eastAsia="Times New Roman" w:hAnsi="Cambria" w:cs="Times New Roman"/>
                <w:color w:val="000000"/>
                <w:sz w:val="20"/>
                <w:szCs w:val="20"/>
                <w:lang w:eastAsia="en-GB"/>
              </w:rPr>
            </w:pPr>
          </w:p>
        </w:tc>
        <w:tc>
          <w:tcPr>
            <w:tcW w:w="398" w:type="pct"/>
            <w:tcBorders>
              <w:top w:val="nil"/>
              <w:left w:val="nil"/>
              <w:bottom w:val="single" w:sz="4" w:space="0" w:color="auto"/>
              <w:right w:val="single" w:sz="4" w:space="0" w:color="auto"/>
            </w:tcBorders>
            <w:noWrap/>
            <w:vAlign w:val="center"/>
            <w:hideMark/>
          </w:tcPr>
          <w:p w14:paraId="5F7793CD" w14:textId="7CC77C8D" w:rsidR="0025576A" w:rsidRPr="001429D3" w:rsidRDefault="0025576A" w:rsidP="00086131">
            <w:pPr>
              <w:spacing w:after="0" w:line="240" w:lineRule="auto"/>
              <w:jc w:val="center"/>
              <w:rPr>
                <w:rFonts w:ascii="Cambria" w:eastAsia="Times New Roman" w:hAnsi="Cambria" w:cs="Times New Roman"/>
                <w:color w:val="000000"/>
                <w:sz w:val="20"/>
                <w:szCs w:val="20"/>
                <w:lang w:eastAsia="en-GB"/>
              </w:rPr>
            </w:pPr>
          </w:p>
        </w:tc>
        <w:tc>
          <w:tcPr>
            <w:tcW w:w="398" w:type="pct"/>
            <w:tcBorders>
              <w:top w:val="nil"/>
              <w:left w:val="nil"/>
              <w:bottom w:val="single" w:sz="4" w:space="0" w:color="auto"/>
              <w:right w:val="single" w:sz="4" w:space="0" w:color="auto"/>
            </w:tcBorders>
            <w:noWrap/>
            <w:vAlign w:val="center"/>
            <w:hideMark/>
          </w:tcPr>
          <w:p w14:paraId="096DF831" w14:textId="0C021B72" w:rsidR="0025576A" w:rsidRPr="001429D3" w:rsidRDefault="0025576A" w:rsidP="00086131">
            <w:pPr>
              <w:spacing w:after="0" w:line="240" w:lineRule="auto"/>
              <w:jc w:val="center"/>
              <w:rPr>
                <w:rFonts w:ascii="Cambria" w:eastAsia="Times New Roman" w:hAnsi="Cambria" w:cs="Times New Roman"/>
                <w:color w:val="000000"/>
                <w:sz w:val="20"/>
                <w:szCs w:val="20"/>
                <w:lang w:eastAsia="en-GB"/>
              </w:rPr>
            </w:pPr>
          </w:p>
        </w:tc>
        <w:tc>
          <w:tcPr>
            <w:tcW w:w="398" w:type="pct"/>
            <w:tcBorders>
              <w:top w:val="nil"/>
              <w:left w:val="nil"/>
              <w:bottom w:val="single" w:sz="4" w:space="0" w:color="auto"/>
              <w:right w:val="single" w:sz="4" w:space="0" w:color="auto"/>
            </w:tcBorders>
            <w:noWrap/>
            <w:vAlign w:val="center"/>
            <w:hideMark/>
          </w:tcPr>
          <w:p w14:paraId="5AD725AC" w14:textId="47E39F62" w:rsidR="0025576A" w:rsidRPr="001429D3" w:rsidRDefault="0025576A" w:rsidP="00086131">
            <w:pPr>
              <w:spacing w:after="0" w:line="240" w:lineRule="auto"/>
              <w:jc w:val="center"/>
              <w:rPr>
                <w:rFonts w:ascii="Cambria" w:eastAsia="Times New Roman" w:hAnsi="Cambria" w:cs="Times New Roman"/>
                <w:color w:val="000000"/>
                <w:sz w:val="20"/>
                <w:szCs w:val="20"/>
                <w:lang w:eastAsia="en-GB"/>
              </w:rPr>
            </w:pPr>
          </w:p>
        </w:tc>
        <w:tc>
          <w:tcPr>
            <w:tcW w:w="286" w:type="pct"/>
            <w:tcBorders>
              <w:top w:val="nil"/>
              <w:left w:val="nil"/>
              <w:bottom w:val="single" w:sz="4" w:space="0" w:color="auto"/>
              <w:right w:val="single" w:sz="4" w:space="0" w:color="auto"/>
            </w:tcBorders>
            <w:noWrap/>
            <w:vAlign w:val="center"/>
            <w:hideMark/>
          </w:tcPr>
          <w:p w14:paraId="0ACD2854" w14:textId="02664A92" w:rsidR="0025576A" w:rsidRPr="001429D3" w:rsidRDefault="0025576A" w:rsidP="00086131">
            <w:pPr>
              <w:spacing w:after="0" w:line="240" w:lineRule="auto"/>
              <w:jc w:val="center"/>
              <w:rPr>
                <w:rFonts w:ascii="Cambria" w:eastAsia="Times New Roman" w:hAnsi="Cambria" w:cs="Times New Roman"/>
                <w:color w:val="000000"/>
                <w:sz w:val="20"/>
                <w:szCs w:val="20"/>
                <w:lang w:eastAsia="en-GB"/>
              </w:rPr>
            </w:pPr>
          </w:p>
        </w:tc>
      </w:tr>
      <w:tr w:rsidR="00086131" w:rsidRPr="001429D3" w14:paraId="5FDFCEA7" w14:textId="77777777" w:rsidTr="00086131">
        <w:trPr>
          <w:trHeight w:val="255"/>
        </w:trPr>
        <w:tc>
          <w:tcPr>
            <w:tcW w:w="509" w:type="pct"/>
            <w:tcBorders>
              <w:top w:val="nil"/>
              <w:left w:val="single" w:sz="4" w:space="0" w:color="auto"/>
              <w:bottom w:val="single" w:sz="4" w:space="0" w:color="auto"/>
              <w:right w:val="single" w:sz="4" w:space="0" w:color="auto"/>
            </w:tcBorders>
            <w:vAlign w:val="bottom"/>
            <w:hideMark/>
          </w:tcPr>
          <w:p w14:paraId="00FF6A7B" w14:textId="77777777" w:rsidR="0025576A" w:rsidRPr="001429D3" w:rsidRDefault="0025576A" w:rsidP="002B0E38">
            <w:pPr>
              <w:spacing w:after="0" w:line="240" w:lineRule="auto"/>
              <w:rPr>
                <w:rFonts w:ascii="Cambria" w:eastAsia="Times New Roman" w:hAnsi="Cambria" w:cs="Times New Roman"/>
                <w:b/>
                <w:bCs/>
                <w:color w:val="000000"/>
                <w:sz w:val="20"/>
                <w:szCs w:val="20"/>
              </w:rPr>
            </w:pPr>
            <w:r w:rsidRPr="001429D3">
              <w:rPr>
                <w:rFonts w:ascii="Cambria" w:hAnsi="Cambria"/>
                <w:b/>
                <w:color w:val="000000"/>
                <w:sz w:val="20"/>
                <w:szCs w:val="20"/>
              </w:rPr>
              <w:t> </w:t>
            </w:r>
          </w:p>
        </w:tc>
        <w:tc>
          <w:tcPr>
            <w:tcW w:w="406" w:type="pct"/>
            <w:tcBorders>
              <w:top w:val="nil"/>
              <w:left w:val="nil"/>
              <w:bottom w:val="single" w:sz="4" w:space="0" w:color="auto"/>
              <w:right w:val="single" w:sz="4" w:space="0" w:color="auto"/>
            </w:tcBorders>
            <w:noWrap/>
            <w:vAlign w:val="center"/>
            <w:hideMark/>
          </w:tcPr>
          <w:p w14:paraId="61A49878" w14:textId="77777777" w:rsidR="0025576A" w:rsidRPr="001429D3" w:rsidRDefault="0025576A" w:rsidP="00086131">
            <w:pPr>
              <w:spacing w:after="0" w:line="240" w:lineRule="auto"/>
              <w:jc w:val="center"/>
              <w:rPr>
                <w:rFonts w:ascii="Cambria" w:eastAsia="Times New Roman" w:hAnsi="Cambria" w:cs="Times New Roman"/>
                <w:color w:val="000000"/>
                <w:sz w:val="20"/>
                <w:szCs w:val="20"/>
              </w:rPr>
            </w:pPr>
            <w:r w:rsidRPr="001429D3">
              <w:rPr>
                <w:rFonts w:ascii="Cambria" w:hAnsi="Cambria"/>
                <w:color w:val="000000"/>
                <w:sz w:val="20"/>
                <w:szCs w:val="20"/>
              </w:rPr>
              <w:t>WAH</w:t>
            </w:r>
          </w:p>
        </w:tc>
        <w:tc>
          <w:tcPr>
            <w:tcW w:w="452" w:type="pct"/>
            <w:tcBorders>
              <w:top w:val="nil"/>
              <w:left w:val="nil"/>
              <w:bottom w:val="single" w:sz="4" w:space="0" w:color="auto"/>
              <w:right w:val="single" w:sz="4" w:space="0" w:color="auto"/>
            </w:tcBorders>
            <w:noWrap/>
            <w:vAlign w:val="center"/>
            <w:hideMark/>
          </w:tcPr>
          <w:p w14:paraId="027A1EBF" w14:textId="29477FF5" w:rsidR="0025576A" w:rsidRPr="001429D3" w:rsidRDefault="0025576A" w:rsidP="00086131">
            <w:pPr>
              <w:spacing w:after="0" w:line="240" w:lineRule="auto"/>
              <w:jc w:val="center"/>
              <w:rPr>
                <w:rFonts w:ascii="Cambria" w:eastAsia="Times New Roman" w:hAnsi="Cambria" w:cs="Times New Roman"/>
                <w:color w:val="000000"/>
                <w:sz w:val="20"/>
                <w:szCs w:val="20"/>
                <w:lang w:eastAsia="en-GB"/>
              </w:rPr>
            </w:pPr>
          </w:p>
        </w:tc>
        <w:tc>
          <w:tcPr>
            <w:tcW w:w="452" w:type="pct"/>
            <w:tcBorders>
              <w:top w:val="nil"/>
              <w:left w:val="nil"/>
              <w:bottom w:val="single" w:sz="4" w:space="0" w:color="auto"/>
              <w:right w:val="single" w:sz="4" w:space="0" w:color="auto"/>
            </w:tcBorders>
            <w:noWrap/>
            <w:vAlign w:val="center"/>
            <w:hideMark/>
          </w:tcPr>
          <w:p w14:paraId="21FA3A97" w14:textId="3704A755" w:rsidR="0025576A" w:rsidRPr="001429D3" w:rsidRDefault="0025576A" w:rsidP="00086131">
            <w:pPr>
              <w:spacing w:after="0" w:line="240" w:lineRule="auto"/>
              <w:jc w:val="center"/>
              <w:rPr>
                <w:rFonts w:ascii="Cambria" w:eastAsia="Times New Roman" w:hAnsi="Cambria" w:cs="Times New Roman"/>
                <w:color w:val="000000"/>
                <w:sz w:val="20"/>
                <w:szCs w:val="20"/>
                <w:lang w:eastAsia="en-GB"/>
              </w:rPr>
            </w:pPr>
          </w:p>
        </w:tc>
        <w:tc>
          <w:tcPr>
            <w:tcW w:w="452" w:type="pct"/>
            <w:tcBorders>
              <w:top w:val="nil"/>
              <w:left w:val="nil"/>
              <w:bottom w:val="single" w:sz="4" w:space="0" w:color="auto"/>
              <w:right w:val="single" w:sz="4" w:space="0" w:color="auto"/>
            </w:tcBorders>
            <w:noWrap/>
            <w:vAlign w:val="center"/>
            <w:hideMark/>
          </w:tcPr>
          <w:p w14:paraId="17A664FD" w14:textId="77777777" w:rsidR="0025576A" w:rsidRPr="001429D3" w:rsidRDefault="0025576A" w:rsidP="00086131">
            <w:pPr>
              <w:spacing w:after="0" w:line="240" w:lineRule="auto"/>
              <w:jc w:val="center"/>
              <w:rPr>
                <w:rFonts w:ascii="Cambria" w:eastAsia="Times New Roman" w:hAnsi="Cambria" w:cs="Times New Roman"/>
                <w:color w:val="000000"/>
                <w:sz w:val="20"/>
                <w:szCs w:val="20"/>
              </w:rPr>
            </w:pPr>
            <w:r w:rsidRPr="001429D3">
              <w:rPr>
                <w:rFonts w:ascii="Cambria" w:hAnsi="Cambria"/>
                <w:color w:val="000000"/>
                <w:sz w:val="20"/>
                <w:szCs w:val="20"/>
              </w:rPr>
              <w:t>0,06</w:t>
            </w:r>
          </w:p>
        </w:tc>
        <w:tc>
          <w:tcPr>
            <w:tcW w:w="398" w:type="pct"/>
            <w:tcBorders>
              <w:top w:val="nil"/>
              <w:left w:val="nil"/>
              <w:bottom w:val="single" w:sz="4" w:space="0" w:color="auto"/>
              <w:right w:val="single" w:sz="4" w:space="0" w:color="auto"/>
            </w:tcBorders>
            <w:noWrap/>
            <w:vAlign w:val="center"/>
            <w:hideMark/>
          </w:tcPr>
          <w:p w14:paraId="657CF5E1" w14:textId="77777777" w:rsidR="0025576A" w:rsidRPr="001429D3" w:rsidRDefault="0025576A" w:rsidP="00086131">
            <w:pPr>
              <w:spacing w:after="0" w:line="240" w:lineRule="auto"/>
              <w:jc w:val="center"/>
              <w:rPr>
                <w:rFonts w:ascii="Cambria" w:eastAsia="Times New Roman" w:hAnsi="Cambria" w:cs="Times New Roman"/>
                <w:color w:val="000000"/>
                <w:sz w:val="20"/>
                <w:szCs w:val="20"/>
              </w:rPr>
            </w:pPr>
            <w:r w:rsidRPr="001429D3">
              <w:rPr>
                <w:rFonts w:ascii="Cambria" w:hAnsi="Cambria"/>
                <w:color w:val="000000"/>
                <w:sz w:val="20"/>
                <w:szCs w:val="20"/>
              </w:rPr>
              <w:t>0,12</w:t>
            </w:r>
          </w:p>
        </w:tc>
        <w:tc>
          <w:tcPr>
            <w:tcW w:w="398" w:type="pct"/>
            <w:tcBorders>
              <w:top w:val="nil"/>
              <w:left w:val="nil"/>
              <w:bottom w:val="single" w:sz="4" w:space="0" w:color="auto"/>
              <w:right w:val="single" w:sz="4" w:space="0" w:color="auto"/>
            </w:tcBorders>
            <w:noWrap/>
            <w:vAlign w:val="center"/>
            <w:hideMark/>
          </w:tcPr>
          <w:p w14:paraId="05F1ACE2" w14:textId="489443BE" w:rsidR="0025576A" w:rsidRPr="001429D3" w:rsidRDefault="0025576A" w:rsidP="00086131">
            <w:pPr>
              <w:spacing w:after="0" w:line="240" w:lineRule="auto"/>
              <w:jc w:val="center"/>
              <w:rPr>
                <w:rFonts w:ascii="Cambria" w:eastAsia="Times New Roman" w:hAnsi="Cambria" w:cs="Times New Roman"/>
                <w:color w:val="000000"/>
                <w:sz w:val="20"/>
                <w:szCs w:val="20"/>
                <w:lang w:eastAsia="en-GB"/>
              </w:rPr>
            </w:pPr>
          </w:p>
        </w:tc>
        <w:tc>
          <w:tcPr>
            <w:tcW w:w="452" w:type="pct"/>
            <w:tcBorders>
              <w:top w:val="nil"/>
              <w:left w:val="nil"/>
              <w:bottom w:val="single" w:sz="4" w:space="0" w:color="auto"/>
              <w:right w:val="single" w:sz="4" w:space="0" w:color="auto"/>
            </w:tcBorders>
            <w:noWrap/>
            <w:vAlign w:val="center"/>
            <w:hideMark/>
          </w:tcPr>
          <w:p w14:paraId="2381FC0C" w14:textId="7AF79E05" w:rsidR="0025576A" w:rsidRPr="001429D3" w:rsidRDefault="0025576A" w:rsidP="00086131">
            <w:pPr>
              <w:spacing w:after="0" w:line="240" w:lineRule="auto"/>
              <w:jc w:val="center"/>
              <w:rPr>
                <w:rFonts w:ascii="Cambria" w:eastAsia="Times New Roman" w:hAnsi="Cambria" w:cs="Times New Roman"/>
                <w:color w:val="000000"/>
                <w:sz w:val="20"/>
                <w:szCs w:val="20"/>
                <w:lang w:eastAsia="en-GB"/>
              </w:rPr>
            </w:pPr>
          </w:p>
        </w:tc>
        <w:tc>
          <w:tcPr>
            <w:tcW w:w="398" w:type="pct"/>
            <w:tcBorders>
              <w:top w:val="nil"/>
              <w:left w:val="nil"/>
              <w:bottom w:val="single" w:sz="4" w:space="0" w:color="auto"/>
              <w:right w:val="single" w:sz="4" w:space="0" w:color="auto"/>
            </w:tcBorders>
            <w:noWrap/>
            <w:vAlign w:val="center"/>
            <w:hideMark/>
          </w:tcPr>
          <w:p w14:paraId="4CAF16B3" w14:textId="08762965" w:rsidR="0025576A" w:rsidRPr="001429D3" w:rsidRDefault="0025576A" w:rsidP="00086131">
            <w:pPr>
              <w:spacing w:after="0" w:line="240" w:lineRule="auto"/>
              <w:jc w:val="center"/>
              <w:rPr>
                <w:rFonts w:ascii="Cambria" w:eastAsia="Times New Roman" w:hAnsi="Cambria" w:cs="Times New Roman"/>
                <w:color w:val="000000"/>
                <w:sz w:val="20"/>
                <w:szCs w:val="20"/>
                <w:lang w:eastAsia="en-GB"/>
              </w:rPr>
            </w:pPr>
          </w:p>
        </w:tc>
        <w:tc>
          <w:tcPr>
            <w:tcW w:w="398" w:type="pct"/>
            <w:tcBorders>
              <w:top w:val="nil"/>
              <w:left w:val="nil"/>
              <w:bottom w:val="single" w:sz="4" w:space="0" w:color="auto"/>
              <w:right w:val="single" w:sz="4" w:space="0" w:color="auto"/>
            </w:tcBorders>
            <w:noWrap/>
            <w:vAlign w:val="center"/>
            <w:hideMark/>
          </w:tcPr>
          <w:p w14:paraId="7406AFA9" w14:textId="381EB9AB" w:rsidR="0025576A" w:rsidRPr="001429D3" w:rsidRDefault="0025576A" w:rsidP="00086131">
            <w:pPr>
              <w:spacing w:after="0" w:line="240" w:lineRule="auto"/>
              <w:jc w:val="center"/>
              <w:rPr>
                <w:rFonts w:ascii="Cambria" w:eastAsia="Times New Roman" w:hAnsi="Cambria" w:cs="Times New Roman"/>
                <w:color w:val="000000"/>
                <w:sz w:val="20"/>
                <w:szCs w:val="20"/>
                <w:lang w:eastAsia="en-GB"/>
              </w:rPr>
            </w:pPr>
          </w:p>
        </w:tc>
        <w:tc>
          <w:tcPr>
            <w:tcW w:w="398" w:type="pct"/>
            <w:tcBorders>
              <w:top w:val="nil"/>
              <w:left w:val="nil"/>
              <w:bottom w:val="single" w:sz="4" w:space="0" w:color="auto"/>
              <w:right w:val="single" w:sz="4" w:space="0" w:color="auto"/>
            </w:tcBorders>
            <w:noWrap/>
            <w:vAlign w:val="center"/>
            <w:hideMark/>
          </w:tcPr>
          <w:p w14:paraId="3F8DD00B" w14:textId="0DC5B4E2" w:rsidR="0025576A" w:rsidRPr="001429D3" w:rsidRDefault="0025576A" w:rsidP="00086131">
            <w:pPr>
              <w:spacing w:after="0" w:line="240" w:lineRule="auto"/>
              <w:jc w:val="center"/>
              <w:rPr>
                <w:rFonts w:ascii="Cambria" w:eastAsia="Times New Roman" w:hAnsi="Cambria" w:cs="Times New Roman"/>
                <w:color w:val="000000"/>
                <w:sz w:val="20"/>
                <w:szCs w:val="20"/>
                <w:lang w:eastAsia="en-GB"/>
              </w:rPr>
            </w:pPr>
          </w:p>
        </w:tc>
        <w:tc>
          <w:tcPr>
            <w:tcW w:w="286" w:type="pct"/>
            <w:tcBorders>
              <w:top w:val="nil"/>
              <w:left w:val="nil"/>
              <w:bottom w:val="single" w:sz="4" w:space="0" w:color="auto"/>
              <w:right w:val="single" w:sz="4" w:space="0" w:color="auto"/>
            </w:tcBorders>
            <w:noWrap/>
            <w:vAlign w:val="center"/>
            <w:hideMark/>
          </w:tcPr>
          <w:p w14:paraId="3E731455" w14:textId="74B8FAD2" w:rsidR="0025576A" w:rsidRPr="001429D3" w:rsidRDefault="0025576A" w:rsidP="00086131">
            <w:pPr>
              <w:spacing w:after="0" w:line="240" w:lineRule="auto"/>
              <w:jc w:val="center"/>
              <w:rPr>
                <w:rFonts w:ascii="Cambria" w:eastAsia="Times New Roman" w:hAnsi="Cambria" w:cs="Times New Roman"/>
                <w:color w:val="000000"/>
                <w:sz w:val="20"/>
                <w:szCs w:val="20"/>
                <w:lang w:eastAsia="en-GB"/>
              </w:rPr>
            </w:pPr>
          </w:p>
        </w:tc>
      </w:tr>
      <w:tr w:rsidR="00086131" w:rsidRPr="001429D3" w14:paraId="6826FBEE" w14:textId="77777777" w:rsidTr="00086131">
        <w:trPr>
          <w:trHeight w:val="255"/>
        </w:trPr>
        <w:tc>
          <w:tcPr>
            <w:tcW w:w="509" w:type="pct"/>
            <w:tcBorders>
              <w:top w:val="nil"/>
              <w:left w:val="single" w:sz="4" w:space="0" w:color="auto"/>
              <w:bottom w:val="single" w:sz="4" w:space="0" w:color="auto"/>
              <w:right w:val="single" w:sz="4" w:space="0" w:color="auto"/>
            </w:tcBorders>
            <w:vAlign w:val="bottom"/>
            <w:hideMark/>
          </w:tcPr>
          <w:p w14:paraId="2807CB57" w14:textId="77777777" w:rsidR="0025576A" w:rsidRPr="001429D3" w:rsidRDefault="0025576A" w:rsidP="002B0E38">
            <w:pPr>
              <w:spacing w:after="0" w:line="240" w:lineRule="auto"/>
              <w:rPr>
                <w:rFonts w:ascii="Cambria" w:eastAsia="Times New Roman" w:hAnsi="Cambria" w:cs="Times New Roman"/>
                <w:b/>
                <w:bCs/>
                <w:color w:val="000000"/>
                <w:sz w:val="20"/>
                <w:szCs w:val="20"/>
              </w:rPr>
            </w:pPr>
            <w:r w:rsidRPr="001429D3">
              <w:rPr>
                <w:rFonts w:ascii="Cambria" w:hAnsi="Cambria"/>
                <w:b/>
                <w:color w:val="000000"/>
                <w:sz w:val="20"/>
                <w:szCs w:val="20"/>
              </w:rPr>
              <w:t> </w:t>
            </w:r>
          </w:p>
        </w:tc>
        <w:tc>
          <w:tcPr>
            <w:tcW w:w="406" w:type="pct"/>
            <w:tcBorders>
              <w:top w:val="nil"/>
              <w:left w:val="nil"/>
              <w:bottom w:val="single" w:sz="4" w:space="0" w:color="auto"/>
              <w:right w:val="single" w:sz="4" w:space="0" w:color="auto"/>
            </w:tcBorders>
            <w:noWrap/>
            <w:vAlign w:val="center"/>
            <w:hideMark/>
          </w:tcPr>
          <w:p w14:paraId="4E1086F2" w14:textId="77777777" w:rsidR="0025576A" w:rsidRPr="001429D3" w:rsidRDefault="0025576A" w:rsidP="00086131">
            <w:pPr>
              <w:spacing w:after="0" w:line="240" w:lineRule="auto"/>
              <w:jc w:val="center"/>
              <w:rPr>
                <w:rFonts w:ascii="Cambria" w:eastAsia="Times New Roman" w:hAnsi="Cambria" w:cs="Times New Roman"/>
                <w:color w:val="000000"/>
                <w:sz w:val="20"/>
                <w:szCs w:val="20"/>
              </w:rPr>
            </w:pPr>
            <w:r w:rsidRPr="001429D3">
              <w:rPr>
                <w:rFonts w:ascii="Cambria" w:hAnsi="Cambria"/>
                <w:color w:val="000000"/>
                <w:sz w:val="20"/>
                <w:szCs w:val="20"/>
              </w:rPr>
              <w:t>YFT</w:t>
            </w:r>
          </w:p>
        </w:tc>
        <w:tc>
          <w:tcPr>
            <w:tcW w:w="452" w:type="pct"/>
            <w:tcBorders>
              <w:top w:val="nil"/>
              <w:left w:val="nil"/>
              <w:bottom w:val="single" w:sz="4" w:space="0" w:color="auto"/>
              <w:right w:val="single" w:sz="4" w:space="0" w:color="auto"/>
            </w:tcBorders>
            <w:noWrap/>
            <w:vAlign w:val="center"/>
            <w:hideMark/>
          </w:tcPr>
          <w:p w14:paraId="6B15D08C" w14:textId="777B3762" w:rsidR="0025576A" w:rsidRPr="001429D3" w:rsidRDefault="0025576A" w:rsidP="00086131">
            <w:pPr>
              <w:spacing w:after="0" w:line="240" w:lineRule="auto"/>
              <w:jc w:val="center"/>
              <w:rPr>
                <w:rFonts w:ascii="Cambria" w:eastAsia="Times New Roman" w:hAnsi="Cambria" w:cs="Times New Roman"/>
                <w:color w:val="000000"/>
                <w:sz w:val="20"/>
                <w:szCs w:val="20"/>
                <w:lang w:eastAsia="en-GB"/>
              </w:rPr>
            </w:pPr>
          </w:p>
        </w:tc>
        <w:tc>
          <w:tcPr>
            <w:tcW w:w="452" w:type="pct"/>
            <w:tcBorders>
              <w:top w:val="nil"/>
              <w:left w:val="nil"/>
              <w:bottom w:val="single" w:sz="4" w:space="0" w:color="auto"/>
              <w:right w:val="single" w:sz="4" w:space="0" w:color="auto"/>
            </w:tcBorders>
            <w:noWrap/>
            <w:vAlign w:val="center"/>
            <w:hideMark/>
          </w:tcPr>
          <w:p w14:paraId="3EEE7482" w14:textId="4D08966C" w:rsidR="0025576A" w:rsidRPr="001429D3" w:rsidRDefault="0025576A" w:rsidP="00086131">
            <w:pPr>
              <w:spacing w:after="0" w:line="240" w:lineRule="auto"/>
              <w:jc w:val="center"/>
              <w:rPr>
                <w:rFonts w:ascii="Cambria" w:eastAsia="Times New Roman" w:hAnsi="Cambria" w:cs="Times New Roman"/>
                <w:color w:val="000000"/>
                <w:sz w:val="20"/>
                <w:szCs w:val="20"/>
                <w:lang w:eastAsia="en-GB"/>
              </w:rPr>
            </w:pPr>
          </w:p>
        </w:tc>
        <w:tc>
          <w:tcPr>
            <w:tcW w:w="452" w:type="pct"/>
            <w:tcBorders>
              <w:top w:val="nil"/>
              <w:left w:val="nil"/>
              <w:bottom w:val="single" w:sz="4" w:space="0" w:color="auto"/>
              <w:right w:val="single" w:sz="4" w:space="0" w:color="auto"/>
            </w:tcBorders>
            <w:noWrap/>
            <w:vAlign w:val="center"/>
            <w:hideMark/>
          </w:tcPr>
          <w:p w14:paraId="5CF87D8F" w14:textId="5D7F95C2" w:rsidR="0025576A" w:rsidRPr="001429D3" w:rsidRDefault="0025576A" w:rsidP="00086131">
            <w:pPr>
              <w:spacing w:after="0" w:line="240" w:lineRule="auto"/>
              <w:jc w:val="center"/>
              <w:rPr>
                <w:rFonts w:ascii="Cambria" w:eastAsia="Times New Roman" w:hAnsi="Cambria" w:cs="Times New Roman"/>
                <w:color w:val="000000"/>
                <w:sz w:val="20"/>
                <w:szCs w:val="20"/>
                <w:lang w:eastAsia="en-GB"/>
              </w:rPr>
            </w:pPr>
          </w:p>
        </w:tc>
        <w:tc>
          <w:tcPr>
            <w:tcW w:w="398" w:type="pct"/>
            <w:tcBorders>
              <w:top w:val="nil"/>
              <w:left w:val="nil"/>
              <w:bottom w:val="single" w:sz="4" w:space="0" w:color="auto"/>
              <w:right w:val="single" w:sz="4" w:space="0" w:color="auto"/>
            </w:tcBorders>
            <w:noWrap/>
            <w:vAlign w:val="center"/>
            <w:hideMark/>
          </w:tcPr>
          <w:p w14:paraId="43F5CB17" w14:textId="77777777" w:rsidR="0025576A" w:rsidRPr="001429D3" w:rsidRDefault="0025576A" w:rsidP="00086131">
            <w:pPr>
              <w:spacing w:after="0" w:line="240" w:lineRule="auto"/>
              <w:jc w:val="center"/>
              <w:rPr>
                <w:rFonts w:ascii="Cambria" w:eastAsia="Times New Roman" w:hAnsi="Cambria" w:cs="Times New Roman"/>
                <w:color w:val="000000"/>
                <w:sz w:val="20"/>
                <w:szCs w:val="20"/>
              </w:rPr>
            </w:pPr>
            <w:r w:rsidRPr="001429D3">
              <w:rPr>
                <w:rFonts w:ascii="Cambria" w:hAnsi="Cambria"/>
                <w:color w:val="000000"/>
                <w:sz w:val="20"/>
                <w:szCs w:val="20"/>
              </w:rPr>
              <w:t>0,08</w:t>
            </w:r>
          </w:p>
        </w:tc>
        <w:tc>
          <w:tcPr>
            <w:tcW w:w="398" w:type="pct"/>
            <w:tcBorders>
              <w:top w:val="nil"/>
              <w:left w:val="nil"/>
              <w:bottom w:val="single" w:sz="4" w:space="0" w:color="auto"/>
              <w:right w:val="single" w:sz="4" w:space="0" w:color="auto"/>
            </w:tcBorders>
            <w:noWrap/>
            <w:vAlign w:val="center"/>
            <w:hideMark/>
          </w:tcPr>
          <w:p w14:paraId="477CF9A9" w14:textId="77777777" w:rsidR="0025576A" w:rsidRPr="001429D3" w:rsidRDefault="0025576A" w:rsidP="00086131">
            <w:pPr>
              <w:spacing w:after="0" w:line="240" w:lineRule="auto"/>
              <w:jc w:val="center"/>
              <w:rPr>
                <w:rFonts w:ascii="Cambria" w:eastAsia="Times New Roman" w:hAnsi="Cambria" w:cs="Times New Roman"/>
                <w:color w:val="000000"/>
                <w:sz w:val="20"/>
                <w:szCs w:val="20"/>
              </w:rPr>
            </w:pPr>
            <w:r w:rsidRPr="001429D3">
              <w:rPr>
                <w:rFonts w:ascii="Cambria" w:hAnsi="Cambria"/>
                <w:color w:val="000000"/>
                <w:sz w:val="20"/>
                <w:szCs w:val="20"/>
              </w:rPr>
              <w:t>0,07</w:t>
            </w:r>
          </w:p>
        </w:tc>
        <w:tc>
          <w:tcPr>
            <w:tcW w:w="452" w:type="pct"/>
            <w:tcBorders>
              <w:top w:val="nil"/>
              <w:left w:val="nil"/>
              <w:bottom w:val="single" w:sz="4" w:space="0" w:color="auto"/>
              <w:right w:val="single" w:sz="4" w:space="0" w:color="auto"/>
            </w:tcBorders>
            <w:noWrap/>
            <w:vAlign w:val="center"/>
            <w:hideMark/>
          </w:tcPr>
          <w:p w14:paraId="2082AD1A" w14:textId="02A11C3B" w:rsidR="0025576A" w:rsidRPr="001429D3" w:rsidRDefault="0025576A" w:rsidP="00086131">
            <w:pPr>
              <w:spacing w:after="0" w:line="240" w:lineRule="auto"/>
              <w:jc w:val="center"/>
              <w:rPr>
                <w:rFonts w:ascii="Cambria" w:eastAsia="Times New Roman" w:hAnsi="Cambria" w:cs="Times New Roman"/>
                <w:color w:val="000000"/>
                <w:sz w:val="20"/>
                <w:szCs w:val="20"/>
                <w:lang w:eastAsia="en-GB"/>
              </w:rPr>
            </w:pPr>
          </w:p>
        </w:tc>
        <w:tc>
          <w:tcPr>
            <w:tcW w:w="398" w:type="pct"/>
            <w:tcBorders>
              <w:top w:val="nil"/>
              <w:left w:val="nil"/>
              <w:bottom w:val="single" w:sz="4" w:space="0" w:color="auto"/>
              <w:right w:val="single" w:sz="4" w:space="0" w:color="auto"/>
            </w:tcBorders>
            <w:noWrap/>
            <w:vAlign w:val="center"/>
            <w:hideMark/>
          </w:tcPr>
          <w:p w14:paraId="503776B7" w14:textId="77777777" w:rsidR="0025576A" w:rsidRPr="001429D3" w:rsidRDefault="0025576A" w:rsidP="00086131">
            <w:pPr>
              <w:spacing w:after="0" w:line="240" w:lineRule="auto"/>
              <w:jc w:val="center"/>
              <w:rPr>
                <w:rFonts w:ascii="Cambria" w:eastAsia="Times New Roman" w:hAnsi="Cambria" w:cs="Times New Roman"/>
                <w:color w:val="000000"/>
                <w:sz w:val="20"/>
                <w:szCs w:val="20"/>
              </w:rPr>
            </w:pPr>
            <w:r w:rsidRPr="001429D3">
              <w:rPr>
                <w:rFonts w:ascii="Cambria" w:hAnsi="Cambria"/>
                <w:color w:val="000000"/>
                <w:sz w:val="20"/>
                <w:szCs w:val="20"/>
              </w:rPr>
              <w:t>0,03</w:t>
            </w:r>
          </w:p>
        </w:tc>
        <w:tc>
          <w:tcPr>
            <w:tcW w:w="398" w:type="pct"/>
            <w:tcBorders>
              <w:top w:val="nil"/>
              <w:left w:val="nil"/>
              <w:bottom w:val="single" w:sz="4" w:space="0" w:color="auto"/>
              <w:right w:val="single" w:sz="4" w:space="0" w:color="auto"/>
            </w:tcBorders>
            <w:noWrap/>
            <w:vAlign w:val="center"/>
            <w:hideMark/>
          </w:tcPr>
          <w:p w14:paraId="7AD23420" w14:textId="77777777" w:rsidR="0025576A" w:rsidRPr="001429D3" w:rsidRDefault="0025576A" w:rsidP="00086131">
            <w:pPr>
              <w:spacing w:after="0" w:line="240" w:lineRule="auto"/>
              <w:jc w:val="center"/>
              <w:rPr>
                <w:rFonts w:ascii="Cambria" w:eastAsia="Times New Roman" w:hAnsi="Cambria" w:cs="Times New Roman"/>
                <w:color w:val="000000"/>
                <w:sz w:val="20"/>
                <w:szCs w:val="20"/>
              </w:rPr>
            </w:pPr>
            <w:r w:rsidRPr="001429D3">
              <w:rPr>
                <w:rFonts w:ascii="Cambria" w:hAnsi="Cambria"/>
                <w:color w:val="000000"/>
                <w:sz w:val="20"/>
                <w:szCs w:val="20"/>
              </w:rPr>
              <w:t>0,00</w:t>
            </w:r>
          </w:p>
        </w:tc>
        <w:tc>
          <w:tcPr>
            <w:tcW w:w="398" w:type="pct"/>
            <w:tcBorders>
              <w:top w:val="nil"/>
              <w:left w:val="nil"/>
              <w:bottom w:val="single" w:sz="4" w:space="0" w:color="auto"/>
              <w:right w:val="single" w:sz="4" w:space="0" w:color="auto"/>
            </w:tcBorders>
            <w:noWrap/>
            <w:vAlign w:val="center"/>
            <w:hideMark/>
          </w:tcPr>
          <w:p w14:paraId="6D26B42C" w14:textId="77777777" w:rsidR="0025576A" w:rsidRPr="001429D3" w:rsidRDefault="0025576A" w:rsidP="00086131">
            <w:pPr>
              <w:spacing w:after="0" w:line="240" w:lineRule="auto"/>
              <w:jc w:val="center"/>
              <w:rPr>
                <w:rFonts w:ascii="Cambria" w:eastAsia="Times New Roman" w:hAnsi="Cambria" w:cs="Times New Roman"/>
                <w:color w:val="000000"/>
                <w:sz w:val="20"/>
                <w:szCs w:val="20"/>
              </w:rPr>
            </w:pPr>
            <w:r w:rsidRPr="001429D3">
              <w:rPr>
                <w:rFonts w:ascii="Cambria" w:hAnsi="Cambria"/>
                <w:color w:val="000000"/>
                <w:sz w:val="20"/>
                <w:szCs w:val="20"/>
              </w:rPr>
              <w:t>0,07</w:t>
            </w:r>
          </w:p>
        </w:tc>
        <w:tc>
          <w:tcPr>
            <w:tcW w:w="286" w:type="pct"/>
            <w:tcBorders>
              <w:top w:val="nil"/>
              <w:left w:val="nil"/>
              <w:bottom w:val="single" w:sz="4" w:space="0" w:color="auto"/>
              <w:right w:val="single" w:sz="4" w:space="0" w:color="auto"/>
            </w:tcBorders>
            <w:noWrap/>
            <w:vAlign w:val="center"/>
            <w:hideMark/>
          </w:tcPr>
          <w:p w14:paraId="00DAE244" w14:textId="77777777" w:rsidR="0025576A" w:rsidRPr="001429D3" w:rsidRDefault="0025576A" w:rsidP="00086131">
            <w:pPr>
              <w:spacing w:after="0" w:line="240" w:lineRule="auto"/>
              <w:jc w:val="center"/>
              <w:rPr>
                <w:rFonts w:ascii="Cambria" w:eastAsia="Times New Roman" w:hAnsi="Cambria" w:cs="Times New Roman"/>
                <w:color w:val="000000"/>
                <w:sz w:val="20"/>
                <w:szCs w:val="20"/>
              </w:rPr>
            </w:pPr>
            <w:r w:rsidRPr="001429D3">
              <w:rPr>
                <w:rFonts w:ascii="Cambria" w:hAnsi="Cambria"/>
                <w:color w:val="000000"/>
                <w:sz w:val="20"/>
                <w:szCs w:val="20"/>
              </w:rPr>
              <w:t>0,02</w:t>
            </w:r>
          </w:p>
        </w:tc>
      </w:tr>
      <w:tr w:rsidR="00086131" w:rsidRPr="001429D3" w14:paraId="49E39002" w14:textId="77777777" w:rsidTr="00086131">
        <w:trPr>
          <w:trHeight w:val="255"/>
        </w:trPr>
        <w:tc>
          <w:tcPr>
            <w:tcW w:w="509" w:type="pct"/>
            <w:tcBorders>
              <w:top w:val="nil"/>
              <w:left w:val="single" w:sz="4" w:space="0" w:color="auto"/>
              <w:bottom w:val="single" w:sz="4" w:space="0" w:color="auto"/>
              <w:right w:val="single" w:sz="4" w:space="0" w:color="auto"/>
            </w:tcBorders>
            <w:vAlign w:val="bottom"/>
            <w:hideMark/>
          </w:tcPr>
          <w:p w14:paraId="3A9BC044" w14:textId="77777777" w:rsidR="0025576A" w:rsidRPr="001429D3" w:rsidRDefault="0025576A" w:rsidP="002B0E38">
            <w:pPr>
              <w:spacing w:after="0" w:line="240" w:lineRule="auto"/>
              <w:rPr>
                <w:rFonts w:ascii="Cambria" w:eastAsia="Times New Roman" w:hAnsi="Cambria" w:cs="Times New Roman"/>
                <w:b/>
                <w:bCs/>
                <w:color w:val="000000"/>
                <w:sz w:val="20"/>
                <w:szCs w:val="20"/>
              </w:rPr>
            </w:pPr>
            <w:r w:rsidRPr="001429D3">
              <w:rPr>
                <w:rFonts w:ascii="Cambria" w:hAnsi="Cambria"/>
                <w:b/>
                <w:color w:val="000000"/>
                <w:sz w:val="20"/>
                <w:szCs w:val="20"/>
              </w:rPr>
              <w:t> </w:t>
            </w:r>
          </w:p>
        </w:tc>
        <w:tc>
          <w:tcPr>
            <w:tcW w:w="406" w:type="pct"/>
            <w:tcBorders>
              <w:top w:val="nil"/>
              <w:left w:val="nil"/>
              <w:bottom w:val="single" w:sz="4" w:space="0" w:color="auto"/>
              <w:right w:val="single" w:sz="4" w:space="0" w:color="auto"/>
            </w:tcBorders>
            <w:noWrap/>
            <w:vAlign w:val="center"/>
            <w:hideMark/>
          </w:tcPr>
          <w:p w14:paraId="042BB7BD" w14:textId="77777777" w:rsidR="0025576A" w:rsidRPr="001429D3" w:rsidRDefault="0025576A" w:rsidP="00086131">
            <w:pPr>
              <w:spacing w:after="0" w:line="240" w:lineRule="auto"/>
              <w:jc w:val="center"/>
              <w:rPr>
                <w:rFonts w:ascii="Cambria" w:eastAsia="Times New Roman" w:hAnsi="Cambria" w:cs="Times New Roman"/>
                <w:color w:val="000000"/>
                <w:sz w:val="20"/>
                <w:szCs w:val="20"/>
              </w:rPr>
            </w:pPr>
            <w:r w:rsidRPr="001429D3">
              <w:rPr>
                <w:rFonts w:ascii="Cambria" w:hAnsi="Cambria"/>
                <w:color w:val="000000"/>
                <w:sz w:val="20"/>
                <w:szCs w:val="20"/>
              </w:rPr>
              <w:t>YTL</w:t>
            </w:r>
          </w:p>
        </w:tc>
        <w:tc>
          <w:tcPr>
            <w:tcW w:w="452" w:type="pct"/>
            <w:tcBorders>
              <w:top w:val="nil"/>
              <w:left w:val="nil"/>
              <w:bottom w:val="single" w:sz="4" w:space="0" w:color="auto"/>
              <w:right w:val="single" w:sz="4" w:space="0" w:color="auto"/>
            </w:tcBorders>
            <w:noWrap/>
            <w:vAlign w:val="center"/>
            <w:hideMark/>
          </w:tcPr>
          <w:p w14:paraId="1C3488A2" w14:textId="79C4B45C" w:rsidR="0025576A" w:rsidRPr="001429D3" w:rsidRDefault="0025576A" w:rsidP="00086131">
            <w:pPr>
              <w:spacing w:after="0" w:line="240" w:lineRule="auto"/>
              <w:jc w:val="center"/>
              <w:rPr>
                <w:rFonts w:ascii="Cambria" w:eastAsia="Times New Roman" w:hAnsi="Cambria" w:cs="Times New Roman"/>
                <w:color w:val="000000"/>
                <w:sz w:val="20"/>
                <w:szCs w:val="20"/>
                <w:lang w:eastAsia="en-GB"/>
              </w:rPr>
            </w:pPr>
          </w:p>
        </w:tc>
        <w:tc>
          <w:tcPr>
            <w:tcW w:w="452" w:type="pct"/>
            <w:tcBorders>
              <w:top w:val="nil"/>
              <w:left w:val="nil"/>
              <w:bottom w:val="single" w:sz="4" w:space="0" w:color="auto"/>
              <w:right w:val="single" w:sz="4" w:space="0" w:color="auto"/>
            </w:tcBorders>
            <w:noWrap/>
            <w:vAlign w:val="center"/>
            <w:hideMark/>
          </w:tcPr>
          <w:p w14:paraId="266A6075" w14:textId="0A481EB8" w:rsidR="0025576A" w:rsidRPr="001429D3" w:rsidRDefault="0025576A" w:rsidP="00086131">
            <w:pPr>
              <w:spacing w:after="0" w:line="240" w:lineRule="auto"/>
              <w:jc w:val="center"/>
              <w:rPr>
                <w:rFonts w:ascii="Cambria" w:eastAsia="Times New Roman" w:hAnsi="Cambria" w:cs="Times New Roman"/>
                <w:color w:val="000000"/>
                <w:sz w:val="20"/>
                <w:szCs w:val="20"/>
                <w:lang w:eastAsia="en-GB"/>
              </w:rPr>
            </w:pPr>
          </w:p>
        </w:tc>
        <w:tc>
          <w:tcPr>
            <w:tcW w:w="452" w:type="pct"/>
            <w:tcBorders>
              <w:top w:val="nil"/>
              <w:left w:val="nil"/>
              <w:bottom w:val="single" w:sz="4" w:space="0" w:color="auto"/>
              <w:right w:val="single" w:sz="4" w:space="0" w:color="auto"/>
            </w:tcBorders>
            <w:noWrap/>
            <w:vAlign w:val="center"/>
            <w:hideMark/>
          </w:tcPr>
          <w:p w14:paraId="5A03256B" w14:textId="77777777" w:rsidR="0025576A" w:rsidRPr="001429D3" w:rsidRDefault="0025576A" w:rsidP="00086131">
            <w:pPr>
              <w:spacing w:after="0" w:line="240" w:lineRule="auto"/>
              <w:jc w:val="center"/>
              <w:rPr>
                <w:rFonts w:ascii="Cambria" w:eastAsia="Times New Roman" w:hAnsi="Cambria" w:cs="Times New Roman"/>
                <w:color w:val="000000"/>
                <w:sz w:val="20"/>
                <w:szCs w:val="20"/>
              </w:rPr>
            </w:pPr>
            <w:r w:rsidRPr="001429D3">
              <w:rPr>
                <w:rFonts w:ascii="Cambria" w:hAnsi="Cambria"/>
                <w:color w:val="000000"/>
                <w:sz w:val="20"/>
                <w:szCs w:val="20"/>
              </w:rPr>
              <w:t>0,09</w:t>
            </w:r>
          </w:p>
        </w:tc>
        <w:tc>
          <w:tcPr>
            <w:tcW w:w="398" w:type="pct"/>
            <w:tcBorders>
              <w:top w:val="nil"/>
              <w:left w:val="nil"/>
              <w:bottom w:val="single" w:sz="4" w:space="0" w:color="auto"/>
              <w:right w:val="single" w:sz="4" w:space="0" w:color="auto"/>
            </w:tcBorders>
            <w:noWrap/>
            <w:vAlign w:val="center"/>
            <w:hideMark/>
          </w:tcPr>
          <w:p w14:paraId="45BF6D8F" w14:textId="77777777" w:rsidR="0025576A" w:rsidRPr="001429D3" w:rsidRDefault="0025576A" w:rsidP="00086131">
            <w:pPr>
              <w:spacing w:after="0" w:line="240" w:lineRule="auto"/>
              <w:jc w:val="center"/>
              <w:rPr>
                <w:rFonts w:ascii="Cambria" w:eastAsia="Times New Roman" w:hAnsi="Cambria" w:cs="Times New Roman"/>
                <w:color w:val="000000"/>
                <w:sz w:val="20"/>
                <w:szCs w:val="20"/>
              </w:rPr>
            </w:pPr>
            <w:r w:rsidRPr="001429D3">
              <w:rPr>
                <w:rFonts w:ascii="Cambria" w:hAnsi="Cambria"/>
                <w:color w:val="000000"/>
                <w:sz w:val="20"/>
                <w:szCs w:val="20"/>
              </w:rPr>
              <w:t>0,21</w:t>
            </w:r>
          </w:p>
        </w:tc>
        <w:tc>
          <w:tcPr>
            <w:tcW w:w="398" w:type="pct"/>
            <w:tcBorders>
              <w:top w:val="nil"/>
              <w:left w:val="nil"/>
              <w:bottom w:val="single" w:sz="4" w:space="0" w:color="auto"/>
              <w:right w:val="single" w:sz="4" w:space="0" w:color="auto"/>
            </w:tcBorders>
            <w:noWrap/>
            <w:vAlign w:val="center"/>
            <w:hideMark/>
          </w:tcPr>
          <w:p w14:paraId="5BDAF22C" w14:textId="0BCF359D" w:rsidR="0025576A" w:rsidRPr="001429D3" w:rsidRDefault="0025576A" w:rsidP="00086131">
            <w:pPr>
              <w:spacing w:after="0" w:line="240" w:lineRule="auto"/>
              <w:jc w:val="center"/>
              <w:rPr>
                <w:rFonts w:ascii="Cambria" w:eastAsia="Times New Roman" w:hAnsi="Cambria" w:cs="Times New Roman"/>
                <w:color w:val="000000"/>
                <w:sz w:val="20"/>
                <w:szCs w:val="20"/>
                <w:lang w:eastAsia="en-GB"/>
              </w:rPr>
            </w:pPr>
          </w:p>
        </w:tc>
        <w:tc>
          <w:tcPr>
            <w:tcW w:w="452" w:type="pct"/>
            <w:tcBorders>
              <w:top w:val="nil"/>
              <w:left w:val="nil"/>
              <w:bottom w:val="single" w:sz="4" w:space="0" w:color="auto"/>
              <w:right w:val="single" w:sz="4" w:space="0" w:color="auto"/>
            </w:tcBorders>
            <w:noWrap/>
            <w:vAlign w:val="center"/>
            <w:hideMark/>
          </w:tcPr>
          <w:p w14:paraId="7989590C" w14:textId="2748876D" w:rsidR="0025576A" w:rsidRPr="001429D3" w:rsidRDefault="0025576A" w:rsidP="00086131">
            <w:pPr>
              <w:spacing w:after="0" w:line="240" w:lineRule="auto"/>
              <w:jc w:val="center"/>
              <w:rPr>
                <w:rFonts w:ascii="Cambria" w:eastAsia="Times New Roman" w:hAnsi="Cambria" w:cs="Times New Roman"/>
                <w:color w:val="000000"/>
                <w:sz w:val="20"/>
                <w:szCs w:val="20"/>
                <w:lang w:eastAsia="en-GB"/>
              </w:rPr>
            </w:pPr>
          </w:p>
        </w:tc>
        <w:tc>
          <w:tcPr>
            <w:tcW w:w="398" w:type="pct"/>
            <w:tcBorders>
              <w:top w:val="nil"/>
              <w:left w:val="nil"/>
              <w:bottom w:val="single" w:sz="4" w:space="0" w:color="auto"/>
              <w:right w:val="single" w:sz="4" w:space="0" w:color="auto"/>
            </w:tcBorders>
            <w:noWrap/>
            <w:vAlign w:val="center"/>
            <w:hideMark/>
          </w:tcPr>
          <w:p w14:paraId="252A241C" w14:textId="24802DB3" w:rsidR="0025576A" w:rsidRPr="001429D3" w:rsidRDefault="0025576A" w:rsidP="00086131">
            <w:pPr>
              <w:spacing w:after="0" w:line="240" w:lineRule="auto"/>
              <w:jc w:val="center"/>
              <w:rPr>
                <w:rFonts w:ascii="Cambria" w:eastAsia="Times New Roman" w:hAnsi="Cambria" w:cs="Times New Roman"/>
                <w:color w:val="000000"/>
                <w:sz w:val="20"/>
                <w:szCs w:val="20"/>
                <w:lang w:eastAsia="en-GB"/>
              </w:rPr>
            </w:pPr>
          </w:p>
        </w:tc>
        <w:tc>
          <w:tcPr>
            <w:tcW w:w="398" w:type="pct"/>
            <w:tcBorders>
              <w:top w:val="nil"/>
              <w:left w:val="nil"/>
              <w:bottom w:val="single" w:sz="4" w:space="0" w:color="auto"/>
              <w:right w:val="single" w:sz="4" w:space="0" w:color="auto"/>
            </w:tcBorders>
            <w:noWrap/>
            <w:vAlign w:val="center"/>
            <w:hideMark/>
          </w:tcPr>
          <w:p w14:paraId="5CB81EA9" w14:textId="64660258" w:rsidR="0025576A" w:rsidRPr="001429D3" w:rsidRDefault="0025576A" w:rsidP="00086131">
            <w:pPr>
              <w:spacing w:after="0" w:line="240" w:lineRule="auto"/>
              <w:jc w:val="center"/>
              <w:rPr>
                <w:rFonts w:ascii="Cambria" w:eastAsia="Times New Roman" w:hAnsi="Cambria" w:cs="Times New Roman"/>
                <w:color w:val="000000"/>
                <w:sz w:val="20"/>
                <w:szCs w:val="20"/>
                <w:lang w:eastAsia="en-GB"/>
              </w:rPr>
            </w:pPr>
          </w:p>
        </w:tc>
        <w:tc>
          <w:tcPr>
            <w:tcW w:w="398" w:type="pct"/>
            <w:tcBorders>
              <w:top w:val="nil"/>
              <w:left w:val="nil"/>
              <w:bottom w:val="single" w:sz="4" w:space="0" w:color="auto"/>
              <w:right w:val="single" w:sz="4" w:space="0" w:color="auto"/>
            </w:tcBorders>
            <w:noWrap/>
            <w:vAlign w:val="center"/>
            <w:hideMark/>
          </w:tcPr>
          <w:p w14:paraId="1E7D2718" w14:textId="3874CD66" w:rsidR="0025576A" w:rsidRPr="001429D3" w:rsidRDefault="0025576A" w:rsidP="00086131">
            <w:pPr>
              <w:spacing w:after="0" w:line="240" w:lineRule="auto"/>
              <w:jc w:val="center"/>
              <w:rPr>
                <w:rFonts w:ascii="Cambria" w:eastAsia="Times New Roman" w:hAnsi="Cambria" w:cs="Times New Roman"/>
                <w:color w:val="000000"/>
                <w:sz w:val="20"/>
                <w:szCs w:val="20"/>
                <w:lang w:eastAsia="en-GB"/>
              </w:rPr>
            </w:pPr>
          </w:p>
        </w:tc>
        <w:tc>
          <w:tcPr>
            <w:tcW w:w="286" w:type="pct"/>
            <w:tcBorders>
              <w:top w:val="nil"/>
              <w:left w:val="nil"/>
              <w:bottom w:val="single" w:sz="4" w:space="0" w:color="auto"/>
              <w:right w:val="single" w:sz="4" w:space="0" w:color="auto"/>
            </w:tcBorders>
            <w:noWrap/>
            <w:vAlign w:val="center"/>
            <w:hideMark/>
          </w:tcPr>
          <w:p w14:paraId="42517433" w14:textId="73F89D51" w:rsidR="0025576A" w:rsidRPr="001429D3" w:rsidRDefault="0025576A" w:rsidP="00086131">
            <w:pPr>
              <w:spacing w:after="0" w:line="240" w:lineRule="auto"/>
              <w:jc w:val="center"/>
              <w:rPr>
                <w:rFonts w:ascii="Cambria" w:eastAsia="Times New Roman" w:hAnsi="Cambria" w:cs="Times New Roman"/>
                <w:color w:val="000000"/>
                <w:sz w:val="20"/>
                <w:szCs w:val="20"/>
                <w:lang w:eastAsia="en-GB"/>
              </w:rPr>
            </w:pPr>
          </w:p>
        </w:tc>
      </w:tr>
      <w:tr w:rsidR="00086131" w:rsidRPr="001429D3" w14:paraId="043A6C1B" w14:textId="77777777" w:rsidTr="00086131">
        <w:trPr>
          <w:trHeight w:val="255"/>
        </w:trPr>
        <w:tc>
          <w:tcPr>
            <w:tcW w:w="509" w:type="pct"/>
            <w:tcBorders>
              <w:top w:val="nil"/>
              <w:left w:val="single" w:sz="4" w:space="0" w:color="auto"/>
              <w:bottom w:val="single" w:sz="4" w:space="0" w:color="auto"/>
              <w:right w:val="single" w:sz="4" w:space="0" w:color="auto"/>
            </w:tcBorders>
            <w:vAlign w:val="bottom"/>
            <w:hideMark/>
          </w:tcPr>
          <w:p w14:paraId="3A188181" w14:textId="77777777" w:rsidR="0025576A" w:rsidRPr="001429D3" w:rsidRDefault="0025576A" w:rsidP="002B0E38">
            <w:pPr>
              <w:spacing w:after="0" w:line="240" w:lineRule="auto"/>
              <w:rPr>
                <w:rFonts w:ascii="Cambria" w:eastAsia="Times New Roman" w:hAnsi="Cambria" w:cs="Times New Roman"/>
                <w:b/>
                <w:bCs/>
                <w:color w:val="000000"/>
                <w:sz w:val="20"/>
                <w:szCs w:val="20"/>
              </w:rPr>
            </w:pPr>
            <w:r w:rsidRPr="001429D3">
              <w:rPr>
                <w:rFonts w:ascii="Cambria" w:hAnsi="Cambria"/>
                <w:b/>
                <w:color w:val="000000"/>
                <w:sz w:val="20"/>
                <w:szCs w:val="20"/>
              </w:rPr>
              <w:t xml:space="preserve">St </w:t>
            </w:r>
            <w:proofErr w:type="spellStart"/>
            <w:r w:rsidRPr="001429D3">
              <w:rPr>
                <w:rFonts w:ascii="Cambria" w:hAnsi="Cambria"/>
                <w:b/>
                <w:color w:val="000000"/>
                <w:sz w:val="20"/>
                <w:szCs w:val="20"/>
              </w:rPr>
              <w:t>Kitts</w:t>
            </w:r>
            <w:proofErr w:type="spellEnd"/>
            <w:r w:rsidRPr="001429D3">
              <w:rPr>
                <w:rFonts w:ascii="Cambria" w:hAnsi="Cambria"/>
                <w:b/>
                <w:color w:val="000000"/>
                <w:sz w:val="20"/>
                <w:szCs w:val="20"/>
              </w:rPr>
              <w:t xml:space="preserve"> et Nevis</w:t>
            </w:r>
          </w:p>
        </w:tc>
        <w:tc>
          <w:tcPr>
            <w:tcW w:w="406" w:type="pct"/>
            <w:tcBorders>
              <w:top w:val="nil"/>
              <w:left w:val="nil"/>
              <w:bottom w:val="single" w:sz="4" w:space="0" w:color="auto"/>
              <w:right w:val="single" w:sz="4" w:space="0" w:color="auto"/>
            </w:tcBorders>
            <w:noWrap/>
            <w:vAlign w:val="center"/>
            <w:hideMark/>
          </w:tcPr>
          <w:p w14:paraId="592D1777" w14:textId="77777777" w:rsidR="0025576A" w:rsidRPr="001429D3" w:rsidRDefault="0025576A" w:rsidP="00086131">
            <w:pPr>
              <w:spacing w:after="0" w:line="240" w:lineRule="auto"/>
              <w:jc w:val="center"/>
              <w:rPr>
                <w:rFonts w:ascii="Cambria" w:eastAsia="Times New Roman" w:hAnsi="Cambria" w:cs="Times New Roman"/>
                <w:color w:val="000000"/>
                <w:sz w:val="20"/>
                <w:szCs w:val="20"/>
              </w:rPr>
            </w:pPr>
            <w:r w:rsidRPr="001429D3">
              <w:rPr>
                <w:rFonts w:ascii="Cambria" w:hAnsi="Cambria"/>
                <w:color w:val="000000"/>
                <w:sz w:val="20"/>
                <w:szCs w:val="20"/>
              </w:rPr>
              <w:t>ALB</w:t>
            </w:r>
          </w:p>
        </w:tc>
        <w:tc>
          <w:tcPr>
            <w:tcW w:w="452" w:type="pct"/>
            <w:tcBorders>
              <w:top w:val="nil"/>
              <w:left w:val="nil"/>
              <w:bottom w:val="single" w:sz="4" w:space="0" w:color="auto"/>
              <w:right w:val="single" w:sz="4" w:space="0" w:color="auto"/>
            </w:tcBorders>
            <w:noWrap/>
            <w:vAlign w:val="center"/>
            <w:hideMark/>
          </w:tcPr>
          <w:p w14:paraId="31EA15C2" w14:textId="23B80F68" w:rsidR="0025576A" w:rsidRPr="001429D3" w:rsidRDefault="0025576A" w:rsidP="00086131">
            <w:pPr>
              <w:spacing w:after="0" w:line="240" w:lineRule="auto"/>
              <w:jc w:val="center"/>
              <w:rPr>
                <w:rFonts w:ascii="Cambria" w:eastAsia="Times New Roman" w:hAnsi="Cambria" w:cs="Times New Roman"/>
                <w:color w:val="000000"/>
                <w:sz w:val="20"/>
                <w:szCs w:val="20"/>
                <w:lang w:eastAsia="en-GB"/>
              </w:rPr>
            </w:pPr>
          </w:p>
        </w:tc>
        <w:tc>
          <w:tcPr>
            <w:tcW w:w="452" w:type="pct"/>
            <w:tcBorders>
              <w:top w:val="nil"/>
              <w:left w:val="nil"/>
              <w:bottom w:val="single" w:sz="4" w:space="0" w:color="auto"/>
              <w:right w:val="single" w:sz="4" w:space="0" w:color="auto"/>
            </w:tcBorders>
            <w:noWrap/>
            <w:vAlign w:val="center"/>
            <w:hideMark/>
          </w:tcPr>
          <w:p w14:paraId="7C519208" w14:textId="77777777" w:rsidR="0025576A" w:rsidRPr="001429D3" w:rsidRDefault="0025576A" w:rsidP="00086131">
            <w:pPr>
              <w:spacing w:after="0" w:line="240" w:lineRule="auto"/>
              <w:jc w:val="center"/>
              <w:rPr>
                <w:rFonts w:ascii="Cambria" w:eastAsia="Times New Roman" w:hAnsi="Cambria" w:cs="Times New Roman"/>
                <w:color w:val="000000"/>
                <w:sz w:val="20"/>
                <w:szCs w:val="20"/>
              </w:rPr>
            </w:pPr>
            <w:r w:rsidRPr="001429D3">
              <w:rPr>
                <w:rFonts w:ascii="Cambria" w:hAnsi="Cambria"/>
                <w:color w:val="000000"/>
                <w:sz w:val="20"/>
                <w:szCs w:val="20"/>
              </w:rPr>
              <w:t>0,07</w:t>
            </w:r>
          </w:p>
        </w:tc>
        <w:tc>
          <w:tcPr>
            <w:tcW w:w="452" w:type="pct"/>
            <w:tcBorders>
              <w:top w:val="nil"/>
              <w:left w:val="nil"/>
              <w:bottom w:val="single" w:sz="4" w:space="0" w:color="auto"/>
              <w:right w:val="single" w:sz="4" w:space="0" w:color="auto"/>
            </w:tcBorders>
            <w:noWrap/>
            <w:vAlign w:val="center"/>
            <w:hideMark/>
          </w:tcPr>
          <w:p w14:paraId="605C45F3" w14:textId="6733E0AC" w:rsidR="0025576A" w:rsidRPr="001429D3" w:rsidRDefault="0025576A" w:rsidP="00086131">
            <w:pPr>
              <w:spacing w:after="0" w:line="240" w:lineRule="auto"/>
              <w:jc w:val="center"/>
              <w:rPr>
                <w:rFonts w:ascii="Cambria" w:eastAsia="Times New Roman" w:hAnsi="Cambria" w:cs="Times New Roman"/>
                <w:color w:val="000000"/>
                <w:sz w:val="20"/>
                <w:szCs w:val="20"/>
                <w:lang w:eastAsia="en-GB"/>
              </w:rPr>
            </w:pPr>
          </w:p>
        </w:tc>
        <w:tc>
          <w:tcPr>
            <w:tcW w:w="398" w:type="pct"/>
            <w:tcBorders>
              <w:top w:val="nil"/>
              <w:left w:val="nil"/>
              <w:bottom w:val="single" w:sz="4" w:space="0" w:color="auto"/>
              <w:right w:val="single" w:sz="4" w:space="0" w:color="auto"/>
            </w:tcBorders>
            <w:noWrap/>
            <w:vAlign w:val="center"/>
            <w:hideMark/>
          </w:tcPr>
          <w:p w14:paraId="4EF45DA8" w14:textId="4C3F02CC" w:rsidR="0025576A" w:rsidRPr="001429D3" w:rsidRDefault="0025576A" w:rsidP="00086131">
            <w:pPr>
              <w:spacing w:after="0" w:line="240" w:lineRule="auto"/>
              <w:jc w:val="center"/>
              <w:rPr>
                <w:rFonts w:ascii="Cambria" w:eastAsia="Times New Roman" w:hAnsi="Cambria" w:cs="Times New Roman"/>
                <w:color w:val="000000"/>
                <w:sz w:val="20"/>
                <w:szCs w:val="20"/>
                <w:lang w:eastAsia="en-GB"/>
              </w:rPr>
            </w:pPr>
          </w:p>
        </w:tc>
        <w:tc>
          <w:tcPr>
            <w:tcW w:w="398" w:type="pct"/>
            <w:tcBorders>
              <w:top w:val="nil"/>
              <w:left w:val="nil"/>
              <w:bottom w:val="single" w:sz="4" w:space="0" w:color="auto"/>
              <w:right w:val="single" w:sz="4" w:space="0" w:color="auto"/>
            </w:tcBorders>
            <w:noWrap/>
            <w:vAlign w:val="center"/>
            <w:hideMark/>
          </w:tcPr>
          <w:p w14:paraId="0FB9E2D5" w14:textId="285B1D8F" w:rsidR="0025576A" w:rsidRPr="001429D3" w:rsidRDefault="0025576A" w:rsidP="00086131">
            <w:pPr>
              <w:spacing w:after="0" w:line="240" w:lineRule="auto"/>
              <w:jc w:val="center"/>
              <w:rPr>
                <w:rFonts w:ascii="Cambria" w:eastAsia="Times New Roman" w:hAnsi="Cambria" w:cs="Times New Roman"/>
                <w:color w:val="000000"/>
                <w:sz w:val="20"/>
                <w:szCs w:val="20"/>
                <w:lang w:eastAsia="en-GB"/>
              </w:rPr>
            </w:pPr>
          </w:p>
        </w:tc>
        <w:tc>
          <w:tcPr>
            <w:tcW w:w="452" w:type="pct"/>
            <w:tcBorders>
              <w:top w:val="nil"/>
              <w:left w:val="nil"/>
              <w:bottom w:val="single" w:sz="4" w:space="0" w:color="auto"/>
              <w:right w:val="single" w:sz="4" w:space="0" w:color="auto"/>
            </w:tcBorders>
            <w:noWrap/>
            <w:vAlign w:val="center"/>
            <w:hideMark/>
          </w:tcPr>
          <w:p w14:paraId="693FAEF6" w14:textId="4A89BB6F" w:rsidR="0025576A" w:rsidRPr="001429D3" w:rsidRDefault="0025576A" w:rsidP="00086131">
            <w:pPr>
              <w:spacing w:after="0" w:line="240" w:lineRule="auto"/>
              <w:jc w:val="center"/>
              <w:rPr>
                <w:rFonts w:ascii="Cambria" w:eastAsia="Times New Roman" w:hAnsi="Cambria" w:cs="Times New Roman"/>
                <w:color w:val="000000"/>
                <w:sz w:val="20"/>
                <w:szCs w:val="20"/>
                <w:lang w:eastAsia="en-GB"/>
              </w:rPr>
            </w:pPr>
          </w:p>
        </w:tc>
        <w:tc>
          <w:tcPr>
            <w:tcW w:w="398" w:type="pct"/>
            <w:tcBorders>
              <w:top w:val="nil"/>
              <w:left w:val="nil"/>
              <w:bottom w:val="single" w:sz="4" w:space="0" w:color="auto"/>
              <w:right w:val="single" w:sz="4" w:space="0" w:color="auto"/>
            </w:tcBorders>
            <w:noWrap/>
            <w:vAlign w:val="center"/>
            <w:hideMark/>
          </w:tcPr>
          <w:p w14:paraId="4B280C4D" w14:textId="20E86BEA" w:rsidR="0025576A" w:rsidRPr="001429D3" w:rsidRDefault="0025576A" w:rsidP="00086131">
            <w:pPr>
              <w:spacing w:after="0" w:line="240" w:lineRule="auto"/>
              <w:jc w:val="center"/>
              <w:rPr>
                <w:rFonts w:ascii="Cambria" w:eastAsia="Times New Roman" w:hAnsi="Cambria" w:cs="Times New Roman"/>
                <w:color w:val="000000"/>
                <w:sz w:val="20"/>
                <w:szCs w:val="20"/>
                <w:lang w:eastAsia="en-GB"/>
              </w:rPr>
            </w:pPr>
          </w:p>
        </w:tc>
        <w:tc>
          <w:tcPr>
            <w:tcW w:w="398" w:type="pct"/>
            <w:tcBorders>
              <w:top w:val="nil"/>
              <w:left w:val="nil"/>
              <w:bottom w:val="single" w:sz="4" w:space="0" w:color="auto"/>
              <w:right w:val="single" w:sz="4" w:space="0" w:color="auto"/>
            </w:tcBorders>
            <w:noWrap/>
            <w:vAlign w:val="center"/>
            <w:hideMark/>
          </w:tcPr>
          <w:p w14:paraId="5A6CC641" w14:textId="0F80BAA4" w:rsidR="0025576A" w:rsidRPr="001429D3" w:rsidRDefault="0025576A" w:rsidP="00086131">
            <w:pPr>
              <w:spacing w:after="0" w:line="240" w:lineRule="auto"/>
              <w:jc w:val="center"/>
              <w:rPr>
                <w:rFonts w:ascii="Cambria" w:eastAsia="Times New Roman" w:hAnsi="Cambria" w:cs="Times New Roman"/>
                <w:color w:val="000000"/>
                <w:sz w:val="20"/>
                <w:szCs w:val="20"/>
                <w:lang w:eastAsia="en-GB"/>
              </w:rPr>
            </w:pPr>
          </w:p>
        </w:tc>
        <w:tc>
          <w:tcPr>
            <w:tcW w:w="398" w:type="pct"/>
            <w:tcBorders>
              <w:top w:val="nil"/>
              <w:left w:val="nil"/>
              <w:bottom w:val="single" w:sz="4" w:space="0" w:color="auto"/>
              <w:right w:val="single" w:sz="4" w:space="0" w:color="auto"/>
            </w:tcBorders>
            <w:noWrap/>
            <w:vAlign w:val="center"/>
            <w:hideMark/>
          </w:tcPr>
          <w:p w14:paraId="19FE951D" w14:textId="5884D5C1" w:rsidR="0025576A" w:rsidRPr="001429D3" w:rsidRDefault="0025576A" w:rsidP="00086131">
            <w:pPr>
              <w:spacing w:after="0" w:line="240" w:lineRule="auto"/>
              <w:jc w:val="center"/>
              <w:rPr>
                <w:rFonts w:ascii="Cambria" w:eastAsia="Times New Roman" w:hAnsi="Cambria" w:cs="Times New Roman"/>
                <w:color w:val="000000"/>
                <w:sz w:val="20"/>
                <w:szCs w:val="20"/>
                <w:lang w:eastAsia="en-GB"/>
              </w:rPr>
            </w:pPr>
          </w:p>
        </w:tc>
        <w:tc>
          <w:tcPr>
            <w:tcW w:w="286" w:type="pct"/>
            <w:tcBorders>
              <w:top w:val="nil"/>
              <w:left w:val="nil"/>
              <w:bottom w:val="single" w:sz="4" w:space="0" w:color="auto"/>
              <w:right w:val="single" w:sz="4" w:space="0" w:color="auto"/>
            </w:tcBorders>
            <w:noWrap/>
            <w:vAlign w:val="center"/>
            <w:hideMark/>
          </w:tcPr>
          <w:p w14:paraId="56AB49C8" w14:textId="7B094572" w:rsidR="0025576A" w:rsidRPr="001429D3" w:rsidRDefault="0025576A" w:rsidP="00086131">
            <w:pPr>
              <w:spacing w:after="0" w:line="240" w:lineRule="auto"/>
              <w:jc w:val="center"/>
              <w:rPr>
                <w:rFonts w:ascii="Cambria" w:eastAsia="Times New Roman" w:hAnsi="Cambria" w:cs="Times New Roman"/>
                <w:color w:val="000000"/>
                <w:sz w:val="20"/>
                <w:szCs w:val="20"/>
                <w:lang w:eastAsia="en-GB"/>
              </w:rPr>
            </w:pPr>
          </w:p>
        </w:tc>
      </w:tr>
      <w:tr w:rsidR="00086131" w:rsidRPr="001429D3" w14:paraId="10222E4B" w14:textId="77777777" w:rsidTr="00086131">
        <w:trPr>
          <w:trHeight w:val="255"/>
        </w:trPr>
        <w:tc>
          <w:tcPr>
            <w:tcW w:w="509" w:type="pct"/>
            <w:tcBorders>
              <w:top w:val="nil"/>
              <w:left w:val="single" w:sz="4" w:space="0" w:color="auto"/>
              <w:bottom w:val="single" w:sz="4" w:space="0" w:color="auto"/>
              <w:right w:val="single" w:sz="4" w:space="0" w:color="auto"/>
            </w:tcBorders>
            <w:vAlign w:val="bottom"/>
            <w:hideMark/>
          </w:tcPr>
          <w:p w14:paraId="5051F13E" w14:textId="77777777" w:rsidR="0025576A" w:rsidRPr="001429D3" w:rsidRDefault="0025576A" w:rsidP="002B0E38">
            <w:pPr>
              <w:spacing w:after="0" w:line="240" w:lineRule="auto"/>
              <w:rPr>
                <w:rFonts w:ascii="Cambria" w:eastAsia="Times New Roman" w:hAnsi="Cambria" w:cs="Times New Roman"/>
                <w:b/>
                <w:bCs/>
                <w:color w:val="000000"/>
                <w:sz w:val="20"/>
                <w:szCs w:val="20"/>
              </w:rPr>
            </w:pPr>
            <w:r w:rsidRPr="001429D3">
              <w:rPr>
                <w:rFonts w:ascii="Cambria" w:hAnsi="Cambria"/>
                <w:b/>
                <w:color w:val="000000"/>
                <w:sz w:val="20"/>
                <w:szCs w:val="20"/>
              </w:rPr>
              <w:t> </w:t>
            </w:r>
          </w:p>
        </w:tc>
        <w:tc>
          <w:tcPr>
            <w:tcW w:w="406" w:type="pct"/>
            <w:tcBorders>
              <w:top w:val="nil"/>
              <w:left w:val="nil"/>
              <w:bottom w:val="single" w:sz="4" w:space="0" w:color="auto"/>
              <w:right w:val="single" w:sz="4" w:space="0" w:color="auto"/>
            </w:tcBorders>
            <w:noWrap/>
            <w:vAlign w:val="center"/>
            <w:hideMark/>
          </w:tcPr>
          <w:p w14:paraId="72A0C285" w14:textId="77777777" w:rsidR="0025576A" w:rsidRPr="001429D3" w:rsidRDefault="0025576A" w:rsidP="00086131">
            <w:pPr>
              <w:spacing w:after="0" w:line="240" w:lineRule="auto"/>
              <w:jc w:val="center"/>
              <w:rPr>
                <w:rFonts w:ascii="Cambria" w:eastAsia="Times New Roman" w:hAnsi="Cambria" w:cs="Times New Roman"/>
                <w:color w:val="000000"/>
                <w:sz w:val="20"/>
                <w:szCs w:val="20"/>
              </w:rPr>
            </w:pPr>
            <w:r w:rsidRPr="001429D3">
              <w:rPr>
                <w:rFonts w:ascii="Cambria" w:hAnsi="Cambria"/>
                <w:color w:val="000000"/>
                <w:sz w:val="20"/>
                <w:szCs w:val="20"/>
              </w:rPr>
              <w:t>BET</w:t>
            </w:r>
          </w:p>
        </w:tc>
        <w:tc>
          <w:tcPr>
            <w:tcW w:w="452" w:type="pct"/>
            <w:tcBorders>
              <w:top w:val="nil"/>
              <w:left w:val="nil"/>
              <w:bottom w:val="single" w:sz="4" w:space="0" w:color="auto"/>
              <w:right w:val="single" w:sz="4" w:space="0" w:color="auto"/>
            </w:tcBorders>
            <w:noWrap/>
            <w:vAlign w:val="center"/>
            <w:hideMark/>
          </w:tcPr>
          <w:p w14:paraId="1C5350D8" w14:textId="77777777" w:rsidR="0025576A" w:rsidRPr="001429D3" w:rsidRDefault="0025576A" w:rsidP="00086131">
            <w:pPr>
              <w:spacing w:after="0" w:line="240" w:lineRule="auto"/>
              <w:jc w:val="center"/>
              <w:rPr>
                <w:rFonts w:ascii="Cambria" w:eastAsia="Times New Roman" w:hAnsi="Cambria" w:cs="Times New Roman"/>
                <w:color w:val="000000"/>
                <w:sz w:val="20"/>
                <w:szCs w:val="20"/>
              </w:rPr>
            </w:pPr>
            <w:r w:rsidRPr="001429D3">
              <w:rPr>
                <w:rFonts w:ascii="Cambria" w:hAnsi="Cambria"/>
                <w:color w:val="000000"/>
                <w:sz w:val="20"/>
                <w:szCs w:val="20"/>
              </w:rPr>
              <w:t>0,05</w:t>
            </w:r>
          </w:p>
        </w:tc>
        <w:tc>
          <w:tcPr>
            <w:tcW w:w="452" w:type="pct"/>
            <w:tcBorders>
              <w:top w:val="nil"/>
              <w:left w:val="nil"/>
              <w:bottom w:val="single" w:sz="4" w:space="0" w:color="auto"/>
              <w:right w:val="single" w:sz="4" w:space="0" w:color="auto"/>
            </w:tcBorders>
            <w:noWrap/>
            <w:vAlign w:val="center"/>
            <w:hideMark/>
          </w:tcPr>
          <w:p w14:paraId="435130EE" w14:textId="77777777" w:rsidR="0025576A" w:rsidRPr="001429D3" w:rsidRDefault="0025576A" w:rsidP="00086131">
            <w:pPr>
              <w:spacing w:after="0" w:line="240" w:lineRule="auto"/>
              <w:jc w:val="center"/>
              <w:rPr>
                <w:rFonts w:ascii="Cambria" w:eastAsia="Times New Roman" w:hAnsi="Cambria" w:cs="Times New Roman"/>
                <w:color w:val="000000"/>
                <w:sz w:val="20"/>
                <w:szCs w:val="20"/>
              </w:rPr>
            </w:pPr>
            <w:r w:rsidRPr="001429D3">
              <w:rPr>
                <w:rFonts w:ascii="Cambria" w:hAnsi="Cambria"/>
                <w:color w:val="000000"/>
                <w:sz w:val="20"/>
                <w:szCs w:val="20"/>
              </w:rPr>
              <w:t>3,59</w:t>
            </w:r>
          </w:p>
        </w:tc>
        <w:tc>
          <w:tcPr>
            <w:tcW w:w="452" w:type="pct"/>
            <w:tcBorders>
              <w:top w:val="nil"/>
              <w:left w:val="nil"/>
              <w:bottom w:val="single" w:sz="4" w:space="0" w:color="auto"/>
              <w:right w:val="single" w:sz="4" w:space="0" w:color="auto"/>
            </w:tcBorders>
            <w:noWrap/>
            <w:vAlign w:val="center"/>
            <w:hideMark/>
          </w:tcPr>
          <w:p w14:paraId="1CCEF8B9" w14:textId="77777777" w:rsidR="0025576A" w:rsidRPr="001429D3" w:rsidRDefault="0025576A" w:rsidP="00086131">
            <w:pPr>
              <w:spacing w:after="0" w:line="240" w:lineRule="auto"/>
              <w:jc w:val="center"/>
              <w:rPr>
                <w:rFonts w:ascii="Cambria" w:eastAsia="Times New Roman" w:hAnsi="Cambria" w:cs="Times New Roman"/>
                <w:color w:val="000000"/>
                <w:sz w:val="20"/>
                <w:szCs w:val="20"/>
              </w:rPr>
            </w:pPr>
            <w:r w:rsidRPr="001429D3">
              <w:rPr>
                <w:rFonts w:ascii="Cambria" w:hAnsi="Cambria"/>
                <w:color w:val="000000"/>
                <w:sz w:val="20"/>
                <w:szCs w:val="20"/>
              </w:rPr>
              <w:t>0,57</w:t>
            </w:r>
          </w:p>
        </w:tc>
        <w:tc>
          <w:tcPr>
            <w:tcW w:w="398" w:type="pct"/>
            <w:tcBorders>
              <w:top w:val="nil"/>
              <w:left w:val="nil"/>
              <w:bottom w:val="single" w:sz="4" w:space="0" w:color="auto"/>
              <w:right w:val="single" w:sz="4" w:space="0" w:color="auto"/>
            </w:tcBorders>
            <w:noWrap/>
            <w:vAlign w:val="center"/>
            <w:hideMark/>
          </w:tcPr>
          <w:p w14:paraId="4B289804" w14:textId="2DBA1BAE" w:rsidR="0025576A" w:rsidRPr="001429D3" w:rsidRDefault="0025576A" w:rsidP="00086131">
            <w:pPr>
              <w:spacing w:after="0" w:line="240" w:lineRule="auto"/>
              <w:jc w:val="center"/>
              <w:rPr>
                <w:rFonts w:ascii="Cambria" w:eastAsia="Times New Roman" w:hAnsi="Cambria" w:cs="Times New Roman"/>
                <w:color w:val="000000"/>
                <w:sz w:val="20"/>
                <w:szCs w:val="20"/>
                <w:lang w:eastAsia="en-GB"/>
              </w:rPr>
            </w:pPr>
          </w:p>
        </w:tc>
        <w:tc>
          <w:tcPr>
            <w:tcW w:w="398" w:type="pct"/>
            <w:tcBorders>
              <w:top w:val="nil"/>
              <w:left w:val="nil"/>
              <w:bottom w:val="single" w:sz="4" w:space="0" w:color="auto"/>
              <w:right w:val="single" w:sz="4" w:space="0" w:color="auto"/>
            </w:tcBorders>
            <w:noWrap/>
            <w:vAlign w:val="center"/>
            <w:hideMark/>
          </w:tcPr>
          <w:p w14:paraId="6F5C9DE1" w14:textId="57C4A007" w:rsidR="0025576A" w:rsidRPr="001429D3" w:rsidRDefault="0025576A" w:rsidP="00086131">
            <w:pPr>
              <w:spacing w:after="0" w:line="240" w:lineRule="auto"/>
              <w:jc w:val="center"/>
              <w:rPr>
                <w:rFonts w:ascii="Cambria" w:eastAsia="Times New Roman" w:hAnsi="Cambria" w:cs="Times New Roman"/>
                <w:color w:val="000000"/>
                <w:sz w:val="20"/>
                <w:szCs w:val="20"/>
                <w:lang w:eastAsia="en-GB"/>
              </w:rPr>
            </w:pPr>
          </w:p>
        </w:tc>
        <w:tc>
          <w:tcPr>
            <w:tcW w:w="452" w:type="pct"/>
            <w:tcBorders>
              <w:top w:val="nil"/>
              <w:left w:val="nil"/>
              <w:bottom w:val="single" w:sz="4" w:space="0" w:color="auto"/>
              <w:right w:val="single" w:sz="4" w:space="0" w:color="auto"/>
            </w:tcBorders>
            <w:noWrap/>
            <w:vAlign w:val="center"/>
            <w:hideMark/>
          </w:tcPr>
          <w:p w14:paraId="4F21A511" w14:textId="2D3C00C4" w:rsidR="0025576A" w:rsidRPr="001429D3" w:rsidRDefault="0025576A" w:rsidP="00086131">
            <w:pPr>
              <w:spacing w:after="0" w:line="240" w:lineRule="auto"/>
              <w:jc w:val="center"/>
              <w:rPr>
                <w:rFonts w:ascii="Cambria" w:eastAsia="Times New Roman" w:hAnsi="Cambria" w:cs="Times New Roman"/>
                <w:color w:val="000000"/>
                <w:sz w:val="20"/>
                <w:szCs w:val="20"/>
                <w:lang w:eastAsia="en-GB"/>
              </w:rPr>
            </w:pPr>
          </w:p>
        </w:tc>
        <w:tc>
          <w:tcPr>
            <w:tcW w:w="398" w:type="pct"/>
            <w:tcBorders>
              <w:top w:val="nil"/>
              <w:left w:val="nil"/>
              <w:bottom w:val="single" w:sz="4" w:space="0" w:color="auto"/>
              <w:right w:val="single" w:sz="4" w:space="0" w:color="auto"/>
            </w:tcBorders>
            <w:noWrap/>
            <w:vAlign w:val="center"/>
            <w:hideMark/>
          </w:tcPr>
          <w:p w14:paraId="58C65F68" w14:textId="71F618F8" w:rsidR="0025576A" w:rsidRPr="001429D3" w:rsidRDefault="0025576A" w:rsidP="00086131">
            <w:pPr>
              <w:spacing w:after="0" w:line="240" w:lineRule="auto"/>
              <w:jc w:val="center"/>
              <w:rPr>
                <w:rFonts w:ascii="Cambria" w:eastAsia="Times New Roman" w:hAnsi="Cambria" w:cs="Times New Roman"/>
                <w:color w:val="000000"/>
                <w:sz w:val="20"/>
                <w:szCs w:val="20"/>
                <w:lang w:eastAsia="en-GB"/>
              </w:rPr>
            </w:pPr>
          </w:p>
        </w:tc>
        <w:tc>
          <w:tcPr>
            <w:tcW w:w="398" w:type="pct"/>
            <w:tcBorders>
              <w:top w:val="nil"/>
              <w:left w:val="nil"/>
              <w:bottom w:val="single" w:sz="4" w:space="0" w:color="auto"/>
              <w:right w:val="single" w:sz="4" w:space="0" w:color="auto"/>
            </w:tcBorders>
            <w:noWrap/>
            <w:vAlign w:val="center"/>
            <w:hideMark/>
          </w:tcPr>
          <w:p w14:paraId="4D46F7A4" w14:textId="0928E406" w:rsidR="0025576A" w:rsidRPr="001429D3" w:rsidRDefault="0025576A" w:rsidP="00086131">
            <w:pPr>
              <w:spacing w:after="0" w:line="240" w:lineRule="auto"/>
              <w:jc w:val="center"/>
              <w:rPr>
                <w:rFonts w:ascii="Cambria" w:eastAsia="Times New Roman" w:hAnsi="Cambria" w:cs="Times New Roman"/>
                <w:color w:val="000000"/>
                <w:sz w:val="20"/>
                <w:szCs w:val="20"/>
                <w:lang w:eastAsia="en-GB"/>
              </w:rPr>
            </w:pPr>
          </w:p>
        </w:tc>
        <w:tc>
          <w:tcPr>
            <w:tcW w:w="398" w:type="pct"/>
            <w:tcBorders>
              <w:top w:val="nil"/>
              <w:left w:val="nil"/>
              <w:bottom w:val="single" w:sz="4" w:space="0" w:color="auto"/>
              <w:right w:val="single" w:sz="4" w:space="0" w:color="auto"/>
            </w:tcBorders>
            <w:noWrap/>
            <w:vAlign w:val="center"/>
            <w:hideMark/>
          </w:tcPr>
          <w:p w14:paraId="369726C5" w14:textId="00C06C76" w:rsidR="0025576A" w:rsidRPr="001429D3" w:rsidRDefault="0025576A" w:rsidP="00086131">
            <w:pPr>
              <w:spacing w:after="0" w:line="240" w:lineRule="auto"/>
              <w:jc w:val="center"/>
              <w:rPr>
                <w:rFonts w:ascii="Cambria" w:eastAsia="Times New Roman" w:hAnsi="Cambria" w:cs="Times New Roman"/>
                <w:color w:val="000000"/>
                <w:sz w:val="20"/>
                <w:szCs w:val="20"/>
                <w:lang w:eastAsia="en-GB"/>
              </w:rPr>
            </w:pPr>
          </w:p>
        </w:tc>
        <w:tc>
          <w:tcPr>
            <w:tcW w:w="286" w:type="pct"/>
            <w:tcBorders>
              <w:top w:val="nil"/>
              <w:left w:val="nil"/>
              <w:bottom w:val="single" w:sz="4" w:space="0" w:color="auto"/>
              <w:right w:val="single" w:sz="4" w:space="0" w:color="auto"/>
            </w:tcBorders>
            <w:noWrap/>
            <w:vAlign w:val="center"/>
            <w:hideMark/>
          </w:tcPr>
          <w:p w14:paraId="5FB72563" w14:textId="710D99C5" w:rsidR="0025576A" w:rsidRPr="001429D3" w:rsidRDefault="0025576A" w:rsidP="00086131">
            <w:pPr>
              <w:spacing w:after="0" w:line="240" w:lineRule="auto"/>
              <w:jc w:val="center"/>
              <w:rPr>
                <w:rFonts w:ascii="Cambria" w:eastAsia="Times New Roman" w:hAnsi="Cambria" w:cs="Times New Roman"/>
                <w:color w:val="000000"/>
                <w:sz w:val="20"/>
                <w:szCs w:val="20"/>
                <w:lang w:eastAsia="en-GB"/>
              </w:rPr>
            </w:pPr>
          </w:p>
        </w:tc>
      </w:tr>
      <w:tr w:rsidR="00086131" w:rsidRPr="001429D3" w14:paraId="520EBAA0" w14:textId="77777777" w:rsidTr="00086131">
        <w:trPr>
          <w:trHeight w:val="255"/>
        </w:trPr>
        <w:tc>
          <w:tcPr>
            <w:tcW w:w="509" w:type="pct"/>
            <w:tcBorders>
              <w:top w:val="nil"/>
              <w:left w:val="single" w:sz="4" w:space="0" w:color="auto"/>
              <w:bottom w:val="single" w:sz="4" w:space="0" w:color="auto"/>
              <w:right w:val="single" w:sz="4" w:space="0" w:color="auto"/>
            </w:tcBorders>
            <w:vAlign w:val="bottom"/>
            <w:hideMark/>
          </w:tcPr>
          <w:p w14:paraId="0A56B93C" w14:textId="77777777" w:rsidR="0025576A" w:rsidRPr="001429D3" w:rsidRDefault="0025576A" w:rsidP="002B0E38">
            <w:pPr>
              <w:spacing w:after="0" w:line="240" w:lineRule="auto"/>
              <w:rPr>
                <w:rFonts w:ascii="Cambria" w:eastAsia="Times New Roman" w:hAnsi="Cambria" w:cs="Times New Roman"/>
                <w:b/>
                <w:bCs/>
                <w:color w:val="000000"/>
                <w:sz w:val="20"/>
                <w:szCs w:val="20"/>
              </w:rPr>
            </w:pPr>
            <w:r w:rsidRPr="001429D3">
              <w:rPr>
                <w:rFonts w:ascii="Cambria" w:hAnsi="Cambria"/>
                <w:b/>
                <w:color w:val="000000"/>
                <w:sz w:val="20"/>
                <w:szCs w:val="20"/>
              </w:rPr>
              <w:t> </w:t>
            </w:r>
          </w:p>
        </w:tc>
        <w:tc>
          <w:tcPr>
            <w:tcW w:w="406" w:type="pct"/>
            <w:tcBorders>
              <w:top w:val="nil"/>
              <w:left w:val="nil"/>
              <w:bottom w:val="single" w:sz="4" w:space="0" w:color="auto"/>
              <w:right w:val="single" w:sz="4" w:space="0" w:color="auto"/>
            </w:tcBorders>
            <w:noWrap/>
            <w:vAlign w:val="center"/>
            <w:hideMark/>
          </w:tcPr>
          <w:p w14:paraId="3C0CD8F0" w14:textId="77777777" w:rsidR="0025576A" w:rsidRPr="001429D3" w:rsidRDefault="0025576A" w:rsidP="00086131">
            <w:pPr>
              <w:spacing w:after="0" w:line="240" w:lineRule="auto"/>
              <w:jc w:val="center"/>
              <w:rPr>
                <w:rFonts w:ascii="Cambria" w:eastAsia="Times New Roman" w:hAnsi="Cambria" w:cs="Times New Roman"/>
                <w:color w:val="000000"/>
                <w:sz w:val="20"/>
                <w:szCs w:val="20"/>
              </w:rPr>
            </w:pPr>
            <w:r w:rsidRPr="001429D3">
              <w:rPr>
                <w:rFonts w:ascii="Cambria" w:hAnsi="Cambria"/>
                <w:color w:val="000000"/>
                <w:sz w:val="20"/>
                <w:szCs w:val="20"/>
              </w:rPr>
              <w:t>BLF</w:t>
            </w:r>
          </w:p>
        </w:tc>
        <w:tc>
          <w:tcPr>
            <w:tcW w:w="452" w:type="pct"/>
            <w:tcBorders>
              <w:top w:val="nil"/>
              <w:left w:val="nil"/>
              <w:bottom w:val="single" w:sz="4" w:space="0" w:color="auto"/>
              <w:right w:val="single" w:sz="4" w:space="0" w:color="auto"/>
            </w:tcBorders>
            <w:noWrap/>
            <w:vAlign w:val="center"/>
            <w:hideMark/>
          </w:tcPr>
          <w:p w14:paraId="53EB341F" w14:textId="77777777" w:rsidR="0025576A" w:rsidRPr="001429D3" w:rsidRDefault="0025576A" w:rsidP="00086131">
            <w:pPr>
              <w:spacing w:after="0" w:line="240" w:lineRule="auto"/>
              <w:jc w:val="center"/>
              <w:rPr>
                <w:rFonts w:ascii="Cambria" w:eastAsia="Times New Roman" w:hAnsi="Cambria" w:cs="Times New Roman"/>
                <w:color w:val="000000"/>
                <w:sz w:val="20"/>
                <w:szCs w:val="20"/>
              </w:rPr>
            </w:pPr>
            <w:r w:rsidRPr="001429D3">
              <w:rPr>
                <w:rFonts w:ascii="Cambria" w:hAnsi="Cambria"/>
                <w:color w:val="000000"/>
                <w:sz w:val="20"/>
                <w:szCs w:val="20"/>
              </w:rPr>
              <w:t>0,38</w:t>
            </w:r>
          </w:p>
        </w:tc>
        <w:tc>
          <w:tcPr>
            <w:tcW w:w="452" w:type="pct"/>
            <w:tcBorders>
              <w:top w:val="nil"/>
              <w:left w:val="nil"/>
              <w:bottom w:val="single" w:sz="4" w:space="0" w:color="auto"/>
              <w:right w:val="single" w:sz="4" w:space="0" w:color="auto"/>
            </w:tcBorders>
            <w:noWrap/>
            <w:vAlign w:val="center"/>
            <w:hideMark/>
          </w:tcPr>
          <w:p w14:paraId="013B674D" w14:textId="77777777" w:rsidR="0025576A" w:rsidRPr="001429D3" w:rsidRDefault="0025576A" w:rsidP="00086131">
            <w:pPr>
              <w:spacing w:after="0" w:line="240" w:lineRule="auto"/>
              <w:jc w:val="center"/>
              <w:rPr>
                <w:rFonts w:ascii="Cambria" w:eastAsia="Times New Roman" w:hAnsi="Cambria" w:cs="Times New Roman"/>
                <w:color w:val="000000"/>
                <w:sz w:val="20"/>
                <w:szCs w:val="20"/>
              </w:rPr>
            </w:pPr>
            <w:r w:rsidRPr="001429D3">
              <w:rPr>
                <w:rFonts w:ascii="Cambria" w:hAnsi="Cambria"/>
                <w:color w:val="000000"/>
                <w:sz w:val="20"/>
                <w:szCs w:val="20"/>
              </w:rPr>
              <w:t>0,25</w:t>
            </w:r>
          </w:p>
        </w:tc>
        <w:tc>
          <w:tcPr>
            <w:tcW w:w="452" w:type="pct"/>
            <w:tcBorders>
              <w:top w:val="nil"/>
              <w:left w:val="nil"/>
              <w:bottom w:val="single" w:sz="4" w:space="0" w:color="auto"/>
              <w:right w:val="single" w:sz="4" w:space="0" w:color="auto"/>
            </w:tcBorders>
            <w:noWrap/>
            <w:vAlign w:val="center"/>
            <w:hideMark/>
          </w:tcPr>
          <w:p w14:paraId="5EF6A6E0" w14:textId="31D10F88" w:rsidR="0025576A" w:rsidRPr="001429D3" w:rsidRDefault="0025576A" w:rsidP="00086131">
            <w:pPr>
              <w:spacing w:after="0" w:line="240" w:lineRule="auto"/>
              <w:jc w:val="center"/>
              <w:rPr>
                <w:rFonts w:ascii="Cambria" w:eastAsia="Times New Roman" w:hAnsi="Cambria" w:cs="Times New Roman"/>
                <w:color w:val="000000"/>
                <w:sz w:val="20"/>
                <w:szCs w:val="20"/>
                <w:lang w:eastAsia="en-GB"/>
              </w:rPr>
            </w:pPr>
          </w:p>
        </w:tc>
        <w:tc>
          <w:tcPr>
            <w:tcW w:w="398" w:type="pct"/>
            <w:tcBorders>
              <w:top w:val="nil"/>
              <w:left w:val="nil"/>
              <w:bottom w:val="single" w:sz="4" w:space="0" w:color="auto"/>
              <w:right w:val="single" w:sz="4" w:space="0" w:color="auto"/>
            </w:tcBorders>
            <w:noWrap/>
            <w:vAlign w:val="center"/>
            <w:hideMark/>
          </w:tcPr>
          <w:p w14:paraId="376CB82B" w14:textId="77777777" w:rsidR="0025576A" w:rsidRPr="001429D3" w:rsidRDefault="0025576A" w:rsidP="00086131">
            <w:pPr>
              <w:spacing w:after="0" w:line="240" w:lineRule="auto"/>
              <w:jc w:val="center"/>
              <w:rPr>
                <w:rFonts w:ascii="Cambria" w:eastAsia="Times New Roman" w:hAnsi="Cambria" w:cs="Times New Roman"/>
                <w:color w:val="000000"/>
                <w:sz w:val="20"/>
                <w:szCs w:val="20"/>
              </w:rPr>
            </w:pPr>
            <w:r w:rsidRPr="001429D3">
              <w:rPr>
                <w:rFonts w:ascii="Cambria" w:hAnsi="Cambria"/>
                <w:color w:val="000000"/>
                <w:sz w:val="20"/>
                <w:szCs w:val="20"/>
              </w:rPr>
              <w:t>0,18</w:t>
            </w:r>
          </w:p>
        </w:tc>
        <w:tc>
          <w:tcPr>
            <w:tcW w:w="398" w:type="pct"/>
            <w:tcBorders>
              <w:top w:val="nil"/>
              <w:left w:val="nil"/>
              <w:bottom w:val="single" w:sz="4" w:space="0" w:color="auto"/>
              <w:right w:val="single" w:sz="4" w:space="0" w:color="auto"/>
            </w:tcBorders>
            <w:noWrap/>
            <w:vAlign w:val="center"/>
            <w:hideMark/>
          </w:tcPr>
          <w:p w14:paraId="60E211ED" w14:textId="3C4DA840" w:rsidR="0025576A" w:rsidRPr="001429D3" w:rsidRDefault="0025576A" w:rsidP="00086131">
            <w:pPr>
              <w:spacing w:after="0" w:line="240" w:lineRule="auto"/>
              <w:jc w:val="center"/>
              <w:rPr>
                <w:rFonts w:ascii="Cambria" w:eastAsia="Times New Roman" w:hAnsi="Cambria" w:cs="Times New Roman"/>
                <w:color w:val="000000"/>
                <w:sz w:val="20"/>
                <w:szCs w:val="20"/>
                <w:lang w:eastAsia="en-GB"/>
              </w:rPr>
            </w:pPr>
          </w:p>
        </w:tc>
        <w:tc>
          <w:tcPr>
            <w:tcW w:w="452" w:type="pct"/>
            <w:tcBorders>
              <w:top w:val="nil"/>
              <w:left w:val="nil"/>
              <w:bottom w:val="single" w:sz="4" w:space="0" w:color="auto"/>
              <w:right w:val="single" w:sz="4" w:space="0" w:color="auto"/>
            </w:tcBorders>
            <w:noWrap/>
            <w:vAlign w:val="center"/>
            <w:hideMark/>
          </w:tcPr>
          <w:p w14:paraId="5BD695CD" w14:textId="77777777" w:rsidR="0025576A" w:rsidRPr="001429D3" w:rsidRDefault="0025576A" w:rsidP="00086131">
            <w:pPr>
              <w:spacing w:after="0" w:line="240" w:lineRule="auto"/>
              <w:jc w:val="center"/>
              <w:rPr>
                <w:rFonts w:ascii="Cambria" w:eastAsia="Times New Roman" w:hAnsi="Cambria" w:cs="Times New Roman"/>
                <w:color w:val="000000"/>
                <w:sz w:val="20"/>
                <w:szCs w:val="20"/>
              </w:rPr>
            </w:pPr>
            <w:r w:rsidRPr="001429D3">
              <w:rPr>
                <w:rFonts w:ascii="Cambria" w:hAnsi="Cambria"/>
                <w:color w:val="000000"/>
                <w:sz w:val="20"/>
                <w:szCs w:val="20"/>
              </w:rPr>
              <w:t>0,28</w:t>
            </w:r>
          </w:p>
        </w:tc>
        <w:tc>
          <w:tcPr>
            <w:tcW w:w="398" w:type="pct"/>
            <w:tcBorders>
              <w:top w:val="nil"/>
              <w:left w:val="nil"/>
              <w:bottom w:val="single" w:sz="4" w:space="0" w:color="auto"/>
              <w:right w:val="single" w:sz="4" w:space="0" w:color="auto"/>
            </w:tcBorders>
            <w:noWrap/>
            <w:vAlign w:val="center"/>
            <w:hideMark/>
          </w:tcPr>
          <w:p w14:paraId="523DB81B" w14:textId="0A3C82E9" w:rsidR="0025576A" w:rsidRPr="001429D3" w:rsidRDefault="0025576A" w:rsidP="00086131">
            <w:pPr>
              <w:spacing w:after="0" w:line="240" w:lineRule="auto"/>
              <w:jc w:val="center"/>
              <w:rPr>
                <w:rFonts w:ascii="Cambria" w:eastAsia="Times New Roman" w:hAnsi="Cambria" w:cs="Times New Roman"/>
                <w:color w:val="000000"/>
                <w:sz w:val="20"/>
                <w:szCs w:val="20"/>
                <w:lang w:eastAsia="en-GB"/>
              </w:rPr>
            </w:pPr>
          </w:p>
        </w:tc>
        <w:tc>
          <w:tcPr>
            <w:tcW w:w="398" w:type="pct"/>
            <w:tcBorders>
              <w:top w:val="nil"/>
              <w:left w:val="nil"/>
              <w:bottom w:val="single" w:sz="4" w:space="0" w:color="auto"/>
              <w:right w:val="single" w:sz="4" w:space="0" w:color="auto"/>
            </w:tcBorders>
            <w:noWrap/>
            <w:vAlign w:val="center"/>
            <w:hideMark/>
          </w:tcPr>
          <w:p w14:paraId="24CCCD76" w14:textId="4E76C816" w:rsidR="0025576A" w:rsidRPr="001429D3" w:rsidRDefault="0025576A" w:rsidP="00086131">
            <w:pPr>
              <w:spacing w:after="0" w:line="240" w:lineRule="auto"/>
              <w:jc w:val="center"/>
              <w:rPr>
                <w:rFonts w:ascii="Cambria" w:eastAsia="Times New Roman" w:hAnsi="Cambria" w:cs="Times New Roman"/>
                <w:color w:val="000000"/>
                <w:sz w:val="20"/>
                <w:szCs w:val="20"/>
                <w:lang w:eastAsia="en-GB"/>
              </w:rPr>
            </w:pPr>
          </w:p>
        </w:tc>
        <w:tc>
          <w:tcPr>
            <w:tcW w:w="398" w:type="pct"/>
            <w:tcBorders>
              <w:top w:val="nil"/>
              <w:left w:val="nil"/>
              <w:bottom w:val="single" w:sz="4" w:space="0" w:color="auto"/>
              <w:right w:val="single" w:sz="4" w:space="0" w:color="auto"/>
            </w:tcBorders>
            <w:noWrap/>
            <w:vAlign w:val="center"/>
            <w:hideMark/>
          </w:tcPr>
          <w:p w14:paraId="5FF2DFB0" w14:textId="3DE6CA9C" w:rsidR="0025576A" w:rsidRPr="001429D3" w:rsidRDefault="0025576A" w:rsidP="00086131">
            <w:pPr>
              <w:spacing w:after="0" w:line="240" w:lineRule="auto"/>
              <w:jc w:val="center"/>
              <w:rPr>
                <w:rFonts w:ascii="Cambria" w:eastAsia="Times New Roman" w:hAnsi="Cambria" w:cs="Times New Roman"/>
                <w:color w:val="000000"/>
                <w:sz w:val="20"/>
                <w:szCs w:val="20"/>
                <w:lang w:eastAsia="en-GB"/>
              </w:rPr>
            </w:pPr>
          </w:p>
        </w:tc>
        <w:tc>
          <w:tcPr>
            <w:tcW w:w="286" w:type="pct"/>
            <w:tcBorders>
              <w:top w:val="nil"/>
              <w:left w:val="nil"/>
              <w:bottom w:val="single" w:sz="4" w:space="0" w:color="auto"/>
              <w:right w:val="single" w:sz="4" w:space="0" w:color="auto"/>
            </w:tcBorders>
            <w:noWrap/>
            <w:vAlign w:val="center"/>
            <w:hideMark/>
          </w:tcPr>
          <w:p w14:paraId="037C4925" w14:textId="59F79B9C" w:rsidR="0025576A" w:rsidRPr="001429D3" w:rsidRDefault="0025576A" w:rsidP="00086131">
            <w:pPr>
              <w:spacing w:after="0" w:line="240" w:lineRule="auto"/>
              <w:jc w:val="center"/>
              <w:rPr>
                <w:rFonts w:ascii="Cambria" w:eastAsia="Times New Roman" w:hAnsi="Cambria" w:cs="Times New Roman"/>
                <w:color w:val="000000"/>
                <w:sz w:val="20"/>
                <w:szCs w:val="20"/>
                <w:lang w:eastAsia="en-GB"/>
              </w:rPr>
            </w:pPr>
          </w:p>
        </w:tc>
      </w:tr>
      <w:tr w:rsidR="00086131" w:rsidRPr="001429D3" w14:paraId="77C93950" w14:textId="77777777" w:rsidTr="00086131">
        <w:trPr>
          <w:trHeight w:val="255"/>
        </w:trPr>
        <w:tc>
          <w:tcPr>
            <w:tcW w:w="509" w:type="pct"/>
            <w:tcBorders>
              <w:top w:val="nil"/>
              <w:left w:val="single" w:sz="4" w:space="0" w:color="auto"/>
              <w:bottom w:val="single" w:sz="4" w:space="0" w:color="auto"/>
              <w:right w:val="single" w:sz="4" w:space="0" w:color="auto"/>
            </w:tcBorders>
            <w:vAlign w:val="bottom"/>
            <w:hideMark/>
          </w:tcPr>
          <w:p w14:paraId="1A1A7015" w14:textId="77777777" w:rsidR="0025576A" w:rsidRPr="001429D3" w:rsidRDefault="0025576A" w:rsidP="002B0E38">
            <w:pPr>
              <w:spacing w:after="0" w:line="240" w:lineRule="auto"/>
              <w:rPr>
                <w:rFonts w:ascii="Cambria" w:eastAsia="Times New Roman" w:hAnsi="Cambria" w:cs="Times New Roman"/>
                <w:b/>
                <w:bCs/>
                <w:color w:val="000000"/>
                <w:sz w:val="20"/>
                <w:szCs w:val="20"/>
              </w:rPr>
            </w:pPr>
            <w:r w:rsidRPr="001429D3">
              <w:rPr>
                <w:rFonts w:ascii="Cambria" w:hAnsi="Cambria"/>
                <w:b/>
                <w:color w:val="000000"/>
                <w:sz w:val="20"/>
                <w:szCs w:val="20"/>
              </w:rPr>
              <w:t> </w:t>
            </w:r>
          </w:p>
        </w:tc>
        <w:tc>
          <w:tcPr>
            <w:tcW w:w="406" w:type="pct"/>
            <w:tcBorders>
              <w:top w:val="nil"/>
              <w:left w:val="nil"/>
              <w:bottom w:val="single" w:sz="4" w:space="0" w:color="auto"/>
              <w:right w:val="single" w:sz="4" w:space="0" w:color="auto"/>
            </w:tcBorders>
            <w:noWrap/>
            <w:vAlign w:val="center"/>
            <w:hideMark/>
          </w:tcPr>
          <w:p w14:paraId="034A94F3" w14:textId="77777777" w:rsidR="0025576A" w:rsidRPr="001429D3" w:rsidRDefault="0025576A" w:rsidP="00086131">
            <w:pPr>
              <w:spacing w:after="0" w:line="240" w:lineRule="auto"/>
              <w:jc w:val="center"/>
              <w:rPr>
                <w:rFonts w:ascii="Cambria" w:eastAsia="Times New Roman" w:hAnsi="Cambria" w:cs="Times New Roman"/>
                <w:color w:val="000000"/>
                <w:sz w:val="20"/>
                <w:szCs w:val="20"/>
              </w:rPr>
            </w:pPr>
            <w:r w:rsidRPr="001429D3">
              <w:rPr>
                <w:rFonts w:ascii="Cambria" w:hAnsi="Cambria"/>
                <w:color w:val="000000"/>
                <w:sz w:val="20"/>
                <w:szCs w:val="20"/>
              </w:rPr>
              <w:t>BON</w:t>
            </w:r>
          </w:p>
        </w:tc>
        <w:tc>
          <w:tcPr>
            <w:tcW w:w="452" w:type="pct"/>
            <w:tcBorders>
              <w:top w:val="nil"/>
              <w:left w:val="nil"/>
              <w:bottom w:val="single" w:sz="4" w:space="0" w:color="auto"/>
              <w:right w:val="single" w:sz="4" w:space="0" w:color="auto"/>
            </w:tcBorders>
            <w:noWrap/>
            <w:vAlign w:val="center"/>
            <w:hideMark/>
          </w:tcPr>
          <w:p w14:paraId="5F40CE0C" w14:textId="0B19A0D1" w:rsidR="0025576A" w:rsidRPr="001429D3" w:rsidRDefault="0025576A" w:rsidP="00086131">
            <w:pPr>
              <w:spacing w:after="0" w:line="240" w:lineRule="auto"/>
              <w:jc w:val="center"/>
              <w:rPr>
                <w:rFonts w:ascii="Cambria" w:eastAsia="Times New Roman" w:hAnsi="Cambria" w:cs="Times New Roman"/>
                <w:color w:val="000000"/>
                <w:sz w:val="20"/>
                <w:szCs w:val="20"/>
                <w:lang w:eastAsia="en-GB"/>
              </w:rPr>
            </w:pPr>
          </w:p>
        </w:tc>
        <w:tc>
          <w:tcPr>
            <w:tcW w:w="452" w:type="pct"/>
            <w:tcBorders>
              <w:top w:val="nil"/>
              <w:left w:val="nil"/>
              <w:bottom w:val="single" w:sz="4" w:space="0" w:color="auto"/>
              <w:right w:val="single" w:sz="4" w:space="0" w:color="auto"/>
            </w:tcBorders>
            <w:noWrap/>
            <w:vAlign w:val="center"/>
            <w:hideMark/>
          </w:tcPr>
          <w:p w14:paraId="542D7CCD" w14:textId="713B300A" w:rsidR="0025576A" w:rsidRPr="001429D3" w:rsidRDefault="0025576A" w:rsidP="00086131">
            <w:pPr>
              <w:spacing w:after="0" w:line="240" w:lineRule="auto"/>
              <w:jc w:val="center"/>
              <w:rPr>
                <w:rFonts w:ascii="Cambria" w:eastAsia="Times New Roman" w:hAnsi="Cambria" w:cs="Times New Roman"/>
                <w:color w:val="000000"/>
                <w:sz w:val="20"/>
                <w:szCs w:val="20"/>
                <w:lang w:eastAsia="en-GB"/>
              </w:rPr>
            </w:pPr>
          </w:p>
        </w:tc>
        <w:tc>
          <w:tcPr>
            <w:tcW w:w="452" w:type="pct"/>
            <w:tcBorders>
              <w:top w:val="nil"/>
              <w:left w:val="nil"/>
              <w:bottom w:val="single" w:sz="4" w:space="0" w:color="auto"/>
              <w:right w:val="single" w:sz="4" w:space="0" w:color="auto"/>
            </w:tcBorders>
            <w:noWrap/>
            <w:vAlign w:val="center"/>
            <w:hideMark/>
          </w:tcPr>
          <w:p w14:paraId="7019982A" w14:textId="77777777" w:rsidR="0025576A" w:rsidRPr="001429D3" w:rsidRDefault="0025576A" w:rsidP="00086131">
            <w:pPr>
              <w:spacing w:after="0" w:line="240" w:lineRule="auto"/>
              <w:jc w:val="center"/>
              <w:rPr>
                <w:rFonts w:ascii="Cambria" w:eastAsia="Times New Roman" w:hAnsi="Cambria" w:cs="Times New Roman"/>
                <w:color w:val="000000"/>
                <w:sz w:val="20"/>
                <w:szCs w:val="20"/>
              </w:rPr>
            </w:pPr>
            <w:r w:rsidRPr="001429D3">
              <w:rPr>
                <w:rFonts w:ascii="Cambria" w:hAnsi="Cambria"/>
                <w:color w:val="000000"/>
                <w:sz w:val="20"/>
                <w:szCs w:val="20"/>
              </w:rPr>
              <w:t>4,08</w:t>
            </w:r>
          </w:p>
        </w:tc>
        <w:tc>
          <w:tcPr>
            <w:tcW w:w="398" w:type="pct"/>
            <w:tcBorders>
              <w:top w:val="nil"/>
              <w:left w:val="nil"/>
              <w:bottom w:val="single" w:sz="4" w:space="0" w:color="auto"/>
              <w:right w:val="single" w:sz="4" w:space="0" w:color="auto"/>
            </w:tcBorders>
            <w:noWrap/>
            <w:vAlign w:val="center"/>
            <w:hideMark/>
          </w:tcPr>
          <w:p w14:paraId="20EF7F57" w14:textId="77777777" w:rsidR="0025576A" w:rsidRPr="001429D3" w:rsidRDefault="0025576A" w:rsidP="00086131">
            <w:pPr>
              <w:spacing w:after="0" w:line="240" w:lineRule="auto"/>
              <w:jc w:val="center"/>
              <w:rPr>
                <w:rFonts w:ascii="Cambria" w:eastAsia="Times New Roman" w:hAnsi="Cambria" w:cs="Times New Roman"/>
                <w:color w:val="000000"/>
                <w:sz w:val="20"/>
                <w:szCs w:val="20"/>
              </w:rPr>
            </w:pPr>
            <w:r w:rsidRPr="001429D3">
              <w:rPr>
                <w:rFonts w:ascii="Cambria" w:hAnsi="Cambria"/>
                <w:color w:val="000000"/>
                <w:sz w:val="20"/>
                <w:szCs w:val="20"/>
              </w:rPr>
              <w:t>2,39</w:t>
            </w:r>
          </w:p>
        </w:tc>
        <w:tc>
          <w:tcPr>
            <w:tcW w:w="398" w:type="pct"/>
            <w:tcBorders>
              <w:top w:val="nil"/>
              <w:left w:val="nil"/>
              <w:bottom w:val="single" w:sz="4" w:space="0" w:color="auto"/>
              <w:right w:val="single" w:sz="4" w:space="0" w:color="auto"/>
            </w:tcBorders>
            <w:noWrap/>
            <w:vAlign w:val="center"/>
            <w:hideMark/>
          </w:tcPr>
          <w:p w14:paraId="1EF4FEA7" w14:textId="06AEDFBB" w:rsidR="0025576A" w:rsidRPr="001429D3" w:rsidRDefault="0025576A" w:rsidP="00086131">
            <w:pPr>
              <w:spacing w:after="0" w:line="240" w:lineRule="auto"/>
              <w:jc w:val="center"/>
              <w:rPr>
                <w:rFonts w:ascii="Cambria" w:eastAsia="Times New Roman" w:hAnsi="Cambria" w:cs="Times New Roman"/>
                <w:color w:val="000000"/>
                <w:sz w:val="20"/>
                <w:szCs w:val="20"/>
                <w:lang w:eastAsia="en-GB"/>
              </w:rPr>
            </w:pPr>
          </w:p>
        </w:tc>
        <w:tc>
          <w:tcPr>
            <w:tcW w:w="452" w:type="pct"/>
            <w:tcBorders>
              <w:top w:val="nil"/>
              <w:left w:val="nil"/>
              <w:bottom w:val="single" w:sz="4" w:space="0" w:color="auto"/>
              <w:right w:val="single" w:sz="4" w:space="0" w:color="auto"/>
            </w:tcBorders>
            <w:noWrap/>
            <w:vAlign w:val="center"/>
            <w:hideMark/>
          </w:tcPr>
          <w:p w14:paraId="37DA2289" w14:textId="77777777" w:rsidR="0025576A" w:rsidRPr="001429D3" w:rsidRDefault="0025576A" w:rsidP="00086131">
            <w:pPr>
              <w:spacing w:after="0" w:line="240" w:lineRule="auto"/>
              <w:jc w:val="center"/>
              <w:rPr>
                <w:rFonts w:ascii="Cambria" w:eastAsia="Times New Roman" w:hAnsi="Cambria" w:cs="Times New Roman"/>
                <w:color w:val="000000"/>
                <w:sz w:val="20"/>
                <w:szCs w:val="20"/>
              </w:rPr>
            </w:pPr>
            <w:r w:rsidRPr="001429D3">
              <w:rPr>
                <w:rFonts w:ascii="Cambria" w:hAnsi="Cambria"/>
                <w:color w:val="000000"/>
                <w:sz w:val="20"/>
                <w:szCs w:val="20"/>
              </w:rPr>
              <w:t>1,46</w:t>
            </w:r>
          </w:p>
        </w:tc>
        <w:tc>
          <w:tcPr>
            <w:tcW w:w="398" w:type="pct"/>
            <w:tcBorders>
              <w:top w:val="nil"/>
              <w:left w:val="nil"/>
              <w:bottom w:val="single" w:sz="4" w:space="0" w:color="auto"/>
              <w:right w:val="single" w:sz="4" w:space="0" w:color="auto"/>
            </w:tcBorders>
            <w:noWrap/>
            <w:vAlign w:val="center"/>
            <w:hideMark/>
          </w:tcPr>
          <w:p w14:paraId="466BC1C1" w14:textId="7DC9B237" w:rsidR="0025576A" w:rsidRPr="001429D3" w:rsidRDefault="0025576A" w:rsidP="00086131">
            <w:pPr>
              <w:spacing w:after="0" w:line="240" w:lineRule="auto"/>
              <w:jc w:val="center"/>
              <w:rPr>
                <w:rFonts w:ascii="Cambria" w:eastAsia="Times New Roman" w:hAnsi="Cambria" w:cs="Times New Roman"/>
                <w:color w:val="000000"/>
                <w:sz w:val="20"/>
                <w:szCs w:val="20"/>
                <w:lang w:eastAsia="en-GB"/>
              </w:rPr>
            </w:pPr>
          </w:p>
        </w:tc>
        <w:tc>
          <w:tcPr>
            <w:tcW w:w="398" w:type="pct"/>
            <w:tcBorders>
              <w:top w:val="nil"/>
              <w:left w:val="nil"/>
              <w:bottom w:val="single" w:sz="4" w:space="0" w:color="auto"/>
              <w:right w:val="single" w:sz="4" w:space="0" w:color="auto"/>
            </w:tcBorders>
            <w:noWrap/>
            <w:vAlign w:val="center"/>
            <w:hideMark/>
          </w:tcPr>
          <w:p w14:paraId="2EF4D6BE" w14:textId="3DC6EB68" w:rsidR="0025576A" w:rsidRPr="001429D3" w:rsidRDefault="0025576A" w:rsidP="00086131">
            <w:pPr>
              <w:spacing w:after="0" w:line="240" w:lineRule="auto"/>
              <w:jc w:val="center"/>
              <w:rPr>
                <w:rFonts w:ascii="Cambria" w:eastAsia="Times New Roman" w:hAnsi="Cambria" w:cs="Times New Roman"/>
                <w:color w:val="000000"/>
                <w:sz w:val="20"/>
                <w:szCs w:val="20"/>
                <w:lang w:eastAsia="en-GB"/>
              </w:rPr>
            </w:pPr>
          </w:p>
        </w:tc>
        <w:tc>
          <w:tcPr>
            <w:tcW w:w="398" w:type="pct"/>
            <w:tcBorders>
              <w:top w:val="nil"/>
              <w:left w:val="nil"/>
              <w:bottom w:val="single" w:sz="4" w:space="0" w:color="auto"/>
              <w:right w:val="single" w:sz="4" w:space="0" w:color="auto"/>
            </w:tcBorders>
            <w:noWrap/>
            <w:vAlign w:val="center"/>
            <w:hideMark/>
          </w:tcPr>
          <w:p w14:paraId="01DEF166" w14:textId="1341BF57" w:rsidR="0025576A" w:rsidRPr="001429D3" w:rsidRDefault="0025576A" w:rsidP="00086131">
            <w:pPr>
              <w:spacing w:after="0" w:line="240" w:lineRule="auto"/>
              <w:jc w:val="center"/>
              <w:rPr>
                <w:rFonts w:ascii="Cambria" w:eastAsia="Times New Roman" w:hAnsi="Cambria" w:cs="Times New Roman"/>
                <w:color w:val="000000"/>
                <w:sz w:val="20"/>
                <w:szCs w:val="20"/>
                <w:lang w:eastAsia="en-GB"/>
              </w:rPr>
            </w:pPr>
          </w:p>
        </w:tc>
        <w:tc>
          <w:tcPr>
            <w:tcW w:w="286" w:type="pct"/>
            <w:tcBorders>
              <w:top w:val="nil"/>
              <w:left w:val="nil"/>
              <w:bottom w:val="single" w:sz="4" w:space="0" w:color="auto"/>
              <w:right w:val="single" w:sz="4" w:space="0" w:color="auto"/>
            </w:tcBorders>
            <w:noWrap/>
            <w:vAlign w:val="center"/>
            <w:hideMark/>
          </w:tcPr>
          <w:p w14:paraId="60DF7646" w14:textId="5C5615D1" w:rsidR="0025576A" w:rsidRPr="001429D3" w:rsidRDefault="0025576A" w:rsidP="00086131">
            <w:pPr>
              <w:spacing w:after="0" w:line="240" w:lineRule="auto"/>
              <w:jc w:val="center"/>
              <w:rPr>
                <w:rFonts w:ascii="Cambria" w:eastAsia="Times New Roman" w:hAnsi="Cambria" w:cs="Times New Roman"/>
                <w:color w:val="000000"/>
                <w:sz w:val="20"/>
                <w:szCs w:val="20"/>
                <w:lang w:eastAsia="en-GB"/>
              </w:rPr>
            </w:pPr>
          </w:p>
        </w:tc>
      </w:tr>
      <w:tr w:rsidR="00086131" w:rsidRPr="001429D3" w14:paraId="3D63C8F8" w14:textId="77777777" w:rsidTr="00086131">
        <w:trPr>
          <w:trHeight w:val="255"/>
        </w:trPr>
        <w:tc>
          <w:tcPr>
            <w:tcW w:w="509" w:type="pct"/>
            <w:tcBorders>
              <w:top w:val="nil"/>
              <w:left w:val="single" w:sz="4" w:space="0" w:color="auto"/>
              <w:bottom w:val="single" w:sz="4" w:space="0" w:color="auto"/>
              <w:right w:val="single" w:sz="4" w:space="0" w:color="auto"/>
            </w:tcBorders>
            <w:vAlign w:val="bottom"/>
            <w:hideMark/>
          </w:tcPr>
          <w:p w14:paraId="7DA8B9C1" w14:textId="77777777" w:rsidR="0025576A" w:rsidRPr="001429D3" w:rsidRDefault="0025576A" w:rsidP="002B0E38">
            <w:pPr>
              <w:spacing w:after="0" w:line="240" w:lineRule="auto"/>
              <w:rPr>
                <w:rFonts w:ascii="Cambria" w:eastAsia="Times New Roman" w:hAnsi="Cambria" w:cs="Times New Roman"/>
                <w:b/>
                <w:bCs/>
                <w:color w:val="000000"/>
                <w:sz w:val="20"/>
                <w:szCs w:val="20"/>
              </w:rPr>
            </w:pPr>
            <w:r w:rsidRPr="001429D3">
              <w:rPr>
                <w:rFonts w:ascii="Cambria" w:hAnsi="Cambria"/>
                <w:b/>
                <w:color w:val="000000"/>
                <w:sz w:val="20"/>
                <w:szCs w:val="20"/>
              </w:rPr>
              <w:t> </w:t>
            </w:r>
          </w:p>
        </w:tc>
        <w:tc>
          <w:tcPr>
            <w:tcW w:w="406" w:type="pct"/>
            <w:tcBorders>
              <w:top w:val="nil"/>
              <w:left w:val="nil"/>
              <w:bottom w:val="single" w:sz="4" w:space="0" w:color="auto"/>
              <w:right w:val="single" w:sz="4" w:space="0" w:color="auto"/>
            </w:tcBorders>
            <w:noWrap/>
            <w:vAlign w:val="center"/>
            <w:hideMark/>
          </w:tcPr>
          <w:p w14:paraId="4CEB1F84" w14:textId="77777777" w:rsidR="0025576A" w:rsidRPr="001429D3" w:rsidRDefault="0025576A" w:rsidP="00086131">
            <w:pPr>
              <w:spacing w:after="0" w:line="240" w:lineRule="auto"/>
              <w:jc w:val="center"/>
              <w:rPr>
                <w:rFonts w:ascii="Cambria" w:eastAsia="Times New Roman" w:hAnsi="Cambria" w:cs="Times New Roman"/>
                <w:color w:val="000000"/>
                <w:sz w:val="20"/>
                <w:szCs w:val="20"/>
              </w:rPr>
            </w:pPr>
            <w:r w:rsidRPr="001429D3">
              <w:rPr>
                <w:rFonts w:ascii="Cambria" w:hAnsi="Cambria"/>
                <w:color w:val="000000"/>
                <w:sz w:val="20"/>
                <w:szCs w:val="20"/>
              </w:rPr>
              <w:t>BUM</w:t>
            </w:r>
          </w:p>
        </w:tc>
        <w:tc>
          <w:tcPr>
            <w:tcW w:w="452" w:type="pct"/>
            <w:tcBorders>
              <w:top w:val="nil"/>
              <w:left w:val="nil"/>
              <w:bottom w:val="single" w:sz="4" w:space="0" w:color="auto"/>
              <w:right w:val="single" w:sz="4" w:space="0" w:color="auto"/>
            </w:tcBorders>
            <w:noWrap/>
            <w:vAlign w:val="center"/>
            <w:hideMark/>
          </w:tcPr>
          <w:p w14:paraId="7324F546" w14:textId="77777777" w:rsidR="0025576A" w:rsidRPr="001429D3" w:rsidRDefault="0025576A" w:rsidP="00086131">
            <w:pPr>
              <w:spacing w:after="0" w:line="240" w:lineRule="auto"/>
              <w:jc w:val="center"/>
              <w:rPr>
                <w:rFonts w:ascii="Cambria" w:eastAsia="Times New Roman" w:hAnsi="Cambria" w:cs="Times New Roman"/>
                <w:color w:val="000000"/>
                <w:sz w:val="20"/>
                <w:szCs w:val="20"/>
              </w:rPr>
            </w:pPr>
            <w:r w:rsidRPr="001429D3">
              <w:rPr>
                <w:rFonts w:ascii="Cambria" w:hAnsi="Cambria"/>
                <w:color w:val="000000"/>
                <w:sz w:val="20"/>
                <w:szCs w:val="20"/>
              </w:rPr>
              <w:t>1,99</w:t>
            </w:r>
          </w:p>
        </w:tc>
        <w:tc>
          <w:tcPr>
            <w:tcW w:w="452" w:type="pct"/>
            <w:tcBorders>
              <w:top w:val="nil"/>
              <w:left w:val="nil"/>
              <w:bottom w:val="single" w:sz="4" w:space="0" w:color="auto"/>
              <w:right w:val="single" w:sz="4" w:space="0" w:color="auto"/>
            </w:tcBorders>
            <w:noWrap/>
            <w:vAlign w:val="center"/>
            <w:hideMark/>
          </w:tcPr>
          <w:p w14:paraId="6BE274F7" w14:textId="77777777" w:rsidR="0025576A" w:rsidRPr="001429D3" w:rsidRDefault="0025576A" w:rsidP="00086131">
            <w:pPr>
              <w:spacing w:after="0" w:line="240" w:lineRule="auto"/>
              <w:jc w:val="center"/>
              <w:rPr>
                <w:rFonts w:ascii="Cambria" w:eastAsia="Times New Roman" w:hAnsi="Cambria" w:cs="Times New Roman"/>
                <w:color w:val="000000"/>
                <w:sz w:val="20"/>
                <w:szCs w:val="20"/>
              </w:rPr>
            </w:pPr>
            <w:r w:rsidRPr="001429D3">
              <w:rPr>
                <w:rFonts w:ascii="Cambria" w:hAnsi="Cambria"/>
                <w:color w:val="000000"/>
                <w:sz w:val="20"/>
                <w:szCs w:val="20"/>
              </w:rPr>
              <w:t>1,69</w:t>
            </w:r>
          </w:p>
        </w:tc>
        <w:tc>
          <w:tcPr>
            <w:tcW w:w="452" w:type="pct"/>
            <w:tcBorders>
              <w:top w:val="nil"/>
              <w:left w:val="nil"/>
              <w:bottom w:val="single" w:sz="4" w:space="0" w:color="auto"/>
              <w:right w:val="single" w:sz="4" w:space="0" w:color="auto"/>
            </w:tcBorders>
            <w:noWrap/>
            <w:vAlign w:val="center"/>
            <w:hideMark/>
          </w:tcPr>
          <w:p w14:paraId="69AE0F5B" w14:textId="77777777" w:rsidR="0025576A" w:rsidRPr="001429D3" w:rsidRDefault="0025576A" w:rsidP="00086131">
            <w:pPr>
              <w:spacing w:after="0" w:line="240" w:lineRule="auto"/>
              <w:jc w:val="center"/>
              <w:rPr>
                <w:rFonts w:ascii="Cambria" w:eastAsia="Times New Roman" w:hAnsi="Cambria" w:cs="Times New Roman"/>
                <w:color w:val="000000"/>
                <w:sz w:val="20"/>
                <w:szCs w:val="20"/>
              </w:rPr>
            </w:pPr>
            <w:r w:rsidRPr="001429D3">
              <w:rPr>
                <w:rFonts w:ascii="Cambria" w:hAnsi="Cambria"/>
                <w:color w:val="000000"/>
                <w:sz w:val="20"/>
                <w:szCs w:val="20"/>
              </w:rPr>
              <w:t>8,46</w:t>
            </w:r>
          </w:p>
        </w:tc>
        <w:tc>
          <w:tcPr>
            <w:tcW w:w="398" w:type="pct"/>
            <w:tcBorders>
              <w:top w:val="nil"/>
              <w:left w:val="nil"/>
              <w:bottom w:val="single" w:sz="4" w:space="0" w:color="auto"/>
              <w:right w:val="single" w:sz="4" w:space="0" w:color="auto"/>
            </w:tcBorders>
            <w:noWrap/>
            <w:vAlign w:val="center"/>
            <w:hideMark/>
          </w:tcPr>
          <w:p w14:paraId="558FF7FD" w14:textId="77777777" w:rsidR="0025576A" w:rsidRPr="001429D3" w:rsidRDefault="0025576A" w:rsidP="00086131">
            <w:pPr>
              <w:spacing w:after="0" w:line="240" w:lineRule="auto"/>
              <w:jc w:val="center"/>
              <w:rPr>
                <w:rFonts w:ascii="Cambria" w:eastAsia="Times New Roman" w:hAnsi="Cambria" w:cs="Times New Roman"/>
                <w:color w:val="000000"/>
                <w:sz w:val="20"/>
                <w:szCs w:val="20"/>
              </w:rPr>
            </w:pPr>
            <w:r w:rsidRPr="001429D3">
              <w:rPr>
                <w:rFonts w:ascii="Cambria" w:hAnsi="Cambria"/>
                <w:color w:val="000000"/>
                <w:sz w:val="20"/>
                <w:szCs w:val="20"/>
              </w:rPr>
              <w:t>12,42</w:t>
            </w:r>
          </w:p>
        </w:tc>
        <w:tc>
          <w:tcPr>
            <w:tcW w:w="398" w:type="pct"/>
            <w:tcBorders>
              <w:top w:val="nil"/>
              <w:left w:val="nil"/>
              <w:bottom w:val="single" w:sz="4" w:space="0" w:color="auto"/>
              <w:right w:val="single" w:sz="4" w:space="0" w:color="auto"/>
            </w:tcBorders>
            <w:noWrap/>
            <w:vAlign w:val="center"/>
            <w:hideMark/>
          </w:tcPr>
          <w:p w14:paraId="0F298E43" w14:textId="6D8FC904" w:rsidR="0025576A" w:rsidRPr="001429D3" w:rsidRDefault="0025576A" w:rsidP="00086131">
            <w:pPr>
              <w:spacing w:after="0" w:line="240" w:lineRule="auto"/>
              <w:jc w:val="center"/>
              <w:rPr>
                <w:rFonts w:ascii="Cambria" w:eastAsia="Times New Roman" w:hAnsi="Cambria" w:cs="Times New Roman"/>
                <w:color w:val="000000"/>
                <w:sz w:val="20"/>
                <w:szCs w:val="20"/>
                <w:lang w:eastAsia="en-GB"/>
              </w:rPr>
            </w:pPr>
          </w:p>
        </w:tc>
        <w:tc>
          <w:tcPr>
            <w:tcW w:w="452" w:type="pct"/>
            <w:tcBorders>
              <w:top w:val="nil"/>
              <w:left w:val="nil"/>
              <w:bottom w:val="single" w:sz="4" w:space="0" w:color="auto"/>
              <w:right w:val="single" w:sz="4" w:space="0" w:color="auto"/>
            </w:tcBorders>
            <w:noWrap/>
            <w:vAlign w:val="center"/>
            <w:hideMark/>
          </w:tcPr>
          <w:p w14:paraId="484362A7" w14:textId="77777777" w:rsidR="0025576A" w:rsidRPr="001429D3" w:rsidRDefault="0025576A" w:rsidP="00086131">
            <w:pPr>
              <w:spacing w:after="0" w:line="240" w:lineRule="auto"/>
              <w:jc w:val="center"/>
              <w:rPr>
                <w:rFonts w:ascii="Cambria" w:eastAsia="Times New Roman" w:hAnsi="Cambria" w:cs="Times New Roman"/>
                <w:color w:val="000000"/>
                <w:sz w:val="20"/>
                <w:szCs w:val="20"/>
              </w:rPr>
            </w:pPr>
            <w:r w:rsidRPr="001429D3">
              <w:rPr>
                <w:rFonts w:ascii="Cambria" w:hAnsi="Cambria"/>
                <w:color w:val="000000"/>
                <w:sz w:val="20"/>
                <w:szCs w:val="20"/>
              </w:rPr>
              <w:t>2,18</w:t>
            </w:r>
          </w:p>
        </w:tc>
        <w:tc>
          <w:tcPr>
            <w:tcW w:w="398" w:type="pct"/>
            <w:tcBorders>
              <w:top w:val="nil"/>
              <w:left w:val="nil"/>
              <w:bottom w:val="single" w:sz="4" w:space="0" w:color="auto"/>
              <w:right w:val="single" w:sz="4" w:space="0" w:color="auto"/>
            </w:tcBorders>
            <w:noWrap/>
            <w:vAlign w:val="center"/>
            <w:hideMark/>
          </w:tcPr>
          <w:p w14:paraId="5C2C70FD" w14:textId="401F9357" w:rsidR="0025576A" w:rsidRPr="001429D3" w:rsidRDefault="0025576A" w:rsidP="00086131">
            <w:pPr>
              <w:spacing w:after="0" w:line="240" w:lineRule="auto"/>
              <w:jc w:val="center"/>
              <w:rPr>
                <w:rFonts w:ascii="Cambria" w:eastAsia="Times New Roman" w:hAnsi="Cambria" w:cs="Times New Roman"/>
                <w:color w:val="000000"/>
                <w:sz w:val="20"/>
                <w:szCs w:val="20"/>
                <w:lang w:eastAsia="en-GB"/>
              </w:rPr>
            </w:pPr>
          </w:p>
        </w:tc>
        <w:tc>
          <w:tcPr>
            <w:tcW w:w="398" w:type="pct"/>
            <w:tcBorders>
              <w:top w:val="nil"/>
              <w:left w:val="nil"/>
              <w:bottom w:val="single" w:sz="4" w:space="0" w:color="auto"/>
              <w:right w:val="single" w:sz="4" w:space="0" w:color="auto"/>
            </w:tcBorders>
            <w:noWrap/>
            <w:vAlign w:val="center"/>
            <w:hideMark/>
          </w:tcPr>
          <w:p w14:paraId="2FF78F53" w14:textId="1664583C" w:rsidR="0025576A" w:rsidRPr="001429D3" w:rsidRDefault="0025576A" w:rsidP="00086131">
            <w:pPr>
              <w:spacing w:after="0" w:line="240" w:lineRule="auto"/>
              <w:jc w:val="center"/>
              <w:rPr>
                <w:rFonts w:ascii="Cambria" w:eastAsia="Times New Roman" w:hAnsi="Cambria" w:cs="Times New Roman"/>
                <w:color w:val="000000"/>
                <w:sz w:val="20"/>
                <w:szCs w:val="20"/>
                <w:lang w:eastAsia="en-GB"/>
              </w:rPr>
            </w:pPr>
          </w:p>
        </w:tc>
        <w:tc>
          <w:tcPr>
            <w:tcW w:w="398" w:type="pct"/>
            <w:tcBorders>
              <w:top w:val="nil"/>
              <w:left w:val="nil"/>
              <w:bottom w:val="single" w:sz="4" w:space="0" w:color="auto"/>
              <w:right w:val="single" w:sz="4" w:space="0" w:color="auto"/>
            </w:tcBorders>
            <w:noWrap/>
            <w:vAlign w:val="center"/>
            <w:hideMark/>
          </w:tcPr>
          <w:p w14:paraId="47422ED4" w14:textId="2299B14B" w:rsidR="0025576A" w:rsidRPr="001429D3" w:rsidRDefault="0025576A" w:rsidP="00086131">
            <w:pPr>
              <w:spacing w:after="0" w:line="240" w:lineRule="auto"/>
              <w:jc w:val="center"/>
              <w:rPr>
                <w:rFonts w:ascii="Cambria" w:eastAsia="Times New Roman" w:hAnsi="Cambria" w:cs="Times New Roman"/>
                <w:color w:val="000000"/>
                <w:sz w:val="20"/>
                <w:szCs w:val="20"/>
                <w:lang w:eastAsia="en-GB"/>
              </w:rPr>
            </w:pPr>
          </w:p>
        </w:tc>
        <w:tc>
          <w:tcPr>
            <w:tcW w:w="286" w:type="pct"/>
            <w:tcBorders>
              <w:top w:val="nil"/>
              <w:left w:val="nil"/>
              <w:bottom w:val="single" w:sz="4" w:space="0" w:color="auto"/>
              <w:right w:val="single" w:sz="4" w:space="0" w:color="auto"/>
            </w:tcBorders>
            <w:noWrap/>
            <w:vAlign w:val="center"/>
            <w:hideMark/>
          </w:tcPr>
          <w:p w14:paraId="510B6663" w14:textId="7D334643" w:rsidR="0025576A" w:rsidRPr="001429D3" w:rsidRDefault="0025576A" w:rsidP="00086131">
            <w:pPr>
              <w:spacing w:after="0" w:line="240" w:lineRule="auto"/>
              <w:jc w:val="center"/>
              <w:rPr>
                <w:rFonts w:ascii="Cambria" w:eastAsia="Times New Roman" w:hAnsi="Cambria" w:cs="Times New Roman"/>
                <w:color w:val="000000"/>
                <w:sz w:val="20"/>
                <w:szCs w:val="20"/>
                <w:lang w:eastAsia="en-GB"/>
              </w:rPr>
            </w:pPr>
          </w:p>
        </w:tc>
      </w:tr>
      <w:tr w:rsidR="00086131" w:rsidRPr="001429D3" w14:paraId="5DF765C4" w14:textId="77777777" w:rsidTr="00086131">
        <w:trPr>
          <w:trHeight w:val="255"/>
        </w:trPr>
        <w:tc>
          <w:tcPr>
            <w:tcW w:w="509" w:type="pct"/>
            <w:tcBorders>
              <w:top w:val="nil"/>
              <w:left w:val="single" w:sz="4" w:space="0" w:color="auto"/>
              <w:bottom w:val="single" w:sz="4" w:space="0" w:color="auto"/>
              <w:right w:val="single" w:sz="4" w:space="0" w:color="auto"/>
            </w:tcBorders>
            <w:vAlign w:val="bottom"/>
            <w:hideMark/>
          </w:tcPr>
          <w:p w14:paraId="3821A63D" w14:textId="77777777" w:rsidR="0025576A" w:rsidRPr="001429D3" w:rsidRDefault="0025576A" w:rsidP="002B0E38">
            <w:pPr>
              <w:spacing w:after="0" w:line="240" w:lineRule="auto"/>
              <w:rPr>
                <w:rFonts w:ascii="Cambria" w:eastAsia="Times New Roman" w:hAnsi="Cambria" w:cs="Times New Roman"/>
                <w:b/>
                <w:bCs/>
                <w:color w:val="000000"/>
                <w:sz w:val="20"/>
                <w:szCs w:val="20"/>
              </w:rPr>
            </w:pPr>
            <w:r w:rsidRPr="001429D3">
              <w:rPr>
                <w:rFonts w:ascii="Cambria" w:hAnsi="Cambria"/>
                <w:b/>
                <w:color w:val="000000"/>
                <w:sz w:val="20"/>
                <w:szCs w:val="20"/>
              </w:rPr>
              <w:t> </w:t>
            </w:r>
          </w:p>
        </w:tc>
        <w:tc>
          <w:tcPr>
            <w:tcW w:w="406" w:type="pct"/>
            <w:tcBorders>
              <w:top w:val="nil"/>
              <w:left w:val="nil"/>
              <w:bottom w:val="single" w:sz="4" w:space="0" w:color="auto"/>
              <w:right w:val="single" w:sz="4" w:space="0" w:color="auto"/>
            </w:tcBorders>
            <w:noWrap/>
            <w:vAlign w:val="center"/>
            <w:hideMark/>
          </w:tcPr>
          <w:p w14:paraId="7DF34B52" w14:textId="77777777" w:rsidR="0025576A" w:rsidRPr="001429D3" w:rsidRDefault="0025576A" w:rsidP="00086131">
            <w:pPr>
              <w:spacing w:after="0" w:line="240" w:lineRule="auto"/>
              <w:jc w:val="center"/>
              <w:rPr>
                <w:rFonts w:ascii="Cambria" w:eastAsia="Times New Roman" w:hAnsi="Cambria" w:cs="Times New Roman"/>
                <w:color w:val="000000"/>
                <w:sz w:val="20"/>
                <w:szCs w:val="20"/>
              </w:rPr>
            </w:pPr>
            <w:r w:rsidRPr="001429D3">
              <w:rPr>
                <w:rFonts w:ascii="Cambria" w:hAnsi="Cambria"/>
                <w:color w:val="000000"/>
                <w:sz w:val="20"/>
                <w:szCs w:val="20"/>
              </w:rPr>
              <w:t>DOL</w:t>
            </w:r>
          </w:p>
        </w:tc>
        <w:tc>
          <w:tcPr>
            <w:tcW w:w="452" w:type="pct"/>
            <w:tcBorders>
              <w:top w:val="nil"/>
              <w:left w:val="nil"/>
              <w:bottom w:val="single" w:sz="4" w:space="0" w:color="auto"/>
              <w:right w:val="single" w:sz="4" w:space="0" w:color="auto"/>
            </w:tcBorders>
            <w:noWrap/>
            <w:vAlign w:val="center"/>
            <w:hideMark/>
          </w:tcPr>
          <w:p w14:paraId="799D8ED5" w14:textId="77777777" w:rsidR="0025576A" w:rsidRPr="001429D3" w:rsidRDefault="0025576A" w:rsidP="00086131">
            <w:pPr>
              <w:spacing w:after="0" w:line="240" w:lineRule="auto"/>
              <w:jc w:val="center"/>
              <w:rPr>
                <w:rFonts w:ascii="Cambria" w:eastAsia="Times New Roman" w:hAnsi="Cambria" w:cs="Times New Roman"/>
                <w:color w:val="000000"/>
                <w:sz w:val="20"/>
                <w:szCs w:val="20"/>
              </w:rPr>
            </w:pPr>
            <w:r w:rsidRPr="001429D3">
              <w:rPr>
                <w:rFonts w:ascii="Cambria" w:hAnsi="Cambria"/>
                <w:color w:val="000000"/>
                <w:sz w:val="20"/>
                <w:szCs w:val="20"/>
              </w:rPr>
              <w:t>26,57</w:t>
            </w:r>
          </w:p>
        </w:tc>
        <w:tc>
          <w:tcPr>
            <w:tcW w:w="452" w:type="pct"/>
            <w:tcBorders>
              <w:top w:val="nil"/>
              <w:left w:val="nil"/>
              <w:bottom w:val="single" w:sz="4" w:space="0" w:color="auto"/>
              <w:right w:val="single" w:sz="4" w:space="0" w:color="auto"/>
            </w:tcBorders>
            <w:noWrap/>
            <w:vAlign w:val="center"/>
            <w:hideMark/>
          </w:tcPr>
          <w:p w14:paraId="2C7D7FEF" w14:textId="77777777" w:rsidR="0025576A" w:rsidRPr="001429D3" w:rsidRDefault="0025576A" w:rsidP="00086131">
            <w:pPr>
              <w:spacing w:after="0" w:line="240" w:lineRule="auto"/>
              <w:jc w:val="center"/>
              <w:rPr>
                <w:rFonts w:ascii="Cambria" w:eastAsia="Times New Roman" w:hAnsi="Cambria" w:cs="Times New Roman"/>
                <w:color w:val="000000"/>
                <w:sz w:val="20"/>
                <w:szCs w:val="20"/>
              </w:rPr>
            </w:pPr>
            <w:r w:rsidRPr="001429D3">
              <w:rPr>
                <w:rFonts w:ascii="Cambria" w:hAnsi="Cambria"/>
                <w:color w:val="000000"/>
                <w:sz w:val="20"/>
                <w:szCs w:val="20"/>
              </w:rPr>
              <w:t>63,27</w:t>
            </w:r>
          </w:p>
        </w:tc>
        <w:tc>
          <w:tcPr>
            <w:tcW w:w="452" w:type="pct"/>
            <w:tcBorders>
              <w:top w:val="nil"/>
              <w:left w:val="nil"/>
              <w:bottom w:val="single" w:sz="4" w:space="0" w:color="auto"/>
              <w:right w:val="single" w:sz="4" w:space="0" w:color="auto"/>
            </w:tcBorders>
            <w:noWrap/>
            <w:vAlign w:val="center"/>
            <w:hideMark/>
          </w:tcPr>
          <w:p w14:paraId="65A1C5B8" w14:textId="77777777" w:rsidR="0025576A" w:rsidRPr="001429D3" w:rsidRDefault="0025576A" w:rsidP="00086131">
            <w:pPr>
              <w:spacing w:after="0" w:line="240" w:lineRule="auto"/>
              <w:jc w:val="center"/>
              <w:rPr>
                <w:rFonts w:ascii="Cambria" w:eastAsia="Times New Roman" w:hAnsi="Cambria" w:cs="Times New Roman"/>
                <w:color w:val="000000"/>
                <w:sz w:val="20"/>
                <w:szCs w:val="20"/>
              </w:rPr>
            </w:pPr>
            <w:r w:rsidRPr="001429D3">
              <w:rPr>
                <w:rFonts w:ascii="Cambria" w:hAnsi="Cambria"/>
                <w:color w:val="000000"/>
                <w:sz w:val="20"/>
                <w:szCs w:val="20"/>
              </w:rPr>
              <w:t>64,31</w:t>
            </w:r>
          </w:p>
        </w:tc>
        <w:tc>
          <w:tcPr>
            <w:tcW w:w="398" w:type="pct"/>
            <w:tcBorders>
              <w:top w:val="nil"/>
              <w:left w:val="nil"/>
              <w:bottom w:val="single" w:sz="4" w:space="0" w:color="auto"/>
              <w:right w:val="single" w:sz="4" w:space="0" w:color="auto"/>
            </w:tcBorders>
            <w:noWrap/>
            <w:vAlign w:val="center"/>
            <w:hideMark/>
          </w:tcPr>
          <w:p w14:paraId="0A2B1224" w14:textId="77777777" w:rsidR="0025576A" w:rsidRPr="001429D3" w:rsidRDefault="0025576A" w:rsidP="00086131">
            <w:pPr>
              <w:spacing w:after="0" w:line="240" w:lineRule="auto"/>
              <w:jc w:val="center"/>
              <w:rPr>
                <w:rFonts w:ascii="Cambria" w:eastAsia="Times New Roman" w:hAnsi="Cambria" w:cs="Times New Roman"/>
                <w:color w:val="000000"/>
                <w:sz w:val="20"/>
                <w:szCs w:val="20"/>
              </w:rPr>
            </w:pPr>
            <w:r w:rsidRPr="001429D3">
              <w:rPr>
                <w:rFonts w:ascii="Cambria" w:hAnsi="Cambria"/>
                <w:color w:val="000000"/>
                <w:sz w:val="20"/>
                <w:szCs w:val="20"/>
              </w:rPr>
              <w:t>67,58</w:t>
            </w:r>
          </w:p>
        </w:tc>
        <w:tc>
          <w:tcPr>
            <w:tcW w:w="398" w:type="pct"/>
            <w:tcBorders>
              <w:top w:val="nil"/>
              <w:left w:val="nil"/>
              <w:bottom w:val="single" w:sz="4" w:space="0" w:color="auto"/>
              <w:right w:val="single" w:sz="4" w:space="0" w:color="auto"/>
            </w:tcBorders>
            <w:noWrap/>
            <w:vAlign w:val="center"/>
            <w:hideMark/>
          </w:tcPr>
          <w:p w14:paraId="3163B0F1" w14:textId="331B6523" w:rsidR="0025576A" w:rsidRPr="001429D3" w:rsidRDefault="0025576A" w:rsidP="00086131">
            <w:pPr>
              <w:spacing w:after="0" w:line="240" w:lineRule="auto"/>
              <w:jc w:val="center"/>
              <w:rPr>
                <w:rFonts w:ascii="Cambria" w:eastAsia="Times New Roman" w:hAnsi="Cambria" w:cs="Times New Roman"/>
                <w:color w:val="000000"/>
                <w:sz w:val="20"/>
                <w:szCs w:val="20"/>
                <w:lang w:eastAsia="en-GB"/>
              </w:rPr>
            </w:pPr>
          </w:p>
        </w:tc>
        <w:tc>
          <w:tcPr>
            <w:tcW w:w="452" w:type="pct"/>
            <w:tcBorders>
              <w:top w:val="nil"/>
              <w:left w:val="nil"/>
              <w:bottom w:val="single" w:sz="4" w:space="0" w:color="auto"/>
              <w:right w:val="single" w:sz="4" w:space="0" w:color="auto"/>
            </w:tcBorders>
            <w:noWrap/>
            <w:vAlign w:val="center"/>
            <w:hideMark/>
          </w:tcPr>
          <w:p w14:paraId="5887DA6D" w14:textId="77777777" w:rsidR="0025576A" w:rsidRPr="001429D3" w:rsidRDefault="0025576A" w:rsidP="00086131">
            <w:pPr>
              <w:spacing w:after="0" w:line="240" w:lineRule="auto"/>
              <w:jc w:val="center"/>
              <w:rPr>
                <w:rFonts w:ascii="Cambria" w:eastAsia="Times New Roman" w:hAnsi="Cambria" w:cs="Times New Roman"/>
                <w:color w:val="000000"/>
                <w:sz w:val="20"/>
                <w:szCs w:val="20"/>
              </w:rPr>
            </w:pPr>
            <w:r w:rsidRPr="001429D3">
              <w:rPr>
                <w:rFonts w:ascii="Cambria" w:hAnsi="Cambria"/>
                <w:color w:val="000000"/>
                <w:sz w:val="20"/>
                <w:szCs w:val="20"/>
              </w:rPr>
              <w:t>21,94</w:t>
            </w:r>
          </w:p>
        </w:tc>
        <w:tc>
          <w:tcPr>
            <w:tcW w:w="398" w:type="pct"/>
            <w:tcBorders>
              <w:top w:val="nil"/>
              <w:left w:val="nil"/>
              <w:bottom w:val="single" w:sz="4" w:space="0" w:color="auto"/>
              <w:right w:val="single" w:sz="4" w:space="0" w:color="auto"/>
            </w:tcBorders>
            <w:noWrap/>
            <w:vAlign w:val="center"/>
            <w:hideMark/>
          </w:tcPr>
          <w:p w14:paraId="6ED36F5F" w14:textId="3D03BFAA" w:rsidR="0025576A" w:rsidRPr="001429D3" w:rsidRDefault="0025576A" w:rsidP="00086131">
            <w:pPr>
              <w:spacing w:after="0" w:line="240" w:lineRule="auto"/>
              <w:jc w:val="center"/>
              <w:rPr>
                <w:rFonts w:ascii="Cambria" w:eastAsia="Times New Roman" w:hAnsi="Cambria" w:cs="Times New Roman"/>
                <w:color w:val="000000"/>
                <w:sz w:val="20"/>
                <w:szCs w:val="20"/>
                <w:lang w:eastAsia="en-GB"/>
              </w:rPr>
            </w:pPr>
          </w:p>
        </w:tc>
        <w:tc>
          <w:tcPr>
            <w:tcW w:w="398" w:type="pct"/>
            <w:tcBorders>
              <w:top w:val="nil"/>
              <w:left w:val="nil"/>
              <w:bottom w:val="single" w:sz="4" w:space="0" w:color="auto"/>
              <w:right w:val="single" w:sz="4" w:space="0" w:color="auto"/>
            </w:tcBorders>
            <w:noWrap/>
            <w:vAlign w:val="center"/>
            <w:hideMark/>
          </w:tcPr>
          <w:p w14:paraId="40647F4E" w14:textId="53DCAF54" w:rsidR="0025576A" w:rsidRPr="001429D3" w:rsidRDefault="0025576A" w:rsidP="00086131">
            <w:pPr>
              <w:spacing w:after="0" w:line="240" w:lineRule="auto"/>
              <w:jc w:val="center"/>
              <w:rPr>
                <w:rFonts w:ascii="Cambria" w:eastAsia="Times New Roman" w:hAnsi="Cambria" w:cs="Times New Roman"/>
                <w:color w:val="000000"/>
                <w:sz w:val="20"/>
                <w:szCs w:val="20"/>
                <w:lang w:eastAsia="en-GB"/>
              </w:rPr>
            </w:pPr>
          </w:p>
        </w:tc>
        <w:tc>
          <w:tcPr>
            <w:tcW w:w="398" w:type="pct"/>
            <w:tcBorders>
              <w:top w:val="nil"/>
              <w:left w:val="nil"/>
              <w:bottom w:val="single" w:sz="4" w:space="0" w:color="auto"/>
              <w:right w:val="single" w:sz="4" w:space="0" w:color="auto"/>
            </w:tcBorders>
            <w:noWrap/>
            <w:vAlign w:val="center"/>
            <w:hideMark/>
          </w:tcPr>
          <w:p w14:paraId="6A74AD79" w14:textId="543F09CC" w:rsidR="0025576A" w:rsidRPr="001429D3" w:rsidRDefault="0025576A" w:rsidP="00086131">
            <w:pPr>
              <w:spacing w:after="0" w:line="240" w:lineRule="auto"/>
              <w:jc w:val="center"/>
              <w:rPr>
                <w:rFonts w:ascii="Cambria" w:eastAsia="Times New Roman" w:hAnsi="Cambria" w:cs="Times New Roman"/>
                <w:color w:val="000000"/>
                <w:sz w:val="20"/>
                <w:szCs w:val="20"/>
                <w:lang w:eastAsia="en-GB"/>
              </w:rPr>
            </w:pPr>
          </w:p>
        </w:tc>
        <w:tc>
          <w:tcPr>
            <w:tcW w:w="286" w:type="pct"/>
            <w:tcBorders>
              <w:top w:val="nil"/>
              <w:left w:val="nil"/>
              <w:bottom w:val="single" w:sz="4" w:space="0" w:color="auto"/>
              <w:right w:val="single" w:sz="4" w:space="0" w:color="auto"/>
            </w:tcBorders>
            <w:noWrap/>
            <w:vAlign w:val="center"/>
            <w:hideMark/>
          </w:tcPr>
          <w:p w14:paraId="192FE881" w14:textId="1167C09D" w:rsidR="0025576A" w:rsidRPr="001429D3" w:rsidRDefault="0025576A" w:rsidP="00086131">
            <w:pPr>
              <w:spacing w:after="0" w:line="240" w:lineRule="auto"/>
              <w:jc w:val="center"/>
              <w:rPr>
                <w:rFonts w:ascii="Cambria" w:eastAsia="Times New Roman" w:hAnsi="Cambria" w:cs="Times New Roman"/>
                <w:color w:val="000000"/>
                <w:sz w:val="20"/>
                <w:szCs w:val="20"/>
                <w:lang w:eastAsia="en-GB"/>
              </w:rPr>
            </w:pPr>
          </w:p>
        </w:tc>
      </w:tr>
      <w:tr w:rsidR="00086131" w:rsidRPr="001429D3" w14:paraId="2FA3FB3F" w14:textId="77777777" w:rsidTr="00086131">
        <w:trPr>
          <w:trHeight w:val="255"/>
        </w:trPr>
        <w:tc>
          <w:tcPr>
            <w:tcW w:w="509" w:type="pct"/>
            <w:tcBorders>
              <w:top w:val="nil"/>
              <w:left w:val="single" w:sz="4" w:space="0" w:color="auto"/>
              <w:bottom w:val="single" w:sz="4" w:space="0" w:color="auto"/>
              <w:right w:val="single" w:sz="4" w:space="0" w:color="auto"/>
            </w:tcBorders>
            <w:vAlign w:val="bottom"/>
            <w:hideMark/>
          </w:tcPr>
          <w:p w14:paraId="77080649" w14:textId="77777777" w:rsidR="0025576A" w:rsidRPr="001429D3" w:rsidRDefault="0025576A" w:rsidP="002B0E38">
            <w:pPr>
              <w:spacing w:after="0" w:line="240" w:lineRule="auto"/>
              <w:rPr>
                <w:rFonts w:ascii="Cambria" w:eastAsia="Times New Roman" w:hAnsi="Cambria" w:cs="Times New Roman"/>
                <w:b/>
                <w:bCs/>
                <w:color w:val="000000"/>
                <w:sz w:val="20"/>
                <w:szCs w:val="20"/>
              </w:rPr>
            </w:pPr>
            <w:r w:rsidRPr="001429D3">
              <w:rPr>
                <w:rFonts w:ascii="Cambria" w:hAnsi="Cambria"/>
                <w:b/>
                <w:color w:val="000000"/>
                <w:sz w:val="20"/>
                <w:szCs w:val="20"/>
              </w:rPr>
              <w:lastRenderedPageBreak/>
              <w:t> </w:t>
            </w:r>
          </w:p>
        </w:tc>
        <w:tc>
          <w:tcPr>
            <w:tcW w:w="406" w:type="pct"/>
            <w:tcBorders>
              <w:top w:val="nil"/>
              <w:left w:val="nil"/>
              <w:bottom w:val="single" w:sz="4" w:space="0" w:color="auto"/>
              <w:right w:val="single" w:sz="4" w:space="0" w:color="auto"/>
            </w:tcBorders>
            <w:noWrap/>
            <w:vAlign w:val="center"/>
            <w:hideMark/>
          </w:tcPr>
          <w:p w14:paraId="09E628EA" w14:textId="77777777" w:rsidR="0025576A" w:rsidRPr="001429D3" w:rsidRDefault="0025576A" w:rsidP="00086131">
            <w:pPr>
              <w:spacing w:after="0" w:line="240" w:lineRule="auto"/>
              <w:jc w:val="center"/>
              <w:rPr>
                <w:rFonts w:ascii="Cambria" w:eastAsia="Times New Roman" w:hAnsi="Cambria" w:cs="Times New Roman"/>
                <w:color w:val="000000"/>
                <w:sz w:val="20"/>
                <w:szCs w:val="20"/>
              </w:rPr>
            </w:pPr>
            <w:r w:rsidRPr="001429D3">
              <w:rPr>
                <w:rFonts w:ascii="Cambria" w:hAnsi="Cambria"/>
                <w:color w:val="000000"/>
                <w:sz w:val="20"/>
                <w:szCs w:val="20"/>
              </w:rPr>
              <w:t>KGM</w:t>
            </w:r>
          </w:p>
        </w:tc>
        <w:tc>
          <w:tcPr>
            <w:tcW w:w="452" w:type="pct"/>
            <w:tcBorders>
              <w:top w:val="nil"/>
              <w:left w:val="nil"/>
              <w:bottom w:val="single" w:sz="4" w:space="0" w:color="auto"/>
              <w:right w:val="single" w:sz="4" w:space="0" w:color="auto"/>
            </w:tcBorders>
            <w:noWrap/>
            <w:vAlign w:val="center"/>
            <w:hideMark/>
          </w:tcPr>
          <w:p w14:paraId="5DBC5F5D" w14:textId="77777777" w:rsidR="0025576A" w:rsidRPr="001429D3" w:rsidRDefault="0025576A" w:rsidP="00086131">
            <w:pPr>
              <w:spacing w:after="0" w:line="240" w:lineRule="auto"/>
              <w:jc w:val="center"/>
              <w:rPr>
                <w:rFonts w:ascii="Cambria" w:eastAsia="Times New Roman" w:hAnsi="Cambria" w:cs="Times New Roman"/>
                <w:color w:val="000000"/>
                <w:sz w:val="20"/>
                <w:szCs w:val="20"/>
              </w:rPr>
            </w:pPr>
            <w:r w:rsidRPr="001429D3">
              <w:rPr>
                <w:rFonts w:ascii="Cambria" w:hAnsi="Cambria"/>
                <w:color w:val="000000"/>
                <w:sz w:val="20"/>
                <w:szCs w:val="20"/>
              </w:rPr>
              <w:t>0,14</w:t>
            </w:r>
          </w:p>
        </w:tc>
        <w:tc>
          <w:tcPr>
            <w:tcW w:w="452" w:type="pct"/>
            <w:tcBorders>
              <w:top w:val="nil"/>
              <w:left w:val="nil"/>
              <w:bottom w:val="single" w:sz="4" w:space="0" w:color="auto"/>
              <w:right w:val="single" w:sz="4" w:space="0" w:color="auto"/>
            </w:tcBorders>
            <w:noWrap/>
            <w:vAlign w:val="center"/>
            <w:hideMark/>
          </w:tcPr>
          <w:p w14:paraId="1EA36222" w14:textId="77777777" w:rsidR="0025576A" w:rsidRPr="001429D3" w:rsidRDefault="0025576A" w:rsidP="00086131">
            <w:pPr>
              <w:spacing w:after="0" w:line="240" w:lineRule="auto"/>
              <w:jc w:val="center"/>
              <w:rPr>
                <w:rFonts w:ascii="Cambria" w:eastAsia="Times New Roman" w:hAnsi="Cambria" w:cs="Times New Roman"/>
                <w:color w:val="000000"/>
                <w:sz w:val="20"/>
                <w:szCs w:val="20"/>
              </w:rPr>
            </w:pPr>
            <w:r w:rsidRPr="001429D3">
              <w:rPr>
                <w:rFonts w:ascii="Cambria" w:hAnsi="Cambria"/>
                <w:color w:val="000000"/>
                <w:sz w:val="20"/>
                <w:szCs w:val="20"/>
              </w:rPr>
              <w:t>0,09</w:t>
            </w:r>
          </w:p>
        </w:tc>
        <w:tc>
          <w:tcPr>
            <w:tcW w:w="452" w:type="pct"/>
            <w:tcBorders>
              <w:top w:val="nil"/>
              <w:left w:val="nil"/>
              <w:bottom w:val="single" w:sz="4" w:space="0" w:color="auto"/>
              <w:right w:val="single" w:sz="4" w:space="0" w:color="auto"/>
            </w:tcBorders>
            <w:noWrap/>
            <w:vAlign w:val="center"/>
            <w:hideMark/>
          </w:tcPr>
          <w:p w14:paraId="7CF862AD" w14:textId="77777777" w:rsidR="0025576A" w:rsidRPr="001429D3" w:rsidRDefault="0025576A" w:rsidP="00086131">
            <w:pPr>
              <w:spacing w:after="0" w:line="240" w:lineRule="auto"/>
              <w:jc w:val="center"/>
              <w:rPr>
                <w:rFonts w:ascii="Cambria" w:eastAsia="Times New Roman" w:hAnsi="Cambria" w:cs="Times New Roman"/>
                <w:color w:val="000000"/>
                <w:sz w:val="20"/>
                <w:szCs w:val="20"/>
              </w:rPr>
            </w:pPr>
            <w:r w:rsidRPr="001429D3">
              <w:rPr>
                <w:rFonts w:ascii="Cambria" w:hAnsi="Cambria"/>
                <w:color w:val="000000"/>
                <w:sz w:val="20"/>
                <w:szCs w:val="20"/>
              </w:rPr>
              <w:t>0,44</w:t>
            </w:r>
          </w:p>
        </w:tc>
        <w:tc>
          <w:tcPr>
            <w:tcW w:w="398" w:type="pct"/>
            <w:tcBorders>
              <w:top w:val="nil"/>
              <w:left w:val="nil"/>
              <w:bottom w:val="single" w:sz="4" w:space="0" w:color="auto"/>
              <w:right w:val="single" w:sz="4" w:space="0" w:color="auto"/>
            </w:tcBorders>
            <w:noWrap/>
            <w:vAlign w:val="center"/>
            <w:hideMark/>
          </w:tcPr>
          <w:p w14:paraId="5FEE8D1E" w14:textId="77777777" w:rsidR="0025576A" w:rsidRPr="001429D3" w:rsidRDefault="0025576A" w:rsidP="00086131">
            <w:pPr>
              <w:spacing w:after="0" w:line="240" w:lineRule="auto"/>
              <w:jc w:val="center"/>
              <w:rPr>
                <w:rFonts w:ascii="Cambria" w:eastAsia="Times New Roman" w:hAnsi="Cambria" w:cs="Times New Roman"/>
                <w:color w:val="000000"/>
                <w:sz w:val="20"/>
                <w:szCs w:val="20"/>
              </w:rPr>
            </w:pPr>
            <w:r w:rsidRPr="001429D3">
              <w:rPr>
                <w:rFonts w:ascii="Cambria" w:hAnsi="Cambria"/>
                <w:color w:val="000000"/>
                <w:sz w:val="20"/>
                <w:szCs w:val="20"/>
              </w:rPr>
              <w:t>0,46</w:t>
            </w:r>
          </w:p>
        </w:tc>
        <w:tc>
          <w:tcPr>
            <w:tcW w:w="398" w:type="pct"/>
            <w:tcBorders>
              <w:top w:val="nil"/>
              <w:left w:val="nil"/>
              <w:bottom w:val="single" w:sz="4" w:space="0" w:color="auto"/>
              <w:right w:val="single" w:sz="4" w:space="0" w:color="auto"/>
            </w:tcBorders>
            <w:noWrap/>
            <w:vAlign w:val="center"/>
            <w:hideMark/>
          </w:tcPr>
          <w:p w14:paraId="5DA8A4EB" w14:textId="5454F0EB" w:rsidR="0025576A" w:rsidRPr="001429D3" w:rsidRDefault="0025576A" w:rsidP="00086131">
            <w:pPr>
              <w:spacing w:after="0" w:line="240" w:lineRule="auto"/>
              <w:jc w:val="center"/>
              <w:rPr>
                <w:rFonts w:ascii="Cambria" w:eastAsia="Times New Roman" w:hAnsi="Cambria" w:cs="Times New Roman"/>
                <w:color w:val="000000"/>
                <w:sz w:val="20"/>
                <w:szCs w:val="20"/>
                <w:lang w:eastAsia="en-GB"/>
              </w:rPr>
            </w:pPr>
          </w:p>
        </w:tc>
        <w:tc>
          <w:tcPr>
            <w:tcW w:w="452" w:type="pct"/>
            <w:tcBorders>
              <w:top w:val="nil"/>
              <w:left w:val="nil"/>
              <w:bottom w:val="single" w:sz="4" w:space="0" w:color="auto"/>
              <w:right w:val="single" w:sz="4" w:space="0" w:color="auto"/>
            </w:tcBorders>
            <w:noWrap/>
            <w:vAlign w:val="center"/>
            <w:hideMark/>
          </w:tcPr>
          <w:p w14:paraId="29CBB03A" w14:textId="77777777" w:rsidR="0025576A" w:rsidRPr="001429D3" w:rsidRDefault="0025576A" w:rsidP="00086131">
            <w:pPr>
              <w:spacing w:after="0" w:line="240" w:lineRule="auto"/>
              <w:jc w:val="center"/>
              <w:rPr>
                <w:rFonts w:ascii="Cambria" w:eastAsia="Times New Roman" w:hAnsi="Cambria" w:cs="Times New Roman"/>
                <w:color w:val="000000"/>
                <w:sz w:val="20"/>
                <w:szCs w:val="20"/>
              </w:rPr>
            </w:pPr>
            <w:r w:rsidRPr="001429D3">
              <w:rPr>
                <w:rFonts w:ascii="Cambria" w:hAnsi="Cambria"/>
                <w:color w:val="000000"/>
                <w:sz w:val="20"/>
                <w:szCs w:val="20"/>
              </w:rPr>
              <w:t>1,23</w:t>
            </w:r>
          </w:p>
        </w:tc>
        <w:tc>
          <w:tcPr>
            <w:tcW w:w="398" w:type="pct"/>
            <w:tcBorders>
              <w:top w:val="nil"/>
              <w:left w:val="nil"/>
              <w:bottom w:val="single" w:sz="4" w:space="0" w:color="auto"/>
              <w:right w:val="single" w:sz="4" w:space="0" w:color="auto"/>
            </w:tcBorders>
            <w:noWrap/>
            <w:vAlign w:val="center"/>
            <w:hideMark/>
          </w:tcPr>
          <w:p w14:paraId="06346748" w14:textId="59AB55D0" w:rsidR="0025576A" w:rsidRPr="001429D3" w:rsidRDefault="0025576A" w:rsidP="00086131">
            <w:pPr>
              <w:spacing w:after="0" w:line="240" w:lineRule="auto"/>
              <w:jc w:val="center"/>
              <w:rPr>
                <w:rFonts w:ascii="Cambria" w:eastAsia="Times New Roman" w:hAnsi="Cambria" w:cs="Times New Roman"/>
                <w:color w:val="000000"/>
                <w:sz w:val="20"/>
                <w:szCs w:val="20"/>
                <w:lang w:eastAsia="en-GB"/>
              </w:rPr>
            </w:pPr>
          </w:p>
        </w:tc>
        <w:tc>
          <w:tcPr>
            <w:tcW w:w="398" w:type="pct"/>
            <w:tcBorders>
              <w:top w:val="nil"/>
              <w:left w:val="nil"/>
              <w:bottom w:val="single" w:sz="4" w:space="0" w:color="auto"/>
              <w:right w:val="single" w:sz="4" w:space="0" w:color="auto"/>
            </w:tcBorders>
            <w:noWrap/>
            <w:vAlign w:val="center"/>
            <w:hideMark/>
          </w:tcPr>
          <w:p w14:paraId="236AF034" w14:textId="1D0802BA" w:rsidR="0025576A" w:rsidRPr="001429D3" w:rsidRDefault="0025576A" w:rsidP="00086131">
            <w:pPr>
              <w:spacing w:after="0" w:line="240" w:lineRule="auto"/>
              <w:jc w:val="center"/>
              <w:rPr>
                <w:rFonts w:ascii="Cambria" w:eastAsia="Times New Roman" w:hAnsi="Cambria" w:cs="Times New Roman"/>
                <w:color w:val="000000"/>
                <w:sz w:val="20"/>
                <w:szCs w:val="20"/>
                <w:lang w:eastAsia="en-GB"/>
              </w:rPr>
            </w:pPr>
          </w:p>
        </w:tc>
        <w:tc>
          <w:tcPr>
            <w:tcW w:w="398" w:type="pct"/>
            <w:tcBorders>
              <w:top w:val="nil"/>
              <w:left w:val="nil"/>
              <w:bottom w:val="single" w:sz="4" w:space="0" w:color="auto"/>
              <w:right w:val="single" w:sz="4" w:space="0" w:color="auto"/>
            </w:tcBorders>
            <w:noWrap/>
            <w:vAlign w:val="center"/>
            <w:hideMark/>
          </w:tcPr>
          <w:p w14:paraId="588DB376" w14:textId="575D5E34" w:rsidR="0025576A" w:rsidRPr="001429D3" w:rsidRDefault="0025576A" w:rsidP="00086131">
            <w:pPr>
              <w:spacing w:after="0" w:line="240" w:lineRule="auto"/>
              <w:jc w:val="center"/>
              <w:rPr>
                <w:rFonts w:ascii="Cambria" w:eastAsia="Times New Roman" w:hAnsi="Cambria" w:cs="Times New Roman"/>
                <w:color w:val="000000"/>
                <w:sz w:val="20"/>
                <w:szCs w:val="20"/>
                <w:lang w:eastAsia="en-GB"/>
              </w:rPr>
            </w:pPr>
          </w:p>
        </w:tc>
        <w:tc>
          <w:tcPr>
            <w:tcW w:w="286" w:type="pct"/>
            <w:tcBorders>
              <w:top w:val="nil"/>
              <w:left w:val="nil"/>
              <w:bottom w:val="single" w:sz="4" w:space="0" w:color="auto"/>
              <w:right w:val="single" w:sz="4" w:space="0" w:color="auto"/>
            </w:tcBorders>
            <w:noWrap/>
            <w:vAlign w:val="center"/>
            <w:hideMark/>
          </w:tcPr>
          <w:p w14:paraId="4F2A9507" w14:textId="33F3D96B" w:rsidR="0025576A" w:rsidRPr="001429D3" w:rsidRDefault="0025576A" w:rsidP="00086131">
            <w:pPr>
              <w:spacing w:after="0" w:line="240" w:lineRule="auto"/>
              <w:jc w:val="center"/>
              <w:rPr>
                <w:rFonts w:ascii="Cambria" w:eastAsia="Times New Roman" w:hAnsi="Cambria" w:cs="Times New Roman"/>
                <w:color w:val="000000"/>
                <w:sz w:val="20"/>
                <w:szCs w:val="20"/>
                <w:lang w:eastAsia="en-GB"/>
              </w:rPr>
            </w:pPr>
          </w:p>
        </w:tc>
      </w:tr>
      <w:tr w:rsidR="00086131" w:rsidRPr="001429D3" w14:paraId="45438C0D" w14:textId="77777777" w:rsidTr="00086131">
        <w:trPr>
          <w:trHeight w:val="255"/>
        </w:trPr>
        <w:tc>
          <w:tcPr>
            <w:tcW w:w="509" w:type="pct"/>
            <w:tcBorders>
              <w:top w:val="nil"/>
              <w:left w:val="single" w:sz="4" w:space="0" w:color="auto"/>
              <w:bottom w:val="single" w:sz="4" w:space="0" w:color="auto"/>
              <w:right w:val="single" w:sz="4" w:space="0" w:color="auto"/>
            </w:tcBorders>
            <w:vAlign w:val="bottom"/>
            <w:hideMark/>
          </w:tcPr>
          <w:p w14:paraId="40EA6139" w14:textId="77777777" w:rsidR="0025576A" w:rsidRPr="001429D3" w:rsidRDefault="0025576A" w:rsidP="002B0E38">
            <w:pPr>
              <w:spacing w:after="0" w:line="240" w:lineRule="auto"/>
              <w:rPr>
                <w:rFonts w:ascii="Cambria" w:eastAsia="Times New Roman" w:hAnsi="Cambria" w:cs="Times New Roman"/>
                <w:b/>
                <w:bCs/>
                <w:color w:val="000000"/>
                <w:sz w:val="20"/>
                <w:szCs w:val="20"/>
              </w:rPr>
            </w:pPr>
            <w:r w:rsidRPr="001429D3">
              <w:rPr>
                <w:rFonts w:ascii="Cambria" w:hAnsi="Cambria"/>
                <w:b/>
                <w:color w:val="000000"/>
                <w:sz w:val="20"/>
                <w:szCs w:val="20"/>
              </w:rPr>
              <w:t> </w:t>
            </w:r>
          </w:p>
        </w:tc>
        <w:tc>
          <w:tcPr>
            <w:tcW w:w="406" w:type="pct"/>
            <w:tcBorders>
              <w:top w:val="nil"/>
              <w:left w:val="nil"/>
              <w:bottom w:val="single" w:sz="4" w:space="0" w:color="auto"/>
              <w:right w:val="single" w:sz="4" w:space="0" w:color="auto"/>
            </w:tcBorders>
            <w:noWrap/>
            <w:vAlign w:val="center"/>
            <w:hideMark/>
          </w:tcPr>
          <w:p w14:paraId="7AA0B087" w14:textId="77777777" w:rsidR="0025576A" w:rsidRPr="001429D3" w:rsidRDefault="0025576A" w:rsidP="00086131">
            <w:pPr>
              <w:spacing w:after="0" w:line="240" w:lineRule="auto"/>
              <w:jc w:val="center"/>
              <w:rPr>
                <w:rFonts w:ascii="Cambria" w:eastAsia="Times New Roman" w:hAnsi="Cambria" w:cs="Times New Roman"/>
                <w:color w:val="000000"/>
                <w:sz w:val="20"/>
                <w:szCs w:val="20"/>
              </w:rPr>
            </w:pPr>
            <w:r w:rsidRPr="001429D3">
              <w:rPr>
                <w:rFonts w:ascii="Cambria" w:hAnsi="Cambria"/>
                <w:color w:val="000000"/>
                <w:sz w:val="20"/>
                <w:szCs w:val="20"/>
              </w:rPr>
              <w:t>SAI</w:t>
            </w:r>
          </w:p>
        </w:tc>
        <w:tc>
          <w:tcPr>
            <w:tcW w:w="452" w:type="pct"/>
            <w:tcBorders>
              <w:top w:val="nil"/>
              <w:left w:val="nil"/>
              <w:bottom w:val="single" w:sz="4" w:space="0" w:color="auto"/>
              <w:right w:val="single" w:sz="4" w:space="0" w:color="auto"/>
            </w:tcBorders>
            <w:noWrap/>
            <w:vAlign w:val="center"/>
            <w:hideMark/>
          </w:tcPr>
          <w:p w14:paraId="01A12FAC" w14:textId="77777777" w:rsidR="0025576A" w:rsidRPr="001429D3" w:rsidRDefault="0025576A" w:rsidP="00086131">
            <w:pPr>
              <w:spacing w:after="0" w:line="240" w:lineRule="auto"/>
              <w:jc w:val="center"/>
              <w:rPr>
                <w:rFonts w:ascii="Cambria" w:eastAsia="Times New Roman" w:hAnsi="Cambria" w:cs="Times New Roman"/>
                <w:color w:val="000000"/>
                <w:sz w:val="20"/>
                <w:szCs w:val="20"/>
              </w:rPr>
            </w:pPr>
            <w:r w:rsidRPr="001429D3">
              <w:rPr>
                <w:rFonts w:ascii="Cambria" w:hAnsi="Cambria"/>
                <w:color w:val="000000"/>
                <w:sz w:val="20"/>
                <w:szCs w:val="20"/>
              </w:rPr>
              <w:t>0,09</w:t>
            </w:r>
          </w:p>
        </w:tc>
        <w:tc>
          <w:tcPr>
            <w:tcW w:w="452" w:type="pct"/>
            <w:tcBorders>
              <w:top w:val="nil"/>
              <w:left w:val="nil"/>
              <w:bottom w:val="single" w:sz="4" w:space="0" w:color="auto"/>
              <w:right w:val="single" w:sz="4" w:space="0" w:color="auto"/>
            </w:tcBorders>
            <w:noWrap/>
            <w:vAlign w:val="center"/>
            <w:hideMark/>
          </w:tcPr>
          <w:p w14:paraId="1FAE7A15" w14:textId="77777777" w:rsidR="0025576A" w:rsidRPr="001429D3" w:rsidRDefault="0025576A" w:rsidP="00086131">
            <w:pPr>
              <w:spacing w:after="0" w:line="240" w:lineRule="auto"/>
              <w:jc w:val="center"/>
              <w:rPr>
                <w:rFonts w:ascii="Cambria" w:eastAsia="Times New Roman" w:hAnsi="Cambria" w:cs="Times New Roman"/>
                <w:color w:val="000000"/>
                <w:sz w:val="20"/>
                <w:szCs w:val="20"/>
              </w:rPr>
            </w:pPr>
            <w:r w:rsidRPr="001429D3">
              <w:rPr>
                <w:rFonts w:ascii="Cambria" w:hAnsi="Cambria"/>
                <w:color w:val="000000"/>
                <w:sz w:val="20"/>
                <w:szCs w:val="20"/>
              </w:rPr>
              <w:t>0,37</w:t>
            </w:r>
          </w:p>
        </w:tc>
        <w:tc>
          <w:tcPr>
            <w:tcW w:w="452" w:type="pct"/>
            <w:tcBorders>
              <w:top w:val="nil"/>
              <w:left w:val="nil"/>
              <w:bottom w:val="single" w:sz="4" w:space="0" w:color="auto"/>
              <w:right w:val="single" w:sz="4" w:space="0" w:color="auto"/>
            </w:tcBorders>
            <w:noWrap/>
            <w:vAlign w:val="center"/>
            <w:hideMark/>
          </w:tcPr>
          <w:p w14:paraId="038E2BA2" w14:textId="77777777" w:rsidR="0025576A" w:rsidRPr="001429D3" w:rsidRDefault="0025576A" w:rsidP="00086131">
            <w:pPr>
              <w:spacing w:after="0" w:line="240" w:lineRule="auto"/>
              <w:jc w:val="center"/>
              <w:rPr>
                <w:rFonts w:ascii="Cambria" w:eastAsia="Times New Roman" w:hAnsi="Cambria" w:cs="Times New Roman"/>
                <w:color w:val="000000"/>
                <w:sz w:val="20"/>
                <w:szCs w:val="20"/>
              </w:rPr>
            </w:pPr>
            <w:r w:rsidRPr="001429D3">
              <w:rPr>
                <w:rFonts w:ascii="Cambria" w:hAnsi="Cambria"/>
                <w:color w:val="000000"/>
                <w:sz w:val="20"/>
                <w:szCs w:val="20"/>
              </w:rPr>
              <w:t>0,10</w:t>
            </w:r>
          </w:p>
        </w:tc>
        <w:tc>
          <w:tcPr>
            <w:tcW w:w="398" w:type="pct"/>
            <w:tcBorders>
              <w:top w:val="nil"/>
              <w:left w:val="nil"/>
              <w:bottom w:val="single" w:sz="4" w:space="0" w:color="auto"/>
              <w:right w:val="single" w:sz="4" w:space="0" w:color="auto"/>
            </w:tcBorders>
            <w:noWrap/>
            <w:vAlign w:val="center"/>
            <w:hideMark/>
          </w:tcPr>
          <w:p w14:paraId="002CA715" w14:textId="77777777" w:rsidR="0025576A" w:rsidRPr="001429D3" w:rsidRDefault="0025576A" w:rsidP="00086131">
            <w:pPr>
              <w:spacing w:after="0" w:line="240" w:lineRule="auto"/>
              <w:jc w:val="center"/>
              <w:rPr>
                <w:rFonts w:ascii="Cambria" w:eastAsia="Times New Roman" w:hAnsi="Cambria" w:cs="Times New Roman"/>
                <w:color w:val="000000"/>
                <w:sz w:val="20"/>
                <w:szCs w:val="20"/>
              </w:rPr>
            </w:pPr>
            <w:r w:rsidRPr="001429D3">
              <w:rPr>
                <w:rFonts w:ascii="Cambria" w:hAnsi="Cambria"/>
                <w:color w:val="000000"/>
                <w:sz w:val="20"/>
                <w:szCs w:val="20"/>
              </w:rPr>
              <w:t>0,57</w:t>
            </w:r>
          </w:p>
        </w:tc>
        <w:tc>
          <w:tcPr>
            <w:tcW w:w="398" w:type="pct"/>
            <w:tcBorders>
              <w:top w:val="nil"/>
              <w:left w:val="nil"/>
              <w:bottom w:val="single" w:sz="4" w:space="0" w:color="auto"/>
              <w:right w:val="single" w:sz="4" w:space="0" w:color="auto"/>
            </w:tcBorders>
            <w:noWrap/>
            <w:vAlign w:val="center"/>
            <w:hideMark/>
          </w:tcPr>
          <w:p w14:paraId="4C127575" w14:textId="2CE8A042" w:rsidR="0025576A" w:rsidRPr="001429D3" w:rsidRDefault="0025576A" w:rsidP="00086131">
            <w:pPr>
              <w:spacing w:after="0" w:line="240" w:lineRule="auto"/>
              <w:jc w:val="center"/>
              <w:rPr>
                <w:rFonts w:ascii="Cambria" w:eastAsia="Times New Roman" w:hAnsi="Cambria" w:cs="Times New Roman"/>
                <w:color w:val="000000"/>
                <w:sz w:val="20"/>
                <w:szCs w:val="20"/>
                <w:lang w:eastAsia="en-GB"/>
              </w:rPr>
            </w:pPr>
          </w:p>
        </w:tc>
        <w:tc>
          <w:tcPr>
            <w:tcW w:w="452" w:type="pct"/>
            <w:tcBorders>
              <w:top w:val="nil"/>
              <w:left w:val="nil"/>
              <w:bottom w:val="single" w:sz="4" w:space="0" w:color="auto"/>
              <w:right w:val="single" w:sz="4" w:space="0" w:color="auto"/>
            </w:tcBorders>
            <w:noWrap/>
            <w:vAlign w:val="center"/>
            <w:hideMark/>
          </w:tcPr>
          <w:p w14:paraId="7B30DAC3" w14:textId="7358DB44" w:rsidR="0025576A" w:rsidRPr="001429D3" w:rsidRDefault="0025576A" w:rsidP="00086131">
            <w:pPr>
              <w:spacing w:after="0" w:line="240" w:lineRule="auto"/>
              <w:jc w:val="center"/>
              <w:rPr>
                <w:rFonts w:ascii="Cambria" w:eastAsia="Times New Roman" w:hAnsi="Cambria" w:cs="Times New Roman"/>
                <w:color w:val="000000"/>
                <w:sz w:val="20"/>
                <w:szCs w:val="20"/>
                <w:lang w:eastAsia="en-GB"/>
              </w:rPr>
            </w:pPr>
          </w:p>
        </w:tc>
        <w:tc>
          <w:tcPr>
            <w:tcW w:w="398" w:type="pct"/>
            <w:tcBorders>
              <w:top w:val="nil"/>
              <w:left w:val="nil"/>
              <w:bottom w:val="single" w:sz="4" w:space="0" w:color="auto"/>
              <w:right w:val="single" w:sz="4" w:space="0" w:color="auto"/>
            </w:tcBorders>
            <w:noWrap/>
            <w:vAlign w:val="center"/>
            <w:hideMark/>
          </w:tcPr>
          <w:p w14:paraId="1C4565CD" w14:textId="32E0B0FF" w:rsidR="0025576A" w:rsidRPr="001429D3" w:rsidRDefault="0025576A" w:rsidP="00086131">
            <w:pPr>
              <w:spacing w:after="0" w:line="240" w:lineRule="auto"/>
              <w:jc w:val="center"/>
              <w:rPr>
                <w:rFonts w:ascii="Cambria" w:eastAsia="Times New Roman" w:hAnsi="Cambria" w:cs="Times New Roman"/>
                <w:color w:val="000000"/>
                <w:sz w:val="20"/>
                <w:szCs w:val="20"/>
                <w:lang w:eastAsia="en-GB"/>
              </w:rPr>
            </w:pPr>
          </w:p>
        </w:tc>
        <w:tc>
          <w:tcPr>
            <w:tcW w:w="398" w:type="pct"/>
            <w:tcBorders>
              <w:top w:val="nil"/>
              <w:left w:val="nil"/>
              <w:bottom w:val="single" w:sz="4" w:space="0" w:color="auto"/>
              <w:right w:val="single" w:sz="4" w:space="0" w:color="auto"/>
            </w:tcBorders>
            <w:noWrap/>
            <w:vAlign w:val="center"/>
            <w:hideMark/>
          </w:tcPr>
          <w:p w14:paraId="2D5F1FCC" w14:textId="70F2F2B0" w:rsidR="0025576A" w:rsidRPr="001429D3" w:rsidRDefault="0025576A" w:rsidP="00086131">
            <w:pPr>
              <w:spacing w:after="0" w:line="240" w:lineRule="auto"/>
              <w:jc w:val="center"/>
              <w:rPr>
                <w:rFonts w:ascii="Cambria" w:eastAsia="Times New Roman" w:hAnsi="Cambria" w:cs="Times New Roman"/>
                <w:color w:val="000000"/>
                <w:sz w:val="20"/>
                <w:szCs w:val="20"/>
                <w:lang w:eastAsia="en-GB"/>
              </w:rPr>
            </w:pPr>
          </w:p>
        </w:tc>
        <w:tc>
          <w:tcPr>
            <w:tcW w:w="398" w:type="pct"/>
            <w:tcBorders>
              <w:top w:val="nil"/>
              <w:left w:val="nil"/>
              <w:bottom w:val="single" w:sz="4" w:space="0" w:color="auto"/>
              <w:right w:val="single" w:sz="4" w:space="0" w:color="auto"/>
            </w:tcBorders>
            <w:noWrap/>
            <w:vAlign w:val="center"/>
            <w:hideMark/>
          </w:tcPr>
          <w:p w14:paraId="3553A309" w14:textId="335531CA" w:rsidR="0025576A" w:rsidRPr="001429D3" w:rsidRDefault="0025576A" w:rsidP="00086131">
            <w:pPr>
              <w:spacing w:after="0" w:line="240" w:lineRule="auto"/>
              <w:jc w:val="center"/>
              <w:rPr>
                <w:rFonts w:ascii="Cambria" w:eastAsia="Times New Roman" w:hAnsi="Cambria" w:cs="Times New Roman"/>
                <w:color w:val="000000"/>
                <w:sz w:val="20"/>
                <w:szCs w:val="20"/>
                <w:lang w:eastAsia="en-GB"/>
              </w:rPr>
            </w:pPr>
          </w:p>
        </w:tc>
        <w:tc>
          <w:tcPr>
            <w:tcW w:w="286" w:type="pct"/>
            <w:tcBorders>
              <w:top w:val="nil"/>
              <w:left w:val="nil"/>
              <w:bottom w:val="single" w:sz="4" w:space="0" w:color="auto"/>
              <w:right w:val="single" w:sz="4" w:space="0" w:color="auto"/>
            </w:tcBorders>
            <w:noWrap/>
            <w:vAlign w:val="center"/>
            <w:hideMark/>
          </w:tcPr>
          <w:p w14:paraId="64A26683" w14:textId="6663E2EE" w:rsidR="0025576A" w:rsidRPr="001429D3" w:rsidRDefault="0025576A" w:rsidP="00086131">
            <w:pPr>
              <w:spacing w:after="0" w:line="240" w:lineRule="auto"/>
              <w:jc w:val="center"/>
              <w:rPr>
                <w:rFonts w:ascii="Cambria" w:eastAsia="Times New Roman" w:hAnsi="Cambria" w:cs="Times New Roman"/>
                <w:color w:val="000000"/>
                <w:sz w:val="20"/>
                <w:szCs w:val="20"/>
                <w:lang w:eastAsia="en-GB"/>
              </w:rPr>
            </w:pPr>
          </w:p>
        </w:tc>
      </w:tr>
      <w:tr w:rsidR="00086131" w:rsidRPr="001429D3" w14:paraId="1C556669" w14:textId="77777777" w:rsidTr="00086131">
        <w:trPr>
          <w:trHeight w:val="255"/>
        </w:trPr>
        <w:tc>
          <w:tcPr>
            <w:tcW w:w="509" w:type="pct"/>
            <w:tcBorders>
              <w:top w:val="nil"/>
              <w:left w:val="single" w:sz="4" w:space="0" w:color="auto"/>
              <w:bottom w:val="single" w:sz="4" w:space="0" w:color="auto"/>
              <w:right w:val="single" w:sz="4" w:space="0" w:color="auto"/>
            </w:tcBorders>
            <w:vAlign w:val="bottom"/>
            <w:hideMark/>
          </w:tcPr>
          <w:p w14:paraId="4B60AE1B" w14:textId="77777777" w:rsidR="0025576A" w:rsidRPr="001429D3" w:rsidRDefault="0025576A" w:rsidP="002B0E38">
            <w:pPr>
              <w:spacing w:after="0" w:line="240" w:lineRule="auto"/>
              <w:rPr>
                <w:rFonts w:ascii="Cambria" w:eastAsia="Times New Roman" w:hAnsi="Cambria" w:cs="Times New Roman"/>
                <w:b/>
                <w:bCs/>
                <w:color w:val="000000"/>
                <w:sz w:val="20"/>
                <w:szCs w:val="20"/>
              </w:rPr>
            </w:pPr>
            <w:r w:rsidRPr="001429D3">
              <w:rPr>
                <w:rFonts w:ascii="Cambria" w:hAnsi="Cambria"/>
                <w:b/>
                <w:color w:val="000000"/>
                <w:sz w:val="20"/>
                <w:szCs w:val="20"/>
              </w:rPr>
              <w:t> </w:t>
            </w:r>
          </w:p>
        </w:tc>
        <w:tc>
          <w:tcPr>
            <w:tcW w:w="406" w:type="pct"/>
            <w:tcBorders>
              <w:top w:val="nil"/>
              <w:left w:val="nil"/>
              <w:bottom w:val="single" w:sz="4" w:space="0" w:color="auto"/>
              <w:right w:val="single" w:sz="4" w:space="0" w:color="auto"/>
            </w:tcBorders>
            <w:noWrap/>
            <w:vAlign w:val="center"/>
            <w:hideMark/>
          </w:tcPr>
          <w:p w14:paraId="5704246A" w14:textId="77777777" w:rsidR="0025576A" w:rsidRPr="001429D3" w:rsidRDefault="0025576A" w:rsidP="00086131">
            <w:pPr>
              <w:spacing w:after="0" w:line="240" w:lineRule="auto"/>
              <w:jc w:val="center"/>
              <w:rPr>
                <w:rFonts w:ascii="Cambria" w:eastAsia="Times New Roman" w:hAnsi="Cambria" w:cs="Times New Roman"/>
                <w:color w:val="000000"/>
                <w:sz w:val="20"/>
                <w:szCs w:val="20"/>
              </w:rPr>
            </w:pPr>
            <w:r w:rsidRPr="001429D3">
              <w:rPr>
                <w:rFonts w:ascii="Cambria" w:hAnsi="Cambria"/>
                <w:color w:val="000000"/>
                <w:sz w:val="20"/>
                <w:szCs w:val="20"/>
              </w:rPr>
              <w:t>SKJ</w:t>
            </w:r>
          </w:p>
        </w:tc>
        <w:tc>
          <w:tcPr>
            <w:tcW w:w="452" w:type="pct"/>
            <w:tcBorders>
              <w:top w:val="nil"/>
              <w:left w:val="nil"/>
              <w:bottom w:val="single" w:sz="4" w:space="0" w:color="auto"/>
              <w:right w:val="single" w:sz="4" w:space="0" w:color="auto"/>
            </w:tcBorders>
            <w:noWrap/>
            <w:vAlign w:val="center"/>
            <w:hideMark/>
          </w:tcPr>
          <w:p w14:paraId="54F5D1D8" w14:textId="2105A86B" w:rsidR="0025576A" w:rsidRPr="001429D3" w:rsidRDefault="0025576A" w:rsidP="00086131">
            <w:pPr>
              <w:spacing w:after="0" w:line="240" w:lineRule="auto"/>
              <w:jc w:val="center"/>
              <w:rPr>
                <w:rFonts w:ascii="Cambria" w:eastAsia="Times New Roman" w:hAnsi="Cambria" w:cs="Times New Roman"/>
                <w:color w:val="000000"/>
                <w:sz w:val="20"/>
                <w:szCs w:val="20"/>
                <w:lang w:eastAsia="en-GB"/>
              </w:rPr>
            </w:pPr>
          </w:p>
        </w:tc>
        <w:tc>
          <w:tcPr>
            <w:tcW w:w="452" w:type="pct"/>
            <w:tcBorders>
              <w:top w:val="nil"/>
              <w:left w:val="nil"/>
              <w:bottom w:val="single" w:sz="4" w:space="0" w:color="auto"/>
              <w:right w:val="single" w:sz="4" w:space="0" w:color="auto"/>
            </w:tcBorders>
            <w:noWrap/>
            <w:vAlign w:val="center"/>
            <w:hideMark/>
          </w:tcPr>
          <w:p w14:paraId="7580356A" w14:textId="77777777" w:rsidR="0025576A" w:rsidRPr="001429D3" w:rsidRDefault="0025576A" w:rsidP="00086131">
            <w:pPr>
              <w:spacing w:after="0" w:line="240" w:lineRule="auto"/>
              <w:jc w:val="center"/>
              <w:rPr>
                <w:rFonts w:ascii="Cambria" w:eastAsia="Times New Roman" w:hAnsi="Cambria" w:cs="Times New Roman"/>
                <w:color w:val="000000"/>
                <w:sz w:val="20"/>
                <w:szCs w:val="20"/>
              </w:rPr>
            </w:pPr>
            <w:r w:rsidRPr="001429D3">
              <w:rPr>
                <w:rFonts w:ascii="Cambria" w:hAnsi="Cambria"/>
                <w:color w:val="000000"/>
                <w:sz w:val="20"/>
                <w:szCs w:val="20"/>
              </w:rPr>
              <w:t>1,45</w:t>
            </w:r>
          </w:p>
        </w:tc>
        <w:tc>
          <w:tcPr>
            <w:tcW w:w="452" w:type="pct"/>
            <w:tcBorders>
              <w:top w:val="nil"/>
              <w:left w:val="nil"/>
              <w:bottom w:val="single" w:sz="4" w:space="0" w:color="auto"/>
              <w:right w:val="single" w:sz="4" w:space="0" w:color="auto"/>
            </w:tcBorders>
            <w:noWrap/>
            <w:vAlign w:val="center"/>
            <w:hideMark/>
          </w:tcPr>
          <w:p w14:paraId="528E1D91" w14:textId="77777777" w:rsidR="0025576A" w:rsidRPr="001429D3" w:rsidRDefault="0025576A" w:rsidP="00086131">
            <w:pPr>
              <w:spacing w:after="0" w:line="240" w:lineRule="auto"/>
              <w:jc w:val="center"/>
              <w:rPr>
                <w:rFonts w:ascii="Cambria" w:eastAsia="Times New Roman" w:hAnsi="Cambria" w:cs="Times New Roman"/>
                <w:color w:val="000000"/>
                <w:sz w:val="20"/>
                <w:szCs w:val="20"/>
              </w:rPr>
            </w:pPr>
            <w:r w:rsidRPr="001429D3">
              <w:rPr>
                <w:rFonts w:ascii="Cambria" w:hAnsi="Cambria"/>
                <w:color w:val="000000"/>
                <w:sz w:val="20"/>
                <w:szCs w:val="20"/>
              </w:rPr>
              <w:t>0,08</w:t>
            </w:r>
          </w:p>
        </w:tc>
        <w:tc>
          <w:tcPr>
            <w:tcW w:w="398" w:type="pct"/>
            <w:tcBorders>
              <w:top w:val="nil"/>
              <w:left w:val="nil"/>
              <w:bottom w:val="single" w:sz="4" w:space="0" w:color="auto"/>
              <w:right w:val="single" w:sz="4" w:space="0" w:color="auto"/>
            </w:tcBorders>
            <w:noWrap/>
            <w:vAlign w:val="center"/>
            <w:hideMark/>
          </w:tcPr>
          <w:p w14:paraId="31111978" w14:textId="77777777" w:rsidR="0025576A" w:rsidRPr="001429D3" w:rsidRDefault="0025576A" w:rsidP="00086131">
            <w:pPr>
              <w:spacing w:after="0" w:line="240" w:lineRule="auto"/>
              <w:jc w:val="center"/>
              <w:rPr>
                <w:rFonts w:ascii="Cambria" w:eastAsia="Times New Roman" w:hAnsi="Cambria" w:cs="Times New Roman"/>
                <w:color w:val="000000"/>
                <w:sz w:val="20"/>
                <w:szCs w:val="20"/>
              </w:rPr>
            </w:pPr>
            <w:r w:rsidRPr="001429D3">
              <w:rPr>
                <w:rFonts w:ascii="Cambria" w:hAnsi="Cambria"/>
                <w:color w:val="000000"/>
                <w:sz w:val="20"/>
                <w:szCs w:val="20"/>
              </w:rPr>
              <w:t>0,34</w:t>
            </w:r>
          </w:p>
        </w:tc>
        <w:tc>
          <w:tcPr>
            <w:tcW w:w="398" w:type="pct"/>
            <w:tcBorders>
              <w:top w:val="nil"/>
              <w:left w:val="nil"/>
              <w:bottom w:val="single" w:sz="4" w:space="0" w:color="auto"/>
              <w:right w:val="single" w:sz="4" w:space="0" w:color="auto"/>
            </w:tcBorders>
            <w:noWrap/>
            <w:vAlign w:val="center"/>
            <w:hideMark/>
          </w:tcPr>
          <w:p w14:paraId="780AE99B" w14:textId="711AD02F" w:rsidR="0025576A" w:rsidRPr="001429D3" w:rsidRDefault="0025576A" w:rsidP="00086131">
            <w:pPr>
              <w:spacing w:after="0" w:line="240" w:lineRule="auto"/>
              <w:jc w:val="center"/>
              <w:rPr>
                <w:rFonts w:ascii="Cambria" w:eastAsia="Times New Roman" w:hAnsi="Cambria" w:cs="Times New Roman"/>
                <w:color w:val="000000"/>
                <w:sz w:val="20"/>
                <w:szCs w:val="20"/>
                <w:lang w:eastAsia="en-GB"/>
              </w:rPr>
            </w:pPr>
          </w:p>
        </w:tc>
        <w:tc>
          <w:tcPr>
            <w:tcW w:w="452" w:type="pct"/>
            <w:tcBorders>
              <w:top w:val="nil"/>
              <w:left w:val="nil"/>
              <w:bottom w:val="single" w:sz="4" w:space="0" w:color="auto"/>
              <w:right w:val="single" w:sz="4" w:space="0" w:color="auto"/>
            </w:tcBorders>
            <w:noWrap/>
            <w:vAlign w:val="center"/>
            <w:hideMark/>
          </w:tcPr>
          <w:p w14:paraId="55B0D76B" w14:textId="77777777" w:rsidR="0025576A" w:rsidRPr="001429D3" w:rsidRDefault="0025576A" w:rsidP="00086131">
            <w:pPr>
              <w:spacing w:after="0" w:line="240" w:lineRule="auto"/>
              <w:jc w:val="center"/>
              <w:rPr>
                <w:rFonts w:ascii="Cambria" w:eastAsia="Times New Roman" w:hAnsi="Cambria" w:cs="Times New Roman"/>
                <w:color w:val="000000"/>
                <w:sz w:val="20"/>
                <w:szCs w:val="20"/>
              </w:rPr>
            </w:pPr>
            <w:r w:rsidRPr="001429D3">
              <w:rPr>
                <w:rFonts w:ascii="Cambria" w:hAnsi="Cambria"/>
                <w:color w:val="000000"/>
                <w:sz w:val="20"/>
                <w:szCs w:val="20"/>
              </w:rPr>
              <w:t>0,04</w:t>
            </w:r>
          </w:p>
        </w:tc>
        <w:tc>
          <w:tcPr>
            <w:tcW w:w="398" w:type="pct"/>
            <w:tcBorders>
              <w:top w:val="nil"/>
              <w:left w:val="nil"/>
              <w:bottom w:val="single" w:sz="4" w:space="0" w:color="auto"/>
              <w:right w:val="single" w:sz="4" w:space="0" w:color="auto"/>
            </w:tcBorders>
            <w:noWrap/>
            <w:vAlign w:val="center"/>
            <w:hideMark/>
          </w:tcPr>
          <w:p w14:paraId="7C45044D" w14:textId="2CB18792" w:rsidR="0025576A" w:rsidRPr="001429D3" w:rsidRDefault="0025576A" w:rsidP="00086131">
            <w:pPr>
              <w:spacing w:after="0" w:line="240" w:lineRule="auto"/>
              <w:jc w:val="center"/>
              <w:rPr>
                <w:rFonts w:ascii="Cambria" w:eastAsia="Times New Roman" w:hAnsi="Cambria" w:cs="Times New Roman"/>
                <w:color w:val="000000"/>
                <w:sz w:val="20"/>
                <w:szCs w:val="20"/>
                <w:lang w:eastAsia="en-GB"/>
              </w:rPr>
            </w:pPr>
          </w:p>
        </w:tc>
        <w:tc>
          <w:tcPr>
            <w:tcW w:w="398" w:type="pct"/>
            <w:tcBorders>
              <w:top w:val="nil"/>
              <w:left w:val="nil"/>
              <w:bottom w:val="single" w:sz="4" w:space="0" w:color="auto"/>
              <w:right w:val="single" w:sz="4" w:space="0" w:color="auto"/>
            </w:tcBorders>
            <w:noWrap/>
            <w:vAlign w:val="center"/>
            <w:hideMark/>
          </w:tcPr>
          <w:p w14:paraId="7EC2F568" w14:textId="31AAC67B" w:rsidR="0025576A" w:rsidRPr="001429D3" w:rsidRDefault="0025576A" w:rsidP="00086131">
            <w:pPr>
              <w:spacing w:after="0" w:line="240" w:lineRule="auto"/>
              <w:jc w:val="center"/>
              <w:rPr>
                <w:rFonts w:ascii="Cambria" w:eastAsia="Times New Roman" w:hAnsi="Cambria" w:cs="Times New Roman"/>
                <w:color w:val="000000"/>
                <w:sz w:val="20"/>
                <w:szCs w:val="20"/>
                <w:lang w:eastAsia="en-GB"/>
              </w:rPr>
            </w:pPr>
          </w:p>
        </w:tc>
        <w:tc>
          <w:tcPr>
            <w:tcW w:w="398" w:type="pct"/>
            <w:tcBorders>
              <w:top w:val="nil"/>
              <w:left w:val="nil"/>
              <w:bottom w:val="single" w:sz="4" w:space="0" w:color="auto"/>
              <w:right w:val="single" w:sz="4" w:space="0" w:color="auto"/>
            </w:tcBorders>
            <w:noWrap/>
            <w:vAlign w:val="center"/>
            <w:hideMark/>
          </w:tcPr>
          <w:p w14:paraId="184D854E" w14:textId="7F8D195F" w:rsidR="0025576A" w:rsidRPr="001429D3" w:rsidRDefault="0025576A" w:rsidP="00086131">
            <w:pPr>
              <w:spacing w:after="0" w:line="240" w:lineRule="auto"/>
              <w:jc w:val="center"/>
              <w:rPr>
                <w:rFonts w:ascii="Cambria" w:eastAsia="Times New Roman" w:hAnsi="Cambria" w:cs="Times New Roman"/>
                <w:color w:val="000000"/>
                <w:sz w:val="20"/>
                <w:szCs w:val="20"/>
                <w:lang w:eastAsia="en-GB"/>
              </w:rPr>
            </w:pPr>
          </w:p>
        </w:tc>
        <w:tc>
          <w:tcPr>
            <w:tcW w:w="286" w:type="pct"/>
            <w:tcBorders>
              <w:top w:val="nil"/>
              <w:left w:val="nil"/>
              <w:bottom w:val="single" w:sz="4" w:space="0" w:color="auto"/>
              <w:right w:val="single" w:sz="4" w:space="0" w:color="auto"/>
            </w:tcBorders>
            <w:noWrap/>
            <w:vAlign w:val="center"/>
            <w:hideMark/>
          </w:tcPr>
          <w:p w14:paraId="70FFB1D0" w14:textId="631356A8" w:rsidR="0025576A" w:rsidRPr="001429D3" w:rsidRDefault="0025576A" w:rsidP="00086131">
            <w:pPr>
              <w:spacing w:after="0" w:line="240" w:lineRule="auto"/>
              <w:jc w:val="center"/>
              <w:rPr>
                <w:rFonts w:ascii="Cambria" w:eastAsia="Times New Roman" w:hAnsi="Cambria" w:cs="Times New Roman"/>
                <w:color w:val="000000"/>
                <w:sz w:val="20"/>
                <w:szCs w:val="20"/>
                <w:lang w:eastAsia="en-GB"/>
              </w:rPr>
            </w:pPr>
          </w:p>
        </w:tc>
      </w:tr>
      <w:tr w:rsidR="00086131" w:rsidRPr="001429D3" w14:paraId="24599931" w14:textId="77777777" w:rsidTr="00086131">
        <w:trPr>
          <w:trHeight w:val="255"/>
        </w:trPr>
        <w:tc>
          <w:tcPr>
            <w:tcW w:w="509" w:type="pct"/>
            <w:tcBorders>
              <w:top w:val="nil"/>
              <w:left w:val="single" w:sz="4" w:space="0" w:color="auto"/>
              <w:bottom w:val="single" w:sz="4" w:space="0" w:color="auto"/>
              <w:right w:val="single" w:sz="4" w:space="0" w:color="auto"/>
            </w:tcBorders>
            <w:vAlign w:val="bottom"/>
            <w:hideMark/>
          </w:tcPr>
          <w:p w14:paraId="134688B6" w14:textId="77777777" w:rsidR="0025576A" w:rsidRPr="001429D3" w:rsidRDefault="0025576A" w:rsidP="002B0E38">
            <w:pPr>
              <w:spacing w:after="0" w:line="240" w:lineRule="auto"/>
              <w:rPr>
                <w:rFonts w:ascii="Cambria" w:eastAsia="Times New Roman" w:hAnsi="Cambria" w:cs="Times New Roman"/>
                <w:b/>
                <w:bCs/>
                <w:color w:val="000000"/>
                <w:sz w:val="20"/>
                <w:szCs w:val="20"/>
              </w:rPr>
            </w:pPr>
            <w:r w:rsidRPr="001429D3">
              <w:rPr>
                <w:rFonts w:ascii="Cambria" w:hAnsi="Cambria"/>
                <w:b/>
                <w:color w:val="000000"/>
                <w:sz w:val="20"/>
                <w:szCs w:val="20"/>
              </w:rPr>
              <w:t> </w:t>
            </w:r>
          </w:p>
        </w:tc>
        <w:tc>
          <w:tcPr>
            <w:tcW w:w="406" w:type="pct"/>
            <w:tcBorders>
              <w:top w:val="nil"/>
              <w:left w:val="nil"/>
              <w:bottom w:val="single" w:sz="4" w:space="0" w:color="auto"/>
              <w:right w:val="single" w:sz="4" w:space="0" w:color="auto"/>
            </w:tcBorders>
            <w:noWrap/>
            <w:vAlign w:val="center"/>
            <w:hideMark/>
          </w:tcPr>
          <w:p w14:paraId="13F77B4C" w14:textId="77777777" w:rsidR="0025576A" w:rsidRPr="001429D3" w:rsidRDefault="0025576A" w:rsidP="00086131">
            <w:pPr>
              <w:spacing w:after="0" w:line="240" w:lineRule="auto"/>
              <w:jc w:val="center"/>
              <w:rPr>
                <w:rFonts w:ascii="Cambria" w:eastAsia="Times New Roman" w:hAnsi="Cambria" w:cs="Times New Roman"/>
                <w:color w:val="000000"/>
                <w:sz w:val="20"/>
                <w:szCs w:val="20"/>
              </w:rPr>
            </w:pPr>
            <w:r w:rsidRPr="001429D3">
              <w:rPr>
                <w:rFonts w:ascii="Cambria" w:hAnsi="Cambria"/>
                <w:color w:val="000000"/>
                <w:sz w:val="20"/>
                <w:szCs w:val="20"/>
              </w:rPr>
              <w:t>SSM</w:t>
            </w:r>
          </w:p>
        </w:tc>
        <w:tc>
          <w:tcPr>
            <w:tcW w:w="452" w:type="pct"/>
            <w:tcBorders>
              <w:top w:val="nil"/>
              <w:left w:val="nil"/>
              <w:bottom w:val="single" w:sz="4" w:space="0" w:color="auto"/>
              <w:right w:val="single" w:sz="4" w:space="0" w:color="auto"/>
            </w:tcBorders>
            <w:noWrap/>
            <w:vAlign w:val="center"/>
            <w:hideMark/>
          </w:tcPr>
          <w:p w14:paraId="1841C989" w14:textId="77F062B0" w:rsidR="0025576A" w:rsidRPr="001429D3" w:rsidRDefault="0025576A" w:rsidP="00086131">
            <w:pPr>
              <w:spacing w:after="0" w:line="240" w:lineRule="auto"/>
              <w:jc w:val="center"/>
              <w:rPr>
                <w:rFonts w:ascii="Cambria" w:eastAsia="Times New Roman" w:hAnsi="Cambria" w:cs="Times New Roman"/>
                <w:color w:val="000000"/>
                <w:sz w:val="20"/>
                <w:szCs w:val="20"/>
                <w:lang w:eastAsia="en-GB"/>
              </w:rPr>
            </w:pPr>
          </w:p>
        </w:tc>
        <w:tc>
          <w:tcPr>
            <w:tcW w:w="452" w:type="pct"/>
            <w:tcBorders>
              <w:top w:val="nil"/>
              <w:left w:val="nil"/>
              <w:bottom w:val="single" w:sz="4" w:space="0" w:color="auto"/>
              <w:right w:val="single" w:sz="4" w:space="0" w:color="auto"/>
            </w:tcBorders>
            <w:noWrap/>
            <w:vAlign w:val="center"/>
            <w:hideMark/>
          </w:tcPr>
          <w:p w14:paraId="2EDD45B7" w14:textId="5C06FD36" w:rsidR="0025576A" w:rsidRPr="001429D3" w:rsidRDefault="0025576A" w:rsidP="00086131">
            <w:pPr>
              <w:spacing w:after="0" w:line="240" w:lineRule="auto"/>
              <w:jc w:val="center"/>
              <w:rPr>
                <w:rFonts w:ascii="Cambria" w:eastAsia="Times New Roman" w:hAnsi="Cambria" w:cs="Times New Roman"/>
                <w:color w:val="000000"/>
                <w:sz w:val="20"/>
                <w:szCs w:val="20"/>
                <w:lang w:eastAsia="en-GB"/>
              </w:rPr>
            </w:pPr>
          </w:p>
        </w:tc>
        <w:tc>
          <w:tcPr>
            <w:tcW w:w="452" w:type="pct"/>
            <w:tcBorders>
              <w:top w:val="nil"/>
              <w:left w:val="nil"/>
              <w:bottom w:val="single" w:sz="4" w:space="0" w:color="auto"/>
              <w:right w:val="single" w:sz="4" w:space="0" w:color="auto"/>
            </w:tcBorders>
            <w:noWrap/>
            <w:vAlign w:val="center"/>
            <w:hideMark/>
          </w:tcPr>
          <w:p w14:paraId="79C8591D" w14:textId="77777777" w:rsidR="0025576A" w:rsidRPr="001429D3" w:rsidRDefault="0025576A" w:rsidP="00086131">
            <w:pPr>
              <w:spacing w:after="0" w:line="240" w:lineRule="auto"/>
              <w:jc w:val="center"/>
              <w:rPr>
                <w:rFonts w:ascii="Cambria" w:eastAsia="Times New Roman" w:hAnsi="Cambria" w:cs="Times New Roman"/>
                <w:color w:val="000000"/>
                <w:sz w:val="20"/>
                <w:szCs w:val="20"/>
              </w:rPr>
            </w:pPr>
            <w:r w:rsidRPr="001429D3">
              <w:rPr>
                <w:rFonts w:ascii="Cambria" w:hAnsi="Cambria"/>
                <w:color w:val="000000"/>
                <w:sz w:val="20"/>
                <w:szCs w:val="20"/>
              </w:rPr>
              <w:t>0,19</w:t>
            </w:r>
          </w:p>
        </w:tc>
        <w:tc>
          <w:tcPr>
            <w:tcW w:w="398" w:type="pct"/>
            <w:tcBorders>
              <w:top w:val="nil"/>
              <w:left w:val="nil"/>
              <w:bottom w:val="single" w:sz="4" w:space="0" w:color="auto"/>
              <w:right w:val="single" w:sz="4" w:space="0" w:color="auto"/>
            </w:tcBorders>
            <w:noWrap/>
            <w:vAlign w:val="center"/>
            <w:hideMark/>
          </w:tcPr>
          <w:p w14:paraId="160FB35C" w14:textId="132CE373" w:rsidR="0025576A" w:rsidRPr="001429D3" w:rsidRDefault="0025576A" w:rsidP="00086131">
            <w:pPr>
              <w:spacing w:after="0" w:line="240" w:lineRule="auto"/>
              <w:jc w:val="center"/>
              <w:rPr>
                <w:rFonts w:ascii="Cambria" w:eastAsia="Times New Roman" w:hAnsi="Cambria" w:cs="Times New Roman"/>
                <w:color w:val="000000"/>
                <w:sz w:val="20"/>
                <w:szCs w:val="20"/>
                <w:lang w:eastAsia="en-GB"/>
              </w:rPr>
            </w:pPr>
          </w:p>
        </w:tc>
        <w:tc>
          <w:tcPr>
            <w:tcW w:w="398" w:type="pct"/>
            <w:tcBorders>
              <w:top w:val="nil"/>
              <w:left w:val="nil"/>
              <w:bottom w:val="single" w:sz="4" w:space="0" w:color="auto"/>
              <w:right w:val="single" w:sz="4" w:space="0" w:color="auto"/>
            </w:tcBorders>
            <w:noWrap/>
            <w:vAlign w:val="center"/>
            <w:hideMark/>
          </w:tcPr>
          <w:p w14:paraId="736093C8" w14:textId="3C1E7CA8" w:rsidR="0025576A" w:rsidRPr="001429D3" w:rsidRDefault="0025576A" w:rsidP="00086131">
            <w:pPr>
              <w:spacing w:after="0" w:line="240" w:lineRule="auto"/>
              <w:jc w:val="center"/>
              <w:rPr>
                <w:rFonts w:ascii="Cambria" w:eastAsia="Times New Roman" w:hAnsi="Cambria" w:cs="Times New Roman"/>
                <w:color w:val="000000"/>
                <w:sz w:val="20"/>
                <w:szCs w:val="20"/>
                <w:lang w:eastAsia="en-GB"/>
              </w:rPr>
            </w:pPr>
          </w:p>
        </w:tc>
        <w:tc>
          <w:tcPr>
            <w:tcW w:w="452" w:type="pct"/>
            <w:tcBorders>
              <w:top w:val="nil"/>
              <w:left w:val="nil"/>
              <w:bottom w:val="single" w:sz="4" w:space="0" w:color="auto"/>
              <w:right w:val="single" w:sz="4" w:space="0" w:color="auto"/>
            </w:tcBorders>
            <w:noWrap/>
            <w:vAlign w:val="center"/>
            <w:hideMark/>
          </w:tcPr>
          <w:p w14:paraId="5B1244CF" w14:textId="77777777" w:rsidR="0025576A" w:rsidRPr="001429D3" w:rsidRDefault="0025576A" w:rsidP="00086131">
            <w:pPr>
              <w:spacing w:after="0" w:line="240" w:lineRule="auto"/>
              <w:jc w:val="center"/>
              <w:rPr>
                <w:rFonts w:ascii="Cambria" w:eastAsia="Times New Roman" w:hAnsi="Cambria" w:cs="Times New Roman"/>
                <w:color w:val="000000"/>
                <w:sz w:val="20"/>
                <w:szCs w:val="20"/>
              </w:rPr>
            </w:pPr>
            <w:r w:rsidRPr="001429D3">
              <w:rPr>
                <w:rFonts w:ascii="Cambria" w:hAnsi="Cambria"/>
                <w:color w:val="000000"/>
                <w:sz w:val="20"/>
                <w:szCs w:val="20"/>
              </w:rPr>
              <w:t>0,42</w:t>
            </w:r>
          </w:p>
        </w:tc>
        <w:tc>
          <w:tcPr>
            <w:tcW w:w="398" w:type="pct"/>
            <w:tcBorders>
              <w:top w:val="nil"/>
              <w:left w:val="nil"/>
              <w:bottom w:val="single" w:sz="4" w:space="0" w:color="auto"/>
              <w:right w:val="single" w:sz="4" w:space="0" w:color="auto"/>
            </w:tcBorders>
            <w:noWrap/>
            <w:vAlign w:val="center"/>
            <w:hideMark/>
          </w:tcPr>
          <w:p w14:paraId="66E69B6E" w14:textId="78A1169D" w:rsidR="0025576A" w:rsidRPr="001429D3" w:rsidRDefault="0025576A" w:rsidP="00086131">
            <w:pPr>
              <w:spacing w:after="0" w:line="240" w:lineRule="auto"/>
              <w:jc w:val="center"/>
              <w:rPr>
                <w:rFonts w:ascii="Cambria" w:eastAsia="Times New Roman" w:hAnsi="Cambria" w:cs="Times New Roman"/>
                <w:color w:val="000000"/>
                <w:sz w:val="20"/>
                <w:szCs w:val="20"/>
                <w:lang w:eastAsia="en-GB"/>
              </w:rPr>
            </w:pPr>
          </w:p>
        </w:tc>
        <w:tc>
          <w:tcPr>
            <w:tcW w:w="398" w:type="pct"/>
            <w:tcBorders>
              <w:top w:val="nil"/>
              <w:left w:val="nil"/>
              <w:bottom w:val="single" w:sz="4" w:space="0" w:color="auto"/>
              <w:right w:val="single" w:sz="4" w:space="0" w:color="auto"/>
            </w:tcBorders>
            <w:noWrap/>
            <w:vAlign w:val="center"/>
            <w:hideMark/>
          </w:tcPr>
          <w:p w14:paraId="37E5A9D2" w14:textId="56ED8037" w:rsidR="0025576A" w:rsidRPr="001429D3" w:rsidRDefault="0025576A" w:rsidP="00086131">
            <w:pPr>
              <w:spacing w:after="0" w:line="240" w:lineRule="auto"/>
              <w:jc w:val="center"/>
              <w:rPr>
                <w:rFonts w:ascii="Cambria" w:eastAsia="Times New Roman" w:hAnsi="Cambria" w:cs="Times New Roman"/>
                <w:color w:val="000000"/>
                <w:sz w:val="20"/>
                <w:szCs w:val="20"/>
                <w:lang w:eastAsia="en-GB"/>
              </w:rPr>
            </w:pPr>
          </w:p>
        </w:tc>
        <w:tc>
          <w:tcPr>
            <w:tcW w:w="398" w:type="pct"/>
            <w:tcBorders>
              <w:top w:val="nil"/>
              <w:left w:val="nil"/>
              <w:bottom w:val="single" w:sz="4" w:space="0" w:color="auto"/>
              <w:right w:val="single" w:sz="4" w:space="0" w:color="auto"/>
            </w:tcBorders>
            <w:noWrap/>
            <w:vAlign w:val="center"/>
            <w:hideMark/>
          </w:tcPr>
          <w:p w14:paraId="00B0B57C" w14:textId="705CAF7F" w:rsidR="0025576A" w:rsidRPr="001429D3" w:rsidRDefault="0025576A" w:rsidP="00086131">
            <w:pPr>
              <w:spacing w:after="0" w:line="240" w:lineRule="auto"/>
              <w:jc w:val="center"/>
              <w:rPr>
                <w:rFonts w:ascii="Cambria" w:eastAsia="Times New Roman" w:hAnsi="Cambria" w:cs="Times New Roman"/>
                <w:color w:val="000000"/>
                <w:sz w:val="20"/>
                <w:szCs w:val="20"/>
                <w:lang w:eastAsia="en-GB"/>
              </w:rPr>
            </w:pPr>
          </w:p>
        </w:tc>
        <w:tc>
          <w:tcPr>
            <w:tcW w:w="286" w:type="pct"/>
            <w:tcBorders>
              <w:top w:val="nil"/>
              <w:left w:val="nil"/>
              <w:bottom w:val="single" w:sz="4" w:space="0" w:color="auto"/>
              <w:right w:val="single" w:sz="4" w:space="0" w:color="auto"/>
            </w:tcBorders>
            <w:noWrap/>
            <w:vAlign w:val="center"/>
            <w:hideMark/>
          </w:tcPr>
          <w:p w14:paraId="162F0182" w14:textId="2EC57C18" w:rsidR="0025576A" w:rsidRPr="001429D3" w:rsidRDefault="0025576A" w:rsidP="00086131">
            <w:pPr>
              <w:spacing w:after="0" w:line="240" w:lineRule="auto"/>
              <w:jc w:val="center"/>
              <w:rPr>
                <w:rFonts w:ascii="Cambria" w:eastAsia="Times New Roman" w:hAnsi="Cambria" w:cs="Times New Roman"/>
                <w:color w:val="000000"/>
                <w:sz w:val="20"/>
                <w:szCs w:val="20"/>
                <w:lang w:eastAsia="en-GB"/>
              </w:rPr>
            </w:pPr>
          </w:p>
        </w:tc>
      </w:tr>
      <w:tr w:rsidR="00086131" w:rsidRPr="001429D3" w14:paraId="04441C26" w14:textId="77777777" w:rsidTr="00086131">
        <w:trPr>
          <w:trHeight w:val="255"/>
        </w:trPr>
        <w:tc>
          <w:tcPr>
            <w:tcW w:w="509" w:type="pct"/>
            <w:tcBorders>
              <w:top w:val="nil"/>
              <w:left w:val="single" w:sz="4" w:space="0" w:color="auto"/>
              <w:bottom w:val="single" w:sz="4" w:space="0" w:color="auto"/>
              <w:right w:val="single" w:sz="4" w:space="0" w:color="auto"/>
            </w:tcBorders>
            <w:vAlign w:val="bottom"/>
            <w:hideMark/>
          </w:tcPr>
          <w:p w14:paraId="1C56BE4A" w14:textId="77777777" w:rsidR="0025576A" w:rsidRPr="001429D3" w:rsidRDefault="0025576A" w:rsidP="002B0E38">
            <w:pPr>
              <w:spacing w:after="0" w:line="240" w:lineRule="auto"/>
              <w:rPr>
                <w:rFonts w:ascii="Cambria" w:eastAsia="Times New Roman" w:hAnsi="Cambria" w:cs="Times New Roman"/>
                <w:b/>
                <w:bCs/>
                <w:color w:val="000000"/>
                <w:sz w:val="20"/>
                <w:szCs w:val="20"/>
              </w:rPr>
            </w:pPr>
            <w:r w:rsidRPr="001429D3">
              <w:rPr>
                <w:rFonts w:ascii="Cambria" w:hAnsi="Cambria"/>
                <w:b/>
                <w:color w:val="000000"/>
                <w:sz w:val="20"/>
                <w:szCs w:val="20"/>
              </w:rPr>
              <w:t> </w:t>
            </w:r>
          </w:p>
        </w:tc>
        <w:tc>
          <w:tcPr>
            <w:tcW w:w="406" w:type="pct"/>
            <w:tcBorders>
              <w:top w:val="nil"/>
              <w:left w:val="nil"/>
              <w:bottom w:val="single" w:sz="4" w:space="0" w:color="auto"/>
              <w:right w:val="single" w:sz="4" w:space="0" w:color="auto"/>
            </w:tcBorders>
            <w:noWrap/>
            <w:vAlign w:val="center"/>
            <w:hideMark/>
          </w:tcPr>
          <w:p w14:paraId="46CED1AB" w14:textId="77777777" w:rsidR="0025576A" w:rsidRPr="001429D3" w:rsidRDefault="0025576A" w:rsidP="00086131">
            <w:pPr>
              <w:spacing w:after="0" w:line="240" w:lineRule="auto"/>
              <w:jc w:val="center"/>
              <w:rPr>
                <w:rFonts w:ascii="Cambria" w:eastAsia="Times New Roman" w:hAnsi="Cambria" w:cs="Times New Roman"/>
                <w:color w:val="000000"/>
                <w:sz w:val="20"/>
                <w:szCs w:val="20"/>
              </w:rPr>
            </w:pPr>
            <w:r w:rsidRPr="001429D3">
              <w:rPr>
                <w:rFonts w:ascii="Cambria" w:hAnsi="Cambria"/>
                <w:color w:val="000000"/>
                <w:sz w:val="20"/>
                <w:szCs w:val="20"/>
              </w:rPr>
              <w:t>SWO</w:t>
            </w:r>
          </w:p>
        </w:tc>
        <w:tc>
          <w:tcPr>
            <w:tcW w:w="452" w:type="pct"/>
            <w:tcBorders>
              <w:top w:val="nil"/>
              <w:left w:val="nil"/>
              <w:bottom w:val="single" w:sz="4" w:space="0" w:color="auto"/>
              <w:right w:val="single" w:sz="4" w:space="0" w:color="auto"/>
            </w:tcBorders>
            <w:noWrap/>
            <w:vAlign w:val="center"/>
            <w:hideMark/>
          </w:tcPr>
          <w:p w14:paraId="074E78D6" w14:textId="77777777" w:rsidR="0025576A" w:rsidRPr="001429D3" w:rsidRDefault="0025576A" w:rsidP="00086131">
            <w:pPr>
              <w:spacing w:after="0" w:line="240" w:lineRule="auto"/>
              <w:jc w:val="center"/>
              <w:rPr>
                <w:rFonts w:ascii="Cambria" w:eastAsia="Times New Roman" w:hAnsi="Cambria" w:cs="Times New Roman"/>
                <w:color w:val="000000"/>
                <w:sz w:val="20"/>
                <w:szCs w:val="20"/>
              </w:rPr>
            </w:pPr>
            <w:r w:rsidRPr="001429D3">
              <w:rPr>
                <w:rFonts w:ascii="Cambria" w:hAnsi="Cambria"/>
                <w:color w:val="000000"/>
                <w:sz w:val="20"/>
                <w:szCs w:val="20"/>
              </w:rPr>
              <w:t>0,14</w:t>
            </w:r>
          </w:p>
        </w:tc>
        <w:tc>
          <w:tcPr>
            <w:tcW w:w="452" w:type="pct"/>
            <w:tcBorders>
              <w:top w:val="nil"/>
              <w:left w:val="nil"/>
              <w:bottom w:val="single" w:sz="4" w:space="0" w:color="auto"/>
              <w:right w:val="single" w:sz="4" w:space="0" w:color="auto"/>
            </w:tcBorders>
            <w:noWrap/>
            <w:vAlign w:val="center"/>
            <w:hideMark/>
          </w:tcPr>
          <w:p w14:paraId="687E4E28" w14:textId="6936805B" w:rsidR="0025576A" w:rsidRPr="001429D3" w:rsidRDefault="0025576A" w:rsidP="00086131">
            <w:pPr>
              <w:spacing w:after="0" w:line="240" w:lineRule="auto"/>
              <w:jc w:val="center"/>
              <w:rPr>
                <w:rFonts w:ascii="Cambria" w:eastAsia="Times New Roman" w:hAnsi="Cambria" w:cs="Times New Roman"/>
                <w:color w:val="000000"/>
                <w:sz w:val="20"/>
                <w:szCs w:val="20"/>
                <w:lang w:eastAsia="en-GB"/>
              </w:rPr>
            </w:pPr>
          </w:p>
        </w:tc>
        <w:tc>
          <w:tcPr>
            <w:tcW w:w="452" w:type="pct"/>
            <w:tcBorders>
              <w:top w:val="nil"/>
              <w:left w:val="nil"/>
              <w:bottom w:val="single" w:sz="4" w:space="0" w:color="auto"/>
              <w:right w:val="single" w:sz="4" w:space="0" w:color="auto"/>
            </w:tcBorders>
            <w:noWrap/>
            <w:vAlign w:val="center"/>
            <w:hideMark/>
          </w:tcPr>
          <w:p w14:paraId="50893902" w14:textId="77777777" w:rsidR="0025576A" w:rsidRPr="001429D3" w:rsidRDefault="0025576A" w:rsidP="00086131">
            <w:pPr>
              <w:spacing w:after="0" w:line="240" w:lineRule="auto"/>
              <w:jc w:val="center"/>
              <w:rPr>
                <w:rFonts w:ascii="Cambria" w:eastAsia="Times New Roman" w:hAnsi="Cambria" w:cs="Times New Roman"/>
                <w:color w:val="000000"/>
                <w:sz w:val="20"/>
                <w:szCs w:val="20"/>
              </w:rPr>
            </w:pPr>
            <w:r w:rsidRPr="001429D3">
              <w:rPr>
                <w:rFonts w:ascii="Cambria" w:hAnsi="Cambria"/>
                <w:color w:val="000000"/>
                <w:sz w:val="20"/>
                <w:szCs w:val="20"/>
              </w:rPr>
              <w:t>0,28</w:t>
            </w:r>
          </w:p>
        </w:tc>
        <w:tc>
          <w:tcPr>
            <w:tcW w:w="398" w:type="pct"/>
            <w:tcBorders>
              <w:top w:val="nil"/>
              <w:left w:val="nil"/>
              <w:bottom w:val="single" w:sz="4" w:space="0" w:color="auto"/>
              <w:right w:val="single" w:sz="4" w:space="0" w:color="auto"/>
            </w:tcBorders>
            <w:noWrap/>
            <w:vAlign w:val="center"/>
            <w:hideMark/>
          </w:tcPr>
          <w:p w14:paraId="3B5CF1D2" w14:textId="77777777" w:rsidR="0025576A" w:rsidRPr="001429D3" w:rsidRDefault="0025576A" w:rsidP="00086131">
            <w:pPr>
              <w:spacing w:after="0" w:line="240" w:lineRule="auto"/>
              <w:jc w:val="center"/>
              <w:rPr>
                <w:rFonts w:ascii="Cambria" w:eastAsia="Times New Roman" w:hAnsi="Cambria" w:cs="Times New Roman"/>
                <w:color w:val="000000"/>
                <w:sz w:val="20"/>
                <w:szCs w:val="20"/>
              </w:rPr>
            </w:pPr>
            <w:r w:rsidRPr="001429D3">
              <w:rPr>
                <w:rFonts w:ascii="Cambria" w:hAnsi="Cambria"/>
                <w:color w:val="000000"/>
                <w:sz w:val="20"/>
                <w:szCs w:val="20"/>
              </w:rPr>
              <w:t>1,97</w:t>
            </w:r>
          </w:p>
        </w:tc>
        <w:tc>
          <w:tcPr>
            <w:tcW w:w="398" w:type="pct"/>
            <w:tcBorders>
              <w:top w:val="nil"/>
              <w:left w:val="nil"/>
              <w:bottom w:val="single" w:sz="4" w:space="0" w:color="auto"/>
              <w:right w:val="single" w:sz="4" w:space="0" w:color="auto"/>
            </w:tcBorders>
            <w:noWrap/>
            <w:vAlign w:val="center"/>
            <w:hideMark/>
          </w:tcPr>
          <w:p w14:paraId="77B5D4EF" w14:textId="6AE70284" w:rsidR="0025576A" w:rsidRPr="001429D3" w:rsidRDefault="0025576A" w:rsidP="00086131">
            <w:pPr>
              <w:spacing w:after="0" w:line="240" w:lineRule="auto"/>
              <w:jc w:val="center"/>
              <w:rPr>
                <w:rFonts w:ascii="Cambria" w:eastAsia="Times New Roman" w:hAnsi="Cambria" w:cs="Times New Roman"/>
                <w:color w:val="000000"/>
                <w:sz w:val="20"/>
                <w:szCs w:val="20"/>
                <w:lang w:eastAsia="en-GB"/>
              </w:rPr>
            </w:pPr>
          </w:p>
        </w:tc>
        <w:tc>
          <w:tcPr>
            <w:tcW w:w="452" w:type="pct"/>
            <w:tcBorders>
              <w:top w:val="nil"/>
              <w:left w:val="nil"/>
              <w:bottom w:val="single" w:sz="4" w:space="0" w:color="auto"/>
              <w:right w:val="single" w:sz="4" w:space="0" w:color="auto"/>
            </w:tcBorders>
            <w:noWrap/>
            <w:vAlign w:val="center"/>
            <w:hideMark/>
          </w:tcPr>
          <w:p w14:paraId="15B6D840" w14:textId="77777777" w:rsidR="0025576A" w:rsidRPr="001429D3" w:rsidRDefault="0025576A" w:rsidP="00086131">
            <w:pPr>
              <w:spacing w:after="0" w:line="240" w:lineRule="auto"/>
              <w:jc w:val="center"/>
              <w:rPr>
                <w:rFonts w:ascii="Cambria" w:eastAsia="Times New Roman" w:hAnsi="Cambria" w:cs="Times New Roman"/>
                <w:color w:val="000000"/>
                <w:sz w:val="20"/>
                <w:szCs w:val="20"/>
              </w:rPr>
            </w:pPr>
            <w:r w:rsidRPr="001429D3">
              <w:rPr>
                <w:rFonts w:ascii="Cambria" w:hAnsi="Cambria"/>
                <w:color w:val="000000"/>
                <w:sz w:val="20"/>
                <w:szCs w:val="20"/>
              </w:rPr>
              <w:t>1,17</w:t>
            </w:r>
          </w:p>
        </w:tc>
        <w:tc>
          <w:tcPr>
            <w:tcW w:w="398" w:type="pct"/>
            <w:tcBorders>
              <w:top w:val="nil"/>
              <w:left w:val="nil"/>
              <w:bottom w:val="single" w:sz="4" w:space="0" w:color="auto"/>
              <w:right w:val="single" w:sz="4" w:space="0" w:color="auto"/>
            </w:tcBorders>
            <w:noWrap/>
            <w:vAlign w:val="center"/>
            <w:hideMark/>
          </w:tcPr>
          <w:p w14:paraId="2292D9CE" w14:textId="3B586B87" w:rsidR="0025576A" w:rsidRPr="001429D3" w:rsidRDefault="0025576A" w:rsidP="00086131">
            <w:pPr>
              <w:spacing w:after="0" w:line="240" w:lineRule="auto"/>
              <w:jc w:val="center"/>
              <w:rPr>
                <w:rFonts w:ascii="Cambria" w:eastAsia="Times New Roman" w:hAnsi="Cambria" w:cs="Times New Roman"/>
                <w:color w:val="000000"/>
                <w:sz w:val="20"/>
                <w:szCs w:val="20"/>
                <w:lang w:eastAsia="en-GB"/>
              </w:rPr>
            </w:pPr>
          </w:p>
        </w:tc>
        <w:tc>
          <w:tcPr>
            <w:tcW w:w="398" w:type="pct"/>
            <w:tcBorders>
              <w:top w:val="nil"/>
              <w:left w:val="nil"/>
              <w:bottom w:val="single" w:sz="4" w:space="0" w:color="auto"/>
              <w:right w:val="single" w:sz="4" w:space="0" w:color="auto"/>
            </w:tcBorders>
            <w:noWrap/>
            <w:vAlign w:val="center"/>
            <w:hideMark/>
          </w:tcPr>
          <w:p w14:paraId="76BA8368" w14:textId="4A21F156" w:rsidR="0025576A" w:rsidRPr="001429D3" w:rsidRDefault="0025576A" w:rsidP="00086131">
            <w:pPr>
              <w:spacing w:after="0" w:line="240" w:lineRule="auto"/>
              <w:jc w:val="center"/>
              <w:rPr>
                <w:rFonts w:ascii="Cambria" w:eastAsia="Times New Roman" w:hAnsi="Cambria" w:cs="Times New Roman"/>
                <w:color w:val="000000"/>
                <w:sz w:val="20"/>
                <w:szCs w:val="20"/>
                <w:lang w:eastAsia="en-GB"/>
              </w:rPr>
            </w:pPr>
          </w:p>
        </w:tc>
        <w:tc>
          <w:tcPr>
            <w:tcW w:w="398" w:type="pct"/>
            <w:tcBorders>
              <w:top w:val="nil"/>
              <w:left w:val="nil"/>
              <w:bottom w:val="single" w:sz="4" w:space="0" w:color="auto"/>
              <w:right w:val="single" w:sz="4" w:space="0" w:color="auto"/>
            </w:tcBorders>
            <w:noWrap/>
            <w:vAlign w:val="center"/>
            <w:hideMark/>
          </w:tcPr>
          <w:p w14:paraId="6C50293C" w14:textId="13343B2C" w:rsidR="0025576A" w:rsidRPr="001429D3" w:rsidRDefault="0025576A" w:rsidP="00086131">
            <w:pPr>
              <w:spacing w:after="0" w:line="240" w:lineRule="auto"/>
              <w:jc w:val="center"/>
              <w:rPr>
                <w:rFonts w:ascii="Cambria" w:eastAsia="Times New Roman" w:hAnsi="Cambria" w:cs="Times New Roman"/>
                <w:color w:val="000000"/>
                <w:sz w:val="20"/>
                <w:szCs w:val="20"/>
                <w:lang w:eastAsia="en-GB"/>
              </w:rPr>
            </w:pPr>
          </w:p>
        </w:tc>
        <w:tc>
          <w:tcPr>
            <w:tcW w:w="286" w:type="pct"/>
            <w:tcBorders>
              <w:top w:val="nil"/>
              <w:left w:val="nil"/>
              <w:bottom w:val="single" w:sz="4" w:space="0" w:color="auto"/>
              <w:right w:val="single" w:sz="4" w:space="0" w:color="auto"/>
            </w:tcBorders>
            <w:noWrap/>
            <w:vAlign w:val="center"/>
            <w:hideMark/>
          </w:tcPr>
          <w:p w14:paraId="5A4AD7C2" w14:textId="55CED309" w:rsidR="0025576A" w:rsidRPr="001429D3" w:rsidRDefault="0025576A" w:rsidP="00086131">
            <w:pPr>
              <w:spacing w:after="0" w:line="240" w:lineRule="auto"/>
              <w:jc w:val="center"/>
              <w:rPr>
                <w:rFonts w:ascii="Cambria" w:eastAsia="Times New Roman" w:hAnsi="Cambria" w:cs="Times New Roman"/>
                <w:color w:val="000000"/>
                <w:sz w:val="20"/>
                <w:szCs w:val="20"/>
                <w:lang w:eastAsia="en-GB"/>
              </w:rPr>
            </w:pPr>
          </w:p>
        </w:tc>
      </w:tr>
      <w:tr w:rsidR="00086131" w:rsidRPr="001429D3" w14:paraId="179964DD" w14:textId="77777777" w:rsidTr="00086131">
        <w:trPr>
          <w:trHeight w:val="255"/>
        </w:trPr>
        <w:tc>
          <w:tcPr>
            <w:tcW w:w="509" w:type="pct"/>
            <w:tcBorders>
              <w:top w:val="nil"/>
              <w:left w:val="single" w:sz="4" w:space="0" w:color="auto"/>
              <w:bottom w:val="single" w:sz="4" w:space="0" w:color="auto"/>
              <w:right w:val="single" w:sz="4" w:space="0" w:color="auto"/>
            </w:tcBorders>
            <w:vAlign w:val="bottom"/>
            <w:hideMark/>
          </w:tcPr>
          <w:p w14:paraId="43F89C25" w14:textId="77777777" w:rsidR="0025576A" w:rsidRPr="001429D3" w:rsidRDefault="0025576A" w:rsidP="002B0E38">
            <w:pPr>
              <w:spacing w:after="0" w:line="240" w:lineRule="auto"/>
              <w:rPr>
                <w:rFonts w:ascii="Cambria" w:eastAsia="Times New Roman" w:hAnsi="Cambria" w:cs="Times New Roman"/>
                <w:b/>
                <w:bCs/>
                <w:color w:val="000000"/>
                <w:sz w:val="20"/>
                <w:szCs w:val="20"/>
              </w:rPr>
            </w:pPr>
            <w:r w:rsidRPr="001429D3">
              <w:rPr>
                <w:rFonts w:ascii="Cambria" w:hAnsi="Cambria"/>
                <w:b/>
                <w:color w:val="000000"/>
                <w:sz w:val="20"/>
                <w:szCs w:val="20"/>
              </w:rPr>
              <w:t> </w:t>
            </w:r>
          </w:p>
        </w:tc>
        <w:tc>
          <w:tcPr>
            <w:tcW w:w="406" w:type="pct"/>
            <w:tcBorders>
              <w:top w:val="nil"/>
              <w:left w:val="nil"/>
              <w:bottom w:val="single" w:sz="4" w:space="0" w:color="auto"/>
              <w:right w:val="single" w:sz="4" w:space="0" w:color="auto"/>
            </w:tcBorders>
            <w:noWrap/>
            <w:vAlign w:val="center"/>
            <w:hideMark/>
          </w:tcPr>
          <w:p w14:paraId="338B1614" w14:textId="77777777" w:rsidR="0025576A" w:rsidRPr="001429D3" w:rsidRDefault="0025576A" w:rsidP="00086131">
            <w:pPr>
              <w:spacing w:after="0" w:line="240" w:lineRule="auto"/>
              <w:jc w:val="center"/>
              <w:rPr>
                <w:rFonts w:ascii="Cambria" w:eastAsia="Times New Roman" w:hAnsi="Cambria" w:cs="Times New Roman"/>
                <w:color w:val="000000"/>
                <w:sz w:val="20"/>
                <w:szCs w:val="20"/>
              </w:rPr>
            </w:pPr>
            <w:r w:rsidRPr="001429D3">
              <w:rPr>
                <w:rFonts w:ascii="Cambria" w:hAnsi="Cambria"/>
                <w:color w:val="000000"/>
                <w:sz w:val="20"/>
                <w:szCs w:val="20"/>
              </w:rPr>
              <w:t>WAH</w:t>
            </w:r>
          </w:p>
        </w:tc>
        <w:tc>
          <w:tcPr>
            <w:tcW w:w="452" w:type="pct"/>
            <w:tcBorders>
              <w:top w:val="nil"/>
              <w:left w:val="nil"/>
              <w:bottom w:val="single" w:sz="4" w:space="0" w:color="auto"/>
              <w:right w:val="single" w:sz="4" w:space="0" w:color="auto"/>
            </w:tcBorders>
            <w:noWrap/>
            <w:vAlign w:val="center"/>
            <w:hideMark/>
          </w:tcPr>
          <w:p w14:paraId="79DAC08C" w14:textId="77777777" w:rsidR="0025576A" w:rsidRPr="001429D3" w:rsidRDefault="0025576A" w:rsidP="00086131">
            <w:pPr>
              <w:spacing w:after="0" w:line="240" w:lineRule="auto"/>
              <w:jc w:val="center"/>
              <w:rPr>
                <w:rFonts w:ascii="Cambria" w:eastAsia="Times New Roman" w:hAnsi="Cambria" w:cs="Times New Roman"/>
                <w:color w:val="000000"/>
                <w:sz w:val="20"/>
                <w:szCs w:val="20"/>
              </w:rPr>
            </w:pPr>
            <w:r w:rsidRPr="001429D3">
              <w:rPr>
                <w:rFonts w:ascii="Cambria" w:hAnsi="Cambria"/>
                <w:color w:val="000000"/>
                <w:sz w:val="20"/>
                <w:szCs w:val="20"/>
              </w:rPr>
              <w:t>6,28</w:t>
            </w:r>
          </w:p>
        </w:tc>
        <w:tc>
          <w:tcPr>
            <w:tcW w:w="452" w:type="pct"/>
            <w:tcBorders>
              <w:top w:val="nil"/>
              <w:left w:val="nil"/>
              <w:bottom w:val="single" w:sz="4" w:space="0" w:color="auto"/>
              <w:right w:val="single" w:sz="4" w:space="0" w:color="auto"/>
            </w:tcBorders>
            <w:noWrap/>
            <w:vAlign w:val="center"/>
            <w:hideMark/>
          </w:tcPr>
          <w:p w14:paraId="5819BF68" w14:textId="77777777" w:rsidR="0025576A" w:rsidRPr="001429D3" w:rsidRDefault="0025576A" w:rsidP="00086131">
            <w:pPr>
              <w:spacing w:after="0" w:line="240" w:lineRule="auto"/>
              <w:jc w:val="center"/>
              <w:rPr>
                <w:rFonts w:ascii="Cambria" w:eastAsia="Times New Roman" w:hAnsi="Cambria" w:cs="Times New Roman"/>
                <w:color w:val="000000"/>
                <w:sz w:val="20"/>
                <w:szCs w:val="20"/>
              </w:rPr>
            </w:pPr>
            <w:r w:rsidRPr="001429D3">
              <w:rPr>
                <w:rFonts w:ascii="Cambria" w:hAnsi="Cambria"/>
                <w:color w:val="000000"/>
                <w:sz w:val="20"/>
                <w:szCs w:val="20"/>
              </w:rPr>
              <w:t>8,80</w:t>
            </w:r>
          </w:p>
        </w:tc>
        <w:tc>
          <w:tcPr>
            <w:tcW w:w="452" w:type="pct"/>
            <w:tcBorders>
              <w:top w:val="nil"/>
              <w:left w:val="nil"/>
              <w:bottom w:val="single" w:sz="4" w:space="0" w:color="auto"/>
              <w:right w:val="single" w:sz="4" w:space="0" w:color="auto"/>
            </w:tcBorders>
            <w:noWrap/>
            <w:vAlign w:val="center"/>
            <w:hideMark/>
          </w:tcPr>
          <w:p w14:paraId="6ED0DF0E" w14:textId="77777777" w:rsidR="0025576A" w:rsidRPr="001429D3" w:rsidRDefault="0025576A" w:rsidP="00086131">
            <w:pPr>
              <w:spacing w:after="0" w:line="240" w:lineRule="auto"/>
              <w:jc w:val="center"/>
              <w:rPr>
                <w:rFonts w:ascii="Cambria" w:eastAsia="Times New Roman" w:hAnsi="Cambria" w:cs="Times New Roman"/>
                <w:color w:val="000000"/>
                <w:sz w:val="20"/>
                <w:szCs w:val="20"/>
              </w:rPr>
            </w:pPr>
            <w:r w:rsidRPr="001429D3">
              <w:rPr>
                <w:rFonts w:ascii="Cambria" w:hAnsi="Cambria"/>
                <w:color w:val="000000"/>
                <w:sz w:val="20"/>
                <w:szCs w:val="20"/>
              </w:rPr>
              <w:t>14,15</w:t>
            </w:r>
          </w:p>
        </w:tc>
        <w:tc>
          <w:tcPr>
            <w:tcW w:w="398" w:type="pct"/>
            <w:tcBorders>
              <w:top w:val="nil"/>
              <w:left w:val="nil"/>
              <w:bottom w:val="single" w:sz="4" w:space="0" w:color="auto"/>
              <w:right w:val="single" w:sz="4" w:space="0" w:color="auto"/>
            </w:tcBorders>
            <w:noWrap/>
            <w:vAlign w:val="center"/>
            <w:hideMark/>
          </w:tcPr>
          <w:p w14:paraId="5E0A19F7" w14:textId="77777777" w:rsidR="0025576A" w:rsidRPr="001429D3" w:rsidRDefault="0025576A" w:rsidP="00086131">
            <w:pPr>
              <w:spacing w:after="0" w:line="240" w:lineRule="auto"/>
              <w:jc w:val="center"/>
              <w:rPr>
                <w:rFonts w:ascii="Cambria" w:eastAsia="Times New Roman" w:hAnsi="Cambria" w:cs="Times New Roman"/>
                <w:color w:val="000000"/>
                <w:sz w:val="20"/>
                <w:szCs w:val="20"/>
              </w:rPr>
            </w:pPr>
            <w:r w:rsidRPr="001429D3">
              <w:rPr>
                <w:rFonts w:ascii="Cambria" w:hAnsi="Cambria"/>
                <w:color w:val="000000"/>
                <w:sz w:val="20"/>
                <w:szCs w:val="20"/>
              </w:rPr>
              <w:t>13,03</w:t>
            </w:r>
          </w:p>
        </w:tc>
        <w:tc>
          <w:tcPr>
            <w:tcW w:w="398" w:type="pct"/>
            <w:tcBorders>
              <w:top w:val="nil"/>
              <w:left w:val="nil"/>
              <w:bottom w:val="single" w:sz="4" w:space="0" w:color="auto"/>
              <w:right w:val="single" w:sz="4" w:space="0" w:color="auto"/>
            </w:tcBorders>
            <w:noWrap/>
            <w:vAlign w:val="center"/>
            <w:hideMark/>
          </w:tcPr>
          <w:p w14:paraId="4492F890" w14:textId="7A82E81E" w:rsidR="0025576A" w:rsidRPr="001429D3" w:rsidRDefault="0025576A" w:rsidP="00086131">
            <w:pPr>
              <w:spacing w:after="0" w:line="240" w:lineRule="auto"/>
              <w:jc w:val="center"/>
              <w:rPr>
                <w:rFonts w:ascii="Cambria" w:eastAsia="Times New Roman" w:hAnsi="Cambria" w:cs="Times New Roman"/>
                <w:color w:val="000000"/>
                <w:sz w:val="20"/>
                <w:szCs w:val="20"/>
                <w:lang w:eastAsia="en-GB"/>
              </w:rPr>
            </w:pPr>
          </w:p>
        </w:tc>
        <w:tc>
          <w:tcPr>
            <w:tcW w:w="452" w:type="pct"/>
            <w:tcBorders>
              <w:top w:val="nil"/>
              <w:left w:val="nil"/>
              <w:bottom w:val="single" w:sz="4" w:space="0" w:color="auto"/>
              <w:right w:val="single" w:sz="4" w:space="0" w:color="auto"/>
            </w:tcBorders>
            <w:noWrap/>
            <w:vAlign w:val="center"/>
            <w:hideMark/>
          </w:tcPr>
          <w:p w14:paraId="5556925D" w14:textId="77777777" w:rsidR="0025576A" w:rsidRPr="001429D3" w:rsidRDefault="0025576A" w:rsidP="00086131">
            <w:pPr>
              <w:spacing w:after="0" w:line="240" w:lineRule="auto"/>
              <w:jc w:val="center"/>
              <w:rPr>
                <w:rFonts w:ascii="Cambria" w:eastAsia="Times New Roman" w:hAnsi="Cambria" w:cs="Times New Roman"/>
                <w:color w:val="000000"/>
                <w:sz w:val="20"/>
                <w:szCs w:val="20"/>
              </w:rPr>
            </w:pPr>
            <w:r w:rsidRPr="001429D3">
              <w:rPr>
                <w:rFonts w:ascii="Cambria" w:hAnsi="Cambria"/>
                <w:color w:val="000000"/>
                <w:sz w:val="20"/>
                <w:szCs w:val="20"/>
              </w:rPr>
              <w:t>9,30</w:t>
            </w:r>
          </w:p>
        </w:tc>
        <w:tc>
          <w:tcPr>
            <w:tcW w:w="398" w:type="pct"/>
            <w:tcBorders>
              <w:top w:val="nil"/>
              <w:left w:val="nil"/>
              <w:bottom w:val="single" w:sz="4" w:space="0" w:color="auto"/>
              <w:right w:val="single" w:sz="4" w:space="0" w:color="auto"/>
            </w:tcBorders>
            <w:noWrap/>
            <w:vAlign w:val="center"/>
            <w:hideMark/>
          </w:tcPr>
          <w:p w14:paraId="7539E2C2" w14:textId="0B0FBDAA" w:rsidR="0025576A" w:rsidRPr="001429D3" w:rsidRDefault="0025576A" w:rsidP="00086131">
            <w:pPr>
              <w:spacing w:after="0" w:line="240" w:lineRule="auto"/>
              <w:jc w:val="center"/>
              <w:rPr>
                <w:rFonts w:ascii="Cambria" w:eastAsia="Times New Roman" w:hAnsi="Cambria" w:cs="Times New Roman"/>
                <w:color w:val="000000"/>
                <w:sz w:val="20"/>
                <w:szCs w:val="20"/>
                <w:lang w:eastAsia="en-GB"/>
              </w:rPr>
            </w:pPr>
          </w:p>
        </w:tc>
        <w:tc>
          <w:tcPr>
            <w:tcW w:w="398" w:type="pct"/>
            <w:tcBorders>
              <w:top w:val="nil"/>
              <w:left w:val="nil"/>
              <w:bottom w:val="single" w:sz="4" w:space="0" w:color="auto"/>
              <w:right w:val="single" w:sz="4" w:space="0" w:color="auto"/>
            </w:tcBorders>
            <w:noWrap/>
            <w:vAlign w:val="center"/>
            <w:hideMark/>
          </w:tcPr>
          <w:p w14:paraId="48BD18AC" w14:textId="75EBD27C" w:rsidR="0025576A" w:rsidRPr="001429D3" w:rsidRDefault="0025576A" w:rsidP="00086131">
            <w:pPr>
              <w:spacing w:after="0" w:line="240" w:lineRule="auto"/>
              <w:jc w:val="center"/>
              <w:rPr>
                <w:rFonts w:ascii="Cambria" w:eastAsia="Times New Roman" w:hAnsi="Cambria" w:cs="Times New Roman"/>
                <w:color w:val="000000"/>
                <w:sz w:val="20"/>
                <w:szCs w:val="20"/>
                <w:lang w:eastAsia="en-GB"/>
              </w:rPr>
            </w:pPr>
          </w:p>
        </w:tc>
        <w:tc>
          <w:tcPr>
            <w:tcW w:w="398" w:type="pct"/>
            <w:tcBorders>
              <w:top w:val="nil"/>
              <w:left w:val="nil"/>
              <w:bottom w:val="single" w:sz="4" w:space="0" w:color="auto"/>
              <w:right w:val="single" w:sz="4" w:space="0" w:color="auto"/>
            </w:tcBorders>
            <w:noWrap/>
            <w:vAlign w:val="center"/>
            <w:hideMark/>
          </w:tcPr>
          <w:p w14:paraId="1968636A" w14:textId="72F6D3EF" w:rsidR="0025576A" w:rsidRPr="001429D3" w:rsidRDefault="0025576A" w:rsidP="00086131">
            <w:pPr>
              <w:spacing w:after="0" w:line="240" w:lineRule="auto"/>
              <w:jc w:val="center"/>
              <w:rPr>
                <w:rFonts w:ascii="Cambria" w:eastAsia="Times New Roman" w:hAnsi="Cambria" w:cs="Times New Roman"/>
                <w:color w:val="000000"/>
                <w:sz w:val="20"/>
                <w:szCs w:val="20"/>
                <w:lang w:eastAsia="en-GB"/>
              </w:rPr>
            </w:pPr>
          </w:p>
        </w:tc>
        <w:tc>
          <w:tcPr>
            <w:tcW w:w="286" w:type="pct"/>
            <w:tcBorders>
              <w:top w:val="nil"/>
              <w:left w:val="nil"/>
              <w:bottom w:val="single" w:sz="4" w:space="0" w:color="auto"/>
              <w:right w:val="single" w:sz="4" w:space="0" w:color="auto"/>
            </w:tcBorders>
            <w:noWrap/>
            <w:vAlign w:val="center"/>
            <w:hideMark/>
          </w:tcPr>
          <w:p w14:paraId="54BAA6AF" w14:textId="022D5F74" w:rsidR="0025576A" w:rsidRPr="001429D3" w:rsidRDefault="0025576A" w:rsidP="00086131">
            <w:pPr>
              <w:spacing w:after="0" w:line="240" w:lineRule="auto"/>
              <w:jc w:val="center"/>
              <w:rPr>
                <w:rFonts w:ascii="Cambria" w:eastAsia="Times New Roman" w:hAnsi="Cambria" w:cs="Times New Roman"/>
                <w:color w:val="000000"/>
                <w:sz w:val="20"/>
                <w:szCs w:val="20"/>
                <w:lang w:eastAsia="en-GB"/>
              </w:rPr>
            </w:pPr>
          </w:p>
        </w:tc>
      </w:tr>
      <w:tr w:rsidR="00086131" w:rsidRPr="001429D3" w14:paraId="33A803AF" w14:textId="77777777" w:rsidTr="00086131">
        <w:trPr>
          <w:trHeight w:val="255"/>
        </w:trPr>
        <w:tc>
          <w:tcPr>
            <w:tcW w:w="509" w:type="pct"/>
            <w:tcBorders>
              <w:top w:val="nil"/>
              <w:left w:val="single" w:sz="4" w:space="0" w:color="auto"/>
              <w:bottom w:val="single" w:sz="4" w:space="0" w:color="auto"/>
              <w:right w:val="single" w:sz="4" w:space="0" w:color="auto"/>
            </w:tcBorders>
            <w:vAlign w:val="bottom"/>
            <w:hideMark/>
          </w:tcPr>
          <w:p w14:paraId="72BF2B3A" w14:textId="77777777" w:rsidR="0025576A" w:rsidRPr="001429D3" w:rsidRDefault="0025576A" w:rsidP="002B0E38">
            <w:pPr>
              <w:spacing w:after="0" w:line="240" w:lineRule="auto"/>
              <w:rPr>
                <w:rFonts w:ascii="Cambria" w:eastAsia="Times New Roman" w:hAnsi="Cambria" w:cs="Times New Roman"/>
                <w:b/>
                <w:bCs/>
                <w:color w:val="000000"/>
                <w:sz w:val="20"/>
                <w:szCs w:val="20"/>
              </w:rPr>
            </w:pPr>
            <w:r w:rsidRPr="001429D3">
              <w:rPr>
                <w:rFonts w:ascii="Cambria" w:hAnsi="Cambria"/>
                <w:b/>
                <w:color w:val="000000"/>
                <w:sz w:val="20"/>
                <w:szCs w:val="20"/>
              </w:rPr>
              <w:t> </w:t>
            </w:r>
          </w:p>
        </w:tc>
        <w:tc>
          <w:tcPr>
            <w:tcW w:w="406" w:type="pct"/>
            <w:tcBorders>
              <w:top w:val="nil"/>
              <w:left w:val="nil"/>
              <w:bottom w:val="single" w:sz="4" w:space="0" w:color="auto"/>
              <w:right w:val="single" w:sz="4" w:space="0" w:color="auto"/>
            </w:tcBorders>
            <w:noWrap/>
            <w:vAlign w:val="center"/>
            <w:hideMark/>
          </w:tcPr>
          <w:p w14:paraId="2AEA5213" w14:textId="77777777" w:rsidR="0025576A" w:rsidRPr="001429D3" w:rsidRDefault="0025576A" w:rsidP="00086131">
            <w:pPr>
              <w:spacing w:after="0" w:line="240" w:lineRule="auto"/>
              <w:jc w:val="center"/>
              <w:rPr>
                <w:rFonts w:ascii="Cambria" w:eastAsia="Times New Roman" w:hAnsi="Cambria" w:cs="Times New Roman"/>
                <w:color w:val="000000"/>
                <w:sz w:val="20"/>
                <w:szCs w:val="20"/>
              </w:rPr>
            </w:pPr>
            <w:r w:rsidRPr="001429D3">
              <w:rPr>
                <w:rFonts w:ascii="Cambria" w:hAnsi="Cambria"/>
                <w:color w:val="000000"/>
                <w:sz w:val="20"/>
                <w:szCs w:val="20"/>
              </w:rPr>
              <w:t>YFT</w:t>
            </w:r>
          </w:p>
        </w:tc>
        <w:tc>
          <w:tcPr>
            <w:tcW w:w="452" w:type="pct"/>
            <w:tcBorders>
              <w:top w:val="nil"/>
              <w:left w:val="nil"/>
              <w:bottom w:val="single" w:sz="4" w:space="0" w:color="auto"/>
              <w:right w:val="single" w:sz="4" w:space="0" w:color="auto"/>
            </w:tcBorders>
            <w:noWrap/>
            <w:vAlign w:val="center"/>
            <w:hideMark/>
          </w:tcPr>
          <w:p w14:paraId="7A5B5C12" w14:textId="77777777" w:rsidR="0025576A" w:rsidRPr="001429D3" w:rsidRDefault="0025576A" w:rsidP="00086131">
            <w:pPr>
              <w:spacing w:after="0" w:line="240" w:lineRule="auto"/>
              <w:jc w:val="center"/>
              <w:rPr>
                <w:rFonts w:ascii="Cambria" w:eastAsia="Times New Roman" w:hAnsi="Cambria" w:cs="Times New Roman"/>
                <w:color w:val="000000"/>
                <w:sz w:val="20"/>
                <w:szCs w:val="20"/>
              </w:rPr>
            </w:pPr>
            <w:r w:rsidRPr="001429D3">
              <w:rPr>
                <w:rFonts w:ascii="Cambria" w:hAnsi="Cambria"/>
                <w:color w:val="000000"/>
                <w:sz w:val="20"/>
                <w:szCs w:val="20"/>
              </w:rPr>
              <w:t>0,73</w:t>
            </w:r>
          </w:p>
        </w:tc>
        <w:tc>
          <w:tcPr>
            <w:tcW w:w="452" w:type="pct"/>
            <w:tcBorders>
              <w:top w:val="nil"/>
              <w:left w:val="nil"/>
              <w:bottom w:val="single" w:sz="4" w:space="0" w:color="auto"/>
              <w:right w:val="single" w:sz="4" w:space="0" w:color="auto"/>
            </w:tcBorders>
            <w:noWrap/>
            <w:vAlign w:val="center"/>
            <w:hideMark/>
          </w:tcPr>
          <w:p w14:paraId="1DE80F15" w14:textId="77777777" w:rsidR="0025576A" w:rsidRPr="001429D3" w:rsidRDefault="0025576A" w:rsidP="00086131">
            <w:pPr>
              <w:spacing w:after="0" w:line="240" w:lineRule="auto"/>
              <w:jc w:val="center"/>
              <w:rPr>
                <w:rFonts w:ascii="Cambria" w:eastAsia="Times New Roman" w:hAnsi="Cambria" w:cs="Times New Roman"/>
                <w:color w:val="000000"/>
                <w:sz w:val="20"/>
                <w:szCs w:val="20"/>
              </w:rPr>
            </w:pPr>
            <w:r w:rsidRPr="001429D3">
              <w:rPr>
                <w:rFonts w:ascii="Cambria" w:hAnsi="Cambria"/>
                <w:color w:val="000000"/>
                <w:sz w:val="20"/>
                <w:szCs w:val="20"/>
              </w:rPr>
              <w:t>4,55</w:t>
            </w:r>
          </w:p>
        </w:tc>
        <w:tc>
          <w:tcPr>
            <w:tcW w:w="452" w:type="pct"/>
            <w:tcBorders>
              <w:top w:val="nil"/>
              <w:left w:val="nil"/>
              <w:bottom w:val="single" w:sz="4" w:space="0" w:color="auto"/>
              <w:right w:val="single" w:sz="4" w:space="0" w:color="auto"/>
            </w:tcBorders>
            <w:noWrap/>
            <w:vAlign w:val="center"/>
            <w:hideMark/>
          </w:tcPr>
          <w:p w14:paraId="6A976BDF" w14:textId="77777777" w:rsidR="0025576A" w:rsidRPr="001429D3" w:rsidRDefault="0025576A" w:rsidP="00086131">
            <w:pPr>
              <w:spacing w:after="0" w:line="240" w:lineRule="auto"/>
              <w:jc w:val="center"/>
              <w:rPr>
                <w:rFonts w:ascii="Cambria" w:eastAsia="Times New Roman" w:hAnsi="Cambria" w:cs="Times New Roman"/>
                <w:color w:val="000000"/>
                <w:sz w:val="20"/>
                <w:szCs w:val="20"/>
              </w:rPr>
            </w:pPr>
            <w:r w:rsidRPr="001429D3">
              <w:rPr>
                <w:rFonts w:ascii="Cambria" w:hAnsi="Cambria"/>
                <w:color w:val="000000"/>
                <w:sz w:val="20"/>
                <w:szCs w:val="20"/>
              </w:rPr>
              <w:t>29,45</w:t>
            </w:r>
          </w:p>
        </w:tc>
        <w:tc>
          <w:tcPr>
            <w:tcW w:w="398" w:type="pct"/>
            <w:tcBorders>
              <w:top w:val="nil"/>
              <w:left w:val="nil"/>
              <w:bottom w:val="single" w:sz="4" w:space="0" w:color="auto"/>
              <w:right w:val="single" w:sz="4" w:space="0" w:color="auto"/>
            </w:tcBorders>
            <w:noWrap/>
            <w:vAlign w:val="center"/>
            <w:hideMark/>
          </w:tcPr>
          <w:p w14:paraId="4E1242A5" w14:textId="77777777" w:rsidR="0025576A" w:rsidRPr="001429D3" w:rsidRDefault="0025576A" w:rsidP="00086131">
            <w:pPr>
              <w:spacing w:after="0" w:line="240" w:lineRule="auto"/>
              <w:jc w:val="center"/>
              <w:rPr>
                <w:rFonts w:ascii="Cambria" w:eastAsia="Times New Roman" w:hAnsi="Cambria" w:cs="Times New Roman"/>
                <w:color w:val="000000"/>
                <w:sz w:val="20"/>
                <w:szCs w:val="20"/>
              </w:rPr>
            </w:pPr>
            <w:r w:rsidRPr="001429D3">
              <w:rPr>
                <w:rFonts w:ascii="Cambria" w:hAnsi="Cambria"/>
                <w:color w:val="000000"/>
                <w:sz w:val="20"/>
                <w:szCs w:val="20"/>
              </w:rPr>
              <w:t>12,90</w:t>
            </w:r>
          </w:p>
        </w:tc>
        <w:tc>
          <w:tcPr>
            <w:tcW w:w="398" w:type="pct"/>
            <w:tcBorders>
              <w:top w:val="nil"/>
              <w:left w:val="nil"/>
              <w:bottom w:val="single" w:sz="4" w:space="0" w:color="auto"/>
              <w:right w:val="single" w:sz="4" w:space="0" w:color="auto"/>
            </w:tcBorders>
            <w:noWrap/>
            <w:vAlign w:val="center"/>
            <w:hideMark/>
          </w:tcPr>
          <w:p w14:paraId="2D939EB7" w14:textId="21B3A0B6" w:rsidR="0025576A" w:rsidRPr="001429D3" w:rsidRDefault="0025576A" w:rsidP="00086131">
            <w:pPr>
              <w:spacing w:after="0" w:line="240" w:lineRule="auto"/>
              <w:jc w:val="center"/>
              <w:rPr>
                <w:rFonts w:ascii="Cambria" w:eastAsia="Times New Roman" w:hAnsi="Cambria" w:cs="Times New Roman"/>
                <w:color w:val="000000"/>
                <w:sz w:val="20"/>
                <w:szCs w:val="20"/>
                <w:lang w:eastAsia="en-GB"/>
              </w:rPr>
            </w:pPr>
          </w:p>
        </w:tc>
        <w:tc>
          <w:tcPr>
            <w:tcW w:w="452" w:type="pct"/>
            <w:tcBorders>
              <w:top w:val="nil"/>
              <w:left w:val="nil"/>
              <w:bottom w:val="single" w:sz="4" w:space="0" w:color="auto"/>
              <w:right w:val="single" w:sz="4" w:space="0" w:color="auto"/>
            </w:tcBorders>
            <w:noWrap/>
            <w:vAlign w:val="center"/>
            <w:hideMark/>
          </w:tcPr>
          <w:p w14:paraId="133CA61A" w14:textId="77777777" w:rsidR="0025576A" w:rsidRPr="001429D3" w:rsidRDefault="0025576A" w:rsidP="00086131">
            <w:pPr>
              <w:spacing w:after="0" w:line="240" w:lineRule="auto"/>
              <w:jc w:val="center"/>
              <w:rPr>
                <w:rFonts w:ascii="Cambria" w:eastAsia="Times New Roman" w:hAnsi="Cambria" w:cs="Times New Roman"/>
                <w:color w:val="000000"/>
                <w:sz w:val="20"/>
                <w:szCs w:val="20"/>
              </w:rPr>
            </w:pPr>
            <w:r w:rsidRPr="001429D3">
              <w:rPr>
                <w:rFonts w:ascii="Cambria" w:hAnsi="Cambria"/>
                <w:color w:val="000000"/>
                <w:sz w:val="20"/>
                <w:szCs w:val="20"/>
              </w:rPr>
              <w:t>5,94</w:t>
            </w:r>
          </w:p>
        </w:tc>
        <w:tc>
          <w:tcPr>
            <w:tcW w:w="398" w:type="pct"/>
            <w:tcBorders>
              <w:top w:val="nil"/>
              <w:left w:val="nil"/>
              <w:bottom w:val="single" w:sz="4" w:space="0" w:color="auto"/>
              <w:right w:val="single" w:sz="4" w:space="0" w:color="auto"/>
            </w:tcBorders>
            <w:noWrap/>
            <w:vAlign w:val="center"/>
            <w:hideMark/>
          </w:tcPr>
          <w:p w14:paraId="18BD0233" w14:textId="0329291C" w:rsidR="0025576A" w:rsidRPr="001429D3" w:rsidRDefault="0025576A" w:rsidP="00086131">
            <w:pPr>
              <w:spacing w:after="0" w:line="240" w:lineRule="auto"/>
              <w:jc w:val="center"/>
              <w:rPr>
                <w:rFonts w:ascii="Cambria" w:eastAsia="Times New Roman" w:hAnsi="Cambria" w:cs="Times New Roman"/>
                <w:color w:val="000000"/>
                <w:sz w:val="20"/>
                <w:szCs w:val="20"/>
                <w:lang w:eastAsia="en-GB"/>
              </w:rPr>
            </w:pPr>
          </w:p>
        </w:tc>
        <w:tc>
          <w:tcPr>
            <w:tcW w:w="398" w:type="pct"/>
            <w:tcBorders>
              <w:top w:val="nil"/>
              <w:left w:val="nil"/>
              <w:bottom w:val="single" w:sz="4" w:space="0" w:color="auto"/>
              <w:right w:val="single" w:sz="4" w:space="0" w:color="auto"/>
            </w:tcBorders>
            <w:noWrap/>
            <w:vAlign w:val="center"/>
            <w:hideMark/>
          </w:tcPr>
          <w:p w14:paraId="260A0E55" w14:textId="5D1ACA1F" w:rsidR="0025576A" w:rsidRPr="001429D3" w:rsidRDefault="0025576A" w:rsidP="00086131">
            <w:pPr>
              <w:spacing w:after="0" w:line="240" w:lineRule="auto"/>
              <w:jc w:val="center"/>
              <w:rPr>
                <w:rFonts w:ascii="Cambria" w:eastAsia="Times New Roman" w:hAnsi="Cambria" w:cs="Times New Roman"/>
                <w:color w:val="000000"/>
                <w:sz w:val="20"/>
                <w:szCs w:val="20"/>
                <w:lang w:eastAsia="en-GB"/>
              </w:rPr>
            </w:pPr>
          </w:p>
        </w:tc>
        <w:tc>
          <w:tcPr>
            <w:tcW w:w="398" w:type="pct"/>
            <w:tcBorders>
              <w:top w:val="nil"/>
              <w:left w:val="nil"/>
              <w:bottom w:val="single" w:sz="4" w:space="0" w:color="auto"/>
              <w:right w:val="single" w:sz="4" w:space="0" w:color="auto"/>
            </w:tcBorders>
            <w:noWrap/>
            <w:vAlign w:val="center"/>
            <w:hideMark/>
          </w:tcPr>
          <w:p w14:paraId="6AD4A85F" w14:textId="67C8F4E2" w:rsidR="0025576A" w:rsidRPr="001429D3" w:rsidRDefault="0025576A" w:rsidP="00086131">
            <w:pPr>
              <w:spacing w:after="0" w:line="240" w:lineRule="auto"/>
              <w:jc w:val="center"/>
              <w:rPr>
                <w:rFonts w:ascii="Cambria" w:eastAsia="Times New Roman" w:hAnsi="Cambria" w:cs="Times New Roman"/>
                <w:color w:val="000000"/>
                <w:sz w:val="20"/>
                <w:szCs w:val="20"/>
                <w:lang w:eastAsia="en-GB"/>
              </w:rPr>
            </w:pPr>
          </w:p>
        </w:tc>
        <w:tc>
          <w:tcPr>
            <w:tcW w:w="286" w:type="pct"/>
            <w:tcBorders>
              <w:top w:val="nil"/>
              <w:left w:val="nil"/>
              <w:bottom w:val="single" w:sz="4" w:space="0" w:color="auto"/>
              <w:right w:val="single" w:sz="4" w:space="0" w:color="auto"/>
            </w:tcBorders>
            <w:noWrap/>
            <w:vAlign w:val="center"/>
            <w:hideMark/>
          </w:tcPr>
          <w:p w14:paraId="7B4C2803" w14:textId="236768FB" w:rsidR="0025576A" w:rsidRPr="001429D3" w:rsidRDefault="0025576A" w:rsidP="00086131">
            <w:pPr>
              <w:spacing w:after="0" w:line="240" w:lineRule="auto"/>
              <w:jc w:val="center"/>
              <w:rPr>
                <w:rFonts w:ascii="Cambria" w:eastAsia="Times New Roman" w:hAnsi="Cambria" w:cs="Times New Roman"/>
                <w:color w:val="000000"/>
                <w:sz w:val="20"/>
                <w:szCs w:val="20"/>
                <w:lang w:eastAsia="en-GB"/>
              </w:rPr>
            </w:pPr>
          </w:p>
        </w:tc>
      </w:tr>
      <w:tr w:rsidR="00086131" w:rsidRPr="001429D3" w14:paraId="7FC05E55" w14:textId="77777777" w:rsidTr="00086131">
        <w:trPr>
          <w:trHeight w:val="255"/>
        </w:trPr>
        <w:tc>
          <w:tcPr>
            <w:tcW w:w="509" w:type="pct"/>
            <w:tcBorders>
              <w:top w:val="nil"/>
              <w:left w:val="single" w:sz="4" w:space="0" w:color="auto"/>
              <w:bottom w:val="single" w:sz="4" w:space="0" w:color="auto"/>
              <w:right w:val="single" w:sz="4" w:space="0" w:color="auto"/>
            </w:tcBorders>
            <w:vAlign w:val="bottom"/>
            <w:hideMark/>
          </w:tcPr>
          <w:p w14:paraId="4FA22F82" w14:textId="77777777" w:rsidR="0025576A" w:rsidRPr="001429D3" w:rsidRDefault="0025576A" w:rsidP="002B0E38">
            <w:pPr>
              <w:spacing w:after="0" w:line="240" w:lineRule="auto"/>
              <w:rPr>
                <w:rFonts w:ascii="Cambria" w:eastAsia="Times New Roman" w:hAnsi="Cambria" w:cs="Times New Roman"/>
                <w:b/>
                <w:bCs/>
                <w:color w:val="000000"/>
                <w:sz w:val="20"/>
                <w:szCs w:val="20"/>
              </w:rPr>
            </w:pPr>
            <w:r w:rsidRPr="001429D3">
              <w:rPr>
                <w:rFonts w:ascii="Cambria" w:hAnsi="Cambria"/>
                <w:b/>
                <w:color w:val="000000"/>
                <w:sz w:val="20"/>
                <w:szCs w:val="20"/>
              </w:rPr>
              <w:t>Sainte Lucie</w:t>
            </w:r>
          </w:p>
        </w:tc>
        <w:tc>
          <w:tcPr>
            <w:tcW w:w="406" w:type="pct"/>
            <w:tcBorders>
              <w:top w:val="nil"/>
              <w:left w:val="nil"/>
              <w:bottom w:val="single" w:sz="4" w:space="0" w:color="auto"/>
              <w:right w:val="single" w:sz="4" w:space="0" w:color="auto"/>
            </w:tcBorders>
            <w:noWrap/>
            <w:vAlign w:val="center"/>
            <w:hideMark/>
          </w:tcPr>
          <w:p w14:paraId="1C056D63" w14:textId="77777777" w:rsidR="0025576A" w:rsidRPr="001429D3" w:rsidRDefault="0025576A" w:rsidP="00086131">
            <w:pPr>
              <w:spacing w:after="0" w:line="240" w:lineRule="auto"/>
              <w:jc w:val="center"/>
              <w:rPr>
                <w:rFonts w:ascii="Cambria" w:eastAsia="Times New Roman" w:hAnsi="Cambria" w:cs="Times New Roman"/>
                <w:color w:val="000000"/>
                <w:sz w:val="20"/>
                <w:szCs w:val="20"/>
              </w:rPr>
            </w:pPr>
            <w:r w:rsidRPr="001429D3">
              <w:rPr>
                <w:rFonts w:ascii="Cambria" w:hAnsi="Cambria"/>
                <w:color w:val="000000"/>
                <w:sz w:val="20"/>
                <w:szCs w:val="20"/>
              </w:rPr>
              <w:t>ALB</w:t>
            </w:r>
          </w:p>
        </w:tc>
        <w:tc>
          <w:tcPr>
            <w:tcW w:w="452" w:type="pct"/>
            <w:tcBorders>
              <w:top w:val="nil"/>
              <w:left w:val="nil"/>
              <w:bottom w:val="single" w:sz="4" w:space="0" w:color="auto"/>
              <w:right w:val="single" w:sz="4" w:space="0" w:color="auto"/>
            </w:tcBorders>
            <w:noWrap/>
            <w:vAlign w:val="center"/>
            <w:hideMark/>
          </w:tcPr>
          <w:p w14:paraId="17423CAB" w14:textId="77777777" w:rsidR="0025576A" w:rsidRPr="001429D3" w:rsidRDefault="0025576A" w:rsidP="00086131">
            <w:pPr>
              <w:spacing w:after="0" w:line="240" w:lineRule="auto"/>
              <w:jc w:val="center"/>
              <w:rPr>
                <w:rFonts w:ascii="Cambria" w:eastAsia="Times New Roman" w:hAnsi="Cambria" w:cs="Times New Roman"/>
                <w:color w:val="000000"/>
                <w:sz w:val="20"/>
                <w:szCs w:val="20"/>
              </w:rPr>
            </w:pPr>
            <w:r w:rsidRPr="001429D3">
              <w:rPr>
                <w:rFonts w:ascii="Cambria" w:hAnsi="Cambria"/>
                <w:color w:val="000000"/>
                <w:sz w:val="20"/>
                <w:szCs w:val="20"/>
              </w:rPr>
              <w:t>0,19</w:t>
            </w:r>
          </w:p>
        </w:tc>
        <w:tc>
          <w:tcPr>
            <w:tcW w:w="452" w:type="pct"/>
            <w:tcBorders>
              <w:top w:val="nil"/>
              <w:left w:val="nil"/>
              <w:bottom w:val="single" w:sz="4" w:space="0" w:color="auto"/>
              <w:right w:val="single" w:sz="4" w:space="0" w:color="auto"/>
            </w:tcBorders>
            <w:noWrap/>
            <w:vAlign w:val="center"/>
            <w:hideMark/>
          </w:tcPr>
          <w:p w14:paraId="631E2D75" w14:textId="77777777" w:rsidR="0025576A" w:rsidRPr="001429D3" w:rsidRDefault="0025576A" w:rsidP="00086131">
            <w:pPr>
              <w:spacing w:after="0" w:line="240" w:lineRule="auto"/>
              <w:jc w:val="center"/>
              <w:rPr>
                <w:rFonts w:ascii="Cambria" w:eastAsia="Times New Roman" w:hAnsi="Cambria" w:cs="Times New Roman"/>
                <w:color w:val="000000"/>
                <w:sz w:val="20"/>
                <w:szCs w:val="20"/>
              </w:rPr>
            </w:pPr>
            <w:r w:rsidRPr="001429D3">
              <w:rPr>
                <w:rFonts w:ascii="Cambria" w:hAnsi="Cambria"/>
                <w:color w:val="000000"/>
                <w:sz w:val="20"/>
                <w:szCs w:val="20"/>
              </w:rPr>
              <w:t>1,99</w:t>
            </w:r>
          </w:p>
        </w:tc>
        <w:tc>
          <w:tcPr>
            <w:tcW w:w="452" w:type="pct"/>
            <w:tcBorders>
              <w:top w:val="nil"/>
              <w:left w:val="nil"/>
              <w:bottom w:val="single" w:sz="4" w:space="0" w:color="auto"/>
              <w:right w:val="single" w:sz="4" w:space="0" w:color="auto"/>
            </w:tcBorders>
            <w:noWrap/>
            <w:vAlign w:val="center"/>
            <w:hideMark/>
          </w:tcPr>
          <w:p w14:paraId="17C2CA55" w14:textId="77777777" w:rsidR="0025576A" w:rsidRPr="001429D3" w:rsidRDefault="0025576A" w:rsidP="00086131">
            <w:pPr>
              <w:spacing w:after="0" w:line="240" w:lineRule="auto"/>
              <w:jc w:val="center"/>
              <w:rPr>
                <w:rFonts w:ascii="Cambria" w:eastAsia="Times New Roman" w:hAnsi="Cambria" w:cs="Times New Roman"/>
                <w:color w:val="000000"/>
                <w:sz w:val="20"/>
                <w:szCs w:val="20"/>
              </w:rPr>
            </w:pPr>
            <w:r w:rsidRPr="001429D3">
              <w:rPr>
                <w:rFonts w:ascii="Cambria" w:hAnsi="Cambria"/>
                <w:color w:val="000000"/>
                <w:sz w:val="20"/>
                <w:szCs w:val="20"/>
              </w:rPr>
              <w:t>1,36</w:t>
            </w:r>
          </w:p>
        </w:tc>
        <w:tc>
          <w:tcPr>
            <w:tcW w:w="398" w:type="pct"/>
            <w:tcBorders>
              <w:top w:val="nil"/>
              <w:left w:val="nil"/>
              <w:bottom w:val="single" w:sz="4" w:space="0" w:color="auto"/>
              <w:right w:val="single" w:sz="4" w:space="0" w:color="auto"/>
            </w:tcBorders>
            <w:noWrap/>
            <w:vAlign w:val="center"/>
            <w:hideMark/>
          </w:tcPr>
          <w:p w14:paraId="26D8D6C7" w14:textId="513327B8" w:rsidR="0025576A" w:rsidRPr="001429D3" w:rsidRDefault="0025576A" w:rsidP="00086131">
            <w:pPr>
              <w:spacing w:after="0" w:line="240" w:lineRule="auto"/>
              <w:jc w:val="center"/>
              <w:rPr>
                <w:rFonts w:ascii="Cambria" w:eastAsia="Times New Roman" w:hAnsi="Cambria" w:cs="Times New Roman"/>
                <w:color w:val="000000"/>
                <w:sz w:val="20"/>
                <w:szCs w:val="20"/>
                <w:lang w:eastAsia="en-GB"/>
              </w:rPr>
            </w:pPr>
          </w:p>
        </w:tc>
        <w:tc>
          <w:tcPr>
            <w:tcW w:w="398" w:type="pct"/>
            <w:tcBorders>
              <w:top w:val="nil"/>
              <w:left w:val="nil"/>
              <w:bottom w:val="single" w:sz="4" w:space="0" w:color="auto"/>
              <w:right w:val="single" w:sz="4" w:space="0" w:color="auto"/>
            </w:tcBorders>
            <w:noWrap/>
            <w:vAlign w:val="center"/>
            <w:hideMark/>
          </w:tcPr>
          <w:p w14:paraId="67B45719" w14:textId="77777777" w:rsidR="0025576A" w:rsidRPr="001429D3" w:rsidRDefault="0025576A" w:rsidP="00086131">
            <w:pPr>
              <w:spacing w:after="0" w:line="240" w:lineRule="auto"/>
              <w:jc w:val="center"/>
              <w:rPr>
                <w:rFonts w:ascii="Cambria" w:eastAsia="Times New Roman" w:hAnsi="Cambria" w:cs="Times New Roman"/>
                <w:color w:val="000000"/>
                <w:sz w:val="20"/>
                <w:szCs w:val="20"/>
              </w:rPr>
            </w:pPr>
            <w:r w:rsidRPr="001429D3">
              <w:rPr>
                <w:rFonts w:ascii="Cambria" w:hAnsi="Cambria"/>
                <w:color w:val="000000"/>
                <w:sz w:val="20"/>
                <w:szCs w:val="20"/>
              </w:rPr>
              <w:t>0,66</w:t>
            </w:r>
          </w:p>
        </w:tc>
        <w:tc>
          <w:tcPr>
            <w:tcW w:w="452" w:type="pct"/>
            <w:tcBorders>
              <w:top w:val="nil"/>
              <w:left w:val="nil"/>
              <w:bottom w:val="single" w:sz="4" w:space="0" w:color="auto"/>
              <w:right w:val="single" w:sz="4" w:space="0" w:color="auto"/>
            </w:tcBorders>
            <w:noWrap/>
            <w:vAlign w:val="center"/>
            <w:hideMark/>
          </w:tcPr>
          <w:p w14:paraId="0C7E4CE0" w14:textId="77777777" w:rsidR="0025576A" w:rsidRPr="001429D3" w:rsidRDefault="0025576A" w:rsidP="00086131">
            <w:pPr>
              <w:spacing w:after="0" w:line="240" w:lineRule="auto"/>
              <w:jc w:val="center"/>
              <w:rPr>
                <w:rFonts w:ascii="Cambria" w:eastAsia="Times New Roman" w:hAnsi="Cambria" w:cs="Times New Roman"/>
                <w:color w:val="000000"/>
                <w:sz w:val="20"/>
                <w:szCs w:val="20"/>
              </w:rPr>
            </w:pPr>
            <w:r w:rsidRPr="001429D3">
              <w:rPr>
                <w:rFonts w:ascii="Cambria" w:hAnsi="Cambria"/>
                <w:color w:val="000000"/>
                <w:sz w:val="20"/>
                <w:szCs w:val="20"/>
              </w:rPr>
              <w:t>0,30</w:t>
            </w:r>
          </w:p>
        </w:tc>
        <w:tc>
          <w:tcPr>
            <w:tcW w:w="398" w:type="pct"/>
            <w:tcBorders>
              <w:top w:val="nil"/>
              <w:left w:val="nil"/>
              <w:bottom w:val="single" w:sz="4" w:space="0" w:color="auto"/>
              <w:right w:val="single" w:sz="4" w:space="0" w:color="auto"/>
            </w:tcBorders>
            <w:noWrap/>
            <w:vAlign w:val="center"/>
            <w:hideMark/>
          </w:tcPr>
          <w:p w14:paraId="6457EB57" w14:textId="77777777" w:rsidR="0025576A" w:rsidRPr="001429D3" w:rsidRDefault="0025576A" w:rsidP="00086131">
            <w:pPr>
              <w:spacing w:after="0" w:line="240" w:lineRule="auto"/>
              <w:jc w:val="center"/>
              <w:rPr>
                <w:rFonts w:ascii="Cambria" w:eastAsia="Times New Roman" w:hAnsi="Cambria" w:cs="Times New Roman"/>
                <w:color w:val="000000"/>
                <w:sz w:val="20"/>
                <w:szCs w:val="20"/>
              </w:rPr>
            </w:pPr>
            <w:r w:rsidRPr="001429D3">
              <w:rPr>
                <w:rFonts w:ascii="Cambria" w:hAnsi="Cambria"/>
                <w:color w:val="000000"/>
                <w:sz w:val="20"/>
                <w:szCs w:val="20"/>
              </w:rPr>
              <w:t>0,32</w:t>
            </w:r>
          </w:p>
        </w:tc>
        <w:tc>
          <w:tcPr>
            <w:tcW w:w="398" w:type="pct"/>
            <w:tcBorders>
              <w:top w:val="nil"/>
              <w:left w:val="nil"/>
              <w:bottom w:val="single" w:sz="4" w:space="0" w:color="auto"/>
              <w:right w:val="single" w:sz="4" w:space="0" w:color="auto"/>
            </w:tcBorders>
            <w:noWrap/>
            <w:vAlign w:val="center"/>
            <w:hideMark/>
          </w:tcPr>
          <w:p w14:paraId="1BEC4AC4" w14:textId="77777777" w:rsidR="0025576A" w:rsidRPr="001429D3" w:rsidRDefault="0025576A" w:rsidP="00086131">
            <w:pPr>
              <w:spacing w:after="0" w:line="240" w:lineRule="auto"/>
              <w:jc w:val="center"/>
              <w:rPr>
                <w:rFonts w:ascii="Cambria" w:eastAsia="Times New Roman" w:hAnsi="Cambria" w:cs="Times New Roman"/>
                <w:color w:val="000000"/>
                <w:sz w:val="20"/>
                <w:szCs w:val="20"/>
              </w:rPr>
            </w:pPr>
            <w:r w:rsidRPr="001429D3">
              <w:rPr>
                <w:rFonts w:ascii="Cambria" w:hAnsi="Cambria"/>
                <w:color w:val="000000"/>
                <w:sz w:val="20"/>
                <w:szCs w:val="20"/>
              </w:rPr>
              <w:t>0,26</w:t>
            </w:r>
          </w:p>
        </w:tc>
        <w:tc>
          <w:tcPr>
            <w:tcW w:w="398" w:type="pct"/>
            <w:tcBorders>
              <w:top w:val="nil"/>
              <w:left w:val="nil"/>
              <w:bottom w:val="single" w:sz="4" w:space="0" w:color="auto"/>
              <w:right w:val="single" w:sz="4" w:space="0" w:color="auto"/>
            </w:tcBorders>
            <w:noWrap/>
            <w:vAlign w:val="center"/>
            <w:hideMark/>
          </w:tcPr>
          <w:p w14:paraId="52FCF2BB" w14:textId="77777777" w:rsidR="0025576A" w:rsidRPr="001429D3" w:rsidRDefault="0025576A" w:rsidP="00086131">
            <w:pPr>
              <w:spacing w:after="0" w:line="240" w:lineRule="auto"/>
              <w:jc w:val="center"/>
              <w:rPr>
                <w:rFonts w:ascii="Cambria" w:eastAsia="Times New Roman" w:hAnsi="Cambria" w:cs="Times New Roman"/>
                <w:color w:val="000000"/>
                <w:sz w:val="20"/>
                <w:szCs w:val="20"/>
              </w:rPr>
            </w:pPr>
            <w:r w:rsidRPr="001429D3">
              <w:rPr>
                <w:rFonts w:ascii="Cambria" w:hAnsi="Cambria"/>
                <w:color w:val="000000"/>
                <w:sz w:val="20"/>
                <w:szCs w:val="20"/>
              </w:rPr>
              <w:t>2,39</w:t>
            </w:r>
          </w:p>
        </w:tc>
        <w:tc>
          <w:tcPr>
            <w:tcW w:w="286" w:type="pct"/>
            <w:tcBorders>
              <w:top w:val="nil"/>
              <w:left w:val="nil"/>
              <w:bottom w:val="single" w:sz="4" w:space="0" w:color="auto"/>
              <w:right w:val="single" w:sz="4" w:space="0" w:color="auto"/>
            </w:tcBorders>
            <w:noWrap/>
            <w:vAlign w:val="center"/>
            <w:hideMark/>
          </w:tcPr>
          <w:p w14:paraId="4CF8CC3F" w14:textId="3287A313" w:rsidR="0025576A" w:rsidRPr="001429D3" w:rsidRDefault="0025576A" w:rsidP="00086131">
            <w:pPr>
              <w:spacing w:after="0" w:line="240" w:lineRule="auto"/>
              <w:jc w:val="center"/>
              <w:rPr>
                <w:rFonts w:ascii="Cambria" w:eastAsia="Times New Roman" w:hAnsi="Cambria" w:cs="Times New Roman"/>
                <w:color w:val="000000"/>
                <w:sz w:val="20"/>
                <w:szCs w:val="20"/>
                <w:lang w:eastAsia="en-GB"/>
              </w:rPr>
            </w:pPr>
          </w:p>
        </w:tc>
      </w:tr>
      <w:tr w:rsidR="00086131" w:rsidRPr="001429D3" w14:paraId="66822755" w14:textId="77777777" w:rsidTr="00086131">
        <w:trPr>
          <w:trHeight w:val="255"/>
        </w:trPr>
        <w:tc>
          <w:tcPr>
            <w:tcW w:w="509" w:type="pct"/>
            <w:tcBorders>
              <w:top w:val="nil"/>
              <w:left w:val="single" w:sz="4" w:space="0" w:color="auto"/>
              <w:bottom w:val="single" w:sz="4" w:space="0" w:color="auto"/>
              <w:right w:val="single" w:sz="4" w:space="0" w:color="auto"/>
            </w:tcBorders>
            <w:vAlign w:val="bottom"/>
            <w:hideMark/>
          </w:tcPr>
          <w:p w14:paraId="11EFCDBB" w14:textId="77777777" w:rsidR="0025576A" w:rsidRPr="001429D3" w:rsidRDefault="0025576A" w:rsidP="002B0E38">
            <w:pPr>
              <w:spacing w:after="0" w:line="240" w:lineRule="auto"/>
              <w:rPr>
                <w:rFonts w:ascii="Cambria" w:eastAsia="Times New Roman" w:hAnsi="Cambria" w:cs="Times New Roman"/>
                <w:b/>
                <w:bCs/>
                <w:color w:val="000000"/>
                <w:sz w:val="20"/>
                <w:szCs w:val="20"/>
              </w:rPr>
            </w:pPr>
            <w:r w:rsidRPr="001429D3">
              <w:rPr>
                <w:rFonts w:ascii="Cambria" w:hAnsi="Cambria"/>
                <w:b/>
                <w:color w:val="000000"/>
                <w:sz w:val="20"/>
                <w:szCs w:val="20"/>
              </w:rPr>
              <w:t> </w:t>
            </w:r>
          </w:p>
        </w:tc>
        <w:tc>
          <w:tcPr>
            <w:tcW w:w="406" w:type="pct"/>
            <w:tcBorders>
              <w:top w:val="nil"/>
              <w:left w:val="nil"/>
              <w:bottom w:val="single" w:sz="4" w:space="0" w:color="auto"/>
              <w:right w:val="single" w:sz="4" w:space="0" w:color="auto"/>
            </w:tcBorders>
            <w:noWrap/>
            <w:vAlign w:val="center"/>
            <w:hideMark/>
          </w:tcPr>
          <w:p w14:paraId="37B4334F" w14:textId="77777777" w:rsidR="0025576A" w:rsidRPr="001429D3" w:rsidRDefault="0025576A" w:rsidP="00086131">
            <w:pPr>
              <w:spacing w:after="0" w:line="240" w:lineRule="auto"/>
              <w:jc w:val="center"/>
              <w:rPr>
                <w:rFonts w:ascii="Cambria" w:eastAsia="Times New Roman" w:hAnsi="Cambria" w:cs="Times New Roman"/>
                <w:color w:val="000000"/>
                <w:sz w:val="20"/>
                <w:szCs w:val="20"/>
              </w:rPr>
            </w:pPr>
            <w:r w:rsidRPr="001429D3">
              <w:rPr>
                <w:rFonts w:ascii="Cambria" w:hAnsi="Cambria"/>
                <w:color w:val="000000"/>
                <w:sz w:val="20"/>
                <w:szCs w:val="20"/>
              </w:rPr>
              <w:t>BET</w:t>
            </w:r>
          </w:p>
        </w:tc>
        <w:tc>
          <w:tcPr>
            <w:tcW w:w="452" w:type="pct"/>
            <w:tcBorders>
              <w:top w:val="nil"/>
              <w:left w:val="nil"/>
              <w:bottom w:val="single" w:sz="4" w:space="0" w:color="auto"/>
              <w:right w:val="single" w:sz="4" w:space="0" w:color="auto"/>
            </w:tcBorders>
            <w:noWrap/>
            <w:vAlign w:val="center"/>
            <w:hideMark/>
          </w:tcPr>
          <w:p w14:paraId="17213644" w14:textId="77777777" w:rsidR="0025576A" w:rsidRPr="001429D3" w:rsidRDefault="0025576A" w:rsidP="00086131">
            <w:pPr>
              <w:spacing w:after="0" w:line="240" w:lineRule="auto"/>
              <w:jc w:val="center"/>
              <w:rPr>
                <w:rFonts w:ascii="Cambria" w:eastAsia="Times New Roman" w:hAnsi="Cambria" w:cs="Times New Roman"/>
                <w:color w:val="000000"/>
                <w:sz w:val="20"/>
                <w:szCs w:val="20"/>
              </w:rPr>
            </w:pPr>
            <w:r w:rsidRPr="001429D3">
              <w:rPr>
                <w:rFonts w:ascii="Cambria" w:hAnsi="Cambria"/>
                <w:color w:val="000000"/>
                <w:sz w:val="20"/>
                <w:szCs w:val="20"/>
              </w:rPr>
              <w:t>6,04</w:t>
            </w:r>
          </w:p>
        </w:tc>
        <w:tc>
          <w:tcPr>
            <w:tcW w:w="452" w:type="pct"/>
            <w:tcBorders>
              <w:top w:val="nil"/>
              <w:left w:val="nil"/>
              <w:bottom w:val="single" w:sz="4" w:space="0" w:color="auto"/>
              <w:right w:val="single" w:sz="4" w:space="0" w:color="auto"/>
            </w:tcBorders>
            <w:noWrap/>
            <w:vAlign w:val="center"/>
            <w:hideMark/>
          </w:tcPr>
          <w:p w14:paraId="702B9D00" w14:textId="77777777" w:rsidR="0025576A" w:rsidRPr="001429D3" w:rsidRDefault="0025576A" w:rsidP="00086131">
            <w:pPr>
              <w:spacing w:after="0" w:line="240" w:lineRule="auto"/>
              <w:jc w:val="center"/>
              <w:rPr>
                <w:rFonts w:ascii="Cambria" w:eastAsia="Times New Roman" w:hAnsi="Cambria" w:cs="Times New Roman"/>
                <w:color w:val="000000"/>
                <w:sz w:val="20"/>
                <w:szCs w:val="20"/>
              </w:rPr>
            </w:pPr>
            <w:r w:rsidRPr="001429D3">
              <w:rPr>
                <w:rFonts w:ascii="Cambria" w:hAnsi="Cambria"/>
                <w:color w:val="000000"/>
                <w:sz w:val="20"/>
                <w:szCs w:val="20"/>
              </w:rPr>
              <w:t>9,51</w:t>
            </w:r>
          </w:p>
        </w:tc>
        <w:tc>
          <w:tcPr>
            <w:tcW w:w="452" w:type="pct"/>
            <w:tcBorders>
              <w:top w:val="nil"/>
              <w:left w:val="nil"/>
              <w:bottom w:val="single" w:sz="4" w:space="0" w:color="auto"/>
              <w:right w:val="single" w:sz="4" w:space="0" w:color="auto"/>
            </w:tcBorders>
            <w:noWrap/>
            <w:vAlign w:val="center"/>
            <w:hideMark/>
          </w:tcPr>
          <w:p w14:paraId="54330215" w14:textId="77777777" w:rsidR="0025576A" w:rsidRPr="001429D3" w:rsidRDefault="0025576A" w:rsidP="00086131">
            <w:pPr>
              <w:spacing w:after="0" w:line="240" w:lineRule="auto"/>
              <w:jc w:val="center"/>
              <w:rPr>
                <w:rFonts w:ascii="Cambria" w:eastAsia="Times New Roman" w:hAnsi="Cambria" w:cs="Times New Roman"/>
                <w:color w:val="000000"/>
                <w:sz w:val="20"/>
                <w:szCs w:val="20"/>
              </w:rPr>
            </w:pPr>
            <w:r w:rsidRPr="001429D3">
              <w:rPr>
                <w:rFonts w:ascii="Cambria" w:hAnsi="Cambria"/>
                <w:color w:val="000000"/>
                <w:sz w:val="20"/>
                <w:szCs w:val="20"/>
              </w:rPr>
              <w:t>24,50</w:t>
            </w:r>
          </w:p>
        </w:tc>
        <w:tc>
          <w:tcPr>
            <w:tcW w:w="398" w:type="pct"/>
            <w:tcBorders>
              <w:top w:val="nil"/>
              <w:left w:val="nil"/>
              <w:bottom w:val="single" w:sz="4" w:space="0" w:color="auto"/>
              <w:right w:val="single" w:sz="4" w:space="0" w:color="auto"/>
            </w:tcBorders>
            <w:noWrap/>
            <w:vAlign w:val="center"/>
            <w:hideMark/>
          </w:tcPr>
          <w:p w14:paraId="43E3CDD9" w14:textId="1887D297" w:rsidR="0025576A" w:rsidRPr="001429D3" w:rsidRDefault="0025576A" w:rsidP="00086131">
            <w:pPr>
              <w:spacing w:after="0" w:line="240" w:lineRule="auto"/>
              <w:jc w:val="center"/>
              <w:rPr>
                <w:rFonts w:ascii="Cambria" w:eastAsia="Times New Roman" w:hAnsi="Cambria" w:cs="Times New Roman"/>
                <w:color w:val="000000"/>
                <w:sz w:val="20"/>
                <w:szCs w:val="20"/>
                <w:lang w:eastAsia="en-GB"/>
              </w:rPr>
            </w:pPr>
          </w:p>
        </w:tc>
        <w:tc>
          <w:tcPr>
            <w:tcW w:w="398" w:type="pct"/>
            <w:tcBorders>
              <w:top w:val="nil"/>
              <w:left w:val="nil"/>
              <w:bottom w:val="single" w:sz="4" w:space="0" w:color="auto"/>
              <w:right w:val="single" w:sz="4" w:space="0" w:color="auto"/>
            </w:tcBorders>
            <w:noWrap/>
            <w:vAlign w:val="center"/>
            <w:hideMark/>
          </w:tcPr>
          <w:p w14:paraId="155CDF18" w14:textId="77777777" w:rsidR="0025576A" w:rsidRPr="001429D3" w:rsidRDefault="0025576A" w:rsidP="00086131">
            <w:pPr>
              <w:spacing w:after="0" w:line="240" w:lineRule="auto"/>
              <w:jc w:val="center"/>
              <w:rPr>
                <w:rFonts w:ascii="Cambria" w:eastAsia="Times New Roman" w:hAnsi="Cambria" w:cs="Times New Roman"/>
                <w:color w:val="000000"/>
                <w:sz w:val="20"/>
                <w:szCs w:val="20"/>
              </w:rPr>
            </w:pPr>
            <w:r w:rsidRPr="001429D3">
              <w:rPr>
                <w:rFonts w:ascii="Cambria" w:hAnsi="Cambria"/>
                <w:color w:val="000000"/>
                <w:sz w:val="20"/>
                <w:szCs w:val="20"/>
              </w:rPr>
              <w:t>12,89</w:t>
            </w:r>
          </w:p>
        </w:tc>
        <w:tc>
          <w:tcPr>
            <w:tcW w:w="452" w:type="pct"/>
            <w:tcBorders>
              <w:top w:val="nil"/>
              <w:left w:val="nil"/>
              <w:bottom w:val="single" w:sz="4" w:space="0" w:color="auto"/>
              <w:right w:val="single" w:sz="4" w:space="0" w:color="auto"/>
            </w:tcBorders>
            <w:noWrap/>
            <w:vAlign w:val="center"/>
            <w:hideMark/>
          </w:tcPr>
          <w:p w14:paraId="26E7465B" w14:textId="77777777" w:rsidR="0025576A" w:rsidRPr="001429D3" w:rsidRDefault="0025576A" w:rsidP="00086131">
            <w:pPr>
              <w:spacing w:after="0" w:line="240" w:lineRule="auto"/>
              <w:jc w:val="center"/>
              <w:rPr>
                <w:rFonts w:ascii="Cambria" w:eastAsia="Times New Roman" w:hAnsi="Cambria" w:cs="Times New Roman"/>
                <w:color w:val="000000"/>
                <w:sz w:val="20"/>
                <w:szCs w:val="20"/>
              </w:rPr>
            </w:pPr>
            <w:r w:rsidRPr="001429D3">
              <w:rPr>
                <w:rFonts w:ascii="Cambria" w:hAnsi="Cambria"/>
                <w:color w:val="000000"/>
                <w:sz w:val="20"/>
                <w:szCs w:val="20"/>
              </w:rPr>
              <w:t>8,56</w:t>
            </w:r>
          </w:p>
        </w:tc>
        <w:tc>
          <w:tcPr>
            <w:tcW w:w="398" w:type="pct"/>
            <w:tcBorders>
              <w:top w:val="nil"/>
              <w:left w:val="nil"/>
              <w:bottom w:val="single" w:sz="4" w:space="0" w:color="auto"/>
              <w:right w:val="single" w:sz="4" w:space="0" w:color="auto"/>
            </w:tcBorders>
            <w:noWrap/>
            <w:vAlign w:val="center"/>
            <w:hideMark/>
          </w:tcPr>
          <w:p w14:paraId="1182D219" w14:textId="77777777" w:rsidR="0025576A" w:rsidRPr="001429D3" w:rsidRDefault="0025576A" w:rsidP="00086131">
            <w:pPr>
              <w:spacing w:after="0" w:line="240" w:lineRule="auto"/>
              <w:jc w:val="center"/>
              <w:rPr>
                <w:rFonts w:ascii="Cambria" w:eastAsia="Times New Roman" w:hAnsi="Cambria" w:cs="Times New Roman"/>
                <w:color w:val="000000"/>
                <w:sz w:val="20"/>
                <w:szCs w:val="20"/>
              </w:rPr>
            </w:pPr>
            <w:r w:rsidRPr="001429D3">
              <w:rPr>
                <w:rFonts w:ascii="Cambria" w:hAnsi="Cambria"/>
                <w:color w:val="000000"/>
                <w:sz w:val="20"/>
                <w:szCs w:val="20"/>
              </w:rPr>
              <w:t>3,17</w:t>
            </w:r>
          </w:p>
        </w:tc>
        <w:tc>
          <w:tcPr>
            <w:tcW w:w="398" w:type="pct"/>
            <w:tcBorders>
              <w:top w:val="nil"/>
              <w:left w:val="nil"/>
              <w:bottom w:val="single" w:sz="4" w:space="0" w:color="auto"/>
              <w:right w:val="single" w:sz="4" w:space="0" w:color="auto"/>
            </w:tcBorders>
            <w:noWrap/>
            <w:vAlign w:val="center"/>
            <w:hideMark/>
          </w:tcPr>
          <w:p w14:paraId="62C2D608" w14:textId="77777777" w:rsidR="0025576A" w:rsidRPr="001429D3" w:rsidRDefault="0025576A" w:rsidP="00086131">
            <w:pPr>
              <w:spacing w:after="0" w:line="240" w:lineRule="auto"/>
              <w:jc w:val="center"/>
              <w:rPr>
                <w:rFonts w:ascii="Cambria" w:eastAsia="Times New Roman" w:hAnsi="Cambria" w:cs="Times New Roman"/>
                <w:color w:val="000000"/>
                <w:sz w:val="20"/>
                <w:szCs w:val="20"/>
              </w:rPr>
            </w:pPr>
            <w:r w:rsidRPr="001429D3">
              <w:rPr>
                <w:rFonts w:ascii="Cambria" w:hAnsi="Cambria"/>
                <w:color w:val="000000"/>
                <w:sz w:val="20"/>
                <w:szCs w:val="20"/>
              </w:rPr>
              <w:t>2,80</w:t>
            </w:r>
          </w:p>
        </w:tc>
        <w:tc>
          <w:tcPr>
            <w:tcW w:w="398" w:type="pct"/>
            <w:tcBorders>
              <w:top w:val="nil"/>
              <w:left w:val="nil"/>
              <w:bottom w:val="single" w:sz="4" w:space="0" w:color="auto"/>
              <w:right w:val="single" w:sz="4" w:space="0" w:color="auto"/>
            </w:tcBorders>
            <w:noWrap/>
            <w:vAlign w:val="center"/>
            <w:hideMark/>
          </w:tcPr>
          <w:p w14:paraId="6799DFA6" w14:textId="77777777" w:rsidR="0025576A" w:rsidRPr="001429D3" w:rsidRDefault="0025576A" w:rsidP="00086131">
            <w:pPr>
              <w:spacing w:after="0" w:line="240" w:lineRule="auto"/>
              <w:jc w:val="center"/>
              <w:rPr>
                <w:rFonts w:ascii="Cambria" w:eastAsia="Times New Roman" w:hAnsi="Cambria" w:cs="Times New Roman"/>
                <w:color w:val="000000"/>
                <w:sz w:val="20"/>
                <w:szCs w:val="20"/>
              </w:rPr>
            </w:pPr>
            <w:r w:rsidRPr="001429D3">
              <w:rPr>
                <w:rFonts w:ascii="Cambria" w:hAnsi="Cambria"/>
                <w:color w:val="000000"/>
                <w:sz w:val="20"/>
                <w:szCs w:val="20"/>
              </w:rPr>
              <w:t>2,17</w:t>
            </w:r>
          </w:p>
        </w:tc>
        <w:tc>
          <w:tcPr>
            <w:tcW w:w="286" w:type="pct"/>
            <w:tcBorders>
              <w:top w:val="nil"/>
              <w:left w:val="nil"/>
              <w:bottom w:val="single" w:sz="4" w:space="0" w:color="auto"/>
              <w:right w:val="single" w:sz="4" w:space="0" w:color="auto"/>
            </w:tcBorders>
            <w:noWrap/>
            <w:vAlign w:val="center"/>
            <w:hideMark/>
          </w:tcPr>
          <w:p w14:paraId="1525CEFB" w14:textId="2DA6B7A9" w:rsidR="0025576A" w:rsidRPr="001429D3" w:rsidRDefault="0025576A" w:rsidP="00086131">
            <w:pPr>
              <w:spacing w:after="0" w:line="240" w:lineRule="auto"/>
              <w:jc w:val="center"/>
              <w:rPr>
                <w:rFonts w:ascii="Cambria" w:eastAsia="Times New Roman" w:hAnsi="Cambria" w:cs="Times New Roman"/>
                <w:color w:val="000000"/>
                <w:sz w:val="20"/>
                <w:szCs w:val="20"/>
                <w:lang w:eastAsia="en-GB"/>
              </w:rPr>
            </w:pPr>
          </w:p>
        </w:tc>
      </w:tr>
      <w:tr w:rsidR="00086131" w:rsidRPr="001429D3" w14:paraId="31A1E77C" w14:textId="77777777" w:rsidTr="00086131">
        <w:trPr>
          <w:trHeight w:val="255"/>
        </w:trPr>
        <w:tc>
          <w:tcPr>
            <w:tcW w:w="509" w:type="pct"/>
            <w:tcBorders>
              <w:top w:val="nil"/>
              <w:left w:val="single" w:sz="4" w:space="0" w:color="auto"/>
              <w:bottom w:val="single" w:sz="4" w:space="0" w:color="auto"/>
              <w:right w:val="single" w:sz="4" w:space="0" w:color="auto"/>
            </w:tcBorders>
            <w:vAlign w:val="bottom"/>
            <w:hideMark/>
          </w:tcPr>
          <w:p w14:paraId="2A2BD1E7" w14:textId="77777777" w:rsidR="0025576A" w:rsidRPr="001429D3" w:rsidRDefault="0025576A" w:rsidP="002B0E38">
            <w:pPr>
              <w:spacing w:after="0" w:line="240" w:lineRule="auto"/>
              <w:rPr>
                <w:rFonts w:ascii="Cambria" w:eastAsia="Times New Roman" w:hAnsi="Cambria" w:cs="Times New Roman"/>
                <w:b/>
                <w:bCs/>
                <w:color w:val="000000"/>
                <w:sz w:val="20"/>
                <w:szCs w:val="20"/>
              </w:rPr>
            </w:pPr>
            <w:r w:rsidRPr="001429D3">
              <w:rPr>
                <w:rFonts w:ascii="Cambria" w:hAnsi="Cambria"/>
                <w:b/>
                <w:color w:val="000000"/>
                <w:sz w:val="20"/>
                <w:szCs w:val="20"/>
              </w:rPr>
              <w:t> </w:t>
            </w:r>
          </w:p>
        </w:tc>
        <w:tc>
          <w:tcPr>
            <w:tcW w:w="406" w:type="pct"/>
            <w:tcBorders>
              <w:top w:val="nil"/>
              <w:left w:val="nil"/>
              <w:bottom w:val="single" w:sz="4" w:space="0" w:color="auto"/>
              <w:right w:val="single" w:sz="4" w:space="0" w:color="auto"/>
            </w:tcBorders>
            <w:noWrap/>
            <w:vAlign w:val="center"/>
            <w:hideMark/>
          </w:tcPr>
          <w:p w14:paraId="6E206594" w14:textId="77777777" w:rsidR="0025576A" w:rsidRPr="001429D3" w:rsidRDefault="0025576A" w:rsidP="00086131">
            <w:pPr>
              <w:spacing w:after="0" w:line="240" w:lineRule="auto"/>
              <w:jc w:val="center"/>
              <w:rPr>
                <w:rFonts w:ascii="Cambria" w:eastAsia="Times New Roman" w:hAnsi="Cambria" w:cs="Times New Roman"/>
                <w:color w:val="000000"/>
                <w:sz w:val="20"/>
                <w:szCs w:val="20"/>
              </w:rPr>
            </w:pPr>
            <w:r w:rsidRPr="001429D3">
              <w:rPr>
                <w:rFonts w:ascii="Cambria" w:hAnsi="Cambria"/>
                <w:color w:val="000000"/>
                <w:sz w:val="20"/>
                <w:szCs w:val="20"/>
              </w:rPr>
              <w:t>BLF</w:t>
            </w:r>
          </w:p>
        </w:tc>
        <w:tc>
          <w:tcPr>
            <w:tcW w:w="452" w:type="pct"/>
            <w:tcBorders>
              <w:top w:val="nil"/>
              <w:left w:val="nil"/>
              <w:bottom w:val="single" w:sz="4" w:space="0" w:color="auto"/>
              <w:right w:val="single" w:sz="4" w:space="0" w:color="auto"/>
            </w:tcBorders>
            <w:noWrap/>
            <w:vAlign w:val="center"/>
            <w:hideMark/>
          </w:tcPr>
          <w:p w14:paraId="6BE5D6B9" w14:textId="77777777" w:rsidR="0025576A" w:rsidRPr="001429D3" w:rsidRDefault="0025576A" w:rsidP="00086131">
            <w:pPr>
              <w:spacing w:after="0" w:line="240" w:lineRule="auto"/>
              <w:jc w:val="center"/>
              <w:rPr>
                <w:rFonts w:ascii="Cambria" w:eastAsia="Times New Roman" w:hAnsi="Cambria" w:cs="Times New Roman"/>
                <w:color w:val="000000"/>
                <w:sz w:val="20"/>
                <w:szCs w:val="20"/>
              </w:rPr>
            </w:pPr>
            <w:r w:rsidRPr="001429D3">
              <w:rPr>
                <w:rFonts w:ascii="Cambria" w:hAnsi="Cambria"/>
                <w:color w:val="000000"/>
                <w:sz w:val="20"/>
                <w:szCs w:val="20"/>
              </w:rPr>
              <w:t>79,95</w:t>
            </w:r>
          </w:p>
        </w:tc>
        <w:tc>
          <w:tcPr>
            <w:tcW w:w="452" w:type="pct"/>
            <w:tcBorders>
              <w:top w:val="nil"/>
              <w:left w:val="nil"/>
              <w:bottom w:val="single" w:sz="4" w:space="0" w:color="auto"/>
              <w:right w:val="single" w:sz="4" w:space="0" w:color="auto"/>
            </w:tcBorders>
            <w:noWrap/>
            <w:vAlign w:val="center"/>
            <w:hideMark/>
          </w:tcPr>
          <w:p w14:paraId="6B6B7010" w14:textId="77777777" w:rsidR="0025576A" w:rsidRPr="001429D3" w:rsidRDefault="0025576A" w:rsidP="00086131">
            <w:pPr>
              <w:spacing w:after="0" w:line="240" w:lineRule="auto"/>
              <w:jc w:val="center"/>
              <w:rPr>
                <w:rFonts w:ascii="Cambria" w:eastAsia="Times New Roman" w:hAnsi="Cambria" w:cs="Times New Roman"/>
                <w:color w:val="000000"/>
                <w:sz w:val="20"/>
                <w:szCs w:val="20"/>
              </w:rPr>
            </w:pPr>
            <w:r w:rsidRPr="001429D3">
              <w:rPr>
                <w:rFonts w:ascii="Cambria" w:hAnsi="Cambria"/>
                <w:color w:val="000000"/>
                <w:sz w:val="20"/>
                <w:szCs w:val="20"/>
              </w:rPr>
              <w:t>155,81</w:t>
            </w:r>
          </w:p>
        </w:tc>
        <w:tc>
          <w:tcPr>
            <w:tcW w:w="452" w:type="pct"/>
            <w:tcBorders>
              <w:top w:val="nil"/>
              <w:left w:val="nil"/>
              <w:bottom w:val="single" w:sz="4" w:space="0" w:color="auto"/>
              <w:right w:val="single" w:sz="4" w:space="0" w:color="auto"/>
            </w:tcBorders>
            <w:noWrap/>
            <w:vAlign w:val="center"/>
            <w:hideMark/>
          </w:tcPr>
          <w:p w14:paraId="13B71591" w14:textId="77777777" w:rsidR="0025576A" w:rsidRPr="001429D3" w:rsidRDefault="0025576A" w:rsidP="00086131">
            <w:pPr>
              <w:spacing w:after="0" w:line="240" w:lineRule="auto"/>
              <w:jc w:val="center"/>
              <w:rPr>
                <w:rFonts w:ascii="Cambria" w:eastAsia="Times New Roman" w:hAnsi="Cambria" w:cs="Times New Roman"/>
                <w:color w:val="000000"/>
                <w:sz w:val="20"/>
                <w:szCs w:val="20"/>
              </w:rPr>
            </w:pPr>
            <w:r w:rsidRPr="001429D3">
              <w:rPr>
                <w:rFonts w:ascii="Cambria" w:hAnsi="Cambria"/>
                <w:color w:val="000000"/>
                <w:sz w:val="20"/>
                <w:szCs w:val="20"/>
              </w:rPr>
              <w:t>119,35</w:t>
            </w:r>
          </w:p>
        </w:tc>
        <w:tc>
          <w:tcPr>
            <w:tcW w:w="398" w:type="pct"/>
            <w:tcBorders>
              <w:top w:val="nil"/>
              <w:left w:val="nil"/>
              <w:bottom w:val="single" w:sz="4" w:space="0" w:color="auto"/>
              <w:right w:val="single" w:sz="4" w:space="0" w:color="auto"/>
            </w:tcBorders>
            <w:noWrap/>
            <w:vAlign w:val="center"/>
            <w:hideMark/>
          </w:tcPr>
          <w:p w14:paraId="71C329F9" w14:textId="6FE088D6" w:rsidR="0025576A" w:rsidRPr="001429D3" w:rsidRDefault="0025576A" w:rsidP="00086131">
            <w:pPr>
              <w:spacing w:after="0" w:line="240" w:lineRule="auto"/>
              <w:jc w:val="center"/>
              <w:rPr>
                <w:rFonts w:ascii="Cambria" w:eastAsia="Times New Roman" w:hAnsi="Cambria" w:cs="Times New Roman"/>
                <w:color w:val="000000"/>
                <w:sz w:val="20"/>
                <w:szCs w:val="20"/>
                <w:lang w:eastAsia="en-GB"/>
              </w:rPr>
            </w:pPr>
          </w:p>
        </w:tc>
        <w:tc>
          <w:tcPr>
            <w:tcW w:w="398" w:type="pct"/>
            <w:tcBorders>
              <w:top w:val="nil"/>
              <w:left w:val="nil"/>
              <w:bottom w:val="single" w:sz="4" w:space="0" w:color="auto"/>
              <w:right w:val="single" w:sz="4" w:space="0" w:color="auto"/>
            </w:tcBorders>
            <w:noWrap/>
            <w:vAlign w:val="center"/>
            <w:hideMark/>
          </w:tcPr>
          <w:p w14:paraId="672E2E8A" w14:textId="77777777" w:rsidR="0025576A" w:rsidRPr="001429D3" w:rsidRDefault="0025576A" w:rsidP="00086131">
            <w:pPr>
              <w:spacing w:after="0" w:line="240" w:lineRule="auto"/>
              <w:jc w:val="center"/>
              <w:rPr>
                <w:rFonts w:ascii="Cambria" w:eastAsia="Times New Roman" w:hAnsi="Cambria" w:cs="Times New Roman"/>
                <w:color w:val="000000"/>
                <w:sz w:val="20"/>
                <w:szCs w:val="20"/>
              </w:rPr>
            </w:pPr>
            <w:r w:rsidRPr="001429D3">
              <w:rPr>
                <w:rFonts w:ascii="Cambria" w:hAnsi="Cambria"/>
                <w:color w:val="000000"/>
                <w:sz w:val="20"/>
                <w:szCs w:val="20"/>
              </w:rPr>
              <w:t>127,48</w:t>
            </w:r>
          </w:p>
        </w:tc>
        <w:tc>
          <w:tcPr>
            <w:tcW w:w="452" w:type="pct"/>
            <w:tcBorders>
              <w:top w:val="nil"/>
              <w:left w:val="nil"/>
              <w:bottom w:val="single" w:sz="4" w:space="0" w:color="auto"/>
              <w:right w:val="single" w:sz="4" w:space="0" w:color="auto"/>
            </w:tcBorders>
            <w:noWrap/>
            <w:vAlign w:val="center"/>
            <w:hideMark/>
          </w:tcPr>
          <w:p w14:paraId="71BC525A" w14:textId="77777777" w:rsidR="0025576A" w:rsidRPr="001429D3" w:rsidRDefault="0025576A" w:rsidP="00086131">
            <w:pPr>
              <w:spacing w:after="0" w:line="240" w:lineRule="auto"/>
              <w:jc w:val="center"/>
              <w:rPr>
                <w:rFonts w:ascii="Cambria" w:eastAsia="Times New Roman" w:hAnsi="Cambria" w:cs="Times New Roman"/>
                <w:color w:val="000000"/>
                <w:sz w:val="20"/>
                <w:szCs w:val="20"/>
              </w:rPr>
            </w:pPr>
            <w:r w:rsidRPr="001429D3">
              <w:rPr>
                <w:rFonts w:ascii="Cambria" w:hAnsi="Cambria"/>
                <w:color w:val="000000"/>
                <w:sz w:val="20"/>
                <w:szCs w:val="20"/>
              </w:rPr>
              <w:t>84,37</w:t>
            </w:r>
          </w:p>
        </w:tc>
        <w:tc>
          <w:tcPr>
            <w:tcW w:w="398" w:type="pct"/>
            <w:tcBorders>
              <w:top w:val="nil"/>
              <w:left w:val="nil"/>
              <w:bottom w:val="single" w:sz="4" w:space="0" w:color="auto"/>
              <w:right w:val="single" w:sz="4" w:space="0" w:color="auto"/>
            </w:tcBorders>
            <w:noWrap/>
            <w:vAlign w:val="center"/>
            <w:hideMark/>
          </w:tcPr>
          <w:p w14:paraId="60B027F3" w14:textId="77777777" w:rsidR="0025576A" w:rsidRPr="001429D3" w:rsidRDefault="0025576A" w:rsidP="00086131">
            <w:pPr>
              <w:spacing w:after="0" w:line="240" w:lineRule="auto"/>
              <w:jc w:val="center"/>
              <w:rPr>
                <w:rFonts w:ascii="Cambria" w:eastAsia="Times New Roman" w:hAnsi="Cambria" w:cs="Times New Roman"/>
                <w:color w:val="000000"/>
                <w:sz w:val="20"/>
                <w:szCs w:val="20"/>
              </w:rPr>
            </w:pPr>
            <w:r w:rsidRPr="001429D3">
              <w:rPr>
                <w:rFonts w:ascii="Cambria" w:hAnsi="Cambria"/>
                <w:color w:val="000000"/>
                <w:sz w:val="20"/>
                <w:szCs w:val="20"/>
              </w:rPr>
              <w:t>73,57</w:t>
            </w:r>
          </w:p>
        </w:tc>
        <w:tc>
          <w:tcPr>
            <w:tcW w:w="398" w:type="pct"/>
            <w:tcBorders>
              <w:top w:val="nil"/>
              <w:left w:val="nil"/>
              <w:bottom w:val="single" w:sz="4" w:space="0" w:color="auto"/>
              <w:right w:val="single" w:sz="4" w:space="0" w:color="auto"/>
            </w:tcBorders>
            <w:noWrap/>
            <w:vAlign w:val="center"/>
            <w:hideMark/>
          </w:tcPr>
          <w:p w14:paraId="60F98CC9" w14:textId="77777777" w:rsidR="0025576A" w:rsidRPr="001429D3" w:rsidRDefault="0025576A" w:rsidP="00086131">
            <w:pPr>
              <w:spacing w:after="0" w:line="240" w:lineRule="auto"/>
              <w:jc w:val="center"/>
              <w:rPr>
                <w:rFonts w:ascii="Cambria" w:eastAsia="Times New Roman" w:hAnsi="Cambria" w:cs="Times New Roman"/>
                <w:color w:val="000000"/>
                <w:sz w:val="20"/>
                <w:szCs w:val="20"/>
              </w:rPr>
            </w:pPr>
            <w:r w:rsidRPr="001429D3">
              <w:rPr>
                <w:rFonts w:ascii="Cambria" w:hAnsi="Cambria"/>
                <w:color w:val="000000"/>
                <w:sz w:val="20"/>
                <w:szCs w:val="20"/>
              </w:rPr>
              <w:t>75,29</w:t>
            </w:r>
          </w:p>
        </w:tc>
        <w:tc>
          <w:tcPr>
            <w:tcW w:w="398" w:type="pct"/>
            <w:tcBorders>
              <w:top w:val="nil"/>
              <w:left w:val="nil"/>
              <w:bottom w:val="single" w:sz="4" w:space="0" w:color="auto"/>
              <w:right w:val="single" w:sz="4" w:space="0" w:color="auto"/>
            </w:tcBorders>
            <w:noWrap/>
            <w:vAlign w:val="center"/>
            <w:hideMark/>
          </w:tcPr>
          <w:p w14:paraId="609AF05B" w14:textId="77777777" w:rsidR="0025576A" w:rsidRPr="001429D3" w:rsidRDefault="0025576A" w:rsidP="00086131">
            <w:pPr>
              <w:spacing w:after="0" w:line="240" w:lineRule="auto"/>
              <w:jc w:val="center"/>
              <w:rPr>
                <w:rFonts w:ascii="Cambria" w:eastAsia="Times New Roman" w:hAnsi="Cambria" w:cs="Times New Roman"/>
                <w:color w:val="000000"/>
                <w:sz w:val="20"/>
                <w:szCs w:val="20"/>
              </w:rPr>
            </w:pPr>
            <w:r w:rsidRPr="001429D3">
              <w:rPr>
                <w:rFonts w:ascii="Cambria" w:hAnsi="Cambria"/>
                <w:color w:val="000000"/>
                <w:sz w:val="20"/>
                <w:szCs w:val="20"/>
              </w:rPr>
              <w:t>60,45</w:t>
            </w:r>
          </w:p>
        </w:tc>
        <w:tc>
          <w:tcPr>
            <w:tcW w:w="286" w:type="pct"/>
            <w:tcBorders>
              <w:top w:val="nil"/>
              <w:left w:val="nil"/>
              <w:bottom w:val="single" w:sz="4" w:space="0" w:color="auto"/>
              <w:right w:val="single" w:sz="4" w:space="0" w:color="auto"/>
            </w:tcBorders>
            <w:noWrap/>
            <w:vAlign w:val="center"/>
            <w:hideMark/>
          </w:tcPr>
          <w:p w14:paraId="3303BE22" w14:textId="13EE6DA9" w:rsidR="0025576A" w:rsidRPr="001429D3" w:rsidRDefault="0025576A" w:rsidP="00086131">
            <w:pPr>
              <w:spacing w:after="0" w:line="240" w:lineRule="auto"/>
              <w:jc w:val="center"/>
              <w:rPr>
                <w:rFonts w:ascii="Cambria" w:eastAsia="Times New Roman" w:hAnsi="Cambria" w:cs="Times New Roman"/>
                <w:color w:val="000000"/>
                <w:sz w:val="20"/>
                <w:szCs w:val="20"/>
                <w:lang w:eastAsia="en-GB"/>
              </w:rPr>
            </w:pPr>
          </w:p>
        </w:tc>
      </w:tr>
      <w:tr w:rsidR="00086131" w:rsidRPr="001429D3" w14:paraId="7C892387" w14:textId="77777777" w:rsidTr="00086131">
        <w:trPr>
          <w:trHeight w:val="255"/>
        </w:trPr>
        <w:tc>
          <w:tcPr>
            <w:tcW w:w="509" w:type="pct"/>
            <w:tcBorders>
              <w:top w:val="nil"/>
              <w:left w:val="single" w:sz="4" w:space="0" w:color="auto"/>
              <w:bottom w:val="single" w:sz="4" w:space="0" w:color="auto"/>
              <w:right w:val="single" w:sz="4" w:space="0" w:color="auto"/>
            </w:tcBorders>
            <w:vAlign w:val="bottom"/>
            <w:hideMark/>
          </w:tcPr>
          <w:p w14:paraId="2B3A3E50" w14:textId="77777777" w:rsidR="0025576A" w:rsidRPr="001429D3" w:rsidRDefault="0025576A" w:rsidP="002B0E38">
            <w:pPr>
              <w:spacing w:after="0" w:line="240" w:lineRule="auto"/>
              <w:rPr>
                <w:rFonts w:ascii="Cambria" w:eastAsia="Times New Roman" w:hAnsi="Cambria" w:cs="Times New Roman"/>
                <w:b/>
                <w:bCs/>
                <w:color w:val="000000"/>
                <w:sz w:val="20"/>
                <w:szCs w:val="20"/>
              </w:rPr>
            </w:pPr>
            <w:r w:rsidRPr="001429D3">
              <w:rPr>
                <w:rFonts w:ascii="Cambria" w:hAnsi="Cambria"/>
                <w:b/>
                <w:color w:val="000000"/>
                <w:sz w:val="20"/>
                <w:szCs w:val="20"/>
              </w:rPr>
              <w:t> </w:t>
            </w:r>
          </w:p>
        </w:tc>
        <w:tc>
          <w:tcPr>
            <w:tcW w:w="406" w:type="pct"/>
            <w:tcBorders>
              <w:top w:val="nil"/>
              <w:left w:val="nil"/>
              <w:bottom w:val="single" w:sz="4" w:space="0" w:color="auto"/>
              <w:right w:val="single" w:sz="4" w:space="0" w:color="auto"/>
            </w:tcBorders>
            <w:noWrap/>
            <w:vAlign w:val="center"/>
            <w:hideMark/>
          </w:tcPr>
          <w:p w14:paraId="74755ABA" w14:textId="77777777" w:rsidR="0025576A" w:rsidRPr="001429D3" w:rsidRDefault="0025576A" w:rsidP="00086131">
            <w:pPr>
              <w:spacing w:after="0" w:line="240" w:lineRule="auto"/>
              <w:jc w:val="center"/>
              <w:rPr>
                <w:rFonts w:ascii="Cambria" w:eastAsia="Times New Roman" w:hAnsi="Cambria" w:cs="Times New Roman"/>
                <w:color w:val="000000"/>
                <w:sz w:val="20"/>
                <w:szCs w:val="20"/>
              </w:rPr>
            </w:pPr>
            <w:r w:rsidRPr="001429D3">
              <w:rPr>
                <w:rFonts w:ascii="Cambria" w:hAnsi="Cambria"/>
                <w:color w:val="000000"/>
                <w:sz w:val="20"/>
                <w:szCs w:val="20"/>
              </w:rPr>
              <w:t>BLR</w:t>
            </w:r>
          </w:p>
        </w:tc>
        <w:tc>
          <w:tcPr>
            <w:tcW w:w="452" w:type="pct"/>
            <w:tcBorders>
              <w:top w:val="nil"/>
              <w:left w:val="nil"/>
              <w:bottom w:val="single" w:sz="4" w:space="0" w:color="auto"/>
              <w:right w:val="single" w:sz="4" w:space="0" w:color="auto"/>
            </w:tcBorders>
            <w:noWrap/>
            <w:vAlign w:val="center"/>
            <w:hideMark/>
          </w:tcPr>
          <w:p w14:paraId="55267F57" w14:textId="3CF19FDF" w:rsidR="0025576A" w:rsidRPr="001429D3" w:rsidRDefault="0025576A" w:rsidP="00086131">
            <w:pPr>
              <w:spacing w:after="0" w:line="240" w:lineRule="auto"/>
              <w:jc w:val="center"/>
              <w:rPr>
                <w:rFonts w:ascii="Cambria" w:eastAsia="Times New Roman" w:hAnsi="Cambria" w:cs="Times New Roman"/>
                <w:color w:val="000000"/>
                <w:sz w:val="20"/>
                <w:szCs w:val="20"/>
                <w:lang w:eastAsia="en-GB"/>
              </w:rPr>
            </w:pPr>
          </w:p>
        </w:tc>
        <w:tc>
          <w:tcPr>
            <w:tcW w:w="452" w:type="pct"/>
            <w:tcBorders>
              <w:top w:val="nil"/>
              <w:left w:val="nil"/>
              <w:bottom w:val="single" w:sz="4" w:space="0" w:color="auto"/>
              <w:right w:val="single" w:sz="4" w:space="0" w:color="auto"/>
            </w:tcBorders>
            <w:noWrap/>
            <w:vAlign w:val="center"/>
            <w:hideMark/>
          </w:tcPr>
          <w:p w14:paraId="40F00A7E" w14:textId="77777777" w:rsidR="0025576A" w:rsidRPr="001429D3" w:rsidRDefault="0025576A" w:rsidP="00086131">
            <w:pPr>
              <w:spacing w:after="0" w:line="240" w:lineRule="auto"/>
              <w:jc w:val="center"/>
              <w:rPr>
                <w:rFonts w:ascii="Cambria" w:eastAsia="Times New Roman" w:hAnsi="Cambria" w:cs="Times New Roman"/>
                <w:color w:val="000000"/>
                <w:sz w:val="20"/>
                <w:szCs w:val="20"/>
              </w:rPr>
            </w:pPr>
            <w:r w:rsidRPr="001429D3">
              <w:rPr>
                <w:rFonts w:ascii="Cambria" w:hAnsi="Cambria"/>
                <w:color w:val="000000"/>
                <w:sz w:val="20"/>
                <w:szCs w:val="20"/>
              </w:rPr>
              <w:t>0,06</w:t>
            </w:r>
          </w:p>
        </w:tc>
        <w:tc>
          <w:tcPr>
            <w:tcW w:w="452" w:type="pct"/>
            <w:tcBorders>
              <w:top w:val="nil"/>
              <w:left w:val="nil"/>
              <w:bottom w:val="single" w:sz="4" w:space="0" w:color="auto"/>
              <w:right w:val="single" w:sz="4" w:space="0" w:color="auto"/>
            </w:tcBorders>
            <w:noWrap/>
            <w:vAlign w:val="center"/>
            <w:hideMark/>
          </w:tcPr>
          <w:p w14:paraId="53CF4E1A" w14:textId="77777777" w:rsidR="0025576A" w:rsidRPr="001429D3" w:rsidRDefault="0025576A" w:rsidP="00086131">
            <w:pPr>
              <w:spacing w:after="0" w:line="240" w:lineRule="auto"/>
              <w:jc w:val="center"/>
              <w:rPr>
                <w:rFonts w:ascii="Cambria" w:eastAsia="Times New Roman" w:hAnsi="Cambria" w:cs="Times New Roman"/>
                <w:color w:val="000000"/>
                <w:sz w:val="20"/>
                <w:szCs w:val="20"/>
              </w:rPr>
            </w:pPr>
            <w:r w:rsidRPr="001429D3">
              <w:rPr>
                <w:rFonts w:ascii="Cambria" w:hAnsi="Cambria"/>
                <w:color w:val="000000"/>
                <w:sz w:val="20"/>
                <w:szCs w:val="20"/>
              </w:rPr>
              <w:t>0,03</w:t>
            </w:r>
          </w:p>
        </w:tc>
        <w:tc>
          <w:tcPr>
            <w:tcW w:w="398" w:type="pct"/>
            <w:tcBorders>
              <w:top w:val="nil"/>
              <w:left w:val="nil"/>
              <w:bottom w:val="single" w:sz="4" w:space="0" w:color="auto"/>
              <w:right w:val="single" w:sz="4" w:space="0" w:color="auto"/>
            </w:tcBorders>
            <w:noWrap/>
            <w:vAlign w:val="center"/>
            <w:hideMark/>
          </w:tcPr>
          <w:p w14:paraId="52F41C7A" w14:textId="1C8EFFB0" w:rsidR="0025576A" w:rsidRPr="001429D3" w:rsidRDefault="0025576A" w:rsidP="00086131">
            <w:pPr>
              <w:spacing w:after="0" w:line="240" w:lineRule="auto"/>
              <w:jc w:val="center"/>
              <w:rPr>
                <w:rFonts w:ascii="Cambria" w:eastAsia="Times New Roman" w:hAnsi="Cambria" w:cs="Times New Roman"/>
                <w:color w:val="000000"/>
                <w:sz w:val="20"/>
                <w:szCs w:val="20"/>
                <w:lang w:eastAsia="en-GB"/>
              </w:rPr>
            </w:pPr>
          </w:p>
        </w:tc>
        <w:tc>
          <w:tcPr>
            <w:tcW w:w="398" w:type="pct"/>
            <w:tcBorders>
              <w:top w:val="nil"/>
              <w:left w:val="nil"/>
              <w:bottom w:val="single" w:sz="4" w:space="0" w:color="auto"/>
              <w:right w:val="single" w:sz="4" w:space="0" w:color="auto"/>
            </w:tcBorders>
            <w:noWrap/>
            <w:vAlign w:val="center"/>
            <w:hideMark/>
          </w:tcPr>
          <w:p w14:paraId="79F556C6" w14:textId="34F3B5F7" w:rsidR="0025576A" w:rsidRPr="001429D3" w:rsidRDefault="0025576A" w:rsidP="00086131">
            <w:pPr>
              <w:spacing w:after="0" w:line="240" w:lineRule="auto"/>
              <w:jc w:val="center"/>
              <w:rPr>
                <w:rFonts w:ascii="Cambria" w:eastAsia="Times New Roman" w:hAnsi="Cambria" w:cs="Times New Roman"/>
                <w:color w:val="000000"/>
                <w:sz w:val="20"/>
                <w:szCs w:val="20"/>
                <w:lang w:eastAsia="en-GB"/>
              </w:rPr>
            </w:pPr>
          </w:p>
        </w:tc>
        <w:tc>
          <w:tcPr>
            <w:tcW w:w="452" w:type="pct"/>
            <w:tcBorders>
              <w:top w:val="nil"/>
              <w:left w:val="nil"/>
              <w:bottom w:val="single" w:sz="4" w:space="0" w:color="auto"/>
              <w:right w:val="single" w:sz="4" w:space="0" w:color="auto"/>
            </w:tcBorders>
            <w:noWrap/>
            <w:vAlign w:val="center"/>
            <w:hideMark/>
          </w:tcPr>
          <w:p w14:paraId="540EDDB1" w14:textId="049892F6" w:rsidR="0025576A" w:rsidRPr="001429D3" w:rsidRDefault="0025576A" w:rsidP="00086131">
            <w:pPr>
              <w:spacing w:after="0" w:line="240" w:lineRule="auto"/>
              <w:jc w:val="center"/>
              <w:rPr>
                <w:rFonts w:ascii="Cambria" w:eastAsia="Times New Roman" w:hAnsi="Cambria" w:cs="Times New Roman"/>
                <w:color w:val="000000"/>
                <w:sz w:val="20"/>
                <w:szCs w:val="20"/>
                <w:lang w:eastAsia="en-GB"/>
              </w:rPr>
            </w:pPr>
          </w:p>
        </w:tc>
        <w:tc>
          <w:tcPr>
            <w:tcW w:w="398" w:type="pct"/>
            <w:tcBorders>
              <w:top w:val="nil"/>
              <w:left w:val="nil"/>
              <w:bottom w:val="single" w:sz="4" w:space="0" w:color="auto"/>
              <w:right w:val="single" w:sz="4" w:space="0" w:color="auto"/>
            </w:tcBorders>
            <w:noWrap/>
            <w:vAlign w:val="center"/>
            <w:hideMark/>
          </w:tcPr>
          <w:p w14:paraId="595BC191" w14:textId="6C4A8CC1" w:rsidR="0025576A" w:rsidRPr="001429D3" w:rsidRDefault="0025576A" w:rsidP="00086131">
            <w:pPr>
              <w:spacing w:after="0" w:line="240" w:lineRule="auto"/>
              <w:jc w:val="center"/>
              <w:rPr>
                <w:rFonts w:ascii="Cambria" w:eastAsia="Times New Roman" w:hAnsi="Cambria" w:cs="Times New Roman"/>
                <w:color w:val="000000"/>
                <w:sz w:val="20"/>
                <w:szCs w:val="20"/>
                <w:lang w:eastAsia="en-GB"/>
              </w:rPr>
            </w:pPr>
          </w:p>
        </w:tc>
        <w:tc>
          <w:tcPr>
            <w:tcW w:w="398" w:type="pct"/>
            <w:tcBorders>
              <w:top w:val="nil"/>
              <w:left w:val="nil"/>
              <w:bottom w:val="single" w:sz="4" w:space="0" w:color="auto"/>
              <w:right w:val="single" w:sz="4" w:space="0" w:color="auto"/>
            </w:tcBorders>
            <w:noWrap/>
            <w:vAlign w:val="center"/>
            <w:hideMark/>
          </w:tcPr>
          <w:p w14:paraId="301DB197" w14:textId="0306BA75" w:rsidR="0025576A" w:rsidRPr="001429D3" w:rsidRDefault="0025576A" w:rsidP="00086131">
            <w:pPr>
              <w:spacing w:after="0" w:line="240" w:lineRule="auto"/>
              <w:jc w:val="center"/>
              <w:rPr>
                <w:rFonts w:ascii="Cambria" w:eastAsia="Times New Roman" w:hAnsi="Cambria" w:cs="Times New Roman"/>
                <w:color w:val="000000"/>
                <w:sz w:val="20"/>
                <w:szCs w:val="20"/>
                <w:lang w:eastAsia="en-GB"/>
              </w:rPr>
            </w:pPr>
          </w:p>
        </w:tc>
        <w:tc>
          <w:tcPr>
            <w:tcW w:w="398" w:type="pct"/>
            <w:tcBorders>
              <w:top w:val="nil"/>
              <w:left w:val="nil"/>
              <w:bottom w:val="single" w:sz="4" w:space="0" w:color="auto"/>
              <w:right w:val="single" w:sz="4" w:space="0" w:color="auto"/>
            </w:tcBorders>
            <w:noWrap/>
            <w:vAlign w:val="center"/>
            <w:hideMark/>
          </w:tcPr>
          <w:p w14:paraId="7E32C67E" w14:textId="342BD52C" w:rsidR="0025576A" w:rsidRPr="001429D3" w:rsidRDefault="0025576A" w:rsidP="00086131">
            <w:pPr>
              <w:spacing w:after="0" w:line="240" w:lineRule="auto"/>
              <w:jc w:val="center"/>
              <w:rPr>
                <w:rFonts w:ascii="Cambria" w:eastAsia="Times New Roman" w:hAnsi="Cambria" w:cs="Times New Roman"/>
                <w:color w:val="000000"/>
                <w:sz w:val="20"/>
                <w:szCs w:val="20"/>
                <w:lang w:eastAsia="en-GB"/>
              </w:rPr>
            </w:pPr>
          </w:p>
        </w:tc>
        <w:tc>
          <w:tcPr>
            <w:tcW w:w="286" w:type="pct"/>
            <w:tcBorders>
              <w:top w:val="nil"/>
              <w:left w:val="nil"/>
              <w:bottom w:val="single" w:sz="4" w:space="0" w:color="auto"/>
              <w:right w:val="single" w:sz="4" w:space="0" w:color="auto"/>
            </w:tcBorders>
            <w:noWrap/>
            <w:vAlign w:val="center"/>
            <w:hideMark/>
          </w:tcPr>
          <w:p w14:paraId="7CF5CB67" w14:textId="109DDB72" w:rsidR="0025576A" w:rsidRPr="001429D3" w:rsidRDefault="0025576A" w:rsidP="00086131">
            <w:pPr>
              <w:spacing w:after="0" w:line="240" w:lineRule="auto"/>
              <w:jc w:val="center"/>
              <w:rPr>
                <w:rFonts w:ascii="Cambria" w:eastAsia="Times New Roman" w:hAnsi="Cambria" w:cs="Times New Roman"/>
                <w:color w:val="000000"/>
                <w:sz w:val="20"/>
                <w:szCs w:val="20"/>
                <w:lang w:eastAsia="en-GB"/>
              </w:rPr>
            </w:pPr>
          </w:p>
        </w:tc>
      </w:tr>
      <w:tr w:rsidR="00086131" w:rsidRPr="001429D3" w14:paraId="052F112A" w14:textId="77777777" w:rsidTr="00086131">
        <w:trPr>
          <w:trHeight w:val="255"/>
        </w:trPr>
        <w:tc>
          <w:tcPr>
            <w:tcW w:w="509" w:type="pct"/>
            <w:tcBorders>
              <w:top w:val="nil"/>
              <w:left w:val="single" w:sz="4" w:space="0" w:color="auto"/>
              <w:bottom w:val="single" w:sz="4" w:space="0" w:color="auto"/>
              <w:right w:val="single" w:sz="4" w:space="0" w:color="auto"/>
            </w:tcBorders>
            <w:vAlign w:val="bottom"/>
            <w:hideMark/>
          </w:tcPr>
          <w:p w14:paraId="3424EEA6" w14:textId="77777777" w:rsidR="0025576A" w:rsidRPr="001429D3" w:rsidRDefault="0025576A" w:rsidP="002B0E38">
            <w:pPr>
              <w:spacing w:after="0" w:line="240" w:lineRule="auto"/>
              <w:rPr>
                <w:rFonts w:ascii="Cambria" w:eastAsia="Times New Roman" w:hAnsi="Cambria" w:cs="Times New Roman"/>
                <w:b/>
                <w:bCs/>
                <w:color w:val="000000"/>
                <w:sz w:val="20"/>
                <w:szCs w:val="20"/>
              </w:rPr>
            </w:pPr>
            <w:r w:rsidRPr="001429D3">
              <w:rPr>
                <w:rFonts w:ascii="Cambria" w:hAnsi="Cambria"/>
                <w:b/>
                <w:color w:val="000000"/>
                <w:sz w:val="20"/>
                <w:szCs w:val="20"/>
              </w:rPr>
              <w:t> </w:t>
            </w:r>
          </w:p>
        </w:tc>
        <w:tc>
          <w:tcPr>
            <w:tcW w:w="406" w:type="pct"/>
            <w:tcBorders>
              <w:top w:val="nil"/>
              <w:left w:val="nil"/>
              <w:bottom w:val="single" w:sz="4" w:space="0" w:color="auto"/>
              <w:right w:val="single" w:sz="4" w:space="0" w:color="auto"/>
            </w:tcBorders>
            <w:noWrap/>
            <w:vAlign w:val="center"/>
            <w:hideMark/>
          </w:tcPr>
          <w:p w14:paraId="07E432D8" w14:textId="77777777" w:rsidR="0025576A" w:rsidRPr="001429D3" w:rsidRDefault="0025576A" w:rsidP="00086131">
            <w:pPr>
              <w:spacing w:after="0" w:line="240" w:lineRule="auto"/>
              <w:jc w:val="center"/>
              <w:rPr>
                <w:rFonts w:ascii="Cambria" w:eastAsia="Times New Roman" w:hAnsi="Cambria" w:cs="Times New Roman"/>
                <w:color w:val="000000"/>
                <w:sz w:val="20"/>
                <w:szCs w:val="20"/>
              </w:rPr>
            </w:pPr>
            <w:r w:rsidRPr="001429D3">
              <w:rPr>
                <w:rFonts w:ascii="Cambria" w:hAnsi="Cambria"/>
                <w:color w:val="000000"/>
                <w:sz w:val="20"/>
                <w:szCs w:val="20"/>
              </w:rPr>
              <w:t>BLT</w:t>
            </w:r>
          </w:p>
        </w:tc>
        <w:tc>
          <w:tcPr>
            <w:tcW w:w="452" w:type="pct"/>
            <w:tcBorders>
              <w:top w:val="nil"/>
              <w:left w:val="nil"/>
              <w:bottom w:val="single" w:sz="4" w:space="0" w:color="auto"/>
              <w:right w:val="single" w:sz="4" w:space="0" w:color="auto"/>
            </w:tcBorders>
            <w:noWrap/>
            <w:vAlign w:val="center"/>
            <w:hideMark/>
          </w:tcPr>
          <w:p w14:paraId="587F4875" w14:textId="12F86275" w:rsidR="0025576A" w:rsidRPr="001429D3" w:rsidRDefault="0025576A" w:rsidP="00086131">
            <w:pPr>
              <w:spacing w:after="0" w:line="240" w:lineRule="auto"/>
              <w:jc w:val="center"/>
              <w:rPr>
                <w:rFonts w:ascii="Cambria" w:eastAsia="Times New Roman" w:hAnsi="Cambria" w:cs="Times New Roman"/>
                <w:color w:val="000000"/>
                <w:sz w:val="20"/>
                <w:szCs w:val="20"/>
                <w:lang w:eastAsia="en-GB"/>
              </w:rPr>
            </w:pPr>
          </w:p>
        </w:tc>
        <w:tc>
          <w:tcPr>
            <w:tcW w:w="452" w:type="pct"/>
            <w:tcBorders>
              <w:top w:val="nil"/>
              <w:left w:val="nil"/>
              <w:bottom w:val="single" w:sz="4" w:space="0" w:color="auto"/>
              <w:right w:val="single" w:sz="4" w:space="0" w:color="auto"/>
            </w:tcBorders>
            <w:noWrap/>
            <w:vAlign w:val="center"/>
            <w:hideMark/>
          </w:tcPr>
          <w:p w14:paraId="260B8EFE" w14:textId="77777777" w:rsidR="0025576A" w:rsidRPr="001429D3" w:rsidRDefault="0025576A" w:rsidP="00086131">
            <w:pPr>
              <w:spacing w:after="0" w:line="240" w:lineRule="auto"/>
              <w:jc w:val="center"/>
              <w:rPr>
                <w:rFonts w:ascii="Cambria" w:eastAsia="Times New Roman" w:hAnsi="Cambria" w:cs="Times New Roman"/>
                <w:color w:val="000000"/>
                <w:sz w:val="20"/>
                <w:szCs w:val="20"/>
              </w:rPr>
            </w:pPr>
            <w:r w:rsidRPr="001429D3">
              <w:rPr>
                <w:rFonts w:ascii="Cambria" w:hAnsi="Cambria"/>
                <w:color w:val="000000"/>
                <w:sz w:val="20"/>
                <w:szCs w:val="20"/>
              </w:rPr>
              <w:t>0,01</w:t>
            </w:r>
          </w:p>
        </w:tc>
        <w:tc>
          <w:tcPr>
            <w:tcW w:w="452" w:type="pct"/>
            <w:tcBorders>
              <w:top w:val="nil"/>
              <w:left w:val="nil"/>
              <w:bottom w:val="single" w:sz="4" w:space="0" w:color="auto"/>
              <w:right w:val="single" w:sz="4" w:space="0" w:color="auto"/>
            </w:tcBorders>
            <w:noWrap/>
            <w:vAlign w:val="center"/>
            <w:hideMark/>
          </w:tcPr>
          <w:p w14:paraId="24795BA0" w14:textId="5DE5E543" w:rsidR="0025576A" w:rsidRPr="001429D3" w:rsidRDefault="0025576A" w:rsidP="00086131">
            <w:pPr>
              <w:spacing w:after="0" w:line="240" w:lineRule="auto"/>
              <w:jc w:val="center"/>
              <w:rPr>
                <w:rFonts w:ascii="Cambria" w:eastAsia="Times New Roman" w:hAnsi="Cambria" w:cs="Times New Roman"/>
                <w:color w:val="000000"/>
                <w:sz w:val="20"/>
                <w:szCs w:val="20"/>
                <w:lang w:eastAsia="en-GB"/>
              </w:rPr>
            </w:pPr>
          </w:p>
        </w:tc>
        <w:tc>
          <w:tcPr>
            <w:tcW w:w="398" w:type="pct"/>
            <w:tcBorders>
              <w:top w:val="nil"/>
              <w:left w:val="nil"/>
              <w:bottom w:val="single" w:sz="4" w:space="0" w:color="auto"/>
              <w:right w:val="single" w:sz="4" w:space="0" w:color="auto"/>
            </w:tcBorders>
            <w:noWrap/>
            <w:vAlign w:val="center"/>
            <w:hideMark/>
          </w:tcPr>
          <w:p w14:paraId="5EBCC930" w14:textId="57993579" w:rsidR="0025576A" w:rsidRPr="001429D3" w:rsidRDefault="0025576A" w:rsidP="00086131">
            <w:pPr>
              <w:spacing w:after="0" w:line="240" w:lineRule="auto"/>
              <w:jc w:val="center"/>
              <w:rPr>
                <w:rFonts w:ascii="Cambria" w:eastAsia="Times New Roman" w:hAnsi="Cambria" w:cs="Times New Roman"/>
                <w:color w:val="000000"/>
                <w:sz w:val="20"/>
                <w:szCs w:val="20"/>
                <w:lang w:eastAsia="en-GB"/>
              </w:rPr>
            </w:pPr>
          </w:p>
        </w:tc>
        <w:tc>
          <w:tcPr>
            <w:tcW w:w="398" w:type="pct"/>
            <w:tcBorders>
              <w:top w:val="nil"/>
              <w:left w:val="nil"/>
              <w:bottom w:val="single" w:sz="4" w:space="0" w:color="auto"/>
              <w:right w:val="single" w:sz="4" w:space="0" w:color="auto"/>
            </w:tcBorders>
            <w:noWrap/>
            <w:vAlign w:val="center"/>
            <w:hideMark/>
          </w:tcPr>
          <w:p w14:paraId="0B7F1BE5" w14:textId="2BA53FA5" w:rsidR="0025576A" w:rsidRPr="001429D3" w:rsidRDefault="0025576A" w:rsidP="00086131">
            <w:pPr>
              <w:spacing w:after="0" w:line="240" w:lineRule="auto"/>
              <w:jc w:val="center"/>
              <w:rPr>
                <w:rFonts w:ascii="Cambria" w:eastAsia="Times New Roman" w:hAnsi="Cambria" w:cs="Times New Roman"/>
                <w:color w:val="000000"/>
                <w:sz w:val="20"/>
                <w:szCs w:val="20"/>
                <w:lang w:eastAsia="en-GB"/>
              </w:rPr>
            </w:pPr>
          </w:p>
        </w:tc>
        <w:tc>
          <w:tcPr>
            <w:tcW w:w="452" w:type="pct"/>
            <w:tcBorders>
              <w:top w:val="nil"/>
              <w:left w:val="nil"/>
              <w:bottom w:val="single" w:sz="4" w:space="0" w:color="auto"/>
              <w:right w:val="single" w:sz="4" w:space="0" w:color="auto"/>
            </w:tcBorders>
            <w:noWrap/>
            <w:vAlign w:val="center"/>
            <w:hideMark/>
          </w:tcPr>
          <w:p w14:paraId="265DD16C" w14:textId="7D876ADD" w:rsidR="0025576A" w:rsidRPr="001429D3" w:rsidRDefault="0025576A" w:rsidP="00086131">
            <w:pPr>
              <w:spacing w:after="0" w:line="240" w:lineRule="auto"/>
              <w:jc w:val="center"/>
              <w:rPr>
                <w:rFonts w:ascii="Cambria" w:eastAsia="Times New Roman" w:hAnsi="Cambria" w:cs="Times New Roman"/>
                <w:color w:val="000000"/>
                <w:sz w:val="20"/>
                <w:szCs w:val="20"/>
                <w:lang w:eastAsia="en-GB"/>
              </w:rPr>
            </w:pPr>
          </w:p>
        </w:tc>
        <w:tc>
          <w:tcPr>
            <w:tcW w:w="398" w:type="pct"/>
            <w:tcBorders>
              <w:top w:val="nil"/>
              <w:left w:val="nil"/>
              <w:bottom w:val="single" w:sz="4" w:space="0" w:color="auto"/>
              <w:right w:val="single" w:sz="4" w:space="0" w:color="auto"/>
            </w:tcBorders>
            <w:noWrap/>
            <w:vAlign w:val="center"/>
            <w:hideMark/>
          </w:tcPr>
          <w:p w14:paraId="7837DCAB" w14:textId="4F1B9CE4" w:rsidR="0025576A" w:rsidRPr="001429D3" w:rsidRDefault="0025576A" w:rsidP="00086131">
            <w:pPr>
              <w:spacing w:after="0" w:line="240" w:lineRule="auto"/>
              <w:jc w:val="center"/>
              <w:rPr>
                <w:rFonts w:ascii="Cambria" w:eastAsia="Times New Roman" w:hAnsi="Cambria" w:cs="Times New Roman"/>
                <w:color w:val="000000"/>
                <w:sz w:val="20"/>
                <w:szCs w:val="20"/>
                <w:lang w:eastAsia="en-GB"/>
              </w:rPr>
            </w:pPr>
          </w:p>
        </w:tc>
        <w:tc>
          <w:tcPr>
            <w:tcW w:w="398" w:type="pct"/>
            <w:tcBorders>
              <w:top w:val="nil"/>
              <w:left w:val="nil"/>
              <w:bottom w:val="single" w:sz="4" w:space="0" w:color="auto"/>
              <w:right w:val="single" w:sz="4" w:space="0" w:color="auto"/>
            </w:tcBorders>
            <w:noWrap/>
            <w:vAlign w:val="center"/>
            <w:hideMark/>
          </w:tcPr>
          <w:p w14:paraId="1219946B" w14:textId="715EB35D" w:rsidR="0025576A" w:rsidRPr="001429D3" w:rsidRDefault="0025576A" w:rsidP="00086131">
            <w:pPr>
              <w:spacing w:after="0" w:line="240" w:lineRule="auto"/>
              <w:jc w:val="center"/>
              <w:rPr>
                <w:rFonts w:ascii="Cambria" w:eastAsia="Times New Roman" w:hAnsi="Cambria" w:cs="Times New Roman"/>
                <w:color w:val="000000"/>
                <w:sz w:val="20"/>
                <w:szCs w:val="20"/>
                <w:lang w:eastAsia="en-GB"/>
              </w:rPr>
            </w:pPr>
          </w:p>
        </w:tc>
        <w:tc>
          <w:tcPr>
            <w:tcW w:w="398" w:type="pct"/>
            <w:tcBorders>
              <w:top w:val="nil"/>
              <w:left w:val="nil"/>
              <w:bottom w:val="single" w:sz="4" w:space="0" w:color="auto"/>
              <w:right w:val="single" w:sz="4" w:space="0" w:color="auto"/>
            </w:tcBorders>
            <w:noWrap/>
            <w:vAlign w:val="center"/>
            <w:hideMark/>
          </w:tcPr>
          <w:p w14:paraId="7A5F8FEE" w14:textId="5913DD23" w:rsidR="0025576A" w:rsidRPr="001429D3" w:rsidRDefault="0025576A" w:rsidP="00086131">
            <w:pPr>
              <w:spacing w:after="0" w:line="240" w:lineRule="auto"/>
              <w:jc w:val="center"/>
              <w:rPr>
                <w:rFonts w:ascii="Cambria" w:eastAsia="Times New Roman" w:hAnsi="Cambria" w:cs="Times New Roman"/>
                <w:color w:val="000000"/>
                <w:sz w:val="20"/>
                <w:szCs w:val="20"/>
                <w:lang w:eastAsia="en-GB"/>
              </w:rPr>
            </w:pPr>
          </w:p>
        </w:tc>
        <w:tc>
          <w:tcPr>
            <w:tcW w:w="286" w:type="pct"/>
            <w:tcBorders>
              <w:top w:val="nil"/>
              <w:left w:val="nil"/>
              <w:bottom w:val="single" w:sz="4" w:space="0" w:color="auto"/>
              <w:right w:val="single" w:sz="4" w:space="0" w:color="auto"/>
            </w:tcBorders>
            <w:noWrap/>
            <w:vAlign w:val="center"/>
            <w:hideMark/>
          </w:tcPr>
          <w:p w14:paraId="3F218D1B" w14:textId="6A176659" w:rsidR="0025576A" w:rsidRPr="001429D3" w:rsidRDefault="0025576A" w:rsidP="00086131">
            <w:pPr>
              <w:spacing w:after="0" w:line="240" w:lineRule="auto"/>
              <w:jc w:val="center"/>
              <w:rPr>
                <w:rFonts w:ascii="Cambria" w:eastAsia="Times New Roman" w:hAnsi="Cambria" w:cs="Times New Roman"/>
                <w:color w:val="000000"/>
                <w:sz w:val="20"/>
                <w:szCs w:val="20"/>
                <w:lang w:eastAsia="en-GB"/>
              </w:rPr>
            </w:pPr>
          </w:p>
        </w:tc>
      </w:tr>
      <w:tr w:rsidR="00086131" w:rsidRPr="001429D3" w14:paraId="4A7165CA" w14:textId="77777777" w:rsidTr="00086131">
        <w:trPr>
          <w:trHeight w:val="255"/>
        </w:trPr>
        <w:tc>
          <w:tcPr>
            <w:tcW w:w="509" w:type="pct"/>
            <w:tcBorders>
              <w:top w:val="nil"/>
              <w:left w:val="single" w:sz="4" w:space="0" w:color="auto"/>
              <w:bottom w:val="single" w:sz="4" w:space="0" w:color="auto"/>
              <w:right w:val="single" w:sz="4" w:space="0" w:color="auto"/>
            </w:tcBorders>
            <w:vAlign w:val="bottom"/>
            <w:hideMark/>
          </w:tcPr>
          <w:p w14:paraId="79B22F41" w14:textId="77777777" w:rsidR="0025576A" w:rsidRPr="001429D3" w:rsidRDefault="0025576A" w:rsidP="002B0E38">
            <w:pPr>
              <w:spacing w:after="0" w:line="240" w:lineRule="auto"/>
              <w:rPr>
                <w:rFonts w:ascii="Cambria" w:eastAsia="Times New Roman" w:hAnsi="Cambria" w:cs="Times New Roman"/>
                <w:b/>
                <w:bCs/>
                <w:color w:val="000000"/>
                <w:sz w:val="20"/>
                <w:szCs w:val="20"/>
              </w:rPr>
            </w:pPr>
            <w:r w:rsidRPr="001429D3">
              <w:rPr>
                <w:rFonts w:ascii="Cambria" w:hAnsi="Cambria"/>
                <w:b/>
                <w:color w:val="000000"/>
                <w:sz w:val="20"/>
                <w:szCs w:val="20"/>
              </w:rPr>
              <w:t> </w:t>
            </w:r>
          </w:p>
        </w:tc>
        <w:tc>
          <w:tcPr>
            <w:tcW w:w="406" w:type="pct"/>
            <w:tcBorders>
              <w:top w:val="nil"/>
              <w:left w:val="nil"/>
              <w:bottom w:val="single" w:sz="4" w:space="0" w:color="auto"/>
              <w:right w:val="single" w:sz="4" w:space="0" w:color="auto"/>
            </w:tcBorders>
            <w:noWrap/>
            <w:vAlign w:val="center"/>
            <w:hideMark/>
          </w:tcPr>
          <w:p w14:paraId="43CBB6E4" w14:textId="77777777" w:rsidR="0025576A" w:rsidRPr="001429D3" w:rsidRDefault="0025576A" w:rsidP="00086131">
            <w:pPr>
              <w:spacing w:after="0" w:line="240" w:lineRule="auto"/>
              <w:jc w:val="center"/>
              <w:rPr>
                <w:rFonts w:ascii="Cambria" w:eastAsia="Times New Roman" w:hAnsi="Cambria" w:cs="Times New Roman"/>
                <w:color w:val="000000"/>
                <w:sz w:val="20"/>
                <w:szCs w:val="20"/>
              </w:rPr>
            </w:pPr>
            <w:r w:rsidRPr="001429D3">
              <w:rPr>
                <w:rFonts w:ascii="Cambria" w:hAnsi="Cambria"/>
                <w:color w:val="000000"/>
                <w:sz w:val="20"/>
                <w:szCs w:val="20"/>
              </w:rPr>
              <w:t>BON</w:t>
            </w:r>
          </w:p>
        </w:tc>
        <w:tc>
          <w:tcPr>
            <w:tcW w:w="452" w:type="pct"/>
            <w:tcBorders>
              <w:top w:val="nil"/>
              <w:left w:val="nil"/>
              <w:bottom w:val="single" w:sz="4" w:space="0" w:color="auto"/>
              <w:right w:val="single" w:sz="4" w:space="0" w:color="auto"/>
            </w:tcBorders>
            <w:noWrap/>
            <w:vAlign w:val="center"/>
            <w:hideMark/>
          </w:tcPr>
          <w:p w14:paraId="7934206B" w14:textId="1EBE4DFC" w:rsidR="0025576A" w:rsidRPr="001429D3" w:rsidRDefault="0025576A" w:rsidP="00086131">
            <w:pPr>
              <w:spacing w:after="0" w:line="240" w:lineRule="auto"/>
              <w:jc w:val="center"/>
              <w:rPr>
                <w:rFonts w:ascii="Cambria" w:eastAsia="Times New Roman" w:hAnsi="Cambria" w:cs="Times New Roman"/>
                <w:color w:val="000000"/>
                <w:sz w:val="20"/>
                <w:szCs w:val="20"/>
                <w:lang w:eastAsia="en-GB"/>
              </w:rPr>
            </w:pPr>
          </w:p>
        </w:tc>
        <w:tc>
          <w:tcPr>
            <w:tcW w:w="452" w:type="pct"/>
            <w:tcBorders>
              <w:top w:val="nil"/>
              <w:left w:val="nil"/>
              <w:bottom w:val="single" w:sz="4" w:space="0" w:color="auto"/>
              <w:right w:val="single" w:sz="4" w:space="0" w:color="auto"/>
            </w:tcBorders>
            <w:noWrap/>
            <w:vAlign w:val="center"/>
            <w:hideMark/>
          </w:tcPr>
          <w:p w14:paraId="5FCC8FAC" w14:textId="05C2745F" w:rsidR="0025576A" w:rsidRPr="001429D3" w:rsidRDefault="0025576A" w:rsidP="00086131">
            <w:pPr>
              <w:spacing w:after="0" w:line="240" w:lineRule="auto"/>
              <w:jc w:val="center"/>
              <w:rPr>
                <w:rFonts w:ascii="Cambria" w:eastAsia="Times New Roman" w:hAnsi="Cambria" w:cs="Times New Roman"/>
                <w:color w:val="000000"/>
                <w:sz w:val="20"/>
                <w:szCs w:val="20"/>
                <w:lang w:eastAsia="en-GB"/>
              </w:rPr>
            </w:pPr>
          </w:p>
        </w:tc>
        <w:tc>
          <w:tcPr>
            <w:tcW w:w="452" w:type="pct"/>
            <w:tcBorders>
              <w:top w:val="nil"/>
              <w:left w:val="nil"/>
              <w:bottom w:val="single" w:sz="4" w:space="0" w:color="auto"/>
              <w:right w:val="single" w:sz="4" w:space="0" w:color="auto"/>
            </w:tcBorders>
            <w:noWrap/>
            <w:vAlign w:val="center"/>
            <w:hideMark/>
          </w:tcPr>
          <w:p w14:paraId="45B09B6A" w14:textId="0FF7205B" w:rsidR="0025576A" w:rsidRPr="001429D3" w:rsidRDefault="0025576A" w:rsidP="00086131">
            <w:pPr>
              <w:spacing w:after="0" w:line="240" w:lineRule="auto"/>
              <w:jc w:val="center"/>
              <w:rPr>
                <w:rFonts w:ascii="Cambria" w:eastAsia="Times New Roman" w:hAnsi="Cambria" w:cs="Times New Roman"/>
                <w:color w:val="000000"/>
                <w:sz w:val="20"/>
                <w:szCs w:val="20"/>
                <w:lang w:eastAsia="en-GB"/>
              </w:rPr>
            </w:pPr>
          </w:p>
        </w:tc>
        <w:tc>
          <w:tcPr>
            <w:tcW w:w="398" w:type="pct"/>
            <w:tcBorders>
              <w:top w:val="nil"/>
              <w:left w:val="nil"/>
              <w:bottom w:val="single" w:sz="4" w:space="0" w:color="auto"/>
              <w:right w:val="single" w:sz="4" w:space="0" w:color="auto"/>
            </w:tcBorders>
            <w:noWrap/>
            <w:vAlign w:val="center"/>
            <w:hideMark/>
          </w:tcPr>
          <w:p w14:paraId="23471ADC" w14:textId="16A0ED3F" w:rsidR="0025576A" w:rsidRPr="001429D3" w:rsidRDefault="0025576A" w:rsidP="00086131">
            <w:pPr>
              <w:spacing w:after="0" w:line="240" w:lineRule="auto"/>
              <w:jc w:val="center"/>
              <w:rPr>
                <w:rFonts w:ascii="Cambria" w:eastAsia="Times New Roman" w:hAnsi="Cambria" w:cs="Times New Roman"/>
                <w:color w:val="000000"/>
                <w:sz w:val="20"/>
                <w:szCs w:val="20"/>
                <w:lang w:eastAsia="en-GB"/>
              </w:rPr>
            </w:pPr>
          </w:p>
        </w:tc>
        <w:tc>
          <w:tcPr>
            <w:tcW w:w="398" w:type="pct"/>
            <w:tcBorders>
              <w:top w:val="nil"/>
              <w:left w:val="nil"/>
              <w:bottom w:val="single" w:sz="4" w:space="0" w:color="auto"/>
              <w:right w:val="single" w:sz="4" w:space="0" w:color="auto"/>
            </w:tcBorders>
            <w:noWrap/>
            <w:vAlign w:val="center"/>
            <w:hideMark/>
          </w:tcPr>
          <w:p w14:paraId="79DE2C3B" w14:textId="36BA477B" w:rsidR="0025576A" w:rsidRPr="001429D3" w:rsidRDefault="0025576A" w:rsidP="00086131">
            <w:pPr>
              <w:spacing w:after="0" w:line="240" w:lineRule="auto"/>
              <w:jc w:val="center"/>
              <w:rPr>
                <w:rFonts w:ascii="Cambria" w:eastAsia="Times New Roman" w:hAnsi="Cambria" w:cs="Times New Roman"/>
                <w:color w:val="000000"/>
                <w:sz w:val="20"/>
                <w:szCs w:val="20"/>
                <w:lang w:eastAsia="en-GB"/>
              </w:rPr>
            </w:pPr>
          </w:p>
        </w:tc>
        <w:tc>
          <w:tcPr>
            <w:tcW w:w="452" w:type="pct"/>
            <w:tcBorders>
              <w:top w:val="nil"/>
              <w:left w:val="nil"/>
              <w:bottom w:val="single" w:sz="4" w:space="0" w:color="auto"/>
              <w:right w:val="single" w:sz="4" w:space="0" w:color="auto"/>
            </w:tcBorders>
            <w:noWrap/>
            <w:vAlign w:val="center"/>
            <w:hideMark/>
          </w:tcPr>
          <w:p w14:paraId="5B53CA1E" w14:textId="2354F900" w:rsidR="0025576A" w:rsidRPr="001429D3" w:rsidRDefault="0025576A" w:rsidP="00086131">
            <w:pPr>
              <w:spacing w:after="0" w:line="240" w:lineRule="auto"/>
              <w:jc w:val="center"/>
              <w:rPr>
                <w:rFonts w:ascii="Cambria" w:eastAsia="Times New Roman" w:hAnsi="Cambria" w:cs="Times New Roman"/>
                <w:color w:val="000000"/>
                <w:sz w:val="20"/>
                <w:szCs w:val="20"/>
                <w:lang w:eastAsia="en-GB"/>
              </w:rPr>
            </w:pPr>
          </w:p>
        </w:tc>
        <w:tc>
          <w:tcPr>
            <w:tcW w:w="398" w:type="pct"/>
            <w:tcBorders>
              <w:top w:val="nil"/>
              <w:left w:val="nil"/>
              <w:bottom w:val="single" w:sz="4" w:space="0" w:color="auto"/>
              <w:right w:val="single" w:sz="4" w:space="0" w:color="auto"/>
            </w:tcBorders>
            <w:noWrap/>
            <w:vAlign w:val="center"/>
            <w:hideMark/>
          </w:tcPr>
          <w:p w14:paraId="387DD650" w14:textId="77777777" w:rsidR="0025576A" w:rsidRPr="001429D3" w:rsidRDefault="0025576A" w:rsidP="00086131">
            <w:pPr>
              <w:spacing w:after="0" w:line="240" w:lineRule="auto"/>
              <w:jc w:val="center"/>
              <w:rPr>
                <w:rFonts w:ascii="Cambria" w:eastAsia="Times New Roman" w:hAnsi="Cambria" w:cs="Times New Roman"/>
                <w:color w:val="000000"/>
                <w:sz w:val="20"/>
                <w:szCs w:val="20"/>
              </w:rPr>
            </w:pPr>
            <w:r w:rsidRPr="001429D3">
              <w:rPr>
                <w:rFonts w:ascii="Cambria" w:hAnsi="Cambria"/>
                <w:color w:val="000000"/>
                <w:sz w:val="20"/>
                <w:szCs w:val="20"/>
              </w:rPr>
              <w:t>0,02</w:t>
            </w:r>
          </w:p>
        </w:tc>
        <w:tc>
          <w:tcPr>
            <w:tcW w:w="398" w:type="pct"/>
            <w:tcBorders>
              <w:top w:val="nil"/>
              <w:left w:val="nil"/>
              <w:bottom w:val="single" w:sz="4" w:space="0" w:color="auto"/>
              <w:right w:val="single" w:sz="4" w:space="0" w:color="auto"/>
            </w:tcBorders>
            <w:noWrap/>
            <w:vAlign w:val="center"/>
            <w:hideMark/>
          </w:tcPr>
          <w:p w14:paraId="4E9386BD" w14:textId="0DE13B23" w:rsidR="0025576A" w:rsidRPr="001429D3" w:rsidRDefault="0025576A" w:rsidP="00086131">
            <w:pPr>
              <w:spacing w:after="0" w:line="240" w:lineRule="auto"/>
              <w:jc w:val="center"/>
              <w:rPr>
                <w:rFonts w:ascii="Cambria" w:eastAsia="Times New Roman" w:hAnsi="Cambria" w:cs="Times New Roman"/>
                <w:color w:val="000000"/>
                <w:sz w:val="20"/>
                <w:szCs w:val="20"/>
                <w:lang w:eastAsia="en-GB"/>
              </w:rPr>
            </w:pPr>
          </w:p>
        </w:tc>
        <w:tc>
          <w:tcPr>
            <w:tcW w:w="398" w:type="pct"/>
            <w:tcBorders>
              <w:top w:val="nil"/>
              <w:left w:val="nil"/>
              <w:bottom w:val="single" w:sz="4" w:space="0" w:color="auto"/>
              <w:right w:val="single" w:sz="4" w:space="0" w:color="auto"/>
            </w:tcBorders>
            <w:noWrap/>
            <w:vAlign w:val="center"/>
            <w:hideMark/>
          </w:tcPr>
          <w:p w14:paraId="0CA4EC09" w14:textId="77777777" w:rsidR="0025576A" w:rsidRPr="001429D3" w:rsidRDefault="0025576A" w:rsidP="00086131">
            <w:pPr>
              <w:spacing w:after="0" w:line="240" w:lineRule="auto"/>
              <w:jc w:val="center"/>
              <w:rPr>
                <w:rFonts w:ascii="Cambria" w:eastAsia="Times New Roman" w:hAnsi="Cambria" w:cs="Times New Roman"/>
                <w:color w:val="000000"/>
                <w:sz w:val="20"/>
                <w:szCs w:val="20"/>
              </w:rPr>
            </w:pPr>
            <w:r w:rsidRPr="001429D3">
              <w:rPr>
                <w:rFonts w:ascii="Cambria" w:hAnsi="Cambria"/>
                <w:color w:val="000000"/>
                <w:sz w:val="20"/>
                <w:szCs w:val="20"/>
              </w:rPr>
              <w:t>0,01</w:t>
            </w:r>
          </w:p>
        </w:tc>
        <w:tc>
          <w:tcPr>
            <w:tcW w:w="286" w:type="pct"/>
            <w:tcBorders>
              <w:top w:val="nil"/>
              <w:left w:val="nil"/>
              <w:bottom w:val="single" w:sz="4" w:space="0" w:color="auto"/>
              <w:right w:val="single" w:sz="4" w:space="0" w:color="auto"/>
            </w:tcBorders>
            <w:noWrap/>
            <w:vAlign w:val="center"/>
            <w:hideMark/>
          </w:tcPr>
          <w:p w14:paraId="2DFFD3E9" w14:textId="14A661CB" w:rsidR="0025576A" w:rsidRPr="001429D3" w:rsidRDefault="0025576A" w:rsidP="00086131">
            <w:pPr>
              <w:spacing w:after="0" w:line="240" w:lineRule="auto"/>
              <w:jc w:val="center"/>
              <w:rPr>
                <w:rFonts w:ascii="Cambria" w:eastAsia="Times New Roman" w:hAnsi="Cambria" w:cs="Times New Roman"/>
                <w:color w:val="000000"/>
                <w:sz w:val="20"/>
                <w:szCs w:val="20"/>
                <w:lang w:eastAsia="en-GB"/>
              </w:rPr>
            </w:pPr>
          </w:p>
        </w:tc>
      </w:tr>
      <w:tr w:rsidR="00086131" w:rsidRPr="001429D3" w14:paraId="621BA8F9" w14:textId="77777777" w:rsidTr="00086131">
        <w:trPr>
          <w:trHeight w:val="255"/>
        </w:trPr>
        <w:tc>
          <w:tcPr>
            <w:tcW w:w="509" w:type="pct"/>
            <w:tcBorders>
              <w:top w:val="nil"/>
              <w:left w:val="single" w:sz="4" w:space="0" w:color="auto"/>
              <w:bottom w:val="single" w:sz="4" w:space="0" w:color="auto"/>
              <w:right w:val="single" w:sz="4" w:space="0" w:color="auto"/>
            </w:tcBorders>
            <w:vAlign w:val="bottom"/>
            <w:hideMark/>
          </w:tcPr>
          <w:p w14:paraId="7B5ACF8B" w14:textId="77777777" w:rsidR="0025576A" w:rsidRPr="001429D3" w:rsidRDefault="0025576A" w:rsidP="002B0E38">
            <w:pPr>
              <w:spacing w:after="0" w:line="240" w:lineRule="auto"/>
              <w:rPr>
                <w:rFonts w:ascii="Cambria" w:eastAsia="Times New Roman" w:hAnsi="Cambria" w:cs="Times New Roman"/>
                <w:b/>
                <w:bCs/>
                <w:color w:val="000000"/>
                <w:sz w:val="20"/>
                <w:szCs w:val="20"/>
              </w:rPr>
            </w:pPr>
            <w:r w:rsidRPr="001429D3">
              <w:rPr>
                <w:rFonts w:ascii="Cambria" w:hAnsi="Cambria"/>
                <w:b/>
                <w:color w:val="000000"/>
                <w:sz w:val="20"/>
                <w:szCs w:val="20"/>
              </w:rPr>
              <w:t> </w:t>
            </w:r>
          </w:p>
        </w:tc>
        <w:tc>
          <w:tcPr>
            <w:tcW w:w="406" w:type="pct"/>
            <w:tcBorders>
              <w:top w:val="nil"/>
              <w:left w:val="nil"/>
              <w:bottom w:val="single" w:sz="4" w:space="0" w:color="auto"/>
              <w:right w:val="single" w:sz="4" w:space="0" w:color="auto"/>
            </w:tcBorders>
            <w:noWrap/>
            <w:vAlign w:val="center"/>
            <w:hideMark/>
          </w:tcPr>
          <w:p w14:paraId="65D90D8A" w14:textId="77777777" w:rsidR="0025576A" w:rsidRPr="001429D3" w:rsidRDefault="0025576A" w:rsidP="00086131">
            <w:pPr>
              <w:spacing w:after="0" w:line="240" w:lineRule="auto"/>
              <w:jc w:val="center"/>
              <w:rPr>
                <w:rFonts w:ascii="Cambria" w:eastAsia="Times New Roman" w:hAnsi="Cambria" w:cs="Times New Roman"/>
                <w:color w:val="000000"/>
                <w:sz w:val="20"/>
                <w:szCs w:val="20"/>
              </w:rPr>
            </w:pPr>
            <w:r w:rsidRPr="001429D3">
              <w:rPr>
                <w:rFonts w:ascii="Cambria" w:hAnsi="Cambria"/>
                <w:color w:val="000000"/>
                <w:sz w:val="20"/>
                <w:szCs w:val="20"/>
              </w:rPr>
              <w:t>BUM</w:t>
            </w:r>
          </w:p>
        </w:tc>
        <w:tc>
          <w:tcPr>
            <w:tcW w:w="452" w:type="pct"/>
            <w:tcBorders>
              <w:top w:val="nil"/>
              <w:left w:val="nil"/>
              <w:bottom w:val="single" w:sz="4" w:space="0" w:color="auto"/>
              <w:right w:val="single" w:sz="4" w:space="0" w:color="auto"/>
            </w:tcBorders>
            <w:noWrap/>
            <w:vAlign w:val="center"/>
            <w:hideMark/>
          </w:tcPr>
          <w:p w14:paraId="52E965B0" w14:textId="77777777" w:rsidR="0025576A" w:rsidRPr="001429D3" w:rsidRDefault="0025576A" w:rsidP="00086131">
            <w:pPr>
              <w:spacing w:after="0" w:line="240" w:lineRule="auto"/>
              <w:jc w:val="center"/>
              <w:rPr>
                <w:rFonts w:ascii="Cambria" w:eastAsia="Times New Roman" w:hAnsi="Cambria" w:cs="Times New Roman"/>
                <w:color w:val="000000"/>
                <w:sz w:val="20"/>
                <w:szCs w:val="20"/>
              </w:rPr>
            </w:pPr>
            <w:r w:rsidRPr="001429D3">
              <w:rPr>
                <w:rFonts w:ascii="Cambria" w:hAnsi="Cambria"/>
                <w:color w:val="000000"/>
                <w:sz w:val="20"/>
                <w:szCs w:val="20"/>
              </w:rPr>
              <w:t>53,24</w:t>
            </w:r>
          </w:p>
        </w:tc>
        <w:tc>
          <w:tcPr>
            <w:tcW w:w="452" w:type="pct"/>
            <w:tcBorders>
              <w:top w:val="nil"/>
              <w:left w:val="nil"/>
              <w:bottom w:val="single" w:sz="4" w:space="0" w:color="auto"/>
              <w:right w:val="single" w:sz="4" w:space="0" w:color="auto"/>
            </w:tcBorders>
            <w:noWrap/>
            <w:vAlign w:val="center"/>
            <w:hideMark/>
          </w:tcPr>
          <w:p w14:paraId="5EEEE2C2" w14:textId="77777777" w:rsidR="0025576A" w:rsidRPr="001429D3" w:rsidRDefault="0025576A" w:rsidP="00086131">
            <w:pPr>
              <w:spacing w:after="0" w:line="240" w:lineRule="auto"/>
              <w:jc w:val="center"/>
              <w:rPr>
                <w:rFonts w:ascii="Cambria" w:eastAsia="Times New Roman" w:hAnsi="Cambria" w:cs="Times New Roman"/>
                <w:color w:val="000000"/>
                <w:sz w:val="20"/>
                <w:szCs w:val="20"/>
              </w:rPr>
            </w:pPr>
            <w:r w:rsidRPr="001429D3">
              <w:rPr>
                <w:rFonts w:ascii="Cambria" w:hAnsi="Cambria"/>
                <w:color w:val="000000"/>
                <w:sz w:val="20"/>
                <w:szCs w:val="20"/>
              </w:rPr>
              <w:t>91,45</w:t>
            </w:r>
          </w:p>
        </w:tc>
        <w:tc>
          <w:tcPr>
            <w:tcW w:w="452" w:type="pct"/>
            <w:tcBorders>
              <w:top w:val="nil"/>
              <w:left w:val="nil"/>
              <w:bottom w:val="single" w:sz="4" w:space="0" w:color="auto"/>
              <w:right w:val="single" w:sz="4" w:space="0" w:color="auto"/>
            </w:tcBorders>
            <w:noWrap/>
            <w:vAlign w:val="center"/>
            <w:hideMark/>
          </w:tcPr>
          <w:p w14:paraId="0D7E13CE" w14:textId="77777777" w:rsidR="0025576A" w:rsidRPr="001429D3" w:rsidRDefault="0025576A" w:rsidP="00086131">
            <w:pPr>
              <w:spacing w:after="0" w:line="240" w:lineRule="auto"/>
              <w:jc w:val="center"/>
              <w:rPr>
                <w:rFonts w:ascii="Cambria" w:eastAsia="Times New Roman" w:hAnsi="Cambria" w:cs="Times New Roman"/>
                <w:color w:val="000000"/>
                <w:sz w:val="20"/>
                <w:szCs w:val="20"/>
              </w:rPr>
            </w:pPr>
            <w:r w:rsidRPr="001429D3">
              <w:rPr>
                <w:rFonts w:ascii="Cambria" w:hAnsi="Cambria"/>
                <w:color w:val="000000"/>
                <w:sz w:val="20"/>
                <w:szCs w:val="20"/>
              </w:rPr>
              <w:t>133,90</w:t>
            </w:r>
          </w:p>
        </w:tc>
        <w:tc>
          <w:tcPr>
            <w:tcW w:w="398" w:type="pct"/>
            <w:tcBorders>
              <w:top w:val="nil"/>
              <w:left w:val="nil"/>
              <w:bottom w:val="single" w:sz="4" w:space="0" w:color="auto"/>
              <w:right w:val="single" w:sz="4" w:space="0" w:color="auto"/>
            </w:tcBorders>
            <w:noWrap/>
            <w:vAlign w:val="center"/>
            <w:hideMark/>
          </w:tcPr>
          <w:p w14:paraId="38CA8BD2" w14:textId="4E026570" w:rsidR="0025576A" w:rsidRPr="001429D3" w:rsidRDefault="0025576A" w:rsidP="00086131">
            <w:pPr>
              <w:spacing w:after="0" w:line="240" w:lineRule="auto"/>
              <w:jc w:val="center"/>
              <w:rPr>
                <w:rFonts w:ascii="Cambria" w:eastAsia="Times New Roman" w:hAnsi="Cambria" w:cs="Times New Roman"/>
                <w:color w:val="000000"/>
                <w:sz w:val="20"/>
                <w:szCs w:val="20"/>
                <w:lang w:eastAsia="en-GB"/>
              </w:rPr>
            </w:pPr>
          </w:p>
        </w:tc>
        <w:tc>
          <w:tcPr>
            <w:tcW w:w="398" w:type="pct"/>
            <w:tcBorders>
              <w:top w:val="nil"/>
              <w:left w:val="nil"/>
              <w:bottom w:val="single" w:sz="4" w:space="0" w:color="auto"/>
              <w:right w:val="single" w:sz="4" w:space="0" w:color="auto"/>
            </w:tcBorders>
            <w:noWrap/>
            <w:vAlign w:val="center"/>
            <w:hideMark/>
          </w:tcPr>
          <w:p w14:paraId="4D62C3CA" w14:textId="77777777" w:rsidR="0025576A" w:rsidRPr="001429D3" w:rsidRDefault="0025576A" w:rsidP="00086131">
            <w:pPr>
              <w:spacing w:after="0" w:line="240" w:lineRule="auto"/>
              <w:jc w:val="center"/>
              <w:rPr>
                <w:rFonts w:ascii="Cambria" w:eastAsia="Times New Roman" w:hAnsi="Cambria" w:cs="Times New Roman"/>
                <w:color w:val="000000"/>
                <w:sz w:val="20"/>
                <w:szCs w:val="20"/>
              </w:rPr>
            </w:pPr>
            <w:r w:rsidRPr="001429D3">
              <w:rPr>
                <w:rFonts w:ascii="Cambria" w:hAnsi="Cambria"/>
                <w:color w:val="000000"/>
                <w:sz w:val="20"/>
                <w:szCs w:val="20"/>
              </w:rPr>
              <w:t>81,87</w:t>
            </w:r>
          </w:p>
        </w:tc>
        <w:tc>
          <w:tcPr>
            <w:tcW w:w="452" w:type="pct"/>
            <w:tcBorders>
              <w:top w:val="nil"/>
              <w:left w:val="nil"/>
              <w:bottom w:val="single" w:sz="4" w:space="0" w:color="auto"/>
              <w:right w:val="single" w:sz="4" w:space="0" w:color="auto"/>
            </w:tcBorders>
            <w:noWrap/>
            <w:vAlign w:val="center"/>
            <w:hideMark/>
          </w:tcPr>
          <w:p w14:paraId="60FE07AE" w14:textId="77777777" w:rsidR="0025576A" w:rsidRPr="001429D3" w:rsidRDefault="0025576A" w:rsidP="00086131">
            <w:pPr>
              <w:spacing w:after="0" w:line="240" w:lineRule="auto"/>
              <w:jc w:val="center"/>
              <w:rPr>
                <w:rFonts w:ascii="Cambria" w:eastAsia="Times New Roman" w:hAnsi="Cambria" w:cs="Times New Roman"/>
                <w:color w:val="000000"/>
                <w:sz w:val="20"/>
                <w:szCs w:val="20"/>
              </w:rPr>
            </w:pPr>
            <w:r w:rsidRPr="001429D3">
              <w:rPr>
                <w:rFonts w:ascii="Cambria" w:hAnsi="Cambria"/>
                <w:color w:val="000000"/>
                <w:sz w:val="20"/>
                <w:szCs w:val="20"/>
              </w:rPr>
              <w:t>78,04</w:t>
            </w:r>
          </w:p>
        </w:tc>
        <w:tc>
          <w:tcPr>
            <w:tcW w:w="398" w:type="pct"/>
            <w:tcBorders>
              <w:top w:val="nil"/>
              <w:left w:val="nil"/>
              <w:bottom w:val="single" w:sz="4" w:space="0" w:color="auto"/>
              <w:right w:val="single" w:sz="4" w:space="0" w:color="auto"/>
            </w:tcBorders>
            <w:noWrap/>
            <w:vAlign w:val="center"/>
            <w:hideMark/>
          </w:tcPr>
          <w:p w14:paraId="0C797C40" w14:textId="77777777" w:rsidR="0025576A" w:rsidRPr="001429D3" w:rsidRDefault="0025576A" w:rsidP="00086131">
            <w:pPr>
              <w:spacing w:after="0" w:line="240" w:lineRule="auto"/>
              <w:jc w:val="center"/>
              <w:rPr>
                <w:rFonts w:ascii="Cambria" w:eastAsia="Times New Roman" w:hAnsi="Cambria" w:cs="Times New Roman"/>
                <w:color w:val="000000"/>
                <w:sz w:val="20"/>
                <w:szCs w:val="20"/>
              </w:rPr>
            </w:pPr>
            <w:r w:rsidRPr="001429D3">
              <w:rPr>
                <w:rFonts w:ascii="Cambria" w:hAnsi="Cambria"/>
                <w:color w:val="000000"/>
                <w:sz w:val="20"/>
                <w:szCs w:val="20"/>
              </w:rPr>
              <w:t>60,69</w:t>
            </w:r>
          </w:p>
        </w:tc>
        <w:tc>
          <w:tcPr>
            <w:tcW w:w="398" w:type="pct"/>
            <w:tcBorders>
              <w:top w:val="nil"/>
              <w:left w:val="nil"/>
              <w:bottom w:val="single" w:sz="4" w:space="0" w:color="auto"/>
              <w:right w:val="single" w:sz="4" w:space="0" w:color="auto"/>
            </w:tcBorders>
            <w:noWrap/>
            <w:vAlign w:val="center"/>
            <w:hideMark/>
          </w:tcPr>
          <w:p w14:paraId="2BA05527" w14:textId="77777777" w:rsidR="0025576A" w:rsidRPr="001429D3" w:rsidRDefault="0025576A" w:rsidP="00086131">
            <w:pPr>
              <w:spacing w:after="0" w:line="240" w:lineRule="auto"/>
              <w:jc w:val="center"/>
              <w:rPr>
                <w:rFonts w:ascii="Cambria" w:eastAsia="Times New Roman" w:hAnsi="Cambria" w:cs="Times New Roman"/>
                <w:color w:val="000000"/>
                <w:sz w:val="20"/>
                <w:szCs w:val="20"/>
              </w:rPr>
            </w:pPr>
            <w:r w:rsidRPr="001429D3">
              <w:rPr>
                <w:rFonts w:ascii="Cambria" w:hAnsi="Cambria"/>
                <w:color w:val="000000"/>
                <w:sz w:val="20"/>
                <w:szCs w:val="20"/>
              </w:rPr>
              <w:t>84,99</w:t>
            </w:r>
          </w:p>
        </w:tc>
        <w:tc>
          <w:tcPr>
            <w:tcW w:w="398" w:type="pct"/>
            <w:tcBorders>
              <w:top w:val="nil"/>
              <w:left w:val="nil"/>
              <w:bottom w:val="single" w:sz="4" w:space="0" w:color="auto"/>
              <w:right w:val="single" w:sz="4" w:space="0" w:color="auto"/>
            </w:tcBorders>
            <w:noWrap/>
            <w:vAlign w:val="center"/>
            <w:hideMark/>
          </w:tcPr>
          <w:p w14:paraId="40EF91F5" w14:textId="77777777" w:rsidR="0025576A" w:rsidRPr="001429D3" w:rsidRDefault="0025576A" w:rsidP="00086131">
            <w:pPr>
              <w:spacing w:after="0" w:line="240" w:lineRule="auto"/>
              <w:jc w:val="center"/>
              <w:rPr>
                <w:rFonts w:ascii="Cambria" w:eastAsia="Times New Roman" w:hAnsi="Cambria" w:cs="Times New Roman"/>
                <w:color w:val="000000"/>
                <w:sz w:val="20"/>
                <w:szCs w:val="20"/>
              </w:rPr>
            </w:pPr>
            <w:r w:rsidRPr="001429D3">
              <w:rPr>
                <w:rFonts w:ascii="Cambria" w:hAnsi="Cambria"/>
                <w:color w:val="000000"/>
                <w:sz w:val="20"/>
                <w:szCs w:val="20"/>
              </w:rPr>
              <w:t>0,04</w:t>
            </w:r>
          </w:p>
        </w:tc>
        <w:tc>
          <w:tcPr>
            <w:tcW w:w="286" w:type="pct"/>
            <w:tcBorders>
              <w:top w:val="nil"/>
              <w:left w:val="nil"/>
              <w:bottom w:val="single" w:sz="4" w:space="0" w:color="auto"/>
              <w:right w:val="single" w:sz="4" w:space="0" w:color="auto"/>
            </w:tcBorders>
            <w:noWrap/>
            <w:vAlign w:val="center"/>
            <w:hideMark/>
          </w:tcPr>
          <w:p w14:paraId="41BF4736" w14:textId="4CFA5879" w:rsidR="0025576A" w:rsidRPr="001429D3" w:rsidRDefault="0025576A" w:rsidP="00086131">
            <w:pPr>
              <w:spacing w:after="0" w:line="240" w:lineRule="auto"/>
              <w:jc w:val="center"/>
              <w:rPr>
                <w:rFonts w:ascii="Cambria" w:eastAsia="Times New Roman" w:hAnsi="Cambria" w:cs="Times New Roman"/>
                <w:color w:val="000000"/>
                <w:sz w:val="20"/>
                <w:szCs w:val="20"/>
                <w:lang w:eastAsia="en-GB"/>
              </w:rPr>
            </w:pPr>
          </w:p>
        </w:tc>
      </w:tr>
      <w:tr w:rsidR="00086131" w:rsidRPr="001429D3" w14:paraId="5AB808FE" w14:textId="77777777" w:rsidTr="00086131">
        <w:trPr>
          <w:trHeight w:val="255"/>
        </w:trPr>
        <w:tc>
          <w:tcPr>
            <w:tcW w:w="509" w:type="pct"/>
            <w:tcBorders>
              <w:top w:val="nil"/>
              <w:left w:val="single" w:sz="4" w:space="0" w:color="auto"/>
              <w:bottom w:val="single" w:sz="4" w:space="0" w:color="auto"/>
              <w:right w:val="single" w:sz="4" w:space="0" w:color="auto"/>
            </w:tcBorders>
            <w:vAlign w:val="bottom"/>
            <w:hideMark/>
          </w:tcPr>
          <w:p w14:paraId="5A2E47CD" w14:textId="77777777" w:rsidR="0025576A" w:rsidRPr="001429D3" w:rsidRDefault="0025576A" w:rsidP="002B0E38">
            <w:pPr>
              <w:spacing w:after="0" w:line="240" w:lineRule="auto"/>
              <w:rPr>
                <w:rFonts w:ascii="Cambria" w:eastAsia="Times New Roman" w:hAnsi="Cambria" w:cs="Times New Roman"/>
                <w:b/>
                <w:bCs/>
                <w:color w:val="000000"/>
                <w:sz w:val="20"/>
                <w:szCs w:val="20"/>
              </w:rPr>
            </w:pPr>
            <w:r w:rsidRPr="001429D3">
              <w:rPr>
                <w:rFonts w:ascii="Cambria" w:hAnsi="Cambria"/>
                <w:b/>
                <w:color w:val="000000"/>
                <w:sz w:val="20"/>
                <w:szCs w:val="20"/>
              </w:rPr>
              <w:t> </w:t>
            </w:r>
          </w:p>
        </w:tc>
        <w:tc>
          <w:tcPr>
            <w:tcW w:w="406" w:type="pct"/>
            <w:tcBorders>
              <w:top w:val="nil"/>
              <w:left w:val="nil"/>
              <w:bottom w:val="single" w:sz="4" w:space="0" w:color="auto"/>
              <w:right w:val="single" w:sz="4" w:space="0" w:color="auto"/>
            </w:tcBorders>
            <w:noWrap/>
            <w:vAlign w:val="center"/>
            <w:hideMark/>
          </w:tcPr>
          <w:p w14:paraId="3C855A2A" w14:textId="77777777" w:rsidR="0025576A" w:rsidRPr="001429D3" w:rsidRDefault="0025576A" w:rsidP="00086131">
            <w:pPr>
              <w:spacing w:after="0" w:line="240" w:lineRule="auto"/>
              <w:jc w:val="center"/>
              <w:rPr>
                <w:rFonts w:ascii="Cambria" w:eastAsia="Times New Roman" w:hAnsi="Cambria" w:cs="Times New Roman"/>
                <w:color w:val="000000"/>
                <w:sz w:val="20"/>
                <w:szCs w:val="20"/>
              </w:rPr>
            </w:pPr>
            <w:r w:rsidRPr="001429D3">
              <w:rPr>
                <w:rFonts w:ascii="Cambria" w:hAnsi="Cambria"/>
                <w:color w:val="000000"/>
                <w:sz w:val="20"/>
                <w:szCs w:val="20"/>
              </w:rPr>
              <w:t>CER</w:t>
            </w:r>
          </w:p>
        </w:tc>
        <w:tc>
          <w:tcPr>
            <w:tcW w:w="452" w:type="pct"/>
            <w:tcBorders>
              <w:top w:val="nil"/>
              <w:left w:val="nil"/>
              <w:bottom w:val="single" w:sz="4" w:space="0" w:color="auto"/>
              <w:right w:val="single" w:sz="4" w:space="0" w:color="auto"/>
            </w:tcBorders>
            <w:noWrap/>
            <w:vAlign w:val="center"/>
            <w:hideMark/>
          </w:tcPr>
          <w:p w14:paraId="62E0DD2A" w14:textId="77777777" w:rsidR="0025576A" w:rsidRPr="001429D3" w:rsidRDefault="0025576A" w:rsidP="00086131">
            <w:pPr>
              <w:spacing w:after="0" w:line="240" w:lineRule="auto"/>
              <w:jc w:val="center"/>
              <w:rPr>
                <w:rFonts w:ascii="Cambria" w:eastAsia="Times New Roman" w:hAnsi="Cambria" w:cs="Times New Roman"/>
                <w:color w:val="000000"/>
                <w:sz w:val="20"/>
                <w:szCs w:val="20"/>
              </w:rPr>
            </w:pPr>
            <w:r w:rsidRPr="001429D3">
              <w:rPr>
                <w:rFonts w:ascii="Cambria" w:hAnsi="Cambria"/>
                <w:color w:val="000000"/>
                <w:sz w:val="20"/>
                <w:szCs w:val="20"/>
              </w:rPr>
              <w:t>0,75</w:t>
            </w:r>
          </w:p>
        </w:tc>
        <w:tc>
          <w:tcPr>
            <w:tcW w:w="452" w:type="pct"/>
            <w:tcBorders>
              <w:top w:val="nil"/>
              <w:left w:val="nil"/>
              <w:bottom w:val="single" w:sz="4" w:space="0" w:color="auto"/>
              <w:right w:val="single" w:sz="4" w:space="0" w:color="auto"/>
            </w:tcBorders>
            <w:noWrap/>
            <w:vAlign w:val="center"/>
            <w:hideMark/>
          </w:tcPr>
          <w:p w14:paraId="67918147" w14:textId="77777777" w:rsidR="0025576A" w:rsidRPr="001429D3" w:rsidRDefault="0025576A" w:rsidP="00086131">
            <w:pPr>
              <w:spacing w:after="0" w:line="240" w:lineRule="auto"/>
              <w:jc w:val="center"/>
              <w:rPr>
                <w:rFonts w:ascii="Cambria" w:eastAsia="Times New Roman" w:hAnsi="Cambria" w:cs="Times New Roman"/>
                <w:color w:val="000000"/>
                <w:sz w:val="20"/>
                <w:szCs w:val="20"/>
              </w:rPr>
            </w:pPr>
            <w:r w:rsidRPr="001429D3">
              <w:rPr>
                <w:rFonts w:ascii="Cambria" w:hAnsi="Cambria"/>
                <w:color w:val="000000"/>
                <w:sz w:val="20"/>
                <w:szCs w:val="20"/>
              </w:rPr>
              <w:t>0,12</w:t>
            </w:r>
          </w:p>
        </w:tc>
        <w:tc>
          <w:tcPr>
            <w:tcW w:w="452" w:type="pct"/>
            <w:tcBorders>
              <w:top w:val="nil"/>
              <w:left w:val="nil"/>
              <w:bottom w:val="single" w:sz="4" w:space="0" w:color="auto"/>
              <w:right w:val="single" w:sz="4" w:space="0" w:color="auto"/>
            </w:tcBorders>
            <w:noWrap/>
            <w:vAlign w:val="center"/>
            <w:hideMark/>
          </w:tcPr>
          <w:p w14:paraId="541965A5" w14:textId="77777777" w:rsidR="0025576A" w:rsidRPr="001429D3" w:rsidRDefault="0025576A" w:rsidP="00086131">
            <w:pPr>
              <w:spacing w:after="0" w:line="240" w:lineRule="auto"/>
              <w:jc w:val="center"/>
              <w:rPr>
                <w:rFonts w:ascii="Cambria" w:eastAsia="Times New Roman" w:hAnsi="Cambria" w:cs="Times New Roman"/>
                <w:color w:val="000000"/>
                <w:sz w:val="20"/>
                <w:szCs w:val="20"/>
              </w:rPr>
            </w:pPr>
            <w:r w:rsidRPr="001429D3">
              <w:rPr>
                <w:rFonts w:ascii="Cambria" w:hAnsi="Cambria"/>
                <w:color w:val="000000"/>
                <w:sz w:val="20"/>
                <w:szCs w:val="20"/>
              </w:rPr>
              <w:t>0,15</w:t>
            </w:r>
          </w:p>
        </w:tc>
        <w:tc>
          <w:tcPr>
            <w:tcW w:w="398" w:type="pct"/>
            <w:tcBorders>
              <w:top w:val="nil"/>
              <w:left w:val="nil"/>
              <w:bottom w:val="single" w:sz="4" w:space="0" w:color="auto"/>
              <w:right w:val="single" w:sz="4" w:space="0" w:color="auto"/>
            </w:tcBorders>
            <w:noWrap/>
            <w:vAlign w:val="center"/>
            <w:hideMark/>
          </w:tcPr>
          <w:p w14:paraId="6D5D5783" w14:textId="3B20EB2E" w:rsidR="0025576A" w:rsidRPr="001429D3" w:rsidRDefault="0025576A" w:rsidP="00086131">
            <w:pPr>
              <w:spacing w:after="0" w:line="240" w:lineRule="auto"/>
              <w:jc w:val="center"/>
              <w:rPr>
                <w:rFonts w:ascii="Cambria" w:eastAsia="Times New Roman" w:hAnsi="Cambria" w:cs="Times New Roman"/>
                <w:color w:val="000000"/>
                <w:sz w:val="20"/>
                <w:szCs w:val="20"/>
                <w:lang w:eastAsia="en-GB"/>
              </w:rPr>
            </w:pPr>
          </w:p>
        </w:tc>
        <w:tc>
          <w:tcPr>
            <w:tcW w:w="398" w:type="pct"/>
            <w:tcBorders>
              <w:top w:val="nil"/>
              <w:left w:val="nil"/>
              <w:bottom w:val="single" w:sz="4" w:space="0" w:color="auto"/>
              <w:right w:val="single" w:sz="4" w:space="0" w:color="auto"/>
            </w:tcBorders>
            <w:noWrap/>
            <w:vAlign w:val="center"/>
            <w:hideMark/>
          </w:tcPr>
          <w:p w14:paraId="30F31DFF" w14:textId="77777777" w:rsidR="0025576A" w:rsidRPr="001429D3" w:rsidRDefault="0025576A" w:rsidP="00086131">
            <w:pPr>
              <w:spacing w:after="0" w:line="240" w:lineRule="auto"/>
              <w:jc w:val="center"/>
              <w:rPr>
                <w:rFonts w:ascii="Cambria" w:eastAsia="Times New Roman" w:hAnsi="Cambria" w:cs="Times New Roman"/>
                <w:color w:val="000000"/>
                <w:sz w:val="20"/>
                <w:szCs w:val="20"/>
              </w:rPr>
            </w:pPr>
            <w:r w:rsidRPr="001429D3">
              <w:rPr>
                <w:rFonts w:ascii="Cambria" w:hAnsi="Cambria"/>
                <w:color w:val="000000"/>
                <w:sz w:val="20"/>
                <w:szCs w:val="20"/>
              </w:rPr>
              <w:t>0,69</w:t>
            </w:r>
          </w:p>
        </w:tc>
        <w:tc>
          <w:tcPr>
            <w:tcW w:w="452" w:type="pct"/>
            <w:tcBorders>
              <w:top w:val="nil"/>
              <w:left w:val="nil"/>
              <w:bottom w:val="single" w:sz="4" w:space="0" w:color="auto"/>
              <w:right w:val="single" w:sz="4" w:space="0" w:color="auto"/>
            </w:tcBorders>
            <w:noWrap/>
            <w:vAlign w:val="center"/>
            <w:hideMark/>
          </w:tcPr>
          <w:p w14:paraId="79D29E91" w14:textId="77777777" w:rsidR="0025576A" w:rsidRPr="001429D3" w:rsidRDefault="0025576A" w:rsidP="00086131">
            <w:pPr>
              <w:spacing w:after="0" w:line="240" w:lineRule="auto"/>
              <w:jc w:val="center"/>
              <w:rPr>
                <w:rFonts w:ascii="Cambria" w:eastAsia="Times New Roman" w:hAnsi="Cambria" w:cs="Times New Roman"/>
                <w:color w:val="000000"/>
                <w:sz w:val="20"/>
                <w:szCs w:val="20"/>
              </w:rPr>
            </w:pPr>
            <w:r w:rsidRPr="001429D3">
              <w:rPr>
                <w:rFonts w:ascii="Cambria" w:hAnsi="Cambria"/>
                <w:color w:val="000000"/>
                <w:sz w:val="20"/>
                <w:szCs w:val="20"/>
              </w:rPr>
              <w:t>0,09</w:t>
            </w:r>
          </w:p>
        </w:tc>
        <w:tc>
          <w:tcPr>
            <w:tcW w:w="398" w:type="pct"/>
            <w:tcBorders>
              <w:top w:val="nil"/>
              <w:left w:val="nil"/>
              <w:bottom w:val="single" w:sz="4" w:space="0" w:color="auto"/>
              <w:right w:val="single" w:sz="4" w:space="0" w:color="auto"/>
            </w:tcBorders>
            <w:noWrap/>
            <w:vAlign w:val="center"/>
            <w:hideMark/>
          </w:tcPr>
          <w:p w14:paraId="201A2633" w14:textId="77777777" w:rsidR="0025576A" w:rsidRPr="001429D3" w:rsidRDefault="0025576A" w:rsidP="00086131">
            <w:pPr>
              <w:spacing w:after="0" w:line="240" w:lineRule="auto"/>
              <w:jc w:val="center"/>
              <w:rPr>
                <w:rFonts w:ascii="Cambria" w:eastAsia="Times New Roman" w:hAnsi="Cambria" w:cs="Times New Roman"/>
                <w:color w:val="000000"/>
                <w:sz w:val="20"/>
                <w:szCs w:val="20"/>
              </w:rPr>
            </w:pPr>
            <w:r w:rsidRPr="001429D3">
              <w:rPr>
                <w:rFonts w:ascii="Cambria" w:hAnsi="Cambria"/>
                <w:color w:val="000000"/>
                <w:sz w:val="20"/>
                <w:szCs w:val="20"/>
              </w:rPr>
              <w:t>0,11</w:t>
            </w:r>
          </w:p>
        </w:tc>
        <w:tc>
          <w:tcPr>
            <w:tcW w:w="398" w:type="pct"/>
            <w:tcBorders>
              <w:top w:val="nil"/>
              <w:left w:val="nil"/>
              <w:bottom w:val="single" w:sz="4" w:space="0" w:color="auto"/>
              <w:right w:val="single" w:sz="4" w:space="0" w:color="auto"/>
            </w:tcBorders>
            <w:noWrap/>
            <w:vAlign w:val="center"/>
            <w:hideMark/>
          </w:tcPr>
          <w:p w14:paraId="26384061" w14:textId="77777777" w:rsidR="0025576A" w:rsidRPr="001429D3" w:rsidRDefault="0025576A" w:rsidP="00086131">
            <w:pPr>
              <w:spacing w:after="0" w:line="240" w:lineRule="auto"/>
              <w:jc w:val="center"/>
              <w:rPr>
                <w:rFonts w:ascii="Cambria" w:eastAsia="Times New Roman" w:hAnsi="Cambria" w:cs="Times New Roman"/>
                <w:color w:val="000000"/>
                <w:sz w:val="20"/>
                <w:szCs w:val="20"/>
              </w:rPr>
            </w:pPr>
            <w:r w:rsidRPr="001429D3">
              <w:rPr>
                <w:rFonts w:ascii="Cambria" w:hAnsi="Cambria"/>
                <w:color w:val="000000"/>
                <w:sz w:val="20"/>
                <w:szCs w:val="20"/>
              </w:rPr>
              <w:t>0,12</w:t>
            </w:r>
          </w:p>
        </w:tc>
        <w:tc>
          <w:tcPr>
            <w:tcW w:w="398" w:type="pct"/>
            <w:tcBorders>
              <w:top w:val="nil"/>
              <w:left w:val="nil"/>
              <w:bottom w:val="single" w:sz="4" w:space="0" w:color="auto"/>
              <w:right w:val="single" w:sz="4" w:space="0" w:color="auto"/>
            </w:tcBorders>
            <w:noWrap/>
            <w:vAlign w:val="center"/>
            <w:hideMark/>
          </w:tcPr>
          <w:p w14:paraId="570A9883" w14:textId="77777777" w:rsidR="0025576A" w:rsidRPr="001429D3" w:rsidRDefault="0025576A" w:rsidP="00086131">
            <w:pPr>
              <w:spacing w:after="0" w:line="240" w:lineRule="auto"/>
              <w:jc w:val="center"/>
              <w:rPr>
                <w:rFonts w:ascii="Cambria" w:eastAsia="Times New Roman" w:hAnsi="Cambria" w:cs="Times New Roman"/>
                <w:color w:val="000000"/>
                <w:sz w:val="20"/>
                <w:szCs w:val="20"/>
              </w:rPr>
            </w:pPr>
            <w:r w:rsidRPr="001429D3">
              <w:rPr>
                <w:rFonts w:ascii="Cambria" w:hAnsi="Cambria"/>
                <w:color w:val="000000"/>
                <w:sz w:val="20"/>
                <w:szCs w:val="20"/>
              </w:rPr>
              <w:t>0,11</w:t>
            </w:r>
          </w:p>
        </w:tc>
        <w:tc>
          <w:tcPr>
            <w:tcW w:w="286" w:type="pct"/>
            <w:tcBorders>
              <w:top w:val="nil"/>
              <w:left w:val="nil"/>
              <w:bottom w:val="single" w:sz="4" w:space="0" w:color="auto"/>
              <w:right w:val="single" w:sz="4" w:space="0" w:color="auto"/>
            </w:tcBorders>
            <w:noWrap/>
            <w:vAlign w:val="center"/>
            <w:hideMark/>
          </w:tcPr>
          <w:p w14:paraId="4C89BA2C" w14:textId="78EB19A7" w:rsidR="0025576A" w:rsidRPr="001429D3" w:rsidRDefault="0025576A" w:rsidP="00086131">
            <w:pPr>
              <w:spacing w:after="0" w:line="240" w:lineRule="auto"/>
              <w:jc w:val="center"/>
              <w:rPr>
                <w:rFonts w:ascii="Cambria" w:eastAsia="Times New Roman" w:hAnsi="Cambria" w:cs="Times New Roman"/>
                <w:color w:val="000000"/>
                <w:sz w:val="20"/>
                <w:szCs w:val="20"/>
                <w:lang w:eastAsia="en-GB"/>
              </w:rPr>
            </w:pPr>
          </w:p>
        </w:tc>
      </w:tr>
      <w:tr w:rsidR="00086131" w:rsidRPr="001429D3" w14:paraId="524C000B" w14:textId="77777777" w:rsidTr="00086131">
        <w:trPr>
          <w:trHeight w:val="255"/>
        </w:trPr>
        <w:tc>
          <w:tcPr>
            <w:tcW w:w="509" w:type="pct"/>
            <w:tcBorders>
              <w:top w:val="nil"/>
              <w:left w:val="single" w:sz="4" w:space="0" w:color="auto"/>
              <w:bottom w:val="single" w:sz="4" w:space="0" w:color="auto"/>
              <w:right w:val="single" w:sz="4" w:space="0" w:color="auto"/>
            </w:tcBorders>
            <w:vAlign w:val="bottom"/>
            <w:hideMark/>
          </w:tcPr>
          <w:p w14:paraId="613DDE66" w14:textId="77777777" w:rsidR="0025576A" w:rsidRPr="001429D3" w:rsidRDefault="0025576A" w:rsidP="002B0E38">
            <w:pPr>
              <w:spacing w:after="0" w:line="240" w:lineRule="auto"/>
              <w:rPr>
                <w:rFonts w:ascii="Cambria" w:eastAsia="Times New Roman" w:hAnsi="Cambria" w:cs="Times New Roman"/>
                <w:b/>
                <w:bCs/>
                <w:color w:val="000000"/>
                <w:sz w:val="20"/>
                <w:szCs w:val="20"/>
              </w:rPr>
            </w:pPr>
            <w:r w:rsidRPr="001429D3">
              <w:rPr>
                <w:rFonts w:ascii="Cambria" w:hAnsi="Cambria"/>
                <w:b/>
                <w:color w:val="000000"/>
                <w:sz w:val="20"/>
                <w:szCs w:val="20"/>
              </w:rPr>
              <w:t> </w:t>
            </w:r>
          </w:p>
        </w:tc>
        <w:tc>
          <w:tcPr>
            <w:tcW w:w="406" w:type="pct"/>
            <w:tcBorders>
              <w:top w:val="nil"/>
              <w:left w:val="nil"/>
              <w:bottom w:val="single" w:sz="4" w:space="0" w:color="auto"/>
              <w:right w:val="single" w:sz="4" w:space="0" w:color="auto"/>
            </w:tcBorders>
            <w:noWrap/>
            <w:vAlign w:val="center"/>
            <w:hideMark/>
          </w:tcPr>
          <w:p w14:paraId="1D89DF00" w14:textId="77777777" w:rsidR="0025576A" w:rsidRPr="001429D3" w:rsidRDefault="0025576A" w:rsidP="00086131">
            <w:pPr>
              <w:spacing w:after="0" w:line="240" w:lineRule="auto"/>
              <w:jc w:val="center"/>
              <w:rPr>
                <w:rFonts w:ascii="Cambria" w:eastAsia="Times New Roman" w:hAnsi="Cambria" w:cs="Times New Roman"/>
                <w:color w:val="000000"/>
                <w:sz w:val="20"/>
                <w:szCs w:val="20"/>
              </w:rPr>
            </w:pPr>
            <w:r w:rsidRPr="001429D3">
              <w:rPr>
                <w:rFonts w:ascii="Cambria" w:hAnsi="Cambria"/>
                <w:color w:val="000000"/>
                <w:sz w:val="20"/>
                <w:szCs w:val="20"/>
              </w:rPr>
              <w:t>DOL</w:t>
            </w:r>
          </w:p>
        </w:tc>
        <w:tc>
          <w:tcPr>
            <w:tcW w:w="452" w:type="pct"/>
            <w:tcBorders>
              <w:top w:val="nil"/>
              <w:left w:val="nil"/>
              <w:bottom w:val="single" w:sz="4" w:space="0" w:color="auto"/>
              <w:right w:val="single" w:sz="4" w:space="0" w:color="auto"/>
            </w:tcBorders>
            <w:noWrap/>
            <w:vAlign w:val="center"/>
            <w:hideMark/>
          </w:tcPr>
          <w:p w14:paraId="4D3CC4B6" w14:textId="77777777" w:rsidR="0025576A" w:rsidRPr="001429D3" w:rsidRDefault="0025576A" w:rsidP="00086131">
            <w:pPr>
              <w:spacing w:after="0" w:line="240" w:lineRule="auto"/>
              <w:jc w:val="center"/>
              <w:rPr>
                <w:rFonts w:ascii="Cambria" w:eastAsia="Times New Roman" w:hAnsi="Cambria" w:cs="Times New Roman"/>
                <w:color w:val="000000"/>
                <w:sz w:val="20"/>
                <w:szCs w:val="20"/>
              </w:rPr>
            </w:pPr>
            <w:r w:rsidRPr="001429D3">
              <w:rPr>
                <w:rFonts w:ascii="Cambria" w:hAnsi="Cambria"/>
                <w:color w:val="000000"/>
                <w:sz w:val="20"/>
                <w:szCs w:val="20"/>
              </w:rPr>
              <w:t>505,44</w:t>
            </w:r>
          </w:p>
        </w:tc>
        <w:tc>
          <w:tcPr>
            <w:tcW w:w="452" w:type="pct"/>
            <w:tcBorders>
              <w:top w:val="nil"/>
              <w:left w:val="nil"/>
              <w:bottom w:val="single" w:sz="4" w:space="0" w:color="auto"/>
              <w:right w:val="single" w:sz="4" w:space="0" w:color="auto"/>
            </w:tcBorders>
            <w:noWrap/>
            <w:vAlign w:val="center"/>
            <w:hideMark/>
          </w:tcPr>
          <w:p w14:paraId="2F535F6C" w14:textId="77777777" w:rsidR="0025576A" w:rsidRPr="001429D3" w:rsidRDefault="0025576A" w:rsidP="00086131">
            <w:pPr>
              <w:spacing w:after="0" w:line="240" w:lineRule="auto"/>
              <w:jc w:val="center"/>
              <w:rPr>
                <w:rFonts w:ascii="Cambria" w:eastAsia="Times New Roman" w:hAnsi="Cambria" w:cs="Times New Roman"/>
                <w:color w:val="000000"/>
                <w:sz w:val="20"/>
                <w:szCs w:val="20"/>
              </w:rPr>
            </w:pPr>
            <w:r w:rsidRPr="001429D3">
              <w:rPr>
                <w:rFonts w:ascii="Cambria" w:hAnsi="Cambria"/>
                <w:color w:val="000000"/>
                <w:sz w:val="20"/>
                <w:szCs w:val="20"/>
              </w:rPr>
              <w:t>435,34</w:t>
            </w:r>
          </w:p>
        </w:tc>
        <w:tc>
          <w:tcPr>
            <w:tcW w:w="452" w:type="pct"/>
            <w:tcBorders>
              <w:top w:val="nil"/>
              <w:left w:val="nil"/>
              <w:bottom w:val="single" w:sz="4" w:space="0" w:color="auto"/>
              <w:right w:val="single" w:sz="4" w:space="0" w:color="auto"/>
            </w:tcBorders>
            <w:noWrap/>
            <w:vAlign w:val="center"/>
            <w:hideMark/>
          </w:tcPr>
          <w:p w14:paraId="2C807BE4" w14:textId="77777777" w:rsidR="0025576A" w:rsidRPr="001429D3" w:rsidRDefault="0025576A" w:rsidP="00086131">
            <w:pPr>
              <w:spacing w:after="0" w:line="240" w:lineRule="auto"/>
              <w:jc w:val="center"/>
              <w:rPr>
                <w:rFonts w:ascii="Cambria" w:eastAsia="Times New Roman" w:hAnsi="Cambria" w:cs="Times New Roman"/>
                <w:color w:val="000000"/>
                <w:sz w:val="20"/>
                <w:szCs w:val="20"/>
              </w:rPr>
            </w:pPr>
            <w:r w:rsidRPr="001429D3">
              <w:rPr>
                <w:rFonts w:ascii="Cambria" w:hAnsi="Cambria"/>
                <w:color w:val="000000"/>
                <w:sz w:val="20"/>
                <w:szCs w:val="20"/>
              </w:rPr>
              <w:t>403,09</w:t>
            </w:r>
          </w:p>
        </w:tc>
        <w:tc>
          <w:tcPr>
            <w:tcW w:w="398" w:type="pct"/>
            <w:tcBorders>
              <w:top w:val="nil"/>
              <w:left w:val="nil"/>
              <w:bottom w:val="single" w:sz="4" w:space="0" w:color="auto"/>
              <w:right w:val="single" w:sz="4" w:space="0" w:color="auto"/>
            </w:tcBorders>
            <w:noWrap/>
            <w:vAlign w:val="center"/>
            <w:hideMark/>
          </w:tcPr>
          <w:p w14:paraId="581DA282" w14:textId="6E44029E" w:rsidR="0025576A" w:rsidRPr="001429D3" w:rsidRDefault="0025576A" w:rsidP="00086131">
            <w:pPr>
              <w:spacing w:after="0" w:line="240" w:lineRule="auto"/>
              <w:jc w:val="center"/>
              <w:rPr>
                <w:rFonts w:ascii="Cambria" w:eastAsia="Times New Roman" w:hAnsi="Cambria" w:cs="Times New Roman"/>
                <w:color w:val="000000"/>
                <w:sz w:val="20"/>
                <w:szCs w:val="20"/>
                <w:lang w:eastAsia="en-GB"/>
              </w:rPr>
            </w:pPr>
          </w:p>
        </w:tc>
        <w:tc>
          <w:tcPr>
            <w:tcW w:w="398" w:type="pct"/>
            <w:tcBorders>
              <w:top w:val="nil"/>
              <w:left w:val="nil"/>
              <w:bottom w:val="single" w:sz="4" w:space="0" w:color="auto"/>
              <w:right w:val="single" w:sz="4" w:space="0" w:color="auto"/>
            </w:tcBorders>
            <w:noWrap/>
            <w:vAlign w:val="center"/>
            <w:hideMark/>
          </w:tcPr>
          <w:p w14:paraId="03F0366A" w14:textId="4225576B" w:rsidR="0025576A" w:rsidRPr="001429D3" w:rsidRDefault="0025576A" w:rsidP="00086131">
            <w:pPr>
              <w:spacing w:after="0" w:line="240" w:lineRule="auto"/>
              <w:jc w:val="center"/>
              <w:rPr>
                <w:rFonts w:ascii="Cambria" w:eastAsia="Times New Roman" w:hAnsi="Cambria" w:cs="Times New Roman"/>
                <w:color w:val="000000"/>
                <w:sz w:val="20"/>
                <w:szCs w:val="20"/>
                <w:lang w:eastAsia="en-GB"/>
              </w:rPr>
            </w:pPr>
          </w:p>
        </w:tc>
        <w:tc>
          <w:tcPr>
            <w:tcW w:w="452" w:type="pct"/>
            <w:tcBorders>
              <w:top w:val="nil"/>
              <w:left w:val="nil"/>
              <w:bottom w:val="single" w:sz="4" w:space="0" w:color="auto"/>
              <w:right w:val="single" w:sz="4" w:space="0" w:color="auto"/>
            </w:tcBorders>
            <w:noWrap/>
            <w:vAlign w:val="center"/>
            <w:hideMark/>
          </w:tcPr>
          <w:p w14:paraId="3164242D" w14:textId="77777777" w:rsidR="0025576A" w:rsidRPr="001429D3" w:rsidRDefault="0025576A" w:rsidP="00086131">
            <w:pPr>
              <w:spacing w:after="0" w:line="240" w:lineRule="auto"/>
              <w:jc w:val="center"/>
              <w:rPr>
                <w:rFonts w:ascii="Cambria" w:eastAsia="Times New Roman" w:hAnsi="Cambria" w:cs="Times New Roman"/>
                <w:color w:val="000000"/>
                <w:sz w:val="20"/>
                <w:szCs w:val="20"/>
              </w:rPr>
            </w:pPr>
            <w:r w:rsidRPr="001429D3">
              <w:rPr>
                <w:rFonts w:ascii="Cambria" w:hAnsi="Cambria"/>
                <w:color w:val="000000"/>
                <w:sz w:val="20"/>
                <w:szCs w:val="20"/>
              </w:rPr>
              <w:t>302,39</w:t>
            </w:r>
          </w:p>
        </w:tc>
        <w:tc>
          <w:tcPr>
            <w:tcW w:w="398" w:type="pct"/>
            <w:tcBorders>
              <w:top w:val="nil"/>
              <w:left w:val="nil"/>
              <w:bottom w:val="single" w:sz="4" w:space="0" w:color="auto"/>
              <w:right w:val="single" w:sz="4" w:space="0" w:color="auto"/>
            </w:tcBorders>
            <w:noWrap/>
            <w:vAlign w:val="center"/>
            <w:hideMark/>
          </w:tcPr>
          <w:p w14:paraId="69CC9781" w14:textId="77777777" w:rsidR="0025576A" w:rsidRPr="001429D3" w:rsidRDefault="0025576A" w:rsidP="00086131">
            <w:pPr>
              <w:spacing w:after="0" w:line="240" w:lineRule="auto"/>
              <w:jc w:val="center"/>
              <w:rPr>
                <w:rFonts w:ascii="Cambria" w:eastAsia="Times New Roman" w:hAnsi="Cambria" w:cs="Times New Roman"/>
                <w:color w:val="000000"/>
                <w:sz w:val="20"/>
                <w:szCs w:val="20"/>
              </w:rPr>
            </w:pPr>
            <w:r w:rsidRPr="001429D3">
              <w:rPr>
                <w:rFonts w:ascii="Cambria" w:hAnsi="Cambria"/>
                <w:color w:val="000000"/>
                <w:sz w:val="20"/>
                <w:szCs w:val="20"/>
              </w:rPr>
              <w:t>276,27</w:t>
            </w:r>
          </w:p>
        </w:tc>
        <w:tc>
          <w:tcPr>
            <w:tcW w:w="398" w:type="pct"/>
            <w:tcBorders>
              <w:top w:val="nil"/>
              <w:left w:val="nil"/>
              <w:bottom w:val="single" w:sz="4" w:space="0" w:color="auto"/>
              <w:right w:val="single" w:sz="4" w:space="0" w:color="auto"/>
            </w:tcBorders>
            <w:noWrap/>
            <w:vAlign w:val="center"/>
            <w:hideMark/>
          </w:tcPr>
          <w:p w14:paraId="68DD22CD" w14:textId="77777777" w:rsidR="0025576A" w:rsidRPr="001429D3" w:rsidRDefault="0025576A" w:rsidP="00086131">
            <w:pPr>
              <w:spacing w:after="0" w:line="240" w:lineRule="auto"/>
              <w:jc w:val="center"/>
              <w:rPr>
                <w:rFonts w:ascii="Cambria" w:eastAsia="Times New Roman" w:hAnsi="Cambria" w:cs="Times New Roman"/>
                <w:color w:val="000000"/>
                <w:sz w:val="20"/>
                <w:szCs w:val="20"/>
              </w:rPr>
            </w:pPr>
            <w:r w:rsidRPr="001429D3">
              <w:rPr>
                <w:rFonts w:ascii="Cambria" w:hAnsi="Cambria"/>
                <w:color w:val="000000"/>
                <w:sz w:val="20"/>
                <w:szCs w:val="20"/>
              </w:rPr>
              <w:t>288,34</w:t>
            </w:r>
          </w:p>
        </w:tc>
        <w:tc>
          <w:tcPr>
            <w:tcW w:w="398" w:type="pct"/>
            <w:tcBorders>
              <w:top w:val="nil"/>
              <w:left w:val="nil"/>
              <w:bottom w:val="single" w:sz="4" w:space="0" w:color="auto"/>
              <w:right w:val="single" w:sz="4" w:space="0" w:color="auto"/>
            </w:tcBorders>
            <w:noWrap/>
            <w:vAlign w:val="center"/>
            <w:hideMark/>
          </w:tcPr>
          <w:p w14:paraId="068D04BE" w14:textId="77777777" w:rsidR="0025576A" w:rsidRPr="001429D3" w:rsidRDefault="0025576A" w:rsidP="00086131">
            <w:pPr>
              <w:spacing w:after="0" w:line="240" w:lineRule="auto"/>
              <w:jc w:val="center"/>
              <w:rPr>
                <w:rFonts w:ascii="Cambria" w:eastAsia="Times New Roman" w:hAnsi="Cambria" w:cs="Times New Roman"/>
                <w:color w:val="000000"/>
                <w:sz w:val="20"/>
                <w:szCs w:val="20"/>
              </w:rPr>
            </w:pPr>
            <w:r w:rsidRPr="001429D3">
              <w:rPr>
                <w:rFonts w:ascii="Cambria" w:hAnsi="Cambria"/>
                <w:color w:val="000000"/>
                <w:sz w:val="20"/>
                <w:szCs w:val="20"/>
              </w:rPr>
              <w:t>236,18</w:t>
            </w:r>
          </w:p>
        </w:tc>
        <w:tc>
          <w:tcPr>
            <w:tcW w:w="286" w:type="pct"/>
            <w:tcBorders>
              <w:top w:val="nil"/>
              <w:left w:val="nil"/>
              <w:bottom w:val="single" w:sz="4" w:space="0" w:color="auto"/>
              <w:right w:val="single" w:sz="4" w:space="0" w:color="auto"/>
            </w:tcBorders>
            <w:noWrap/>
            <w:vAlign w:val="center"/>
            <w:hideMark/>
          </w:tcPr>
          <w:p w14:paraId="6AFBA092" w14:textId="2D976CA1" w:rsidR="0025576A" w:rsidRPr="001429D3" w:rsidRDefault="0025576A" w:rsidP="00086131">
            <w:pPr>
              <w:spacing w:after="0" w:line="240" w:lineRule="auto"/>
              <w:jc w:val="center"/>
              <w:rPr>
                <w:rFonts w:ascii="Cambria" w:eastAsia="Times New Roman" w:hAnsi="Cambria" w:cs="Times New Roman"/>
                <w:color w:val="000000"/>
                <w:sz w:val="20"/>
                <w:szCs w:val="20"/>
                <w:lang w:eastAsia="en-GB"/>
              </w:rPr>
            </w:pPr>
          </w:p>
        </w:tc>
      </w:tr>
      <w:tr w:rsidR="00086131" w:rsidRPr="001429D3" w14:paraId="5D11790D" w14:textId="77777777" w:rsidTr="00086131">
        <w:trPr>
          <w:trHeight w:val="255"/>
        </w:trPr>
        <w:tc>
          <w:tcPr>
            <w:tcW w:w="509" w:type="pct"/>
            <w:tcBorders>
              <w:top w:val="nil"/>
              <w:left w:val="single" w:sz="4" w:space="0" w:color="auto"/>
              <w:bottom w:val="single" w:sz="4" w:space="0" w:color="auto"/>
              <w:right w:val="single" w:sz="4" w:space="0" w:color="auto"/>
            </w:tcBorders>
            <w:vAlign w:val="bottom"/>
            <w:hideMark/>
          </w:tcPr>
          <w:p w14:paraId="48AA7B57" w14:textId="77777777" w:rsidR="0025576A" w:rsidRPr="001429D3" w:rsidRDefault="0025576A" w:rsidP="002B0E38">
            <w:pPr>
              <w:spacing w:after="0" w:line="240" w:lineRule="auto"/>
              <w:rPr>
                <w:rFonts w:ascii="Cambria" w:eastAsia="Times New Roman" w:hAnsi="Cambria" w:cs="Times New Roman"/>
                <w:b/>
                <w:bCs/>
                <w:color w:val="000000"/>
                <w:sz w:val="20"/>
                <w:szCs w:val="20"/>
              </w:rPr>
            </w:pPr>
            <w:r w:rsidRPr="001429D3">
              <w:rPr>
                <w:rFonts w:ascii="Cambria" w:hAnsi="Cambria"/>
                <w:b/>
                <w:color w:val="000000"/>
                <w:sz w:val="20"/>
                <w:szCs w:val="20"/>
              </w:rPr>
              <w:t> </w:t>
            </w:r>
          </w:p>
        </w:tc>
        <w:tc>
          <w:tcPr>
            <w:tcW w:w="406" w:type="pct"/>
            <w:tcBorders>
              <w:top w:val="nil"/>
              <w:left w:val="nil"/>
              <w:bottom w:val="single" w:sz="4" w:space="0" w:color="auto"/>
              <w:right w:val="single" w:sz="4" w:space="0" w:color="auto"/>
            </w:tcBorders>
            <w:noWrap/>
            <w:vAlign w:val="center"/>
            <w:hideMark/>
          </w:tcPr>
          <w:p w14:paraId="4F4A8E2C" w14:textId="77777777" w:rsidR="0025576A" w:rsidRPr="001429D3" w:rsidRDefault="0025576A" w:rsidP="00086131">
            <w:pPr>
              <w:spacing w:after="0" w:line="240" w:lineRule="auto"/>
              <w:jc w:val="center"/>
              <w:rPr>
                <w:rFonts w:ascii="Cambria" w:eastAsia="Times New Roman" w:hAnsi="Cambria" w:cs="Times New Roman"/>
                <w:color w:val="000000"/>
                <w:sz w:val="20"/>
                <w:szCs w:val="20"/>
              </w:rPr>
            </w:pPr>
            <w:r w:rsidRPr="001429D3">
              <w:rPr>
                <w:rFonts w:ascii="Cambria" w:hAnsi="Cambria"/>
                <w:color w:val="000000"/>
                <w:sz w:val="20"/>
                <w:szCs w:val="20"/>
              </w:rPr>
              <w:t>FAL</w:t>
            </w:r>
          </w:p>
        </w:tc>
        <w:tc>
          <w:tcPr>
            <w:tcW w:w="452" w:type="pct"/>
            <w:tcBorders>
              <w:top w:val="nil"/>
              <w:left w:val="nil"/>
              <w:bottom w:val="single" w:sz="4" w:space="0" w:color="auto"/>
              <w:right w:val="single" w:sz="4" w:space="0" w:color="auto"/>
            </w:tcBorders>
            <w:noWrap/>
            <w:vAlign w:val="center"/>
            <w:hideMark/>
          </w:tcPr>
          <w:p w14:paraId="7A3D1874" w14:textId="252F1E47" w:rsidR="0025576A" w:rsidRPr="001429D3" w:rsidRDefault="0025576A" w:rsidP="00086131">
            <w:pPr>
              <w:spacing w:after="0" w:line="240" w:lineRule="auto"/>
              <w:jc w:val="center"/>
              <w:rPr>
                <w:rFonts w:ascii="Cambria" w:eastAsia="Times New Roman" w:hAnsi="Cambria" w:cs="Times New Roman"/>
                <w:color w:val="000000"/>
                <w:sz w:val="20"/>
                <w:szCs w:val="20"/>
                <w:lang w:eastAsia="en-GB"/>
              </w:rPr>
            </w:pPr>
          </w:p>
        </w:tc>
        <w:tc>
          <w:tcPr>
            <w:tcW w:w="452" w:type="pct"/>
            <w:tcBorders>
              <w:top w:val="nil"/>
              <w:left w:val="nil"/>
              <w:bottom w:val="single" w:sz="4" w:space="0" w:color="auto"/>
              <w:right w:val="single" w:sz="4" w:space="0" w:color="auto"/>
            </w:tcBorders>
            <w:noWrap/>
            <w:vAlign w:val="center"/>
            <w:hideMark/>
          </w:tcPr>
          <w:p w14:paraId="14E01E9E" w14:textId="1BA94FB4" w:rsidR="0025576A" w:rsidRPr="001429D3" w:rsidRDefault="0025576A" w:rsidP="00086131">
            <w:pPr>
              <w:spacing w:after="0" w:line="240" w:lineRule="auto"/>
              <w:jc w:val="center"/>
              <w:rPr>
                <w:rFonts w:ascii="Cambria" w:eastAsia="Times New Roman" w:hAnsi="Cambria" w:cs="Times New Roman"/>
                <w:color w:val="000000"/>
                <w:sz w:val="20"/>
                <w:szCs w:val="20"/>
                <w:lang w:eastAsia="en-GB"/>
              </w:rPr>
            </w:pPr>
          </w:p>
        </w:tc>
        <w:tc>
          <w:tcPr>
            <w:tcW w:w="452" w:type="pct"/>
            <w:tcBorders>
              <w:top w:val="nil"/>
              <w:left w:val="nil"/>
              <w:bottom w:val="single" w:sz="4" w:space="0" w:color="auto"/>
              <w:right w:val="single" w:sz="4" w:space="0" w:color="auto"/>
            </w:tcBorders>
            <w:noWrap/>
            <w:vAlign w:val="center"/>
            <w:hideMark/>
          </w:tcPr>
          <w:p w14:paraId="75034C44" w14:textId="496371ED" w:rsidR="0025576A" w:rsidRPr="001429D3" w:rsidRDefault="0025576A" w:rsidP="00086131">
            <w:pPr>
              <w:spacing w:after="0" w:line="240" w:lineRule="auto"/>
              <w:jc w:val="center"/>
              <w:rPr>
                <w:rFonts w:ascii="Cambria" w:eastAsia="Times New Roman" w:hAnsi="Cambria" w:cs="Times New Roman"/>
                <w:color w:val="000000"/>
                <w:sz w:val="20"/>
                <w:szCs w:val="20"/>
                <w:lang w:eastAsia="en-GB"/>
              </w:rPr>
            </w:pPr>
          </w:p>
        </w:tc>
        <w:tc>
          <w:tcPr>
            <w:tcW w:w="398" w:type="pct"/>
            <w:tcBorders>
              <w:top w:val="nil"/>
              <w:left w:val="nil"/>
              <w:bottom w:val="single" w:sz="4" w:space="0" w:color="auto"/>
              <w:right w:val="single" w:sz="4" w:space="0" w:color="auto"/>
            </w:tcBorders>
            <w:noWrap/>
            <w:vAlign w:val="center"/>
            <w:hideMark/>
          </w:tcPr>
          <w:p w14:paraId="1A91C7BD" w14:textId="07165A28" w:rsidR="0025576A" w:rsidRPr="001429D3" w:rsidRDefault="0025576A" w:rsidP="00086131">
            <w:pPr>
              <w:spacing w:after="0" w:line="240" w:lineRule="auto"/>
              <w:jc w:val="center"/>
              <w:rPr>
                <w:rFonts w:ascii="Cambria" w:eastAsia="Times New Roman" w:hAnsi="Cambria" w:cs="Times New Roman"/>
                <w:color w:val="000000"/>
                <w:sz w:val="20"/>
                <w:szCs w:val="20"/>
                <w:lang w:eastAsia="en-GB"/>
              </w:rPr>
            </w:pPr>
          </w:p>
        </w:tc>
        <w:tc>
          <w:tcPr>
            <w:tcW w:w="398" w:type="pct"/>
            <w:tcBorders>
              <w:top w:val="nil"/>
              <w:left w:val="nil"/>
              <w:bottom w:val="single" w:sz="4" w:space="0" w:color="auto"/>
              <w:right w:val="single" w:sz="4" w:space="0" w:color="auto"/>
            </w:tcBorders>
            <w:noWrap/>
            <w:vAlign w:val="center"/>
            <w:hideMark/>
          </w:tcPr>
          <w:p w14:paraId="65A85B06" w14:textId="7F8D67D3" w:rsidR="0025576A" w:rsidRPr="001429D3" w:rsidRDefault="0025576A" w:rsidP="00086131">
            <w:pPr>
              <w:spacing w:after="0" w:line="240" w:lineRule="auto"/>
              <w:jc w:val="center"/>
              <w:rPr>
                <w:rFonts w:ascii="Cambria" w:eastAsia="Times New Roman" w:hAnsi="Cambria" w:cs="Times New Roman"/>
                <w:color w:val="000000"/>
                <w:sz w:val="20"/>
                <w:szCs w:val="20"/>
                <w:lang w:eastAsia="en-GB"/>
              </w:rPr>
            </w:pPr>
          </w:p>
        </w:tc>
        <w:tc>
          <w:tcPr>
            <w:tcW w:w="452" w:type="pct"/>
            <w:tcBorders>
              <w:top w:val="nil"/>
              <w:left w:val="nil"/>
              <w:bottom w:val="single" w:sz="4" w:space="0" w:color="auto"/>
              <w:right w:val="single" w:sz="4" w:space="0" w:color="auto"/>
            </w:tcBorders>
            <w:noWrap/>
            <w:vAlign w:val="center"/>
            <w:hideMark/>
          </w:tcPr>
          <w:p w14:paraId="06B8EC52" w14:textId="6ED50BCD" w:rsidR="0025576A" w:rsidRPr="001429D3" w:rsidRDefault="0025576A" w:rsidP="00086131">
            <w:pPr>
              <w:spacing w:after="0" w:line="240" w:lineRule="auto"/>
              <w:jc w:val="center"/>
              <w:rPr>
                <w:rFonts w:ascii="Cambria" w:eastAsia="Times New Roman" w:hAnsi="Cambria" w:cs="Times New Roman"/>
                <w:color w:val="000000"/>
                <w:sz w:val="20"/>
                <w:szCs w:val="20"/>
                <w:lang w:eastAsia="en-GB"/>
              </w:rPr>
            </w:pPr>
          </w:p>
        </w:tc>
        <w:tc>
          <w:tcPr>
            <w:tcW w:w="398" w:type="pct"/>
            <w:tcBorders>
              <w:top w:val="nil"/>
              <w:left w:val="nil"/>
              <w:bottom w:val="single" w:sz="4" w:space="0" w:color="auto"/>
              <w:right w:val="single" w:sz="4" w:space="0" w:color="auto"/>
            </w:tcBorders>
            <w:noWrap/>
            <w:vAlign w:val="center"/>
            <w:hideMark/>
          </w:tcPr>
          <w:p w14:paraId="7F4EB1EB" w14:textId="7E32A4F0" w:rsidR="0025576A" w:rsidRPr="001429D3" w:rsidRDefault="0025576A" w:rsidP="00086131">
            <w:pPr>
              <w:spacing w:after="0" w:line="240" w:lineRule="auto"/>
              <w:jc w:val="center"/>
              <w:rPr>
                <w:rFonts w:ascii="Cambria" w:eastAsia="Times New Roman" w:hAnsi="Cambria" w:cs="Times New Roman"/>
                <w:color w:val="000000"/>
                <w:sz w:val="20"/>
                <w:szCs w:val="20"/>
                <w:lang w:eastAsia="en-GB"/>
              </w:rPr>
            </w:pPr>
          </w:p>
        </w:tc>
        <w:tc>
          <w:tcPr>
            <w:tcW w:w="398" w:type="pct"/>
            <w:tcBorders>
              <w:top w:val="nil"/>
              <w:left w:val="nil"/>
              <w:bottom w:val="single" w:sz="4" w:space="0" w:color="auto"/>
              <w:right w:val="single" w:sz="4" w:space="0" w:color="auto"/>
            </w:tcBorders>
            <w:noWrap/>
            <w:vAlign w:val="center"/>
            <w:hideMark/>
          </w:tcPr>
          <w:p w14:paraId="090C840D" w14:textId="77777777" w:rsidR="0025576A" w:rsidRPr="001429D3" w:rsidRDefault="0025576A" w:rsidP="00086131">
            <w:pPr>
              <w:spacing w:after="0" w:line="240" w:lineRule="auto"/>
              <w:jc w:val="center"/>
              <w:rPr>
                <w:rFonts w:ascii="Cambria" w:eastAsia="Times New Roman" w:hAnsi="Cambria" w:cs="Times New Roman"/>
                <w:color w:val="000000"/>
                <w:sz w:val="20"/>
                <w:szCs w:val="20"/>
              </w:rPr>
            </w:pPr>
            <w:r w:rsidRPr="001429D3">
              <w:rPr>
                <w:rFonts w:ascii="Cambria" w:hAnsi="Cambria"/>
                <w:color w:val="000000"/>
                <w:sz w:val="20"/>
                <w:szCs w:val="20"/>
              </w:rPr>
              <w:t>0,08</w:t>
            </w:r>
          </w:p>
        </w:tc>
        <w:tc>
          <w:tcPr>
            <w:tcW w:w="398" w:type="pct"/>
            <w:tcBorders>
              <w:top w:val="nil"/>
              <w:left w:val="nil"/>
              <w:bottom w:val="single" w:sz="4" w:space="0" w:color="auto"/>
              <w:right w:val="single" w:sz="4" w:space="0" w:color="auto"/>
            </w:tcBorders>
            <w:noWrap/>
            <w:vAlign w:val="center"/>
            <w:hideMark/>
          </w:tcPr>
          <w:p w14:paraId="4032ADFB" w14:textId="77EE99EC" w:rsidR="0025576A" w:rsidRPr="001429D3" w:rsidRDefault="0025576A" w:rsidP="00086131">
            <w:pPr>
              <w:spacing w:after="0" w:line="240" w:lineRule="auto"/>
              <w:jc w:val="center"/>
              <w:rPr>
                <w:rFonts w:ascii="Cambria" w:eastAsia="Times New Roman" w:hAnsi="Cambria" w:cs="Times New Roman"/>
                <w:color w:val="000000"/>
                <w:sz w:val="20"/>
                <w:szCs w:val="20"/>
                <w:lang w:eastAsia="en-GB"/>
              </w:rPr>
            </w:pPr>
          </w:p>
        </w:tc>
        <w:tc>
          <w:tcPr>
            <w:tcW w:w="286" w:type="pct"/>
            <w:tcBorders>
              <w:top w:val="nil"/>
              <w:left w:val="nil"/>
              <w:bottom w:val="single" w:sz="4" w:space="0" w:color="auto"/>
              <w:right w:val="single" w:sz="4" w:space="0" w:color="auto"/>
            </w:tcBorders>
            <w:noWrap/>
            <w:vAlign w:val="center"/>
            <w:hideMark/>
          </w:tcPr>
          <w:p w14:paraId="7349460E" w14:textId="1793F3FD" w:rsidR="0025576A" w:rsidRPr="001429D3" w:rsidRDefault="0025576A" w:rsidP="00086131">
            <w:pPr>
              <w:spacing w:after="0" w:line="240" w:lineRule="auto"/>
              <w:jc w:val="center"/>
              <w:rPr>
                <w:rFonts w:ascii="Cambria" w:eastAsia="Times New Roman" w:hAnsi="Cambria" w:cs="Times New Roman"/>
                <w:color w:val="000000"/>
                <w:sz w:val="20"/>
                <w:szCs w:val="20"/>
                <w:lang w:eastAsia="en-GB"/>
              </w:rPr>
            </w:pPr>
          </w:p>
        </w:tc>
      </w:tr>
      <w:tr w:rsidR="00086131" w:rsidRPr="001429D3" w14:paraId="77E60D40" w14:textId="77777777" w:rsidTr="00086131">
        <w:trPr>
          <w:trHeight w:val="255"/>
        </w:trPr>
        <w:tc>
          <w:tcPr>
            <w:tcW w:w="509" w:type="pct"/>
            <w:tcBorders>
              <w:top w:val="nil"/>
              <w:left w:val="single" w:sz="4" w:space="0" w:color="auto"/>
              <w:bottom w:val="single" w:sz="4" w:space="0" w:color="auto"/>
              <w:right w:val="single" w:sz="4" w:space="0" w:color="auto"/>
            </w:tcBorders>
            <w:vAlign w:val="bottom"/>
            <w:hideMark/>
          </w:tcPr>
          <w:p w14:paraId="025DCC35" w14:textId="77777777" w:rsidR="0025576A" w:rsidRPr="001429D3" w:rsidRDefault="0025576A" w:rsidP="002B0E38">
            <w:pPr>
              <w:spacing w:after="0" w:line="240" w:lineRule="auto"/>
              <w:rPr>
                <w:rFonts w:ascii="Cambria" w:eastAsia="Times New Roman" w:hAnsi="Cambria" w:cs="Times New Roman"/>
                <w:b/>
                <w:bCs/>
                <w:color w:val="000000"/>
                <w:sz w:val="20"/>
                <w:szCs w:val="20"/>
              </w:rPr>
            </w:pPr>
            <w:r w:rsidRPr="001429D3">
              <w:rPr>
                <w:rFonts w:ascii="Cambria" w:hAnsi="Cambria"/>
                <w:b/>
                <w:color w:val="000000"/>
                <w:sz w:val="20"/>
                <w:szCs w:val="20"/>
              </w:rPr>
              <w:t> </w:t>
            </w:r>
          </w:p>
        </w:tc>
        <w:tc>
          <w:tcPr>
            <w:tcW w:w="406" w:type="pct"/>
            <w:tcBorders>
              <w:top w:val="nil"/>
              <w:left w:val="nil"/>
              <w:bottom w:val="single" w:sz="4" w:space="0" w:color="auto"/>
              <w:right w:val="single" w:sz="4" w:space="0" w:color="auto"/>
            </w:tcBorders>
            <w:noWrap/>
            <w:vAlign w:val="center"/>
            <w:hideMark/>
          </w:tcPr>
          <w:p w14:paraId="636FB09E" w14:textId="77777777" w:rsidR="0025576A" w:rsidRPr="001429D3" w:rsidRDefault="0025576A" w:rsidP="00086131">
            <w:pPr>
              <w:spacing w:after="0" w:line="240" w:lineRule="auto"/>
              <w:jc w:val="center"/>
              <w:rPr>
                <w:rFonts w:ascii="Cambria" w:eastAsia="Times New Roman" w:hAnsi="Cambria" w:cs="Times New Roman"/>
                <w:color w:val="000000"/>
                <w:sz w:val="20"/>
                <w:szCs w:val="20"/>
              </w:rPr>
            </w:pPr>
            <w:r w:rsidRPr="001429D3">
              <w:rPr>
                <w:rFonts w:ascii="Cambria" w:hAnsi="Cambria"/>
                <w:color w:val="000000"/>
                <w:sz w:val="20"/>
                <w:szCs w:val="20"/>
              </w:rPr>
              <w:t>GNC</w:t>
            </w:r>
          </w:p>
        </w:tc>
        <w:tc>
          <w:tcPr>
            <w:tcW w:w="452" w:type="pct"/>
            <w:tcBorders>
              <w:top w:val="nil"/>
              <w:left w:val="nil"/>
              <w:bottom w:val="single" w:sz="4" w:space="0" w:color="auto"/>
              <w:right w:val="single" w:sz="4" w:space="0" w:color="auto"/>
            </w:tcBorders>
            <w:noWrap/>
            <w:vAlign w:val="center"/>
            <w:hideMark/>
          </w:tcPr>
          <w:p w14:paraId="4ED7936A" w14:textId="2203F120" w:rsidR="0025576A" w:rsidRPr="001429D3" w:rsidRDefault="0025576A" w:rsidP="00086131">
            <w:pPr>
              <w:spacing w:after="0" w:line="240" w:lineRule="auto"/>
              <w:jc w:val="center"/>
              <w:rPr>
                <w:rFonts w:ascii="Cambria" w:eastAsia="Times New Roman" w:hAnsi="Cambria" w:cs="Times New Roman"/>
                <w:color w:val="000000"/>
                <w:sz w:val="20"/>
                <w:szCs w:val="20"/>
                <w:lang w:eastAsia="en-GB"/>
              </w:rPr>
            </w:pPr>
          </w:p>
        </w:tc>
        <w:tc>
          <w:tcPr>
            <w:tcW w:w="452" w:type="pct"/>
            <w:tcBorders>
              <w:top w:val="nil"/>
              <w:left w:val="nil"/>
              <w:bottom w:val="single" w:sz="4" w:space="0" w:color="auto"/>
              <w:right w:val="single" w:sz="4" w:space="0" w:color="auto"/>
            </w:tcBorders>
            <w:noWrap/>
            <w:vAlign w:val="center"/>
            <w:hideMark/>
          </w:tcPr>
          <w:p w14:paraId="3F3F1735" w14:textId="77777777" w:rsidR="0025576A" w:rsidRPr="001429D3" w:rsidRDefault="0025576A" w:rsidP="00086131">
            <w:pPr>
              <w:spacing w:after="0" w:line="240" w:lineRule="auto"/>
              <w:jc w:val="center"/>
              <w:rPr>
                <w:rFonts w:ascii="Cambria" w:eastAsia="Times New Roman" w:hAnsi="Cambria" w:cs="Times New Roman"/>
                <w:color w:val="000000"/>
                <w:sz w:val="20"/>
                <w:szCs w:val="20"/>
              </w:rPr>
            </w:pPr>
            <w:r w:rsidRPr="001429D3">
              <w:rPr>
                <w:rFonts w:ascii="Cambria" w:hAnsi="Cambria"/>
                <w:color w:val="000000"/>
                <w:sz w:val="20"/>
                <w:szCs w:val="20"/>
              </w:rPr>
              <w:t>0,50</w:t>
            </w:r>
          </w:p>
        </w:tc>
        <w:tc>
          <w:tcPr>
            <w:tcW w:w="452" w:type="pct"/>
            <w:tcBorders>
              <w:top w:val="nil"/>
              <w:left w:val="nil"/>
              <w:bottom w:val="single" w:sz="4" w:space="0" w:color="auto"/>
              <w:right w:val="single" w:sz="4" w:space="0" w:color="auto"/>
            </w:tcBorders>
            <w:noWrap/>
            <w:vAlign w:val="center"/>
            <w:hideMark/>
          </w:tcPr>
          <w:p w14:paraId="726A33F4" w14:textId="77777777" w:rsidR="0025576A" w:rsidRPr="001429D3" w:rsidRDefault="0025576A" w:rsidP="00086131">
            <w:pPr>
              <w:spacing w:after="0" w:line="240" w:lineRule="auto"/>
              <w:jc w:val="center"/>
              <w:rPr>
                <w:rFonts w:ascii="Cambria" w:eastAsia="Times New Roman" w:hAnsi="Cambria" w:cs="Times New Roman"/>
                <w:color w:val="000000"/>
                <w:sz w:val="20"/>
                <w:szCs w:val="20"/>
              </w:rPr>
            </w:pPr>
            <w:r w:rsidRPr="001429D3">
              <w:rPr>
                <w:rFonts w:ascii="Cambria" w:hAnsi="Cambria"/>
                <w:color w:val="000000"/>
                <w:sz w:val="20"/>
                <w:szCs w:val="20"/>
              </w:rPr>
              <w:t>1,08</w:t>
            </w:r>
          </w:p>
        </w:tc>
        <w:tc>
          <w:tcPr>
            <w:tcW w:w="398" w:type="pct"/>
            <w:tcBorders>
              <w:top w:val="nil"/>
              <w:left w:val="nil"/>
              <w:bottom w:val="single" w:sz="4" w:space="0" w:color="auto"/>
              <w:right w:val="single" w:sz="4" w:space="0" w:color="auto"/>
            </w:tcBorders>
            <w:noWrap/>
            <w:vAlign w:val="center"/>
            <w:hideMark/>
          </w:tcPr>
          <w:p w14:paraId="6F580076" w14:textId="0C4625A8" w:rsidR="0025576A" w:rsidRPr="001429D3" w:rsidRDefault="0025576A" w:rsidP="00086131">
            <w:pPr>
              <w:spacing w:after="0" w:line="240" w:lineRule="auto"/>
              <w:jc w:val="center"/>
              <w:rPr>
                <w:rFonts w:ascii="Cambria" w:eastAsia="Times New Roman" w:hAnsi="Cambria" w:cs="Times New Roman"/>
                <w:color w:val="000000"/>
                <w:sz w:val="20"/>
                <w:szCs w:val="20"/>
                <w:lang w:eastAsia="en-GB"/>
              </w:rPr>
            </w:pPr>
          </w:p>
        </w:tc>
        <w:tc>
          <w:tcPr>
            <w:tcW w:w="398" w:type="pct"/>
            <w:tcBorders>
              <w:top w:val="nil"/>
              <w:left w:val="nil"/>
              <w:bottom w:val="single" w:sz="4" w:space="0" w:color="auto"/>
              <w:right w:val="single" w:sz="4" w:space="0" w:color="auto"/>
            </w:tcBorders>
            <w:noWrap/>
            <w:vAlign w:val="center"/>
            <w:hideMark/>
          </w:tcPr>
          <w:p w14:paraId="1E16B391" w14:textId="7A1F4704" w:rsidR="0025576A" w:rsidRPr="001429D3" w:rsidRDefault="0025576A" w:rsidP="00086131">
            <w:pPr>
              <w:spacing w:after="0" w:line="240" w:lineRule="auto"/>
              <w:jc w:val="center"/>
              <w:rPr>
                <w:rFonts w:ascii="Cambria" w:eastAsia="Times New Roman" w:hAnsi="Cambria" w:cs="Times New Roman"/>
                <w:color w:val="000000"/>
                <w:sz w:val="20"/>
                <w:szCs w:val="20"/>
                <w:lang w:eastAsia="en-GB"/>
              </w:rPr>
            </w:pPr>
          </w:p>
        </w:tc>
        <w:tc>
          <w:tcPr>
            <w:tcW w:w="452" w:type="pct"/>
            <w:tcBorders>
              <w:top w:val="nil"/>
              <w:left w:val="nil"/>
              <w:bottom w:val="single" w:sz="4" w:space="0" w:color="auto"/>
              <w:right w:val="single" w:sz="4" w:space="0" w:color="auto"/>
            </w:tcBorders>
            <w:noWrap/>
            <w:vAlign w:val="center"/>
            <w:hideMark/>
          </w:tcPr>
          <w:p w14:paraId="67F38F86" w14:textId="1CF44C02" w:rsidR="0025576A" w:rsidRPr="001429D3" w:rsidRDefault="0025576A" w:rsidP="00086131">
            <w:pPr>
              <w:spacing w:after="0" w:line="240" w:lineRule="auto"/>
              <w:jc w:val="center"/>
              <w:rPr>
                <w:rFonts w:ascii="Cambria" w:eastAsia="Times New Roman" w:hAnsi="Cambria" w:cs="Times New Roman"/>
                <w:color w:val="000000"/>
                <w:sz w:val="20"/>
                <w:szCs w:val="20"/>
                <w:lang w:eastAsia="en-GB"/>
              </w:rPr>
            </w:pPr>
          </w:p>
        </w:tc>
        <w:tc>
          <w:tcPr>
            <w:tcW w:w="398" w:type="pct"/>
            <w:tcBorders>
              <w:top w:val="nil"/>
              <w:left w:val="nil"/>
              <w:bottom w:val="single" w:sz="4" w:space="0" w:color="auto"/>
              <w:right w:val="single" w:sz="4" w:space="0" w:color="auto"/>
            </w:tcBorders>
            <w:noWrap/>
            <w:vAlign w:val="center"/>
            <w:hideMark/>
          </w:tcPr>
          <w:p w14:paraId="05D5FD52" w14:textId="63149D66" w:rsidR="0025576A" w:rsidRPr="001429D3" w:rsidRDefault="0025576A" w:rsidP="00086131">
            <w:pPr>
              <w:spacing w:after="0" w:line="240" w:lineRule="auto"/>
              <w:jc w:val="center"/>
              <w:rPr>
                <w:rFonts w:ascii="Cambria" w:eastAsia="Times New Roman" w:hAnsi="Cambria" w:cs="Times New Roman"/>
                <w:color w:val="000000"/>
                <w:sz w:val="20"/>
                <w:szCs w:val="20"/>
                <w:lang w:eastAsia="en-GB"/>
              </w:rPr>
            </w:pPr>
          </w:p>
        </w:tc>
        <w:tc>
          <w:tcPr>
            <w:tcW w:w="398" w:type="pct"/>
            <w:tcBorders>
              <w:top w:val="nil"/>
              <w:left w:val="nil"/>
              <w:bottom w:val="single" w:sz="4" w:space="0" w:color="auto"/>
              <w:right w:val="single" w:sz="4" w:space="0" w:color="auto"/>
            </w:tcBorders>
            <w:noWrap/>
            <w:vAlign w:val="center"/>
            <w:hideMark/>
          </w:tcPr>
          <w:p w14:paraId="7D63ED01" w14:textId="28E7467F" w:rsidR="0025576A" w:rsidRPr="001429D3" w:rsidRDefault="0025576A" w:rsidP="00086131">
            <w:pPr>
              <w:spacing w:after="0" w:line="240" w:lineRule="auto"/>
              <w:jc w:val="center"/>
              <w:rPr>
                <w:rFonts w:ascii="Cambria" w:eastAsia="Times New Roman" w:hAnsi="Cambria" w:cs="Times New Roman"/>
                <w:color w:val="000000"/>
                <w:sz w:val="20"/>
                <w:szCs w:val="20"/>
                <w:lang w:eastAsia="en-GB"/>
              </w:rPr>
            </w:pPr>
          </w:p>
        </w:tc>
        <w:tc>
          <w:tcPr>
            <w:tcW w:w="398" w:type="pct"/>
            <w:tcBorders>
              <w:top w:val="nil"/>
              <w:left w:val="nil"/>
              <w:bottom w:val="single" w:sz="4" w:space="0" w:color="auto"/>
              <w:right w:val="single" w:sz="4" w:space="0" w:color="auto"/>
            </w:tcBorders>
            <w:noWrap/>
            <w:vAlign w:val="center"/>
            <w:hideMark/>
          </w:tcPr>
          <w:p w14:paraId="7D8844BB" w14:textId="4B8833F4" w:rsidR="0025576A" w:rsidRPr="001429D3" w:rsidRDefault="0025576A" w:rsidP="00086131">
            <w:pPr>
              <w:spacing w:after="0" w:line="240" w:lineRule="auto"/>
              <w:jc w:val="center"/>
              <w:rPr>
                <w:rFonts w:ascii="Cambria" w:eastAsia="Times New Roman" w:hAnsi="Cambria" w:cs="Times New Roman"/>
                <w:color w:val="000000"/>
                <w:sz w:val="20"/>
                <w:szCs w:val="20"/>
                <w:lang w:eastAsia="en-GB"/>
              </w:rPr>
            </w:pPr>
          </w:p>
        </w:tc>
        <w:tc>
          <w:tcPr>
            <w:tcW w:w="286" w:type="pct"/>
            <w:tcBorders>
              <w:top w:val="nil"/>
              <w:left w:val="nil"/>
              <w:bottom w:val="single" w:sz="4" w:space="0" w:color="auto"/>
              <w:right w:val="single" w:sz="4" w:space="0" w:color="auto"/>
            </w:tcBorders>
            <w:noWrap/>
            <w:vAlign w:val="center"/>
            <w:hideMark/>
          </w:tcPr>
          <w:p w14:paraId="6FC1C66C" w14:textId="433DEBDC" w:rsidR="0025576A" w:rsidRPr="001429D3" w:rsidRDefault="0025576A" w:rsidP="00086131">
            <w:pPr>
              <w:spacing w:after="0" w:line="240" w:lineRule="auto"/>
              <w:jc w:val="center"/>
              <w:rPr>
                <w:rFonts w:ascii="Cambria" w:eastAsia="Times New Roman" w:hAnsi="Cambria" w:cs="Times New Roman"/>
                <w:color w:val="000000"/>
                <w:sz w:val="20"/>
                <w:szCs w:val="20"/>
                <w:lang w:eastAsia="en-GB"/>
              </w:rPr>
            </w:pPr>
          </w:p>
        </w:tc>
      </w:tr>
      <w:tr w:rsidR="00086131" w:rsidRPr="001429D3" w14:paraId="0A9EDEC9" w14:textId="77777777" w:rsidTr="00086131">
        <w:trPr>
          <w:trHeight w:val="255"/>
        </w:trPr>
        <w:tc>
          <w:tcPr>
            <w:tcW w:w="509" w:type="pct"/>
            <w:tcBorders>
              <w:top w:val="nil"/>
              <w:left w:val="single" w:sz="4" w:space="0" w:color="auto"/>
              <w:bottom w:val="single" w:sz="4" w:space="0" w:color="auto"/>
              <w:right w:val="single" w:sz="4" w:space="0" w:color="auto"/>
            </w:tcBorders>
            <w:vAlign w:val="bottom"/>
            <w:hideMark/>
          </w:tcPr>
          <w:p w14:paraId="4F973F5E" w14:textId="77777777" w:rsidR="0025576A" w:rsidRPr="001429D3" w:rsidRDefault="0025576A" w:rsidP="002B0E38">
            <w:pPr>
              <w:spacing w:after="0" w:line="240" w:lineRule="auto"/>
              <w:rPr>
                <w:rFonts w:ascii="Cambria" w:eastAsia="Times New Roman" w:hAnsi="Cambria" w:cs="Times New Roman"/>
                <w:b/>
                <w:bCs/>
                <w:color w:val="000000"/>
                <w:sz w:val="20"/>
                <w:szCs w:val="20"/>
              </w:rPr>
            </w:pPr>
            <w:r w:rsidRPr="001429D3">
              <w:rPr>
                <w:rFonts w:ascii="Cambria" w:hAnsi="Cambria"/>
                <w:b/>
                <w:color w:val="000000"/>
                <w:sz w:val="20"/>
                <w:szCs w:val="20"/>
              </w:rPr>
              <w:t> </w:t>
            </w:r>
          </w:p>
        </w:tc>
        <w:tc>
          <w:tcPr>
            <w:tcW w:w="406" w:type="pct"/>
            <w:tcBorders>
              <w:top w:val="nil"/>
              <w:left w:val="nil"/>
              <w:bottom w:val="single" w:sz="4" w:space="0" w:color="auto"/>
              <w:right w:val="single" w:sz="4" w:space="0" w:color="auto"/>
            </w:tcBorders>
            <w:noWrap/>
            <w:vAlign w:val="center"/>
            <w:hideMark/>
          </w:tcPr>
          <w:p w14:paraId="7866E15F" w14:textId="77777777" w:rsidR="0025576A" w:rsidRPr="001429D3" w:rsidRDefault="0025576A" w:rsidP="00086131">
            <w:pPr>
              <w:spacing w:after="0" w:line="240" w:lineRule="auto"/>
              <w:jc w:val="center"/>
              <w:rPr>
                <w:rFonts w:ascii="Cambria" w:eastAsia="Times New Roman" w:hAnsi="Cambria" w:cs="Times New Roman"/>
                <w:color w:val="000000"/>
                <w:sz w:val="20"/>
                <w:szCs w:val="20"/>
              </w:rPr>
            </w:pPr>
            <w:r w:rsidRPr="001429D3">
              <w:rPr>
                <w:rFonts w:ascii="Cambria" w:hAnsi="Cambria"/>
                <w:color w:val="000000"/>
                <w:sz w:val="20"/>
                <w:szCs w:val="20"/>
              </w:rPr>
              <w:t>KGM</w:t>
            </w:r>
          </w:p>
        </w:tc>
        <w:tc>
          <w:tcPr>
            <w:tcW w:w="452" w:type="pct"/>
            <w:tcBorders>
              <w:top w:val="nil"/>
              <w:left w:val="nil"/>
              <w:bottom w:val="single" w:sz="4" w:space="0" w:color="auto"/>
              <w:right w:val="single" w:sz="4" w:space="0" w:color="auto"/>
            </w:tcBorders>
            <w:noWrap/>
            <w:vAlign w:val="center"/>
            <w:hideMark/>
          </w:tcPr>
          <w:p w14:paraId="1DE0ECC1" w14:textId="77777777" w:rsidR="0025576A" w:rsidRPr="001429D3" w:rsidRDefault="0025576A" w:rsidP="00086131">
            <w:pPr>
              <w:spacing w:after="0" w:line="240" w:lineRule="auto"/>
              <w:jc w:val="center"/>
              <w:rPr>
                <w:rFonts w:ascii="Cambria" w:eastAsia="Times New Roman" w:hAnsi="Cambria" w:cs="Times New Roman"/>
                <w:color w:val="000000"/>
                <w:sz w:val="20"/>
                <w:szCs w:val="20"/>
              </w:rPr>
            </w:pPr>
            <w:r w:rsidRPr="001429D3">
              <w:rPr>
                <w:rFonts w:ascii="Cambria" w:hAnsi="Cambria"/>
                <w:color w:val="000000"/>
                <w:sz w:val="20"/>
                <w:szCs w:val="20"/>
              </w:rPr>
              <w:t>0,16</w:t>
            </w:r>
          </w:p>
        </w:tc>
        <w:tc>
          <w:tcPr>
            <w:tcW w:w="452" w:type="pct"/>
            <w:tcBorders>
              <w:top w:val="nil"/>
              <w:left w:val="nil"/>
              <w:bottom w:val="single" w:sz="4" w:space="0" w:color="auto"/>
              <w:right w:val="single" w:sz="4" w:space="0" w:color="auto"/>
            </w:tcBorders>
            <w:noWrap/>
            <w:vAlign w:val="center"/>
            <w:hideMark/>
          </w:tcPr>
          <w:p w14:paraId="58E769AD" w14:textId="77777777" w:rsidR="0025576A" w:rsidRPr="001429D3" w:rsidRDefault="0025576A" w:rsidP="00086131">
            <w:pPr>
              <w:spacing w:after="0" w:line="240" w:lineRule="auto"/>
              <w:jc w:val="center"/>
              <w:rPr>
                <w:rFonts w:ascii="Cambria" w:eastAsia="Times New Roman" w:hAnsi="Cambria" w:cs="Times New Roman"/>
                <w:color w:val="000000"/>
                <w:sz w:val="20"/>
                <w:szCs w:val="20"/>
              </w:rPr>
            </w:pPr>
            <w:r w:rsidRPr="001429D3">
              <w:rPr>
                <w:rFonts w:ascii="Cambria" w:hAnsi="Cambria"/>
                <w:color w:val="000000"/>
                <w:sz w:val="20"/>
                <w:szCs w:val="20"/>
              </w:rPr>
              <w:t>0,33</w:t>
            </w:r>
          </w:p>
        </w:tc>
        <w:tc>
          <w:tcPr>
            <w:tcW w:w="452" w:type="pct"/>
            <w:tcBorders>
              <w:top w:val="nil"/>
              <w:left w:val="nil"/>
              <w:bottom w:val="single" w:sz="4" w:space="0" w:color="auto"/>
              <w:right w:val="single" w:sz="4" w:space="0" w:color="auto"/>
            </w:tcBorders>
            <w:noWrap/>
            <w:vAlign w:val="center"/>
            <w:hideMark/>
          </w:tcPr>
          <w:p w14:paraId="40CDE937" w14:textId="77777777" w:rsidR="0025576A" w:rsidRPr="001429D3" w:rsidRDefault="0025576A" w:rsidP="00086131">
            <w:pPr>
              <w:spacing w:after="0" w:line="240" w:lineRule="auto"/>
              <w:jc w:val="center"/>
              <w:rPr>
                <w:rFonts w:ascii="Cambria" w:eastAsia="Times New Roman" w:hAnsi="Cambria" w:cs="Times New Roman"/>
                <w:color w:val="000000"/>
                <w:sz w:val="20"/>
                <w:szCs w:val="20"/>
              </w:rPr>
            </w:pPr>
            <w:r w:rsidRPr="001429D3">
              <w:rPr>
                <w:rFonts w:ascii="Cambria" w:hAnsi="Cambria"/>
                <w:color w:val="000000"/>
                <w:sz w:val="20"/>
                <w:szCs w:val="20"/>
              </w:rPr>
              <w:t>0,08</w:t>
            </w:r>
          </w:p>
        </w:tc>
        <w:tc>
          <w:tcPr>
            <w:tcW w:w="398" w:type="pct"/>
            <w:tcBorders>
              <w:top w:val="nil"/>
              <w:left w:val="nil"/>
              <w:bottom w:val="single" w:sz="4" w:space="0" w:color="auto"/>
              <w:right w:val="single" w:sz="4" w:space="0" w:color="auto"/>
            </w:tcBorders>
            <w:noWrap/>
            <w:vAlign w:val="center"/>
            <w:hideMark/>
          </w:tcPr>
          <w:p w14:paraId="3678B4E1" w14:textId="398E370E" w:rsidR="0025576A" w:rsidRPr="001429D3" w:rsidRDefault="0025576A" w:rsidP="00086131">
            <w:pPr>
              <w:spacing w:after="0" w:line="240" w:lineRule="auto"/>
              <w:jc w:val="center"/>
              <w:rPr>
                <w:rFonts w:ascii="Cambria" w:eastAsia="Times New Roman" w:hAnsi="Cambria" w:cs="Times New Roman"/>
                <w:color w:val="000000"/>
                <w:sz w:val="20"/>
                <w:szCs w:val="20"/>
                <w:lang w:eastAsia="en-GB"/>
              </w:rPr>
            </w:pPr>
          </w:p>
        </w:tc>
        <w:tc>
          <w:tcPr>
            <w:tcW w:w="398" w:type="pct"/>
            <w:tcBorders>
              <w:top w:val="nil"/>
              <w:left w:val="nil"/>
              <w:bottom w:val="single" w:sz="4" w:space="0" w:color="auto"/>
              <w:right w:val="single" w:sz="4" w:space="0" w:color="auto"/>
            </w:tcBorders>
            <w:noWrap/>
            <w:vAlign w:val="center"/>
            <w:hideMark/>
          </w:tcPr>
          <w:p w14:paraId="4FBFE3AB" w14:textId="77777777" w:rsidR="0025576A" w:rsidRPr="001429D3" w:rsidRDefault="0025576A" w:rsidP="00086131">
            <w:pPr>
              <w:spacing w:after="0" w:line="240" w:lineRule="auto"/>
              <w:jc w:val="center"/>
              <w:rPr>
                <w:rFonts w:ascii="Cambria" w:eastAsia="Times New Roman" w:hAnsi="Cambria" w:cs="Times New Roman"/>
                <w:color w:val="000000"/>
                <w:sz w:val="20"/>
                <w:szCs w:val="20"/>
              </w:rPr>
            </w:pPr>
            <w:r w:rsidRPr="001429D3">
              <w:rPr>
                <w:rFonts w:ascii="Cambria" w:hAnsi="Cambria"/>
                <w:color w:val="000000"/>
                <w:sz w:val="20"/>
                <w:szCs w:val="20"/>
              </w:rPr>
              <w:t>0,17</w:t>
            </w:r>
          </w:p>
        </w:tc>
        <w:tc>
          <w:tcPr>
            <w:tcW w:w="452" w:type="pct"/>
            <w:tcBorders>
              <w:top w:val="nil"/>
              <w:left w:val="nil"/>
              <w:bottom w:val="single" w:sz="4" w:space="0" w:color="auto"/>
              <w:right w:val="single" w:sz="4" w:space="0" w:color="auto"/>
            </w:tcBorders>
            <w:noWrap/>
            <w:vAlign w:val="center"/>
            <w:hideMark/>
          </w:tcPr>
          <w:p w14:paraId="0F8DFF5A" w14:textId="77777777" w:rsidR="0025576A" w:rsidRPr="001429D3" w:rsidRDefault="0025576A" w:rsidP="00086131">
            <w:pPr>
              <w:spacing w:after="0" w:line="240" w:lineRule="auto"/>
              <w:jc w:val="center"/>
              <w:rPr>
                <w:rFonts w:ascii="Cambria" w:eastAsia="Times New Roman" w:hAnsi="Cambria" w:cs="Times New Roman"/>
                <w:color w:val="000000"/>
                <w:sz w:val="20"/>
                <w:szCs w:val="20"/>
              </w:rPr>
            </w:pPr>
            <w:r w:rsidRPr="001429D3">
              <w:rPr>
                <w:rFonts w:ascii="Cambria" w:hAnsi="Cambria"/>
                <w:color w:val="000000"/>
                <w:sz w:val="20"/>
                <w:szCs w:val="20"/>
              </w:rPr>
              <w:t>0,11</w:t>
            </w:r>
          </w:p>
        </w:tc>
        <w:tc>
          <w:tcPr>
            <w:tcW w:w="398" w:type="pct"/>
            <w:tcBorders>
              <w:top w:val="nil"/>
              <w:left w:val="nil"/>
              <w:bottom w:val="single" w:sz="4" w:space="0" w:color="auto"/>
              <w:right w:val="single" w:sz="4" w:space="0" w:color="auto"/>
            </w:tcBorders>
            <w:noWrap/>
            <w:vAlign w:val="center"/>
            <w:hideMark/>
          </w:tcPr>
          <w:p w14:paraId="5589C635" w14:textId="77777777" w:rsidR="0025576A" w:rsidRPr="001429D3" w:rsidRDefault="0025576A" w:rsidP="00086131">
            <w:pPr>
              <w:spacing w:after="0" w:line="240" w:lineRule="auto"/>
              <w:jc w:val="center"/>
              <w:rPr>
                <w:rFonts w:ascii="Cambria" w:eastAsia="Times New Roman" w:hAnsi="Cambria" w:cs="Times New Roman"/>
                <w:color w:val="000000"/>
                <w:sz w:val="20"/>
                <w:szCs w:val="20"/>
              </w:rPr>
            </w:pPr>
            <w:r w:rsidRPr="001429D3">
              <w:rPr>
                <w:rFonts w:ascii="Cambria" w:hAnsi="Cambria"/>
                <w:color w:val="000000"/>
                <w:sz w:val="20"/>
                <w:szCs w:val="20"/>
              </w:rPr>
              <w:t>0,06</w:t>
            </w:r>
          </w:p>
        </w:tc>
        <w:tc>
          <w:tcPr>
            <w:tcW w:w="398" w:type="pct"/>
            <w:tcBorders>
              <w:top w:val="nil"/>
              <w:left w:val="nil"/>
              <w:bottom w:val="single" w:sz="4" w:space="0" w:color="auto"/>
              <w:right w:val="single" w:sz="4" w:space="0" w:color="auto"/>
            </w:tcBorders>
            <w:noWrap/>
            <w:vAlign w:val="center"/>
            <w:hideMark/>
          </w:tcPr>
          <w:p w14:paraId="2185C708" w14:textId="77777777" w:rsidR="0025576A" w:rsidRPr="001429D3" w:rsidRDefault="0025576A" w:rsidP="00086131">
            <w:pPr>
              <w:spacing w:after="0" w:line="240" w:lineRule="auto"/>
              <w:jc w:val="center"/>
              <w:rPr>
                <w:rFonts w:ascii="Cambria" w:eastAsia="Times New Roman" w:hAnsi="Cambria" w:cs="Times New Roman"/>
                <w:color w:val="000000"/>
                <w:sz w:val="20"/>
                <w:szCs w:val="20"/>
              </w:rPr>
            </w:pPr>
            <w:r w:rsidRPr="001429D3">
              <w:rPr>
                <w:rFonts w:ascii="Cambria" w:hAnsi="Cambria"/>
                <w:color w:val="000000"/>
                <w:sz w:val="20"/>
                <w:szCs w:val="20"/>
              </w:rPr>
              <w:t>1,09</w:t>
            </w:r>
          </w:p>
        </w:tc>
        <w:tc>
          <w:tcPr>
            <w:tcW w:w="398" w:type="pct"/>
            <w:tcBorders>
              <w:top w:val="nil"/>
              <w:left w:val="nil"/>
              <w:bottom w:val="single" w:sz="4" w:space="0" w:color="auto"/>
              <w:right w:val="single" w:sz="4" w:space="0" w:color="auto"/>
            </w:tcBorders>
            <w:noWrap/>
            <w:vAlign w:val="center"/>
            <w:hideMark/>
          </w:tcPr>
          <w:p w14:paraId="24314757" w14:textId="77777777" w:rsidR="0025576A" w:rsidRPr="001429D3" w:rsidRDefault="0025576A" w:rsidP="00086131">
            <w:pPr>
              <w:spacing w:after="0" w:line="240" w:lineRule="auto"/>
              <w:jc w:val="center"/>
              <w:rPr>
                <w:rFonts w:ascii="Cambria" w:eastAsia="Times New Roman" w:hAnsi="Cambria" w:cs="Times New Roman"/>
                <w:color w:val="000000"/>
                <w:sz w:val="20"/>
                <w:szCs w:val="20"/>
              </w:rPr>
            </w:pPr>
            <w:r w:rsidRPr="001429D3">
              <w:rPr>
                <w:rFonts w:ascii="Cambria" w:hAnsi="Cambria"/>
                <w:color w:val="000000"/>
                <w:sz w:val="20"/>
                <w:szCs w:val="20"/>
              </w:rPr>
              <w:t>1,22</w:t>
            </w:r>
          </w:p>
        </w:tc>
        <w:tc>
          <w:tcPr>
            <w:tcW w:w="286" w:type="pct"/>
            <w:tcBorders>
              <w:top w:val="nil"/>
              <w:left w:val="nil"/>
              <w:bottom w:val="single" w:sz="4" w:space="0" w:color="auto"/>
              <w:right w:val="single" w:sz="4" w:space="0" w:color="auto"/>
            </w:tcBorders>
            <w:noWrap/>
            <w:vAlign w:val="center"/>
            <w:hideMark/>
          </w:tcPr>
          <w:p w14:paraId="118A8862" w14:textId="1FE2EFA7" w:rsidR="0025576A" w:rsidRPr="001429D3" w:rsidRDefault="0025576A" w:rsidP="00086131">
            <w:pPr>
              <w:spacing w:after="0" w:line="240" w:lineRule="auto"/>
              <w:jc w:val="center"/>
              <w:rPr>
                <w:rFonts w:ascii="Cambria" w:eastAsia="Times New Roman" w:hAnsi="Cambria" w:cs="Times New Roman"/>
                <w:color w:val="000000"/>
                <w:sz w:val="20"/>
                <w:szCs w:val="20"/>
                <w:lang w:eastAsia="en-GB"/>
              </w:rPr>
            </w:pPr>
          </w:p>
        </w:tc>
      </w:tr>
      <w:tr w:rsidR="00086131" w:rsidRPr="001429D3" w14:paraId="0D17D25C" w14:textId="77777777" w:rsidTr="00086131">
        <w:trPr>
          <w:trHeight w:val="255"/>
        </w:trPr>
        <w:tc>
          <w:tcPr>
            <w:tcW w:w="509" w:type="pct"/>
            <w:tcBorders>
              <w:top w:val="nil"/>
              <w:left w:val="single" w:sz="4" w:space="0" w:color="auto"/>
              <w:bottom w:val="single" w:sz="4" w:space="0" w:color="auto"/>
              <w:right w:val="single" w:sz="4" w:space="0" w:color="auto"/>
            </w:tcBorders>
            <w:vAlign w:val="bottom"/>
            <w:hideMark/>
          </w:tcPr>
          <w:p w14:paraId="0BD58DEE" w14:textId="77777777" w:rsidR="0025576A" w:rsidRPr="001429D3" w:rsidRDefault="0025576A" w:rsidP="002B0E38">
            <w:pPr>
              <w:spacing w:after="0" w:line="240" w:lineRule="auto"/>
              <w:rPr>
                <w:rFonts w:ascii="Cambria" w:eastAsia="Times New Roman" w:hAnsi="Cambria" w:cs="Times New Roman"/>
                <w:b/>
                <w:bCs/>
                <w:color w:val="000000"/>
                <w:sz w:val="20"/>
                <w:szCs w:val="20"/>
              </w:rPr>
            </w:pPr>
            <w:r w:rsidRPr="001429D3">
              <w:rPr>
                <w:rFonts w:ascii="Cambria" w:hAnsi="Cambria"/>
                <w:b/>
                <w:color w:val="000000"/>
                <w:sz w:val="20"/>
                <w:szCs w:val="20"/>
              </w:rPr>
              <w:t> </w:t>
            </w:r>
          </w:p>
        </w:tc>
        <w:tc>
          <w:tcPr>
            <w:tcW w:w="406" w:type="pct"/>
            <w:tcBorders>
              <w:top w:val="nil"/>
              <w:left w:val="nil"/>
              <w:bottom w:val="single" w:sz="4" w:space="0" w:color="auto"/>
              <w:right w:val="single" w:sz="4" w:space="0" w:color="auto"/>
            </w:tcBorders>
            <w:noWrap/>
            <w:vAlign w:val="center"/>
            <w:hideMark/>
          </w:tcPr>
          <w:p w14:paraId="1AB28CD3" w14:textId="77777777" w:rsidR="0025576A" w:rsidRPr="001429D3" w:rsidRDefault="0025576A" w:rsidP="00086131">
            <w:pPr>
              <w:spacing w:after="0" w:line="240" w:lineRule="auto"/>
              <w:jc w:val="center"/>
              <w:rPr>
                <w:rFonts w:ascii="Cambria" w:eastAsia="Times New Roman" w:hAnsi="Cambria" w:cs="Times New Roman"/>
                <w:color w:val="000000"/>
                <w:sz w:val="20"/>
                <w:szCs w:val="20"/>
              </w:rPr>
            </w:pPr>
            <w:r w:rsidRPr="001429D3">
              <w:rPr>
                <w:rFonts w:ascii="Cambria" w:hAnsi="Cambria"/>
                <w:color w:val="000000"/>
                <w:sz w:val="20"/>
                <w:szCs w:val="20"/>
              </w:rPr>
              <w:t>LTA</w:t>
            </w:r>
          </w:p>
        </w:tc>
        <w:tc>
          <w:tcPr>
            <w:tcW w:w="452" w:type="pct"/>
            <w:tcBorders>
              <w:top w:val="nil"/>
              <w:left w:val="nil"/>
              <w:bottom w:val="single" w:sz="4" w:space="0" w:color="auto"/>
              <w:right w:val="single" w:sz="4" w:space="0" w:color="auto"/>
            </w:tcBorders>
            <w:noWrap/>
            <w:vAlign w:val="center"/>
            <w:hideMark/>
          </w:tcPr>
          <w:p w14:paraId="4ED13851" w14:textId="77777777" w:rsidR="0025576A" w:rsidRPr="001429D3" w:rsidRDefault="0025576A" w:rsidP="00086131">
            <w:pPr>
              <w:spacing w:after="0" w:line="240" w:lineRule="auto"/>
              <w:jc w:val="center"/>
              <w:rPr>
                <w:rFonts w:ascii="Cambria" w:eastAsia="Times New Roman" w:hAnsi="Cambria" w:cs="Times New Roman"/>
                <w:color w:val="000000"/>
                <w:sz w:val="20"/>
                <w:szCs w:val="20"/>
              </w:rPr>
            </w:pPr>
            <w:r w:rsidRPr="001429D3">
              <w:rPr>
                <w:rFonts w:ascii="Cambria" w:hAnsi="Cambria"/>
                <w:color w:val="000000"/>
                <w:sz w:val="20"/>
                <w:szCs w:val="20"/>
              </w:rPr>
              <w:t>2,34</w:t>
            </w:r>
          </w:p>
        </w:tc>
        <w:tc>
          <w:tcPr>
            <w:tcW w:w="452" w:type="pct"/>
            <w:tcBorders>
              <w:top w:val="nil"/>
              <w:left w:val="nil"/>
              <w:bottom w:val="single" w:sz="4" w:space="0" w:color="auto"/>
              <w:right w:val="single" w:sz="4" w:space="0" w:color="auto"/>
            </w:tcBorders>
            <w:noWrap/>
            <w:vAlign w:val="center"/>
            <w:hideMark/>
          </w:tcPr>
          <w:p w14:paraId="4B6A6812" w14:textId="77777777" w:rsidR="0025576A" w:rsidRPr="001429D3" w:rsidRDefault="0025576A" w:rsidP="00086131">
            <w:pPr>
              <w:spacing w:after="0" w:line="240" w:lineRule="auto"/>
              <w:jc w:val="center"/>
              <w:rPr>
                <w:rFonts w:ascii="Cambria" w:eastAsia="Times New Roman" w:hAnsi="Cambria" w:cs="Times New Roman"/>
                <w:color w:val="000000"/>
                <w:sz w:val="20"/>
                <w:szCs w:val="20"/>
              </w:rPr>
            </w:pPr>
            <w:r w:rsidRPr="001429D3">
              <w:rPr>
                <w:rFonts w:ascii="Cambria" w:hAnsi="Cambria"/>
                <w:color w:val="000000"/>
                <w:sz w:val="20"/>
                <w:szCs w:val="20"/>
              </w:rPr>
              <w:t>0,15</w:t>
            </w:r>
          </w:p>
        </w:tc>
        <w:tc>
          <w:tcPr>
            <w:tcW w:w="452" w:type="pct"/>
            <w:tcBorders>
              <w:top w:val="nil"/>
              <w:left w:val="nil"/>
              <w:bottom w:val="single" w:sz="4" w:space="0" w:color="auto"/>
              <w:right w:val="single" w:sz="4" w:space="0" w:color="auto"/>
            </w:tcBorders>
            <w:noWrap/>
            <w:vAlign w:val="center"/>
            <w:hideMark/>
          </w:tcPr>
          <w:p w14:paraId="4C2762EA" w14:textId="77777777" w:rsidR="0025576A" w:rsidRPr="001429D3" w:rsidRDefault="0025576A" w:rsidP="00086131">
            <w:pPr>
              <w:spacing w:after="0" w:line="240" w:lineRule="auto"/>
              <w:jc w:val="center"/>
              <w:rPr>
                <w:rFonts w:ascii="Cambria" w:eastAsia="Times New Roman" w:hAnsi="Cambria" w:cs="Times New Roman"/>
                <w:color w:val="000000"/>
                <w:sz w:val="20"/>
                <w:szCs w:val="20"/>
              </w:rPr>
            </w:pPr>
            <w:r w:rsidRPr="001429D3">
              <w:rPr>
                <w:rFonts w:ascii="Cambria" w:hAnsi="Cambria"/>
                <w:color w:val="000000"/>
                <w:sz w:val="20"/>
                <w:szCs w:val="20"/>
              </w:rPr>
              <w:t>1,06</w:t>
            </w:r>
          </w:p>
        </w:tc>
        <w:tc>
          <w:tcPr>
            <w:tcW w:w="398" w:type="pct"/>
            <w:tcBorders>
              <w:top w:val="nil"/>
              <w:left w:val="nil"/>
              <w:bottom w:val="single" w:sz="4" w:space="0" w:color="auto"/>
              <w:right w:val="single" w:sz="4" w:space="0" w:color="auto"/>
            </w:tcBorders>
            <w:noWrap/>
            <w:vAlign w:val="center"/>
            <w:hideMark/>
          </w:tcPr>
          <w:p w14:paraId="1E0A85D3" w14:textId="60108BCB" w:rsidR="0025576A" w:rsidRPr="001429D3" w:rsidRDefault="0025576A" w:rsidP="00086131">
            <w:pPr>
              <w:spacing w:after="0" w:line="240" w:lineRule="auto"/>
              <w:jc w:val="center"/>
              <w:rPr>
                <w:rFonts w:ascii="Cambria" w:eastAsia="Times New Roman" w:hAnsi="Cambria" w:cs="Times New Roman"/>
                <w:color w:val="000000"/>
                <w:sz w:val="20"/>
                <w:szCs w:val="20"/>
                <w:lang w:eastAsia="en-GB"/>
              </w:rPr>
            </w:pPr>
          </w:p>
        </w:tc>
        <w:tc>
          <w:tcPr>
            <w:tcW w:w="398" w:type="pct"/>
            <w:tcBorders>
              <w:top w:val="nil"/>
              <w:left w:val="nil"/>
              <w:bottom w:val="single" w:sz="4" w:space="0" w:color="auto"/>
              <w:right w:val="single" w:sz="4" w:space="0" w:color="auto"/>
            </w:tcBorders>
            <w:noWrap/>
            <w:vAlign w:val="center"/>
            <w:hideMark/>
          </w:tcPr>
          <w:p w14:paraId="14BCA8D3" w14:textId="77777777" w:rsidR="0025576A" w:rsidRPr="001429D3" w:rsidRDefault="0025576A" w:rsidP="00086131">
            <w:pPr>
              <w:spacing w:after="0" w:line="240" w:lineRule="auto"/>
              <w:jc w:val="center"/>
              <w:rPr>
                <w:rFonts w:ascii="Cambria" w:eastAsia="Times New Roman" w:hAnsi="Cambria" w:cs="Times New Roman"/>
                <w:color w:val="000000"/>
                <w:sz w:val="20"/>
                <w:szCs w:val="20"/>
              </w:rPr>
            </w:pPr>
            <w:r w:rsidRPr="001429D3">
              <w:rPr>
                <w:rFonts w:ascii="Cambria" w:hAnsi="Cambria"/>
                <w:color w:val="000000"/>
                <w:sz w:val="20"/>
                <w:szCs w:val="20"/>
              </w:rPr>
              <w:t>1,43</w:t>
            </w:r>
          </w:p>
        </w:tc>
        <w:tc>
          <w:tcPr>
            <w:tcW w:w="452" w:type="pct"/>
            <w:tcBorders>
              <w:top w:val="nil"/>
              <w:left w:val="nil"/>
              <w:bottom w:val="single" w:sz="4" w:space="0" w:color="auto"/>
              <w:right w:val="single" w:sz="4" w:space="0" w:color="auto"/>
            </w:tcBorders>
            <w:noWrap/>
            <w:vAlign w:val="center"/>
            <w:hideMark/>
          </w:tcPr>
          <w:p w14:paraId="24A570D5" w14:textId="77777777" w:rsidR="0025576A" w:rsidRPr="001429D3" w:rsidRDefault="0025576A" w:rsidP="00086131">
            <w:pPr>
              <w:spacing w:after="0" w:line="240" w:lineRule="auto"/>
              <w:jc w:val="center"/>
              <w:rPr>
                <w:rFonts w:ascii="Cambria" w:eastAsia="Times New Roman" w:hAnsi="Cambria" w:cs="Times New Roman"/>
                <w:color w:val="000000"/>
                <w:sz w:val="20"/>
                <w:szCs w:val="20"/>
              </w:rPr>
            </w:pPr>
            <w:r w:rsidRPr="001429D3">
              <w:rPr>
                <w:rFonts w:ascii="Cambria" w:hAnsi="Cambria"/>
                <w:color w:val="000000"/>
                <w:sz w:val="20"/>
                <w:szCs w:val="20"/>
              </w:rPr>
              <w:t>0,14</w:t>
            </w:r>
          </w:p>
        </w:tc>
        <w:tc>
          <w:tcPr>
            <w:tcW w:w="398" w:type="pct"/>
            <w:tcBorders>
              <w:top w:val="nil"/>
              <w:left w:val="nil"/>
              <w:bottom w:val="single" w:sz="4" w:space="0" w:color="auto"/>
              <w:right w:val="single" w:sz="4" w:space="0" w:color="auto"/>
            </w:tcBorders>
            <w:noWrap/>
            <w:vAlign w:val="center"/>
            <w:hideMark/>
          </w:tcPr>
          <w:p w14:paraId="79E66E79" w14:textId="77777777" w:rsidR="0025576A" w:rsidRPr="001429D3" w:rsidRDefault="0025576A" w:rsidP="00086131">
            <w:pPr>
              <w:spacing w:after="0" w:line="240" w:lineRule="auto"/>
              <w:jc w:val="center"/>
              <w:rPr>
                <w:rFonts w:ascii="Cambria" w:eastAsia="Times New Roman" w:hAnsi="Cambria" w:cs="Times New Roman"/>
                <w:color w:val="000000"/>
                <w:sz w:val="20"/>
                <w:szCs w:val="20"/>
              </w:rPr>
            </w:pPr>
            <w:r w:rsidRPr="001429D3">
              <w:rPr>
                <w:rFonts w:ascii="Cambria" w:hAnsi="Cambria"/>
                <w:color w:val="000000"/>
                <w:sz w:val="20"/>
                <w:szCs w:val="20"/>
              </w:rPr>
              <w:t>0,23</w:t>
            </w:r>
          </w:p>
        </w:tc>
        <w:tc>
          <w:tcPr>
            <w:tcW w:w="398" w:type="pct"/>
            <w:tcBorders>
              <w:top w:val="nil"/>
              <w:left w:val="nil"/>
              <w:bottom w:val="single" w:sz="4" w:space="0" w:color="auto"/>
              <w:right w:val="single" w:sz="4" w:space="0" w:color="auto"/>
            </w:tcBorders>
            <w:noWrap/>
            <w:vAlign w:val="center"/>
            <w:hideMark/>
          </w:tcPr>
          <w:p w14:paraId="182902A8" w14:textId="77777777" w:rsidR="0025576A" w:rsidRPr="001429D3" w:rsidRDefault="0025576A" w:rsidP="00086131">
            <w:pPr>
              <w:spacing w:after="0" w:line="240" w:lineRule="auto"/>
              <w:jc w:val="center"/>
              <w:rPr>
                <w:rFonts w:ascii="Cambria" w:eastAsia="Times New Roman" w:hAnsi="Cambria" w:cs="Times New Roman"/>
                <w:color w:val="000000"/>
                <w:sz w:val="20"/>
                <w:szCs w:val="20"/>
              </w:rPr>
            </w:pPr>
            <w:r w:rsidRPr="001429D3">
              <w:rPr>
                <w:rFonts w:ascii="Cambria" w:hAnsi="Cambria"/>
                <w:color w:val="000000"/>
                <w:sz w:val="20"/>
                <w:szCs w:val="20"/>
              </w:rPr>
              <w:t>0,01</w:t>
            </w:r>
          </w:p>
        </w:tc>
        <w:tc>
          <w:tcPr>
            <w:tcW w:w="398" w:type="pct"/>
            <w:tcBorders>
              <w:top w:val="nil"/>
              <w:left w:val="nil"/>
              <w:bottom w:val="single" w:sz="4" w:space="0" w:color="auto"/>
              <w:right w:val="single" w:sz="4" w:space="0" w:color="auto"/>
            </w:tcBorders>
            <w:noWrap/>
            <w:vAlign w:val="center"/>
            <w:hideMark/>
          </w:tcPr>
          <w:p w14:paraId="7857B3AE" w14:textId="77777777" w:rsidR="0025576A" w:rsidRPr="001429D3" w:rsidRDefault="0025576A" w:rsidP="00086131">
            <w:pPr>
              <w:spacing w:after="0" w:line="240" w:lineRule="auto"/>
              <w:jc w:val="center"/>
              <w:rPr>
                <w:rFonts w:ascii="Cambria" w:eastAsia="Times New Roman" w:hAnsi="Cambria" w:cs="Times New Roman"/>
                <w:color w:val="000000"/>
                <w:sz w:val="20"/>
                <w:szCs w:val="20"/>
              </w:rPr>
            </w:pPr>
            <w:r w:rsidRPr="001429D3">
              <w:rPr>
                <w:rFonts w:ascii="Cambria" w:hAnsi="Cambria"/>
                <w:color w:val="000000"/>
                <w:sz w:val="20"/>
                <w:szCs w:val="20"/>
              </w:rPr>
              <w:t>0,37</w:t>
            </w:r>
          </w:p>
        </w:tc>
        <w:tc>
          <w:tcPr>
            <w:tcW w:w="286" w:type="pct"/>
            <w:tcBorders>
              <w:top w:val="nil"/>
              <w:left w:val="nil"/>
              <w:bottom w:val="single" w:sz="4" w:space="0" w:color="auto"/>
              <w:right w:val="single" w:sz="4" w:space="0" w:color="auto"/>
            </w:tcBorders>
            <w:noWrap/>
            <w:vAlign w:val="center"/>
            <w:hideMark/>
          </w:tcPr>
          <w:p w14:paraId="57951372" w14:textId="75CFD870" w:rsidR="0025576A" w:rsidRPr="001429D3" w:rsidRDefault="0025576A" w:rsidP="00086131">
            <w:pPr>
              <w:spacing w:after="0" w:line="240" w:lineRule="auto"/>
              <w:jc w:val="center"/>
              <w:rPr>
                <w:rFonts w:ascii="Cambria" w:eastAsia="Times New Roman" w:hAnsi="Cambria" w:cs="Times New Roman"/>
                <w:color w:val="000000"/>
                <w:sz w:val="20"/>
                <w:szCs w:val="20"/>
                <w:lang w:eastAsia="en-GB"/>
              </w:rPr>
            </w:pPr>
          </w:p>
        </w:tc>
      </w:tr>
      <w:tr w:rsidR="00086131" w:rsidRPr="001429D3" w14:paraId="733E9095" w14:textId="77777777" w:rsidTr="00086131">
        <w:trPr>
          <w:trHeight w:val="255"/>
        </w:trPr>
        <w:tc>
          <w:tcPr>
            <w:tcW w:w="509" w:type="pct"/>
            <w:tcBorders>
              <w:top w:val="nil"/>
              <w:left w:val="single" w:sz="4" w:space="0" w:color="auto"/>
              <w:bottom w:val="single" w:sz="4" w:space="0" w:color="auto"/>
              <w:right w:val="single" w:sz="4" w:space="0" w:color="auto"/>
            </w:tcBorders>
            <w:vAlign w:val="bottom"/>
            <w:hideMark/>
          </w:tcPr>
          <w:p w14:paraId="65EDD402" w14:textId="77777777" w:rsidR="0025576A" w:rsidRPr="001429D3" w:rsidRDefault="0025576A" w:rsidP="002B0E38">
            <w:pPr>
              <w:spacing w:after="0" w:line="240" w:lineRule="auto"/>
              <w:rPr>
                <w:rFonts w:ascii="Cambria" w:eastAsia="Times New Roman" w:hAnsi="Cambria" w:cs="Times New Roman"/>
                <w:b/>
                <w:bCs/>
                <w:color w:val="000000"/>
                <w:sz w:val="20"/>
                <w:szCs w:val="20"/>
              </w:rPr>
            </w:pPr>
            <w:r w:rsidRPr="001429D3">
              <w:rPr>
                <w:rFonts w:ascii="Cambria" w:hAnsi="Cambria"/>
                <w:b/>
                <w:color w:val="000000"/>
                <w:sz w:val="20"/>
                <w:szCs w:val="20"/>
              </w:rPr>
              <w:t> </w:t>
            </w:r>
          </w:p>
        </w:tc>
        <w:tc>
          <w:tcPr>
            <w:tcW w:w="406" w:type="pct"/>
            <w:tcBorders>
              <w:top w:val="nil"/>
              <w:left w:val="nil"/>
              <w:bottom w:val="single" w:sz="4" w:space="0" w:color="auto"/>
              <w:right w:val="single" w:sz="4" w:space="0" w:color="auto"/>
            </w:tcBorders>
            <w:noWrap/>
            <w:vAlign w:val="center"/>
            <w:hideMark/>
          </w:tcPr>
          <w:p w14:paraId="6FEB4098" w14:textId="77777777" w:rsidR="0025576A" w:rsidRPr="001429D3" w:rsidRDefault="0025576A" w:rsidP="00086131">
            <w:pPr>
              <w:spacing w:after="0" w:line="240" w:lineRule="auto"/>
              <w:jc w:val="center"/>
              <w:rPr>
                <w:rFonts w:ascii="Cambria" w:eastAsia="Times New Roman" w:hAnsi="Cambria" w:cs="Times New Roman"/>
                <w:color w:val="000000"/>
                <w:sz w:val="20"/>
                <w:szCs w:val="20"/>
              </w:rPr>
            </w:pPr>
            <w:r w:rsidRPr="001429D3">
              <w:rPr>
                <w:rFonts w:ascii="Cambria" w:hAnsi="Cambria"/>
                <w:color w:val="000000"/>
                <w:sz w:val="20"/>
                <w:szCs w:val="20"/>
              </w:rPr>
              <w:t>NGB</w:t>
            </w:r>
          </w:p>
        </w:tc>
        <w:tc>
          <w:tcPr>
            <w:tcW w:w="452" w:type="pct"/>
            <w:tcBorders>
              <w:top w:val="nil"/>
              <w:left w:val="nil"/>
              <w:bottom w:val="single" w:sz="4" w:space="0" w:color="auto"/>
              <w:right w:val="single" w:sz="4" w:space="0" w:color="auto"/>
            </w:tcBorders>
            <w:noWrap/>
            <w:vAlign w:val="center"/>
            <w:hideMark/>
          </w:tcPr>
          <w:p w14:paraId="2F19E854" w14:textId="41AF3DE5" w:rsidR="0025576A" w:rsidRPr="001429D3" w:rsidRDefault="0025576A" w:rsidP="00086131">
            <w:pPr>
              <w:spacing w:after="0" w:line="240" w:lineRule="auto"/>
              <w:jc w:val="center"/>
              <w:rPr>
                <w:rFonts w:ascii="Cambria" w:eastAsia="Times New Roman" w:hAnsi="Cambria" w:cs="Times New Roman"/>
                <w:color w:val="000000"/>
                <w:sz w:val="20"/>
                <w:szCs w:val="20"/>
                <w:lang w:eastAsia="en-GB"/>
              </w:rPr>
            </w:pPr>
          </w:p>
        </w:tc>
        <w:tc>
          <w:tcPr>
            <w:tcW w:w="452" w:type="pct"/>
            <w:tcBorders>
              <w:top w:val="nil"/>
              <w:left w:val="nil"/>
              <w:bottom w:val="single" w:sz="4" w:space="0" w:color="auto"/>
              <w:right w:val="single" w:sz="4" w:space="0" w:color="auto"/>
            </w:tcBorders>
            <w:noWrap/>
            <w:vAlign w:val="center"/>
            <w:hideMark/>
          </w:tcPr>
          <w:p w14:paraId="0FF2A194" w14:textId="77777777" w:rsidR="0025576A" w:rsidRPr="001429D3" w:rsidRDefault="0025576A" w:rsidP="00086131">
            <w:pPr>
              <w:spacing w:after="0" w:line="240" w:lineRule="auto"/>
              <w:jc w:val="center"/>
              <w:rPr>
                <w:rFonts w:ascii="Cambria" w:eastAsia="Times New Roman" w:hAnsi="Cambria" w:cs="Times New Roman"/>
                <w:color w:val="000000"/>
                <w:sz w:val="20"/>
                <w:szCs w:val="20"/>
              </w:rPr>
            </w:pPr>
            <w:r w:rsidRPr="001429D3">
              <w:rPr>
                <w:rFonts w:ascii="Cambria" w:hAnsi="Cambria"/>
                <w:color w:val="000000"/>
                <w:sz w:val="20"/>
                <w:szCs w:val="20"/>
              </w:rPr>
              <w:t>0,07</w:t>
            </w:r>
          </w:p>
        </w:tc>
        <w:tc>
          <w:tcPr>
            <w:tcW w:w="452" w:type="pct"/>
            <w:tcBorders>
              <w:top w:val="nil"/>
              <w:left w:val="nil"/>
              <w:bottom w:val="single" w:sz="4" w:space="0" w:color="auto"/>
              <w:right w:val="single" w:sz="4" w:space="0" w:color="auto"/>
            </w:tcBorders>
            <w:noWrap/>
            <w:vAlign w:val="center"/>
            <w:hideMark/>
          </w:tcPr>
          <w:p w14:paraId="6A2D740B" w14:textId="7AE641BF" w:rsidR="0025576A" w:rsidRPr="001429D3" w:rsidRDefault="0025576A" w:rsidP="00086131">
            <w:pPr>
              <w:spacing w:after="0" w:line="240" w:lineRule="auto"/>
              <w:jc w:val="center"/>
              <w:rPr>
                <w:rFonts w:ascii="Cambria" w:eastAsia="Times New Roman" w:hAnsi="Cambria" w:cs="Times New Roman"/>
                <w:color w:val="000000"/>
                <w:sz w:val="20"/>
                <w:szCs w:val="20"/>
                <w:lang w:eastAsia="en-GB"/>
              </w:rPr>
            </w:pPr>
          </w:p>
        </w:tc>
        <w:tc>
          <w:tcPr>
            <w:tcW w:w="398" w:type="pct"/>
            <w:tcBorders>
              <w:top w:val="nil"/>
              <w:left w:val="nil"/>
              <w:bottom w:val="single" w:sz="4" w:space="0" w:color="auto"/>
              <w:right w:val="single" w:sz="4" w:space="0" w:color="auto"/>
            </w:tcBorders>
            <w:noWrap/>
            <w:vAlign w:val="center"/>
            <w:hideMark/>
          </w:tcPr>
          <w:p w14:paraId="6CC9BC8F" w14:textId="6E752822" w:rsidR="0025576A" w:rsidRPr="001429D3" w:rsidRDefault="0025576A" w:rsidP="00086131">
            <w:pPr>
              <w:spacing w:after="0" w:line="240" w:lineRule="auto"/>
              <w:jc w:val="center"/>
              <w:rPr>
                <w:rFonts w:ascii="Cambria" w:eastAsia="Times New Roman" w:hAnsi="Cambria" w:cs="Times New Roman"/>
                <w:color w:val="000000"/>
                <w:sz w:val="20"/>
                <w:szCs w:val="20"/>
                <w:lang w:eastAsia="en-GB"/>
              </w:rPr>
            </w:pPr>
          </w:p>
        </w:tc>
        <w:tc>
          <w:tcPr>
            <w:tcW w:w="398" w:type="pct"/>
            <w:tcBorders>
              <w:top w:val="nil"/>
              <w:left w:val="nil"/>
              <w:bottom w:val="single" w:sz="4" w:space="0" w:color="auto"/>
              <w:right w:val="single" w:sz="4" w:space="0" w:color="auto"/>
            </w:tcBorders>
            <w:noWrap/>
            <w:vAlign w:val="center"/>
            <w:hideMark/>
          </w:tcPr>
          <w:p w14:paraId="1253AFBD" w14:textId="1F9181FC" w:rsidR="0025576A" w:rsidRPr="001429D3" w:rsidRDefault="0025576A" w:rsidP="00086131">
            <w:pPr>
              <w:spacing w:after="0" w:line="240" w:lineRule="auto"/>
              <w:jc w:val="center"/>
              <w:rPr>
                <w:rFonts w:ascii="Cambria" w:eastAsia="Times New Roman" w:hAnsi="Cambria" w:cs="Times New Roman"/>
                <w:color w:val="000000"/>
                <w:sz w:val="20"/>
                <w:szCs w:val="20"/>
                <w:lang w:eastAsia="en-GB"/>
              </w:rPr>
            </w:pPr>
          </w:p>
        </w:tc>
        <w:tc>
          <w:tcPr>
            <w:tcW w:w="452" w:type="pct"/>
            <w:tcBorders>
              <w:top w:val="nil"/>
              <w:left w:val="nil"/>
              <w:bottom w:val="single" w:sz="4" w:space="0" w:color="auto"/>
              <w:right w:val="single" w:sz="4" w:space="0" w:color="auto"/>
            </w:tcBorders>
            <w:noWrap/>
            <w:vAlign w:val="center"/>
            <w:hideMark/>
          </w:tcPr>
          <w:p w14:paraId="2F89ADD1" w14:textId="2C346E19" w:rsidR="0025576A" w:rsidRPr="001429D3" w:rsidRDefault="0025576A" w:rsidP="00086131">
            <w:pPr>
              <w:spacing w:after="0" w:line="240" w:lineRule="auto"/>
              <w:jc w:val="center"/>
              <w:rPr>
                <w:rFonts w:ascii="Cambria" w:eastAsia="Times New Roman" w:hAnsi="Cambria" w:cs="Times New Roman"/>
                <w:color w:val="000000"/>
                <w:sz w:val="20"/>
                <w:szCs w:val="20"/>
                <w:lang w:eastAsia="en-GB"/>
              </w:rPr>
            </w:pPr>
          </w:p>
        </w:tc>
        <w:tc>
          <w:tcPr>
            <w:tcW w:w="398" w:type="pct"/>
            <w:tcBorders>
              <w:top w:val="nil"/>
              <w:left w:val="nil"/>
              <w:bottom w:val="single" w:sz="4" w:space="0" w:color="auto"/>
              <w:right w:val="single" w:sz="4" w:space="0" w:color="auto"/>
            </w:tcBorders>
            <w:noWrap/>
            <w:vAlign w:val="center"/>
            <w:hideMark/>
          </w:tcPr>
          <w:p w14:paraId="4FDE01B1" w14:textId="72708ED8" w:rsidR="0025576A" w:rsidRPr="001429D3" w:rsidRDefault="0025576A" w:rsidP="00086131">
            <w:pPr>
              <w:spacing w:after="0" w:line="240" w:lineRule="auto"/>
              <w:jc w:val="center"/>
              <w:rPr>
                <w:rFonts w:ascii="Cambria" w:eastAsia="Times New Roman" w:hAnsi="Cambria" w:cs="Times New Roman"/>
                <w:color w:val="000000"/>
                <w:sz w:val="20"/>
                <w:szCs w:val="20"/>
                <w:lang w:eastAsia="en-GB"/>
              </w:rPr>
            </w:pPr>
          </w:p>
        </w:tc>
        <w:tc>
          <w:tcPr>
            <w:tcW w:w="398" w:type="pct"/>
            <w:tcBorders>
              <w:top w:val="nil"/>
              <w:left w:val="nil"/>
              <w:bottom w:val="single" w:sz="4" w:space="0" w:color="auto"/>
              <w:right w:val="single" w:sz="4" w:space="0" w:color="auto"/>
            </w:tcBorders>
            <w:noWrap/>
            <w:vAlign w:val="center"/>
            <w:hideMark/>
          </w:tcPr>
          <w:p w14:paraId="12F3CA2E" w14:textId="6324E589" w:rsidR="0025576A" w:rsidRPr="001429D3" w:rsidRDefault="0025576A" w:rsidP="00086131">
            <w:pPr>
              <w:spacing w:after="0" w:line="240" w:lineRule="auto"/>
              <w:jc w:val="center"/>
              <w:rPr>
                <w:rFonts w:ascii="Cambria" w:eastAsia="Times New Roman" w:hAnsi="Cambria" w:cs="Times New Roman"/>
                <w:color w:val="000000"/>
                <w:sz w:val="20"/>
                <w:szCs w:val="20"/>
                <w:lang w:eastAsia="en-GB"/>
              </w:rPr>
            </w:pPr>
          </w:p>
        </w:tc>
        <w:tc>
          <w:tcPr>
            <w:tcW w:w="398" w:type="pct"/>
            <w:tcBorders>
              <w:top w:val="nil"/>
              <w:left w:val="nil"/>
              <w:bottom w:val="single" w:sz="4" w:space="0" w:color="auto"/>
              <w:right w:val="single" w:sz="4" w:space="0" w:color="auto"/>
            </w:tcBorders>
            <w:noWrap/>
            <w:vAlign w:val="center"/>
            <w:hideMark/>
          </w:tcPr>
          <w:p w14:paraId="2DA00940" w14:textId="1986965C" w:rsidR="0025576A" w:rsidRPr="001429D3" w:rsidRDefault="0025576A" w:rsidP="00086131">
            <w:pPr>
              <w:spacing w:after="0" w:line="240" w:lineRule="auto"/>
              <w:jc w:val="center"/>
              <w:rPr>
                <w:rFonts w:ascii="Cambria" w:eastAsia="Times New Roman" w:hAnsi="Cambria" w:cs="Times New Roman"/>
                <w:color w:val="000000"/>
                <w:sz w:val="20"/>
                <w:szCs w:val="20"/>
                <w:lang w:eastAsia="en-GB"/>
              </w:rPr>
            </w:pPr>
          </w:p>
        </w:tc>
        <w:tc>
          <w:tcPr>
            <w:tcW w:w="286" w:type="pct"/>
            <w:tcBorders>
              <w:top w:val="nil"/>
              <w:left w:val="nil"/>
              <w:bottom w:val="single" w:sz="4" w:space="0" w:color="auto"/>
              <w:right w:val="single" w:sz="4" w:space="0" w:color="auto"/>
            </w:tcBorders>
            <w:noWrap/>
            <w:vAlign w:val="center"/>
            <w:hideMark/>
          </w:tcPr>
          <w:p w14:paraId="6F8F9B1D" w14:textId="5B42F5E0" w:rsidR="0025576A" w:rsidRPr="001429D3" w:rsidRDefault="0025576A" w:rsidP="00086131">
            <w:pPr>
              <w:spacing w:after="0" w:line="240" w:lineRule="auto"/>
              <w:jc w:val="center"/>
              <w:rPr>
                <w:rFonts w:ascii="Cambria" w:eastAsia="Times New Roman" w:hAnsi="Cambria" w:cs="Times New Roman"/>
                <w:color w:val="000000"/>
                <w:sz w:val="20"/>
                <w:szCs w:val="20"/>
                <w:lang w:eastAsia="en-GB"/>
              </w:rPr>
            </w:pPr>
          </w:p>
        </w:tc>
      </w:tr>
      <w:tr w:rsidR="00086131" w:rsidRPr="001429D3" w14:paraId="2860F782" w14:textId="77777777" w:rsidTr="00086131">
        <w:trPr>
          <w:trHeight w:val="255"/>
        </w:trPr>
        <w:tc>
          <w:tcPr>
            <w:tcW w:w="509" w:type="pct"/>
            <w:tcBorders>
              <w:top w:val="nil"/>
              <w:left w:val="single" w:sz="4" w:space="0" w:color="auto"/>
              <w:bottom w:val="single" w:sz="4" w:space="0" w:color="auto"/>
              <w:right w:val="single" w:sz="4" w:space="0" w:color="auto"/>
            </w:tcBorders>
            <w:vAlign w:val="bottom"/>
            <w:hideMark/>
          </w:tcPr>
          <w:p w14:paraId="423D9772" w14:textId="77777777" w:rsidR="0025576A" w:rsidRPr="001429D3" w:rsidRDefault="0025576A" w:rsidP="002B0E38">
            <w:pPr>
              <w:spacing w:after="0" w:line="240" w:lineRule="auto"/>
              <w:rPr>
                <w:rFonts w:ascii="Cambria" w:eastAsia="Times New Roman" w:hAnsi="Cambria" w:cs="Times New Roman"/>
                <w:b/>
                <w:bCs/>
                <w:color w:val="000000"/>
                <w:sz w:val="20"/>
                <w:szCs w:val="20"/>
              </w:rPr>
            </w:pPr>
            <w:r w:rsidRPr="001429D3">
              <w:rPr>
                <w:rFonts w:ascii="Cambria" w:hAnsi="Cambria"/>
                <w:b/>
                <w:color w:val="000000"/>
                <w:sz w:val="20"/>
                <w:szCs w:val="20"/>
              </w:rPr>
              <w:t> </w:t>
            </w:r>
          </w:p>
        </w:tc>
        <w:tc>
          <w:tcPr>
            <w:tcW w:w="406" w:type="pct"/>
            <w:tcBorders>
              <w:top w:val="nil"/>
              <w:left w:val="nil"/>
              <w:bottom w:val="single" w:sz="4" w:space="0" w:color="auto"/>
              <w:right w:val="single" w:sz="4" w:space="0" w:color="auto"/>
            </w:tcBorders>
            <w:noWrap/>
            <w:vAlign w:val="center"/>
            <w:hideMark/>
          </w:tcPr>
          <w:p w14:paraId="4FE7B8DE" w14:textId="77777777" w:rsidR="0025576A" w:rsidRPr="001429D3" w:rsidRDefault="0025576A" w:rsidP="00086131">
            <w:pPr>
              <w:spacing w:after="0" w:line="240" w:lineRule="auto"/>
              <w:jc w:val="center"/>
              <w:rPr>
                <w:rFonts w:ascii="Cambria" w:eastAsia="Times New Roman" w:hAnsi="Cambria" w:cs="Times New Roman"/>
                <w:color w:val="000000"/>
                <w:sz w:val="20"/>
                <w:szCs w:val="20"/>
              </w:rPr>
            </w:pPr>
            <w:r w:rsidRPr="001429D3">
              <w:rPr>
                <w:rFonts w:ascii="Cambria" w:hAnsi="Cambria"/>
                <w:color w:val="000000"/>
                <w:sz w:val="20"/>
                <w:szCs w:val="20"/>
              </w:rPr>
              <w:t>OCS</w:t>
            </w:r>
          </w:p>
        </w:tc>
        <w:tc>
          <w:tcPr>
            <w:tcW w:w="452" w:type="pct"/>
            <w:tcBorders>
              <w:top w:val="nil"/>
              <w:left w:val="nil"/>
              <w:bottom w:val="single" w:sz="4" w:space="0" w:color="auto"/>
              <w:right w:val="single" w:sz="4" w:space="0" w:color="auto"/>
            </w:tcBorders>
            <w:noWrap/>
            <w:vAlign w:val="center"/>
            <w:hideMark/>
          </w:tcPr>
          <w:p w14:paraId="07AC0F4B" w14:textId="77777777" w:rsidR="0025576A" w:rsidRPr="001429D3" w:rsidRDefault="0025576A" w:rsidP="00086131">
            <w:pPr>
              <w:spacing w:after="0" w:line="240" w:lineRule="auto"/>
              <w:jc w:val="center"/>
              <w:rPr>
                <w:rFonts w:ascii="Cambria" w:eastAsia="Times New Roman" w:hAnsi="Cambria" w:cs="Times New Roman"/>
                <w:color w:val="000000"/>
                <w:sz w:val="20"/>
                <w:szCs w:val="20"/>
              </w:rPr>
            </w:pPr>
            <w:r w:rsidRPr="001429D3">
              <w:rPr>
                <w:rFonts w:ascii="Cambria" w:hAnsi="Cambria"/>
                <w:color w:val="000000"/>
                <w:sz w:val="20"/>
                <w:szCs w:val="20"/>
              </w:rPr>
              <w:t>0,30</w:t>
            </w:r>
          </w:p>
        </w:tc>
        <w:tc>
          <w:tcPr>
            <w:tcW w:w="452" w:type="pct"/>
            <w:tcBorders>
              <w:top w:val="nil"/>
              <w:left w:val="nil"/>
              <w:bottom w:val="single" w:sz="4" w:space="0" w:color="auto"/>
              <w:right w:val="single" w:sz="4" w:space="0" w:color="auto"/>
            </w:tcBorders>
            <w:noWrap/>
            <w:vAlign w:val="center"/>
            <w:hideMark/>
          </w:tcPr>
          <w:p w14:paraId="6ED36046" w14:textId="32DF83E4" w:rsidR="0025576A" w:rsidRPr="001429D3" w:rsidRDefault="0025576A" w:rsidP="00086131">
            <w:pPr>
              <w:spacing w:after="0" w:line="240" w:lineRule="auto"/>
              <w:jc w:val="center"/>
              <w:rPr>
                <w:rFonts w:ascii="Cambria" w:eastAsia="Times New Roman" w:hAnsi="Cambria" w:cs="Times New Roman"/>
                <w:color w:val="000000"/>
                <w:sz w:val="20"/>
                <w:szCs w:val="20"/>
                <w:lang w:eastAsia="en-GB"/>
              </w:rPr>
            </w:pPr>
          </w:p>
        </w:tc>
        <w:tc>
          <w:tcPr>
            <w:tcW w:w="452" w:type="pct"/>
            <w:tcBorders>
              <w:top w:val="nil"/>
              <w:left w:val="nil"/>
              <w:bottom w:val="single" w:sz="4" w:space="0" w:color="auto"/>
              <w:right w:val="single" w:sz="4" w:space="0" w:color="auto"/>
            </w:tcBorders>
            <w:noWrap/>
            <w:vAlign w:val="center"/>
            <w:hideMark/>
          </w:tcPr>
          <w:p w14:paraId="3E2147D4" w14:textId="77777777" w:rsidR="0025576A" w:rsidRPr="001429D3" w:rsidRDefault="0025576A" w:rsidP="00086131">
            <w:pPr>
              <w:spacing w:after="0" w:line="240" w:lineRule="auto"/>
              <w:jc w:val="center"/>
              <w:rPr>
                <w:rFonts w:ascii="Cambria" w:eastAsia="Times New Roman" w:hAnsi="Cambria" w:cs="Times New Roman"/>
                <w:color w:val="000000"/>
                <w:sz w:val="20"/>
                <w:szCs w:val="20"/>
              </w:rPr>
            </w:pPr>
            <w:r w:rsidRPr="001429D3">
              <w:rPr>
                <w:rFonts w:ascii="Cambria" w:hAnsi="Cambria"/>
                <w:color w:val="000000"/>
                <w:sz w:val="20"/>
                <w:szCs w:val="20"/>
              </w:rPr>
              <w:t>0,44</w:t>
            </w:r>
          </w:p>
        </w:tc>
        <w:tc>
          <w:tcPr>
            <w:tcW w:w="398" w:type="pct"/>
            <w:tcBorders>
              <w:top w:val="nil"/>
              <w:left w:val="nil"/>
              <w:bottom w:val="single" w:sz="4" w:space="0" w:color="auto"/>
              <w:right w:val="single" w:sz="4" w:space="0" w:color="auto"/>
            </w:tcBorders>
            <w:noWrap/>
            <w:vAlign w:val="center"/>
            <w:hideMark/>
          </w:tcPr>
          <w:p w14:paraId="1DCD6729" w14:textId="43D3A2C9" w:rsidR="0025576A" w:rsidRPr="001429D3" w:rsidRDefault="0025576A" w:rsidP="00086131">
            <w:pPr>
              <w:spacing w:after="0" w:line="240" w:lineRule="auto"/>
              <w:jc w:val="center"/>
              <w:rPr>
                <w:rFonts w:ascii="Cambria" w:eastAsia="Times New Roman" w:hAnsi="Cambria" w:cs="Times New Roman"/>
                <w:color w:val="000000"/>
                <w:sz w:val="20"/>
                <w:szCs w:val="20"/>
                <w:lang w:eastAsia="en-GB"/>
              </w:rPr>
            </w:pPr>
          </w:p>
        </w:tc>
        <w:tc>
          <w:tcPr>
            <w:tcW w:w="398" w:type="pct"/>
            <w:tcBorders>
              <w:top w:val="nil"/>
              <w:left w:val="nil"/>
              <w:bottom w:val="single" w:sz="4" w:space="0" w:color="auto"/>
              <w:right w:val="single" w:sz="4" w:space="0" w:color="auto"/>
            </w:tcBorders>
            <w:noWrap/>
            <w:vAlign w:val="center"/>
            <w:hideMark/>
          </w:tcPr>
          <w:p w14:paraId="6BFB4CE2" w14:textId="77777777" w:rsidR="0025576A" w:rsidRPr="001429D3" w:rsidRDefault="0025576A" w:rsidP="00086131">
            <w:pPr>
              <w:spacing w:after="0" w:line="240" w:lineRule="auto"/>
              <w:jc w:val="center"/>
              <w:rPr>
                <w:rFonts w:ascii="Cambria" w:eastAsia="Times New Roman" w:hAnsi="Cambria" w:cs="Times New Roman"/>
                <w:color w:val="000000"/>
                <w:sz w:val="20"/>
                <w:szCs w:val="20"/>
              </w:rPr>
            </w:pPr>
            <w:r w:rsidRPr="001429D3">
              <w:rPr>
                <w:rFonts w:ascii="Cambria" w:hAnsi="Cambria"/>
                <w:color w:val="000000"/>
                <w:sz w:val="20"/>
                <w:szCs w:val="20"/>
              </w:rPr>
              <w:t>0,02</w:t>
            </w:r>
          </w:p>
        </w:tc>
        <w:tc>
          <w:tcPr>
            <w:tcW w:w="452" w:type="pct"/>
            <w:tcBorders>
              <w:top w:val="nil"/>
              <w:left w:val="nil"/>
              <w:bottom w:val="single" w:sz="4" w:space="0" w:color="auto"/>
              <w:right w:val="single" w:sz="4" w:space="0" w:color="auto"/>
            </w:tcBorders>
            <w:noWrap/>
            <w:vAlign w:val="center"/>
            <w:hideMark/>
          </w:tcPr>
          <w:p w14:paraId="22C174C3" w14:textId="2918D482" w:rsidR="0025576A" w:rsidRPr="001429D3" w:rsidRDefault="0025576A" w:rsidP="00086131">
            <w:pPr>
              <w:spacing w:after="0" w:line="240" w:lineRule="auto"/>
              <w:jc w:val="center"/>
              <w:rPr>
                <w:rFonts w:ascii="Cambria" w:eastAsia="Times New Roman" w:hAnsi="Cambria" w:cs="Times New Roman"/>
                <w:color w:val="000000"/>
                <w:sz w:val="20"/>
                <w:szCs w:val="20"/>
                <w:lang w:eastAsia="en-GB"/>
              </w:rPr>
            </w:pPr>
          </w:p>
        </w:tc>
        <w:tc>
          <w:tcPr>
            <w:tcW w:w="398" w:type="pct"/>
            <w:tcBorders>
              <w:top w:val="nil"/>
              <w:left w:val="nil"/>
              <w:bottom w:val="single" w:sz="4" w:space="0" w:color="auto"/>
              <w:right w:val="single" w:sz="4" w:space="0" w:color="auto"/>
            </w:tcBorders>
            <w:noWrap/>
            <w:vAlign w:val="center"/>
            <w:hideMark/>
          </w:tcPr>
          <w:p w14:paraId="72A91DA6" w14:textId="77777777" w:rsidR="0025576A" w:rsidRPr="001429D3" w:rsidRDefault="0025576A" w:rsidP="00086131">
            <w:pPr>
              <w:spacing w:after="0" w:line="240" w:lineRule="auto"/>
              <w:jc w:val="center"/>
              <w:rPr>
                <w:rFonts w:ascii="Cambria" w:eastAsia="Times New Roman" w:hAnsi="Cambria" w:cs="Times New Roman"/>
                <w:color w:val="000000"/>
                <w:sz w:val="20"/>
                <w:szCs w:val="20"/>
              </w:rPr>
            </w:pPr>
            <w:r w:rsidRPr="001429D3">
              <w:rPr>
                <w:rFonts w:ascii="Cambria" w:hAnsi="Cambria"/>
                <w:color w:val="000000"/>
                <w:sz w:val="20"/>
                <w:szCs w:val="20"/>
              </w:rPr>
              <w:t>0,10</w:t>
            </w:r>
          </w:p>
        </w:tc>
        <w:tc>
          <w:tcPr>
            <w:tcW w:w="398" w:type="pct"/>
            <w:tcBorders>
              <w:top w:val="nil"/>
              <w:left w:val="nil"/>
              <w:bottom w:val="single" w:sz="4" w:space="0" w:color="auto"/>
              <w:right w:val="single" w:sz="4" w:space="0" w:color="auto"/>
            </w:tcBorders>
            <w:noWrap/>
            <w:vAlign w:val="center"/>
            <w:hideMark/>
          </w:tcPr>
          <w:p w14:paraId="5CE36E14" w14:textId="389D50C0" w:rsidR="0025576A" w:rsidRPr="001429D3" w:rsidRDefault="0025576A" w:rsidP="00086131">
            <w:pPr>
              <w:spacing w:after="0" w:line="240" w:lineRule="auto"/>
              <w:jc w:val="center"/>
              <w:rPr>
                <w:rFonts w:ascii="Cambria" w:eastAsia="Times New Roman" w:hAnsi="Cambria" w:cs="Times New Roman"/>
                <w:color w:val="000000"/>
                <w:sz w:val="20"/>
                <w:szCs w:val="20"/>
                <w:lang w:eastAsia="en-GB"/>
              </w:rPr>
            </w:pPr>
          </w:p>
        </w:tc>
        <w:tc>
          <w:tcPr>
            <w:tcW w:w="398" w:type="pct"/>
            <w:tcBorders>
              <w:top w:val="nil"/>
              <w:left w:val="nil"/>
              <w:bottom w:val="single" w:sz="4" w:space="0" w:color="auto"/>
              <w:right w:val="single" w:sz="4" w:space="0" w:color="auto"/>
            </w:tcBorders>
            <w:noWrap/>
            <w:vAlign w:val="center"/>
            <w:hideMark/>
          </w:tcPr>
          <w:p w14:paraId="1C02CA03" w14:textId="062FA135" w:rsidR="0025576A" w:rsidRPr="001429D3" w:rsidRDefault="0025576A" w:rsidP="00086131">
            <w:pPr>
              <w:spacing w:after="0" w:line="240" w:lineRule="auto"/>
              <w:jc w:val="center"/>
              <w:rPr>
                <w:rFonts w:ascii="Cambria" w:eastAsia="Times New Roman" w:hAnsi="Cambria" w:cs="Times New Roman"/>
                <w:color w:val="000000"/>
                <w:sz w:val="20"/>
                <w:szCs w:val="20"/>
                <w:lang w:eastAsia="en-GB"/>
              </w:rPr>
            </w:pPr>
          </w:p>
        </w:tc>
        <w:tc>
          <w:tcPr>
            <w:tcW w:w="286" w:type="pct"/>
            <w:tcBorders>
              <w:top w:val="nil"/>
              <w:left w:val="nil"/>
              <w:bottom w:val="single" w:sz="4" w:space="0" w:color="auto"/>
              <w:right w:val="single" w:sz="4" w:space="0" w:color="auto"/>
            </w:tcBorders>
            <w:noWrap/>
            <w:vAlign w:val="center"/>
            <w:hideMark/>
          </w:tcPr>
          <w:p w14:paraId="320C9947" w14:textId="6C481E5B" w:rsidR="0025576A" w:rsidRPr="001429D3" w:rsidRDefault="0025576A" w:rsidP="00086131">
            <w:pPr>
              <w:spacing w:after="0" w:line="240" w:lineRule="auto"/>
              <w:jc w:val="center"/>
              <w:rPr>
                <w:rFonts w:ascii="Cambria" w:eastAsia="Times New Roman" w:hAnsi="Cambria" w:cs="Times New Roman"/>
                <w:color w:val="000000"/>
                <w:sz w:val="20"/>
                <w:szCs w:val="20"/>
                <w:lang w:eastAsia="en-GB"/>
              </w:rPr>
            </w:pPr>
          </w:p>
        </w:tc>
      </w:tr>
      <w:tr w:rsidR="00086131" w:rsidRPr="001429D3" w14:paraId="5E64F5AD" w14:textId="77777777" w:rsidTr="00086131">
        <w:trPr>
          <w:trHeight w:val="255"/>
        </w:trPr>
        <w:tc>
          <w:tcPr>
            <w:tcW w:w="509" w:type="pct"/>
            <w:tcBorders>
              <w:top w:val="nil"/>
              <w:left w:val="single" w:sz="4" w:space="0" w:color="auto"/>
              <w:bottom w:val="single" w:sz="4" w:space="0" w:color="auto"/>
              <w:right w:val="single" w:sz="4" w:space="0" w:color="auto"/>
            </w:tcBorders>
            <w:vAlign w:val="bottom"/>
            <w:hideMark/>
          </w:tcPr>
          <w:p w14:paraId="2B041157" w14:textId="77777777" w:rsidR="0025576A" w:rsidRPr="001429D3" w:rsidRDefault="0025576A" w:rsidP="002B0E38">
            <w:pPr>
              <w:spacing w:after="0" w:line="240" w:lineRule="auto"/>
              <w:rPr>
                <w:rFonts w:ascii="Cambria" w:eastAsia="Times New Roman" w:hAnsi="Cambria" w:cs="Times New Roman"/>
                <w:b/>
                <w:bCs/>
                <w:color w:val="000000"/>
                <w:sz w:val="20"/>
                <w:szCs w:val="20"/>
              </w:rPr>
            </w:pPr>
            <w:r w:rsidRPr="001429D3">
              <w:rPr>
                <w:rFonts w:ascii="Cambria" w:hAnsi="Cambria"/>
                <w:b/>
                <w:color w:val="000000"/>
                <w:sz w:val="20"/>
                <w:szCs w:val="20"/>
              </w:rPr>
              <w:t> </w:t>
            </w:r>
          </w:p>
        </w:tc>
        <w:tc>
          <w:tcPr>
            <w:tcW w:w="406" w:type="pct"/>
            <w:tcBorders>
              <w:top w:val="nil"/>
              <w:left w:val="nil"/>
              <w:bottom w:val="single" w:sz="4" w:space="0" w:color="auto"/>
              <w:right w:val="single" w:sz="4" w:space="0" w:color="auto"/>
            </w:tcBorders>
            <w:noWrap/>
            <w:vAlign w:val="center"/>
            <w:hideMark/>
          </w:tcPr>
          <w:p w14:paraId="561A0BA6" w14:textId="77777777" w:rsidR="0025576A" w:rsidRPr="001429D3" w:rsidRDefault="0025576A" w:rsidP="00086131">
            <w:pPr>
              <w:spacing w:after="0" w:line="240" w:lineRule="auto"/>
              <w:jc w:val="center"/>
              <w:rPr>
                <w:rFonts w:ascii="Cambria" w:eastAsia="Times New Roman" w:hAnsi="Cambria" w:cs="Times New Roman"/>
                <w:color w:val="000000"/>
                <w:sz w:val="20"/>
                <w:szCs w:val="20"/>
              </w:rPr>
            </w:pPr>
            <w:r w:rsidRPr="001429D3">
              <w:rPr>
                <w:rFonts w:ascii="Cambria" w:hAnsi="Cambria"/>
                <w:color w:val="000000"/>
                <w:sz w:val="20"/>
                <w:szCs w:val="20"/>
              </w:rPr>
              <w:t>RSK</w:t>
            </w:r>
          </w:p>
        </w:tc>
        <w:tc>
          <w:tcPr>
            <w:tcW w:w="452" w:type="pct"/>
            <w:tcBorders>
              <w:top w:val="nil"/>
              <w:left w:val="nil"/>
              <w:bottom w:val="single" w:sz="4" w:space="0" w:color="auto"/>
              <w:right w:val="single" w:sz="4" w:space="0" w:color="auto"/>
            </w:tcBorders>
            <w:noWrap/>
            <w:vAlign w:val="center"/>
            <w:hideMark/>
          </w:tcPr>
          <w:p w14:paraId="403DBF5D" w14:textId="25C17A6D" w:rsidR="0025576A" w:rsidRPr="001429D3" w:rsidRDefault="0025576A" w:rsidP="00086131">
            <w:pPr>
              <w:spacing w:after="0" w:line="240" w:lineRule="auto"/>
              <w:jc w:val="center"/>
              <w:rPr>
                <w:rFonts w:ascii="Cambria" w:eastAsia="Times New Roman" w:hAnsi="Cambria" w:cs="Times New Roman"/>
                <w:color w:val="000000"/>
                <w:sz w:val="20"/>
                <w:szCs w:val="20"/>
                <w:lang w:eastAsia="en-GB"/>
              </w:rPr>
            </w:pPr>
          </w:p>
        </w:tc>
        <w:tc>
          <w:tcPr>
            <w:tcW w:w="452" w:type="pct"/>
            <w:tcBorders>
              <w:top w:val="nil"/>
              <w:left w:val="nil"/>
              <w:bottom w:val="single" w:sz="4" w:space="0" w:color="auto"/>
              <w:right w:val="single" w:sz="4" w:space="0" w:color="auto"/>
            </w:tcBorders>
            <w:noWrap/>
            <w:vAlign w:val="center"/>
            <w:hideMark/>
          </w:tcPr>
          <w:p w14:paraId="1BE32762" w14:textId="0A827AB2" w:rsidR="0025576A" w:rsidRPr="001429D3" w:rsidRDefault="0025576A" w:rsidP="00086131">
            <w:pPr>
              <w:spacing w:after="0" w:line="240" w:lineRule="auto"/>
              <w:jc w:val="center"/>
              <w:rPr>
                <w:rFonts w:ascii="Cambria" w:eastAsia="Times New Roman" w:hAnsi="Cambria" w:cs="Times New Roman"/>
                <w:color w:val="000000"/>
                <w:sz w:val="20"/>
                <w:szCs w:val="20"/>
                <w:lang w:eastAsia="en-GB"/>
              </w:rPr>
            </w:pPr>
          </w:p>
        </w:tc>
        <w:tc>
          <w:tcPr>
            <w:tcW w:w="452" w:type="pct"/>
            <w:tcBorders>
              <w:top w:val="nil"/>
              <w:left w:val="nil"/>
              <w:bottom w:val="single" w:sz="4" w:space="0" w:color="auto"/>
              <w:right w:val="single" w:sz="4" w:space="0" w:color="auto"/>
            </w:tcBorders>
            <w:noWrap/>
            <w:vAlign w:val="center"/>
            <w:hideMark/>
          </w:tcPr>
          <w:p w14:paraId="746A90D9" w14:textId="4AA9C300" w:rsidR="0025576A" w:rsidRPr="001429D3" w:rsidRDefault="0025576A" w:rsidP="00086131">
            <w:pPr>
              <w:spacing w:after="0" w:line="240" w:lineRule="auto"/>
              <w:jc w:val="center"/>
              <w:rPr>
                <w:rFonts w:ascii="Cambria" w:eastAsia="Times New Roman" w:hAnsi="Cambria" w:cs="Times New Roman"/>
                <w:color w:val="000000"/>
                <w:sz w:val="20"/>
                <w:szCs w:val="20"/>
                <w:lang w:eastAsia="en-GB"/>
              </w:rPr>
            </w:pPr>
          </w:p>
        </w:tc>
        <w:tc>
          <w:tcPr>
            <w:tcW w:w="398" w:type="pct"/>
            <w:tcBorders>
              <w:top w:val="nil"/>
              <w:left w:val="nil"/>
              <w:bottom w:val="single" w:sz="4" w:space="0" w:color="auto"/>
              <w:right w:val="single" w:sz="4" w:space="0" w:color="auto"/>
            </w:tcBorders>
            <w:noWrap/>
            <w:vAlign w:val="center"/>
            <w:hideMark/>
          </w:tcPr>
          <w:p w14:paraId="3743C227" w14:textId="6DAAA3A6" w:rsidR="0025576A" w:rsidRPr="001429D3" w:rsidRDefault="0025576A" w:rsidP="00086131">
            <w:pPr>
              <w:spacing w:after="0" w:line="240" w:lineRule="auto"/>
              <w:jc w:val="center"/>
              <w:rPr>
                <w:rFonts w:ascii="Cambria" w:eastAsia="Times New Roman" w:hAnsi="Cambria" w:cs="Times New Roman"/>
                <w:color w:val="000000"/>
                <w:sz w:val="20"/>
                <w:szCs w:val="20"/>
                <w:lang w:eastAsia="en-GB"/>
              </w:rPr>
            </w:pPr>
          </w:p>
        </w:tc>
        <w:tc>
          <w:tcPr>
            <w:tcW w:w="398" w:type="pct"/>
            <w:tcBorders>
              <w:top w:val="nil"/>
              <w:left w:val="nil"/>
              <w:bottom w:val="single" w:sz="4" w:space="0" w:color="auto"/>
              <w:right w:val="single" w:sz="4" w:space="0" w:color="auto"/>
            </w:tcBorders>
            <w:noWrap/>
            <w:vAlign w:val="center"/>
            <w:hideMark/>
          </w:tcPr>
          <w:p w14:paraId="3D7C2C9B" w14:textId="4655108A" w:rsidR="0025576A" w:rsidRPr="001429D3" w:rsidRDefault="0025576A" w:rsidP="00086131">
            <w:pPr>
              <w:spacing w:after="0" w:line="240" w:lineRule="auto"/>
              <w:jc w:val="center"/>
              <w:rPr>
                <w:rFonts w:ascii="Cambria" w:eastAsia="Times New Roman" w:hAnsi="Cambria" w:cs="Times New Roman"/>
                <w:color w:val="000000"/>
                <w:sz w:val="20"/>
                <w:szCs w:val="20"/>
                <w:lang w:eastAsia="en-GB"/>
              </w:rPr>
            </w:pPr>
          </w:p>
        </w:tc>
        <w:tc>
          <w:tcPr>
            <w:tcW w:w="452" w:type="pct"/>
            <w:tcBorders>
              <w:top w:val="nil"/>
              <w:left w:val="nil"/>
              <w:bottom w:val="single" w:sz="4" w:space="0" w:color="auto"/>
              <w:right w:val="single" w:sz="4" w:space="0" w:color="auto"/>
            </w:tcBorders>
            <w:noWrap/>
            <w:vAlign w:val="center"/>
            <w:hideMark/>
          </w:tcPr>
          <w:p w14:paraId="5FC8195D" w14:textId="77777777" w:rsidR="0025576A" w:rsidRPr="001429D3" w:rsidRDefault="0025576A" w:rsidP="00086131">
            <w:pPr>
              <w:spacing w:after="0" w:line="240" w:lineRule="auto"/>
              <w:jc w:val="center"/>
              <w:rPr>
                <w:rFonts w:ascii="Cambria" w:eastAsia="Times New Roman" w:hAnsi="Cambria" w:cs="Times New Roman"/>
                <w:color w:val="000000"/>
                <w:sz w:val="20"/>
                <w:szCs w:val="20"/>
              </w:rPr>
            </w:pPr>
            <w:r w:rsidRPr="001429D3">
              <w:rPr>
                <w:rFonts w:ascii="Cambria" w:hAnsi="Cambria"/>
                <w:color w:val="000000"/>
                <w:sz w:val="20"/>
                <w:szCs w:val="20"/>
              </w:rPr>
              <w:t>0,17</w:t>
            </w:r>
          </w:p>
        </w:tc>
        <w:tc>
          <w:tcPr>
            <w:tcW w:w="398" w:type="pct"/>
            <w:tcBorders>
              <w:top w:val="nil"/>
              <w:left w:val="nil"/>
              <w:bottom w:val="single" w:sz="4" w:space="0" w:color="auto"/>
              <w:right w:val="single" w:sz="4" w:space="0" w:color="auto"/>
            </w:tcBorders>
            <w:noWrap/>
            <w:vAlign w:val="center"/>
            <w:hideMark/>
          </w:tcPr>
          <w:p w14:paraId="1A81E392" w14:textId="77777777" w:rsidR="0025576A" w:rsidRPr="001429D3" w:rsidRDefault="0025576A" w:rsidP="00086131">
            <w:pPr>
              <w:spacing w:after="0" w:line="240" w:lineRule="auto"/>
              <w:jc w:val="center"/>
              <w:rPr>
                <w:rFonts w:ascii="Cambria" w:eastAsia="Times New Roman" w:hAnsi="Cambria" w:cs="Times New Roman"/>
                <w:color w:val="000000"/>
                <w:sz w:val="20"/>
                <w:szCs w:val="20"/>
              </w:rPr>
            </w:pPr>
            <w:r w:rsidRPr="001429D3">
              <w:rPr>
                <w:rFonts w:ascii="Cambria" w:hAnsi="Cambria"/>
                <w:color w:val="000000"/>
                <w:sz w:val="20"/>
                <w:szCs w:val="20"/>
              </w:rPr>
              <w:t>0,33</w:t>
            </w:r>
          </w:p>
        </w:tc>
        <w:tc>
          <w:tcPr>
            <w:tcW w:w="398" w:type="pct"/>
            <w:tcBorders>
              <w:top w:val="nil"/>
              <w:left w:val="nil"/>
              <w:bottom w:val="single" w:sz="4" w:space="0" w:color="auto"/>
              <w:right w:val="single" w:sz="4" w:space="0" w:color="auto"/>
            </w:tcBorders>
            <w:noWrap/>
            <w:vAlign w:val="center"/>
            <w:hideMark/>
          </w:tcPr>
          <w:p w14:paraId="04042944" w14:textId="77777777" w:rsidR="0025576A" w:rsidRPr="001429D3" w:rsidRDefault="0025576A" w:rsidP="00086131">
            <w:pPr>
              <w:spacing w:after="0" w:line="240" w:lineRule="auto"/>
              <w:jc w:val="center"/>
              <w:rPr>
                <w:rFonts w:ascii="Cambria" w:eastAsia="Times New Roman" w:hAnsi="Cambria" w:cs="Times New Roman"/>
                <w:color w:val="000000"/>
                <w:sz w:val="20"/>
                <w:szCs w:val="20"/>
              </w:rPr>
            </w:pPr>
            <w:r w:rsidRPr="001429D3">
              <w:rPr>
                <w:rFonts w:ascii="Cambria" w:hAnsi="Cambria"/>
                <w:color w:val="000000"/>
                <w:sz w:val="20"/>
                <w:szCs w:val="20"/>
              </w:rPr>
              <w:t>0,12</w:t>
            </w:r>
          </w:p>
        </w:tc>
        <w:tc>
          <w:tcPr>
            <w:tcW w:w="398" w:type="pct"/>
            <w:tcBorders>
              <w:top w:val="nil"/>
              <w:left w:val="nil"/>
              <w:bottom w:val="single" w:sz="4" w:space="0" w:color="auto"/>
              <w:right w:val="single" w:sz="4" w:space="0" w:color="auto"/>
            </w:tcBorders>
            <w:noWrap/>
            <w:vAlign w:val="center"/>
            <w:hideMark/>
          </w:tcPr>
          <w:p w14:paraId="2EAFC549" w14:textId="48685413" w:rsidR="0025576A" w:rsidRPr="001429D3" w:rsidRDefault="0025576A" w:rsidP="00086131">
            <w:pPr>
              <w:spacing w:after="0" w:line="240" w:lineRule="auto"/>
              <w:jc w:val="center"/>
              <w:rPr>
                <w:rFonts w:ascii="Cambria" w:eastAsia="Times New Roman" w:hAnsi="Cambria" w:cs="Times New Roman"/>
                <w:color w:val="000000"/>
                <w:sz w:val="20"/>
                <w:szCs w:val="20"/>
                <w:lang w:eastAsia="en-GB"/>
              </w:rPr>
            </w:pPr>
          </w:p>
        </w:tc>
        <w:tc>
          <w:tcPr>
            <w:tcW w:w="286" w:type="pct"/>
            <w:tcBorders>
              <w:top w:val="nil"/>
              <w:left w:val="nil"/>
              <w:bottom w:val="single" w:sz="4" w:space="0" w:color="auto"/>
              <w:right w:val="single" w:sz="4" w:space="0" w:color="auto"/>
            </w:tcBorders>
            <w:noWrap/>
            <w:vAlign w:val="center"/>
            <w:hideMark/>
          </w:tcPr>
          <w:p w14:paraId="2830421C" w14:textId="656E43DA" w:rsidR="0025576A" w:rsidRPr="001429D3" w:rsidRDefault="0025576A" w:rsidP="00086131">
            <w:pPr>
              <w:spacing w:after="0" w:line="240" w:lineRule="auto"/>
              <w:jc w:val="center"/>
              <w:rPr>
                <w:rFonts w:ascii="Cambria" w:eastAsia="Times New Roman" w:hAnsi="Cambria" w:cs="Times New Roman"/>
                <w:color w:val="000000"/>
                <w:sz w:val="20"/>
                <w:szCs w:val="20"/>
                <w:lang w:eastAsia="en-GB"/>
              </w:rPr>
            </w:pPr>
          </w:p>
        </w:tc>
      </w:tr>
      <w:tr w:rsidR="00086131" w:rsidRPr="001429D3" w14:paraId="39C2A81F" w14:textId="77777777" w:rsidTr="00086131">
        <w:trPr>
          <w:trHeight w:val="255"/>
        </w:trPr>
        <w:tc>
          <w:tcPr>
            <w:tcW w:w="509" w:type="pct"/>
            <w:tcBorders>
              <w:top w:val="nil"/>
              <w:left w:val="single" w:sz="4" w:space="0" w:color="auto"/>
              <w:bottom w:val="single" w:sz="4" w:space="0" w:color="auto"/>
              <w:right w:val="single" w:sz="4" w:space="0" w:color="auto"/>
            </w:tcBorders>
            <w:vAlign w:val="bottom"/>
            <w:hideMark/>
          </w:tcPr>
          <w:p w14:paraId="6231CEF4" w14:textId="77777777" w:rsidR="0025576A" w:rsidRPr="001429D3" w:rsidRDefault="0025576A" w:rsidP="002B0E38">
            <w:pPr>
              <w:spacing w:after="0" w:line="240" w:lineRule="auto"/>
              <w:rPr>
                <w:rFonts w:ascii="Cambria" w:eastAsia="Times New Roman" w:hAnsi="Cambria" w:cs="Times New Roman"/>
                <w:b/>
                <w:bCs/>
                <w:color w:val="000000"/>
                <w:sz w:val="20"/>
                <w:szCs w:val="20"/>
              </w:rPr>
            </w:pPr>
            <w:r w:rsidRPr="001429D3">
              <w:rPr>
                <w:rFonts w:ascii="Cambria" w:hAnsi="Cambria"/>
                <w:b/>
                <w:color w:val="000000"/>
                <w:sz w:val="20"/>
                <w:szCs w:val="20"/>
              </w:rPr>
              <w:t> </w:t>
            </w:r>
          </w:p>
        </w:tc>
        <w:tc>
          <w:tcPr>
            <w:tcW w:w="406" w:type="pct"/>
            <w:tcBorders>
              <w:top w:val="nil"/>
              <w:left w:val="nil"/>
              <w:bottom w:val="single" w:sz="4" w:space="0" w:color="auto"/>
              <w:right w:val="single" w:sz="4" w:space="0" w:color="auto"/>
            </w:tcBorders>
            <w:noWrap/>
            <w:vAlign w:val="center"/>
            <w:hideMark/>
          </w:tcPr>
          <w:p w14:paraId="2BDD5011" w14:textId="77777777" w:rsidR="0025576A" w:rsidRPr="001429D3" w:rsidRDefault="0025576A" w:rsidP="00086131">
            <w:pPr>
              <w:spacing w:after="0" w:line="240" w:lineRule="auto"/>
              <w:jc w:val="center"/>
              <w:rPr>
                <w:rFonts w:ascii="Cambria" w:eastAsia="Times New Roman" w:hAnsi="Cambria" w:cs="Times New Roman"/>
                <w:color w:val="000000"/>
                <w:sz w:val="20"/>
                <w:szCs w:val="20"/>
              </w:rPr>
            </w:pPr>
            <w:r w:rsidRPr="001429D3">
              <w:rPr>
                <w:rFonts w:ascii="Cambria" w:hAnsi="Cambria"/>
                <w:color w:val="000000"/>
                <w:sz w:val="20"/>
                <w:szCs w:val="20"/>
              </w:rPr>
              <w:t>SAI</w:t>
            </w:r>
          </w:p>
        </w:tc>
        <w:tc>
          <w:tcPr>
            <w:tcW w:w="452" w:type="pct"/>
            <w:tcBorders>
              <w:top w:val="nil"/>
              <w:left w:val="nil"/>
              <w:bottom w:val="single" w:sz="4" w:space="0" w:color="auto"/>
              <w:right w:val="single" w:sz="4" w:space="0" w:color="auto"/>
            </w:tcBorders>
            <w:noWrap/>
            <w:vAlign w:val="center"/>
            <w:hideMark/>
          </w:tcPr>
          <w:p w14:paraId="64556574" w14:textId="77777777" w:rsidR="0025576A" w:rsidRPr="001429D3" w:rsidRDefault="0025576A" w:rsidP="00086131">
            <w:pPr>
              <w:spacing w:after="0" w:line="240" w:lineRule="auto"/>
              <w:jc w:val="center"/>
              <w:rPr>
                <w:rFonts w:ascii="Cambria" w:eastAsia="Times New Roman" w:hAnsi="Cambria" w:cs="Times New Roman"/>
                <w:color w:val="000000"/>
                <w:sz w:val="20"/>
                <w:szCs w:val="20"/>
              </w:rPr>
            </w:pPr>
            <w:r w:rsidRPr="001429D3">
              <w:rPr>
                <w:rFonts w:ascii="Cambria" w:hAnsi="Cambria"/>
                <w:color w:val="000000"/>
                <w:sz w:val="20"/>
                <w:szCs w:val="20"/>
              </w:rPr>
              <w:t>1,22</w:t>
            </w:r>
          </w:p>
        </w:tc>
        <w:tc>
          <w:tcPr>
            <w:tcW w:w="452" w:type="pct"/>
            <w:tcBorders>
              <w:top w:val="nil"/>
              <w:left w:val="nil"/>
              <w:bottom w:val="single" w:sz="4" w:space="0" w:color="auto"/>
              <w:right w:val="single" w:sz="4" w:space="0" w:color="auto"/>
            </w:tcBorders>
            <w:noWrap/>
            <w:vAlign w:val="center"/>
            <w:hideMark/>
          </w:tcPr>
          <w:p w14:paraId="3B2205B5" w14:textId="77777777" w:rsidR="0025576A" w:rsidRPr="001429D3" w:rsidRDefault="0025576A" w:rsidP="00086131">
            <w:pPr>
              <w:spacing w:after="0" w:line="240" w:lineRule="auto"/>
              <w:jc w:val="center"/>
              <w:rPr>
                <w:rFonts w:ascii="Cambria" w:eastAsia="Times New Roman" w:hAnsi="Cambria" w:cs="Times New Roman"/>
                <w:color w:val="000000"/>
                <w:sz w:val="20"/>
                <w:szCs w:val="20"/>
              </w:rPr>
            </w:pPr>
            <w:r w:rsidRPr="001429D3">
              <w:rPr>
                <w:rFonts w:ascii="Cambria" w:hAnsi="Cambria"/>
                <w:color w:val="000000"/>
                <w:sz w:val="20"/>
                <w:szCs w:val="20"/>
              </w:rPr>
              <w:t>1,46</w:t>
            </w:r>
          </w:p>
        </w:tc>
        <w:tc>
          <w:tcPr>
            <w:tcW w:w="452" w:type="pct"/>
            <w:tcBorders>
              <w:top w:val="nil"/>
              <w:left w:val="nil"/>
              <w:bottom w:val="single" w:sz="4" w:space="0" w:color="auto"/>
              <w:right w:val="single" w:sz="4" w:space="0" w:color="auto"/>
            </w:tcBorders>
            <w:noWrap/>
            <w:vAlign w:val="center"/>
            <w:hideMark/>
          </w:tcPr>
          <w:p w14:paraId="2341C02E" w14:textId="77777777" w:rsidR="0025576A" w:rsidRPr="001429D3" w:rsidRDefault="0025576A" w:rsidP="00086131">
            <w:pPr>
              <w:spacing w:after="0" w:line="240" w:lineRule="auto"/>
              <w:jc w:val="center"/>
              <w:rPr>
                <w:rFonts w:ascii="Cambria" w:eastAsia="Times New Roman" w:hAnsi="Cambria" w:cs="Times New Roman"/>
                <w:color w:val="000000"/>
                <w:sz w:val="20"/>
                <w:szCs w:val="20"/>
              </w:rPr>
            </w:pPr>
            <w:r w:rsidRPr="001429D3">
              <w:rPr>
                <w:rFonts w:ascii="Cambria" w:hAnsi="Cambria"/>
                <w:color w:val="000000"/>
                <w:sz w:val="20"/>
                <w:szCs w:val="20"/>
              </w:rPr>
              <w:t>4,48</w:t>
            </w:r>
          </w:p>
        </w:tc>
        <w:tc>
          <w:tcPr>
            <w:tcW w:w="398" w:type="pct"/>
            <w:tcBorders>
              <w:top w:val="nil"/>
              <w:left w:val="nil"/>
              <w:bottom w:val="single" w:sz="4" w:space="0" w:color="auto"/>
              <w:right w:val="single" w:sz="4" w:space="0" w:color="auto"/>
            </w:tcBorders>
            <w:noWrap/>
            <w:vAlign w:val="center"/>
            <w:hideMark/>
          </w:tcPr>
          <w:p w14:paraId="2C766CDE" w14:textId="522DF210" w:rsidR="0025576A" w:rsidRPr="001429D3" w:rsidRDefault="0025576A" w:rsidP="00086131">
            <w:pPr>
              <w:spacing w:after="0" w:line="240" w:lineRule="auto"/>
              <w:jc w:val="center"/>
              <w:rPr>
                <w:rFonts w:ascii="Cambria" w:eastAsia="Times New Roman" w:hAnsi="Cambria" w:cs="Times New Roman"/>
                <w:color w:val="000000"/>
                <w:sz w:val="20"/>
                <w:szCs w:val="20"/>
                <w:lang w:eastAsia="en-GB"/>
              </w:rPr>
            </w:pPr>
          </w:p>
        </w:tc>
        <w:tc>
          <w:tcPr>
            <w:tcW w:w="398" w:type="pct"/>
            <w:tcBorders>
              <w:top w:val="nil"/>
              <w:left w:val="nil"/>
              <w:bottom w:val="single" w:sz="4" w:space="0" w:color="auto"/>
              <w:right w:val="single" w:sz="4" w:space="0" w:color="auto"/>
            </w:tcBorders>
            <w:noWrap/>
            <w:vAlign w:val="center"/>
            <w:hideMark/>
          </w:tcPr>
          <w:p w14:paraId="563B576A" w14:textId="47AC30EB" w:rsidR="0025576A" w:rsidRPr="001429D3" w:rsidRDefault="0025576A" w:rsidP="00086131">
            <w:pPr>
              <w:spacing w:after="0" w:line="240" w:lineRule="auto"/>
              <w:jc w:val="center"/>
              <w:rPr>
                <w:rFonts w:ascii="Cambria" w:eastAsia="Times New Roman" w:hAnsi="Cambria" w:cs="Times New Roman"/>
                <w:color w:val="000000"/>
                <w:sz w:val="20"/>
                <w:szCs w:val="20"/>
                <w:lang w:eastAsia="en-GB"/>
              </w:rPr>
            </w:pPr>
          </w:p>
        </w:tc>
        <w:tc>
          <w:tcPr>
            <w:tcW w:w="452" w:type="pct"/>
            <w:tcBorders>
              <w:top w:val="nil"/>
              <w:left w:val="nil"/>
              <w:bottom w:val="single" w:sz="4" w:space="0" w:color="auto"/>
              <w:right w:val="single" w:sz="4" w:space="0" w:color="auto"/>
            </w:tcBorders>
            <w:noWrap/>
            <w:vAlign w:val="center"/>
            <w:hideMark/>
          </w:tcPr>
          <w:p w14:paraId="3D956463" w14:textId="77777777" w:rsidR="0025576A" w:rsidRPr="001429D3" w:rsidRDefault="0025576A" w:rsidP="00086131">
            <w:pPr>
              <w:spacing w:after="0" w:line="240" w:lineRule="auto"/>
              <w:jc w:val="center"/>
              <w:rPr>
                <w:rFonts w:ascii="Cambria" w:eastAsia="Times New Roman" w:hAnsi="Cambria" w:cs="Times New Roman"/>
                <w:color w:val="000000"/>
                <w:sz w:val="20"/>
                <w:szCs w:val="20"/>
              </w:rPr>
            </w:pPr>
            <w:r w:rsidRPr="001429D3">
              <w:rPr>
                <w:rFonts w:ascii="Cambria" w:hAnsi="Cambria"/>
                <w:color w:val="000000"/>
                <w:sz w:val="20"/>
                <w:szCs w:val="20"/>
              </w:rPr>
              <w:t>0,00</w:t>
            </w:r>
          </w:p>
        </w:tc>
        <w:tc>
          <w:tcPr>
            <w:tcW w:w="398" w:type="pct"/>
            <w:tcBorders>
              <w:top w:val="nil"/>
              <w:left w:val="nil"/>
              <w:bottom w:val="single" w:sz="4" w:space="0" w:color="auto"/>
              <w:right w:val="single" w:sz="4" w:space="0" w:color="auto"/>
            </w:tcBorders>
            <w:noWrap/>
            <w:vAlign w:val="center"/>
            <w:hideMark/>
          </w:tcPr>
          <w:p w14:paraId="2738EC81" w14:textId="33DD90CC" w:rsidR="0025576A" w:rsidRPr="001429D3" w:rsidRDefault="0025576A" w:rsidP="00086131">
            <w:pPr>
              <w:spacing w:after="0" w:line="240" w:lineRule="auto"/>
              <w:jc w:val="center"/>
              <w:rPr>
                <w:rFonts w:ascii="Cambria" w:eastAsia="Times New Roman" w:hAnsi="Cambria" w:cs="Times New Roman"/>
                <w:color w:val="000000"/>
                <w:sz w:val="20"/>
                <w:szCs w:val="20"/>
                <w:lang w:eastAsia="en-GB"/>
              </w:rPr>
            </w:pPr>
          </w:p>
        </w:tc>
        <w:tc>
          <w:tcPr>
            <w:tcW w:w="398" w:type="pct"/>
            <w:tcBorders>
              <w:top w:val="nil"/>
              <w:left w:val="nil"/>
              <w:bottom w:val="single" w:sz="4" w:space="0" w:color="auto"/>
              <w:right w:val="single" w:sz="4" w:space="0" w:color="auto"/>
            </w:tcBorders>
            <w:noWrap/>
            <w:vAlign w:val="center"/>
            <w:hideMark/>
          </w:tcPr>
          <w:p w14:paraId="4DD5CFBA" w14:textId="77777777" w:rsidR="0025576A" w:rsidRPr="001429D3" w:rsidRDefault="0025576A" w:rsidP="00086131">
            <w:pPr>
              <w:spacing w:after="0" w:line="240" w:lineRule="auto"/>
              <w:jc w:val="center"/>
              <w:rPr>
                <w:rFonts w:ascii="Cambria" w:eastAsia="Times New Roman" w:hAnsi="Cambria" w:cs="Times New Roman"/>
                <w:color w:val="000000"/>
                <w:sz w:val="20"/>
                <w:szCs w:val="20"/>
              </w:rPr>
            </w:pPr>
            <w:r w:rsidRPr="001429D3">
              <w:rPr>
                <w:rFonts w:ascii="Cambria" w:hAnsi="Cambria"/>
                <w:color w:val="000000"/>
                <w:sz w:val="20"/>
                <w:szCs w:val="20"/>
              </w:rPr>
              <w:t>0,68</w:t>
            </w:r>
          </w:p>
        </w:tc>
        <w:tc>
          <w:tcPr>
            <w:tcW w:w="398" w:type="pct"/>
            <w:tcBorders>
              <w:top w:val="nil"/>
              <w:left w:val="nil"/>
              <w:bottom w:val="single" w:sz="4" w:space="0" w:color="auto"/>
              <w:right w:val="single" w:sz="4" w:space="0" w:color="auto"/>
            </w:tcBorders>
            <w:noWrap/>
            <w:vAlign w:val="center"/>
            <w:hideMark/>
          </w:tcPr>
          <w:p w14:paraId="1E8EFB9F" w14:textId="77777777" w:rsidR="0025576A" w:rsidRPr="001429D3" w:rsidRDefault="0025576A" w:rsidP="00086131">
            <w:pPr>
              <w:spacing w:after="0" w:line="240" w:lineRule="auto"/>
              <w:jc w:val="center"/>
              <w:rPr>
                <w:rFonts w:ascii="Cambria" w:eastAsia="Times New Roman" w:hAnsi="Cambria" w:cs="Times New Roman"/>
                <w:color w:val="000000"/>
                <w:sz w:val="20"/>
                <w:szCs w:val="20"/>
              </w:rPr>
            </w:pPr>
            <w:r w:rsidRPr="001429D3">
              <w:rPr>
                <w:rFonts w:ascii="Cambria" w:hAnsi="Cambria"/>
                <w:color w:val="000000"/>
                <w:sz w:val="20"/>
                <w:szCs w:val="20"/>
              </w:rPr>
              <w:t>0,00</w:t>
            </w:r>
          </w:p>
        </w:tc>
        <w:tc>
          <w:tcPr>
            <w:tcW w:w="286" w:type="pct"/>
            <w:tcBorders>
              <w:top w:val="nil"/>
              <w:left w:val="nil"/>
              <w:bottom w:val="single" w:sz="4" w:space="0" w:color="auto"/>
              <w:right w:val="single" w:sz="4" w:space="0" w:color="auto"/>
            </w:tcBorders>
            <w:noWrap/>
            <w:vAlign w:val="center"/>
            <w:hideMark/>
          </w:tcPr>
          <w:p w14:paraId="6E57CF90" w14:textId="5608AB63" w:rsidR="0025576A" w:rsidRPr="001429D3" w:rsidRDefault="0025576A" w:rsidP="00086131">
            <w:pPr>
              <w:spacing w:after="0" w:line="240" w:lineRule="auto"/>
              <w:jc w:val="center"/>
              <w:rPr>
                <w:rFonts w:ascii="Cambria" w:eastAsia="Times New Roman" w:hAnsi="Cambria" w:cs="Times New Roman"/>
                <w:color w:val="000000"/>
                <w:sz w:val="20"/>
                <w:szCs w:val="20"/>
                <w:lang w:eastAsia="en-GB"/>
              </w:rPr>
            </w:pPr>
          </w:p>
        </w:tc>
      </w:tr>
      <w:tr w:rsidR="00086131" w:rsidRPr="001429D3" w14:paraId="5F8C977B" w14:textId="77777777" w:rsidTr="00086131">
        <w:trPr>
          <w:trHeight w:val="255"/>
        </w:trPr>
        <w:tc>
          <w:tcPr>
            <w:tcW w:w="509" w:type="pct"/>
            <w:tcBorders>
              <w:top w:val="nil"/>
              <w:left w:val="single" w:sz="4" w:space="0" w:color="auto"/>
              <w:bottom w:val="single" w:sz="4" w:space="0" w:color="auto"/>
              <w:right w:val="single" w:sz="4" w:space="0" w:color="auto"/>
            </w:tcBorders>
            <w:vAlign w:val="bottom"/>
            <w:hideMark/>
          </w:tcPr>
          <w:p w14:paraId="7BB87ACF" w14:textId="77777777" w:rsidR="0025576A" w:rsidRPr="001429D3" w:rsidRDefault="0025576A" w:rsidP="002B0E38">
            <w:pPr>
              <w:spacing w:after="0" w:line="240" w:lineRule="auto"/>
              <w:rPr>
                <w:rFonts w:ascii="Cambria" w:eastAsia="Times New Roman" w:hAnsi="Cambria" w:cs="Times New Roman"/>
                <w:b/>
                <w:bCs/>
                <w:color w:val="000000"/>
                <w:sz w:val="20"/>
                <w:szCs w:val="20"/>
              </w:rPr>
            </w:pPr>
            <w:r w:rsidRPr="001429D3">
              <w:rPr>
                <w:rFonts w:ascii="Cambria" w:hAnsi="Cambria"/>
                <w:b/>
                <w:color w:val="000000"/>
                <w:sz w:val="20"/>
                <w:szCs w:val="20"/>
              </w:rPr>
              <w:t> </w:t>
            </w:r>
          </w:p>
        </w:tc>
        <w:tc>
          <w:tcPr>
            <w:tcW w:w="406" w:type="pct"/>
            <w:tcBorders>
              <w:top w:val="nil"/>
              <w:left w:val="nil"/>
              <w:bottom w:val="single" w:sz="4" w:space="0" w:color="auto"/>
              <w:right w:val="single" w:sz="4" w:space="0" w:color="auto"/>
            </w:tcBorders>
            <w:noWrap/>
            <w:vAlign w:val="center"/>
            <w:hideMark/>
          </w:tcPr>
          <w:p w14:paraId="6F4C5753" w14:textId="77777777" w:rsidR="0025576A" w:rsidRPr="001429D3" w:rsidRDefault="0025576A" w:rsidP="00086131">
            <w:pPr>
              <w:spacing w:after="0" w:line="240" w:lineRule="auto"/>
              <w:jc w:val="center"/>
              <w:rPr>
                <w:rFonts w:ascii="Cambria" w:eastAsia="Times New Roman" w:hAnsi="Cambria" w:cs="Times New Roman"/>
                <w:color w:val="000000"/>
                <w:sz w:val="20"/>
                <w:szCs w:val="20"/>
              </w:rPr>
            </w:pPr>
            <w:r w:rsidRPr="001429D3">
              <w:rPr>
                <w:rFonts w:ascii="Cambria" w:hAnsi="Cambria"/>
                <w:color w:val="000000"/>
                <w:sz w:val="20"/>
                <w:szCs w:val="20"/>
              </w:rPr>
              <w:t>SKH</w:t>
            </w:r>
          </w:p>
        </w:tc>
        <w:tc>
          <w:tcPr>
            <w:tcW w:w="452" w:type="pct"/>
            <w:tcBorders>
              <w:top w:val="nil"/>
              <w:left w:val="nil"/>
              <w:bottom w:val="single" w:sz="4" w:space="0" w:color="auto"/>
              <w:right w:val="single" w:sz="4" w:space="0" w:color="auto"/>
            </w:tcBorders>
            <w:noWrap/>
            <w:vAlign w:val="center"/>
            <w:hideMark/>
          </w:tcPr>
          <w:p w14:paraId="5EBEFC5E" w14:textId="25A3E788" w:rsidR="0025576A" w:rsidRPr="001429D3" w:rsidRDefault="0025576A" w:rsidP="00086131">
            <w:pPr>
              <w:spacing w:after="0" w:line="240" w:lineRule="auto"/>
              <w:jc w:val="center"/>
              <w:rPr>
                <w:rFonts w:ascii="Cambria" w:eastAsia="Times New Roman" w:hAnsi="Cambria" w:cs="Times New Roman"/>
                <w:color w:val="000000"/>
                <w:sz w:val="20"/>
                <w:szCs w:val="20"/>
                <w:lang w:eastAsia="en-GB"/>
              </w:rPr>
            </w:pPr>
          </w:p>
        </w:tc>
        <w:tc>
          <w:tcPr>
            <w:tcW w:w="452" w:type="pct"/>
            <w:tcBorders>
              <w:top w:val="nil"/>
              <w:left w:val="nil"/>
              <w:bottom w:val="single" w:sz="4" w:space="0" w:color="auto"/>
              <w:right w:val="single" w:sz="4" w:space="0" w:color="auto"/>
            </w:tcBorders>
            <w:noWrap/>
            <w:vAlign w:val="center"/>
            <w:hideMark/>
          </w:tcPr>
          <w:p w14:paraId="5FE48DAB" w14:textId="77777777" w:rsidR="0025576A" w:rsidRPr="001429D3" w:rsidRDefault="0025576A" w:rsidP="00086131">
            <w:pPr>
              <w:spacing w:after="0" w:line="240" w:lineRule="auto"/>
              <w:jc w:val="center"/>
              <w:rPr>
                <w:rFonts w:ascii="Cambria" w:eastAsia="Times New Roman" w:hAnsi="Cambria" w:cs="Times New Roman"/>
                <w:color w:val="000000"/>
                <w:sz w:val="20"/>
                <w:szCs w:val="20"/>
              </w:rPr>
            </w:pPr>
            <w:r w:rsidRPr="001429D3">
              <w:rPr>
                <w:rFonts w:ascii="Cambria" w:hAnsi="Cambria"/>
                <w:color w:val="000000"/>
                <w:sz w:val="20"/>
                <w:szCs w:val="20"/>
              </w:rPr>
              <w:t>0,40</w:t>
            </w:r>
          </w:p>
        </w:tc>
        <w:tc>
          <w:tcPr>
            <w:tcW w:w="452" w:type="pct"/>
            <w:tcBorders>
              <w:top w:val="nil"/>
              <w:left w:val="nil"/>
              <w:bottom w:val="single" w:sz="4" w:space="0" w:color="auto"/>
              <w:right w:val="single" w:sz="4" w:space="0" w:color="auto"/>
            </w:tcBorders>
            <w:noWrap/>
            <w:vAlign w:val="center"/>
            <w:hideMark/>
          </w:tcPr>
          <w:p w14:paraId="5E1BCC0F" w14:textId="77777777" w:rsidR="0025576A" w:rsidRPr="001429D3" w:rsidRDefault="0025576A" w:rsidP="00086131">
            <w:pPr>
              <w:spacing w:after="0" w:line="240" w:lineRule="auto"/>
              <w:jc w:val="center"/>
              <w:rPr>
                <w:rFonts w:ascii="Cambria" w:eastAsia="Times New Roman" w:hAnsi="Cambria" w:cs="Times New Roman"/>
                <w:color w:val="000000"/>
                <w:sz w:val="20"/>
                <w:szCs w:val="20"/>
              </w:rPr>
            </w:pPr>
            <w:r w:rsidRPr="001429D3">
              <w:rPr>
                <w:rFonts w:ascii="Cambria" w:hAnsi="Cambria"/>
                <w:color w:val="000000"/>
                <w:sz w:val="20"/>
                <w:szCs w:val="20"/>
              </w:rPr>
              <w:t>1,10</w:t>
            </w:r>
          </w:p>
        </w:tc>
        <w:tc>
          <w:tcPr>
            <w:tcW w:w="398" w:type="pct"/>
            <w:tcBorders>
              <w:top w:val="nil"/>
              <w:left w:val="nil"/>
              <w:bottom w:val="single" w:sz="4" w:space="0" w:color="auto"/>
              <w:right w:val="single" w:sz="4" w:space="0" w:color="auto"/>
            </w:tcBorders>
            <w:noWrap/>
            <w:vAlign w:val="center"/>
            <w:hideMark/>
          </w:tcPr>
          <w:p w14:paraId="6B704DB6" w14:textId="1BF61BD5" w:rsidR="0025576A" w:rsidRPr="001429D3" w:rsidRDefault="0025576A" w:rsidP="00086131">
            <w:pPr>
              <w:spacing w:after="0" w:line="240" w:lineRule="auto"/>
              <w:jc w:val="center"/>
              <w:rPr>
                <w:rFonts w:ascii="Cambria" w:eastAsia="Times New Roman" w:hAnsi="Cambria" w:cs="Times New Roman"/>
                <w:color w:val="000000"/>
                <w:sz w:val="20"/>
                <w:szCs w:val="20"/>
                <w:lang w:eastAsia="en-GB"/>
              </w:rPr>
            </w:pPr>
          </w:p>
        </w:tc>
        <w:tc>
          <w:tcPr>
            <w:tcW w:w="398" w:type="pct"/>
            <w:tcBorders>
              <w:top w:val="nil"/>
              <w:left w:val="nil"/>
              <w:bottom w:val="single" w:sz="4" w:space="0" w:color="auto"/>
              <w:right w:val="single" w:sz="4" w:space="0" w:color="auto"/>
            </w:tcBorders>
            <w:noWrap/>
            <w:vAlign w:val="center"/>
            <w:hideMark/>
          </w:tcPr>
          <w:p w14:paraId="4E623F65" w14:textId="77777777" w:rsidR="0025576A" w:rsidRPr="001429D3" w:rsidRDefault="0025576A" w:rsidP="00086131">
            <w:pPr>
              <w:spacing w:after="0" w:line="240" w:lineRule="auto"/>
              <w:jc w:val="center"/>
              <w:rPr>
                <w:rFonts w:ascii="Cambria" w:eastAsia="Times New Roman" w:hAnsi="Cambria" w:cs="Times New Roman"/>
                <w:color w:val="000000"/>
                <w:sz w:val="20"/>
                <w:szCs w:val="20"/>
              </w:rPr>
            </w:pPr>
            <w:r w:rsidRPr="001429D3">
              <w:rPr>
                <w:rFonts w:ascii="Cambria" w:hAnsi="Cambria"/>
                <w:color w:val="000000"/>
                <w:sz w:val="20"/>
                <w:szCs w:val="20"/>
              </w:rPr>
              <w:t>1,95</w:t>
            </w:r>
          </w:p>
        </w:tc>
        <w:tc>
          <w:tcPr>
            <w:tcW w:w="452" w:type="pct"/>
            <w:tcBorders>
              <w:top w:val="nil"/>
              <w:left w:val="nil"/>
              <w:bottom w:val="single" w:sz="4" w:space="0" w:color="auto"/>
              <w:right w:val="single" w:sz="4" w:space="0" w:color="auto"/>
            </w:tcBorders>
            <w:noWrap/>
            <w:vAlign w:val="center"/>
            <w:hideMark/>
          </w:tcPr>
          <w:p w14:paraId="2A26DE55" w14:textId="77777777" w:rsidR="0025576A" w:rsidRPr="001429D3" w:rsidRDefault="0025576A" w:rsidP="00086131">
            <w:pPr>
              <w:spacing w:after="0" w:line="240" w:lineRule="auto"/>
              <w:jc w:val="center"/>
              <w:rPr>
                <w:rFonts w:ascii="Cambria" w:eastAsia="Times New Roman" w:hAnsi="Cambria" w:cs="Times New Roman"/>
                <w:color w:val="000000"/>
                <w:sz w:val="20"/>
                <w:szCs w:val="20"/>
              </w:rPr>
            </w:pPr>
            <w:r w:rsidRPr="001429D3">
              <w:rPr>
                <w:rFonts w:ascii="Cambria" w:hAnsi="Cambria"/>
                <w:color w:val="000000"/>
                <w:sz w:val="20"/>
                <w:szCs w:val="20"/>
              </w:rPr>
              <w:t>2,17</w:t>
            </w:r>
          </w:p>
        </w:tc>
        <w:tc>
          <w:tcPr>
            <w:tcW w:w="398" w:type="pct"/>
            <w:tcBorders>
              <w:top w:val="nil"/>
              <w:left w:val="nil"/>
              <w:bottom w:val="single" w:sz="4" w:space="0" w:color="auto"/>
              <w:right w:val="single" w:sz="4" w:space="0" w:color="auto"/>
            </w:tcBorders>
            <w:noWrap/>
            <w:vAlign w:val="center"/>
            <w:hideMark/>
          </w:tcPr>
          <w:p w14:paraId="302C3826" w14:textId="77777777" w:rsidR="0025576A" w:rsidRPr="001429D3" w:rsidRDefault="0025576A" w:rsidP="00086131">
            <w:pPr>
              <w:spacing w:after="0" w:line="240" w:lineRule="auto"/>
              <w:jc w:val="center"/>
              <w:rPr>
                <w:rFonts w:ascii="Cambria" w:eastAsia="Times New Roman" w:hAnsi="Cambria" w:cs="Times New Roman"/>
                <w:color w:val="000000"/>
                <w:sz w:val="20"/>
                <w:szCs w:val="20"/>
              </w:rPr>
            </w:pPr>
            <w:r w:rsidRPr="001429D3">
              <w:rPr>
                <w:rFonts w:ascii="Cambria" w:hAnsi="Cambria"/>
                <w:color w:val="000000"/>
                <w:sz w:val="20"/>
                <w:szCs w:val="20"/>
              </w:rPr>
              <w:t>5,21</w:t>
            </w:r>
          </w:p>
        </w:tc>
        <w:tc>
          <w:tcPr>
            <w:tcW w:w="398" w:type="pct"/>
            <w:tcBorders>
              <w:top w:val="nil"/>
              <w:left w:val="nil"/>
              <w:bottom w:val="single" w:sz="4" w:space="0" w:color="auto"/>
              <w:right w:val="single" w:sz="4" w:space="0" w:color="auto"/>
            </w:tcBorders>
            <w:noWrap/>
            <w:vAlign w:val="center"/>
            <w:hideMark/>
          </w:tcPr>
          <w:p w14:paraId="2B72D868" w14:textId="77777777" w:rsidR="0025576A" w:rsidRPr="001429D3" w:rsidRDefault="0025576A" w:rsidP="00086131">
            <w:pPr>
              <w:spacing w:after="0" w:line="240" w:lineRule="auto"/>
              <w:jc w:val="center"/>
              <w:rPr>
                <w:rFonts w:ascii="Cambria" w:eastAsia="Times New Roman" w:hAnsi="Cambria" w:cs="Times New Roman"/>
                <w:color w:val="000000"/>
                <w:sz w:val="20"/>
                <w:szCs w:val="20"/>
              </w:rPr>
            </w:pPr>
            <w:r w:rsidRPr="001429D3">
              <w:rPr>
                <w:rFonts w:ascii="Cambria" w:hAnsi="Cambria"/>
                <w:color w:val="000000"/>
                <w:sz w:val="20"/>
                <w:szCs w:val="20"/>
              </w:rPr>
              <w:t>5,56</w:t>
            </w:r>
          </w:p>
        </w:tc>
        <w:tc>
          <w:tcPr>
            <w:tcW w:w="398" w:type="pct"/>
            <w:tcBorders>
              <w:top w:val="nil"/>
              <w:left w:val="nil"/>
              <w:bottom w:val="single" w:sz="4" w:space="0" w:color="auto"/>
              <w:right w:val="single" w:sz="4" w:space="0" w:color="auto"/>
            </w:tcBorders>
            <w:noWrap/>
            <w:vAlign w:val="center"/>
            <w:hideMark/>
          </w:tcPr>
          <w:p w14:paraId="6FE4D602" w14:textId="77777777" w:rsidR="0025576A" w:rsidRPr="001429D3" w:rsidRDefault="0025576A" w:rsidP="00086131">
            <w:pPr>
              <w:spacing w:after="0" w:line="240" w:lineRule="auto"/>
              <w:jc w:val="center"/>
              <w:rPr>
                <w:rFonts w:ascii="Cambria" w:eastAsia="Times New Roman" w:hAnsi="Cambria" w:cs="Times New Roman"/>
                <w:color w:val="000000"/>
                <w:sz w:val="20"/>
                <w:szCs w:val="20"/>
              </w:rPr>
            </w:pPr>
            <w:r w:rsidRPr="001429D3">
              <w:rPr>
                <w:rFonts w:ascii="Cambria" w:hAnsi="Cambria"/>
                <w:color w:val="000000"/>
                <w:sz w:val="20"/>
                <w:szCs w:val="20"/>
              </w:rPr>
              <w:t>2,26</w:t>
            </w:r>
          </w:p>
        </w:tc>
        <w:tc>
          <w:tcPr>
            <w:tcW w:w="286" w:type="pct"/>
            <w:tcBorders>
              <w:top w:val="nil"/>
              <w:left w:val="nil"/>
              <w:bottom w:val="single" w:sz="4" w:space="0" w:color="auto"/>
              <w:right w:val="single" w:sz="4" w:space="0" w:color="auto"/>
            </w:tcBorders>
            <w:noWrap/>
            <w:vAlign w:val="center"/>
            <w:hideMark/>
          </w:tcPr>
          <w:p w14:paraId="38F30ED3" w14:textId="4B968289" w:rsidR="0025576A" w:rsidRPr="001429D3" w:rsidRDefault="0025576A" w:rsidP="00086131">
            <w:pPr>
              <w:spacing w:after="0" w:line="240" w:lineRule="auto"/>
              <w:jc w:val="center"/>
              <w:rPr>
                <w:rFonts w:ascii="Cambria" w:eastAsia="Times New Roman" w:hAnsi="Cambria" w:cs="Times New Roman"/>
                <w:color w:val="000000"/>
                <w:sz w:val="20"/>
                <w:szCs w:val="20"/>
                <w:lang w:eastAsia="en-GB"/>
              </w:rPr>
            </w:pPr>
          </w:p>
        </w:tc>
      </w:tr>
      <w:tr w:rsidR="00086131" w:rsidRPr="001429D3" w14:paraId="04BFC1E8" w14:textId="77777777" w:rsidTr="00086131">
        <w:trPr>
          <w:trHeight w:val="255"/>
        </w:trPr>
        <w:tc>
          <w:tcPr>
            <w:tcW w:w="509" w:type="pct"/>
            <w:tcBorders>
              <w:top w:val="nil"/>
              <w:left w:val="single" w:sz="4" w:space="0" w:color="auto"/>
              <w:bottom w:val="single" w:sz="4" w:space="0" w:color="auto"/>
              <w:right w:val="single" w:sz="4" w:space="0" w:color="auto"/>
            </w:tcBorders>
            <w:vAlign w:val="bottom"/>
            <w:hideMark/>
          </w:tcPr>
          <w:p w14:paraId="2F9C39ED" w14:textId="77777777" w:rsidR="0025576A" w:rsidRPr="001429D3" w:rsidRDefault="0025576A" w:rsidP="002B0E38">
            <w:pPr>
              <w:spacing w:after="0" w:line="240" w:lineRule="auto"/>
              <w:rPr>
                <w:rFonts w:ascii="Cambria" w:eastAsia="Times New Roman" w:hAnsi="Cambria" w:cs="Times New Roman"/>
                <w:b/>
                <w:bCs/>
                <w:color w:val="000000"/>
                <w:sz w:val="20"/>
                <w:szCs w:val="20"/>
              </w:rPr>
            </w:pPr>
            <w:r w:rsidRPr="001429D3">
              <w:rPr>
                <w:rFonts w:ascii="Cambria" w:hAnsi="Cambria"/>
                <w:b/>
                <w:color w:val="000000"/>
                <w:sz w:val="20"/>
                <w:szCs w:val="20"/>
              </w:rPr>
              <w:t> </w:t>
            </w:r>
          </w:p>
        </w:tc>
        <w:tc>
          <w:tcPr>
            <w:tcW w:w="406" w:type="pct"/>
            <w:tcBorders>
              <w:top w:val="nil"/>
              <w:left w:val="nil"/>
              <w:bottom w:val="single" w:sz="4" w:space="0" w:color="auto"/>
              <w:right w:val="single" w:sz="4" w:space="0" w:color="auto"/>
            </w:tcBorders>
            <w:noWrap/>
            <w:vAlign w:val="center"/>
            <w:hideMark/>
          </w:tcPr>
          <w:p w14:paraId="176716B0" w14:textId="77777777" w:rsidR="0025576A" w:rsidRPr="001429D3" w:rsidRDefault="0025576A" w:rsidP="00086131">
            <w:pPr>
              <w:spacing w:after="0" w:line="240" w:lineRule="auto"/>
              <w:jc w:val="center"/>
              <w:rPr>
                <w:rFonts w:ascii="Cambria" w:eastAsia="Times New Roman" w:hAnsi="Cambria" w:cs="Times New Roman"/>
                <w:color w:val="000000"/>
                <w:sz w:val="20"/>
                <w:szCs w:val="20"/>
              </w:rPr>
            </w:pPr>
            <w:r w:rsidRPr="001429D3">
              <w:rPr>
                <w:rFonts w:ascii="Cambria" w:hAnsi="Cambria"/>
                <w:color w:val="000000"/>
                <w:sz w:val="20"/>
                <w:szCs w:val="20"/>
              </w:rPr>
              <w:t>SKJ</w:t>
            </w:r>
          </w:p>
        </w:tc>
        <w:tc>
          <w:tcPr>
            <w:tcW w:w="452" w:type="pct"/>
            <w:tcBorders>
              <w:top w:val="nil"/>
              <w:left w:val="nil"/>
              <w:bottom w:val="single" w:sz="4" w:space="0" w:color="auto"/>
              <w:right w:val="single" w:sz="4" w:space="0" w:color="auto"/>
            </w:tcBorders>
            <w:noWrap/>
            <w:vAlign w:val="center"/>
            <w:hideMark/>
          </w:tcPr>
          <w:p w14:paraId="68DE0C64" w14:textId="77777777" w:rsidR="0025576A" w:rsidRPr="001429D3" w:rsidRDefault="0025576A" w:rsidP="00086131">
            <w:pPr>
              <w:spacing w:after="0" w:line="240" w:lineRule="auto"/>
              <w:jc w:val="center"/>
              <w:rPr>
                <w:rFonts w:ascii="Cambria" w:eastAsia="Times New Roman" w:hAnsi="Cambria" w:cs="Times New Roman"/>
                <w:color w:val="000000"/>
                <w:sz w:val="20"/>
                <w:szCs w:val="20"/>
              </w:rPr>
            </w:pPr>
            <w:r w:rsidRPr="001429D3">
              <w:rPr>
                <w:rFonts w:ascii="Cambria" w:hAnsi="Cambria"/>
                <w:color w:val="000000"/>
                <w:sz w:val="20"/>
                <w:szCs w:val="20"/>
              </w:rPr>
              <w:t>87,18</w:t>
            </w:r>
          </w:p>
        </w:tc>
        <w:tc>
          <w:tcPr>
            <w:tcW w:w="452" w:type="pct"/>
            <w:tcBorders>
              <w:top w:val="nil"/>
              <w:left w:val="nil"/>
              <w:bottom w:val="single" w:sz="4" w:space="0" w:color="auto"/>
              <w:right w:val="single" w:sz="4" w:space="0" w:color="auto"/>
            </w:tcBorders>
            <w:noWrap/>
            <w:vAlign w:val="center"/>
            <w:hideMark/>
          </w:tcPr>
          <w:p w14:paraId="298E49D9" w14:textId="77777777" w:rsidR="0025576A" w:rsidRPr="001429D3" w:rsidRDefault="0025576A" w:rsidP="00086131">
            <w:pPr>
              <w:spacing w:after="0" w:line="240" w:lineRule="auto"/>
              <w:jc w:val="center"/>
              <w:rPr>
                <w:rFonts w:ascii="Cambria" w:eastAsia="Times New Roman" w:hAnsi="Cambria" w:cs="Times New Roman"/>
                <w:color w:val="000000"/>
                <w:sz w:val="20"/>
                <w:szCs w:val="20"/>
              </w:rPr>
            </w:pPr>
            <w:r w:rsidRPr="001429D3">
              <w:rPr>
                <w:rFonts w:ascii="Cambria" w:hAnsi="Cambria"/>
                <w:color w:val="000000"/>
                <w:sz w:val="20"/>
                <w:szCs w:val="20"/>
              </w:rPr>
              <w:t>137,96</w:t>
            </w:r>
          </w:p>
        </w:tc>
        <w:tc>
          <w:tcPr>
            <w:tcW w:w="452" w:type="pct"/>
            <w:tcBorders>
              <w:top w:val="nil"/>
              <w:left w:val="nil"/>
              <w:bottom w:val="single" w:sz="4" w:space="0" w:color="auto"/>
              <w:right w:val="single" w:sz="4" w:space="0" w:color="auto"/>
            </w:tcBorders>
            <w:noWrap/>
            <w:vAlign w:val="center"/>
            <w:hideMark/>
          </w:tcPr>
          <w:p w14:paraId="52B3C46D" w14:textId="77777777" w:rsidR="0025576A" w:rsidRPr="001429D3" w:rsidRDefault="0025576A" w:rsidP="00086131">
            <w:pPr>
              <w:spacing w:after="0" w:line="240" w:lineRule="auto"/>
              <w:jc w:val="center"/>
              <w:rPr>
                <w:rFonts w:ascii="Cambria" w:eastAsia="Times New Roman" w:hAnsi="Cambria" w:cs="Times New Roman"/>
                <w:color w:val="000000"/>
                <w:sz w:val="20"/>
                <w:szCs w:val="20"/>
              </w:rPr>
            </w:pPr>
            <w:r w:rsidRPr="001429D3">
              <w:rPr>
                <w:rFonts w:ascii="Cambria" w:hAnsi="Cambria"/>
                <w:color w:val="000000"/>
                <w:sz w:val="20"/>
                <w:szCs w:val="20"/>
              </w:rPr>
              <w:t>141,75</w:t>
            </w:r>
          </w:p>
        </w:tc>
        <w:tc>
          <w:tcPr>
            <w:tcW w:w="398" w:type="pct"/>
            <w:tcBorders>
              <w:top w:val="nil"/>
              <w:left w:val="nil"/>
              <w:bottom w:val="single" w:sz="4" w:space="0" w:color="auto"/>
              <w:right w:val="single" w:sz="4" w:space="0" w:color="auto"/>
            </w:tcBorders>
            <w:noWrap/>
            <w:vAlign w:val="center"/>
            <w:hideMark/>
          </w:tcPr>
          <w:p w14:paraId="55836516" w14:textId="681A9889" w:rsidR="0025576A" w:rsidRPr="001429D3" w:rsidRDefault="0025576A" w:rsidP="00086131">
            <w:pPr>
              <w:spacing w:after="0" w:line="240" w:lineRule="auto"/>
              <w:jc w:val="center"/>
              <w:rPr>
                <w:rFonts w:ascii="Cambria" w:eastAsia="Times New Roman" w:hAnsi="Cambria" w:cs="Times New Roman"/>
                <w:color w:val="000000"/>
                <w:sz w:val="20"/>
                <w:szCs w:val="20"/>
                <w:lang w:eastAsia="en-GB"/>
              </w:rPr>
            </w:pPr>
          </w:p>
        </w:tc>
        <w:tc>
          <w:tcPr>
            <w:tcW w:w="398" w:type="pct"/>
            <w:tcBorders>
              <w:top w:val="nil"/>
              <w:left w:val="nil"/>
              <w:bottom w:val="single" w:sz="4" w:space="0" w:color="auto"/>
              <w:right w:val="single" w:sz="4" w:space="0" w:color="auto"/>
            </w:tcBorders>
            <w:noWrap/>
            <w:vAlign w:val="center"/>
            <w:hideMark/>
          </w:tcPr>
          <w:p w14:paraId="2CC9CE84" w14:textId="77777777" w:rsidR="0025576A" w:rsidRPr="001429D3" w:rsidRDefault="0025576A" w:rsidP="00086131">
            <w:pPr>
              <w:spacing w:after="0" w:line="240" w:lineRule="auto"/>
              <w:jc w:val="center"/>
              <w:rPr>
                <w:rFonts w:ascii="Cambria" w:eastAsia="Times New Roman" w:hAnsi="Cambria" w:cs="Times New Roman"/>
                <w:color w:val="000000"/>
                <w:sz w:val="20"/>
                <w:szCs w:val="20"/>
              </w:rPr>
            </w:pPr>
            <w:r w:rsidRPr="001429D3">
              <w:rPr>
                <w:rFonts w:ascii="Cambria" w:hAnsi="Cambria"/>
                <w:color w:val="000000"/>
                <w:sz w:val="20"/>
                <w:szCs w:val="20"/>
              </w:rPr>
              <w:t>77,66</w:t>
            </w:r>
          </w:p>
        </w:tc>
        <w:tc>
          <w:tcPr>
            <w:tcW w:w="452" w:type="pct"/>
            <w:tcBorders>
              <w:top w:val="nil"/>
              <w:left w:val="nil"/>
              <w:bottom w:val="single" w:sz="4" w:space="0" w:color="auto"/>
              <w:right w:val="single" w:sz="4" w:space="0" w:color="auto"/>
            </w:tcBorders>
            <w:noWrap/>
            <w:vAlign w:val="center"/>
            <w:hideMark/>
          </w:tcPr>
          <w:p w14:paraId="55046968" w14:textId="77777777" w:rsidR="0025576A" w:rsidRPr="001429D3" w:rsidRDefault="0025576A" w:rsidP="00086131">
            <w:pPr>
              <w:spacing w:after="0" w:line="240" w:lineRule="auto"/>
              <w:jc w:val="center"/>
              <w:rPr>
                <w:rFonts w:ascii="Cambria" w:eastAsia="Times New Roman" w:hAnsi="Cambria" w:cs="Times New Roman"/>
                <w:color w:val="000000"/>
                <w:sz w:val="20"/>
                <w:szCs w:val="20"/>
              </w:rPr>
            </w:pPr>
            <w:r w:rsidRPr="001429D3">
              <w:rPr>
                <w:rFonts w:ascii="Cambria" w:hAnsi="Cambria"/>
                <w:color w:val="000000"/>
                <w:sz w:val="20"/>
                <w:szCs w:val="20"/>
              </w:rPr>
              <w:t>44,47</w:t>
            </w:r>
          </w:p>
        </w:tc>
        <w:tc>
          <w:tcPr>
            <w:tcW w:w="398" w:type="pct"/>
            <w:tcBorders>
              <w:top w:val="nil"/>
              <w:left w:val="nil"/>
              <w:bottom w:val="single" w:sz="4" w:space="0" w:color="auto"/>
              <w:right w:val="single" w:sz="4" w:space="0" w:color="auto"/>
            </w:tcBorders>
            <w:noWrap/>
            <w:vAlign w:val="center"/>
            <w:hideMark/>
          </w:tcPr>
          <w:p w14:paraId="254C9140" w14:textId="77777777" w:rsidR="0025576A" w:rsidRPr="001429D3" w:rsidRDefault="0025576A" w:rsidP="00086131">
            <w:pPr>
              <w:spacing w:after="0" w:line="240" w:lineRule="auto"/>
              <w:jc w:val="center"/>
              <w:rPr>
                <w:rFonts w:ascii="Cambria" w:eastAsia="Times New Roman" w:hAnsi="Cambria" w:cs="Times New Roman"/>
                <w:color w:val="000000"/>
                <w:sz w:val="20"/>
                <w:szCs w:val="20"/>
              </w:rPr>
            </w:pPr>
            <w:r w:rsidRPr="001429D3">
              <w:rPr>
                <w:rFonts w:ascii="Cambria" w:hAnsi="Cambria"/>
                <w:color w:val="000000"/>
                <w:sz w:val="20"/>
                <w:szCs w:val="20"/>
              </w:rPr>
              <w:t>83,30</w:t>
            </w:r>
          </w:p>
        </w:tc>
        <w:tc>
          <w:tcPr>
            <w:tcW w:w="398" w:type="pct"/>
            <w:tcBorders>
              <w:top w:val="nil"/>
              <w:left w:val="nil"/>
              <w:bottom w:val="single" w:sz="4" w:space="0" w:color="auto"/>
              <w:right w:val="single" w:sz="4" w:space="0" w:color="auto"/>
            </w:tcBorders>
            <w:noWrap/>
            <w:vAlign w:val="center"/>
            <w:hideMark/>
          </w:tcPr>
          <w:p w14:paraId="056D0F42" w14:textId="77777777" w:rsidR="0025576A" w:rsidRPr="001429D3" w:rsidRDefault="0025576A" w:rsidP="00086131">
            <w:pPr>
              <w:spacing w:after="0" w:line="240" w:lineRule="auto"/>
              <w:jc w:val="center"/>
              <w:rPr>
                <w:rFonts w:ascii="Cambria" w:eastAsia="Times New Roman" w:hAnsi="Cambria" w:cs="Times New Roman"/>
                <w:color w:val="000000"/>
                <w:sz w:val="20"/>
                <w:szCs w:val="20"/>
              </w:rPr>
            </w:pPr>
            <w:r w:rsidRPr="001429D3">
              <w:rPr>
                <w:rFonts w:ascii="Cambria" w:hAnsi="Cambria"/>
                <w:color w:val="000000"/>
                <w:sz w:val="20"/>
                <w:szCs w:val="20"/>
              </w:rPr>
              <w:t>73,42</w:t>
            </w:r>
          </w:p>
        </w:tc>
        <w:tc>
          <w:tcPr>
            <w:tcW w:w="398" w:type="pct"/>
            <w:tcBorders>
              <w:top w:val="nil"/>
              <w:left w:val="nil"/>
              <w:bottom w:val="single" w:sz="4" w:space="0" w:color="auto"/>
              <w:right w:val="single" w:sz="4" w:space="0" w:color="auto"/>
            </w:tcBorders>
            <w:noWrap/>
            <w:vAlign w:val="center"/>
            <w:hideMark/>
          </w:tcPr>
          <w:p w14:paraId="43EF03A2" w14:textId="77777777" w:rsidR="0025576A" w:rsidRPr="001429D3" w:rsidRDefault="0025576A" w:rsidP="00086131">
            <w:pPr>
              <w:spacing w:after="0" w:line="240" w:lineRule="auto"/>
              <w:jc w:val="center"/>
              <w:rPr>
                <w:rFonts w:ascii="Cambria" w:eastAsia="Times New Roman" w:hAnsi="Cambria" w:cs="Times New Roman"/>
                <w:color w:val="000000"/>
                <w:sz w:val="20"/>
                <w:szCs w:val="20"/>
              </w:rPr>
            </w:pPr>
            <w:r w:rsidRPr="001429D3">
              <w:rPr>
                <w:rFonts w:ascii="Cambria" w:hAnsi="Cambria"/>
                <w:color w:val="000000"/>
                <w:sz w:val="20"/>
                <w:szCs w:val="20"/>
              </w:rPr>
              <w:t>93,83</w:t>
            </w:r>
          </w:p>
        </w:tc>
        <w:tc>
          <w:tcPr>
            <w:tcW w:w="286" w:type="pct"/>
            <w:tcBorders>
              <w:top w:val="nil"/>
              <w:left w:val="nil"/>
              <w:bottom w:val="single" w:sz="4" w:space="0" w:color="auto"/>
              <w:right w:val="single" w:sz="4" w:space="0" w:color="auto"/>
            </w:tcBorders>
            <w:noWrap/>
            <w:vAlign w:val="center"/>
            <w:hideMark/>
          </w:tcPr>
          <w:p w14:paraId="436B4195" w14:textId="5F5AA6A5" w:rsidR="0025576A" w:rsidRPr="001429D3" w:rsidRDefault="0025576A" w:rsidP="00086131">
            <w:pPr>
              <w:spacing w:after="0" w:line="240" w:lineRule="auto"/>
              <w:jc w:val="center"/>
              <w:rPr>
                <w:rFonts w:ascii="Cambria" w:eastAsia="Times New Roman" w:hAnsi="Cambria" w:cs="Times New Roman"/>
                <w:color w:val="000000"/>
                <w:sz w:val="20"/>
                <w:szCs w:val="20"/>
                <w:lang w:eastAsia="en-GB"/>
              </w:rPr>
            </w:pPr>
          </w:p>
        </w:tc>
      </w:tr>
      <w:tr w:rsidR="00086131" w:rsidRPr="001429D3" w14:paraId="44C05B25" w14:textId="77777777" w:rsidTr="00086131">
        <w:trPr>
          <w:trHeight w:val="255"/>
        </w:trPr>
        <w:tc>
          <w:tcPr>
            <w:tcW w:w="509" w:type="pct"/>
            <w:tcBorders>
              <w:top w:val="nil"/>
              <w:left w:val="single" w:sz="4" w:space="0" w:color="auto"/>
              <w:bottom w:val="single" w:sz="4" w:space="0" w:color="auto"/>
              <w:right w:val="single" w:sz="4" w:space="0" w:color="auto"/>
            </w:tcBorders>
            <w:vAlign w:val="bottom"/>
            <w:hideMark/>
          </w:tcPr>
          <w:p w14:paraId="4B7E8D6A" w14:textId="77777777" w:rsidR="0025576A" w:rsidRPr="001429D3" w:rsidRDefault="0025576A" w:rsidP="002B0E38">
            <w:pPr>
              <w:spacing w:after="0" w:line="240" w:lineRule="auto"/>
              <w:rPr>
                <w:rFonts w:ascii="Cambria" w:eastAsia="Times New Roman" w:hAnsi="Cambria" w:cs="Times New Roman"/>
                <w:b/>
                <w:bCs/>
                <w:color w:val="000000"/>
                <w:sz w:val="20"/>
                <w:szCs w:val="20"/>
              </w:rPr>
            </w:pPr>
            <w:r w:rsidRPr="001429D3">
              <w:rPr>
                <w:rFonts w:ascii="Cambria" w:hAnsi="Cambria"/>
                <w:b/>
                <w:color w:val="000000"/>
                <w:sz w:val="20"/>
                <w:szCs w:val="20"/>
              </w:rPr>
              <w:t> </w:t>
            </w:r>
          </w:p>
        </w:tc>
        <w:tc>
          <w:tcPr>
            <w:tcW w:w="406" w:type="pct"/>
            <w:tcBorders>
              <w:top w:val="nil"/>
              <w:left w:val="nil"/>
              <w:bottom w:val="single" w:sz="4" w:space="0" w:color="auto"/>
              <w:right w:val="single" w:sz="4" w:space="0" w:color="auto"/>
            </w:tcBorders>
            <w:noWrap/>
            <w:vAlign w:val="center"/>
            <w:hideMark/>
          </w:tcPr>
          <w:p w14:paraId="5103F4D2" w14:textId="77777777" w:rsidR="0025576A" w:rsidRPr="001429D3" w:rsidRDefault="0025576A" w:rsidP="00086131">
            <w:pPr>
              <w:spacing w:after="0" w:line="240" w:lineRule="auto"/>
              <w:jc w:val="center"/>
              <w:rPr>
                <w:rFonts w:ascii="Cambria" w:eastAsia="Times New Roman" w:hAnsi="Cambria" w:cs="Times New Roman"/>
                <w:color w:val="000000"/>
                <w:sz w:val="20"/>
                <w:szCs w:val="20"/>
              </w:rPr>
            </w:pPr>
            <w:r w:rsidRPr="001429D3">
              <w:rPr>
                <w:rFonts w:ascii="Cambria" w:hAnsi="Cambria"/>
                <w:color w:val="000000"/>
                <w:sz w:val="20"/>
                <w:szCs w:val="20"/>
              </w:rPr>
              <w:t>SMA</w:t>
            </w:r>
          </w:p>
        </w:tc>
        <w:tc>
          <w:tcPr>
            <w:tcW w:w="452" w:type="pct"/>
            <w:tcBorders>
              <w:top w:val="nil"/>
              <w:left w:val="nil"/>
              <w:bottom w:val="single" w:sz="4" w:space="0" w:color="auto"/>
              <w:right w:val="single" w:sz="4" w:space="0" w:color="auto"/>
            </w:tcBorders>
            <w:noWrap/>
            <w:vAlign w:val="center"/>
            <w:hideMark/>
          </w:tcPr>
          <w:p w14:paraId="1FD409E9" w14:textId="33B7F0D8" w:rsidR="0025576A" w:rsidRPr="001429D3" w:rsidRDefault="0025576A" w:rsidP="00086131">
            <w:pPr>
              <w:spacing w:after="0" w:line="240" w:lineRule="auto"/>
              <w:jc w:val="center"/>
              <w:rPr>
                <w:rFonts w:ascii="Cambria" w:eastAsia="Times New Roman" w:hAnsi="Cambria" w:cs="Times New Roman"/>
                <w:color w:val="000000"/>
                <w:sz w:val="20"/>
                <w:szCs w:val="20"/>
                <w:lang w:eastAsia="en-GB"/>
              </w:rPr>
            </w:pPr>
          </w:p>
        </w:tc>
        <w:tc>
          <w:tcPr>
            <w:tcW w:w="452" w:type="pct"/>
            <w:tcBorders>
              <w:top w:val="nil"/>
              <w:left w:val="nil"/>
              <w:bottom w:val="single" w:sz="4" w:space="0" w:color="auto"/>
              <w:right w:val="single" w:sz="4" w:space="0" w:color="auto"/>
            </w:tcBorders>
            <w:noWrap/>
            <w:vAlign w:val="center"/>
            <w:hideMark/>
          </w:tcPr>
          <w:p w14:paraId="248CFF85" w14:textId="329F4D56" w:rsidR="0025576A" w:rsidRPr="001429D3" w:rsidRDefault="0025576A" w:rsidP="00086131">
            <w:pPr>
              <w:spacing w:after="0" w:line="240" w:lineRule="auto"/>
              <w:jc w:val="center"/>
              <w:rPr>
                <w:rFonts w:ascii="Cambria" w:eastAsia="Times New Roman" w:hAnsi="Cambria" w:cs="Times New Roman"/>
                <w:color w:val="000000"/>
                <w:sz w:val="20"/>
                <w:szCs w:val="20"/>
                <w:lang w:eastAsia="en-GB"/>
              </w:rPr>
            </w:pPr>
          </w:p>
        </w:tc>
        <w:tc>
          <w:tcPr>
            <w:tcW w:w="452" w:type="pct"/>
            <w:tcBorders>
              <w:top w:val="nil"/>
              <w:left w:val="nil"/>
              <w:bottom w:val="single" w:sz="4" w:space="0" w:color="auto"/>
              <w:right w:val="single" w:sz="4" w:space="0" w:color="auto"/>
            </w:tcBorders>
            <w:noWrap/>
            <w:vAlign w:val="center"/>
            <w:hideMark/>
          </w:tcPr>
          <w:p w14:paraId="50335CEB" w14:textId="24669EEE" w:rsidR="0025576A" w:rsidRPr="001429D3" w:rsidRDefault="0025576A" w:rsidP="00086131">
            <w:pPr>
              <w:spacing w:after="0" w:line="240" w:lineRule="auto"/>
              <w:jc w:val="center"/>
              <w:rPr>
                <w:rFonts w:ascii="Cambria" w:eastAsia="Times New Roman" w:hAnsi="Cambria" w:cs="Times New Roman"/>
                <w:color w:val="000000"/>
                <w:sz w:val="20"/>
                <w:szCs w:val="20"/>
                <w:lang w:eastAsia="en-GB"/>
              </w:rPr>
            </w:pPr>
          </w:p>
        </w:tc>
        <w:tc>
          <w:tcPr>
            <w:tcW w:w="398" w:type="pct"/>
            <w:tcBorders>
              <w:top w:val="nil"/>
              <w:left w:val="nil"/>
              <w:bottom w:val="single" w:sz="4" w:space="0" w:color="auto"/>
              <w:right w:val="single" w:sz="4" w:space="0" w:color="auto"/>
            </w:tcBorders>
            <w:noWrap/>
            <w:vAlign w:val="center"/>
            <w:hideMark/>
          </w:tcPr>
          <w:p w14:paraId="5D8087C6" w14:textId="0FEBDD44" w:rsidR="0025576A" w:rsidRPr="001429D3" w:rsidRDefault="0025576A" w:rsidP="00086131">
            <w:pPr>
              <w:spacing w:after="0" w:line="240" w:lineRule="auto"/>
              <w:jc w:val="center"/>
              <w:rPr>
                <w:rFonts w:ascii="Cambria" w:eastAsia="Times New Roman" w:hAnsi="Cambria" w:cs="Times New Roman"/>
                <w:color w:val="000000"/>
                <w:sz w:val="20"/>
                <w:szCs w:val="20"/>
                <w:lang w:eastAsia="en-GB"/>
              </w:rPr>
            </w:pPr>
          </w:p>
        </w:tc>
        <w:tc>
          <w:tcPr>
            <w:tcW w:w="398" w:type="pct"/>
            <w:tcBorders>
              <w:top w:val="nil"/>
              <w:left w:val="nil"/>
              <w:bottom w:val="single" w:sz="4" w:space="0" w:color="auto"/>
              <w:right w:val="single" w:sz="4" w:space="0" w:color="auto"/>
            </w:tcBorders>
            <w:noWrap/>
            <w:vAlign w:val="center"/>
            <w:hideMark/>
          </w:tcPr>
          <w:p w14:paraId="26E5A00E" w14:textId="66943425" w:rsidR="0025576A" w:rsidRPr="001429D3" w:rsidRDefault="0025576A" w:rsidP="00086131">
            <w:pPr>
              <w:spacing w:after="0" w:line="240" w:lineRule="auto"/>
              <w:jc w:val="center"/>
              <w:rPr>
                <w:rFonts w:ascii="Cambria" w:eastAsia="Times New Roman" w:hAnsi="Cambria" w:cs="Times New Roman"/>
                <w:color w:val="000000"/>
                <w:sz w:val="20"/>
                <w:szCs w:val="20"/>
                <w:lang w:eastAsia="en-GB"/>
              </w:rPr>
            </w:pPr>
          </w:p>
        </w:tc>
        <w:tc>
          <w:tcPr>
            <w:tcW w:w="452" w:type="pct"/>
            <w:tcBorders>
              <w:top w:val="nil"/>
              <w:left w:val="nil"/>
              <w:bottom w:val="single" w:sz="4" w:space="0" w:color="auto"/>
              <w:right w:val="single" w:sz="4" w:space="0" w:color="auto"/>
            </w:tcBorders>
            <w:noWrap/>
            <w:vAlign w:val="center"/>
            <w:hideMark/>
          </w:tcPr>
          <w:p w14:paraId="523A0CDB" w14:textId="77777777" w:rsidR="0025576A" w:rsidRPr="001429D3" w:rsidRDefault="0025576A" w:rsidP="00086131">
            <w:pPr>
              <w:spacing w:after="0" w:line="240" w:lineRule="auto"/>
              <w:jc w:val="center"/>
              <w:rPr>
                <w:rFonts w:ascii="Cambria" w:eastAsia="Times New Roman" w:hAnsi="Cambria" w:cs="Times New Roman"/>
                <w:color w:val="000000"/>
                <w:sz w:val="20"/>
                <w:szCs w:val="20"/>
              </w:rPr>
            </w:pPr>
            <w:r w:rsidRPr="001429D3">
              <w:rPr>
                <w:rFonts w:ascii="Cambria" w:hAnsi="Cambria"/>
                <w:color w:val="000000"/>
                <w:sz w:val="20"/>
                <w:szCs w:val="20"/>
              </w:rPr>
              <w:t>0,13</w:t>
            </w:r>
          </w:p>
        </w:tc>
        <w:tc>
          <w:tcPr>
            <w:tcW w:w="398" w:type="pct"/>
            <w:tcBorders>
              <w:top w:val="nil"/>
              <w:left w:val="nil"/>
              <w:bottom w:val="single" w:sz="4" w:space="0" w:color="auto"/>
              <w:right w:val="single" w:sz="4" w:space="0" w:color="auto"/>
            </w:tcBorders>
            <w:noWrap/>
            <w:vAlign w:val="center"/>
            <w:hideMark/>
          </w:tcPr>
          <w:p w14:paraId="180C0A3F" w14:textId="77777777" w:rsidR="0025576A" w:rsidRPr="001429D3" w:rsidRDefault="0025576A" w:rsidP="00086131">
            <w:pPr>
              <w:spacing w:after="0" w:line="240" w:lineRule="auto"/>
              <w:jc w:val="center"/>
              <w:rPr>
                <w:rFonts w:ascii="Cambria" w:eastAsia="Times New Roman" w:hAnsi="Cambria" w:cs="Times New Roman"/>
                <w:color w:val="000000"/>
                <w:sz w:val="20"/>
                <w:szCs w:val="20"/>
              </w:rPr>
            </w:pPr>
            <w:r w:rsidRPr="001429D3">
              <w:rPr>
                <w:rFonts w:ascii="Cambria" w:hAnsi="Cambria"/>
                <w:color w:val="000000"/>
                <w:sz w:val="20"/>
                <w:szCs w:val="20"/>
              </w:rPr>
              <w:t>1,42</w:t>
            </w:r>
          </w:p>
        </w:tc>
        <w:tc>
          <w:tcPr>
            <w:tcW w:w="398" w:type="pct"/>
            <w:tcBorders>
              <w:top w:val="nil"/>
              <w:left w:val="nil"/>
              <w:bottom w:val="single" w:sz="4" w:space="0" w:color="auto"/>
              <w:right w:val="single" w:sz="4" w:space="0" w:color="auto"/>
            </w:tcBorders>
            <w:noWrap/>
            <w:vAlign w:val="center"/>
            <w:hideMark/>
          </w:tcPr>
          <w:p w14:paraId="20F1E0D0" w14:textId="5EA1635B" w:rsidR="0025576A" w:rsidRPr="001429D3" w:rsidRDefault="0025576A" w:rsidP="00086131">
            <w:pPr>
              <w:spacing w:after="0" w:line="240" w:lineRule="auto"/>
              <w:jc w:val="center"/>
              <w:rPr>
                <w:rFonts w:ascii="Cambria" w:eastAsia="Times New Roman" w:hAnsi="Cambria" w:cs="Times New Roman"/>
                <w:color w:val="000000"/>
                <w:sz w:val="20"/>
                <w:szCs w:val="20"/>
                <w:lang w:eastAsia="en-GB"/>
              </w:rPr>
            </w:pPr>
          </w:p>
        </w:tc>
        <w:tc>
          <w:tcPr>
            <w:tcW w:w="398" w:type="pct"/>
            <w:tcBorders>
              <w:top w:val="nil"/>
              <w:left w:val="nil"/>
              <w:bottom w:val="single" w:sz="4" w:space="0" w:color="auto"/>
              <w:right w:val="single" w:sz="4" w:space="0" w:color="auto"/>
            </w:tcBorders>
            <w:noWrap/>
            <w:vAlign w:val="center"/>
            <w:hideMark/>
          </w:tcPr>
          <w:p w14:paraId="7A4A61CD" w14:textId="706D73D2" w:rsidR="0025576A" w:rsidRPr="001429D3" w:rsidRDefault="0025576A" w:rsidP="00086131">
            <w:pPr>
              <w:spacing w:after="0" w:line="240" w:lineRule="auto"/>
              <w:jc w:val="center"/>
              <w:rPr>
                <w:rFonts w:ascii="Cambria" w:eastAsia="Times New Roman" w:hAnsi="Cambria" w:cs="Times New Roman"/>
                <w:color w:val="000000"/>
                <w:sz w:val="20"/>
                <w:szCs w:val="20"/>
                <w:lang w:eastAsia="en-GB"/>
              </w:rPr>
            </w:pPr>
          </w:p>
        </w:tc>
        <w:tc>
          <w:tcPr>
            <w:tcW w:w="286" w:type="pct"/>
            <w:tcBorders>
              <w:top w:val="nil"/>
              <w:left w:val="nil"/>
              <w:bottom w:val="single" w:sz="4" w:space="0" w:color="auto"/>
              <w:right w:val="single" w:sz="4" w:space="0" w:color="auto"/>
            </w:tcBorders>
            <w:noWrap/>
            <w:vAlign w:val="center"/>
            <w:hideMark/>
          </w:tcPr>
          <w:p w14:paraId="1296F84D" w14:textId="3201305B" w:rsidR="0025576A" w:rsidRPr="001429D3" w:rsidRDefault="0025576A" w:rsidP="00086131">
            <w:pPr>
              <w:spacing w:after="0" w:line="240" w:lineRule="auto"/>
              <w:jc w:val="center"/>
              <w:rPr>
                <w:rFonts w:ascii="Cambria" w:eastAsia="Times New Roman" w:hAnsi="Cambria" w:cs="Times New Roman"/>
                <w:color w:val="000000"/>
                <w:sz w:val="20"/>
                <w:szCs w:val="20"/>
                <w:lang w:eastAsia="en-GB"/>
              </w:rPr>
            </w:pPr>
          </w:p>
        </w:tc>
      </w:tr>
      <w:tr w:rsidR="00086131" w:rsidRPr="001429D3" w14:paraId="7A5F2FF1" w14:textId="77777777" w:rsidTr="00086131">
        <w:trPr>
          <w:trHeight w:val="255"/>
        </w:trPr>
        <w:tc>
          <w:tcPr>
            <w:tcW w:w="509" w:type="pct"/>
            <w:tcBorders>
              <w:top w:val="nil"/>
              <w:left w:val="single" w:sz="4" w:space="0" w:color="auto"/>
              <w:bottom w:val="single" w:sz="4" w:space="0" w:color="auto"/>
              <w:right w:val="single" w:sz="4" w:space="0" w:color="auto"/>
            </w:tcBorders>
            <w:vAlign w:val="bottom"/>
            <w:hideMark/>
          </w:tcPr>
          <w:p w14:paraId="2275649F" w14:textId="77777777" w:rsidR="0025576A" w:rsidRPr="001429D3" w:rsidRDefault="0025576A" w:rsidP="002B0E38">
            <w:pPr>
              <w:spacing w:after="0" w:line="240" w:lineRule="auto"/>
              <w:rPr>
                <w:rFonts w:ascii="Cambria" w:eastAsia="Times New Roman" w:hAnsi="Cambria" w:cs="Times New Roman"/>
                <w:b/>
                <w:bCs/>
                <w:color w:val="000000"/>
                <w:sz w:val="20"/>
                <w:szCs w:val="20"/>
              </w:rPr>
            </w:pPr>
            <w:r w:rsidRPr="001429D3">
              <w:rPr>
                <w:rFonts w:ascii="Cambria" w:hAnsi="Cambria"/>
                <w:b/>
                <w:color w:val="000000"/>
                <w:sz w:val="20"/>
                <w:szCs w:val="20"/>
              </w:rPr>
              <w:t> </w:t>
            </w:r>
          </w:p>
        </w:tc>
        <w:tc>
          <w:tcPr>
            <w:tcW w:w="406" w:type="pct"/>
            <w:tcBorders>
              <w:top w:val="nil"/>
              <w:left w:val="nil"/>
              <w:bottom w:val="single" w:sz="4" w:space="0" w:color="auto"/>
              <w:right w:val="single" w:sz="4" w:space="0" w:color="auto"/>
            </w:tcBorders>
            <w:noWrap/>
            <w:vAlign w:val="center"/>
            <w:hideMark/>
          </w:tcPr>
          <w:p w14:paraId="0CA1FADC" w14:textId="77777777" w:rsidR="0025576A" w:rsidRPr="001429D3" w:rsidRDefault="0025576A" w:rsidP="00086131">
            <w:pPr>
              <w:spacing w:after="0" w:line="240" w:lineRule="auto"/>
              <w:jc w:val="center"/>
              <w:rPr>
                <w:rFonts w:ascii="Cambria" w:eastAsia="Times New Roman" w:hAnsi="Cambria" w:cs="Times New Roman"/>
                <w:color w:val="000000"/>
                <w:sz w:val="20"/>
                <w:szCs w:val="20"/>
              </w:rPr>
            </w:pPr>
            <w:r w:rsidRPr="001429D3">
              <w:rPr>
                <w:rFonts w:ascii="Cambria" w:hAnsi="Cambria"/>
                <w:color w:val="000000"/>
                <w:sz w:val="20"/>
                <w:szCs w:val="20"/>
              </w:rPr>
              <w:t>SPF</w:t>
            </w:r>
          </w:p>
        </w:tc>
        <w:tc>
          <w:tcPr>
            <w:tcW w:w="452" w:type="pct"/>
            <w:tcBorders>
              <w:top w:val="nil"/>
              <w:left w:val="nil"/>
              <w:bottom w:val="single" w:sz="4" w:space="0" w:color="auto"/>
              <w:right w:val="single" w:sz="4" w:space="0" w:color="auto"/>
            </w:tcBorders>
            <w:noWrap/>
            <w:vAlign w:val="center"/>
            <w:hideMark/>
          </w:tcPr>
          <w:p w14:paraId="3D218E42" w14:textId="72A8F0A4" w:rsidR="0025576A" w:rsidRPr="001429D3" w:rsidRDefault="0025576A" w:rsidP="00086131">
            <w:pPr>
              <w:spacing w:after="0" w:line="240" w:lineRule="auto"/>
              <w:jc w:val="center"/>
              <w:rPr>
                <w:rFonts w:ascii="Cambria" w:eastAsia="Times New Roman" w:hAnsi="Cambria" w:cs="Times New Roman"/>
                <w:color w:val="000000"/>
                <w:sz w:val="20"/>
                <w:szCs w:val="20"/>
                <w:lang w:eastAsia="en-GB"/>
              </w:rPr>
            </w:pPr>
          </w:p>
        </w:tc>
        <w:tc>
          <w:tcPr>
            <w:tcW w:w="452" w:type="pct"/>
            <w:tcBorders>
              <w:top w:val="nil"/>
              <w:left w:val="nil"/>
              <w:bottom w:val="single" w:sz="4" w:space="0" w:color="auto"/>
              <w:right w:val="single" w:sz="4" w:space="0" w:color="auto"/>
            </w:tcBorders>
            <w:noWrap/>
            <w:vAlign w:val="center"/>
            <w:hideMark/>
          </w:tcPr>
          <w:p w14:paraId="4B5B46A1" w14:textId="5624BEC2" w:rsidR="0025576A" w:rsidRPr="001429D3" w:rsidRDefault="0025576A" w:rsidP="00086131">
            <w:pPr>
              <w:spacing w:after="0" w:line="240" w:lineRule="auto"/>
              <w:jc w:val="center"/>
              <w:rPr>
                <w:rFonts w:ascii="Cambria" w:eastAsia="Times New Roman" w:hAnsi="Cambria" w:cs="Times New Roman"/>
                <w:color w:val="000000"/>
                <w:sz w:val="20"/>
                <w:szCs w:val="20"/>
                <w:lang w:eastAsia="en-GB"/>
              </w:rPr>
            </w:pPr>
          </w:p>
        </w:tc>
        <w:tc>
          <w:tcPr>
            <w:tcW w:w="452" w:type="pct"/>
            <w:tcBorders>
              <w:top w:val="nil"/>
              <w:left w:val="nil"/>
              <w:bottom w:val="single" w:sz="4" w:space="0" w:color="auto"/>
              <w:right w:val="single" w:sz="4" w:space="0" w:color="auto"/>
            </w:tcBorders>
            <w:noWrap/>
            <w:vAlign w:val="center"/>
            <w:hideMark/>
          </w:tcPr>
          <w:p w14:paraId="07B1615D" w14:textId="5AB709FE" w:rsidR="0025576A" w:rsidRPr="001429D3" w:rsidRDefault="0025576A" w:rsidP="00086131">
            <w:pPr>
              <w:spacing w:after="0" w:line="240" w:lineRule="auto"/>
              <w:jc w:val="center"/>
              <w:rPr>
                <w:rFonts w:ascii="Cambria" w:eastAsia="Times New Roman" w:hAnsi="Cambria" w:cs="Times New Roman"/>
                <w:color w:val="000000"/>
                <w:sz w:val="20"/>
                <w:szCs w:val="20"/>
                <w:lang w:eastAsia="en-GB"/>
              </w:rPr>
            </w:pPr>
          </w:p>
        </w:tc>
        <w:tc>
          <w:tcPr>
            <w:tcW w:w="398" w:type="pct"/>
            <w:tcBorders>
              <w:top w:val="nil"/>
              <w:left w:val="nil"/>
              <w:bottom w:val="single" w:sz="4" w:space="0" w:color="auto"/>
              <w:right w:val="single" w:sz="4" w:space="0" w:color="auto"/>
            </w:tcBorders>
            <w:noWrap/>
            <w:vAlign w:val="center"/>
            <w:hideMark/>
          </w:tcPr>
          <w:p w14:paraId="3AF0DC37" w14:textId="3B07363B" w:rsidR="0025576A" w:rsidRPr="001429D3" w:rsidRDefault="0025576A" w:rsidP="00086131">
            <w:pPr>
              <w:spacing w:after="0" w:line="240" w:lineRule="auto"/>
              <w:jc w:val="center"/>
              <w:rPr>
                <w:rFonts w:ascii="Cambria" w:eastAsia="Times New Roman" w:hAnsi="Cambria" w:cs="Times New Roman"/>
                <w:color w:val="000000"/>
                <w:sz w:val="20"/>
                <w:szCs w:val="20"/>
                <w:lang w:eastAsia="en-GB"/>
              </w:rPr>
            </w:pPr>
          </w:p>
        </w:tc>
        <w:tc>
          <w:tcPr>
            <w:tcW w:w="398" w:type="pct"/>
            <w:tcBorders>
              <w:top w:val="nil"/>
              <w:left w:val="nil"/>
              <w:bottom w:val="single" w:sz="4" w:space="0" w:color="auto"/>
              <w:right w:val="single" w:sz="4" w:space="0" w:color="auto"/>
            </w:tcBorders>
            <w:noWrap/>
            <w:vAlign w:val="center"/>
            <w:hideMark/>
          </w:tcPr>
          <w:p w14:paraId="453D02FF" w14:textId="1EB850EC" w:rsidR="0025576A" w:rsidRPr="001429D3" w:rsidRDefault="0025576A" w:rsidP="00086131">
            <w:pPr>
              <w:spacing w:after="0" w:line="240" w:lineRule="auto"/>
              <w:jc w:val="center"/>
              <w:rPr>
                <w:rFonts w:ascii="Cambria" w:eastAsia="Times New Roman" w:hAnsi="Cambria" w:cs="Times New Roman"/>
                <w:color w:val="000000"/>
                <w:sz w:val="20"/>
                <w:szCs w:val="20"/>
                <w:lang w:eastAsia="en-GB"/>
              </w:rPr>
            </w:pPr>
          </w:p>
        </w:tc>
        <w:tc>
          <w:tcPr>
            <w:tcW w:w="452" w:type="pct"/>
            <w:tcBorders>
              <w:top w:val="nil"/>
              <w:left w:val="nil"/>
              <w:bottom w:val="single" w:sz="4" w:space="0" w:color="auto"/>
              <w:right w:val="single" w:sz="4" w:space="0" w:color="auto"/>
            </w:tcBorders>
            <w:noWrap/>
            <w:vAlign w:val="center"/>
            <w:hideMark/>
          </w:tcPr>
          <w:p w14:paraId="50A8C262" w14:textId="20053F42" w:rsidR="0025576A" w:rsidRPr="001429D3" w:rsidRDefault="0025576A" w:rsidP="00086131">
            <w:pPr>
              <w:spacing w:after="0" w:line="240" w:lineRule="auto"/>
              <w:jc w:val="center"/>
              <w:rPr>
                <w:rFonts w:ascii="Cambria" w:eastAsia="Times New Roman" w:hAnsi="Cambria" w:cs="Times New Roman"/>
                <w:color w:val="000000"/>
                <w:sz w:val="20"/>
                <w:szCs w:val="20"/>
                <w:lang w:eastAsia="en-GB"/>
              </w:rPr>
            </w:pPr>
          </w:p>
        </w:tc>
        <w:tc>
          <w:tcPr>
            <w:tcW w:w="398" w:type="pct"/>
            <w:tcBorders>
              <w:top w:val="nil"/>
              <w:left w:val="nil"/>
              <w:bottom w:val="single" w:sz="4" w:space="0" w:color="auto"/>
              <w:right w:val="single" w:sz="4" w:space="0" w:color="auto"/>
            </w:tcBorders>
            <w:noWrap/>
            <w:vAlign w:val="center"/>
            <w:hideMark/>
          </w:tcPr>
          <w:p w14:paraId="753609F5" w14:textId="0458926F" w:rsidR="0025576A" w:rsidRPr="001429D3" w:rsidRDefault="0025576A" w:rsidP="00086131">
            <w:pPr>
              <w:spacing w:after="0" w:line="240" w:lineRule="auto"/>
              <w:jc w:val="center"/>
              <w:rPr>
                <w:rFonts w:ascii="Cambria" w:eastAsia="Times New Roman" w:hAnsi="Cambria" w:cs="Times New Roman"/>
                <w:color w:val="000000"/>
                <w:sz w:val="20"/>
                <w:szCs w:val="20"/>
                <w:lang w:eastAsia="en-GB"/>
              </w:rPr>
            </w:pPr>
          </w:p>
        </w:tc>
        <w:tc>
          <w:tcPr>
            <w:tcW w:w="398" w:type="pct"/>
            <w:tcBorders>
              <w:top w:val="nil"/>
              <w:left w:val="nil"/>
              <w:bottom w:val="single" w:sz="4" w:space="0" w:color="auto"/>
              <w:right w:val="single" w:sz="4" w:space="0" w:color="auto"/>
            </w:tcBorders>
            <w:noWrap/>
            <w:vAlign w:val="center"/>
            <w:hideMark/>
          </w:tcPr>
          <w:p w14:paraId="3528EC79" w14:textId="77777777" w:rsidR="0025576A" w:rsidRPr="001429D3" w:rsidRDefault="0025576A" w:rsidP="00086131">
            <w:pPr>
              <w:spacing w:after="0" w:line="240" w:lineRule="auto"/>
              <w:jc w:val="center"/>
              <w:rPr>
                <w:rFonts w:ascii="Cambria" w:eastAsia="Times New Roman" w:hAnsi="Cambria" w:cs="Times New Roman"/>
                <w:color w:val="000000"/>
                <w:sz w:val="20"/>
                <w:szCs w:val="20"/>
              </w:rPr>
            </w:pPr>
            <w:r w:rsidRPr="001429D3">
              <w:rPr>
                <w:rFonts w:ascii="Cambria" w:hAnsi="Cambria"/>
                <w:color w:val="000000"/>
                <w:sz w:val="20"/>
                <w:szCs w:val="20"/>
              </w:rPr>
              <w:t>0,03</w:t>
            </w:r>
          </w:p>
        </w:tc>
        <w:tc>
          <w:tcPr>
            <w:tcW w:w="398" w:type="pct"/>
            <w:tcBorders>
              <w:top w:val="nil"/>
              <w:left w:val="nil"/>
              <w:bottom w:val="single" w:sz="4" w:space="0" w:color="auto"/>
              <w:right w:val="single" w:sz="4" w:space="0" w:color="auto"/>
            </w:tcBorders>
            <w:noWrap/>
            <w:vAlign w:val="center"/>
            <w:hideMark/>
          </w:tcPr>
          <w:p w14:paraId="7E04AA28" w14:textId="77777777" w:rsidR="0025576A" w:rsidRPr="001429D3" w:rsidRDefault="0025576A" w:rsidP="00086131">
            <w:pPr>
              <w:spacing w:after="0" w:line="240" w:lineRule="auto"/>
              <w:jc w:val="center"/>
              <w:rPr>
                <w:rFonts w:ascii="Cambria" w:eastAsia="Times New Roman" w:hAnsi="Cambria" w:cs="Times New Roman"/>
                <w:color w:val="000000"/>
                <w:sz w:val="20"/>
                <w:szCs w:val="20"/>
              </w:rPr>
            </w:pPr>
            <w:r w:rsidRPr="001429D3">
              <w:rPr>
                <w:rFonts w:ascii="Cambria" w:hAnsi="Cambria"/>
                <w:color w:val="000000"/>
                <w:sz w:val="20"/>
                <w:szCs w:val="20"/>
              </w:rPr>
              <w:t>0,00</w:t>
            </w:r>
          </w:p>
        </w:tc>
        <w:tc>
          <w:tcPr>
            <w:tcW w:w="286" w:type="pct"/>
            <w:tcBorders>
              <w:top w:val="nil"/>
              <w:left w:val="nil"/>
              <w:bottom w:val="single" w:sz="4" w:space="0" w:color="auto"/>
              <w:right w:val="single" w:sz="4" w:space="0" w:color="auto"/>
            </w:tcBorders>
            <w:noWrap/>
            <w:vAlign w:val="center"/>
            <w:hideMark/>
          </w:tcPr>
          <w:p w14:paraId="1400B652" w14:textId="54F65C6D" w:rsidR="0025576A" w:rsidRPr="001429D3" w:rsidRDefault="0025576A" w:rsidP="00086131">
            <w:pPr>
              <w:spacing w:after="0" w:line="240" w:lineRule="auto"/>
              <w:jc w:val="center"/>
              <w:rPr>
                <w:rFonts w:ascii="Cambria" w:eastAsia="Times New Roman" w:hAnsi="Cambria" w:cs="Times New Roman"/>
                <w:color w:val="000000"/>
                <w:sz w:val="20"/>
                <w:szCs w:val="20"/>
                <w:lang w:eastAsia="en-GB"/>
              </w:rPr>
            </w:pPr>
          </w:p>
        </w:tc>
      </w:tr>
      <w:tr w:rsidR="00086131" w:rsidRPr="001429D3" w14:paraId="43E987E2" w14:textId="77777777" w:rsidTr="00086131">
        <w:trPr>
          <w:trHeight w:val="255"/>
        </w:trPr>
        <w:tc>
          <w:tcPr>
            <w:tcW w:w="509" w:type="pct"/>
            <w:tcBorders>
              <w:top w:val="nil"/>
              <w:left w:val="single" w:sz="4" w:space="0" w:color="auto"/>
              <w:bottom w:val="single" w:sz="4" w:space="0" w:color="auto"/>
              <w:right w:val="single" w:sz="4" w:space="0" w:color="auto"/>
            </w:tcBorders>
            <w:vAlign w:val="bottom"/>
            <w:hideMark/>
          </w:tcPr>
          <w:p w14:paraId="30BF2DAF" w14:textId="77777777" w:rsidR="0025576A" w:rsidRPr="001429D3" w:rsidRDefault="0025576A" w:rsidP="002B0E38">
            <w:pPr>
              <w:spacing w:after="0" w:line="240" w:lineRule="auto"/>
              <w:rPr>
                <w:rFonts w:ascii="Cambria" w:eastAsia="Times New Roman" w:hAnsi="Cambria" w:cs="Times New Roman"/>
                <w:b/>
                <w:bCs/>
                <w:color w:val="000000"/>
                <w:sz w:val="20"/>
                <w:szCs w:val="20"/>
              </w:rPr>
            </w:pPr>
            <w:r w:rsidRPr="001429D3">
              <w:rPr>
                <w:rFonts w:ascii="Cambria" w:hAnsi="Cambria"/>
                <w:b/>
                <w:color w:val="000000"/>
                <w:sz w:val="20"/>
                <w:szCs w:val="20"/>
              </w:rPr>
              <w:t> </w:t>
            </w:r>
          </w:p>
        </w:tc>
        <w:tc>
          <w:tcPr>
            <w:tcW w:w="406" w:type="pct"/>
            <w:tcBorders>
              <w:top w:val="nil"/>
              <w:left w:val="nil"/>
              <w:bottom w:val="single" w:sz="4" w:space="0" w:color="auto"/>
              <w:right w:val="single" w:sz="4" w:space="0" w:color="auto"/>
            </w:tcBorders>
            <w:noWrap/>
            <w:vAlign w:val="center"/>
            <w:hideMark/>
          </w:tcPr>
          <w:p w14:paraId="3148533D" w14:textId="77777777" w:rsidR="0025576A" w:rsidRPr="001429D3" w:rsidRDefault="0025576A" w:rsidP="00086131">
            <w:pPr>
              <w:spacing w:after="0" w:line="240" w:lineRule="auto"/>
              <w:jc w:val="center"/>
              <w:rPr>
                <w:rFonts w:ascii="Cambria" w:eastAsia="Times New Roman" w:hAnsi="Cambria" w:cs="Times New Roman"/>
                <w:color w:val="000000"/>
                <w:sz w:val="20"/>
                <w:szCs w:val="20"/>
              </w:rPr>
            </w:pPr>
            <w:r w:rsidRPr="001429D3">
              <w:rPr>
                <w:rFonts w:ascii="Cambria" w:hAnsi="Cambria"/>
                <w:color w:val="000000"/>
                <w:sz w:val="20"/>
                <w:szCs w:val="20"/>
              </w:rPr>
              <w:t>SPK</w:t>
            </w:r>
          </w:p>
        </w:tc>
        <w:tc>
          <w:tcPr>
            <w:tcW w:w="452" w:type="pct"/>
            <w:tcBorders>
              <w:top w:val="nil"/>
              <w:left w:val="nil"/>
              <w:bottom w:val="single" w:sz="4" w:space="0" w:color="auto"/>
              <w:right w:val="single" w:sz="4" w:space="0" w:color="auto"/>
            </w:tcBorders>
            <w:noWrap/>
            <w:vAlign w:val="center"/>
            <w:hideMark/>
          </w:tcPr>
          <w:p w14:paraId="3EAE1BA2" w14:textId="77777777" w:rsidR="0025576A" w:rsidRPr="001429D3" w:rsidRDefault="0025576A" w:rsidP="00086131">
            <w:pPr>
              <w:spacing w:after="0" w:line="240" w:lineRule="auto"/>
              <w:jc w:val="center"/>
              <w:rPr>
                <w:rFonts w:ascii="Cambria" w:eastAsia="Times New Roman" w:hAnsi="Cambria" w:cs="Times New Roman"/>
                <w:color w:val="000000"/>
                <w:sz w:val="20"/>
                <w:szCs w:val="20"/>
              </w:rPr>
            </w:pPr>
            <w:r w:rsidRPr="001429D3">
              <w:rPr>
                <w:rFonts w:ascii="Cambria" w:hAnsi="Cambria"/>
                <w:color w:val="000000"/>
                <w:sz w:val="20"/>
                <w:szCs w:val="20"/>
              </w:rPr>
              <w:t>1,04</w:t>
            </w:r>
          </w:p>
        </w:tc>
        <w:tc>
          <w:tcPr>
            <w:tcW w:w="452" w:type="pct"/>
            <w:tcBorders>
              <w:top w:val="nil"/>
              <w:left w:val="nil"/>
              <w:bottom w:val="single" w:sz="4" w:space="0" w:color="auto"/>
              <w:right w:val="single" w:sz="4" w:space="0" w:color="auto"/>
            </w:tcBorders>
            <w:noWrap/>
            <w:vAlign w:val="center"/>
            <w:hideMark/>
          </w:tcPr>
          <w:p w14:paraId="3866F2D7" w14:textId="77777777" w:rsidR="0025576A" w:rsidRPr="001429D3" w:rsidRDefault="0025576A" w:rsidP="00086131">
            <w:pPr>
              <w:spacing w:after="0" w:line="240" w:lineRule="auto"/>
              <w:jc w:val="center"/>
              <w:rPr>
                <w:rFonts w:ascii="Cambria" w:eastAsia="Times New Roman" w:hAnsi="Cambria" w:cs="Times New Roman"/>
                <w:color w:val="000000"/>
                <w:sz w:val="20"/>
                <w:szCs w:val="20"/>
              </w:rPr>
            </w:pPr>
            <w:r w:rsidRPr="001429D3">
              <w:rPr>
                <w:rFonts w:ascii="Cambria" w:hAnsi="Cambria"/>
                <w:color w:val="000000"/>
                <w:sz w:val="20"/>
                <w:szCs w:val="20"/>
              </w:rPr>
              <w:t>0,25</w:t>
            </w:r>
          </w:p>
        </w:tc>
        <w:tc>
          <w:tcPr>
            <w:tcW w:w="452" w:type="pct"/>
            <w:tcBorders>
              <w:top w:val="nil"/>
              <w:left w:val="nil"/>
              <w:bottom w:val="single" w:sz="4" w:space="0" w:color="auto"/>
              <w:right w:val="single" w:sz="4" w:space="0" w:color="auto"/>
            </w:tcBorders>
            <w:noWrap/>
            <w:vAlign w:val="center"/>
            <w:hideMark/>
          </w:tcPr>
          <w:p w14:paraId="607EE58A" w14:textId="77777777" w:rsidR="0025576A" w:rsidRPr="001429D3" w:rsidRDefault="0025576A" w:rsidP="00086131">
            <w:pPr>
              <w:spacing w:after="0" w:line="240" w:lineRule="auto"/>
              <w:jc w:val="center"/>
              <w:rPr>
                <w:rFonts w:ascii="Cambria" w:eastAsia="Times New Roman" w:hAnsi="Cambria" w:cs="Times New Roman"/>
                <w:color w:val="000000"/>
                <w:sz w:val="20"/>
                <w:szCs w:val="20"/>
              </w:rPr>
            </w:pPr>
            <w:r w:rsidRPr="001429D3">
              <w:rPr>
                <w:rFonts w:ascii="Cambria" w:hAnsi="Cambria"/>
                <w:color w:val="000000"/>
                <w:sz w:val="20"/>
                <w:szCs w:val="20"/>
              </w:rPr>
              <w:t>1,27</w:t>
            </w:r>
          </w:p>
        </w:tc>
        <w:tc>
          <w:tcPr>
            <w:tcW w:w="398" w:type="pct"/>
            <w:tcBorders>
              <w:top w:val="nil"/>
              <w:left w:val="nil"/>
              <w:bottom w:val="single" w:sz="4" w:space="0" w:color="auto"/>
              <w:right w:val="single" w:sz="4" w:space="0" w:color="auto"/>
            </w:tcBorders>
            <w:noWrap/>
            <w:vAlign w:val="center"/>
            <w:hideMark/>
          </w:tcPr>
          <w:p w14:paraId="7F38CB40" w14:textId="0A44B2F8" w:rsidR="0025576A" w:rsidRPr="001429D3" w:rsidRDefault="0025576A" w:rsidP="00086131">
            <w:pPr>
              <w:spacing w:after="0" w:line="240" w:lineRule="auto"/>
              <w:jc w:val="center"/>
              <w:rPr>
                <w:rFonts w:ascii="Cambria" w:eastAsia="Times New Roman" w:hAnsi="Cambria" w:cs="Times New Roman"/>
                <w:color w:val="000000"/>
                <w:sz w:val="20"/>
                <w:szCs w:val="20"/>
                <w:lang w:eastAsia="en-GB"/>
              </w:rPr>
            </w:pPr>
          </w:p>
        </w:tc>
        <w:tc>
          <w:tcPr>
            <w:tcW w:w="398" w:type="pct"/>
            <w:tcBorders>
              <w:top w:val="nil"/>
              <w:left w:val="nil"/>
              <w:bottom w:val="single" w:sz="4" w:space="0" w:color="auto"/>
              <w:right w:val="single" w:sz="4" w:space="0" w:color="auto"/>
            </w:tcBorders>
            <w:noWrap/>
            <w:vAlign w:val="center"/>
            <w:hideMark/>
          </w:tcPr>
          <w:p w14:paraId="40DA5A93" w14:textId="089280C1" w:rsidR="0025576A" w:rsidRPr="001429D3" w:rsidRDefault="0025576A" w:rsidP="00086131">
            <w:pPr>
              <w:spacing w:after="0" w:line="240" w:lineRule="auto"/>
              <w:jc w:val="center"/>
              <w:rPr>
                <w:rFonts w:ascii="Cambria" w:eastAsia="Times New Roman" w:hAnsi="Cambria" w:cs="Times New Roman"/>
                <w:color w:val="000000"/>
                <w:sz w:val="20"/>
                <w:szCs w:val="20"/>
                <w:lang w:eastAsia="en-GB"/>
              </w:rPr>
            </w:pPr>
          </w:p>
        </w:tc>
        <w:tc>
          <w:tcPr>
            <w:tcW w:w="452" w:type="pct"/>
            <w:tcBorders>
              <w:top w:val="nil"/>
              <w:left w:val="nil"/>
              <w:bottom w:val="single" w:sz="4" w:space="0" w:color="auto"/>
              <w:right w:val="single" w:sz="4" w:space="0" w:color="auto"/>
            </w:tcBorders>
            <w:noWrap/>
            <w:vAlign w:val="center"/>
            <w:hideMark/>
          </w:tcPr>
          <w:p w14:paraId="13D18ADA" w14:textId="77777777" w:rsidR="0025576A" w:rsidRPr="001429D3" w:rsidRDefault="0025576A" w:rsidP="00086131">
            <w:pPr>
              <w:spacing w:after="0" w:line="240" w:lineRule="auto"/>
              <w:jc w:val="center"/>
              <w:rPr>
                <w:rFonts w:ascii="Cambria" w:eastAsia="Times New Roman" w:hAnsi="Cambria" w:cs="Times New Roman"/>
                <w:color w:val="000000"/>
                <w:sz w:val="20"/>
                <w:szCs w:val="20"/>
              </w:rPr>
            </w:pPr>
            <w:r w:rsidRPr="001429D3">
              <w:rPr>
                <w:rFonts w:ascii="Cambria" w:hAnsi="Cambria"/>
                <w:color w:val="000000"/>
                <w:sz w:val="20"/>
                <w:szCs w:val="20"/>
              </w:rPr>
              <w:t>0,68</w:t>
            </w:r>
          </w:p>
        </w:tc>
        <w:tc>
          <w:tcPr>
            <w:tcW w:w="398" w:type="pct"/>
            <w:tcBorders>
              <w:top w:val="nil"/>
              <w:left w:val="nil"/>
              <w:bottom w:val="single" w:sz="4" w:space="0" w:color="auto"/>
              <w:right w:val="single" w:sz="4" w:space="0" w:color="auto"/>
            </w:tcBorders>
            <w:noWrap/>
            <w:vAlign w:val="center"/>
            <w:hideMark/>
          </w:tcPr>
          <w:p w14:paraId="68C891AD" w14:textId="77777777" w:rsidR="0025576A" w:rsidRPr="001429D3" w:rsidRDefault="0025576A" w:rsidP="00086131">
            <w:pPr>
              <w:spacing w:after="0" w:line="240" w:lineRule="auto"/>
              <w:jc w:val="center"/>
              <w:rPr>
                <w:rFonts w:ascii="Cambria" w:eastAsia="Times New Roman" w:hAnsi="Cambria" w:cs="Times New Roman"/>
                <w:color w:val="000000"/>
                <w:sz w:val="20"/>
                <w:szCs w:val="20"/>
              </w:rPr>
            </w:pPr>
            <w:r w:rsidRPr="001429D3">
              <w:rPr>
                <w:rFonts w:ascii="Cambria" w:hAnsi="Cambria"/>
                <w:color w:val="000000"/>
                <w:sz w:val="20"/>
                <w:szCs w:val="20"/>
              </w:rPr>
              <w:t>1,65</w:t>
            </w:r>
          </w:p>
        </w:tc>
        <w:tc>
          <w:tcPr>
            <w:tcW w:w="398" w:type="pct"/>
            <w:tcBorders>
              <w:top w:val="nil"/>
              <w:left w:val="nil"/>
              <w:bottom w:val="single" w:sz="4" w:space="0" w:color="auto"/>
              <w:right w:val="single" w:sz="4" w:space="0" w:color="auto"/>
            </w:tcBorders>
            <w:noWrap/>
            <w:vAlign w:val="center"/>
            <w:hideMark/>
          </w:tcPr>
          <w:p w14:paraId="71899ACC" w14:textId="77777777" w:rsidR="0025576A" w:rsidRPr="001429D3" w:rsidRDefault="0025576A" w:rsidP="00086131">
            <w:pPr>
              <w:spacing w:after="0" w:line="240" w:lineRule="auto"/>
              <w:jc w:val="center"/>
              <w:rPr>
                <w:rFonts w:ascii="Cambria" w:eastAsia="Times New Roman" w:hAnsi="Cambria" w:cs="Times New Roman"/>
                <w:color w:val="000000"/>
                <w:sz w:val="20"/>
                <w:szCs w:val="20"/>
              </w:rPr>
            </w:pPr>
            <w:r w:rsidRPr="001429D3">
              <w:rPr>
                <w:rFonts w:ascii="Cambria" w:hAnsi="Cambria"/>
                <w:color w:val="000000"/>
                <w:sz w:val="20"/>
                <w:szCs w:val="20"/>
              </w:rPr>
              <w:t>1,30</w:t>
            </w:r>
          </w:p>
        </w:tc>
        <w:tc>
          <w:tcPr>
            <w:tcW w:w="398" w:type="pct"/>
            <w:tcBorders>
              <w:top w:val="nil"/>
              <w:left w:val="nil"/>
              <w:bottom w:val="single" w:sz="4" w:space="0" w:color="auto"/>
              <w:right w:val="single" w:sz="4" w:space="0" w:color="auto"/>
            </w:tcBorders>
            <w:noWrap/>
            <w:vAlign w:val="center"/>
            <w:hideMark/>
          </w:tcPr>
          <w:p w14:paraId="4704751A" w14:textId="7762297A" w:rsidR="0025576A" w:rsidRPr="001429D3" w:rsidRDefault="0025576A" w:rsidP="00086131">
            <w:pPr>
              <w:spacing w:after="0" w:line="240" w:lineRule="auto"/>
              <w:jc w:val="center"/>
              <w:rPr>
                <w:rFonts w:ascii="Cambria" w:eastAsia="Times New Roman" w:hAnsi="Cambria" w:cs="Times New Roman"/>
                <w:color w:val="000000"/>
                <w:sz w:val="20"/>
                <w:szCs w:val="20"/>
                <w:lang w:eastAsia="en-GB"/>
              </w:rPr>
            </w:pPr>
          </w:p>
        </w:tc>
        <w:tc>
          <w:tcPr>
            <w:tcW w:w="286" w:type="pct"/>
            <w:tcBorders>
              <w:top w:val="nil"/>
              <w:left w:val="nil"/>
              <w:bottom w:val="single" w:sz="4" w:space="0" w:color="auto"/>
              <w:right w:val="single" w:sz="4" w:space="0" w:color="auto"/>
            </w:tcBorders>
            <w:noWrap/>
            <w:vAlign w:val="center"/>
            <w:hideMark/>
          </w:tcPr>
          <w:p w14:paraId="110D3CFE" w14:textId="0BDE2476" w:rsidR="0025576A" w:rsidRPr="001429D3" w:rsidRDefault="0025576A" w:rsidP="00086131">
            <w:pPr>
              <w:spacing w:after="0" w:line="240" w:lineRule="auto"/>
              <w:jc w:val="center"/>
              <w:rPr>
                <w:rFonts w:ascii="Cambria" w:eastAsia="Times New Roman" w:hAnsi="Cambria" w:cs="Times New Roman"/>
                <w:color w:val="000000"/>
                <w:sz w:val="20"/>
                <w:szCs w:val="20"/>
                <w:lang w:eastAsia="en-GB"/>
              </w:rPr>
            </w:pPr>
          </w:p>
        </w:tc>
      </w:tr>
      <w:tr w:rsidR="00086131" w:rsidRPr="001429D3" w14:paraId="0E302119" w14:textId="77777777" w:rsidTr="00086131">
        <w:trPr>
          <w:trHeight w:val="255"/>
        </w:trPr>
        <w:tc>
          <w:tcPr>
            <w:tcW w:w="509" w:type="pct"/>
            <w:tcBorders>
              <w:top w:val="nil"/>
              <w:left w:val="single" w:sz="4" w:space="0" w:color="auto"/>
              <w:bottom w:val="single" w:sz="4" w:space="0" w:color="auto"/>
              <w:right w:val="single" w:sz="4" w:space="0" w:color="auto"/>
            </w:tcBorders>
            <w:vAlign w:val="bottom"/>
            <w:hideMark/>
          </w:tcPr>
          <w:p w14:paraId="710EB800" w14:textId="77777777" w:rsidR="0025576A" w:rsidRPr="001429D3" w:rsidRDefault="0025576A" w:rsidP="002B0E38">
            <w:pPr>
              <w:spacing w:after="0" w:line="240" w:lineRule="auto"/>
              <w:rPr>
                <w:rFonts w:ascii="Cambria" w:eastAsia="Times New Roman" w:hAnsi="Cambria" w:cs="Times New Roman"/>
                <w:b/>
                <w:bCs/>
                <w:color w:val="000000"/>
                <w:sz w:val="20"/>
                <w:szCs w:val="20"/>
              </w:rPr>
            </w:pPr>
            <w:r w:rsidRPr="001429D3">
              <w:rPr>
                <w:rFonts w:ascii="Cambria" w:hAnsi="Cambria"/>
                <w:b/>
                <w:color w:val="000000"/>
                <w:sz w:val="20"/>
                <w:szCs w:val="20"/>
              </w:rPr>
              <w:t> </w:t>
            </w:r>
          </w:p>
        </w:tc>
        <w:tc>
          <w:tcPr>
            <w:tcW w:w="406" w:type="pct"/>
            <w:tcBorders>
              <w:top w:val="nil"/>
              <w:left w:val="nil"/>
              <w:bottom w:val="single" w:sz="4" w:space="0" w:color="auto"/>
              <w:right w:val="single" w:sz="4" w:space="0" w:color="auto"/>
            </w:tcBorders>
            <w:noWrap/>
            <w:vAlign w:val="center"/>
            <w:hideMark/>
          </w:tcPr>
          <w:p w14:paraId="5CB5BC1A" w14:textId="77777777" w:rsidR="0025576A" w:rsidRPr="001429D3" w:rsidRDefault="0025576A" w:rsidP="00086131">
            <w:pPr>
              <w:spacing w:after="0" w:line="240" w:lineRule="auto"/>
              <w:jc w:val="center"/>
              <w:rPr>
                <w:rFonts w:ascii="Cambria" w:eastAsia="Times New Roman" w:hAnsi="Cambria" w:cs="Times New Roman"/>
                <w:color w:val="000000"/>
                <w:sz w:val="20"/>
                <w:szCs w:val="20"/>
              </w:rPr>
            </w:pPr>
            <w:r w:rsidRPr="001429D3">
              <w:rPr>
                <w:rFonts w:ascii="Cambria" w:hAnsi="Cambria"/>
                <w:color w:val="000000"/>
                <w:sz w:val="20"/>
                <w:szCs w:val="20"/>
              </w:rPr>
              <w:t>SPN</w:t>
            </w:r>
          </w:p>
        </w:tc>
        <w:tc>
          <w:tcPr>
            <w:tcW w:w="452" w:type="pct"/>
            <w:tcBorders>
              <w:top w:val="nil"/>
              <w:left w:val="nil"/>
              <w:bottom w:val="single" w:sz="4" w:space="0" w:color="auto"/>
              <w:right w:val="single" w:sz="4" w:space="0" w:color="auto"/>
            </w:tcBorders>
            <w:noWrap/>
            <w:vAlign w:val="center"/>
            <w:hideMark/>
          </w:tcPr>
          <w:p w14:paraId="42FE250F" w14:textId="64296F26" w:rsidR="0025576A" w:rsidRPr="001429D3" w:rsidRDefault="0025576A" w:rsidP="00086131">
            <w:pPr>
              <w:spacing w:after="0" w:line="240" w:lineRule="auto"/>
              <w:jc w:val="center"/>
              <w:rPr>
                <w:rFonts w:ascii="Cambria" w:eastAsia="Times New Roman" w:hAnsi="Cambria" w:cs="Times New Roman"/>
                <w:color w:val="000000"/>
                <w:sz w:val="20"/>
                <w:szCs w:val="20"/>
                <w:lang w:eastAsia="en-GB"/>
              </w:rPr>
            </w:pPr>
          </w:p>
        </w:tc>
        <w:tc>
          <w:tcPr>
            <w:tcW w:w="452" w:type="pct"/>
            <w:tcBorders>
              <w:top w:val="nil"/>
              <w:left w:val="nil"/>
              <w:bottom w:val="single" w:sz="4" w:space="0" w:color="auto"/>
              <w:right w:val="single" w:sz="4" w:space="0" w:color="auto"/>
            </w:tcBorders>
            <w:noWrap/>
            <w:vAlign w:val="center"/>
            <w:hideMark/>
          </w:tcPr>
          <w:p w14:paraId="2AE094B4" w14:textId="2499EC0F" w:rsidR="0025576A" w:rsidRPr="001429D3" w:rsidRDefault="0025576A" w:rsidP="00086131">
            <w:pPr>
              <w:spacing w:after="0" w:line="240" w:lineRule="auto"/>
              <w:jc w:val="center"/>
              <w:rPr>
                <w:rFonts w:ascii="Cambria" w:eastAsia="Times New Roman" w:hAnsi="Cambria" w:cs="Times New Roman"/>
                <w:color w:val="000000"/>
                <w:sz w:val="20"/>
                <w:szCs w:val="20"/>
                <w:lang w:eastAsia="en-GB"/>
              </w:rPr>
            </w:pPr>
          </w:p>
        </w:tc>
        <w:tc>
          <w:tcPr>
            <w:tcW w:w="452" w:type="pct"/>
            <w:tcBorders>
              <w:top w:val="nil"/>
              <w:left w:val="nil"/>
              <w:bottom w:val="single" w:sz="4" w:space="0" w:color="auto"/>
              <w:right w:val="single" w:sz="4" w:space="0" w:color="auto"/>
            </w:tcBorders>
            <w:noWrap/>
            <w:vAlign w:val="center"/>
            <w:hideMark/>
          </w:tcPr>
          <w:p w14:paraId="04B59895" w14:textId="4001BA77" w:rsidR="0025576A" w:rsidRPr="001429D3" w:rsidRDefault="0025576A" w:rsidP="00086131">
            <w:pPr>
              <w:spacing w:after="0" w:line="240" w:lineRule="auto"/>
              <w:jc w:val="center"/>
              <w:rPr>
                <w:rFonts w:ascii="Cambria" w:eastAsia="Times New Roman" w:hAnsi="Cambria" w:cs="Times New Roman"/>
                <w:color w:val="000000"/>
                <w:sz w:val="20"/>
                <w:szCs w:val="20"/>
                <w:lang w:eastAsia="en-GB"/>
              </w:rPr>
            </w:pPr>
          </w:p>
        </w:tc>
        <w:tc>
          <w:tcPr>
            <w:tcW w:w="398" w:type="pct"/>
            <w:tcBorders>
              <w:top w:val="nil"/>
              <w:left w:val="nil"/>
              <w:bottom w:val="single" w:sz="4" w:space="0" w:color="auto"/>
              <w:right w:val="single" w:sz="4" w:space="0" w:color="auto"/>
            </w:tcBorders>
            <w:noWrap/>
            <w:vAlign w:val="center"/>
            <w:hideMark/>
          </w:tcPr>
          <w:p w14:paraId="45AB41C7" w14:textId="1D5B37DB" w:rsidR="0025576A" w:rsidRPr="001429D3" w:rsidRDefault="0025576A" w:rsidP="00086131">
            <w:pPr>
              <w:spacing w:after="0" w:line="240" w:lineRule="auto"/>
              <w:jc w:val="center"/>
              <w:rPr>
                <w:rFonts w:ascii="Cambria" w:eastAsia="Times New Roman" w:hAnsi="Cambria" w:cs="Times New Roman"/>
                <w:color w:val="000000"/>
                <w:sz w:val="20"/>
                <w:szCs w:val="20"/>
                <w:lang w:eastAsia="en-GB"/>
              </w:rPr>
            </w:pPr>
          </w:p>
        </w:tc>
        <w:tc>
          <w:tcPr>
            <w:tcW w:w="398" w:type="pct"/>
            <w:tcBorders>
              <w:top w:val="nil"/>
              <w:left w:val="nil"/>
              <w:bottom w:val="single" w:sz="4" w:space="0" w:color="auto"/>
              <w:right w:val="single" w:sz="4" w:space="0" w:color="auto"/>
            </w:tcBorders>
            <w:noWrap/>
            <w:vAlign w:val="center"/>
            <w:hideMark/>
          </w:tcPr>
          <w:p w14:paraId="56074B3B" w14:textId="77777777" w:rsidR="0025576A" w:rsidRPr="001429D3" w:rsidRDefault="0025576A" w:rsidP="00086131">
            <w:pPr>
              <w:spacing w:after="0" w:line="240" w:lineRule="auto"/>
              <w:jc w:val="center"/>
              <w:rPr>
                <w:rFonts w:ascii="Cambria" w:eastAsia="Times New Roman" w:hAnsi="Cambria" w:cs="Times New Roman"/>
                <w:color w:val="000000"/>
                <w:sz w:val="20"/>
                <w:szCs w:val="20"/>
              </w:rPr>
            </w:pPr>
            <w:r w:rsidRPr="001429D3">
              <w:rPr>
                <w:rFonts w:ascii="Cambria" w:hAnsi="Cambria"/>
                <w:color w:val="000000"/>
                <w:sz w:val="20"/>
                <w:szCs w:val="20"/>
              </w:rPr>
              <w:t>0,25</w:t>
            </w:r>
          </w:p>
        </w:tc>
        <w:tc>
          <w:tcPr>
            <w:tcW w:w="452" w:type="pct"/>
            <w:tcBorders>
              <w:top w:val="nil"/>
              <w:left w:val="nil"/>
              <w:bottom w:val="single" w:sz="4" w:space="0" w:color="auto"/>
              <w:right w:val="single" w:sz="4" w:space="0" w:color="auto"/>
            </w:tcBorders>
            <w:noWrap/>
            <w:vAlign w:val="center"/>
            <w:hideMark/>
          </w:tcPr>
          <w:p w14:paraId="70DDEB66" w14:textId="4F7A911E" w:rsidR="0025576A" w:rsidRPr="001429D3" w:rsidRDefault="0025576A" w:rsidP="00086131">
            <w:pPr>
              <w:spacing w:after="0" w:line="240" w:lineRule="auto"/>
              <w:jc w:val="center"/>
              <w:rPr>
                <w:rFonts w:ascii="Cambria" w:eastAsia="Times New Roman" w:hAnsi="Cambria" w:cs="Times New Roman"/>
                <w:color w:val="000000"/>
                <w:sz w:val="20"/>
                <w:szCs w:val="20"/>
                <w:lang w:eastAsia="en-GB"/>
              </w:rPr>
            </w:pPr>
          </w:p>
        </w:tc>
        <w:tc>
          <w:tcPr>
            <w:tcW w:w="398" w:type="pct"/>
            <w:tcBorders>
              <w:top w:val="nil"/>
              <w:left w:val="nil"/>
              <w:bottom w:val="single" w:sz="4" w:space="0" w:color="auto"/>
              <w:right w:val="single" w:sz="4" w:space="0" w:color="auto"/>
            </w:tcBorders>
            <w:noWrap/>
            <w:vAlign w:val="center"/>
            <w:hideMark/>
          </w:tcPr>
          <w:p w14:paraId="0C9CA783" w14:textId="2C1E0D75" w:rsidR="0025576A" w:rsidRPr="001429D3" w:rsidRDefault="0025576A" w:rsidP="00086131">
            <w:pPr>
              <w:spacing w:after="0" w:line="240" w:lineRule="auto"/>
              <w:jc w:val="center"/>
              <w:rPr>
                <w:rFonts w:ascii="Cambria" w:eastAsia="Times New Roman" w:hAnsi="Cambria" w:cs="Times New Roman"/>
                <w:color w:val="000000"/>
                <w:sz w:val="20"/>
                <w:szCs w:val="20"/>
                <w:lang w:eastAsia="en-GB"/>
              </w:rPr>
            </w:pPr>
          </w:p>
        </w:tc>
        <w:tc>
          <w:tcPr>
            <w:tcW w:w="398" w:type="pct"/>
            <w:tcBorders>
              <w:top w:val="nil"/>
              <w:left w:val="nil"/>
              <w:bottom w:val="single" w:sz="4" w:space="0" w:color="auto"/>
              <w:right w:val="single" w:sz="4" w:space="0" w:color="auto"/>
            </w:tcBorders>
            <w:noWrap/>
            <w:vAlign w:val="center"/>
            <w:hideMark/>
          </w:tcPr>
          <w:p w14:paraId="70D2FF04" w14:textId="17F70804" w:rsidR="0025576A" w:rsidRPr="001429D3" w:rsidRDefault="0025576A" w:rsidP="00086131">
            <w:pPr>
              <w:spacing w:after="0" w:line="240" w:lineRule="auto"/>
              <w:jc w:val="center"/>
              <w:rPr>
                <w:rFonts w:ascii="Cambria" w:eastAsia="Times New Roman" w:hAnsi="Cambria" w:cs="Times New Roman"/>
                <w:color w:val="000000"/>
                <w:sz w:val="20"/>
                <w:szCs w:val="20"/>
                <w:lang w:eastAsia="en-GB"/>
              </w:rPr>
            </w:pPr>
          </w:p>
        </w:tc>
        <w:tc>
          <w:tcPr>
            <w:tcW w:w="398" w:type="pct"/>
            <w:tcBorders>
              <w:top w:val="nil"/>
              <w:left w:val="nil"/>
              <w:bottom w:val="single" w:sz="4" w:space="0" w:color="auto"/>
              <w:right w:val="single" w:sz="4" w:space="0" w:color="auto"/>
            </w:tcBorders>
            <w:noWrap/>
            <w:vAlign w:val="center"/>
            <w:hideMark/>
          </w:tcPr>
          <w:p w14:paraId="698E1FA8" w14:textId="7AFB3201" w:rsidR="0025576A" w:rsidRPr="001429D3" w:rsidRDefault="0025576A" w:rsidP="00086131">
            <w:pPr>
              <w:spacing w:after="0" w:line="240" w:lineRule="auto"/>
              <w:jc w:val="center"/>
              <w:rPr>
                <w:rFonts w:ascii="Cambria" w:eastAsia="Times New Roman" w:hAnsi="Cambria" w:cs="Times New Roman"/>
                <w:color w:val="000000"/>
                <w:sz w:val="20"/>
                <w:szCs w:val="20"/>
                <w:lang w:eastAsia="en-GB"/>
              </w:rPr>
            </w:pPr>
          </w:p>
        </w:tc>
        <w:tc>
          <w:tcPr>
            <w:tcW w:w="286" w:type="pct"/>
            <w:tcBorders>
              <w:top w:val="nil"/>
              <w:left w:val="nil"/>
              <w:bottom w:val="single" w:sz="4" w:space="0" w:color="auto"/>
              <w:right w:val="single" w:sz="4" w:space="0" w:color="auto"/>
            </w:tcBorders>
            <w:noWrap/>
            <w:vAlign w:val="center"/>
            <w:hideMark/>
          </w:tcPr>
          <w:p w14:paraId="0C615CC1" w14:textId="11BA452E" w:rsidR="0025576A" w:rsidRPr="001429D3" w:rsidRDefault="0025576A" w:rsidP="00086131">
            <w:pPr>
              <w:spacing w:after="0" w:line="240" w:lineRule="auto"/>
              <w:jc w:val="center"/>
              <w:rPr>
                <w:rFonts w:ascii="Cambria" w:eastAsia="Times New Roman" w:hAnsi="Cambria" w:cs="Times New Roman"/>
                <w:color w:val="000000"/>
                <w:sz w:val="20"/>
                <w:szCs w:val="20"/>
                <w:lang w:eastAsia="en-GB"/>
              </w:rPr>
            </w:pPr>
          </w:p>
        </w:tc>
      </w:tr>
      <w:tr w:rsidR="00086131" w:rsidRPr="001429D3" w14:paraId="36AB2A0D" w14:textId="77777777" w:rsidTr="00086131">
        <w:trPr>
          <w:trHeight w:val="255"/>
        </w:trPr>
        <w:tc>
          <w:tcPr>
            <w:tcW w:w="509" w:type="pct"/>
            <w:tcBorders>
              <w:top w:val="nil"/>
              <w:left w:val="single" w:sz="4" w:space="0" w:color="auto"/>
              <w:bottom w:val="single" w:sz="4" w:space="0" w:color="auto"/>
              <w:right w:val="single" w:sz="4" w:space="0" w:color="auto"/>
            </w:tcBorders>
            <w:vAlign w:val="bottom"/>
            <w:hideMark/>
          </w:tcPr>
          <w:p w14:paraId="67726C69" w14:textId="77777777" w:rsidR="0025576A" w:rsidRPr="001429D3" w:rsidRDefault="0025576A" w:rsidP="002B0E38">
            <w:pPr>
              <w:spacing w:after="0" w:line="240" w:lineRule="auto"/>
              <w:rPr>
                <w:rFonts w:ascii="Cambria" w:eastAsia="Times New Roman" w:hAnsi="Cambria" w:cs="Times New Roman"/>
                <w:b/>
                <w:bCs/>
                <w:color w:val="000000"/>
                <w:sz w:val="20"/>
                <w:szCs w:val="20"/>
              </w:rPr>
            </w:pPr>
            <w:r w:rsidRPr="001429D3">
              <w:rPr>
                <w:rFonts w:ascii="Cambria" w:hAnsi="Cambria"/>
                <w:b/>
                <w:color w:val="000000"/>
                <w:sz w:val="20"/>
                <w:szCs w:val="20"/>
              </w:rPr>
              <w:t> </w:t>
            </w:r>
          </w:p>
        </w:tc>
        <w:tc>
          <w:tcPr>
            <w:tcW w:w="406" w:type="pct"/>
            <w:tcBorders>
              <w:top w:val="nil"/>
              <w:left w:val="nil"/>
              <w:bottom w:val="single" w:sz="4" w:space="0" w:color="auto"/>
              <w:right w:val="single" w:sz="4" w:space="0" w:color="auto"/>
            </w:tcBorders>
            <w:noWrap/>
            <w:vAlign w:val="center"/>
            <w:hideMark/>
          </w:tcPr>
          <w:p w14:paraId="2BB5D80E" w14:textId="77777777" w:rsidR="0025576A" w:rsidRPr="001429D3" w:rsidRDefault="0025576A" w:rsidP="00086131">
            <w:pPr>
              <w:spacing w:after="0" w:line="240" w:lineRule="auto"/>
              <w:jc w:val="center"/>
              <w:rPr>
                <w:rFonts w:ascii="Cambria" w:eastAsia="Times New Roman" w:hAnsi="Cambria" w:cs="Times New Roman"/>
                <w:color w:val="000000"/>
                <w:sz w:val="20"/>
                <w:szCs w:val="20"/>
              </w:rPr>
            </w:pPr>
            <w:r w:rsidRPr="001429D3">
              <w:rPr>
                <w:rFonts w:ascii="Cambria" w:hAnsi="Cambria"/>
                <w:color w:val="000000"/>
                <w:sz w:val="20"/>
                <w:szCs w:val="20"/>
              </w:rPr>
              <w:t>SSM</w:t>
            </w:r>
          </w:p>
        </w:tc>
        <w:tc>
          <w:tcPr>
            <w:tcW w:w="452" w:type="pct"/>
            <w:tcBorders>
              <w:top w:val="nil"/>
              <w:left w:val="nil"/>
              <w:bottom w:val="single" w:sz="4" w:space="0" w:color="auto"/>
              <w:right w:val="single" w:sz="4" w:space="0" w:color="auto"/>
            </w:tcBorders>
            <w:noWrap/>
            <w:vAlign w:val="center"/>
            <w:hideMark/>
          </w:tcPr>
          <w:p w14:paraId="7A2E57BD" w14:textId="77777777" w:rsidR="0025576A" w:rsidRPr="001429D3" w:rsidRDefault="0025576A" w:rsidP="00086131">
            <w:pPr>
              <w:spacing w:after="0" w:line="240" w:lineRule="auto"/>
              <w:jc w:val="center"/>
              <w:rPr>
                <w:rFonts w:ascii="Cambria" w:eastAsia="Times New Roman" w:hAnsi="Cambria" w:cs="Times New Roman"/>
                <w:color w:val="000000"/>
                <w:sz w:val="20"/>
                <w:szCs w:val="20"/>
              </w:rPr>
            </w:pPr>
            <w:r w:rsidRPr="001429D3">
              <w:rPr>
                <w:rFonts w:ascii="Cambria" w:hAnsi="Cambria"/>
                <w:color w:val="000000"/>
                <w:sz w:val="20"/>
                <w:szCs w:val="20"/>
              </w:rPr>
              <w:t>0,09</w:t>
            </w:r>
          </w:p>
        </w:tc>
        <w:tc>
          <w:tcPr>
            <w:tcW w:w="452" w:type="pct"/>
            <w:tcBorders>
              <w:top w:val="nil"/>
              <w:left w:val="nil"/>
              <w:bottom w:val="single" w:sz="4" w:space="0" w:color="auto"/>
              <w:right w:val="single" w:sz="4" w:space="0" w:color="auto"/>
            </w:tcBorders>
            <w:noWrap/>
            <w:vAlign w:val="center"/>
            <w:hideMark/>
          </w:tcPr>
          <w:p w14:paraId="5EE8F8E0" w14:textId="77777777" w:rsidR="0025576A" w:rsidRPr="001429D3" w:rsidRDefault="0025576A" w:rsidP="00086131">
            <w:pPr>
              <w:spacing w:after="0" w:line="240" w:lineRule="auto"/>
              <w:jc w:val="center"/>
              <w:rPr>
                <w:rFonts w:ascii="Cambria" w:eastAsia="Times New Roman" w:hAnsi="Cambria" w:cs="Times New Roman"/>
                <w:color w:val="000000"/>
                <w:sz w:val="20"/>
                <w:szCs w:val="20"/>
              </w:rPr>
            </w:pPr>
            <w:r w:rsidRPr="001429D3">
              <w:rPr>
                <w:rFonts w:ascii="Cambria" w:hAnsi="Cambria"/>
                <w:color w:val="000000"/>
                <w:sz w:val="20"/>
                <w:szCs w:val="20"/>
              </w:rPr>
              <w:t>0,02</w:t>
            </w:r>
          </w:p>
        </w:tc>
        <w:tc>
          <w:tcPr>
            <w:tcW w:w="452" w:type="pct"/>
            <w:tcBorders>
              <w:top w:val="nil"/>
              <w:left w:val="nil"/>
              <w:bottom w:val="single" w:sz="4" w:space="0" w:color="auto"/>
              <w:right w:val="single" w:sz="4" w:space="0" w:color="auto"/>
            </w:tcBorders>
            <w:noWrap/>
            <w:vAlign w:val="center"/>
            <w:hideMark/>
          </w:tcPr>
          <w:p w14:paraId="2AA09619" w14:textId="77777777" w:rsidR="0025576A" w:rsidRPr="001429D3" w:rsidRDefault="0025576A" w:rsidP="00086131">
            <w:pPr>
              <w:spacing w:after="0" w:line="240" w:lineRule="auto"/>
              <w:jc w:val="center"/>
              <w:rPr>
                <w:rFonts w:ascii="Cambria" w:eastAsia="Times New Roman" w:hAnsi="Cambria" w:cs="Times New Roman"/>
                <w:color w:val="000000"/>
                <w:sz w:val="20"/>
                <w:szCs w:val="20"/>
              </w:rPr>
            </w:pPr>
            <w:r w:rsidRPr="001429D3">
              <w:rPr>
                <w:rFonts w:ascii="Cambria" w:hAnsi="Cambria"/>
                <w:color w:val="000000"/>
                <w:sz w:val="20"/>
                <w:szCs w:val="20"/>
              </w:rPr>
              <w:t>0,08</w:t>
            </w:r>
          </w:p>
        </w:tc>
        <w:tc>
          <w:tcPr>
            <w:tcW w:w="398" w:type="pct"/>
            <w:tcBorders>
              <w:top w:val="nil"/>
              <w:left w:val="nil"/>
              <w:bottom w:val="single" w:sz="4" w:space="0" w:color="auto"/>
              <w:right w:val="single" w:sz="4" w:space="0" w:color="auto"/>
            </w:tcBorders>
            <w:noWrap/>
            <w:vAlign w:val="center"/>
            <w:hideMark/>
          </w:tcPr>
          <w:p w14:paraId="6DAB060F" w14:textId="31FCB015" w:rsidR="0025576A" w:rsidRPr="001429D3" w:rsidRDefault="0025576A" w:rsidP="00086131">
            <w:pPr>
              <w:spacing w:after="0" w:line="240" w:lineRule="auto"/>
              <w:jc w:val="center"/>
              <w:rPr>
                <w:rFonts w:ascii="Cambria" w:eastAsia="Times New Roman" w:hAnsi="Cambria" w:cs="Times New Roman"/>
                <w:color w:val="000000"/>
                <w:sz w:val="20"/>
                <w:szCs w:val="20"/>
                <w:lang w:eastAsia="en-GB"/>
              </w:rPr>
            </w:pPr>
          </w:p>
        </w:tc>
        <w:tc>
          <w:tcPr>
            <w:tcW w:w="398" w:type="pct"/>
            <w:tcBorders>
              <w:top w:val="nil"/>
              <w:left w:val="nil"/>
              <w:bottom w:val="single" w:sz="4" w:space="0" w:color="auto"/>
              <w:right w:val="single" w:sz="4" w:space="0" w:color="auto"/>
            </w:tcBorders>
            <w:noWrap/>
            <w:vAlign w:val="center"/>
            <w:hideMark/>
          </w:tcPr>
          <w:p w14:paraId="55146A81" w14:textId="77777777" w:rsidR="0025576A" w:rsidRPr="001429D3" w:rsidRDefault="0025576A" w:rsidP="00086131">
            <w:pPr>
              <w:spacing w:after="0" w:line="240" w:lineRule="auto"/>
              <w:jc w:val="center"/>
              <w:rPr>
                <w:rFonts w:ascii="Cambria" w:eastAsia="Times New Roman" w:hAnsi="Cambria" w:cs="Times New Roman"/>
                <w:color w:val="000000"/>
                <w:sz w:val="20"/>
                <w:szCs w:val="20"/>
              </w:rPr>
            </w:pPr>
            <w:r w:rsidRPr="001429D3">
              <w:rPr>
                <w:rFonts w:ascii="Cambria" w:hAnsi="Cambria"/>
                <w:color w:val="000000"/>
                <w:sz w:val="20"/>
                <w:szCs w:val="20"/>
              </w:rPr>
              <w:t>0,14</w:t>
            </w:r>
          </w:p>
        </w:tc>
        <w:tc>
          <w:tcPr>
            <w:tcW w:w="452" w:type="pct"/>
            <w:tcBorders>
              <w:top w:val="nil"/>
              <w:left w:val="nil"/>
              <w:bottom w:val="single" w:sz="4" w:space="0" w:color="auto"/>
              <w:right w:val="single" w:sz="4" w:space="0" w:color="auto"/>
            </w:tcBorders>
            <w:noWrap/>
            <w:vAlign w:val="center"/>
            <w:hideMark/>
          </w:tcPr>
          <w:p w14:paraId="0B46B6DA" w14:textId="77777777" w:rsidR="0025576A" w:rsidRPr="001429D3" w:rsidRDefault="0025576A" w:rsidP="00086131">
            <w:pPr>
              <w:spacing w:after="0" w:line="240" w:lineRule="auto"/>
              <w:jc w:val="center"/>
              <w:rPr>
                <w:rFonts w:ascii="Cambria" w:eastAsia="Times New Roman" w:hAnsi="Cambria" w:cs="Times New Roman"/>
                <w:color w:val="000000"/>
                <w:sz w:val="20"/>
                <w:szCs w:val="20"/>
              </w:rPr>
            </w:pPr>
            <w:r w:rsidRPr="001429D3">
              <w:rPr>
                <w:rFonts w:ascii="Cambria" w:hAnsi="Cambria"/>
                <w:color w:val="000000"/>
                <w:sz w:val="20"/>
                <w:szCs w:val="20"/>
              </w:rPr>
              <w:t>0,01</w:t>
            </w:r>
          </w:p>
        </w:tc>
        <w:tc>
          <w:tcPr>
            <w:tcW w:w="398" w:type="pct"/>
            <w:tcBorders>
              <w:top w:val="nil"/>
              <w:left w:val="nil"/>
              <w:bottom w:val="single" w:sz="4" w:space="0" w:color="auto"/>
              <w:right w:val="single" w:sz="4" w:space="0" w:color="auto"/>
            </w:tcBorders>
            <w:noWrap/>
            <w:vAlign w:val="center"/>
            <w:hideMark/>
          </w:tcPr>
          <w:p w14:paraId="32E17075" w14:textId="77777777" w:rsidR="0025576A" w:rsidRPr="001429D3" w:rsidRDefault="0025576A" w:rsidP="00086131">
            <w:pPr>
              <w:spacing w:after="0" w:line="240" w:lineRule="auto"/>
              <w:jc w:val="center"/>
              <w:rPr>
                <w:rFonts w:ascii="Cambria" w:eastAsia="Times New Roman" w:hAnsi="Cambria" w:cs="Times New Roman"/>
                <w:color w:val="000000"/>
                <w:sz w:val="20"/>
                <w:szCs w:val="20"/>
              </w:rPr>
            </w:pPr>
            <w:r w:rsidRPr="001429D3">
              <w:rPr>
                <w:rFonts w:ascii="Cambria" w:hAnsi="Cambria"/>
                <w:color w:val="000000"/>
                <w:sz w:val="20"/>
                <w:szCs w:val="20"/>
              </w:rPr>
              <w:t>0,29</w:t>
            </w:r>
          </w:p>
        </w:tc>
        <w:tc>
          <w:tcPr>
            <w:tcW w:w="398" w:type="pct"/>
            <w:tcBorders>
              <w:top w:val="nil"/>
              <w:left w:val="nil"/>
              <w:bottom w:val="single" w:sz="4" w:space="0" w:color="auto"/>
              <w:right w:val="single" w:sz="4" w:space="0" w:color="auto"/>
            </w:tcBorders>
            <w:noWrap/>
            <w:vAlign w:val="center"/>
            <w:hideMark/>
          </w:tcPr>
          <w:p w14:paraId="0DA4193D" w14:textId="77777777" w:rsidR="0025576A" w:rsidRPr="001429D3" w:rsidRDefault="0025576A" w:rsidP="00086131">
            <w:pPr>
              <w:spacing w:after="0" w:line="240" w:lineRule="auto"/>
              <w:jc w:val="center"/>
              <w:rPr>
                <w:rFonts w:ascii="Cambria" w:eastAsia="Times New Roman" w:hAnsi="Cambria" w:cs="Times New Roman"/>
                <w:color w:val="000000"/>
                <w:sz w:val="20"/>
                <w:szCs w:val="20"/>
              </w:rPr>
            </w:pPr>
            <w:r w:rsidRPr="001429D3">
              <w:rPr>
                <w:rFonts w:ascii="Cambria" w:hAnsi="Cambria"/>
                <w:color w:val="000000"/>
                <w:sz w:val="20"/>
                <w:szCs w:val="20"/>
              </w:rPr>
              <w:t>0,26</w:t>
            </w:r>
          </w:p>
        </w:tc>
        <w:tc>
          <w:tcPr>
            <w:tcW w:w="398" w:type="pct"/>
            <w:tcBorders>
              <w:top w:val="nil"/>
              <w:left w:val="nil"/>
              <w:bottom w:val="single" w:sz="4" w:space="0" w:color="auto"/>
              <w:right w:val="single" w:sz="4" w:space="0" w:color="auto"/>
            </w:tcBorders>
            <w:noWrap/>
            <w:vAlign w:val="center"/>
            <w:hideMark/>
          </w:tcPr>
          <w:p w14:paraId="6B68FFBE" w14:textId="77777777" w:rsidR="0025576A" w:rsidRPr="001429D3" w:rsidRDefault="0025576A" w:rsidP="00086131">
            <w:pPr>
              <w:spacing w:after="0" w:line="240" w:lineRule="auto"/>
              <w:jc w:val="center"/>
              <w:rPr>
                <w:rFonts w:ascii="Cambria" w:eastAsia="Times New Roman" w:hAnsi="Cambria" w:cs="Times New Roman"/>
                <w:color w:val="000000"/>
                <w:sz w:val="20"/>
                <w:szCs w:val="20"/>
              </w:rPr>
            </w:pPr>
            <w:r w:rsidRPr="001429D3">
              <w:rPr>
                <w:rFonts w:ascii="Cambria" w:hAnsi="Cambria"/>
                <w:color w:val="000000"/>
                <w:sz w:val="20"/>
                <w:szCs w:val="20"/>
              </w:rPr>
              <w:t>0,09</w:t>
            </w:r>
          </w:p>
        </w:tc>
        <w:tc>
          <w:tcPr>
            <w:tcW w:w="286" w:type="pct"/>
            <w:tcBorders>
              <w:top w:val="nil"/>
              <w:left w:val="nil"/>
              <w:bottom w:val="single" w:sz="4" w:space="0" w:color="auto"/>
              <w:right w:val="single" w:sz="4" w:space="0" w:color="auto"/>
            </w:tcBorders>
            <w:noWrap/>
            <w:vAlign w:val="center"/>
            <w:hideMark/>
          </w:tcPr>
          <w:p w14:paraId="3627F9E9" w14:textId="45FBDC36" w:rsidR="0025576A" w:rsidRPr="001429D3" w:rsidRDefault="0025576A" w:rsidP="00086131">
            <w:pPr>
              <w:spacing w:after="0" w:line="240" w:lineRule="auto"/>
              <w:jc w:val="center"/>
              <w:rPr>
                <w:rFonts w:ascii="Cambria" w:eastAsia="Times New Roman" w:hAnsi="Cambria" w:cs="Times New Roman"/>
                <w:color w:val="000000"/>
                <w:sz w:val="20"/>
                <w:szCs w:val="20"/>
                <w:lang w:eastAsia="en-GB"/>
              </w:rPr>
            </w:pPr>
          </w:p>
        </w:tc>
      </w:tr>
      <w:tr w:rsidR="00086131" w:rsidRPr="001429D3" w14:paraId="10D2DA13" w14:textId="77777777" w:rsidTr="00086131">
        <w:trPr>
          <w:trHeight w:val="255"/>
        </w:trPr>
        <w:tc>
          <w:tcPr>
            <w:tcW w:w="509" w:type="pct"/>
            <w:tcBorders>
              <w:top w:val="nil"/>
              <w:left w:val="single" w:sz="4" w:space="0" w:color="auto"/>
              <w:bottom w:val="single" w:sz="4" w:space="0" w:color="auto"/>
              <w:right w:val="single" w:sz="4" w:space="0" w:color="auto"/>
            </w:tcBorders>
            <w:vAlign w:val="bottom"/>
            <w:hideMark/>
          </w:tcPr>
          <w:p w14:paraId="5F78F65C" w14:textId="77777777" w:rsidR="0025576A" w:rsidRPr="001429D3" w:rsidRDefault="0025576A" w:rsidP="002B0E38">
            <w:pPr>
              <w:spacing w:after="0" w:line="240" w:lineRule="auto"/>
              <w:rPr>
                <w:rFonts w:ascii="Cambria" w:eastAsia="Times New Roman" w:hAnsi="Cambria" w:cs="Times New Roman"/>
                <w:b/>
                <w:bCs/>
                <w:color w:val="000000"/>
                <w:sz w:val="20"/>
                <w:szCs w:val="20"/>
              </w:rPr>
            </w:pPr>
            <w:r w:rsidRPr="001429D3">
              <w:rPr>
                <w:rFonts w:ascii="Cambria" w:hAnsi="Cambria"/>
                <w:b/>
                <w:color w:val="000000"/>
                <w:sz w:val="20"/>
                <w:szCs w:val="20"/>
              </w:rPr>
              <w:lastRenderedPageBreak/>
              <w:t> </w:t>
            </w:r>
          </w:p>
        </w:tc>
        <w:tc>
          <w:tcPr>
            <w:tcW w:w="406" w:type="pct"/>
            <w:tcBorders>
              <w:top w:val="nil"/>
              <w:left w:val="nil"/>
              <w:bottom w:val="single" w:sz="4" w:space="0" w:color="auto"/>
              <w:right w:val="single" w:sz="4" w:space="0" w:color="auto"/>
            </w:tcBorders>
            <w:noWrap/>
            <w:vAlign w:val="center"/>
            <w:hideMark/>
          </w:tcPr>
          <w:p w14:paraId="3E9005C2" w14:textId="77777777" w:rsidR="0025576A" w:rsidRPr="001429D3" w:rsidRDefault="0025576A" w:rsidP="00086131">
            <w:pPr>
              <w:spacing w:after="0" w:line="240" w:lineRule="auto"/>
              <w:jc w:val="center"/>
              <w:rPr>
                <w:rFonts w:ascii="Cambria" w:eastAsia="Times New Roman" w:hAnsi="Cambria" w:cs="Times New Roman"/>
                <w:color w:val="000000"/>
                <w:sz w:val="20"/>
                <w:szCs w:val="20"/>
              </w:rPr>
            </w:pPr>
            <w:r w:rsidRPr="001429D3">
              <w:rPr>
                <w:rFonts w:ascii="Cambria" w:hAnsi="Cambria"/>
                <w:color w:val="000000"/>
                <w:sz w:val="20"/>
                <w:szCs w:val="20"/>
              </w:rPr>
              <w:t>SWO</w:t>
            </w:r>
          </w:p>
        </w:tc>
        <w:tc>
          <w:tcPr>
            <w:tcW w:w="452" w:type="pct"/>
            <w:tcBorders>
              <w:top w:val="nil"/>
              <w:left w:val="nil"/>
              <w:bottom w:val="single" w:sz="4" w:space="0" w:color="auto"/>
              <w:right w:val="single" w:sz="4" w:space="0" w:color="auto"/>
            </w:tcBorders>
            <w:noWrap/>
            <w:vAlign w:val="center"/>
            <w:hideMark/>
          </w:tcPr>
          <w:p w14:paraId="3639B141" w14:textId="77777777" w:rsidR="0025576A" w:rsidRPr="001429D3" w:rsidRDefault="0025576A" w:rsidP="00086131">
            <w:pPr>
              <w:spacing w:after="0" w:line="240" w:lineRule="auto"/>
              <w:jc w:val="center"/>
              <w:rPr>
                <w:rFonts w:ascii="Cambria" w:eastAsia="Times New Roman" w:hAnsi="Cambria" w:cs="Times New Roman"/>
                <w:color w:val="000000"/>
                <w:sz w:val="20"/>
                <w:szCs w:val="20"/>
              </w:rPr>
            </w:pPr>
            <w:r w:rsidRPr="001429D3">
              <w:rPr>
                <w:rFonts w:ascii="Cambria" w:hAnsi="Cambria"/>
                <w:color w:val="000000"/>
                <w:sz w:val="20"/>
                <w:szCs w:val="20"/>
              </w:rPr>
              <w:t>0,05</w:t>
            </w:r>
          </w:p>
        </w:tc>
        <w:tc>
          <w:tcPr>
            <w:tcW w:w="452" w:type="pct"/>
            <w:tcBorders>
              <w:top w:val="nil"/>
              <w:left w:val="nil"/>
              <w:bottom w:val="single" w:sz="4" w:space="0" w:color="auto"/>
              <w:right w:val="single" w:sz="4" w:space="0" w:color="auto"/>
            </w:tcBorders>
            <w:noWrap/>
            <w:vAlign w:val="center"/>
            <w:hideMark/>
          </w:tcPr>
          <w:p w14:paraId="5E51D2EB" w14:textId="77777777" w:rsidR="0025576A" w:rsidRPr="001429D3" w:rsidRDefault="0025576A" w:rsidP="00086131">
            <w:pPr>
              <w:spacing w:after="0" w:line="240" w:lineRule="auto"/>
              <w:jc w:val="center"/>
              <w:rPr>
                <w:rFonts w:ascii="Cambria" w:eastAsia="Times New Roman" w:hAnsi="Cambria" w:cs="Times New Roman"/>
                <w:color w:val="000000"/>
                <w:sz w:val="20"/>
                <w:szCs w:val="20"/>
              </w:rPr>
            </w:pPr>
            <w:r w:rsidRPr="001429D3">
              <w:rPr>
                <w:rFonts w:ascii="Cambria" w:hAnsi="Cambria"/>
                <w:color w:val="000000"/>
                <w:sz w:val="20"/>
                <w:szCs w:val="20"/>
              </w:rPr>
              <w:t>0,05</w:t>
            </w:r>
          </w:p>
        </w:tc>
        <w:tc>
          <w:tcPr>
            <w:tcW w:w="452" w:type="pct"/>
            <w:tcBorders>
              <w:top w:val="nil"/>
              <w:left w:val="nil"/>
              <w:bottom w:val="single" w:sz="4" w:space="0" w:color="auto"/>
              <w:right w:val="single" w:sz="4" w:space="0" w:color="auto"/>
            </w:tcBorders>
            <w:noWrap/>
            <w:vAlign w:val="center"/>
            <w:hideMark/>
          </w:tcPr>
          <w:p w14:paraId="04156614" w14:textId="77777777" w:rsidR="0025576A" w:rsidRPr="001429D3" w:rsidRDefault="0025576A" w:rsidP="00086131">
            <w:pPr>
              <w:spacing w:after="0" w:line="240" w:lineRule="auto"/>
              <w:jc w:val="center"/>
              <w:rPr>
                <w:rFonts w:ascii="Cambria" w:eastAsia="Times New Roman" w:hAnsi="Cambria" w:cs="Times New Roman"/>
                <w:color w:val="000000"/>
                <w:sz w:val="20"/>
                <w:szCs w:val="20"/>
              </w:rPr>
            </w:pPr>
            <w:r w:rsidRPr="001429D3">
              <w:rPr>
                <w:rFonts w:ascii="Cambria" w:hAnsi="Cambria"/>
                <w:color w:val="000000"/>
                <w:sz w:val="20"/>
                <w:szCs w:val="20"/>
              </w:rPr>
              <w:t>0,53</w:t>
            </w:r>
          </w:p>
        </w:tc>
        <w:tc>
          <w:tcPr>
            <w:tcW w:w="398" w:type="pct"/>
            <w:tcBorders>
              <w:top w:val="nil"/>
              <w:left w:val="nil"/>
              <w:bottom w:val="single" w:sz="4" w:space="0" w:color="auto"/>
              <w:right w:val="single" w:sz="4" w:space="0" w:color="auto"/>
            </w:tcBorders>
            <w:noWrap/>
            <w:vAlign w:val="center"/>
            <w:hideMark/>
          </w:tcPr>
          <w:p w14:paraId="43F9C589" w14:textId="6A3BE180" w:rsidR="0025576A" w:rsidRPr="001429D3" w:rsidRDefault="0025576A" w:rsidP="00086131">
            <w:pPr>
              <w:spacing w:after="0" w:line="240" w:lineRule="auto"/>
              <w:jc w:val="center"/>
              <w:rPr>
                <w:rFonts w:ascii="Cambria" w:eastAsia="Times New Roman" w:hAnsi="Cambria" w:cs="Times New Roman"/>
                <w:color w:val="000000"/>
                <w:sz w:val="20"/>
                <w:szCs w:val="20"/>
                <w:lang w:eastAsia="en-GB"/>
              </w:rPr>
            </w:pPr>
          </w:p>
        </w:tc>
        <w:tc>
          <w:tcPr>
            <w:tcW w:w="398" w:type="pct"/>
            <w:tcBorders>
              <w:top w:val="nil"/>
              <w:left w:val="nil"/>
              <w:bottom w:val="single" w:sz="4" w:space="0" w:color="auto"/>
              <w:right w:val="single" w:sz="4" w:space="0" w:color="auto"/>
            </w:tcBorders>
            <w:noWrap/>
            <w:vAlign w:val="center"/>
            <w:hideMark/>
          </w:tcPr>
          <w:p w14:paraId="601C026B" w14:textId="1646DC32" w:rsidR="0025576A" w:rsidRPr="001429D3" w:rsidRDefault="0025576A" w:rsidP="00086131">
            <w:pPr>
              <w:spacing w:after="0" w:line="240" w:lineRule="auto"/>
              <w:jc w:val="center"/>
              <w:rPr>
                <w:rFonts w:ascii="Cambria" w:eastAsia="Times New Roman" w:hAnsi="Cambria" w:cs="Times New Roman"/>
                <w:color w:val="000000"/>
                <w:sz w:val="20"/>
                <w:szCs w:val="20"/>
                <w:lang w:eastAsia="en-GB"/>
              </w:rPr>
            </w:pPr>
          </w:p>
        </w:tc>
        <w:tc>
          <w:tcPr>
            <w:tcW w:w="452" w:type="pct"/>
            <w:tcBorders>
              <w:top w:val="nil"/>
              <w:left w:val="nil"/>
              <w:bottom w:val="single" w:sz="4" w:space="0" w:color="auto"/>
              <w:right w:val="single" w:sz="4" w:space="0" w:color="auto"/>
            </w:tcBorders>
            <w:noWrap/>
            <w:vAlign w:val="center"/>
            <w:hideMark/>
          </w:tcPr>
          <w:p w14:paraId="2D95A10F" w14:textId="377A24D5" w:rsidR="0025576A" w:rsidRPr="001429D3" w:rsidRDefault="0025576A" w:rsidP="00086131">
            <w:pPr>
              <w:spacing w:after="0" w:line="240" w:lineRule="auto"/>
              <w:jc w:val="center"/>
              <w:rPr>
                <w:rFonts w:ascii="Cambria" w:eastAsia="Times New Roman" w:hAnsi="Cambria" w:cs="Times New Roman"/>
                <w:color w:val="000000"/>
                <w:sz w:val="20"/>
                <w:szCs w:val="20"/>
                <w:lang w:eastAsia="en-GB"/>
              </w:rPr>
            </w:pPr>
          </w:p>
        </w:tc>
        <w:tc>
          <w:tcPr>
            <w:tcW w:w="398" w:type="pct"/>
            <w:tcBorders>
              <w:top w:val="nil"/>
              <w:left w:val="nil"/>
              <w:bottom w:val="single" w:sz="4" w:space="0" w:color="auto"/>
              <w:right w:val="single" w:sz="4" w:space="0" w:color="auto"/>
            </w:tcBorders>
            <w:noWrap/>
            <w:vAlign w:val="center"/>
            <w:hideMark/>
          </w:tcPr>
          <w:p w14:paraId="60507C49" w14:textId="63E3E1D5" w:rsidR="0025576A" w:rsidRPr="001429D3" w:rsidRDefault="0025576A" w:rsidP="00086131">
            <w:pPr>
              <w:spacing w:after="0" w:line="240" w:lineRule="auto"/>
              <w:jc w:val="center"/>
              <w:rPr>
                <w:rFonts w:ascii="Cambria" w:eastAsia="Times New Roman" w:hAnsi="Cambria" w:cs="Times New Roman"/>
                <w:color w:val="000000"/>
                <w:sz w:val="20"/>
                <w:szCs w:val="20"/>
                <w:lang w:eastAsia="en-GB"/>
              </w:rPr>
            </w:pPr>
          </w:p>
        </w:tc>
        <w:tc>
          <w:tcPr>
            <w:tcW w:w="398" w:type="pct"/>
            <w:tcBorders>
              <w:top w:val="nil"/>
              <w:left w:val="nil"/>
              <w:bottom w:val="single" w:sz="4" w:space="0" w:color="auto"/>
              <w:right w:val="single" w:sz="4" w:space="0" w:color="auto"/>
            </w:tcBorders>
            <w:noWrap/>
            <w:vAlign w:val="center"/>
            <w:hideMark/>
          </w:tcPr>
          <w:p w14:paraId="0ABCF36F" w14:textId="77777777" w:rsidR="0025576A" w:rsidRPr="001429D3" w:rsidRDefault="0025576A" w:rsidP="00086131">
            <w:pPr>
              <w:spacing w:after="0" w:line="240" w:lineRule="auto"/>
              <w:jc w:val="center"/>
              <w:rPr>
                <w:rFonts w:ascii="Cambria" w:eastAsia="Times New Roman" w:hAnsi="Cambria" w:cs="Times New Roman"/>
                <w:color w:val="000000"/>
                <w:sz w:val="20"/>
                <w:szCs w:val="20"/>
              </w:rPr>
            </w:pPr>
            <w:r w:rsidRPr="001429D3">
              <w:rPr>
                <w:rFonts w:ascii="Cambria" w:hAnsi="Cambria"/>
                <w:color w:val="000000"/>
                <w:sz w:val="20"/>
                <w:szCs w:val="20"/>
              </w:rPr>
              <w:t>0,03</w:t>
            </w:r>
          </w:p>
        </w:tc>
        <w:tc>
          <w:tcPr>
            <w:tcW w:w="398" w:type="pct"/>
            <w:tcBorders>
              <w:top w:val="nil"/>
              <w:left w:val="nil"/>
              <w:bottom w:val="single" w:sz="4" w:space="0" w:color="auto"/>
              <w:right w:val="single" w:sz="4" w:space="0" w:color="auto"/>
            </w:tcBorders>
            <w:noWrap/>
            <w:vAlign w:val="center"/>
            <w:hideMark/>
          </w:tcPr>
          <w:p w14:paraId="0DD3A6EB" w14:textId="77777777" w:rsidR="0025576A" w:rsidRPr="001429D3" w:rsidRDefault="0025576A" w:rsidP="00086131">
            <w:pPr>
              <w:spacing w:after="0" w:line="240" w:lineRule="auto"/>
              <w:jc w:val="center"/>
              <w:rPr>
                <w:rFonts w:ascii="Cambria" w:eastAsia="Times New Roman" w:hAnsi="Cambria" w:cs="Times New Roman"/>
                <w:color w:val="000000"/>
                <w:sz w:val="20"/>
                <w:szCs w:val="20"/>
              </w:rPr>
            </w:pPr>
            <w:r w:rsidRPr="001429D3">
              <w:rPr>
                <w:rFonts w:ascii="Cambria" w:hAnsi="Cambria"/>
                <w:color w:val="000000"/>
                <w:sz w:val="20"/>
                <w:szCs w:val="20"/>
              </w:rPr>
              <w:t>0,00</w:t>
            </w:r>
          </w:p>
        </w:tc>
        <w:tc>
          <w:tcPr>
            <w:tcW w:w="286" w:type="pct"/>
            <w:tcBorders>
              <w:top w:val="nil"/>
              <w:left w:val="nil"/>
              <w:bottom w:val="single" w:sz="4" w:space="0" w:color="auto"/>
              <w:right w:val="single" w:sz="4" w:space="0" w:color="auto"/>
            </w:tcBorders>
            <w:noWrap/>
            <w:vAlign w:val="center"/>
            <w:hideMark/>
          </w:tcPr>
          <w:p w14:paraId="0BB744B0" w14:textId="385B9C25" w:rsidR="0025576A" w:rsidRPr="001429D3" w:rsidRDefault="0025576A" w:rsidP="00086131">
            <w:pPr>
              <w:spacing w:after="0" w:line="240" w:lineRule="auto"/>
              <w:jc w:val="center"/>
              <w:rPr>
                <w:rFonts w:ascii="Cambria" w:eastAsia="Times New Roman" w:hAnsi="Cambria" w:cs="Times New Roman"/>
                <w:color w:val="000000"/>
                <w:sz w:val="20"/>
                <w:szCs w:val="20"/>
                <w:lang w:eastAsia="en-GB"/>
              </w:rPr>
            </w:pPr>
          </w:p>
        </w:tc>
      </w:tr>
      <w:tr w:rsidR="00086131" w:rsidRPr="001429D3" w14:paraId="10FD26CE" w14:textId="77777777" w:rsidTr="00086131">
        <w:trPr>
          <w:trHeight w:val="255"/>
        </w:trPr>
        <w:tc>
          <w:tcPr>
            <w:tcW w:w="509" w:type="pct"/>
            <w:tcBorders>
              <w:top w:val="nil"/>
              <w:left w:val="single" w:sz="4" w:space="0" w:color="auto"/>
              <w:bottom w:val="single" w:sz="4" w:space="0" w:color="auto"/>
              <w:right w:val="single" w:sz="4" w:space="0" w:color="auto"/>
            </w:tcBorders>
            <w:vAlign w:val="bottom"/>
            <w:hideMark/>
          </w:tcPr>
          <w:p w14:paraId="0404BEFB" w14:textId="77777777" w:rsidR="0025576A" w:rsidRPr="001429D3" w:rsidRDefault="0025576A" w:rsidP="002B0E38">
            <w:pPr>
              <w:spacing w:after="0" w:line="240" w:lineRule="auto"/>
              <w:rPr>
                <w:rFonts w:ascii="Cambria" w:eastAsia="Times New Roman" w:hAnsi="Cambria" w:cs="Times New Roman"/>
                <w:b/>
                <w:bCs/>
                <w:color w:val="000000"/>
                <w:sz w:val="20"/>
                <w:szCs w:val="20"/>
              </w:rPr>
            </w:pPr>
            <w:r w:rsidRPr="001429D3">
              <w:rPr>
                <w:rFonts w:ascii="Cambria" w:hAnsi="Cambria"/>
                <w:b/>
                <w:color w:val="000000"/>
                <w:sz w:val="20"/>
                <w:szCs w:val="20"/>
              </w:rPr>
              <w:t> </w:t>
            </w:r>
          </w:p>
        </w:tc>
        <w:tc>
          <w:tcPr>
            <w:tcW w:w="406" w:type="pct"/>
            <w:tcBorders>
              <w:top w:val="nil"/>
              <w:left w:val="nil"/>
              <w:bottom w:val="single" w:sz="4" w:space="0" w:color="auto"/>
              <w:right w:val="single" w:sz="4" w:space="0" w:color="auto"/>
            </w:tcBorders>
            <w:noWrap/>
            <w:vAlign w:val="center"/>
            <w:hideMark/>
          </w:tcPr>
          <w:p w14:paraId="451F5FE0" w14:textId="77777777" w:rsidR="0025576A" w:rsidRPr="001429D3" w:rsidRDefault="0025576A" w:rsidP="00086131">
            <w:pPr>
              <w:spacing w:after="0" w:line="240" w:lineRule="auto"/>
              <w:jc w:val="center"/>
              <w:rPr>
                <w:rFonts w:ascii="Cambria" w:eastAsia="Times New Roman" w:hAnsi="Cambria" w:cs="Times New Roman"/>
                <w:color w:val="000000"/>
                <w:sz w:val="20"/>
                <w:szCs w:val="20"/>
              </w:rPr>
            </w:pPr>
            <w:r w:rsidRPr="001429D3">
              <w:rPr>
                <w:rFonts w:ascii="Cambria" w:hAnsi="Cambria"/>
                <w:color w:val="000000"/>
                <w:sz w:val="20"/>
                <w:szCs w:val="20"/>
              </w:rPr>
              <w:t>THR</w:t>
            </w:r>
          </w:p>
        </w:tc>
        <w:tc>
          <w:tcPr>
            <w:tcW w:w="452" w:type="pct"/>
            <w:tcBorders>
              <w:top w:val="nil"/>
              <w:left w:val="nil"/>
              <w:bottom w:val="single" w:sz="4" w:space="0" w:color="auto"/>
              <w:right w:val="single" w:sz="4" w:space="0" w:color="auto"/>
            </w:tcBorders>
            <w:noWrap/>
            <w:vAlign w:val="center"/>
            <w:hideMark/>
          </w:tcPr>
          <w:p w14:paraId="5FADF328" w14:textId="2D820345" w:rsidR="0025576A" w:rsidRPr="001429D3" w:rsidRDefault="0025576A" w:rsidP="00086131">
            <w:pPr>
              <w:spacing w:after="0" w:line="240" w:lineRule="auto"/>
              <w:jc w:val="center"/>
              <w:rPr>
                <w:rFonts w:ascii="Cambria" w:eastAsia="Times New Roman" w:hAnsi="Cambria" w:cs="Times New Roman"/>
                <w:color w:val="000000"/>
                <w:sz w:val="20"/>
                <w:szCs w:val="20"/>
                <w:lang w:eastAsia="en-GB"/>
              </w:rPr>
            </w:pPr>
          </w:p>
        </w:tc>
        <w:tc>
          <w:tcPr>
            <w:tcW w:w="452" w:type="pct"/>
            <w:tcBorders>
              <w:top w:val="nil"/>
              <w:left w:val="nil"/>
              <w:bottom w:val="single" w:sz="4" w:space="0" w:color="auto"/>
              <w:right w:val="single" w:sz="4" w:space="0" w:color="auto"/>
            </w:tcBorders>
            <w:noWrap/>
            <w:vAlign w:val="center"/>
            <w:hideMark/>
          </w:tcPr>
          <w:p w14:paraId="2F563D1E" w14:textId="6FC44102" w:rsidR="0025576A" w:rsidRPr="001429D3" w:rsidRDefault="0025576A" w:rsidP="00086131">
            <w:pPr>
              <w:spacing w:after="0" w:line="240" w:lineRule="auto"/>
              <w:jc w:val="center"/>
              <w:rPr>
                <w:rFonts w:ascii="Cambria" w:eastAsia="Times New Roman" w:hAnsi="Cambria" w:cs="Times New Roman"/>
                <w:color w:val="000000"/>
                <w:sz w:val="20"/>
                <w:szCs w:val="20"/>
                <w:lang w:eastAsia="en-GB"/>
              </w:rPr>
            </w:pPr>
          </w:p>
        </w:tc>
        <w:tc>
          <w:tcPr>
            <w:tcW w:w="452" w:type="pct"/>
            <w:tcBorders>
              <w:top w:val="nil"/>
              <w:left w:val="nil"/>
              <w:bottom w:val="single" w:sz="4" w:space="0" w:color="auto"/>
              <w:right w:val="single" w:sz="4" w:space="0" w:color="auto"/>
            </w:tcBorders>
            <w:noWrap/>
            <w:vAlign w:val="center"/>
            <w:hideMark/>
          </w:tcPr>
          <w:p w14:paraId="1A737DD8" w14:textId="56FEECDA" w:rsidR="0025576A" w:rsidRPr="001429D3" w:rsidRDefault="0025576A" w:rsidP="00086131">
            <w:pPr>
              <w:spacing w:after="0" w:line="240" w:lineRule="auto"/>
              <w:jc w:val="center"/>
              <w:rPr>
                <w:rFonts w:ascii="Cambria" w:eastAsia="Times New Roman" w:hAnsi="Cambria" w:cs="Times New Roman"/>
                <w:color w:val="000000"/>
                <w:sz w:val="20"/>
                <w:szCs w:val="20"/>
                <w:lang w:eastAsia="en-GB"/>
              </w:rPr>
            </w:pPr>
          </w:p>
        </w:tc>
        <w:tc>
          <w:tcPr>
            <w:tcW w:w="398" w:type="pct"/>
            <w:tcBorders>
              <w:top w:val="nil"/>
              <w:left w:val="nil"/>
              <w:bottom w:val="single" w:sz="4" w:space="0" w:color="auto"/>
              <w:right w:val="single" w:sz="4" w:space="0" w:color="auto"/>
            </w:tcBorders>
            <w:noWrap/>
            <w:vAlign w:val="center"/>
            <w:hideMark/>
          </w:tcPr>
          <w:p w14:paraId="5BAF880E" w14:textId="0CD13C3E" w:rsidR="0025576A" w:rsidRPr="001429D3" w:rsidRDefault="0025576A" w:rsidP="00086131">
            <w:pPr>
              <w:spacing w:after="0" w:line="240" w:lineRule="auto"/>
              <w:jc w:val="center"/>
              <w:rPr>
                <w:rFonts w:ascii="Cambria" w:eastAsia="Times New Roman" w:hAnsi="Cambria" w:cs="Times New Roman"/>
                <w:color w:val="000000"/>
                <w:sz w:val="20"/>
                <w:szCs w:val="20"/>
                <w:lang w:eastAsia="en-GB"/>
              </w:rPr>
            </w:pPr>
          </w:p>
        </w:tc>
        <w:tc>
          <w:tcPr>
            <w:tcW w:w="398" w:type="pct"/>
            <w:tcBorders>
              <w:top w:val="nil"/>
              <w:left w:val="nil"/>
              <w:bottom w:val="single" w:sz="4" w:space="0" w:color="auto"/>
              <w:right w:val="single" w:sz="4" w:space="0" w:color="auto"/>
            </w:tcBorders>
            <w:noWrap/>
            <w:vAlign w:val="center"/>
            <w:hideMark/>
          </w:tcPr>
          <w:p w14:paraId="780370F3" w14:textId="5200D038" w:rsidR="0025576A" w:rsidRPr="001429D3" w:rsidRDefault="0025576A" w:rsidP="00086131">
            <w:pPr>
              <w:spacing w:after="0" w:line="240" w:lineRule="auto"/>
              <w:jc w:val="center"/>
              <w:rPr>
                <w:rFonts w:ascii="Cambria" w:eastAsia="Times New Roman" w:hAnsi="Cambria" w:cs="Times New Roman"/>
                <w:color w:val="000000"/>
                <w:sz w:val="20"/>
                <w:szCs w:val="20"/>
                <w:lang w:eastAsia="en-GB"/>
              </w:rPr>
            </w:pPr>
          </w:p>
        </w:tc>
        <w:tc>
          <w:tcPr>
            <w:tcW w:w="452" w:type="pct"/>
            <w:tcBorders>
              <w:top w:val="nil"/>
              <w:left w:val="nil"/>
              <w:bottom w:val="single" w:sz="4" w:space="0" w:color="auto"/>
              <w:right w:val="single" w:sz="4" w:space="0" w:color="auto"/>
            </w:tcBorders>
            <w:noWrap/>
            <w:vAlign w:val="center"/>
            <w:hideMark/>
          </w:tcPr>
          <w:p w14:paraId="371121C0" w14:textId="0440C8F1" w:rsidR="0025576A" w:rsidRPr="001429D3" w:rsidRDefault="0025576A" w:rsidP="00086131">
            <w:pPr>
              <w:spacing w:after="0" w:line="240" w:lineRule="auto"/>
              <w:jc w:val="center"/>
              <w:rPr>
                <w:rFonts w:ascii="Cambria" w:eastAsia="Times New Roman" w:hAnsi="Cambria" w:cs="Times New Roman"/>
                <w:color w:val="000000"/>
                <w:sz w:val="20"/>
                <w:szCs w:val="20"/>
                <w:lang w:eastAsia="en-GB"/>
              </w:rPr>
            </w:pPr>
          </w:p>
        </w:tc>
        <w:tc>
          <w:tcPr>
            <w:tcW w:w="398" w:type="pct"/>
            <w:tcBorders>
              <w:top w:val="nil"/>
              <w:left w:val="nil"/>
              <w:bottom w:val="single" w:sz="4" w:space="0" w:color="auto"/>
              <w:right w:val="single" w:sz="4" w:space="0" w:color="auto"/>
            </w:tcBorders>
            <w:noWrap/>
            <w:vAlign w:val="center"/>
            <w:hideMark/>
          </w:tcPr>
          <w:p w14:paraId="274885D0" w14:textId="44697BCD" w:rsidR="0025576A" w:rsidRPr="001429D3" w:rsidRDefault="0025576A" w:rsidP="00086131">
            <w:pPr>
              <w:spacing w:after="0" w:line="240" w:lineRule="auto"/>
              <w:jc w:val="center"/>
              <w:rPr>
                <w:rFonts w:ascii="Cambria" w:eastAsia="Times New Roman" w:hAnsi="Cambria" w:cs="Times New Roman"/>
                <w:color w:val="000000"/>
                <w:sz w:val="20"/>
                <w:szCs w:val="20"/>
                <w:lang w:eastAsia="en-GB"/>
              </w:rPr>
            </w:pPr>
          </w:p>
        </w:tc>
        <w:tc>
          <w:tcPr>
            <w:tcW w:w="398" w:type="pct"/>
            <w:tcBorders>
              <w:top w:val="nil"/>
              <w:left w:val="nil"/>
              <w:bottom w:val="single" w:sz="4" w:space="0" w:color="auto"/>
              <w:right w:val="single" w:sz="4" w:space="0" w:color="auto"/>
            </w:tcBorders>
            <w:noWrap/>
            <w:vAlign w:val="center"/>
            <w:hideMark/>
          </w:tcPr>
          <w:p w14:paraId="244245D8" w14:textId="1DBF2E6F" w:rsidR="0025576A" w:rsidRPr="001429D3" w:rsidRDefault="0025576A" w:rsidP="00086131">
            <w:pPr>
              <w:spacing w:after="0" w:line="240" w:lineRule="auto"/>
              <w:jc w:val="center"/>
              <w:rPr>
                <w:rFonts w:ascii="Cambria" w:eastAsia="Times New Roman" w:hAnsi="Cambria" w:cs="Times New Roman"/>
                <w:color w:val="000000"/>
                <w:sz w:val="20"/>
                <w:szCs w:val="20"/>
                <w:lang w:eastAsia="en-GB"/>
              </w:rPr>
            </w:pPr>
          </w:p>
        </w:tc>
        <w:tc>
          <w:tcPr>
            <w:tcW w:w="398" w:type="pct"/>
            <w:tcBorders>
              <w:top w:val="nil"/>
              <w:left w:val="nil"/>
              <w:bottom w:val="single" w:sz="4" w:space="0" w:color="auto"/>
              <w:right w:val="single" w:sz="4" w:space="0" w:color="auto"/>
            </w:tcBorders>
            <w:noWrap/>
            <w:vAlign w:val="center"/>
            <w:hideMark/>
          </w:tcPr>
          <w:p w14:paraId="1D7E3BAC" w14:textId="77777777" w:rsidR="0025576A" w:rsidRPr="001429D3" w:rsidRDefault="0025576A" w:rsidP="00086131">
            <w:pPr>
              <w:spacing w:after="0" w:line="240" w:lineRule="auto"/>
              <w:jc w:val="center"/>
              <w:rPr>
                <w:rFonts w:ascii="Cambria" w:eastAsia="Times New Roman" w:hAnsi="Cambria" w:cs="Times New Roman"/>
                <w:color w:val="000000"/>
                <w:sz w:val="20"/>
                <w:szCs w:val="20"/>
              </w:rPr>
            </w:pPr>
            <w:r w:rsidRPr="001429D3">
              <w:rPr>
                <w:rFonts w:ascii="Cambria" w:hAnsi="Cambria"/>
                <w:color w:val="000000"/>
                <w:sz w:val="20"/>
                <w:szCs w:val="20"/>
              </w:rPr>
              <w:t>0,32</w:t>
            </w:r>
          </w:p>
        </w:tc>
        <w:tc>
          <w:tcPr>
            <w:tcW w:w="286" w:type="pct"/>
            <w:tcBorders>
              <w:top w:val="nil"/>
              <w:left w:val="nil"/>
              <w:bottom w:val="single" w:sz="4" w:space="0" w:color="auto"/>
              <w:right w:val="single" w:sz="4" w:space="0" w:color="auto"/>
            </w:tcBorders>
            <w:noWrap/>
            <w:vAlign w:val="center"/>
            <w:hideMark/>
          </w:tcPr>
          <w:p w14:paraId="0EC404E9" w14:textId="4A650C53" w:rsidR="0025576A" w:rsidRPr="001429D3" w:rsidRDefault="0025576A" w:rsidP="00086131">
            <w:pPr>
              <w:spacing w:after="0" w:line="240" w:lineRule="auto"/>
              <w:jc w:val="center"/>
              <w:rPr>
                <w:rFonts w:ascii="Cambria" w:eastAsia="Times New Roman" w:hAnsi="Cambria" w:cs="Times New Roman"/>
                <w:color w:val="000000"/>
                <w:sz w:val="20"/>
                <w:szCs w:val="20"/>
                <w:lang w:eastAsia="en-GB"/>
              </w:rPr>
            </w:pPr>
          </w:p>
        </w:tc>
      </w:tr>
      <w:tr w:rsidR="00086131" w:rsidRPr="001429D3" w14:paraId="5F3CFC09" w14:textId="77777777" w:rsidTr="00086131">
        <w:trPr>
          <w:trHeight w:val="255"/>
        </w:trPr>
        <w:tc>
          <w:tcPr>
            <w:tcW w:w="509" w:type="pct"/>
            <w:tcBorders>
              <w:top w:val="nil"/>
              <w:left w:val="single" w:sz="4" w:space="0" w:color="auto"/>
              <w:bottom w:val="single" w:sz="4" w:space="0" w:color="auto"/>
              <w:right w:val="single" w:sz="4" w:space="0" w:color="auto"/>
            </w:tcBorders>
            <w:vAlign w:val="bottom"/>
            <w:hideMark/>
          </w:tcPr>
          <w:p w14:paraId="5AC65D3D" w14:textId="77777777" w:rsidR="0025576A" w:rsidRPr="001429D3" w:rsidRDefault="0025576A" w:rsidP="002B0E38">
            <w:pPr>
              <w:spacing w:after="0" w:line="240" w:lineRule="auto"/>
              <w:rPr>
                <w:rFonts w:ascii="Cambria" w:eastAsia="Times New Roman" w:hAnsi="Cambria" w:cs="Times New Roman"/>
                <w:b/>
                <w:bCs/>
                <w:color w:val="000000"/>
                <w:sz w:val="20"/>
                <w:szCs w:val="20"/>
              </w:rPr>
            </w:pPr>
            <w:r w:rsidRPr="001429D3">
              <w:rPr>
                <w:rFonts w:ascii="Cambria" w:hAnsi="Cambria"/>
                <w:b/>
                <w:color w:val="000000"/>
                <w:sz w:val="20"/>
                <w:szCs w:val="20"/>
              </w:rPr>
              <w:t> </w:t>
            </w:r>
          </w:p>
        </w:tc>
        <w:tc>
          <w:tcPr>
            <w:tcW w:w="406" w:type="pct"/>
            <w:tcBorders>
              <w:top w:val="nil"/>
              <w:left w:val="nil"/>
              <w:bottom w:val="single" w:sz="4" w:space="0" w:color="auto"/>
              <w:right w:val="single" w:sz="4" w:space="0" w:color="auto"/>
            </w:tcBorders>
            <w:noWrap/>
            <w:vAlign w:val="center"/>
            <w:hideMark/>
          </w:tcPr>
          <w:p w14:paraId="06F3D40A" w14:textId="77777777" w:rsidR="0025576A" w:rsidRPr="001429D3" w:rsidRDefault="0025576A" w:rsidP="00086131">
            <w:pPr>
              <w:spacing w:after="0" w:line="240" w:lineRule="auto"/>
              <w:jc w:val="center"/>
              <w:rPr>
                <w:rFonts w:ascii="Cambria" w:eastAsia="Times New Roman" w:hAnsi="Cambria" w:cs="Times New Roman"/>
                <w:color w:val="000000"/>
                <w:sz w:val="20"/>
                <w:szCs w:val="20"/>
              </w:rPr>
            </w:pPr>
            <w:r w:rsidRPr="001429D3">
              <w:rPr>
                <w:rFonts w:ascii="Cambria" w:hAnsi="Cambria"/>
                <w:color w:val="000000"/>
                <w:sz w:val="20"/>
                <w:szCs w:val="20"/>
              </w:rPr>
              <w:t>TIG</w:t>
            </w:r>
          </w:p>
        </w:tc>
        <w:tc>
          <w:tcPr>
            <w:tcW w:w="452" w:type="pct"/>
            <w:tcBorders>
              <w:top w:val="nil"/>
              <w:left w:val="nil"/>
              <w:bottom w:val="single" w:sz="4" w:space="0" w:color="auto"/>
              <w:right w:val="single" w:sz="4" w:space="0" w:color="auto"/>
            </w:tcBorders>
            <w:noWrap/>
            <w:vAlign w:val="center"/>
            <w:hideMark/>
          </w:tcPr>
          <w:p w14:paraId="531A462B" w14:textId="2196A83E" w:rsidR="0025576A" w:rsidRPr="001429D3" w:rsidRDefault="0025576A" w:rsidP="00086131">
            <w:pPr>
              <w:spacing w:after="0" w:line="240" w:lineRule="auto"/>
              <w:jc w:val="center"/>
              <w:rPr>
                <w:rFonts w:ascii="Cambria" w:eastAsia="Times New Roman" w:hAnsi="Cambria" w:cs="Times New Roman"/>
                <w:color w:val="000000"/>
                <w:sz w:val="20"/>
                <w:szCs w:val="20"/>
                <w:lang w:eastAsia="en-GB"/>
              </w:rPr>
            </w:pPr>
          </w:p>
        </w:tc>
        <w:tc>
          <w:tcPr>
            <w:tcW w:w="452" w:type="pct"/>
            <w:tcBorders>
              <w:top w:val="nil"/>
              <w:left w:val="nil"/>
              <w:bottom w:val="single" w:sz="4" w:space="0" w:color="auto"/>
              <w:right w:val="single" w:sz="4" w:space="0" w:color="auto"/>
            </w:tcBorders>
            <w:noWrap/>
            <w:vAlign w:val="center"/>
            <w:hideMark/>
          </w:tcPr>
          <w:p w14:paraId="3202C4DA" w14:textId="77777777" w:rsidR="0025576A" w:rsidRPr="001429D3" w:rsidRDefault="0025576A" w:rsidP="00086131">
            <w:pPr>
              <w:spacing w:after="0" w:line="240" w:lineRule="auto"/>
              <w:jc w:val="center"/>
              <w:rPr>
                <w:rFonts w:ascii="Cambria" w:eastAsia="Times New Roman" w:hAnsi="Cambria" w:cs="Times New Roman"/>
                <w:color w:val="000000"/>
                <w:sz w:val="20"/>
                <w:szCs w:val="20"/>
              </w:rPr>
            </w:pPr>
            <w:r w:rsidRPr="001429D3">
              <w:rPr>
                <w:rFonts w:ascii="Cambria" w:hAnsi="Cambria"/>
                <w:color w:val="000000"/>
                <w:sz w:val="20"/>
                <w:szCs w:val="20"/>
              </w:rPr>
              <w:t>0,43</w:t>
            </w:r>
          </w:p>
        </w:tc>
        <w:tc>
          <w:tcPr>
            <w:tcW w:w="452" w:type="pct"/>
            <w:tcBorders>
              <w:top w:val="nil"/>
              <w:left w:val="nil"/>
              <w:bottom w:val="single" w:sz="4" w:space="0" w:color="auto"/>
              <w:right w:val="single" w:sz="4" w:space="0" w:color="auto"/>
            </w:tcBorders>
            <w:noWrap/>
            <w:vAlign w:val="center"/>
            <w:hideMark/>
          </w:tcPr>
          <w:p w14:paraId="2F46A1E2" w14:textId="77777777" w:rsidR="0025576A" w:rsidRPr="001429D3" w:rsidRDefault="0025576A" w:rsidP="00086131">
            <w:pPr>
              <w:spacing w:after="0" w:line="240" w:lineRule="auto"/>
              <w:jc w:val="center"/>
              <w:rPr>
                <w:rFonts w:ascii="Cambria" w:eastAsia="Times New Roman" w:hAnsi="Cambria" w:cs="Times New Roman"/>
                <w:color w:val="000000"/>
                <w:sz w:val="20"/>
                <w:szCs w:val="20"/>
              </w:rPr>
            </w:pPr>
            <w:r w:rsidRPr="001429D3">
              <w:rPr>
                <w:rFonts w:ascii="Cambria" w:hAnsi="Cambria"/>
                <w:color w:val="000000"/>
                <w:sz w:val="20"/>
                <w:szCs w:val="20"/>
              </w:rPr>
              <w:t>1,19</w:t>
            </w:r>
          </w:p>
        </w:tc>
        <w:tc>
          <w:tcPr>
            <w:tcW w:w="398" w:type="pct"/>
            <w:tcBorders>
              <w:top w:val="nil"/>
              <w:left w:val="nil"/>
              <w:bottom w:val="single" w:sz="4" w:space="0" w:color="auto"/>
              <w:right w:val="single" w:sz="4" w:space="0" w:color="auto"/>
            </w:tcBorders>
            <w:noWrap/>
            <w:vAlign w:val="center"/>
            <w:hideMark/>
          </w:tcPr>
          <w:p w14:paraId="43BD27E7" w14:textId="2BC10F11" w:rsidR="0025576A" w:rsidRPr="001429D3" w:rsidRDefault="0025576A" w:rsidP="00086131">
            <w:pPr>
              <w:spacing w:after="0" w:line="240" w:lineRule="auto"/>
              <w:jc w:val="center"/>
              <w:rPr>
                <w:rFonts w:ascii="Cambria" w:eastAsia="Times New Roman" w:hAnsi="Cambria" w:cs="Times New Roman"/>
                <w:color w:val="000000"/>
                <w:sz w:val="20"/>
                <w:szCs w:val="20"/>
                <w:lang w:eastAsia="en-GB"/>
              </w:rPr>
            </w:pPr>
          </w:p>
        </w:tc>
        <w:tc>
          <w:tcPr>
            <w:tcW w:w="398" w:type="pct"/>
            <w:tcBorders>
              <w:top w:val="nil"/>
              <w:left w:val="nil"/>
              <w:bottom w:val="single" w:sz="4" w:space="0" w:color="auto"/>
              <w:right w:val="single" w:sz="4" w:space="0" w:color="auto"/>
            </w:tcBorders>
            <w:noWrap/>
            <w:vAlign w:val="center"/>
            <w:hideMark/>
          </w:tcPr>
          <w:p w14:paraId="4AB0A9BA" w14:textId="286BD006" w:rsidR="0025576A" w:rsidRPr="001429D3" w:rsidRDefault="0025576A" w:rsidP="00086131">
            <w:pPr>
              <w:spacing w:after="0" w:line="240" w:lineRule="auto"/>
              <w:jc w:val="center"/>
              <w:rPr>
                <w:rFonts w:ascii="Cambria" w:eastAsia="Times New Roman" w:hAnsi="Cambria" w:cs="Times New Roman"/>
                <w:color w:val="000000"/>
                <w:sz w:val="20"/>
                <w:szCs w:val="20"/>
                <w:lang w:eastAsia="en-GB"/>
              </w:rPr>
            </w:pPr>
          </w:p>
        </w:tc>
        <w:tc>
          <w:tcPr>
            <w:tcW w:w="452" w:type="pct"/>
            <w:tcBorders>
              <w:top w:val="nil"/>
              <w:left w:val="nil"/>
              <w:bottom w:val="single" w:sz="4" w:space="0" w:color="auto"/>
              <w:right w:val="single" w:sz="4" w:space="0" w:color="auto"/>
            </w:tcBorders>
            <w:noWrap/>
            <w:vAlign w:val="center"/>
            <w:hideMark/>
          </w:tcPr>
          <w:p w14:paraId="766C121E" w14:textId="4B184FA5" w:rsidR="0025576A" w:rsidRPr="001429D3" w:rsidRDefault="0025576A" w:rsidP="00086131">
            <w:pPr>
              <w:spacing w:after="0" w:line="240" w:lineRule="auto"/>
              <w:jc w:val="center"/>
              <w:rPr>
                <w:rFonts w:ascii="Cambria" w:eastAsia="Times New Roman" w:hAnsi="Cambria" w:cs="Times New Roman"/>
                <w:color w:val="000000"/>
                <w:sz w:val="20"/>
                <w:szCs w:val="20"/>
                <w:lang w:eastAsia="en-GB"/>
              </w:rPr>
            </w:pPr>
          </w:p>
        </w:tc>
        <w:tc>
          <w:tcPr>
            <w:tcW w:w="398" w:type="pct"/>
            <w:tcBorders>
              <w:top w:val="nil"/>
              <w:left w:val="nil"/>
              <w:bottom w:val="single" w:sz="4" w:space="0" w:color="auto"/>
              <w:right w:val="single" w:sz="4" w:space="0" w:color="auto"/>
            </w:tcBorders>
            <w:noWrap/>
            <w:vAlign w:val="center"/>
            <w:hideMark/>
          </w:tcPr>
          <w:p w14:paraId="2B000907" w14:textId="7EB44222" w:rsidR="0025576A" w:rsidRPr="001429D3" w:rsidRDefault="0025576A" w:rsidP="00086131">
            <w:pPr>
              <w:spacing w:after="0" w:line="240" w:lineRule="auto"/>
              <w:jc w:val="center"/>
              <w:rPr>
                <w:rFonts w:ascii="Cambria" w:eastAsia="Times New Roman" w:hAnsi="Cambria" w:cs="Times New Roman"/>
                <w:color w:val="000000"/>
                <w:sz w:val="20"/>
                <w:szCs w:val="20"/>
                <w:lang w:eastAsia="en-GB"/>
              </w:rPr>
            </w:pPr>
          </w:p>
        </w:tc>
        <w:tc>
          <w:tcPr>
            <w:tcW w:w="398" w:type="pct"/>
            <w:tcBorders>
              <w:top w:val="nil"/>
              <w:left w:val="nil"/>
              <w:bottom w:val="single" w:sz="4" w:space="0" w:color="auto"/>
              <w:right w:val="single" w:sz="4" w:space="0" w:color="auto"/>
            </w:tcBorders>
            <w:noWrap/>
            <w:vAlign w:val="center"/>
            <w:hideMark/>
          </w:tcPr>
          <w:p w14:paraId="3B671C66" w14:textId="645A0058" w:rsidR="0025576A" w:rsidRPr="001429D3" w:rsidRDefault="0025576A" w:rsidP="00086131">
            <w:pPr>
              <w:spacing w:after="0" w:line="240" w:lineRule="auto"/>
              <w:jc w:val="center"/>
              <w:rPr>
                <w:rFonts w:ascii="Cambria" w:eastAsia="Times New Roman" w:hAnsi="Cambria" w:cs="Times New Roman"/>
                <w:color w:val="000000"/>
                <w:sz w:val="20"/>
                <w:szCs w:val="20"/>
                <w:lang w:eastAsia="en-GB"/>
              </w:rPr>
            </w:pPr>
          </w:p>
        </w:tc>
        <w:tc>
          <w:tcPr>
            <w:tcW w:w="398" w:type="pct"/>
            <w:tcBorders>
              <w:top w:val="nil"/>
              <w:left w:val="nil"/>
              <w:bottom w:val="single" w:sz="4" w:space="0" w:color="auto"/>
              <w:right w:val="single" w:sz="4" w:space="0" w:color="auto"/>
            </w:tcBorders>
            <w:noWrap/>
            <w:vAlign w:val="center"/>
            <w:hideMark/>
          </w:tcPr>
          <w:p w14:paraId="7DB93A23" w14:textId="6BCC22AE" w:rsidR="0025576A" w:rsidRPr="001429D3" w:rsidRDefault="0025576A" w:rsidP="00086131">
            <w:pPr>
              <w:spacing w:after="0" w:line="240" w:lineRule="auto"/>
              <w:jc w:val="center"/>
              <w:rPr>
                <w:rFonts w:ascii="Cambria" w:eastAsia="Times New Roman" w:hAnsi="Cambria" w:cs="Times New Roman"/>
                <w:color w:val="000000"/>
                <w:sz w:val="20"/>
                <w:szCs w:val="20"/>
                <w:lang w:eastAsia="en-GB"/>
              </w:rPr>
            </w:pPr>
          </w:p>
        </w:tc>
        <w:tc>
          <w:tcPr>
            <w:tcW w:w="286" w:type="pct"/>
            <w:tcBorders>
              <w:top w:val="nil"/>
              <w:left w:val="nil"/>
              <w:bottom w:val="single" w:sz="4" w:space="0" w:color="auto"/>
              <w:right w:val="single" w:sz="4" w:space="0" w:color="auto"/>
            </w:tcBorders>
            <w:noWrap/>
            <w:vAlign w:val="center"/>
            <w:hideMark/>
          </w:tcPr>
          <w:p w14:paraId="45F83CB0" w14:textId="115B70F0" w:rsidR="0025576A" w:rsidRPr="001429D3" w:rsidRDefault="0025576A" w:rsidP="00086131">
            <w:pPr>
              <w:spacing w:after="0" w:line="240" w:lineRule="auto"/>
              <w:jc w:val="center"/>
              <w:rPr>
                <w:rFonts w:ascii="Cambria" w:eastAsia="Times New Roman" w:hAnsi="Cambria" w:cs="Times New Roman"/>
                <w:color w:val="000000"/>
                <w:sz w:val="20"/>
                <w:szCs w:val="20"/>
                <w:lang w:eastAsia="en-GB"/>
              </w:rPr>
            </w:pPr>
          </w:p>
        </w:tc>
      </w:tr>
      <w:tr w:rsidR="00086131" w:rsidRPr="001429D3" w14:paraId="6AD66FA6" w14:textId="77777777" w:rsidTr="00086131">
        <w:trPr>
          <w:trHeight w:val="255"/>
        </w:trPr>
        <w:tc>
          <w:tcPr>
            <w:tcW w:w="509" w:type="pct"/>
            <w:tcBorders>
              <w:top w:val="nil"/>
              <w:left w:val="single" w:sz="4" w:space="0" w:color="auto"/>
              <w:bottom w:val="single" w:sz="4" w:space="0" w:color="auto"/>
              <w:right w:val="single" w:sz="4" w:space="0" w:color="auto"/>
            </w:tcBorders>
            <w:vAlign w:val="bottom"/>
            <w:hideMark/>
          </w:tcPr>
          <w:p w14:paraId="419DC5C7" w14:textId="77777777" w:rsidR="0025576A" w:rsidRPr="001429D3" w:rsidRDefault="0025576A" w:rsidP="002B0E38">
            <w:pPr>
              <w:spacing w:after="0" w:line="240" w:lineRule="auto"/>
              <w:rPr>
                <w:rFonts w:ascii="Cambria" w:eastAsia="Times New Roman" w:hAnsi="Cambria" w:cs="Times New Roman"/>
                <w:b/>
                <w:bCs/>
                <w:color w:val="000000"/>
                <w:sz w:val="20"/>
                <w:szCs w:val="20"/>
              </w:rPr>
            </w:pPr>
            <w:r w:rsidRPr="001429D3">
              <w:rPr>
                <w:rFonts w:ascii="Cambria" w:hAnsi="Cambria"/>
                <w:b/>
                <w:color w:val="000000"/>
                <w:sz w:val="20"/>
                <w:szCs w:val="20"/>
              </w:rPr>
              <w:t> </w:t>
            </w:r>
          </w:p>
        </w:tc>
        <w:tc>
          <w:tcPr>
            <w:tcW w:w="406" w:type="pct"/>
            <w:tcBorders>
              <w:top w:val="nil"/>
              <w:left w:val="nil"/>
              <w:bottom w:val="single" w:sz="4" w:space="0" w:color="auto"/>
              <w:right w:val="single" w:sz="4" w:space="0" w:color="auto"/>
            </w:tcBorders>
            <w:noWrap/>
            <w:vAlign w:val="center"/>
            <w:hideMark/>
          </w:tcPr>
          <w:p w14:paraId="5CB93B55" w14:textId="77777777" w:rsidR="0025576A" w:rsidRPr="001429D3" w:rsidRDefault="0025576A" w:rsidP="00086131">
            <w:pPr>
              <w:spacing w:after="0" w:line="240" w:lineRule="auto"/>
              <w:jc w:val="center"/>
              <w:rPr>
                <w:rFonts w:ascii="Cambria" w:eastAsia="Times New Roman" w:hAnsi="Cambria" w:cs="Times New Roman"/>
                <w:color w:val="000000"/>
                <w:sz w:val="20"/>
                <w:szCs w:val="20"/>
              </w:rPr>
            </w:pPr>
            <w:r w:rsidRPr="001429D3">
              <w:rPr>
                <w:rFonts w:ascii="Cambria" w:hAnsi="Cambria"/>
                <w:color w:val="000000"/>
                <w:sz w:val="20"/>
                <w:szCs w:val="20"/>
              </w:rPr>
              <w:t>TUN</w:t>
            </w:r>
          </w:p>
        </w:tc>
        <w:tc>
          <w:tcPr>
            <w:tcW w:w="452" w:type="pct"/>
            <w:tcBorders>
              <w:top w:val="nil"/>
              <w:left w:val="nil"/>
              <w:bottom w:val="single" w:sz="4" w:space="0" w:color="auto"/>
              <w:right w:val="single" w:sz="4" w:space="0" w:color="auto"/>
            </w:tcBorders>
            <w:noWrap/>
            <w:vAlign w:val="center"/>
            <w:hideMark/>
          </w:tcPr>
          <w:p w14:paraId="49261621" w14:textId="77777777" w:rsidR="0025576A" w:rsidRPr="001429D3" w:rsidRDefault="0025576A" w:rsidP="00086131">
            <w:pPr>
              <w:spacing w:after="0" w:line="240" w:lineRule="auto"/>
              <w:jc w:val="center"/>
              <w:rPr>
                <w:rFonts w:ascii="Cambria" w:eastAsia="Times New Roman" w:hAnsi="Cambria" w:cs="Times New Roman"/>
                <w:color w:val="000000"/>
                <w:sz w:val="20"/>
                <w:szCs w:val="20"/>
              </w:rPr>
            </w:pPr>
            <w:r w:rsidRPr="001429D3">
              <w:rPr>
                <w:rFonts w:ascii="Cambria" w:hAnsi="Cambria"/>
                <w:color w:val="000000"/>
                <w:sz w:val="20"/>
                <w:szCs w:val="20"/>
              </w:rPr>
              <w:t>22,66</w:t>
            </w:r>
          </w:p>
        </w:tc>
        <w:tc>
          <w:tcPr>
            <w:tcW w:w="452" w:type="pct"/>
            <w:tcBorders>
              <w:top w:val="nil"/>
              <w:left w:val="nil"/>
              <w:bottom w:val="single" w:sz="4" w:space="0" w:color="auto"/>
              <w:right w:val="single" w:sz="4" w:space="0" w:color="auto"/>
            </w:tcBorders>
            <w:noWrap/>
            <w:vAlign w:val="center"/>
            <w:hideMark/>
          </w:tcPr>
          <w:p w14:paraId="552BB931" w14:textId="77777777" w:rsidR="0025576A" w:rsidRPr="001429D3" w:rsidRDefault="0025576A" w:rsidP="00086131">
            <w:pPr>
              <w:spacing w:after="0" w:line="240" w:lineRule="auto"/>
              <w:jc w:val="center"/>
              <w:rPr>
                <w:rFonts w:ascii="Cambria" w:eastAsia="Times New Roman" w:hAnsi="Cambria" w:cs="Times New Roman"/>
                <w:color w:val="000000"/>
                <w:sz w:val="20"/>
                <w:szCs w:val="20"/>
              </w:rPr>
            </w:pPr>
            <w:r w:rsidRPr="001429D3">
              <w:rPr>
                <w:rFonts w:ascii="Cambria" w:hAnsi="Cambria"/>
                <w:color w:val="000000"/>
                <w:sz w:val="20"/>
                <w:szCs w:val="20"/>
              </w:rPr>
              <w:t>15,18</w:t>
            </w:r>
          </w:p>
        </w:tc>
        <w:tc>
          <w:tcPr>
            <w:tcW w:w="452" w:type="pct"/>
            <w:tcBorders>
              <w:top w:val="nil"/>
              <w:left w:val="nil"/>
              <w:bottom w:val="single" w:sz="4" w:space="0" w:color="auto"/>
              <w:right w:val="single" w:sz="4" w:space="0" w:color="auto"/>
            </w:tcBorders>
            <w:noWrap/>
            <w:vAlign w:val="center"/>
            <w:hideMark/>
          </w:tcPr>
          <w:p w14:paraId="096C7867" w14:textId="77777777" w:rsidR="0025576A" w:rsidRPr="001429D3" w:rsidRDefault="0025576A" w:rsidP="00086131">
            <w:pPr>
              <w:spacing w:after="0" w:line="240" w:lineRule="auto"/>
              <w:jc w:val="center"/>
              <w:rPr>
                <w:rFonts w:ascii="Cambria" w:eastAsia="Times New Roman" w:hAnsi="Cambria" w:cs="Times New Roman"/>
                <w:color w:val="000000"/>
                <w:sz w:val="20"/>
                <w:szCs w:val="20"/>
              </w:rPr>
            </w:pPr>
            <w:r w:rsidRPr="001429D3">
              <w:rPr>
                <w:rFonts w:ascii="Cambria" w:hAnsi="Cambria"/>
                <w:color w:val="000000"/>
                <w:sz w:val="20"/>
                <w:szCs w:val="20"/>
              </w:rPr>
              <w:t>17,28</w:t>
            </w:r>
          </w:p>
        </w:tc>
        <w:tc>
          <w:tcPr>
            <w:tcW w:w="398" w:type="pct"/>
            <w:tcBorders>
              <w:top w:val="nil"/>
              <w:left w:val="nil"/>
              <w:bottom w:val="single" w:sz="4" w:space="0" w:color="auto"/>
              <w:right w:val="single" w:sz="4" w:space="0" w:color="auto"/>
            </w:tcBorders>
            <w:noWrap/>
            <w:vAlign w:val="center"/>
            <w:hideMark/>
          </w:tcPr>
          <w:p w14:paraId="2153B49A" w14:textId="7C08673F" w:rsidR="0025576A" w:rsidRPr="001429D3" w:rsidRDefault="0025576A" w:rsidP="00086131">
            <w:pPr>
              <w:spacing w:after="0" w:line="240" w:lineRule="auto"/>
              <w:jc w:val="center"/>
              <w:rPr>
                <w:rFonts w:ascii="Cambria" w:eastAsia="Times New Roman" w:hAnsi="Cambria" w:cs="Times New Roman"/>
                <w:color w:val="000000"/>
                <w:sz w:val="20"/>
                <w:szCs w:val="20"/>
                <w:lang w:eastAsia="en-GB"/>
              </w:rPr>
            </w:pPr>
          </w:p>
        </w:tc>
        <w:tc>
          <w:tcPr>
            <w:tcW w:w="398" w:type="pct"/>
            <w:tcBorders>
              <w:top w:val="nil"/>
              <w:left w:val="nil"/>
              <w:bottom w:val="single" w:sz="4" w:space="0" w:color="auto"/>
              <w:right w:val="single" w:sz="4" w:space="0" w:color="auto"/>
            </w:tcBorders>
            <w:noWrap/>
            <w:vAlign w:val="center"/>
            <w:hideMark/>
          </w:tcPr>
          <w:p w14:paraId="23443FBB" w14:textId="77777777" w:rsidR="0025576A" w:rsidRPr="001429D3" w:rsidRDefault="0025576A" w:rsidP="00086131">
            <w:pPr>
              <w:spacing w:after="0" w:line="240" w:lineRule="auto"/>
              <w:jc w:val="center"/>
              <w:rPr>
                <w:rFonts w:ascii="Cambria" w:eastAsia="Times New Roman" w:hAnsi="Cambria" w:cs="Times New Roman"/>
                <w:color w:val="000000"/>
                <w:sz w:val="20"/>
                <w:szCs w:val="20"/>
              </w:rPr>
            </w:pPr>
            <w:r w:rsidRPr="001429D3">
              <w:rPr>
                <w:rFonts w:ascii="Cambria" w:hAnsi="Cambria"/>
                <w:color w:val="000000"/>
                <w:sz w:val="20"/>
                <w:szCs w:val="20"/>
              </w:rPr>
              <w:t>15,60</w:t>
            </w:r>
          </w:p>
        </w:tc>
        <w:tc>
          <w:tcPr>
            <w:tcW w:w="452" w:type="pct"/>
            <w:tcBorders>
              <w:top w:val="nil"/>
              <w:left w:val="nil"/>
              <w:bottom w:val="single" w:sz="4" w:space="0" w:color="auto"/>
              <w:right w:val="single" w:sz="4" w:space="0" w:color="auto"/>
            </w:tcBorders>
            <w:noWrap/>
            <w:vAlign w:val="center"/>
            <w:hideMark/>
          </w:tcPr>
          <w:p w14:paraId="0C4D9CDD" w14:textId="77777777" w:rsidR="0025576A" w:rsidRPr="001429D3" w:rsidRDefault="0025576A" w:rsidP="00086131">
            <w:pPr>
              <w:spacing w:after="0" w:line="240" w:lineRule="auto"/>
              <w:jc w:val="center"/>
              <w:rPr>
                <w:rFonts w:ascii="Cambria" w:eastAsia="Times New Roman" w:hAnsi="Cambria" w:cs="Times New Roman"/>
                <w:color w:val="000000"/>
                <w:sz w:val="20"/>
                <w:szCs w:val="20"/>
              </w:rPr>
            </w:pPr>
            <w:r w:rsidRPr="001429D3">
              <w:rPr>
                <w:rFonts w:ascii="Cambria" w:hAnsi="Cambria"/>
                <w:color w:val="000000"/>
                <w:sz w:val="20"/>
                <w:szCs w:val="20"/>
              </w:rPr>
              <w:t>7,58</w:t>
            </w:r>
          </w:p>
        </w:tc>
        <w:tc>
          <w:tcPr>
            <w:tcW w:w="398" w:type="pct"/>
            <w:tcBorders>
              <w:top w:val="nil"/>
              <w:left w:val="nil"/>
              <w:bottom w:val="single" w:sz="4" w:space="0" w:color="auto"/>
              <w:right w:val="single" w:sz="4" w:space="0" w:color="auto"/>
            </w:tcBorders>
            <w:noWrap/>
            <w:vAlign w:val="center"/>
            <w:hideMark/>
          </w:tcPr>
          <w:p w14:paraId="1887790B" w14:textId="77777777" w:rsidR="0025576A" w:rsidRPr="001429D3" w:rsidRDefault="0025576A" w:rsidP="00086131">
            <w:pPr>
              <w:spacing w:after="0" w:line="240" w:lineRule="auto"/>
              <w:jc w:val="center"/>
              <w:rPr>
                <w:rFonts w:ascii="Cambria" w:eastAsia="Times New Roman" w:hAnsi="Cambria" w:cs="Times New Roman"/>
                <w:color w:val="000000"/>
                <w:sz w:val="20"/>
                <w:szCs w:val="20"/>
              </w:rPr>
            </w:pPr>
            <w:r w:rsidRPr="001429D3">
              <w:rPr>
                <w:rFonts w:ascii="Cambria" w:hAnsi="Cambria"/>
                <w:color w:val="000000"/>
                <w:sz w:val="20"/>
                <w:szCs w:val="20"/>
              </w:rPr>
              <w:t>4,54</w:t>
            </w:r>
          </w:p>
        </w:tc>
        <w:tc>
          <w:tcPr>
            <w:tcW w:w="398" w:type="pct"/>
            <w:tcBorders>
              <w:top w:val="nil"/>
              <w:left w:val="nil"/>
              <w:bottom w:val="single" w:sz="4" w:space="0" w:color="auto"/>
              <w:right w:val="single" w:sz="4" w:space="0" w:color="auto"/>
            </w:tcBorders>
            <w:noWrap/>
            <w:vAlign w:val="center"/>
            <w:hideMark/>
          </w:tcPr>
          <w:p w14:paraId="203B5BA9" w14:textId="77777777" w:rsidR="0025576A" w:rsidRPr="001429D3" w:rsidRDefault="0025576A" w:rsidP="00086131">
            <w:pPr>
              <w:spacing w:after="0" w:line="240" w:lineRule="auto"/>
              <w:jc w:val="center"/>
              <w:rPr>
                <w:rFonts w:ascii="Cambria" w:eastAsia="Times New Roman" w:hAnsi="Cambria" w:cs="Times New Roman"/>
                <w:color w:val="000000"/>
                <w:sz w:val="20"/>
                <w:szCs w:val="20"/>
              </w:rPr>
            </w:pPr>
            <w:r w:rsidRPr="001429D3">
              <w:rPr>
                <w:rFonts w:ascii="Cambria" w:hAnsi="Cambria"/>
                <w:color w:val="000000"/>
                <w:sz w:val="20"/>
                <w:szCs w:val="20"/>
              </w:rPr>
              <w:t>1,79</w:t>
            </w:r>
          </w:p>
        </w:tc>
        <w:tc>
          <w:tcPr>
            <w:tcW w:w="398" w:type="pct"/>
            <w:tcBorders>
              <w:top w:val="nil"/>
              <w:left w:val="nil"/>
              <w:bottom w:val="single" w:sz="4" w:space="0" w:color="auto"/>
              <w:right w:val="single" w:sz="4" w:space="0" w:color="auto"/>
            </w:tcBorders>
            <w:noWrap/>
            <w:vAlign w:val="center"/>
            <w:hideMark/>
          </w:tcPr>
          <w:p w14:paraId="203832DF" w14:textId="77777777" w:rsidR="0025576A" w:rsidRPr="001429D3" w:rsidRDefault="0025576A" w:rsidP="00086131">
            <w:pPr>
              <w:spacing w:after="0" w:line="240" w:lineRule="auto"/>
              <w:jc w:val="center"/>
              <w:rPr>
                <w:rFonts w:ascii="Cambria" w:eastAsia="Times New Roman" w:hAnsi="Cambria" w:cs="Times New Roman"/>
                <w:color w:val="000000"/>
                <w:sz w:val="20"/>
                <w:szCs w:val="20"/>
              </w:rPr>
            </w:pPr>
            <w:r w:rsidRPr="001429D3">
              <w:rPr>
                <w:rFonts w:ascii="Cambria" w:hAnsi="Cambria"/>
                <w:color w:val="000000"/>
                <w:sz w:val="20"/>
                <w:szCs w:val="20"/>
              </w:rPr>
              <w:t>0,79</w:t>
            </w:r>
          </w:p>
        </w:tc>
        <w:tc>
          <w:tcPr>
            <w:tcW w:w="286" w:type="pct"/>
            <w:tcBorders>
              <w:top w:val="nil"/>
              <w:left w:val="nil"/>
              <w:bottom w:val="single" w:sz="4" w:space="0" w:color="auto"/>
              <w:right w:val="single" w:sz="4" w:space="0" w:color="auto"/>
            </w:tcBorders>
            <w:noWrap/>
            <w:vAlign w:val="center"/>
            <w:hideMark/>
          </w:tcPr>
          <w:p w14:paraId="27044BA3" w14:textId="696DE7B3" w:rsidR="0025576A" w:rsidRPr="001429D3" w:rsidRDefault="0025576A" w:rsidP="00086131">
            <w:pPr>
              <w:spacing w:after="0" w:line="240" w:lineRule="auto"/>
              <w:jc w:val="center"/>
              <w:rPr>
                <w:rFonts w:ascii="Cambria" w:eastAsia="Times New Roman" w:hAnsi="Cambria" w:cs="Times New Roman"/>
                <w:color w:val="000000"/>
                <w:sz w:val="20"/>
                <w:szCs w:val="20"/>
                <w:lang w:eastAsia="en-GB"/>
              </w:rPr>
            </w:pPr>
          </w:p>
        </w:tc>
      </w:tr>
      <w:tr w:rsidR="00086131" w:rsidRPr="001429D3" w14:paraId="6EC484CF" w14:textId="77777777" w:rsidTr="00086131">
        <w:trPr>
          <w:trHeight w:val="255"/>
        </w:trPr>
        <w:tc>
          <w:tcPr>
            <w:tcW w:w="509" w:type="pct"/>
            <w:tcBorders>
              <w:top w:val="nil"/>
              <w:left w:val="single" w:sz="4" w:space="0" w:color="auto"/>
              <w:bottom w:val="single" w:sz="4" w:space="0" w:color="auto"/>
              <w:right w:val="single" w:sz="4" w:space="0" w:color="auto"/>
            </w:tcBorders>
            <w:vAlign w:val="bottom"/>
            <w:hideMark/>
          </w:tcPr>
          <w:p w14:paraId="3F861F6D" w14:textId="77777777" w:rsidR="0025576A" w:rsidRPr="001429D3" w:rsidRDefault="0025576A" w:rsidP="002B0E38">
            <w:pPr>
              <w:spacing w:after="0" w:line="240" w:lineRule="auto"/>
              <w:rPr>
                <w:rFonts w:ascii="Cambria" w:eastAsia="Times New Roman" w:hAnsi="Cambria" w:cs="Times New Roman"/>
                <w:b/>
                <w:bCs/>
                <w:color w:val="000000"/>
                <w:sz w:val="20"/>
                <w:szCs w:val="20"/>
              </w:rPr>
            </w:pPr>
            <w:r w:rsidRPr="001429D3">
              <w:rPr>
                <w:rFonts w:ascii="Cambria" w:hAnsi="Cambria"/>
                <w:b/>
                <w:color w:val="000000"/>
                <w:sz w:val="20"/>
                <w:szCs w:val="20"/>
              </w:rPr>
              <w:t> </w:t>
            </w:r>
          </w:p>
        </w:tc>
        <w:tc>
          <w:tcPr>
            <w:tcW w:w="406" w:type="pct"/>
            <w:tcBorders>
              <w:top w:val="nil"/>
              <w:left w:val="nil"/>
              <w:bottom w:val="single" w:sz="4" w:space="0" w:color="auto"/>
              <w:right w:val="single" w:sz="4" w:space="0" w:color="auto"/>
            </w:tcBorders>
            <w:noWrap/>
            <w:vAlign w:val="center"/>
            <w:hideMark/>
          </w:tcPr>
          <w:p w14:paraId="177076A3" w14:textId="77777777" w:rsidR="0025576A" w:rsidRPr="001429D3" w:rsidRDefault="0025576A" w:rsidP="00086131">
            <w:pPr>
              <w:spacing w:after="0" w:line="240" w:lineRule="auto"/>
              <w:jc w:val="center"/>
              <w:rPr>
                <w:rFonts w:ascii="Cambria" w:eastAsia="Times New Roman" w:hAnsi="Cambria" w:cs="Times New Roman"/>
                <w:color w:val="000000"/>
                <w:sz w:val="20"/>
                <w:szCs w:val="20"/>
              </w:rPr>
            </w:pPr>
            <w:r w:rsidRPr="001429D3">
              <w:rPr>
                <w:rFonts w:ascii="Cambria" w:hAnsi="Cambria"/>
                <w:color w:val="000000"/>
                <w:sz w:val="20"/>
                <w:szCs w:val="20"/>
              </w:rPr>
              <w:t>WAH</w:t>
            </w:r>
          </w:p>
        </w:tc>
        <w:tc>
          <w:tcPr>
            <w:tcW w:w="452" w:type="pct"/>
            <w:tcBorders>
              <w:top w:val="nil"/>
              <w:left w:val="nil"/>
              <w:bottom w:val="single" w:sz="4" w:space="0" w:color="auto"/>
              <w:right w:val="single" w:sz="4" w:space="0" w:color="auto"/>
            </w:tcBorders>
            <w:noWrap/>
            <w:vAlign w:val="center"/>
            <w:hideMark/>
          </w:tcPr>
          <w:p w14:paraId="5083FD1E" w14:textId="77777777" w:rsidR="0025576A" w:rsidRPr="001429D3" w:rsidRDefault="0025576A" w:rsidP="00086131">
            <w:pPr>
              <w:spacing w:after="0" w:line="240" w:lineRule="auto"/>
              <w:jc w:val="center"/>
              <w:rPr>
                <w:rFonts w:ascii="Cambria" w:eastAsia="Times New Roman" w:hAnsi="Cambria" w:cs="Times New Roman"/>
                <w:color w:val="000000"/>
                <w:sz w:val="20"/>
                <w:szCs w:val="20"/>
              </w:rPr>
            </w:pPr>
            <w:r w:rsidRPr="001429D3">
              <w:rPr>
                <w:rFonts w:ascii="Cambria" w:hAnsi="Cambria"/>
                <w:color w:val="000000"/>
                <w:sz w:val="20"/>
                <w:szCs w:val="20"/>
              </w:rPr>
              <w:t>86,96</w:t>
            </w:r>
          </w:p>
        </w:tc>
        <w:tc>
          <w:tcPr>
            <w:tcW w:w="452" w:type="pct"/>
            <w:tcBorders>
              <w:top w:val="nil"/>
              <w:left w:val="nil"/>
              <w:bottom w:val="single" w:sz="4" w:space="0" w:color="auto"/>
              <w:right w:val="single" w:sz="4" w:space="0" w:color="auto"/>
            </w:tcBorders>
            <w:noWrap/>
            <w:vAlign w:val="center"/>
            <w:hideMark/>
          </w:tcPr>
          <w:p w14:paraId="729240B0" w14:textId="77777777" w:rsidR="0025576A" w:rsidRPr="001429D3" w:rsidRDefault="0025576A" w:rsidP="00086131">
            <w:pPr>
              <w:spacing w:after="0" w:line="240" w:lineRule="auto"/>
              <w:jc w:val="center"/>
              <w:rPr>
                <w:rFonts w:ascii="Cambria" w:eastAsia="Times New Roman" w:hAnsi="Cambria" w:cs="Times New Roman"/>
                <w:color w:val="000000"/>
                <w:sz w:val="20"/>
                <w:szCs w:val="20"/>
              </w:rPr>
            </w:pPr>
            <w:r w:rsidRPr="001429D3">
              <w:rPr>
                <w:rFonts w:ascii="Cambria" w:hAnsi="Cambria"/>
                <w:color w:val="000000"/>
                <w:sz w:val="20"/>
                <w:szCs w:val="20"/>
              </w:rPr>
              <w:t>146,59</w:t>
            </w:r>
          </w:p>
        </w:tc>
        <w:tc>
          <w:tcPr>
            <w:tcW w:w="452" w:type="pct"/>
            <w:tcBorders>
              <w:top w:val="nil"/>
              <w:left w:val="nil"/>
              <w:bottom w:val="single" w:sz="4" w:space="0" w:color="auto"/>
              <w:right w:val="single" w:sz="4" w:space="0" w:color="auto"/>
            </w:tcBorders>
            <w:noWrap/>
            <w:vAlign w:val="center"/>
            <w:hideMark/>
          </w:tcPr>
          <w:p w14:paraId="6FC88324" w14:textId="77777777" w:rsidR="0025576A" w:rsidRPr="001429D3" w:rsidRDefault="0025576A" w:rsidP="00086131">
            <w:pPr>
              <w:spacing w:after="0" w:line="240" w:lineRule="auto"/>
              <w:jc w:val="center"/>
              <w:rPr>
                <w:rFonts w:ascii="Cambria" w:eastAsia="Times New Roman" w:hAnsi="Cambria" w:cs="Times New Roman"/>
                <w:color w:val="000000"/>
                <w:sz w:val="20"/>
                <w:szCs w:val="20"/>
              </w:rPr>
            </w:pPr>
            <w:r w:rsidRPr="001429D3">
              <w:rPr>
                <w:rFonts w:ascii="Cambria" w:hAnsi="Cambria"/>
                <w:color w:val="000000"/>
                <w:sz w:val="20"/>
                <w:szCs w:val="20"/>
              </w:rPr>
              <w:t>109,78</w:t>
            </w:r>
          </w:p>
        </w:tc>
        <w:tc>
          <w:tcPr>
            <w:tcW w:w="398" w:type="pct"/>
            <w:tcBorders>
              <w:top w:val="nil"/>
              <w:left w:val="nil"/>
              <w:bottom w:val="single" w:sz="4" w:space="0" w:color="auto"/>
              <w:right w:val="single" w:sz="4" w:space="0" w:color="auto"/>
            </w:tcBorders>
            <w:noWrap/>
            <w:vAlign w:val="center"/>
            <w:hideMark/>
          </w:tcPr>
          <w:p w14:paraId="7A5BE8CC" w14:textId="385EBC22" w:rsidR="0025576A" w:rsidRPr="001429D3" w:rsidRDefault="0025576A" w:rsidP="00086131">
            <w:pPr>
              <w:spacing w:after="0" w:line="240" w:lineRule="auto"/>
              <w:jc w:val="center"/>
              <w:rPr>
                <w:rFonts w:ascii="Cambria" w:eastAsia="Times New Roman" w:hAnsi="Cambria" w:cs="Times New Roman"/>
                <w:color w:val="000000"/>
                <w:sz w:val="20"/>
                <w:szCs w:val="20"/>
                <w:lang w:eastAsia="en-GB"/>
              </w:rPr>
            </w:pPr>
          </w:p>
        </w:tc>
        <w:tc>
          <w:tcPr>
            <w:tcW w:w="398" w:type="pct"/>
            <w:tcBorders>
              <w:top w:val="nil"/>
              <w:left w:val="nil"/>
              <w:bottom w:val="single" w:sz="4" w:space="0" w:color="auto"/>
              <w:right w:val="single" w:sz="4" w:space="0" w:color="auto"/>
            </w:tcBorders>
            <w:noWrap/>
            <w:vAlign w:val="center"/>
            <w:hideMark/>
          </w:tcPr>
          <w:p w14:paraId="32FEC987" w14:textId="77777777" w:rsidR="0025576A" w:rsidRPr="001429D3" w:rsidRDefault="0025576A" w:rsidP="00086131">
            <w:pPr>
              <w:spacing w:after="0" w:line="240" w:lineRule="auto"/>
              <w:jc w:val="center"/>
              <w:rPr>
                <w:rFonts w:ascii="Cambria" w:eastAsia="Times New Roman" w:hAnsi="Cambria" w:cs="Times New Roman"/>
                <w:color w:val="000000"/>
                <w:sz w:val="20"/>
                <w:szCs w:val="20"/>
              </w:rPr>
            </w:pPr>
            <w:r w:rsidRPr="001429D3">
              <w:rPr>
                <w:rFonts w:ascii="Cambria" w:hAnsi="Cambria"/>
                <w:color w:val="000000"/>
                <w:sz w:val="20"/>
                <w:szCs w:val="20"/>
              </w:rPr>
              <w:t>126,64</w:t>
            </w:r>
          </w:p>
        </w:tc>
        <w:tc>
          <w:tcPr>
            <w:tcW w:w="452" w:type="pct"/>
            <w:tcBorders>
              <w:top w:val="nil"/>
              <w:left w:val="nil"/>
              <w:bottom w:val="single" w:sz="4" w:space="0" w:color="auto"/>
              <w:right w:val="single" w:sz="4" w:space="0" w:color="auto"/>
            </w:tcBorders>
            <w:noWrap/>
            <w:vAlign w:val="center"/>
            <w:hideMark/>
          </w:tcPr>
          <w:p w14:paraId="73861DC7" w14:textId="77777777" w:rsidR="0025576A" w:rsidRPr="001429D3" w:rsidRDefault="0025576A" w:rsidP="00086131">
            <w:pPr>
              <w:spacing w:after="0" w:line="240" w:lineRule="auto"/>
              <w:jc w:val="center"/>
              <w:rPr>
                <w:rFonts w:ascii="Cambria" w:eastAsia="Times New Roman" w:hAnsi="Cambria" w:cs="Times New Roman"/>
                <w:color w:val="000000"/>
                <w:sz w:val="20"/>
                <w:szCs w:val="20"/>
              </w:rPr>
            </w:pPr>
            <w:r w:rsidRPr="001429D3">
              <w:rPr>
                <w:rFonts w:ascii="Cambria" w:hAnsi="Cambria"/>
                <w:color w:val="000000"/>
                <w:sz w:val="20"/>
                <w:szCs w:val="20"/>
              </w:rPr>
              <w:t>69,94</w:t>
            </w:r>
          </w:p>
        </w:tc>
        <w:tc>
          <w:tcPr>
            <w:tcW w:w="398" w:type="pct"/>
            <w:tcBorders>
              <w:top w:val="nil"/>
              <w:left w:val="nil"/>
              <w:bottom w:val="single" w:sz="4" w:space="0" w:color="auto"/>
              <w:right w:val="single" w:sz="4" w:space="0" w:color="auto"/>
            </w:tcBorders>
            <w:noWrap/>
            <w:vAlign w:val="center"/>
            <w:hideMark/>
          </w:tcPr>
          <w:p w14:paraId="7B313E0C" w14:textId="77777777" w:rsidR="0025576A" w:rsidRPr="001429D3" w:rsidRDefault="0025576A" w:rsidP="00086131">
            <w:pPr>
              <w:spacing w:after="0" w:line="240" w:lineRule="auto"/>
              <w:jc w:val="center"/>
              <w:rPr>
                <w:rFonts w:ascii="Cambria" w:eastAsia="Times New Roman" w:hAnsi="Cambria" w:cs="Times New Roman"/>
                <w:color w:val="000000"/>
                <w:sz w:val="20"/>
                <w:szCs w:val="20"/>
              </w:rPr>
            </w:pPr>
            <w:r w:rsidRPr="001429D3">
              <w:rPr>
                <w:rFonts w:ascii="Cambria" w:hAnsi="Cambria"/>
                <w:color w:val="000000"/>
                <w:sz w:val="20"/>
                <w:szCs w:val="20"/>
              </w:rPr>
              <w:t>76,96</w:t>
            </w:r>
          </w:p>
        </w:tc>
        <w:tc>
          <w:tcPr>
            <w:tcW w:w="398" w:type="pct"/>
            <w:tcBorders>
              <w:top w:val="nil"/>
              <w:left w:val="nil"/>
              <w:bottom w:val="single" w:sz="4" w:space="0" w:color="auto"/>
              <w:right w:val="single" w:sz="4" w:space="0" w:color="auto"/>
            </w:tcBorders>
            <w:noWrap/>
            <w:vAlign w:val="center"/>
            <w:hideMark/>
          </w:tcPr>
          <w:p w14:paraId="2B263BC9" w14:textId="77777777" w:rsidR="0025576A" w:rsidRPr="001429D3" w:rsidRDefault="0025576A" w:rsidP="00086131">
            <w:pPr>
              <w:spacing w:after="0" w:line="240" w:lineRule="auto"/>
              <w:jc w:val="center"/>
              <w:rPr>
                <w:rFonts w:ascii="Cambria" w:eastAsia="Times New Roman" w:hAnsi="Cambria" w:cs="Times New Roman"/>
                <w:color w:val="000000"/>
                <w:sz w:val="20"/>
                <w:szCs w:val="20"/>
              </w:rPr>
            </w:pPr>
            <w:r w:rsidRPr="001429D3">
              <w:rPr>
                <w:rFonts w:ascii="Cambria" w:hAnsi="Cambria"/>
                <w:color w:val="000000"/>
                <w:sz w:val="20"/>
                <w:szCs w:val="20"/>
              </w:rPr>
              <w:t>70,81</w:t>
            </w:r>
          </w:p>
        </w:tc>
        <w:tc>
          <w:tcPr>
            <w:tcW w:w="398" w:type="pct"/>
            <w:tcBorders>
              <w:top w:val="nil"/>
              <w:left w:val="nil"/>
              <w:bottom w:val="single" w:sz="4" w:space="0" w:color="auto"/>
              <w:right w:val="single" w:sz="4" w:space="0" w:color="auto"/>
            </w:tcBorders>
            <w:noWrap/>
            <w:vAlign w:val="center"/>
            <w:hideMark/>
          </w:tcPr>
          <w:p w14:paraId="74D0575F" w14:textId="77777777" w:rsidR="0025576A" w:rsidRPr="001429D3" w:rsidRDefault="0025576A" w:rsidP="00086131">
            <w:pPr>
              <w:spacing w:after="0" w:line="240" w:lineRule="auto"/>
              <w:jc w:val="center"/>
              <w:rPr>
                <w:rFonts w:ascii="Cambria" w:eastAsia="Times New Roman" w:hAnsi="Cambria" w:cs="Times New Roman"/>
                <w:color w:val="000000"/>
                <w:sz w:val="20"/>
                <w:szCs w:val="20"/>
              </w:rPr>
            </w:pPr>
            <w:r w:rsidRPr="001429D3">
              <w:rPr>
                <w:rFonts w:ascii="Cambria" w:hAnsi="Cambria"/>
                <w:color w:val="000000"/>
                <w:sz w:val="20"/>
                <w:szCs w:val="20"/>
              </w:rPr>
              <w:t>58,14</w:t>
            </w:r>
          </w:p>
        </w:tc>
        <w:tc>
          <w:tcPr>
            <w:tcW w:w="286" w:type="pct"/>
            <w:tcBorders>
              <w:top w:val="nil"/>
              <w:left w:val="nil"/>
              <w:bottom w:val="single" w:sz="4" w:space="0" w:color="auto"/>
              <w:right w:val="single" w:sz="4" w:space="0" w:color="auto"/>
            </w:tcBorders>
            <w:noWrap/>
            <w:vAlign w:val="center"/>
            <w:hideMark/>
          </w:tcPr>
          <w:p w14:paraId="77B4D10B" w14:textId="256432BA" w:rsidR="0025576A" w:rsidRPr="001429D3" w:rsidRDefault="0025576A" w:rsidP="00086131">
            <w:pPr>
              <w:spacing w:after="0" w:line="240" w:lineRule="auto"/>
              <w:jc w:val="center"/>
              <w:rPr>
                <w:rFonts w:ascii="Cambria" w:eastAsia="Times New Roman" w:hAnsi="Cambria" w:cs="Times New Roman"/>
                <w:color w:val="000000"/>
                <w:sz w:val="20"/>
                <w:szCs w:val="20"/>
                <w:lang w:eastAsia="en-GB"/>
              </w:rPr>
            </w:pPr>
          </w:p>
        </w:tc>
      </w:tr>
      <w:tr w:rsidR="00086131" w:rsidRPr="001429D3" w14:paraId="50F7BFA0" w14:textId="77777777" w:rsidTr="00086131">
        <w:trPr>
          <w:trHeight w:val="255"/>
        </w:trPr>
        <w:tc>
          <w:tcPr>
            <w:tcW w:w="509" w:type="pct"/>
            <w:tcBorders>
              <w:top w:val="nil"/>
              <w:left w:val="single" w:sz="4" w:space="0" w:color="auto"/>
              <w:bottom w:val="single" w:sz="4" w:space="0" w:color="auto"/>
              <w:right w:val="single" w:sz="4" w:space="0" w:color="auto"/>
            </w:tcBorders>
            <w:vAlign w:val="bottom"/>
            <w:hideMark/>
          </w:tcPr>
          <w:p w14:paraId="0427F61C" w14:textId="77777777" w:rsidR="0025576A" w:rsidRPr="001429D3" w:rsidRDefault="0025576A" w:rsidP="002B0E38">
            <w:pPr>
              <w:spacing w:after="0" w:line="240" w:lineRule="auto"/>
              <w:rPr>
                <w:rFonts w:ascii="Cambria" w:eastAsia="Times New Roman" w:hAnsi="Cambria" w:cs="Times New Roman"/>
                <w:b/>
                <w:bCs/>
                <w:color w:val="000000"/>
                <w:sz w:val="20"/>
                <w:szCs w:val="20"/>
              </w:rPr>
            </w:pPr>
            <w:r w:rsidRPr="001429D3">
              <w:rPr>
                <w:rFonts w:ascii="Cambria" w:hAnsi="Cambria"/>
                <w:b/>
                <w:color w:val="000000"/>
                <w:sz w:val="20"/>
                <w:szCs w:val="20"/>
              </w:rPr>
              <w:t> </w:t>
            </w:r>
          </w:p>
        </w:tc>
        <w:tc>
          <w:tcPr>
            <w:tcW w:w="406" w:type="pct"/>
            <w:tcBorders>
              <w:top w:val="nil"/>
              <w:left w:val="nil"/>
              <w:bottom w:val="single" w:sz="4" w:space="0" w:color="auto"/>
              <w:right w:val="single" w:sz="4" w:space="0" w:color="auto"/>
            </w:tcBorders>
            <w:noWrap/>
            <w:vAlign w:val="center"/>
            <w:hideMark/>
          </w:tcPr>
          <w:p w14:paraId="0C193BDC" w14:textId="77777777" w:rsidR="0025576A" w:rsidRPr="001429D3" w:rsidRDefault="0025576A" w:rsidP="00086131">
            <w:pPr>
              <w:spacing w:after="0" w:line="240" w:lineRule="auto"/>
              <w:jc w:val="center"/>
              <w:rPr>
                <w:rFonts w:ascii="Cambria" w:eastAsia="Times New Roman" w:hAnsi="Cambria" w:cs="Times New Roman"/>
                <w:color w:val="000000"/>
                <w:sz w:val="20"/>
                <w:szCs w:val="20"/>
              </w:rPr>
            </w:pPr>
            <w:r w:rsidRPr="001429D3">
              <w:rPr>
                <w:rFonts w:ascii="Cambria" w:hAnsi="Cambria"/>
                <w:color w:val="000000"/>
                <w:sz w:val="20"/>
                <w:szCs w:val="20"/>
              </w:rPr>
              <w:t>WHM</w:t>
            </w:r>
          </w:p>
        </w:tc>
        <w:tc>
          <w:tcPr>
            <w:tcW w:w="452" w:type="pct"/>
            <w:tcBorders>
              <w:top w:val="nil"/>
              <w:left w:val="nil"/>
              <w:bottom w:val="single" w:sz="4" w:space="0" w:color="auto"/>
              <w:right w:val="single" w:sz="4" w:space="0" w:color="auto"/>
            </w:tcBorders>
            <w:noWrap/>
            <w:vAlign w:val="center"/>
            <w:hideMark/>
          </w:tcPr>
          <w:p w14:paraId="3F1A166D" w14:textId="77777777" w:rsidR="0025576A" w:rsidRPr="001429D3" w:rsidRDefault="0025576A" w:rsidP="00086131">
            <w:pPr>
              <w:spacing w:after="0" w:line="240" w:lineRule="auto"/>
              <w:jc w:val="center"/>
              <w:rPr>
                <w:rFonts w:ascii="Cambria" w:eastAsia="Times New Roman" w:hAnsi="Cambria" w:cs="Times New Roman"/>
                <w:color w:val="000000"/>
                <w:sz w:val="20"/>
                <w:szCs w:val="20"/>
              </w:rPr>
            </w:pPr>
            <w:r w:rsidRPr="001429D3">
              <w:rPr>
                <w:rFonts w:ascii="Cambria" w:hAnsi="Cambria"/>
                <w:color w:val="000000"/>
                <w:sz w:val="20"/>
                <w:szCs w:val="20"/>
              </w:rPr>
              <w:t>0,52</w:t>
            </w:r>
          </w:p>
        </w:tc>
        <w:tc>
          <w:tcPr>
            <w:tcW w:w="452" w:type="pct"/>
            <w:tcBorders>
              <w:top w:val="nil"/>
              <w:left w:val="nil"/>
              <w:bottom w:val="single" w:sz="4" w:space="0" w:color="auto"/>
              <w:right w:val="single" w:sz="4" w:space="0" w:color="auto"/>
            </w:tcBorders>
            <w:noWrap/>
            <w:vAlign w:val="center"/>
            <w:hideMark/>
          </w:tcPr>
          <w:p w14:paraId="66DB3394" w14:textId="77777777" w:rsidR="0025576A" w:rsidRPr="001429D3" w:rsidRDefault="0025576A" w:rsidP="00086131">
            <w:pPr>
              <w:spacing w:after="0" w:line="240" w:lineRule="auto"/>
              <w:jc w:val="center"/>
              <w:rPr>
                <w:rFonts w:ascii="Cambria" w:eastAsia="Times New Roman" w:hAnsi="Cambria" w:cs="Times New Roman"/>
                <w:color w:val="000000"/>
                <w:sz w:val="20"/>
                <w:szCs w:val="20"/>
              </w:rPr>
            </w:pPr>
            <w:r w:rsidRPr="001429D3">
              <w:rPr>
                <w:rFonts w:ascii="Cambria" w:hAnsi="Cambria"/>
                <w:color w:val="000000"/>
                <w:sz w:val="20"/>
                <w:szCs w:val="20"/>
              </w:rPr>
              <w:t>0,47</w:t>
            </w:r>
          </w:p>
        </w:tc>
        <w:tc>
          <w:tcPr>
            <w:tcW w:w="452" w:type="pct"/>
            <w:tcBorders>
              <w:top w:val="nil"/>
              <w:left w:val="nil"/>
              <w:bottom w:val="single" w:sz="4" w:space="0" w:color="auto"/>
              <w:right w:val="single" w:sz="4" w:space="0" w:color="auto"/>
            </w:tcBorders>
            <w:noWrap/>
            <w:vAlign w:val="center"/>
            <w:hideMark/>
          </w:tcPr>
          <w:p w14:paraId="0256A8C2" w14:textId="77777777" w:rsidR="0025576A" w:rsidRPr="001429D3" w:rsidRDefault="0025576A" w:rsidP="00086131">
            <w:pPr>
              <w:spacing w:after="0" w:line="240" w:lineRule="auto"/>
              <w:jc w:val="center"/>
              <w:rPr>
                <w:rFonts w:ascii="Cambria" w:eastAsia="Times New Roman" w:hAnsi="Cambria" w:cs="Times New Roman"/>
                <w:color w:val="000000"/>
                <w:sz w:val="20"/>
                <w:szCs w:val="20"/>
              </w:rPr>
            </w:pPr>
            <w:r w:rsidRPr="001429D3">
              <w:rPr>
                <w:rFonts w:ascii="Cambria" w:hAnsi="Cambria"/>
                <w:color w:val="000000"/>
                <w:sz w:val="20"/>
                <w:szCs w:val="20"/>
              </w:rPr>
              <w:t>0,97</w:t>
            </w:r>
          </w:p>
        </w:tc>
        <w:tc>
          <w:tcPr>
            <w:tcW w:w="398" w:type="pct"/>
            <w:tcBorders>
              <w:top w:val="nil"/>
              <w:left w:val="nil"/>
              <w:bottom w:val="single" w:sz="4" w:space="0" w:color="auto"/>
              <w:right w:val="single" w:sz="4" w:space="0" w:color="auto"/>
            </w:tcBorders>
            <w:noWrap/>
            <w:vAlign w:val="center"/>
            <w:hideMark/>
          </w:tcPr>
          <w:p w14:paraId="5194D4D8" w14:textId="0FFAE343" w:rsidR="0025576A" w:rsidRPr="001429D3" w:rsidRDefault="0025576A" w:rsidP="00086131">
            <w:pPr>
              <w:spacing w:after="0" w:line="240" w:lineRule="auto"/>
              <w:jc w:val="center"/>
              <w:rPr>
                <w:rFonts w:ascii="Cambria" w:eastAsia="Times New Roman" w:hAnsi="Cambria" w:cs="Times New Roman"/>
                <w:color w:val="000000"/>
                <w:sz w:val="20"/>
                <w:szCs w:val="20"/>
                <w:lang w:eastAsia="en-GB"/>
              </w:rPr>
            </w:pPr>
          </w:p>
        </w:tc>
        <w:tc>
          <w:tcPr>
            <w:tcW w:w="398" w:type="pct"/>
            <w:tcBorders>
              <w:top w:val="nil"/>
              <w:left w:val="nil"/>
              <w:bottom w:val="single" w:sz="4" w:space="0" w:color="auto"/>
              <w:right w:val="single" w:sz="4" w:space="0" w:color="auto"/>
            </w:tcBorders>
            <w:noWrap/>
            <w:vAlign w:val="center"/>
            <w:hideMark/>
          </w:tcPr>
          <w:p w14:paraId="55B64F6A" w14:textId="77777777" w:rsidR="0025576A" w:rsidRPr="001429D3" w:rsidRDefault="0025576A" w:rsidP="00086131">
            <w:pPr>
              <w:spacing w:after="0" w:line="240" w:lineRule="auto"/>
              <w:jc w:val="center"/>
              <w:rPr>
                <w:rFonts w:ascii="Cambria" w:eastAsia="Times New Roman" w:hAnsi="Cambria" w:cs="Times New Roman"/>
                <w:color w:val="000000"/>
                <w:sz w:val="20"/>
                <w:szCs w:val="20"/>
              </w:rPr>
            </w:pPr>
            <w:r w:rsidRPr="001429D3">
              <w:rPr>
                <w:rFonts w:ascii="Cambria" w:hAnsi="Cambria"/>
                <w:color w:val="000000"/>
                <w:sz w:val="20"/>
                <w:szCs w:val="20"/>
              </w:rPr>
              <w:t>0,15</w:t>
            </w:r>
          </w:p>
        </w:tc>
        <w:tc>
          <w:tcPr>
            <w:tcW w:w="452" w:type="pct"/>
            <w:tcBorders>
              <w:top w:val="nil"/>
              <w:left w:val="nil"/>
              <w:bottom w:val="single" w:sz="4" w:space="0" w:color="auto"/>
              <w:right w:val="single" w:sz="4" w:space="0" w:color="auto"/>
            </w:tcBorders>
            <w:noWrap/>
            <w:vAlign w:val="center"/>
            <w:hideMark/>
          </w:tcPr>
          <w:p w14:paraId="4E118A65" w14:textId="77777777" w:rsidR="0025576A" w:rsidRPr="001429D3" w:rsidRDefault="0025576A" w:rsidP="00086131">
            <w:pPr>
              <w:spacing w:after="0" w:line="240" w:lineRule="auto"/>
              <w:jc w:val="center"/>
              <w:rPr>
                <w:rFonts w:ascii="Cambria" w:eastAsia="Times New Roman" w:hAnsi="Cambria" w:cs="Times New Roman"/>
                <w:color w:val="000000"/>
                <w:sz w:val="20"/>
                <w:szCs w:val="20"/>
              </w:rPr>
            </w:pPr>
            <w:r w:rsidRPr="001429D3">
              <w:rPr>
                <w:rFonts w:ascii="Cambria" w:hAnsi="Cambria"/>
                <w:color w:val="000000"/>
                <w:sz w:val="20"/>
                <w:szCs w:val="20"/>
              </w:rPr>
              <w:t>0,55</w:t>
            </w:r>
          </w:p>
        </w:tc>
        <w:tc>
          <w:tcPr>
            <w:tcW w:w="398" w:type="pct"/>
            <w:tcBorders>
              <w:top w:val="nil"/>
              <w:left w:val="nil"/>
              <w:bottom w:val="single" w:sz="4" w:space="0" w:color="auto"/>
              <w:right w:val="single" w:sz="4" w:space="0" w:color="auto"/>
            </w:tcBorders>
            <w:noWrap/>
            <w:vAlign w:val="center"/>
            <w:hideMark/>
          </w:tcPr>
          <w:p w14:paraId="11F72C52" w14:textId="26ED4514" w:rsidR="0025576A" w:rsidRPr="001429D3" w:rsidRDefault="0025576A" w:rsidP="00086131">
            <w:pPr>
              <w:spacing w:after="0" w:line="240" w:lineRule="auto"/>
              <w:jc w:val="center"/>
              <w:rPr>
                <w:rFonts w:ascii="Cambria" w:eastAsia="Times New Roman" w:hAnsi="Cambria" w:cs="Times New Roman"/>
                <w:color w:val="000000"/>
                <w:sz w:val="20"/>
                <w:szCs w:val="20"/>
                <w:lang w:eastAsia="en-GB"/>
              </w:rPr>
            </w:pPr>
          </w:p>
        </w:tc>
        <w:tc>
          <w:tcPr>
            <w:tcW w:w="398" w:type="pct"/>
            <w:tcBorders>
              <w:top w:val="nil"/>
              <w:left w:val="nil"/>
              <w:bottom w:val="single" w:sz="4" w:space="0" w:color="auto"/>
              <w:right w:val="single" w:sz="4" w:space="0" w:color="auto"/>
            </w:tcBorders>
            <w:noWrap/>
            <w:vAlign w:val="center"/>
            <w:hideMark/>
          </w:tcPr>
          <w:p w14:paraId="526C0148" w14:textId="77777777" w:rsidR="0025576A" w:rsidRPr="001429D3" w:rsidRDefault="0025576A" w:rsidP="00086131">
            <w:pPr>
              <w:spacing w:after="0" w:line="240" w:lineRule="auto"/>
              <w:jc w:val="center"/>
              <w:rPr>
                <w:rFonts w:ascii="Cambria" w:eastAsia="Times New Roman" w:hAnsi="Cambria" w:cs="Times New Roman"/>
                <w:color w:val="000000"/>
                <w:sz w:val="20"/>
                <w:szCs w:val="20"/>
              </w:rPr>
            </w:pPr>
            <w:r w:rsidRPr="001429D3">
              <w:rPr>
                <w:rFonts w:ascii="Cambria" w:hAnsi="Cambria"/>
                <w:color w:val="000000"/>
                <w:sz w:val="20"/>
                <w:szCs w:val="20"/>
              </w:rPr>
              <w:t>0,14</w:t>
            </w:r>
          </w:p>
        </w:tc>
        <w:tc>
          <w:tcPr>
            <w:tcW w:w="398" w:type="pct"/>
            <w:tcBorders>
              <w:top w:val="nil"/>
              <w:left w:val="nil"/>
              <w:bottom w:val="single" w:sz="4" w:space="0" w:color="auto"/>
              <w:right w:val="single" w:sz="4" w:space="0" w:color="auto"/>
            </w:tcBorders>
            <w:noWrap/>
            <w:vAlign w:val="center"/>
            <w:hideMark/>
          </w:tcPr>
          <w:p w14:paraId="147A098A" w14:textId="77777777" w:rsidR="0025576A" w:rsidRPr="001429D3" w:rsidRDefault="0025576A" w:rsidP="00086131">
            <w:pPr>
              <w:spacing w:after="0" w:line="240" w:lineRule="auto"/>
              <w:jc w:val="center"/>
              <w:rPr>
                <w:rFonts w:ascii="Cambria" w:eastAsia="Times New Roman" w:hAnsi="Cambria" w:cs="Times New Roman"/>
                <w:color w:val="000000"/>
                <w:sz w:val="20"/>
                <w:szCs w:val="20"/>
              </w:rPr>
            </w:pPr>
            <w:r w:rsidRPr="001429D3">
              <w:rPr>
                <w:rFonts w:ascii="Cambria" w:hAnsi="Cambria"/>
                <w:color w:val="000000"/>
                <w:sz w:val="20"/>
                <w:szCs w:val="20"/>
              </w:rPr>
              <w:t>0,00</w:t>
            </w:r>
          </w:p>
        </w:tc>
        <w:tc>
          <w:tcPr>
            <w:tcW w:w="286" w:type="pct"/>
            <w:tcBorders>
              <w:top w:val="nil"/>
              <w:left w:val="nil"/>
              <w:bottom w:val="single" w:sz="4" w:space="0" w:color="auto"/>
              <w:right w:val="single" w:sz="4" w:space="0" w:color="auto"/>
            </w:tcBorders>
            <w:noWrap/>
            <w:vAlign w:val="center"/>
            <w:hideMark/>
          </w:tcPr>
          <w:p w14:paraId="28CCB991" w14:textId="777FCB88" w:rsidR="0025576A" w:rsidRPr="001429D3" w:rsidRDefault="0025576A" w:rsidP="00086131">
            <w:pPr>
              <w:spacing w:after="0" w:line="240" w:lineRule="auto"/>
              <w:jc w:val="center"/>
              <w:rPr>
                <w:rFonts w:ascii="Cambria" w:eastAsia="Times New Roman" w:hAnsi="Cambria" w:cs="Times New Roman"/>
                <w:color w:val="000000"/>
                <w:sz w:val="20"/>
                <w:szCs w:val="20"/>
                <w:lang w:eastAsia="en-GB"/>
              </w:rPr>
            </w:pPr>
          </w:p>
        </w:tc>
      </w:tr>
      <w:tr w:rsidR="00086131" w:rsidRPr="001429D3" w14:paraId="6568EB5D" w14:textId="77777777" w:rsidTr="00086131">
        <w:trPr>
          <w:trHeight w:val="255"/>
        </w:trPr>
        <w:tc>
          <w:tcPr>
            <w:tcW w:w="509" w:type="pct"/>
            <w:tcBorders>
              <w:top w:val="nil"/>
              <w:left w:val="single" w:sz="4" w:space="0" w:color="auto"/>
              <w:bottom w:val="single" w:sz="4" w:space="0" w:color="auto"/>
              <w:right w:val="single" w:sz="4" w:space="0" w:color="auto"/>
            </w:tcBorders>
            <w:vAlign w:val="bottom"/>
            <w:hideMark/>
          </w:tcPr>
          <w:p w14:paraId="4B7F2FB2" w14:textId="77777777" w:rsidR="0025576A" w:rsidRPr="001429D3" w:rsidRDefault="0025576A" w:rsidP="002B0E38">
            <w:pPr>
              <w:spacing w:after="0" w:line="240" w:lineRule="auto"/>
              <w:rPr>
                <w:rFonts w:ascii="Cambria" w:eastAsia="Times New Roman" w:hAnsi="Cambria" w:cs="Times New Roman"/>
                <w:b/>
                <w:bCs/>
                <w:color w:val="000000"/>
                <w:sz w:val="20"/>
                <w:szCs w:val="20"/>
              </w:rPr>
            </w:pPr>
            <w:r w:rsidRPr="001429D3">
              <w:rPr>
                <w:rFonts w:ascii="Cambria" w:hAnsi="Cambria"/>
                <w:b/>
                <w:color w:val="000000"/>
                <w:sz w:val="20"/>
                <w:szCs w:val="20"/>
              </w:rPr>
              <w:t> </w:t>
            </w:r>
          </w:p>
        </w:tc>
        <w:tc>
          <w:tcPr>
            <w:tcW w:w="406" w:type="pct"/>
            <w:tcBorders>
              <w:top w:val="nil"/>
              <w:left w:val="nil"/>
              <w:bottom w:val="single" w:sz="4" w:space="0" w:color="auto"/>
              <w:right w:val="single" w:sz="4" w:space="0" w:color="auto"/>
            </w:tcBorders>
            <w:noWrap/>
            <w:vAlign w:val="center"/>
            <w:hideMark/>
          </w:tcPr>
          <w:p w14:paraId="69559FF2" w14:textId="77777777" w:rsidR="0025576A" w:rsidRPr="001429D3" w:rsidRDefault="0025576A" w:rsidP="00086131">
            <w:pPr>
              <w:spacing w:after="0" w:line="240" w:lineRule="auto"/>
              <w:jc w:val="center"/>
              <w:rPr>
                <w:rFonts w:ascii="Cambria" w:eastAsia="Times New Roman" w:hAnsi="Cambria" w:cs="Times New Roman"/>
                <w:color w:val="000000"/>
                <w:sz w:val="20"/>
                <w:szCs w:val="20"/>
              </w:rPr>
            </w:pPr>
            <w:r w:rsidRPr="001429D3">
              <w:rPr>
                <w:rFonts w:ascii="Cambria" w:hAnsi="Cambria"/>
                <w:color w:val="000000"/>
                <w:sz w:val="20"/>
                <w:szCs w:val="20"/>
              </w:rPr>
              <w:t>YFT</w:t>
            </w:r>
          </w:p>
        </w:tc>
        <w:tc>
          <w:tcPr>
            <w:tcW w:w="452" w:type="pct"/>
            <w:tcBorders>
              <w:top w:val="nil"/>
              <w:left w:val="nil"/>
              <w:bottom w:val="single" w:sz="4" w:space="0" w:color="auto"/>
              <w:right w:val="single" w:sz="4" w:space="0" w:color="auto"/>
            </w:tcBorders>
            <w:noWrap/>
            <w:vAlign w:val="center"/>
            <w:hideMark/>
          </w:tcPr>
          <w:p w14:paraId="14E5F06B" w14:textId="77777777" w:rsidR="0025576A" w:rsidRPr="001429D3" w:rsidRDefault="0025576A" w:rsidP="00086131">
            <w:pPr>
              <w:spacing w:after="0" w:line="240" w:lineRule="auto"/>
              <w:jc w:val="center"/>
              <w:rPr>
                <w:rFonts w:ascii="Cambria" w:eastAsia="Times New Roman" w:hAnsi="Cambria" w:cs="Times New Roman"/>
                <w:color w:val="000000"/>
                <w:sz w:val="20"/>
                <w:szCs w:val="20"/>
              </w:rPr>
            </w:pPr>
            <w:r w:rsidRPr="001429D3">
              <w:rPr>
                <w:rFonts w:ascii="Cambria" w:hAnsi="Cambria"/>
                <w:color w:val="000000"/>
                <w:sz w:val="20"/>
                <w:szCs w:val="20"/>
              </w:rPr>
              <w:t>174,64</w:t>
            </w:r>
          </w:p>
        </w:tc>
        <w:tc>
          <w:tcPr>
            <w:tcW w:w="452" w:type="pct"/>
            <w:tcBorders>
              <w:top w:val="nil"/>
              <w:left w:val="nil"/>
              <w:bottom w:val="single" w:sz="4" w:space="0" w:color="auto"/>
              <w:right w:val="single" w:sz="4" w:space="0" w:color="auto"/>
            </w:tcBorders>
            <w:noWrap/>
            <w:vAlign w:val="center"/>
            <w:hideMark/>
          </w:tcPr>
          <w:p w14:paraId="5444E2C1" w14:textId="77777777" w:rsidR="0025576A" w:rsidRPr="001429D3" w:rsidRDefault="0025576A" w:rsidP="00086131">
            <w:pPr>
              <w:spacing w:after="0" w:line="240" w:lineRule="auto"/>
              <w:jc w:val="center"/>
              <w:rPr>
                <w:rFonts w:ascii="Cambria" w:eastAsia="Times New Roman" w:hAnsi="Cambria" w:cs="Times New Roman"/>
                <w:color w:val="000000"/>
                <w:sz w:val="20"/>
                <w:szCs w:val="20"/>
              </w:rPr>
            </w:pPr>
            <w:r w:rsidRPr="001429D3">
              <w:rPr>
                <w:rFonts w:ascii="Cambria" w:hAnsi="Cambria"/>
                <w:color w:val="000000"/>
                <w:sz w:val="20"/>
                <w:szCs w:val="20"/>
              </w:rPr>
              <w:t>190,88</w:t>
            </w:r>
          </w:p>
        </w:tc>
        <w:tc>
          <w:tcPr>
            <w:tcW w:w="452" w:type="pct"/>
            <w:tcBorders>
              <w:top w:val="nil"/>
              <w:left w:val="nil"/>
              <w:bottom w:val="single" w:sz="4" w:space="0" w:color="auto"/>
              <w:right w:val="single" w:sz="4" w:space="0" w:color="auto"/>
            </w:tcBorders>
            <w:noWrap/>
            <w:vAlign w:val="center"/>
            <w:hideMark/>
          </w:tcPr>
          <w:p w14:paraId="71BBF48E" w14:textId="77777777" w:rsidR="0025576A" w:rsidRPr="001429D3" w:rsidRDefault="0025576A" w:rsidP="00086131">
            <w:pPr>
              <w:spacing w:after="0" w:line="240" w:lineRule="auto"/>
              <w:jc w:val="center"/>
              <w:rPr>
                <w:rFonts w:ascii="Cambria" w:eastAsia="Times New Roman" w:hAnsi="Cambria" w:cs="Times New Roman"/>
                <w:color w:val="000000"/>
                <w:sz w:val="20"/>
                <w:szCs w:val="20"/>
              </w:rPr>
            </w:pPr>
            <w:r w:rsidRPr="001429D3">
              <w:rPr>
                <w:rFonts w:ascii="Cambria" w:hAnsi="Cambria"/>
                <w:color w:val="000000"/>
                <w:sz w:val="20"/>
                <w:szCs w:val="20"/>
              </w:rPr>
              <w:t>232,19</w:t>
            </w:r>
          </w:p>
        </w:tc>
        <w:tc>
          <w:tcPr>
            <w:tcW w:w="398" w:type="pct"/>
            <w:tcBorders>
              <w:top w:val="nil"/>
              <w:left w:val="nil"/>
              <w:bottom w:val="single" w:sz="4" w:space="0" w:color="auto"/>
              <w:right w:val="single" w:sz="4" w:space="0" w:color="auto"/>
            </w:tcBorders>
            <w:noWrap/>
            <w:vAlign w:val="center"/>
            <w:hideMark/>
          </w:tcPr>
          <w:p w14:paraId="52A1E1BF" w14:textId="7CB0143E" w:rsidR="0025576A" w:rsidRPr="001429D3" w:rsidRDefault="0025576A" w:rsidP="00086131">
            <w:pPr>
              <w:spacing w:after="0" w:line="240" w:lineRule="auto"/>
              <w:jc w:val="center"/>
              <w:rPr>
                <w:rFonts w:ascii="Cambria" w:eastAsia="Times New Roman" w:hAnsi="Cambria" w:cs="Times New Roman"/>
                <w:color w:val="000000"/>
                <w:sz w:val="20"/>
                <w:szCs w:val="20"/>
                <w:lang w:eastAsia="en-GB"/>
              </w:rPr>
            </w:pPr>
          </w:p>
        </w:tc>
        <w:tc>
          <w:tcPr>
            <w:tcW w:w="398" w:type="pct"/>
            <w:tcBorders>
              <w:top w:val="nil"/>
              <w:left w:val="nil"/>
              <w:bottom w:val="single" w:sz="4" w:space="0" w:color="auto"/>
              <w:right w:val="single" w:sz="4" w:space="0" w:color="auto"/>
            </w:tcBorders>
            <w:noWrap/>
            <w:vAlign w:val="center"/>
            <w:hideMark/>
          </w:tcPr>
          <w:p w14:paraId="275E4776" w14:textId="77777777" w:rsidR="0025576A" w:rsidRPr="001429D3" w:rsidRDefault="0025576A" w:rsidP="00086131">
            <w:pPr>
              <w:spacing w:after="0" w:line="240" w:lineRule="auto"/>
              <w:jc w:val="center"/>
              <w:rPr>
                <w:rFonts w:ascii="Cambria" w:eastAsia="Times New Roman" w:hAnsi="Cambria" w:cs="Times New Roman"/>
                <w:color w:val="000000"/>
                <w:sz w:val="20"/>
                <w:szCs w:val="20"/>
              </w:rPr>
            </w:pPr>
            <w:r w:rsidRPr="001429D3">
              <w:rPr>
                <w:rFonts w:ascii="Cambria" w:hAnsi="Cambria"/>
                <w:color w:val="000000"/>
                <w:sz w:val="20"/>
                <w:szCs w:val="20"/>
              </w:rPr>
              <w:t>171,85</w:t>
            </w:r>
          </w:p>
        </w:tc>
        <w:tc>
          <w:tcPr>
            <w:tcW w:w="452" w:type="pct"/>
            <w:tcBorders>
              <w:top w:val="nil"/>
              <w:left w:val="nil"/>
              <w:bottom w:val="single" w:sz="4" w:space="0" w:color="auto"/>
              <w:right w:val="single" w:sz="4" w:space="0" w:color="auto"/>
            </w:tcBorders>
            <w:noWrap/>
            <w:vAlign w:val="center"/>
            <w:hideMark/>
          </w:tcPr>
          <w:p w14:paraId="66E842FF" w14:textId="77777777" w:rsidR="0025576A" w:rsidRPr="001429D3" w:rsidRDefault="0025576A" w:rsidP="00086131">
            <w:pPr>
              <w:spacing w:after="0" w:line="240" w:lineRule="auto"/>
              <w:jc w:val="center"/>
              <w:rPr>
                <w:rFonts w:ascii="Cambria" w:eastAsia="Times New Roman" w:hAnsi="Cambria" w:cs="Times New Roman"/>
                <w:color w:val="000000"/>
                <w:sz w:val="20"/>
                <w:szCs w:val="20"/>
              </w:rPr>
            </w:pPr>
            <w:r w:rsidRPr="001429D3">
              <w:rPr>
                <w:rFonts w:ascii="Cambria" w:hAnsi="Cambria"/>
                <w:color w:val="000000"/>
                <w:sz w:val="20"/>
                <w:szCs w:val="20"/>
              </w:rPr>
              <w:t>189,54</w:t>
            </w:r>
          </w:p>
        </w:tc>
        <w:tc>
          <w:tcPr>
            <w:tcW w:w="398" w:type="pct"/>
            <w:tcBorders>
              <w:top w:val="nil"/>
              <w:left w:val="nil"/>
              <w:bottom w:val="single" w:sz="4" w:space="0" w:color="auto"/>
              <w:right w:val="single" w:sz="4" w:space="0" w:color="auto"/>
            </w:tcBorders>
            <w:noWrap/>
            <w:vAlign w:val="center"/>
            <w:hideMark/>
          </w:tcPr>
          <w:p w14:paraId="775F1543" w14:textId="77777777" w:rsidR="0025576A" w:rsidRPr="001429D3" w:rsidRDefault="0025576A" w:rsidP="00086131">
            <w:pPr>
              <w:spacing w:after="0" w:line="240" w:lineRule="auto"/>
              <w:jc w:val="center"/>
              <w:rPr>
                <w:rFonts w:ascii="Cambria" w:eastAsia="Times New Roman" w:hAnsi="Cambria" w:cs="Times New Roman"/>
                <w:color w:val="000000"/>
                <w:sz w:val="20"/>
                <w:szCs w:val="20"/>
              </w:rPr>
            </w:pPr>
            <w:r w:rsidRPr="001429D3">
              <w:rPr>
                <w:rFonts w:ascii="Cambria" w:hAnsi="Cambria"/>
                <w:color w:val="000000"/>
                <w:sz w:val="20"/>
                <w:szCs w:val="20"/>
              </w:rPr>
              <w:t>156,28</w:t>
            </w:r>
          </w:p>
        </w:tc>
        <w:tc>
          <w:tcPr>
            <w:tcW w:w="398" w:type="pct"/>
            <w:tcBorders>
              <w:top w:val="nil"/>
              <w:left w:val="nil"/>
              <w:bottom w:val="single" w:sz="4" w:space="0" w:color="auto"/>
              <w:right w:val="single" w:sz="4" w:space="0" w:color="auto"/>
            </w:tcBorders>
            <w:noWrap/>
            <w:vAlign w:val="center"/>
            <w:hideMark/>
          </w:tcPr>
          <w:p w14:paraId="15BFA95F" w14:textId="77777777" w:rsidR="0025576A" w:rsidRPr="001429D3" w:rsidRDefault="0025576A" w:rsidP="00086131">
            <w:pPr>
              <w:spacing w:after="0" w:line="240" w:lineRule="auto"/>
              <w:jc w:val="center"/>
              <w:rPr>
                <w:rFonts w:ascii="Cambria" w:eastAsia="Times New Roman" w:hAnsi="Cambria" w:cs="Times New Roman"/>
                <w:color w:val="000000"/>
                <w:sz w:val="20"/>
                <w:szCs w:val="20"/>
              </w:rPr>
            </w:pPr>
            <w:r w:rsidRPr="001429D3">
              <w:rPr>
                <w:rFonts w:ascii="Cambria" w:hAnsi="Cambria"/>
                <w:color w:val="000000"/>
                <w:sz w:val="20"/>
                <w:szCs w:val="20"/>
              </w:rPr>
              <w:t>173,80</w:t>
            </w:r>
          </w:p>
        </w:tc>
        <w:tc>
          <w:tcPr>
            <w:tcW w:w="398" w:type="pct"/>
            <w:tcBorders>
              <w:top w:val="nil"/>
              <w:left w:val="nil"/>
              <w:bottom w:val="single" w:sz="4" w:space="0" w:color="auto"/>
              <w:right w:val="single" w:sz="4" w:space="0" w:color="auto"/>
            </w:tcBorders>
            <w:noWrap/>
            <w:vAlign w:val="center"/>
            <w:hideMark/>
          </w:tcPr>
          <w:p w14:paraId="74D16911" w14:textId="77777777" w:rsidR="0025576A" w:rsidRPr="001429D3" w:rsidRDefault="0025576A" w:rsidP="00086131">
            <w:pPr>
              <w:spacing w:after="0" w:line="240" w:lineRule="auto"/>
              <w:jc w:val="center"/>
              <w:rPr>
                <w:rFonts w:ascii="Cambria" w:eastAsia="Times New Roman" w:hAnsi="Cambria" w:cs="Times New Roman"/>
                <w:color w:val="000000"/>
                <w:sz w:val="20"/>
                <w:szCs w:val="20"/>
              </w:rPr>
            </w:pPr>
            <w:r w:rsidRPr="001429D3">
              <w:rPr>
                <w:rFonts w:ascii="Cambria" w:hAnsi="Cambria"/>
                <w:color w:val="000000"/>
                <w:sz w:val="20"/>
                <w:szCs w:val="20"/>
              </w:rPr>
              <w:t>156,11</w:t>
            </w:r>
          </w:p>
        </w:tc>
        <w:tc>
          <w:tcPr>
            <w:tcW w:w="286" w:type="pct"/>
            <w:tcBorders>
              <w:top w:val="nil"/>
              <w:left w:val="nil"/>
              <w:bottom w:val="single" w:sz="4" w:space="0" w:color="auto"/>
              <w:right w:val="single" w:sz="4" w:space="0" w:color="auto"/>
            </w:tcBorders>
            <w:noWrap/>
            <w:vAlign w:val="center"/>
            <w:hideMark/>
          </w:tcPr>
          <w:p w14:paraId="20B89CED" w14:textId="0A0587D6" w:rsidR="0025576A" w:rsidRPr="001429D3" w:rsidRDefault="0025576A" w:rsidP="00086131">
            <w:pPr>
              <w:spacing w:after="0" w:line="240" w:lineRule="auto"/>
              <w:jc w:val="center"/>
              <w:rPr>
                <w:rFonts w:ascii="Cambria" w:eastAsia="Times New Roman" w:hAnsi="Cambria" w:cs="Times New Roman"/>
                <w:color w:val="000000"/>
                <w:sz w:val="20"/>
                <w:szCs w:val="20"/>
                <w:lang w:eastAsia="en-GB"/>
              </w:rPr>
            </w:pPr>
          </w:p>
        </w:tc>
      </w:tr>
      <w:tr w:rsidR="002B0E38" w:rsidRPr="001429D3" w14:paraId="6A508B91" w14:textId="77777777" w:rsidTr="00086131">
        <w:trPr>
          <w:trHeight w:val="255"/>
        </w:trPr>
        <w:tc>
          <w:tcPr>
            <w:tcW w:w="915" w:type="pct"/>
            <w:gridSpan w:val="2"/>
            <w:tcBorders>
              <w:top w:val="single" w:sz="4" w:space="0" w:color="auto"/>
              <w:left w:val="single" w:sz="4" w:space="0" w:color="auto"/>
              <w:bottom w:val="single" w:sz="4" w:space="0" w:color="auto"/>
              <w:right w:val="single" w:sz="4" w:space="0" w:color="000000"/>
            </w:tcBorders>
            <w:noWrap/>
            <w:vAlign w:val="center"/>
            <w:hideMark/>
          </w:tcPr>
          <w:p w14:paraId="051A42A1" w14:textId="77777777" w:rsidR="0025576A" w:rsidRPr="001429D3" w:rsidRDefault="0025576A" w:rsidP="00086131">
            <w:pPr>
              <w:spacing w:after="0" w:line="240" w:lineRule="auto"/>
              <w:jc w:val="center"/>
              <w:rPr>
                <w:rFonts w:ascii="Cambria" w:eastAsia="Times New Roman" w:hAnsi="Cambria" w:cs="Times New Roman"/>
                <w:b/>
                <w:bCs/>
                <w:color w:val="000000"/>
                <w:sz w:val="20"/>
                <w:szCs w:val="20"/>
              </w:rPr>
            </w:pPr>
            <w:r w:rsidRPr="001429D3">
              <w:rPr>
                <w:rFonts w:ascii="Cambria" w:hAnsi="Cambria"/>
                <w:b/>
                <w:color w:val="000000"/>
                <w:sz w:val="20"/>
                <w:szCs w:val="20"/>
              </w:rPr>
              <w:t>TOTAL</w:t>
            </w:r>
          </w:p>
        </w:tc>
        <w:tc>
          <w:tcPr>
            <w:tcW w:w="452" w:type="pct"/>
            <w:tcBorders>
              <w:top w:val="nil"/>
              <w:left w:val="nil"/>
              <w:bottom w:val="single" w:sz="4" w:space="0" w:color="auto"/>
              <w:right w:val="single" w:sz="4" w:space="0" w:color="auto"/>
            </w:tcBorders>
            <w:noWrap/>
            <w:vAlign w:val="center"/>
            <w:hideMark/>
          </w:tcPr>
          <w:p w14:paraId="5B7AC6EB" w14:textId="77777777" w:rsidR="0025576A" w:rsidRPr="001429D3" w:rsidRDefault="0025576A" w:rsidP="00086131">
            <w:pPr>
              <w:spacing w:after="0" w:line="240" w:lineRule="auto"/>
              <w:jc w:val="center"/>
              <w:rPr>
                <w:rFonts w:ascii="Cambria" w:eastAsia="Times New Roman" w:hAnsi="Cambria" w:cs="Times New Roman"/>
                <w:b/>
                <w:bCs/>
                <w:color w:val="000000"/>
                <w:sz w:val="20"/>
                <w:szCs w:val="20"/>
              </w:rPr>
            </w:pPr>
            <w:r w:rsidRPr="001429D3">
              <w:rPr>
                <w:rFonts w:ascii="Cambria" w:hAnsi="Cambria"/>
                <w:b/>
                <w:color w:val="000000"/>
                <w:sz w:val="20"/>
                <w:szCs w:val="20"/>
              </w:rPr>
              <w:t>1753,91</w:t>
            </w:r>
          </w:p>
        </w:tc>
        <w:tc>
          <w:tcPr>
            <w:tcW w:w="452" w:type="pct"/>
            <w:tcBorders>
              <w:top w:val="nil"/>
              <w:left w:val="nil"/>
              <w:bottom w:val="single" w:sz="4" w:space="0" w:color="auto"/>
              <w:right w:val="single" w:sz="4" w:space="0" w:color="auto"/>
            </w:tcBorders>
            <w:noWrap/>
            <w:vAlign w:val="center"/>
            <w:hideMark/>
          </w:tcPr>
          <w:p w14:paraId="102E1A90" w14:textId="77777777" w:rsidR="0025576A" w:rsidRPr="001429D3" w:rsidRDefault="0025576A" w:rsidP="00086131">
            <w:pPr>
              <w:spacing w:after="0" w:line="240" w:lineRule="auto"/>
              <w:jc w:val="center"/>
              <w:rPr>
                <w:rFonts w:ascii="Cambria" w:eastAsia="Times New Roman" w:hAnsi="Cambria" w:cs="Times New Roman"/>
                <w:b/>
                <w:bCs/>
                <w:color w:val="000000"/>
                <w:sz w:val="20"/>
                <w:szCs w:val="20"/>
              </w:rPr>
            </w:pPr>
            <w:r w:rsidRPr="001429D3">
              <w:rPr>
                <w:rFonts w:ascii="Cambria" w:hAnsi="Cambria"/>
                <w:b/>
                <w:color w:val="000000"/>
                <w:sz w:val="20"/>
                <w:szCs w:val="20"/>
              </w:rPr>
              <w:t>1847,40</w:t>
            </w:r>
          </w:p>
        </w:tc>
        <w:tc>
          <w:tcPr>
            <w:tcW w:w="452" w:type="pct"/>
            <w:tcBorders>
              <w:top w:val="nil"/>
              <w:left w:val="nil"/>
              <w:bottom w:val="single" w:sz="4" w:space="0" w:color="auto"/>
              <w:right w:val="single" w:sz="4" w:space="0" w:color="auto"/>
            </w:tcBorders>
            <w:noWrap/>
            <w:vAlign w:val="center"/>
            <w:hideMark/>
          </w:tcPr>
          <w:p w14:paraId="53BDBD16" w14:textId="77777777" w:rsidR="0025576A" w:rsidRPr="001429D3" w:rsidRDefault="0025576A" w:rsidP="00086131">
            <w:pPr>
              <w:spacing w:after="0" w:line="240" w:lineRule="auto"/>
              <w:jc w:val="center"/>
              <w:rPr>
                <w:rFonts w:ascii="Cambria" w:eastAsia="Times New Roman" w:hAnsi="Cambria" w:cs="Times New Roman"/>
                <w:b/>
                <w:bCs/>
                <w:color w:val="000000"/>
                <w:sz w:val="20"/>
                <w:szCs w:val="20"/>
              </w:rPr>
            </w:pPr>
            <w:r w:rsidRPr="001429D3">
              <w:rPr>
                <w:rFonts w:ascii="Cambria" w:hAnsi="Cambria"/>
                <w:b/>
                <w:color w:val="000000"/>
                <w:sz w:val="20"/>
                <w:szCs w:val="20"/>
              </w:rPr>
              <w:t>1919,23</w:t>
            </w:r>
          </w:p>
        </w:tc>
        <w:tc>
          <w:tcPr>
            <w:tcW w:w="398" w:type="pct"/>
            <w:tcBorders>
              <w:top w:val="nil"/>
              <w:left w:val="nil"/>
              <w:bottom w:val="single" w:sz="4" w:space="0" w:color="auto"/>
              <w:right w:val="single" w:sz="4" w:space="0" w:color="auto"/>
            </w:tcBorders>
            <w:noWrap/>
            <w:vAlign w:val="center"/>
            <w:hideMark/>
          </w:tcPr>
          <w:p w14:paraId="310BC65E" w14:textId="77777777" w:rsidR="0025576A" w:rsidRPr="001429D3" w:rsidRDefault="0025576A" w:rsidP="00086131">
            <w:pPr>
              <w:spacing w:after="0" w:line="240" w:lineRule="auto"/>
              <w:jc w:val="center"/>
              <w:rPr>
                <w:rFonts w:ascii="Cambria" w:eastAsia="Times New Roman" w:hAnsi="Cambria" w:cs="Times New Roman"/>
                <w:b/>
                <w:bCs/>
                <w:color w:val="000000"/>
                <w:sz w:val="20"/>
                <w:szCs w:val="20"/>
              </w:rPr>
            </w:pPr>
            <w:r w:rsidRPr="001429D3">
              <w:rPr>
                <w:rFonts w:ascii="Cambria" w:hAnsi="Cambria"/>
                <w:b/>
                <w:color w:val="000000"/>
                <w:sz w:val="20"/>
                <w:szCs w:val="20"/>
              </w:rPr>
              <w:t>385,84</w:t>
            </w:r>
          </w:p>
        </w:tc>
        <w:tc>
          <w:tcPr>
            <w:tcW w:w="398" w:type="pct"/>
            <w:tcBorders>
              <w:top w:val="nil"/>
              <w:left w:val="nil"/>
              <w:bottom w:val="single" w:sz="4" w:space="0" w:color="auto"/>
              <w:right w:val="single" w:sz="4" w:space="0" w:color="auto"/>
            </w:tcBorders>
            <w:noWrap/>
            <w:vAlign w:val="center"/>
            <w:hideMark/>
          </w:tcPr>
          <w:p w14:paraId="2BC5C1AB" w14:textId="77777777" w:rsidR="0025576A" w:rsidRPr="001429D3" w:rsidRDefault="0025576A" w:rsidP="00086131">
            <w:pPr>
              <w:spacing w:after="0" w:line="240" w:lineRule="auto"/>
              <w:jc w:val="center"/>
              <w:rPr>
                <w:rFonts w:ascii="Cambria" w:eastAsia="Times New Roman" w:hAnsi="Cambria" w:cs="Times New Roman"/>
                <w:b/>
                <w:bCs/>
                <w:color w:val="000000"/>
                <w:sz w:val="20"/>
                <w:szCs w:val="20"/>
              </w:rPr>
            </w:pPr>
            <w:r w:rsidRPr="001429D3">
              <w:rPr>
                <w:rFonts w:ascii="Cambria" w:hAnsi="Cambria"/>
                <w:b/>
                <w:color w:val="000000"/>
                <w:sz w:val="20"/>
                <w:szCs w:val="20"/>
              </w:rPr>
              <w:t>998,76</w:t>
            </w:r>
          </w:p>
        </w:tc>
        <w:tc>
          <w:tcPr>
            <w:tcW w:w="452" w:type="pct"/>
            <w:tcBorders>
              <w:top w:val="nil"/>
              <w:left w:val="nil"/>
              <w:bottom w:val="single" w:sz="4" w:space="0" w:color="auto"/>
              <w:right w:val="single" w:sz="4" w:space="0" w:color="auto"/>
            </w:tcBorders>
            <w:noWrap/>
            <w:vAlign w:val="center"/>
            <w:hideMark/>
          </w:tcPr>
          <w:p w14:paraId="5CA37577" w14:textId="77777777" w:rsidR="0025576A" w:rsidRPr="001429D3" w:rsidRDefault="0025576A" w:rsidP="00086131">
            <w:pPr>
              <w:spacing w:after="0" w:line="240" w:lineRule="auto"/>
              <w:jc w:val="center"/>
              <w:rPr>
                <w:rFonts w:ascii="Cambria" w:eastAsia="Times New Roman" w:hAnsi="Cambria" w:cs="Times New Roman"/>
                <w:b/>
                <w:bCs/>
                <w:color w:val="000000"/>
                <w:sz w:val="20"/>
                <w:szCs w:val="20"/>
              </w:rPr>
            </w:pPr>
            <w:r w:rsidRPr="001429D3">
              <w:rPr>
                <w:rFonts w:ascii="Cambria" w:hAnsi="Cambria"/>
                <w:b/>
                <w:color w:val="000000"/>
                <w:sz w:val="20"/>
                <w:szCs w:val="20"/>
              </w:rPr>
              <w:t>1304,99</w:t>
            </w:r>
          </w:p>
        </w:tc>
        <w:tc>
          <w:tcPr>
            <w:tcW w:w="398" w:type="pct"/>
            <w:tcBorders>
              <w:top w:val="nil"/>
              <w:left w:val="nil"/>
              <w:bottom w:val="single" w:sz="4" w:space="0" w:color="auto"/>
              <w:right w:val="single" w:sz="4" w:space="0" w:color="auto"/>
            </w:tcBorders>
            <w:noWrap/>
            <w:vAlign w:val="center"/>
            <w:hideMark/>
          </w:tcPr>
          <w:p w14:paraId="05DE46DA" w14:textId="77777777" w:rsidR="0025576A" w:rsidRPr="001429D3" w:rsidRDefault="0025576A" w:rsidP="00086131">
            <w:pPr>
              <w:spacing w:after="0" w:line="240" w:lineRule="auto"/>
              <w:jc w:val="center"/>
              <w:rPr>
                <w:rFonts w:ascii="Cambria" w:eastAsia="Times New Roman" w:hAnsi="Cambria" w:cs="Times New Roman"/>
                <w:b/>
                <w:bCs/>
                <w:color w:val="000000"/>
                <w:sz w:val="20"/>
                <w:szCs w:val="20"/>
              </w:rPr>
            </w:pPr>
            <w:r w:rsidRPr="001429D3">
              <w:rPr>
                <w:rFonts w:ascii="Cambria" w:hAnsi="Cambria"/>
                <w:b/>
                <w:color w:val="000000"/>
                <w:sz w:val="20"/>
                <w:szCs w:val="20"/>
              </w:rPr>
              <w:t>766,19</w:t>
            </w:r>
          </w:p>
        </w:tc>
        <w:tc>
          <w:tcPr>
            <w:tcW w:w="398" w:type="pct"/>
            <w:tcBorders>
              <w:top w:val="nil"/>
              <w:left w:val="nil"/>
              <w:bottom w:val="single" w:sz="4" w:space="0" w:color="auto"/>
              <w:right w:val="single" w:sz="4" w:space="0" w:color="auto"/>
            </w:tcBorders>
            <w:noWrap/>
            <w:vAlign w:val="center"/>
            <w:hideMark/>
          </w:tcPr>
          <w:p w14:paraId="3B50CCE5" w14:textId="77777777" w:rsidR="0025576A" w:rsidRPr="001429D3" w:rsidRDefault="0025576A" w:rsidP="00086131">
            <w:pPr>
              <w:spacing w:after="0" w:line="240" w:lineRule="auto"/>
              <w:jc w:val="center"/>
              <w:rPr>
                <w:rFonts w:ascii="Cambria" w:eastAsia="Times New Roman" w:hAnsi="Cambria" w:cs="Times New Roman"/>
                <w:b/>
                <w:bCs/>
                <w:color w:val="000000"/>
                <w:sz w:val="20"/>
                <w:szCs w:val="20"/>
              </w:rPr>
            </w:pPr>
            <w:r w:rsidRPr="001429D3">
              <w:rPr>
                <w:rFonts w:ascii="Cambria" w:hAnsi="Cambria"/>
                <w:b/>
                <w:color w:val="000000"/>
                <w:sz w:val="20"/>
                <w:szCs w:val="20"/>
              </w:rPr>
              <w:t>805,99</w:t>
            </w:r>
          </w:p>
        </w:tc>
        <w:tc>
          <w:tcPr>
            <w:tcW w:w="398" w:type="pct"/>
            <w:tcBorders>
              <w:top w:val="nil"/>
              <w:left w:val="nil"/>
              <w:bottom w:val="single" w:sz="4" w:space="0" w:color="auto"/>
              <w:right w:val="single" w:sz="4" w:space="0" w:color="auto"/>
            </w:tcBorders>
            <w:noWrap/>
            <w:vAlign w:val="center"/>
            <w:hideMark/>
          </w:tcPr>
          <w:p w14:paraId="25D153C5" w14:textId="77777777" w:rsidR="0025576A" w:rsidRPr="001429D3" w:rsidRDefault="0025576A" w:rsidP="00086131">
            <w:pPr>
              <w:spacing w:after="0" w:line="240" w:lineRule="auto"/>
              <w:jc w:val="center"/>
              <w:rPr>
                <w:rFonts w:ascii="Cambria" w:eastAsia="Times New Roman" w:hAnsi="Cambria" w:cs="Times New Roman"/>
                <w:b/>
                <w:bCs/>
                <w:color w:val="000000"/>
                <w:sz w:val="20"/>
                <w:szCs w:val="20"/>
              </w:rPr>
            </w:pPr>
            <w:r w:rsidRPr="001429D3">
              <w:rPr>
                <w:rFonts w:ascii="Cambria" w:hAnsi="Cambria"/>
                <w:b/>
                <w:color w:val="000000"/>
                <w:sz w:val="20"/>
                <w:szCs w:val="20"/>
              </w:rPr>
              <w:t>643,18</w:t>
            </w:r>
          </w:p>
        </w:tc>
        <w:tc>
          <w:tcPr>
            <w:tcW w:w="286" w:type="pct"/>
            <w:tcBorders>
              <w:top w:val="nil"/>
              <w:left w:val="nil"/>
              <w:bottom w:val="single" w:sz="4" w:space="0" w:color="auto"/>
              <w:right w:val="single" w:sz="4" w:space="0" w:color="auto"/>
            </w:tcBorders>
            <w:noWrap/>
            <w:vAlign w:val="center"/>
            <w:hideMark/>
          </w:tcPr>
          <w:p w14:paraId="6A877997" w14:textId="77777777" w:rsidR="0025576A" w:rsidRPr="001429D3" w:rsidRDefault="0025576A" w:rsidP="00086131">
            <w:pPr>
              <w:spacing w:after="0" w:line="240" w:lineRule="auto"/>
              <w:jc w:val="center"/>
              <w:rPr>
                <w:rFonts w:ascii="Cambria" w:eastAsia="Times New Roman" w:hAnsi="Cambria" w:cs="Times New Roman"/>
                <w:b/>
                <w:bCs/>
                <w:color w:val="000000"/>
                <w:sz w:val="20"/>
                <w:szCs w:val="20"/>
              </w:rPr>
            </w:pPr>
            <w:r w:rsidRPr="001429D3">
              <w:rPr>
                <w:rFonts w:ascii="Cambria" w:hAnsi="Cambria"/>
                <w:b/>
                <w:color w:val="000000"/>
                <w:sz w:val="20"/>
                <w:szCs w:val="20"/>
              </w:rPr>
              <w:t>291,04</w:t>
            </w:r>
          </w:p>
        </w:tc>
      </w:tr>
    </w:tbl>
    <w:p w14:paraId="031EC68E" w14:textId="77777777" w:rsidR="00324E62" w:rsidRPr="001429D3" w:rsidRDefault="00324E62" w:rsidP="002B0E38">
      <w:pPr>
        <w:spacing w:after="0" w:line="240" w:lineRule="auto"/>
        <w:jc w:val="both"/>
        <w:rPr>
          <w:rFonts w:ascii="Cambria" w:hAnsi="Cambria"/>
          <w:sz w:val="20"/>
          <w:szCs w:val="20"/>
        </w:rPr>
        <w:sectPr w:rsidR="00324E62" w:rsidRPr="001429D3" w:rsidSect="00324E62">
          <w:pgSz w:w="16838" w:h="11906" w:orient="landscape" w:code="9"/>
          <w:pgMar w:top="1418" w:right="1418" w:bottom="1418" w:left="1418" w:header="851" w:footer="1134" w:gutter="0"/>
          <w:cols w:space="708"/>
          <w:docGrid w:linePitch="360"/>
        </w:sectPr>
      </w:pPr>
    </w:p>
    <w:p w14:paraId="0CDA10EF" w14:textId="19AEA546" w:rsidR="00310709" w:rsidRPr="001429D3" w:rsidRDefault="00310709" w:rsidP="002B0E38">
      <w:pPr>
        <w:spacing w:after="0" w:line="240" w:lineRule="auto"/>
        <w:jc w:val="both"/>
        <w:rPr>
          <w:rFonts w:ascii="Cambria" w:eastAsia="Calibri" w:hAnsi="Cambria" w:cs="Times New Roman"/>
          <w:sz w:val="20"/>
          <w:szCs w:val="20"/>
        </w:rPr>
      </w:pPr>
      <w:r w:rsidRPr="001429D3">
        <w:rPr>
          <w:rFonts w:ascii="Cambria" w:hAnsi="Cambria"/>
          <w:b/>
          <w:sz w:val="20"/>
          <w:szCs w:val="20"/>
        </w:rPr>
        <w:lastRenderedPageBreak/>
        <w:t>Tableau 2.</w:t>
      </w:r>
      <w:r w:rsidRPr="001429D3">
        <w:rPr>
          <w:rFonts w:ascii="Cambria" w:hAnsi="Cambria"/>
          <w:sz w:val="20"/>
          <w:szCs w:val="20"/>
        </w:rPr>
        <w:t xml:space="preserve"> </w:t>
      </w:r>
      <w:bookmarkStart w:id="9" w:name="_Hlk179982473"/>
      <w:r w:rsidRPr="001429D3">
        <w:rPr>
          <w:rFonts w:ascii="Cambria" w:hAnsi="Cambria"/>
          <w:sz w:val="20"/>
          <w:szCs w:val="20"/>
        </w:rPr>
        <w:t>Nombre de navires inscrits (total, actifs, inactifs et non opérationnels) par CPC de pavillon et nombre de navires autorisés dans chaque liste (source : registre ICCAT des navires dans l’IOMS, au 29/10/2025).</w:t>
      </w:r>
    </w:p>
    <w:bookmarkEnd w:id="9"/>
    <w:p w14:paraId="065CACAC" w14:textId="0E045A72" w:rsidR="009E1117" w:rsidRPr="001429D3" w:rsidRDefault="009E1117" w:rsidP="002B0E38">
      <w:pPr>
        <w:tabs>
          <w:tab w:val="left" w:pos="1560"/>
        </w:tabs>
        <w:spacing w:after="0" w:line="240" w:lineRule="auto"/>
        <w:jc w:val="both"/>
        <w:rPr>
          <w:rFonts w:ascii="Cambria" w:eastAsia="Calibri" w:hAnsi="Cambria" w:cs="Times New Roman"/>
          <w:b/>
          <w:bCs/>
          <w:sz w:val="20"/>
          <w:szCs w:val="20"/>
        </w:rPr>
      </w:pPr>
    </w:p>
    <w:p w14:paraId="6C8D72F2" w14:textId="76000B1D" w:rsidR="009E1117" w:rsidRPr="001429D3" w:rsidRDefault="008530C2" w:rsidP="002B0E38">
      <w:pPr>
        <w:tabs>
          <w:tab w:val="left" w:pos="1560"/>
        </w:tabs>
        <w:spacing w:after="0" w:line="240" w:lineRule="auto"/>
        <w:jc w:val="both"/>
        <w:rPr>
          <w:rFonts w:ascii="Cambria" w:eastAsia="Calibri" w:hAnsi="Cambria" w:cs="Times New Roman"/>
          <w:b/>
          <w:bCs/>
          <w:sz w:val="20"/>
          <w:szCs w:val="20"/>
        </w:rPr>
      </w:pPr>
      <w:r w:rsidRPr="001429D3">
        <w:rPr>
          <w:rFonts w:ascii="Cambria" w:hAnsi="Cambria"/>
          <w:b/>
          <w:noProof/>
          <w:sz w:val="20"/>
          <w:szCs w:val="20"/>
        </w:rPr>
        <w:drawing>
          <wp:inline distT="0" distB="0" distL="0" distR="0" wp14:anchorId="7AB74155" wp14:editId="2FE40939">
            <wp:extent cx="5759450" cy="6890385"/>
            <wp:effectExtent l="0" t="0" r="0" b="5715"/>
            <wp:docPr id="1562277065" name="Picture 1" descr="A screenshot of a computer&#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62277065" name="Picture 1" descr="A screenshot of a computer&#10;&#10;AI-generated content may be incorrect."/>
                    <pic:cNvPicPr/>
                  </pic:nvPicPr>
                  <pic:blipFill>
                    <a:blip r:embed="rId26"/>
                    <a:stretch>
                      <a:fillRect/>
                    </a:stretch>
                  </pic:blipFill>
                  <pic:spPr>
                    <a:xfrm>
                      <a:off x="0" y="0"/>
                      <a:ext cx="5759450" cy="6890385"/>
                    </a:xfrm>
                    <a:prstGeom prst="rect">
                      <a:avLst/>
                    </a:prstGeom>
                  </pic:spPr>
                </pic:pic>
              </a:graphicData>
            </a:graphic>
          </wp:inline>
        </w:drawing>
      </w:r>
    </w:p>
    <w:p w14:paraId="4FF9D1E9" w14:textId="77777777" w:rsidR="005635C5" w:rsidRPr="001429D3" w:rsidRDefault="005635C5" w:rsidP="002B0E38">
      <w:pPr>
        <w:tabs>
          <w:tab w:val="left" w:pos="1560"/>
        </w:tabs>
        <w:spacing w:after="0" w:line="240" w:lineRule="auto"/>
        <w:jc w:val="both"/>
        <w:rPr>
          <w:rFonts w:ascii="Cambria" w:eastAsia="Calibri" w:hAnsi="Cambria" w:cs="Times New Roman"/>
          <w:b/>
          <w:bCs/>
          <w:sz w:val="20"/>
          <w:szCs w:val="20"/>
        </w:rPr>
      </w:pPr>
    </w:p>
    <w:p w14:paraId="7F03F559" w14:textId="77777777" w:rsidR="009E1117" w:rsidRPr="001429D3" w:rsidRDefault="009E1117" w:rsidP="002B0E38">
      <w:pPr>
        <w:tabs>
          <w:tab w:val="left" w:pos="1560"/>
        </w:tabs>
        <w:spacing w:after="0" w:line="240" w:lineRule="auto"/>
        <w:jc w:val="both"/>
        <w:rPr>
          <w:rFonts w:ascii="Cambria" w:eastAsia="Calibri" w:hAnsi="Cambria" w:cs="Times New Roman"/>
          <w:b/>
          <w:bCs/>
          <w:sz w:val="20"/>
          <w:szCs w:val="20"/>
        </w:rPr>
      </w:pPr>
    </w:p>
    <w:p w14:paraId="285D1FA4" w14:textId="77777777" w:rsidR="009E1117" w:rsidRPr="001429D3" w:rsidRDefault="009E1117" w:rsidP="002B0E38">
      <w:pPr>
        <w:tabs>
          <w:tab w:val="left" w:pos="1560"/>
        </w:tabs>
        <w:spacing w:after="0" w:line="240" w:lineRule="auto"/>
        <w:jc w:val="both"/>
        <w:rPr>
          <w:rFonts w:ascii="Cambria" w:eastAsia="Calibri" w:hAnsi="Cambria" w:cs="Times New Roman"/>
          <w:b/>
          <w:bCs/>
          <w:sz w:val="20"/>
          <w:szCs w:val="20"/>
        </w:rPr>
      </w:pPr>
    </w:p>
    <w:p w14:paraId="5ED46E73" w14:textId="3FDC43E8" w:rsidR="009E1117" w:rsidRPr="001429D3" w:rsidRDefault="009E1117" w:rsidP="002B0E38">
      <w:pPr>
        <w:tabs>
          <w:tab w:val="left" w:pos="1560"/>
        </w:tabs>
        <w:spacing w:after="0" w:line="240" w:lineRule="auto"/>
        <w:jc w:val="both"/>
        <w:rPr>
          <w:rFonts w:ascii="Cambria" w:eastAsia="Calibri" w:hAnsi="Cambria" w:cs="Times New Roman"/>
          <w:b/>
          <w:bCs/>
          <w:sz w:val="20"/>
          <w:szCs w:val="20"/>
        </w:rPr>
      </w:pPr>
    </w:p>
    <w:p w14:paraId="1F5BB8AA" w14:textId="77777777" w:rsidR="009E1117" w:rsidRPr="001429D3" w:rsidRDefault="009E1117" w:rsidP="002B0E38">
      <w:pPr>
        <w:tabs>
          <w:tab w:val="left" w:pos="1560"/>
        </w:tabs>
        <w:spacing w:after="0" w:line="240" w:lineRule="auto"/>
        <w:jc w:val="both"/>
        <w:rPr>
          <w:rFonts w:ascii="Cambria" w:eastAsia="Calibri" w:hAnsi="Cambria" w:cs="Times New Roman"/>
          <w:b/>
          <w:bCs/>
          <w:sz w:val="20"/>
          <w:szCs w:val="20"/>
        </w:rPr>
      </w:pPr>
    </w:p>
    <w:p w14:paraId="4F3EA157" w14:textId="77777777" w:rsidR="009E1117" w:rsidRPr="001429D3" w:rsidRDefault="009E1117" w:rsidP="002B0E38">
      <w:pPr>
        <w:tabs>
          <w:tab w:val="left" w:pos="1560"/>
        </w:tabs>
        <w:spacing w:after="0" w:line="240" w:lineRule="auto"/>
        <w:jc w:val="both"/>
        <w:rPr>
          <w:rFonts w:ascii="Cambria" w:eastAsia="Calibri" w:hAnsi="Cambria" w:cs="Times New Roman"/>
          <w:b/>
          <w:bCs/>
          <w:sz w:val="20"/>
          <w:szCs w:val="20"/>
        </w:rPr>
      </w:pPr>
    </w:p>
    <w:p w14:paraId="443E66C0" w14:textId="77777777" w:rsidR="009E1117" w:rsidRPr="001429D3" w:rsidRDefault="009E1117" w:rsidP="002B0E38">
      <w:pPr>
        <w:tabs>
          <w:tab w:val="left" w:pos="1560"/>
        </w:tabs>
        <w:spacing w:after="0" w:line="240" w:lineRule="auto"/>
        <w:jc w:val="both"/>
        <w:rPr>
          <w:rFonts w:ascii="Cambria" w:eastAsia="Calibri" w:hAnsi="Cambria" w:cs="Times New Roman"/>
          <w:b/>
          <w:bCs/>
          <w:sz w:val="20"/>
          <w:szCs w:val="20"/>
        </w:rPr>
      </w:pPr>
    </w:p>
    <w:p w14:paraId="654563AF" w14:textId="77777777" w:rsidR="009E1117" w:rsidRPr="001429D3" w:rsidRDefault="009E1117" w:rsidP="002B0E38">
      <w:pPr>
        <w:tabs>
          <w:tab w:val="left" w:pos="1560"/>
        </w:tabs>
        <w:spacing w:after="0" w:line="240" w:lineRule="auto"/>
        <w:jc w:val="both"/>
        <w:rPr>
          <w:rFonts w:ascii="Cambria" w:eastAsia="Calibri" w:hAnsi="Cambria" w:cs="Times New Roman"/>
          <w:b/>
          <w:bCs/>
          <w:sz w:val="20"/>
          <w:szCs w:val="20"/>
        </w:rPr>
      </w:pPr>
    </w:p>
    <w:p w14:paraId="289F4EEF" w14:textId="77777777" w:rsidR="009E1117" w:rsidRPr="001429D3" w:rsidRDefault="009E1117" w:rsidP="002B0E38">
      <w:pPr>
        <w:tabs>
          <w:tab w:val="left" w:pos="1560"/>
        </w:tabs>
        <w:spacing w:after="0" w:line="240" w:lineRule="auto"/>
        <w:jc w:val="both"/>
        <w:rPr>
          <w:rFonts w:ascii="Cambria" w:eastAsia="Calibri" w:hAnsi="Cambria" w:cs="Times New Roman"/>
          <w:b/>
          <w:bCs/>
          <w:sz w:val="20"/>
          <w:szCs w:val="20"/>
        </w:rPr>
      </w:pPr>
    </w:p>
    <w:p w14:paraId="33262D5B" w14:textId="45275B99" w:rsidR="00310709" w:rsidRPr="001429D3" w:rsidRDefault="00310709" w:rsidP="002B0E38">
      <w:pPr>
        <w:tabs>
          <w:tab w:val="left" w:pos="1560"/>
        </w:tabs>
        <w:spacing w:after="0" w:line="240" w:lineRule="auto"/>
        <w:jc w:val="both"/>
        <w:rPr>
          <w:rFonts w:ascii="Cambria" w:eastAsia="Calibri" w:hAnsi="Cambria" w:cs="Times New Roman"/>
          <w:sz w:val="20"/>
          <w:szCs w:val="20"/>
        </w:rPr>
      </w:pPr>
      <w:r w:rsidRPr="001429D3">
        <w:rPr>
          <w:rFonts w:ascii="Cambria" w:hAnsi="Cambria"/>
          <w:b/>
          <w:sz w:val="20"/>
          <w:szCs w:val="20"/>
        </w:rPr>
        <w:lastRenderedPageBreak/>
        <w:t>Tableau 3.</w:t>
      </w:r>
      <w:r w:rsidRPr="001429D3">
        <w:rPr>
          <w:rFonts w:ascii="Cambria" w:hAnsi="Cambria"/>
          <w:sz w:val="20"/>
          <w:szCs w:val="20"/>
        </w:rPr>
        <w:t xml:space="preserve"> Nombre de navires inscrits dans le registre des navires de l'ICCAT (par CPC de pavillon) et ratio (%) des données incomplètes dans les caractéristiques importantes des navires (source : registre ICCAT des navires dans l’IOMS, au 29/10/2025).</w:t>
      </w:r>
    </w:p>
    <w:p w14:paraId="1A9F82AF" w14:textId="77777777" w:rsidR="005635C5" w:rsidRPr="001429D3" w:rsidRDefault="005635C5" w:rsidP="002B0E38">
      <w:pPr>
        <w:tabs>
          <w:tab w:val="left" w:pos="1477"/>
        </w:tabs>
        <w:spacing w:after="0" w:line="240" w:lineRule="auto"/>
        <w:jc w:val="both"/>
        <w:rPr>
          <w:rFonts w:ascii="Cambria" w:eastAsia="Calibri" w:hAnsi="Cambria" w:cs="Times New Roman"/>
          <w:b/>
          <w:bCs/>
          <w:sz w:val="20"/>
          <w:szCs w:val="20"/>
        </w:rPr>
      </w:pPr>
    </w:p>
    <w:p w14:paraId="00622964" w14:textId="0BCDBA41" w:rsidR="005635C5" w:rsidRPr="001429D3" w:rsidRDefault="008530C2" w:rsidP="002B0E38">
      <w:pPr>
        <w:tabs>
          <w:tab w:val="left" w:pos="1477"/>
        </w:tabs>
        <w:spacing w:after="0" w:line="240" w:lineRule="auto"/>
        <w:jc w:val="both"/>
        <w:rPr>
          <w:rFonts w:ascii="Cambria" w:eastAsia="Calibri" w:hAnsi="Cambria" w:cs="Times New Roman"/>
          <w:b/>
          <w:bCs/>
          <w:sz w:val="20"/>
          <w:szCs w:val="20"/>
        </w:rPr>
      </w:pPr>
      <w:r w:rsidRPr="001429D3">
        <w:rPr>
          <w:rFonts w:ascii="Cambria" w:hAnsi="Cambria"/>
          <w:b/>
          <w:noProof/>
          <w:sz w:val="20"/>
          <w:szCs w:val="20"/>
        </w:rPr>
        <w:drawing>
          <wp:inline distT="0" distB="0" distL="0" distR="0" wp14:anchorId="6E6F0EC6" wp14:editId="07D7A786">
            <wp:extent cx="5759450" cy="7995920"/>
            <wp:effectExtent l="0" t="0" r="0" b="5080"/>
            <wp:docPr id="1001493760" name="Picture 1" descr="A screenshot of a computer&#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1493760" name="Picture 1" descr="A screenshot of a computer&#10;&#10;AI-generated content may be incorrect."/>
                    <pic:cNvPicPr/>
                  </pic:nvPicPr>
                  <pic:blipFill>
                    <a:blip r:embed="rId27"/>
                    <a:stretch>
                      <a:fillRect/>
                    </a:stretch>
                  </pic:blipFill>
                  <pic:spPr>
                    <a:xfrm>
                      <a:off x="0" y="0"/>
                      <a:ext cx="5759450" cy="7995920"/>
                    </a:xfrm>
                    <a:prstGeom prst="rect">
                      <a:avLst/>
                    </a:prstGeom>
                  </pic:spPr>
                </pic:pic>
              </a:graphicData>
            </a:graphic>
          </wp:inline>
        </w:drawing>
      </w:r>
    </w:p>
    <w:p w14:paraId="010D60BA" w14:textId="77777777" w:rsidR="004F5C0B" w:rsidRPr="001429D3" w:rsidRDefault="004F5C0B" w:rsidP="002B0E38">
      <w:pPr>
        <w:tabs>
          <w:tab w:val="left" w:pos="1477"/>
        </w:tabs>
        <w:spacing w:after="0" w:line="240" w:lineRule="auto"/>
        <w:jc w:val="both"/>
        <w:rPr>
          <w:rFonts w:ascii="Cambria" w:eastAsia="Calibri" w:hAnsi="Cambria" w:cs="Times New Roman"/>
          <w:b/>
          <w:bCs/>
          <w:sz w:val="20"/>
          <w:szCs w:val="20"/>
        </w:rPr>
      </w:pPr>
    </w:p>
    <w:p w14:paraId="0B1F1723" w14:textId="6DAE4798" w:rsidR="00625270" w:rsidRPr="001429D3" w:rsidRDefault="00310709" w:rsidP="002B0E38">
      <w:pPr>
        <w:spacing w:after="0" w:line="240" w:lineRule="auto"/>
        <w:jc w:val="both"/>
        <w:rPr>
          <w:rFonts w:ascii="Cambria" w:eastAsia="Calibri" w:hAnsi="Cambria" w:cs="Times New Roman"/>
          <w:sz w:val="20"/>
          <w:szCs w:val="20"/>
        </w:rPr>
      </w:pPr>
      <w:r w:rsidRPr="001429D3">
        <w:rPr>
          <w:rFonts w:ascii="Cambria" w:hAnsi="Cambria"/>
          <w:b/>
          <w:sz w:val="20"/>
          <w:szCs w:val="20"/>
        </w:rPr>
        <w:lastRenderedPageBreak/>
        <w:t>Tableau 4.</w:t>
      </w:r>
      <w:r w:rsidRPr="001429D3">
        <w:rPr>
          <w:rFonts w:ascii="Cambria" w:hAnsi="Cambria"/>
          <w:sz w:val="20"/>
          <w:szCs w:val="20"/>
        </w:rPr>
        <w:t xml:space="preserve"> Nombre de navires inscrits, actifs dans la liste positive (P20m) avec le type de numéro d'immatriculation international (</w:t>
      </w:r>
      <w:proofErr w:type="spellStart"/>
      <w:r w:rsidRPr="001429D3">
        <w:rPr>
          <w:rFonts w:ascii="Cambria" w:hAnsi="Cambria"/>
          <w:sz w:val="20"/>
          <w:szCs w:val="20"/>
        </w:rPr>
        <w:t>IntRegNo</w:t>
      </w:r>
      <w:proofErr w:type="spellEnd"/>
      <w:r w:rsidRPr="001429D3">
        <w:rPr>
          <w:rFonts w:ascii="Cambria" w:hAnsi="Cambria"/>
          <w:sz w:val="20"/>
          <w:szCs w:val="20"/>
        </w:rPr>
        <w:t xml:space="preserve">), actifs dans la liste des navires de charge (tous avec le numéro OMI), par CPC de pavillon (source : registre ICCAT des navires dans l’IOMS, au 29/10/2025). </w:t>
      </w:r>
    </w:p>
    <w:p w14:paraId="693669D3" w14:textId="4EE1FFA3" w:rsidR="00625270" w:rsidRPr="001429D3" w:rsidRDefault="00625270" w:rsidP="002B0E38">
      <w:pPr>
        <w:spacing w:after="0" w:line="240" w:lineRule="auto"/>
        <w:jc w:val="both"/>
        <w:rPr>
          <w:rFonts w:ascii="Cambria" w:eastAsia="Calibri" w:hAnsi="Cambria" w:cs="Times New Roman"/>
          <w:sz w:val="20"/>
          <w:szCs w:val="20"/>
        </w:rPr>
      </w:pPr>
      <w:r w:rsidRPr="001429D3">
        <w:rPr>
          <w:rFonts w:ascii="Cambria" w:hAnsi="Cambria"/>
          <w:noProof/>
          <w:sz w:val="20"/>
          <w:szCs w:val="20"/>
        </w:rPr>
        <w:drawing>
          <wp:inline distT="0" distB="0" distL="0" distR="0" wp14:anchorId="4F18EA0E" wp14:editId="286BBD07">
            <wp:extent cx="5688622" cy="8302752"/>
            <wp:effectExtent l="0" t="0" r="7620" b="3175"/>
            <wp:docPr id="1400574465" name="Picture 1" descr="A screenshot of a computer&#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00574465" name="Picture 1" descr="A screenshot of a computer&#10;&#10;AI-generated content may be incorrect."/>
                    <pic:cNvPicPr/>
                  </pic:nvPicPr>
                  <pic:blipFill>
                    <a:blip r:embed="rId28"/>
                    <a:stretch>
                      <a:fillRect/>
                    </a:stretch>
                  </pic:blipFill>
                  <pic:spPr>
                    <a:xfrm>
                      <a:off x="0" y="0"/>
                      <a:ext cx="5711377" cy="8335964"/>
                    </a:xfrm>
                    <a:prstGeom prst="rect">
                      <a:avLst/>
                    </a:prstGeom>
                  </pic:spPr>
                </pic:pic>
              </a:graphicData>
            </a:graphic>
          </wp:inline>
        </w:drawing>
      </w:r>
    </w:p>
    <w:sectPr w:rsidR="00625270" w:rsidRPr="001429D3" w:rsidSect="002B0E38">
      <w:pgSz w:w="11906" w:h="16838" w:code="9"/>
      <w:pgMar w:top="1418" w:right="1418" w:bottom="1418" w:left="1418" w:header="851" w:footer="113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8CCD94B" w14:textId="77777777" w:rsidR="00914361" w:rsidRDefault="00914361" w:rsidP="00271C5E">
      <w:pPr>
        <w:spacing w:after="0" w:line="240" w:lineRule="auto"/>
      </w:pPr>
      <w:r>
        <w:separator/>
      </w:r>
    </w:p>
  </w:endnote>
  <w:endnote w:type="continuationSeparator" w:id="0">
    <w:p w14:paraId="748D5F68" w14:textId="77777777" w:rsidR="00914361" w:rsidRDefault="00914361" w:rsidP="00271C5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ECA7A2" w14:textId="2D0B9A1B" w:rsidR="00964027" w:rsidRPr="009B5926" w:rsidRDefault="005F18E1" w:rsidP="009B5926">
    <w:pPr>
      <w:pStyle w:val="Footer"/>
      <w:jc w:val="center"/>
    </w:pPr>
    <w:sdt>
      <w:sdtPr>
        <w:rPr>
          <w:rFonts w:ascii="Cambria" w:eastAsia="Calibri" w:hAnsi="Cambria" w:cs="Calibri"/>
          <w:sz w:val="20"/>
          <w:szCs w:val="20"/>
        </w:rPr>
        <w:id w:val="810910487"/>
        <w:docPartObj>
          <w:docPartGallery w:val="Page Numbers (Top of Page)"/>
          <w:docPartUnique/>
        </w:docPartObj>
      </w:sdtPr>
      <w:sdtEndPr/>
      <w:sdtContent>
        <w:r w:rsidR="009B5926" w:rsidRPr="00817AE2">
          <w:rPr>
            <w:rFonts w:ascii="Cambria" w:eastAsia="Calibri" w:hAnsi="Cambria" w:cs="Calibri"/>
            <w:sz w:val="20"/>
          </w:rPr>
          <w:fldChar w:fldCharType="begin"/>
        </w:r>
        <w:r w:rsidR="009B5926" w:rsidRPr="00817AE2">
          <w:rPr>
            <w:rFonts w:ascii="Cambria" w:eastAsia="Calibri" w:hAnsi="Cambria" w:cs="Calibri"/>
            <w:sz w:val="20"/>
          </w:rPr>
          <w:instrText xml:space="preserve"> PAGE </w:instrText>
        </w:r>
        <w:r w:rsidR="009B5926" w:rsidRPr="00817AE2">
          <w:rPr>
            <w:rFonts w:ascii="Cambria" w:eastAsia="Calibri" w:hAnsi="Cambria" w:cs="Calibri"/>
            <w:sz w:val="20"/>
          </w:rPr>
          <w:fldChar w:fldCharType="separate"/>
        </w:r>
        <w:r w:rsidR="009B5926">
          <w:rPr>
            <w:rFonts w:ascii="Cambria" w:eastAsia="Calibri" w:hAnsi="Cambria" w:cs="Calibri"/>
            <w:sz w:val="20"/>
          </w:rPr>
          <w:t>1</w:t>
        </w:r>
        <w:r w:rsidR="009B5926" w:rsidRPr="00817AE2">
          <w:rPr>
            <w:rFonts w:ascii="Cambria" w:eastAsia="Calibri" w:hAnsi="Cambria" w:cs="Calibri"/>
            <w:sz w:val="20"/>
          </w:rPr>
          <w:fldChar w:fldCharType="end"/>
        </w:r>
        <w:r w:rsidR="001B3E79">
          <w:rPr>
            <w:rFonts w:ascii="Cambria" w:hAnsi="Cambria"/>
            <w:sz w:val="20"/>
          </w:rPr>
          <w:t xml:space="preserve"> / </w:t>
        </w:r>
        <w:r w:rsidR="009B5926" w:rsidRPr="00817AE2">
          <w:rPr>
            <w:rFonts w:ascii="Cambria" w:eastAsia="Calibri" w:hAnsi="Cambria" w:cs="Calibri"/>
            <w:sz w:val="20"/>
          </w:rPr>
          <w:fldChar w:fldCharType="begin"/>
        </w:r>
        <w:r w:rsidR="009B5926" w:rsidRPr="00817AE2">
          <w:rPr>
            <w:rFonts w:ascii="Cambria" w:eastAsia="Calibri" w:hAnsi="Cambria" w:cs="Calibri"/>
            <w:sz w:val="20"/>
          </w:rPr>
          <w:instrText xml:space="preserve"> NUMPAGES  </w:instrText>
        </w:r>
        <w:r w:rsidR="009B5926" w:rsidRPr="00817AE2">
          <w:rPr>
            <w:rFonts w:ascii="Cambria" w:eastAsia="Calibri" w:hAnsi="Cambria" w:cs="Calibri"/>
            <w:sz w:val="20"/>
          </w:rPr>
          <w:fldChar w:fldCharType="separate"/>
        </w:r>
        <w:r w:rsidR="009B5926">
          <w:rPr>
            <w:rFonts w:ascii="Cambria" w:eastAsia="Calibri" w:hAnsi="Cambria" w:cs="Calibri"/>
            <w:sz w:val="20"/>
          </w:rPr>
          <w:t>1</w:t>
        </w:r>
        <w:r w:rsidR="009B5926" w:rsidRPr="00817AE2">
          <w:rPr>
            <w:rFonts w:ascii="Cambria" w:eastAsia="Calibri" w:hAnsi="Cambria" w:cs="Calibri"/>
            <w:sz w:val="20"/>
          </w:rPr>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D79229F" w14:textId="77777777" w:rsidR="00914361" w:rsidRDefault="00914361" w:rsidP="00271C5E">
      <w:pPr>
        <w:spacing w:after="0" w:line="240" w:lineRule="auto"/>
      </w:pPr>
      <w:r>
        <w:separator/>
      </w:r>
    </w:p>
  </w:footnote>
  <w:footnote w:type="continuationSeparator" w:id="0">
    <w:p w14:paraId="68E495EB" w14:textId="77777777" w:rsidR="00914361" w:rsidRDefault="00914361" w:rsidP="00271C5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D80074" w14:textId="671A5981" w:rsidR="00584B2D" w:rsidRDefault="00584B2D" w:rsidP="00B94A77">
    <w:pPr>
      <w:tabs>
        <w:tab w:val="center" w:pos="4680"/>
        <w:tab w:val="left" w:pos="6520"/>
        <w:tab w:val="right" w:pos="9360"/>
        <w:tab w:val="right" w:pos="14240"/>
      </w:tabs>
      <w:spacing w:after="0" w:line="240" w:lineRule="auto"/>
      <w:jc w:val="right"/>
      <w:rPr>
        <w:rFonts w:ascii="Cambria" w:eastAsia="Calibri" w:hAnsi="Cambria" w:cs="Times New Roman"/>
        <w:b/>
        <w:bCs/>
        <w:sz w:val="20"/>
        <w:szCs w:val="20"/>
      </w:rPr>
    </w:pPr>
    <w:r>
      <w:rPr>
        <w:rFonts w:ascii="Cambria" w:hAnsi="Cambria"/>
        <w:b/>
        <w:sz w:val="20"/>
      </w:rPr>
      <w:t>PWG_401/2025</w:t>
    </w:r>
  </w:p>
  <w:p w14:paraId="6E43D1E2" w14:textId="7322B6BD" w:rsidR="00584B2D" w:rsidRPr="00584B2D" w:rsidRDefault="00584B2D" w:rsidP="00B94A77">
    <w:pPr>
      <w:tabs>
        <w:tab w:val="center" w:pos="4680"/>
        <w:tab w:val="left" w:pos="6520"/>
        <w:tab w:val="right" w:pos="9360"/>
        <w:tab w:val="right" w:pos="14240"/>
      </w:tabs>
      <w:spacing w:after="0" w:line="240" w:lineRule="auto"/>
      <w:jc w:val="right"/>
      <w:rPr>
        <w:rFonts w:ascii="Cambria" w:eastAsia="Times New Roman" w:hAnsi="Cambria" w:cs="Times New Roman"/>
        <w:b/>
        <w:bCs/>
        <w:sz w:val="16"/>
        <w:szCs w:val="16"/>
      </w:rPr>
    </w:pPr>
    <w:r w:rsidRPr="00584B2D">
      <w:rPr>
        <w:rFonts w:ascii="Cambria" w:eastAsia="Times New Roman" w:hAnsi="Cambria" w:cs="Times New Roman"/>
        <w:b/>
        <w:sz w:val="16"/>
      </w:rPr>
      <w:fldChar w:fldCharType="begin"/>
    </w:r>
    <w:r w:rsidRPr="00584B2D">
      <w:rPr>
        <w:rFonts w:ascii="Cambria" w:eastAsia="Times New Roman" w:hAnsi="Cambria" w:cs="Times New Roman"/>
        <w:b/>
        <w:sz w:val="16"/>
      </w:rPr>
      <w:instrText xml:space="preserve"> TIME \@ "dd/MM/yyyy H:mm" </w:instrText>
    </w:r>
    <w:r w:rsidRPr="00584B2D">
      <w:rPr>
        <w:rFonts w:ascii="Cambria" w:eastAsia="Times New Roman" w:hAnsi="Cambria" w:cs="Times New Roman"/>
        <w:b/>
        <w:sz w:val="16"/>
      </w:rPr>
      <w:fldChar w:fldCharType="separate"/>
    </w:r>
    <w:r w:rsidR="005F18E1">
      <w:rPr>
        <w:rFonts w:ascii="Cambria" w:eastAsia="Times New Roman" w:hAnsi="Cambria" w:cs="Times New Roman"/>
        <w:b/>
        <w:noProof/>
        <w:sz w:val="16"/>
      </w:rPr>
      <w:t>16/11/2025 17:28</w:t>
    </w:r>
    <w:r w:rsidRPr="00584B2D">
      <w:rPr>
        <w:rFonts w:ascii="Cambria" w:eastAsia="Times New Roman" w:hAnsi="Cambria" w:cs="Times New Roman"/>
        <w:b/>
        <w:bCs/>
        <w:sz w:val="16"/>
        <w:szCs w:val="16"/>
        <w:lang w:val="es-ES_tradnl"/>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CF0E60"/>
    <w:multiLevelType w:val="hybridMultilevel"/>
    <w:tmpl w:val="B27018C4"/>
    <w:lvl w:ilvl="0" w:tplc="04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 w15:restartNumberingAfterBreak="0">
    <w:nsid w:val="260968AD"/>
    <w:multiLevelType w:val="hybridMultilevel"/>
    <w:tmpl w:val="1F4C255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28AA375B"/>
    <w:multiLevelType w:val="hybridMultilevel"/>
    <w:tmpl w:val="9ACE63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01F421F"/>
    <w:multiLevelType w:val="hybridMultilevel"/>
    <w:tmpl w:val="BFFA57EC"/>
    <w:lvl w:ilvl="0" w:tplc="8D0217D6">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 w15:restartNumberingAfterBreak="0">
    <w:nsid w:val="37F60805"/>
    <w:multiLevelType w:val="hybridMultilevel"/>
    <w:tmpl w:val="5D46DE2E"/>
    <w:lvl w:ilvl="0" w:tplc="151AE082">
      <w:numFmt w:val="bullet"/>
      <w:lvlText w:val="-"/>
      <w:lvlJc w:val="left"/>
      <w:pPr>
        <w:ind w:left="720" w:hanging="360"/>
      </w:pPr>
      <w:rPr>
        <w:rFonts w:ascii="Cambria" w:eastAsia="Times New Roman" w:hAnsi="Cambria" w:cs="Times New Roman"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5" w15:restartNumberingAfterBreak="0">
    <w:nsid w:val="3CF96CD1"/>
    <w:multiLevelType w:val="hybridMultilevel"/>
    <w:tmpl w:val="0512D4C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0390A77"/>
    <w:multiLevelType w:val="hybridMultilevel"/>
    <w:tmpl w:val="EA124D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0554EF4"/>
    <w:multiLevelType w:val="hybridMultilevel"/>
    <w:tmpl w:val="6CE64630"/>
    <w:lvl w:ilvl="0" w:tplc="BCB049CC">
      <w:start w:val="1"/>
      <w:numFmt w:val="decimal"/>
      <w:lvlText w:val="%1."/>
      <w:lvlJc w:val="left"/>
      <w:pPr>
        <w:ind w:left="720" w:hanging="360"/>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13127F1"/>
    <w:multiLevelType w:val="hybridMultilevel"/>
    <w:tmpl w:val="F3EEB8D2"/>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9" w15:restartNumberingAfterBreak="0">
    <w:nsid w:val="43392B68"/>
    <w:multiLevelType w:val="hybridMultilevel"/>
    <w:tmpl w:val="DB2CC1D0"/>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0" w15:restartNumberingAfterBreak="0">
    <w:nsid w:val="586E2B70"/>
    <w:multiLevelType w:val="hybridMultilevel"/>
    <w:tmpl w:val="51D84A9A"/>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1" w15:restartNumberingAfterBreak="0">
    <w:nsid w:val="5980443B"/>
    <w:multiLevelType w:val="hybridMultilevel"/>
    <w:tmpl w:val="A66C0B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ADB40FA"/>
    <w:multiLevelType w:val="hybridMultilevel"/>
    <w:tmpl w:val="EAF67B6A"/>
    <w:lvl w:ilvl="0" w:tplc="0C5CA2BE">
      <w:start w:val="1"/>
      <w:numFmt w:val="decimal"/>
      <w:lvlText w:val="%1."/>
      <w:lvlJc w:val="left"/>
      <w:pPr>
        <w:ind w:left="471" w:hanging="360"/>
      </w:pPr>
      <w:rPr>
        <w:rFonts w:ascii="Cambria" w:eastAsia="Cambria" w:hAnsi="Cambria" w:cs="Cambria" w:hint="default"/>
        <w:b/>
        <w:bCs/>
        <w:i/>
        <w:w w:val="100"/>
        <w:sz w:val="22"/>
        <w:szCs w:val="22"/>
        <w:lang w:val="en-GB" w:eastAsia="en-GB" w:bidi="en-GB"/>
      </w:rPr>
    </w:lvl>
    <w:lvl w:ilvl="1" w:tplc="C2CEF020">
      <w:numFmt w:val="bullet"/>
      <w:lvlText w:val="•"/>
      <w:lvlJc w:val="left"/>
      <w:pPr>
        <w:ind w:left="1424" w:hanging="360"/>
      </w:pPr>
      <w:rPr>
        <w:rFonts w:hint="default"/>
        <w:lang w:val="en-GB" w:eastAsia="en-GB" w:bidi="en-GB"/>
      </w:rPr>
    </w:lvl>
    <w:lvl w:ilvl="2" w:tplc="B08A3462">
      <w:numFmt w:val="bullet"/>
      <w:lvlText w:val="•"/>
      <w:lvlJc w:val="left"/>
      <w:pPr>
        <w:ind w:left="2369" w:hanging="360"/>
      </w:pPr>
      <w:rPr>
        <w:rFonts w:hint="default"/>
        <w:lang w:val="en-GB" w:eastAsia="en-GB" w:bidi="en-GB"/>
      </w:rPr>
    </w:lvl>
    <w:lvl w:ilvl="3" w:tplc="1DA6BE18">
      <w:numFmt w:val="bullet"/>
      <w:lvlText w:val="•"/>
      <w:lvlJc w:val="left"/>
      <w:pPr>
        <w:ind w:left="3313" w:hanging="360"/>
      </w:pPr>
      <w:rPr>
        <w:rFonts w:hint="default"/>
        <w:lang w:val="en-GB" w:eastAsia="en-GB" w:bidi="en-GB"/>
      </w:rPr>
    </w:lvl>
    <w:lvl w:ilvl="4" w:tplc="3302592E">
      <w:numFmt w:val="bullet"/>
      <w:lvlText w:val="•"/>
      <w:lvlJc w:val="left"/>
      <w:pPr>
        <w:ind w:left="4258" w:hanging="360"/>
      </w:pPr>
      <w:rPr>
        <w:rFonts w:hint="default"/>
        <w:lang w:val="en-GB" w:eastAsia="en-GB" w:bidi="en-GB"/>
      </w:rPr>
    </w:lvl>
    <w:lvl w:ilvl="5" w:tplc="C472BAEE">
      <w:numFmt w:val="bullet"/>
      <w:lvlText w:val="•"/>
      <w:lvlJc w:val="left"/>
      <w:pPr>
        <w:ind w:left="5203" w:hanging="360"/>
      </w:pPr>
      <w:rPr>
        <w:rFonts w:hint="default"/>
        <w:lang w:val="en-GB" w:eastAsia="en-GB" w:bidi="en-GB"/>
      </w:rPr>
    </w:lvl>
    <w:lvl w:ilvl="6" w:tplc="CE285FA2">
      <w:numFmt w:val="bullet"/>
      <w:lvlText w:val="•"/>
      <w:lvlJc w:val="left"/>
      <w:pPr>
        <w:ind w:left="6147" w:hanging="360"/>
      </w:pPr>
      <w:rPr>
        <w:rFonts w:hint="default"/>
        <w:lang w:val="en-GB" w:eastAsia="en-GB" w:bidi="en-GB"/>
      </w:rPr>
    </w:lvl>
    <w:lvl w:ilvl="7" w:tplc="26D29BCC">
      <w:numFmt w:val="bullet"/>
      <w:lvlText w:val="•"/>
      <w:lvlJc w:val="left"/>
      <w:pPr>
        <w:ind w:left="7092" w:hanging="360"/>
      </w:pPr>
      <w:rPr>
        <w:rFonts w:hint="default"/>
        <w:lang w:val="en-GB" w:eastAsia="en-GB" w:bidi="en-GB"/>
      </w:rPr>
    </w:lvl>
    <w:lvl w:ilvl="8" w:tplc="739E0CEC">
      <w:numFmt w:val="bullet"/>
      <w:lvlText w:val="•"/>
      <w:lvlJc w:val="left"/>
      <w:pPr>
        <w:ind w:left="8037" w:hanging="360"/>
      </w:pPr>
      <w:rPr>
        <w:rFonts w:hint="default"/>
        <w:lang w:val="en-GB" w:eastAsia="en-GB" w:bidi="en-GB"/>
      </w:rPr>
    </w:lvl>
  </w:abstractNum>
  <w:abstractNum w:abstractNumId="13" w15:restartNumberingAfterBreak="0">
    <w:nsid w:val="71C96CB2"/>
    <w:multiLevelType w:val="hybridMultilevel"/>
    <w:tmpl w:val="680CEED0"/>
    <w:lvl w:ilvl="0" w:tplc="8D0217D6">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4" w15:restartNumberingAfterBreak="0">
    <w:nsid w:val="789120A5"/>
    <w:multiLevelType w:val="hybridMultilevel"/>
    <w:tmpl w:val="F666349A"/>
    <w:lvl w:ilvl="0" w:tplc="8D0217D6">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16cid:durableId="1284921877">
    <w:abstractNumId w:val="4"/>
  </w:num>
  <w:num w:numId="2" w16cid:durableId="817265616">
    <w:abstractNumId w:val="10"/>
  </w:num>
  <w:num w:numId="3" w16cid:durableId="25377591">
    <w:abstractNumId w:val="9"/>
  </w:num>
  <w:num w:numId="4" w16cid:durableId="753555527">
    <w:abstractNumId w:val="8"/>
  </w:num>
  <w:num w:numId="5" w16cid:durableId="160896944">
    <w:abstractNumId w:val="5"/>
  </w:num>
  <w:num w:numId="6" w16cid:durableId="295913532">
    <w:abstractNumId w:val="7"/>
  </w:num>
  <w:num w:numId="7" w16cid:durableId="1078019074">
    <w:abstractNumId w:val="12"/>
  </w:num>
  <w:num w:numId="8" w16cid:durableId="1632664858">
    <w:abstractNumId w:val="1"/>
  </w:num>
  <w:num w:numId="9" w16cid:durableId="826937969">
    <w:abstractNumId w:val="2"/>
  </w:num>
  <w:num w:numId="10" w16cid:durableId="1068959682">
    <w:abstractNumId w:val="11"/>
  </w:num>
  <w:num w:numId="11" w16cid:durableId="848984663">
    <w:abstractNumId w:val="6"/>
  </w:num>
  <w:num w:numId="12" w16cid:durableId="186794172">
    <w:abstractNumId w:val="6"/>
  </w:num>
  <w:num w:numId="13" w16cid:durableId="399836606">
    <w:abstractNumId w:val="14"/>
  </w:num>
  <w:num w:numId="14" w16cid:durableId="1316882490">
    <w:abstractNumId w:val="3"/>
  </w:num>
  <w:num w:numId="15" w16cid:durableId="774253292">
    <w:abstractNumId w:val="0"/>
  </w:num>
  <w:num w:numId="16" w16cid:durableId="868026736">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4B1F"/>
    <w:rsid w:val="00011664"/>
    <w:rsid w:val="00015A06"/>
    <w:rsid w:val="00016CBA"/>
    <w:rsid w:val="000218D3"/>
    <w:rsid w:val="00024B3B"/>
    <w:rsid w:val="00025B0C"/>
    <w:rsid w:val="00025F74"/>
    <w:rsid w:val="00036145"/>
    <w:rsid w:val="00044258"/>
    <w:rsid w:val="000457EA"/>
    <w:rsid w:val="00046CE1"/>
    <w:rsid w:val="00047738"/>
    <w:rsid w:val="00047B91"/>
    <w:rsid w:val="0006068D"/>
    <w:rsid w:val="000642D0"/>
    <w:rsid w:val="000724F2"/>
    <w:rsid w:val="00073D81"/>
    <w:rsid w:val="0008036A"/>
    <w:rsid w:val="00081BE4"/>
    <w:rsid w:val="00086131"/>
    <w:rsid w:val="0008757D"/>
    <w:rsid w:val="00090C76"/>
    <w:rsid w:val="00097DD3"/>
    <w:rsid w:val="000A07F6"/>
    <w:rsid w:val="000A472D"/>
    <w:rsid w:val="000B543C"/>
    <w:rsid w:val="000B75D9"/>
    <w:rsid w:val="000C4BE9"/>
    <w:rsid w:val="000C577C"/>
    <w:rsid w:val="000E35A8"/>
    <w:rsid w:val="000E35BA"/>
    <w:rsid w:val="000F770E"/>
    <w:rsid w:val="00100313"/>
    <w:rsid w:val="0010367B"/>
    <w:rsid w:val="00107D64"/>
    <w:rsid w:val="00113595"/>
    <w:rsid w:val="0011370D"/>
    <w:rsid w:val="00117453"/>
    <w:rsid w:val="00122554"/>
    <w:rsid w:val="00124CCB"/>
    <w:rsid w:val="0012617A"/>
    <w:rsid w:val="00130064"/>
    <w:rsid w:val="00130AE3"/>
    <w:rsid w:val="00132AFC"/>
    <w:rsid w:val="001429D3"/>
    <w:rsid w:val="00146A32"/>
    <w:rsid w:val="00151EF5"/>
    <w:rsid w:val="00157A8F"/>
    <w:rsid w:val="00165B52"/>
    <w:rsid w:val="001824F9"/>
    <w:rsid w:val="00187B5E"/>
    <w:rsid w:val="00192B8A"/>
    <w:rsid w:val="0019394C"/>
    <w:rsid w:val="00195ECC"/>
    <w:rsid w:val="001978B4"/>
    <w:rsid w:val="00197CB2"/>
    <w:rsid w:val="001A6AC7"/>
    <w:rsid w:val="001B146D"/>
    <w:rsid w:val="001B3296"/>
    <w:rsid w:val="001B3E79"/>
    <w:rsid w:val="001C0391"/>
    <w:rsid w:val="001C10BA"/>
    <w:rsid w:val="001D31DA"/>
    <w:rsid w:val="001F2094"/>
    <w:rsid w:val="001F3894"/>
    <w:rsid w:val="001F5B4B"/>
    <w:rsid w:val="001F668E"/>
    <w:rsid w:val="001F6D07"/>
    <w:rsid w:val="0020129F"/>
    <w:rsid w:val="00207ED6"/>
    <w:rsid w:val="00211DC5"/>
    <w:rsid w:val="00216CE6"/>
    <w:rsid w:val="00217C11"/>
    <w:rsid w:val="00225CA0"/>
    <w:rsid w:val="00230AFC"/>
    <w:rsid w:val="002329FF"/>
    <w:rsid w:val="00233357"/>
    <w:rsid w:val="00233417"/>
    <w:rsid w:val="00236A47"/>
    <w:rsid w:val="002474C2"/>
    <w:rsid w:val="00251ED6"/>
    <w:rsid w:val="0025576A"/>
    <w:rsid w:val="00266A42"/>
    <w:rsid w:val="00266B5B"/>
    <w:rsid w:val="00270895"/>
    <w:rsid w:val="00271C5E"/>
    <w:rsid w:val="00271FA3"/>
    <w:rsid w:val="00277A22"/>
    <w:rsid w:val="002837A7"/>
    <w:rsid w:val="0028799F"/>
    <w:rsid w:val="00291466"/>
    <w:rsid w:val="002A5C1E"/>
    <w:rsid w:val="002B0E38"/>
    <w:rsid w:val="002C3971"/>
    <w:rsid w:val="002D46B9"/>
    <w:rsid w:val="002E2BC0"/>
    <w:rsid w:val="002E7076"/>
    <w:rsid w:val="002F0644"/>
    <w:rsid w:val="002F3579"/>
    <w:rsid w:val="002F57E6"/>
    <w:rsid w:val="003079EE"/>
    <w:rsid w:val="003105FD"/>
    <w:rsid w:val="00310709"/>
    <w:rsid w:val="00311820"/>
    <w:rsid w:val="00316DFD"/>
    <w:rsid w:val="00323800"/>
    <w:rsid w:val="00324E62"/>
    <w:rsid w:val="003256BA"/>
    <w:rsid w:val="00326196"/>
    <w:rsid w:val="00330694"/>
    <w:rsid w:val="00333C1C"/>
    <w:rsid w:val="00343935"/>
    <w:rsid w:val="003458F7"/>
    <w:rsid w:val="00346924"/>
    <w:rsid w:val="00350EDB"/>
    <w:rsid w:val="0035210A"/>
    <w:rsid w:val="003547CD"/>
    <w:rsid w:val="003702EB"/>
    <w:rsid w:val="00372B9D"/>
    <w:rsid w:val="003759E2"/>
    <w:rsid w:val="003808EF"/>
    <w:rsid w:val="00386D1E"/>
    <w:rsid w:val="00387031"/>
    <w:rsid w:val="00392B07"/>
    <w:rsid w:val="003A3FB9"/>
    <w:rsid w:val="003B0AD4"/>
    <w:rsid w:val="003C5EA4"/>
    <w:rsid w:val="003E0C61"/>
    <w:rsid w:val="003E1344"/>
    <w:rsid w:val="003E1F70"/>
    <w:rsid w:val="003F22FB"/>
    <w:rsid w:val="003F5A3C"/>
    <w:rsid w:val="00402903"/>
    <w:rsid w:val="00404BEB"/>
    <w:rsid w:val="004108A3"/>
    <w:rsid w:val="00412947"/>
    <w:rsid w:val="00415C59"/>
    <w:rsid w:val="004177CF"/>
    <w:rsid w:val="00420496"/>
    <w:rsid w:val="0042170F"/>
    <w:rsid w:val="0042289D"/>
    <w:rsid w:val="00425B3A"/>
    <w:rsid w:val="00427830"/>
    <w:rsid w:val="00433469"/>
    <w:rsid w:val="00434CF8"/>
    <w:rsid w:val="004356C6"/>
    <w:rsid w:val="00441EB3"/>
    <w:rsid w:val="00442A44"/>
    <w:rsid w:val="0044327D"/>
    <w:rsid w:val="00445EB3"/>
    <w:rsid w:val="00450998"/>
    <w:rsid w:val="00452A18"/>
    <w:rsid w:val="00452DFC"/>
    <w:rsid w:val="0045492A"/>
    <w:rsid w:val="00455D7E"/>
    <w:rsid w:val="00462689"/>
    <w:rsid w:val="004744EF"/>
    <w:rsid w:val="00477498"/>
    <w:rsid w:val="004810E1"/>
    <w:rsid w:val="004852AD"/>
    <w:rsid w:val="00492801"/>
    <w:rsid w:val="00493E11"/>
    <w:rsid w:val="004B0CE9"/>
    <w:rsid w:val="004C286D"/>
    <w:rsid w:val="004D2684"/>
    <w:rsid w:val="004D2A33"/>
    <w:rsid w:val="004E42E3"/>
    <w:rsid w:val="004E5457"/>
    <w:rsid w:val="004E6CA5"/>
    <w:rsid w:val="004E6D9A"/>
    <w:rsid w:val="004E7FB5"/>
    <w:rsid w:val="004F1E0A"/>
    <w:rsid w:val="004F2503"/>
    <w:rsid w:val="004F4050"/>
    <w:rsid w:val="004F5C0B"/>
    <w:rsid w:val="00510411"/>
    <w:rsid w:val="00510B1B"/>
    <w:rsid w:val="0051237D"/>
    <w:rsid w:val="00516D22"/>
    <w:rsid w:val="00531BDD"/>
    <w:rsid w:val="005635C5"/>
    <w:rsid w:val="0056509A"/>
    <w:rsid w:val="0056789D"/>
    <w:rsid w:val="00572D34"/>
    <w:rsid w:val="0057538A"/>
    <w:rsid w:val="005826C7"/>
    <w:rsid w:val="00584B2D"/>
    <w:rsid w:val="005866E9"/>
    <w:rsid w:val="00587FD3"/>
    <w:rsid w:val="00591FB2"/>
    <w:rsid w:val="005A37D3"/>
    <w:rsid w:val="005B0493"/>
    <w:rsid w:val="005B1F40"/>
    <w:rsid w:val="005B3F15"/>
    <w:rsid w:val="005C0E8D"/>
    <w:rsid w:val="005C53B1"/>
    <w:rsid w:val="005C70B1"/>
    <w:rsid w:val="005E2BD7"/>
    <w:rsid w:val="005E52DE"/>
    <w:rsid w:val="005E63BE"/>
    <w:rsid w:val="005F0521"/>
    <w:rsid w:val="005F18E1"/>
    <w:rsid w:val="005F3B6A"/>
    <w:rsid w:val="005F7539"/>
    <w:rsid w:val="005F7C8C"/>
    <w:rsid w:val="006129E2"/>
    <w:rsid w:val="00617464"/>
    <w:rsid w:val="00622373"/>
    <w:rsid w:val="00625270"/>
    <w:rsid w:val="00625334"/>
    <w:rsid w:val="006318E3"/>
    <w:rsid w:val="006334F0"/>
    <w:rsid w:val="00643378"/>
    <w:rsid w:val="00644EC4"/>
    <w:rsid w:val="00654E0D"/>
    <w:rsid w:val="006566D2"/>
    <w:rsid w:val="00660DDE"/>
    <w:rsid w:val="00663278"/>
    <w:rsid w:val="00670AC6"/>
    <w:rsid w:val="00670D7A"/>
    <w:rsid w:val="00670DFC"/>
    <w:rsid w:val="006743A5"/>
    <w:rsid w:val="006756A3"/>
    <w:rsid w:val="006808AA"/>
    <w:rsid w:val="00680C1E"/>
    <w:rsid w:val="006847FC"/>
    <w:rsid w:val="006857A1"/>
    <w:rsid w:val="006924B3"/>
    <w:rsid w:val="006A1311"/>
    <w:rsid w:val="006A4FC2"/>
    <w:rsid w:val="006B5D5B"/>
    <w:rsid w:val="006B6CAC"/>
    <w:rsid w:val="006C22CE"/>
    <w:rsid w:val="006C2B66"/>
    <w:rsid w:val="006C4B89"/>
    <w:rsid w:val="006C7705"/>
    <w:rsid w:val="006D01EF"/>
    <w:rsid w:val="006D38F9"/>
    <w:rsid w:val="006D5819"/>
    <w:rsid w:val="006D5EF1"/>
    <w:rsid w:val="006F3A60"/>
    <w:rsid w:val="00703BAB"/>
    <w:rsid w:val="00715662"/>
    <w:rsid w:val="00717BC4"/>
    <w:rsid w:val="00720365"/>
    <w:rsid w:val="00731E2C"/>
    <w:rsid w:val="007612AA"/>
    <w:rsid w:val="00762AAF"/>
    <w:rsid w:val="00770100"/>
    <w:rsid w:val="007832BA"/>
    <w:rsid w:val="0079447F"/>
    <w:rsid w:val="007A2F27"/>
    <w:rsid w:val="007A4843"/>
    <w:rsid w:val="007A4A2B"/>
    <w:rsid w:val="007C4191"/>
    <w:rsid w:val="007D1077"/>
    <w:rsid w:val="007D1E8C"/>
    <w:rsid w:val="007D2008"/>
    <w:rsid w:val="007D3B19"/>
    <w:rsid w:val="007D6A76"/>
    <w:rsid w:val="007E6493"/>
    <w:rsid w:val="007F3A51"/>
    <w:rsid w:val="007F4188"/>
    <w:rsid w:val="007F6F55"/>
    <w:rsid w:val="00800A83"/>
    <w:rsid w:val="0080244B"/>
    <w:rsid w:val="00802AEB"/>
    <w:rsid w:val="008048F9"/>
    <w:rsid w:val="00807ECD"/>
    <w:rsid w:val="00812983"/>
    <w:rsid w:val="00814A89"/>
    <w:rsid w:val="00815D2C"/>
    <w:rsid w:val="008231E0"/>
    <w:rsid w:val="0082532C"/>
    <w:rsid w:val="00826F78"/>
    <w:rsid w:val="008306E7"/>
    <w:rsid w:val="00836EF2"/>
    <w:rsid w:val="008530C2"/>
    <w:rsid w:val="00854783"/>
    <w:rsid w:val="00861186"/>
    <w:rsid w:val="00865822"/>
    <w:rsid w:val="008674AC"/>
    <w:rsid w:val="008A4F57"/>
    <w:rsid w:val="008A7765"/>
    <w:rsid w:val="008D05FF"/>
    <w:rsid w:val="008E5413"/>
    <w:rsid w:val="008F2BA5"/>
    <w:rsid w:val="008F376B"/>
    <w:rsid w:val="009079E0"/>
    <w:rsid w:val="0091202F"/>
    <w:rsid w:val="00912F99"/>
    <w:rsid w:val="00914361"/>
    <w:rsid w:val="0092250A"/>
    <w:rsid w:val="009248B7"/>
    <w:rsid w:val="009265D2"/>
    <w:rsid w:val="00934EAF"/>
    <w:rsid w:val="00941AD1"/>
    <w:rsid w:val="00944112"/>
    <w:rsid w:val="00961EE3"/>
    <w:rsid w:val="00964027"/>
    <w:rsid w:val="00967C24"/>
    <w:rsid w:val="00974456"/>
    <w:rsid w:val="009962E9"/>
    <w:rsid w:val="009A115A"/>
    <w:rsid w:val="009A2C39"/>
    <w:rsid w:val="009A6E8B"/>
    <w:rsid w:val="009B00F5"/>
    <w:rsid w:val="009B2075"/>
    <w:rsid w:val="009B5171"/>
    <w:rsid w:val="009B5926"/>
    <w:rsid w:val="009C088E"/>
    <w:rsid w:val="009D754A"/>
    <w:rsid w:val="009E1117"/>
    <w:rsid w:val="009E4B82"/>
    <w:rsid w:val="009F2385"/>
    <w:rsid w:val="009F3BC8"/>
    <w:rsid w:val="00A1056E"/>
    <w:rsid w:val="00A127DD"/>
    <w:rsid w:val="00A204B2"/>
    <w:rsid w:val="00A31B3C"/>
    <w:rsid w:val="00A323F0"/>
    <w:rsid w:val="00A32AEF"/>
    <w:rsid w:val="00A33AE1"/>
    <w:rsid w:val="00A355DC"/>
    <w:rsid w:val="00A411BB"/>
    <w:rsid w:val="00A454FF"/>
    <w:rsid w:val="00A54E61"/>
    <w:rsid w:val="00A71DB3"/>
    <w:rsid w:val="00A7613B"/>
    <w:rsid w:val="00A8385C"/>
    <w:rsid w:val="00A9277C"/>
    <w:rsid w:val="00A9590C"/>
    <w:rsid w:val="00A96D5A"/>
    <w:rsid w:val="00AA0898"/>
    <w:rsid w:val="00AB5A4C"/>
    <w:rsid w:val="00AB7212"/>
    <w:rsid w:val="00AC05D2"/>
    <w:rsid w:val="00AC0648"/>
    <w:rsid w:val="00AC3813"/>
    <w:rsid w:val="00AC6C98"/>
    <w:rsid w:val="00AD5FC6"/>
    <w:rsid w:val="00AE03F3"/>
    <w:rsid w:val="00AE367B"/>
    <w:rsid w:val="00AE7EF5"/>
    <w:rsid w:val="00AF1675"/>
    <w:rsid w:val="00AF5D8D"/>
    <w:rsid w:val="00B03E78"/>
    <w:rsid w:val="00B10D65"/>
    <w:rsid w:val="00B201FB"/>
    <w:rsid w:val="00B23460"/>
    <w:rsid w:val="00B235ED"/>
    <w:rsid w:val="00B37A38"/>
    <w:rsid w:val="00B50B71"/>
    <w:rsid w:val="00B51EAF"/>
    <w:rsid w:val="00B554EB"/>
    <w:rsid w:val="00B660E4"/>
    <w:rsid w:val="00B66104"/>
    <w:rsid w:val="00B729FB"/>
    <w:rsid w:val="00B75703"/>
    <w:rsid w:val="00B81658"/>
    <w:rsid w:val="00B90DBB"/>
    <w:rsid w:val="00B94A77"/>
    <w:rsid w:val="00BA597A"/>
    <w:rsid w:val="00BB0204"/>
    <w:rsid w:val="00BC2A65"/>
    <w:rsid w:val="00BD77FD"/>
    <w:rsid w:val="00BD7D3B"/>
    <w:rsid w:val="00BE21A9"/>
    <w:rsid w:val="00BE21DB"/>
    <w:rsid w:val="00C05A47"/>
    <w:rsid w:val="00C13F12"/>
    <w:rsid w:val="00C15493"/>
    <w:rsid w:val="00C203B9"/>
    <w:rsid w:val="00C21785"/>
    <w:rsid w:val="00C2181F"/>
    <w:rsid w:val="00C23118"/>
    <w:rsid w:val="00C272A0"/>
    <w:rsid w:val="00C27524"/>
    <w:rsid w:val="00C31CA0"/>
    <w:rsid w:val="00C46933"/>
    <w:rsid w:val="00C52250"/>
    <w:rsid w:val="00C56C02"/>
    <w:rsid w:val="00C612EF"/>
    <w:rsid w:val="00C646DA"/>
    <w:rsid w:val="00C7070B"/>
    <w:rsid w:val="00C92484"/>
    <w:rsid w:val="00C9313B"/>
    <w:rsid w:val="00C955D5"/>
    <w:rsid w:val="00C95D44"/>
    <w:rsid w:val="00C96C74"/>
    <w:rsid w:val="00CA2DA4"/>
    <w:rsid w:val="00CB2C3F"/>
    <w:rsid w:val="00CC181E"/>
    <w:rsid w:val="00CC4923"/>
    <w:rsid w:val="00CE1281"/>
    <w:rsid w:val="00CE2CB2"/>
    <w:rsid w:val="00CF4BB2"/>
    <w:rsid w:val="00D06F64"/>
    <w:rsid w:val="00D11FF5"/>
    <w:rsid w:val="00D15C24"/>
    <w:rsid w:val="00D20E9E"/>
    <w:rsid w:val="00D23D6C"/>
    <w:rsid w:val="00D3562D"/>
    <w:rsid w:val="00D51C3A"/>
    <w:rsid w:val="00D5243E"/>
    <w:rsid w:val="00D538D0"/>
    <w:rsid w:val="00D572C2"/>
    <w:rsid w:val="00D60E23"/>
    <w:rsid w:val="00D63D26"/>
    <w:rsid w:val="00D64795"/>
    <w:rsid w:val="00D72005"/>
    <w:rsid w:val="00D74578"/>
    <w:rsid w:val="00D75FC9"/>
    <w:rsid w:val="00D9386C"/>
    <w:rsid w:val="00D96ACC"/>
    <w:rsid w:val="00DA35A9"/>
    <w:rsid w:val="00DA3C26"/>
    <w:rsid w:val="00DA7200"/>
    <w:rsid w:val="00DB508E"/>
    <w:rsid w:val="00DB6D61"/>
    <w:rsid w:val="00DC2B8F"/>
    <w:rsid w:val="00DD695A"/>
    <w:rsid w:val="00DD7118"/>
    <w:rsid w:val="00DE2F52"/>
    <w:rsid w:val="00DE5794"/>
    <w:rsid w:val="00DF0757"/>
    <w:rsid w:val="00DF4184"/>
    <w:rsid w:val="00DF6F07"/>
    <w:rsid w:val="00E00678"/>
    <w:rsid w:val="00E01915"/>
    <w:rsid w:val="00E01AB0"/>
    <w:rsid w:val="00E04FF6"/>
    <w:rsid w:val="00E052D2"/>
    <w:rsid w:val="00E06352"/>
    <w:rsid w:val="00E06FC9"/>
    <w:rsid w:val="00E07CFD"/>
    <w:rsid w:val="00E1138F"/>
    <w:rsid w:val="00E1231B"/>
    <w:rsid w:val="00E153CE"/>
    <w:rsid w:val="00E164B6"/>
    <w:rsid w:val="00E268CD"/>
    <w:rsid w:val="00E27753"/>
    <w:rsid w:val="00E34F3E"/>
    <w:rsid w:val="00E36C26"/>
    <w:rsid w:val="00E379E7"/>
    <w:rsid w:val="00E418CD"/>
    <w:rsid w:val="00E46348"/>
    <w:rsid w:val="00E5531C"/>
    <w:rsid w:val="00E558EA"/>
    <w:rsid w:val="00E564E2"/>
    <w:rsid w:val="00E575E6"/>
    <w:rsid w:val="00E64700"/>
    <w:rsid w:val="00E6540D"/>
    <w:rsid w:val="00E75303"/>
    <w:rsid w:val="00E7784D"/>
    <w:rsid w:val="00E83EC7"/>
    <w:rsid w:val="00E8781E"/>
    <w:rsid w:val="00EB4219"/>
    <w:rsid w:val="00EB434D"/>
    <w:rsid w:val="00EB497B"/>
    <w:rsid w:val="00EB7566"/>
    <w:rsid w:val="00EC5A14"/>
    <w:rsid w:val="00EC6076"/>
    <w:rsid w:val="00ED12F0"/>
    <w:rsid w:val="00ED1596"/>
    <w:rsid w:val="00EE4029"/>
    <w:rsid w:val="00EE6B38"/>
    <w:rsid w:val="00EE6CE9"/>
    <w:rsid w:val="00EF1542"/>
    <w:rsid w:val="00F05B60"/>
    <w:rsid w:val="00F0671E"/>
    <w:rsid w:val="00F06A63"/>
    <w:rsid w:val="00F06F90"/>
    <w:rsid w:val="00F11DD6"/>
    <w:rsid w:val="00F138A4"/>
    <w:rsid w:val="00F23B43"/>
    <w:rsid w:val="00F23F1E"/>
    <w:rsid w:val="00F27064"/>
    <w:rsid w:val="00F2734A"/>
    <w:rsid w:val="00F323A7"/>
    <w:rsid w:val="00F34B1F"/>
    <w:rsid w:val="00F411EF"/>
    <w:rsid w:val="00F47B40"/>
    <w:rsid w:val="00F50AD7"/>
    <w:rsid w:val="00F554D4"/>
    <w:rsid w:val="00F67ECD"/>
    <w:rsid w:val="00F8366E"/>
    <w:rsid w:val="00F85647"/>
    <w:rsid w:val="00F90089"/>
    <w:rsid w:val="00FA6996"/>
    <w:rsid w:val="00FB1572"/>
    <w:rsid w:val="00FB18F9"/>
    <w:rsid w:val="00FB5571"/>
    <w:rsid w:val="00FC447E"/>
    <w:rsid w:val="00FC50C3"/>
    <w:rsid w:val="00FC7AA2"/>
    <w:rsid w:val="00FE76C0"/>
    <w:rsid w:val="00FF20AB"/>
    <w:rsid w:val="00FF65CD"/>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A8655D5"/>
  <w15:chartTrackingRefBased/>
  <w15:docId w15:val="{1FCE398C-B0FD-40B0-A361-62F1256B30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558E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1">
    <w:name w:val="Table Grid1"/>
    <w:basedOn w:val="TableNormal"/>
    <w:next w:val="TableGrid"/>
    <w:uiPriority w:val="59"/>
    <w:rsid w:val="00F34B1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rsid w:val="00F34B1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1"/>
    <w:qFormat/>
    <w:rsid w:val="00F34B1F"/>
    <w:pPr>
      <w:ind w:left="720"/>
      <w:contextualSpacing/>
    </w:pPr>
  </w:style>
  <w:style w:type="character" w:styleId="Hyperlink">
    <w:name w:val="Hyperlink"/>
    <w:basedOn w:val="DefaultParagraphFont"/>
    <w:uiPriority w:val="99"/>
    <w:unhideWhenUsed/>
    <w:rsid w:val="001B3296"/>
    <w:rPr>
      <w:color w:val="0000FF"/>
      <w:u w:val="single"/>
    </w:rPr>
  </w:style>
  <w:style w:type="paragraph" w:customStyle="1" w:styleId="Default">
    <w:name w:val="Default"/>
    <w:rsid w:val="001B3296"/>
    <w:pPr>
      <w:autoSpaceDE w:val="0"/>
      <w:autoSpaceDN w:val="0"/>
      <w:adjustRightInd w:val="0"/>
      <w:spacing w:after="0" w:line="240" w:lineRule="auto"/>
    </w:pPr>
    <w:rPr>
      <w:rFonts w:ascii="Times New Roman" w:hAnsi="Times New Roman" w:cs="Times New Roman"/>
      <w:color w:val="000000"/>
      <w:sz w:val="24"/>
      <w:szCs w:val="24"/>
    </w:rPr>
  </w:style>
  <w:style w:type="paragraph" w:styleId="BalloonText">
    <w:name w:val="Balloon Text"/>
    <w:basedOn w:val="Normal"/>
    <w:link w:val="BalloonTextChar"/>
    <w:uiPriority w:val="99"/>
    <w:semiHidden/>
    <w:unhideWhenUsed/>
    <w:rsid w:val="00130AE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30AE3"/>
    <w:rPr>
      <w:rFonts w:ascii="Segoe UI" w:hAnsi="Segoe UI" w:cs="Segoe UI"/>
      <w:sz w:val="18"/>
      <w:szCs w:val="18"/>
    </w:rPr>
  </w:style>
  <w:style w:type="character" w:styleId="UnresolvedMention">
    <w:name w:val="Unresolved Mention"/>
    <w:basedOn w:val="DefaultParagraphFont"/>
    <w:uiPriority w:val="99"/>
    <w:semiHidden/>
    <w:unhideWhenUsed/>
    <w:rsid w:val="00F50AD7"/>
    <w:rPr>
      <w:color w:val="605E5C"/>
      <w:shd w:val="clear" w:color="auto" w:fill="E1DFDD"/>
    </w:rPr>
  </w:style>
  <w:style w:type="paragraph" w:customStyle="1" w:styleId="wordsection1">
    <w:name w:val="wordsection1"/>
    <w:basedOn w:val="Normal"/>
    <w:uiPriority w:val="99"/>
    <w:rsid w:val="009B2075"/>
    <w:pPr>
      <w:spacing w:before="100" w:beforeAutospacing="1" w:after="100" w:afterAutospacing="1" w:line="240" w:lineRule="auto"/>
    </w:pPr>
    <w:rPr>
      <w:rFonts w:ascii="Calibri" w:hAnsi="Calibri" w:cs="Calibri"/>
      <w:lang w:eastAsia="en-GB"/>
    </w:rPr>
  </w:style>
  <w:style w:type="paragraph" w:styleId="Header">
    <w:name w:val="header"/>
    <w:basedOn w:val="Normal"/>
    <w:link w:val="HeaderChar"/>
    <w:uiPriority w:val="99"/>
    <w:unhideWhenUsed/>
    <w:rsid w:val="00271C5E"/>
    <w:pPr>
      <w:tabs>
        <w:tab w:val="center" w:pos="4513"/>
        <w:tab w:val="right" w:pos="9026"/>
      </w:tabs>
      <w:spacing w:after="0" w:line="240" w:lineRule="auto"/>
    </w:pPr>
  </w:style>
  <w:style w:type="character" w:customStyle="1" w:styleId="HeaderChar">
    <w:name w:val="Header Char"/>
    <w:basedOn w:val="DefaultParagraphFont"/>
    <w:link w:val="Header"/>
    <w:uiPriority w:val="99"/>
    <w:rsid w:val="00271C5E"/>
  </w:style>
  <w:style w:type="paragraph" w:styleId="Footer">
    <w:name w:val="footer"/>
    <w:basedOn w:val="Normal"/>
    <w:link w:val="FooterChar"/>
    <w:uiPriority w:val="99"/>
    <w:unhideWhenUsed/>
    <w:rsid w:val="00271C5E"/>
    <w:pPr>
      <w:tabs>
        <w:tab w:val="center" w:pos="4513"/>
        <w:tab w:val="right" w:pos="9026"/>
      </w:tabs>
      <w:spacing w:after="0" w:line="240" w:lineRule="auto"/>
    </w:pPr>
  </w:style>
  <w:style w:type="character" w:customStyle="1" w:styleId="FooterChar">
    <w:name w:val="Footer Char"/>
    <w:basedOn w:val="DefaultParagraphFont"/>
    <w:link w:val="Footer"/>
    <w:uiPriority w:val="99"/>
    <w:rsid w:val="00271C5E"/>
  </w:style>
  <w:style w:type="character" w:styleId="FollowedHyperlink">
    <w:name w:val="FollowedHyperlink"/>
    <w:basedOn w:val="DefaultParagraphFont"/>
    <w:uiPriority w:val="99"/>
    <w:semiHidden/>
    <w:unhideWhenUsed/>
    <w:rsid w:val="000218D3"/>
    <w:rPr>
      <w:color w:val="954F72" w:themeColor="followedHyperlink"/>
      <w:u w:val="single"/>
    </w:rPr>
  </w:style>
  <w:style w:type="paragraph" w:customStyle="1" w:styleId="msonormal0">
    <w:name w:val="msonormal"/>
    <w:basedOn w:val="Normal"/>
    <w:rsid w:val="00ED1596"/>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xl65">
    <w:name w:val="xl65"/>
    <w:basedOn w:val="Normal"/>
    <w:rsid w:val="00ED1596"/>
    <w:pPr>
      <w:spacing w:before="100" w:beforeAutospacing="1" w:after="100" w:afterAutospacing="1" w:line="240" w:lineRule="auto"/>
    </w:pPr>
    <w:rPr>
      <w:rFonts w:ascii="Times New Roman" w:eastAsia="Times New Roman" w:hAnsi="Times New Roman" w:cs="Times New Roman"/>
      <w:sz w:val="16"/>
      <w:szCs w:val="16"/>
      <w:lang w:eastAsia="fr-FR"/>
    </w:rPr>
  </w:style>
  <w:style w:type="paragraph" w:customStyle="1" w:styleId="xl66">
    <w:name w:val="xl66"/>
    <w:basedOn w:val="Normal"/>
    <w:rsid w:val="00ED1596"/>
    <w:pPr>
      <w:pBdr>
        <w:top w:val="single" w:sz="4" w:space="0" w:color="auto"/>
        <w:left w:val="single" w:sz="4" w:space="0" w:color="auto"/>
      </w:pBdr>
      <w:shd w:val="clear" w:color="000000" w:fill="F2F2F2"/>
      <w:spacing w:before="100" w:beforeAutospacing="1" w:after="100" w:afterAutospacing="1" w:line="240" w:lineRule="auto"/>
    </w:pPr>
    <w:rPr>
      <w:rFonts w:ascii="Times New Roman" w:eastAsia="Times New Roman" w:hAnsi="Times New Roman" w:cs="Times New Roman"/>
      <w:b/>
      <w:bCs/>
      <w:sz w:val="16"/>
      <w:szCs w:val="16"/>
      <w:lang w:eastAsia="fr-FR"/>
    </w:rPr>
  </w:style>
  <w:style w:type="paragraph" w:customStyle="1" w:styleId="xl67">
    <w:name w:val="xl67"/>
    <w:basedOn w:val="Normal"/>
    <w:rsid w:val="00ED1596"/>
    <w:pPr>
      <w:pBdr>
        <w:top w:val="single" w:sz="4" w:space="0" w:color="auto"/>
      </w:pBdr>
      <w:shd w:val="clear" w:color="000000" w:fill="F2F2F2"/>
      <w:spacing w:before="100" w:beforeAutospacing="1" w:after="100" w:afterAutospacing="1" w:line="240" w:lineRule="auto"/>
    </w:pPr>
    <w:rPr>
      <w:rFonts w:ascii="Times New Roman" w:eastAsia="Times New Roman" w:hAnsi="Times New Roman" w:cs="Times New Roman"/>
      <w:b/>
      <w:bCs/>
      <w:sz w:val="16"/>
      <w:szCs w:val="16"/>
      <w:lang w:eastAsia="fr-FR"/>
    </w:rPr>
  </w:style>
  <w:style w:type="paragraph" w:customStyle="1" w:styleId="xl68">
    <w:name w:val="xl68"/>
    <w:basedOn w:val="Normal"/>
    <w:rsid w:val="00ED1596"/>
    <w:pPr>
      <w:pBdr>
        <w:top w:val="single" w:sz="4" w:space="0" w:color="auto"/>
        <w:left w:val="single" w:sz="4" w:space="0" w:color="auto"/>
        <w:right w:val="single" w:sz="4" w:space="0" w:color="auto"/>
      </w:pBdr>
      <w:shd w:val="clear" w:color="000000" w:fill="F2F2F2"/>
      <w:spacing w:before="100" w:beforeAutospacing="1" w:after="100" w:afterAutospacing="1" w:line="240" w:lineRule="auto"/>
      <w:jc w:val="center"/>
    </w:pPr>
    <w:rPr>
      <w:rFonts w:ascii="Times New Roman" w:eastAsia="Times New Roman" w:hAnsi="Times New Roman" w:cs="Times New Roman"/>
      <w:color w:val="000000"/>
      <w:sz w:val="16"/>
      <w:szCs w:val="16"/>
      <w:lang w:eastAsia="fr-FR"/>
    </w:rPr>
  </w:style>
  <w:style w:type="paragraph" w:customStyle="1" w:styleId="xl69">
    <w:name w:val="xl69"/>
    <w:basedOn w:val="Normal"/>
    <w:rsid w:val="00ED1596"/>
    <w:pPr>
      <w:pBdr>
        <w:top w:val="single" w:sz="4" w:space="0" w:color="auto"/>
        <w:right w:val="single" w:sz="4" w:space="0" w:color="000000"/>
      </w:pBdr>
      <w:shd w:val="clear" w:color="000000" w:fill="F2F2F2"/>
      <w:spacing w:before="100" w:beforeAutospacing="1" w:after="100" w:afterAutospacing="1" w:line="240" w:lineRule="auto"/>
      <w:jc w:val="center"/>
    </w:pPr>
    <w:rPr>
      <w:rFonts w:ascii="Times New Roman" w:eastAsia="Times New Roman" w:hAnsi="Times New Roman" w:cs="Times New Roman"/>
      <w:color w:val="000000"/>
      <w:sz w:val="16"/>
      <w:szCs w:val="16"/>
      <w:lang w:eastAsia="fr-FR"/>
    </w:rPr>
  </w:style>
  <w:style w:type="paragraph" w:customStyle="1" w:styleId="xl70">
    <w:name w:val="xl70"/>
    <w:basedOn w:val="Normal"/>
    <w:rsid w:val="00ED1596"/>
    <w:pPr>
      <w:pBdr>
        <w:top w:val="single" w:sz="4" w:space="0" w:color="auto"/>
        <w:left w:val="single" w:sz="4" w:space="0" w:color="000000"/>
        <w:right w:val="single" w:sz="4" w:space="0" w:color="000000"/>
      </w:pBdr>
      <w:shd w:val="clear" w:color="000000" w:fill="F2F2F2"/>
      <w:spacing w:before="100" w:beforeAutospacing="1" w:after="100" w:afterAutospacing="1" w:line="240" w:lineRule="auto"/>
      <w:jc w:val="center"/>
    </w:pPr>
    <w:rPr>
      <w:rFonts w:ascii="Times New Roman" w:eastAsia="Times New Roman" w:hAnsi="Times New Roman" w:cs="Times New Roman"/>
      <w:color w:val="000000"/>
      <w:sz w:val="16"/>
      <w:szCs w:val="16"/>
      <w:lang w:eastAsia="fr-FR"/>
    </w:rPr>
  </w:style>
  <w:style w:type="paragraph" w:customStyle="1" w:styleId="xl71">
    <w:name w:val="xl71"/>
    <w:basedOn w:val="Normal"/>
    <w:rsid w:val="00ED1596"/>
    <w:pPr>
      <w:pBdr>
        <w:top w:val="single" w:sz="4" w:space="0" w:color="auto"/>
        <w:left w:val="single" w:sz="4" w:space="0" w:color="000000"/>
        <w:right w:val="single" w:sz="4" w:space="0" w:color="auto"/>
      </w:pBdr>
      <w:shd w:val="clear" w:color="000000" w:fill="F2F2F2"/>
      <w:spacing w:before="100" w:beforeAutospacing="1" w:after="100" w:afterAutospacing="1" w:line="240" w:lineRule="auto"/>
      <w:jc w:val="center"/>
    </w:pPr>
    <w:rPr>
      <w:rFonts w:ascii="Times New Roman" w:eastAsia="Times New Roman" w:hAnsi="Times New Roman" w:cs="Times New Roman"/>
      <w:color w:val="000000"/>
      <w:sz w:val="16"/>
      <w:szCs w:val="16"/>
      <w:lang w:eastAsia="fr-FR"/>
    </w:rPr>
  </w:style>
  <w:style w:type="paragraph" w:customStyle="1" w:styleId="xl72">
    <w:name w:val="xl72"/>
    <w:basedOn w:val="Normal"/>
    <w:rsid w:val="00ED1596"/>
    <w:pPr>
      <w:pBdr>
        <w:top w:val="single" w:sz="4" w:space="0" w:color="auto"/>
        <w:bottom w:val="single" w:sz="4" w:space="0" w:color="auto"/>
      </w:pBdr>
      <w:shd w:val="clear" w:color="000000" w:fill="F2F2F2"/>
      <w:spacing w:before="100" w:beforeAutospacing="1" w:after="100" w:afterAutospacing="1" w:line="240" w:lineRule="auto"/>
      <w:jc w:val="center"/>
    </w:pPr>
    <w:rPr>
      <w:rFonts w:ascii="Times New Roman" w:eastAsia="Times New Roman" w:hAnsi="Times New Roman" w:cs="Times New Roman"/>
      <w:color w:val="000000"/>
      <w:sz w:val="16"/>
      <w:szCs w:val="16"/>
      <w:lang w:eastAsia="fr-FR"/>
    </w:rPr>
  </w:style>
  <w:style w:type="paragraph" w:customStyle="1" w:styleId="xl73">
    <w:name w:val="xl73"/>
    <w:basedOn w:val="Normal"/>
    <w:rsid w:val="00ED1596"/>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line="240" w:lineRule="auto"/>
      <w:jc w:val="center"/>
    </w:pPr>
    <w:rPr>
      <w:rFonts w:ascii="Times New Roman" w:eastAsia="Times New Roman" w:hAnsi="Times New Roman" w:cs="Times New Roman"/>
      <w:color w:val="000000"/>
      <w:sz w:val="16"/>
      <w:szCs w:val="16"/>
      <w:lang w:eastAsia="fr-FR"/>
    </w:rPr>
  </w:style>
  <w:style w:type="paragraph" w:customStyle="1" w:styleId="xl74">
    <w:name w:val="xl74"/>
    <w:basedOn w:val="Normal"/>
    <w:rsid w:val="00ED1596"/>
    <w:pPr>
      <w:pBdr>
        <w:top w:val="single" w:sz="4" w:space="0" w:color="auto"/>
        <w:left w:val="single" w:sz="4" w:space="0" w:color="auto"/>
      </w:pBdr>
      <w:spacing w:before="100" w:beforeAutospacing="1" w:after="100" w:afterAutospacing="1" w:line="240" w:lineRule="auto"/>
    </w:pPr>
    <w:rPr>
      <w:rFonts w:ascii="Times New Roman" w:eastAsia="Times New Roman" w:hAnsi="Times New Roman" w:cs="Times New Roman"/>
      <w:color w:val="000000"/>
      <w:sz w:val="16"/>
      <w:szCs w:val="16"/>
      <w:lang w:eastAsia="fr-FR"/>
    </w:rPr>
  </w:style>
  <w:style w:type="paragraph" w:customStyle="1" w:styleId="xl75">
    <w:name w:val="xl75"/>
    <w:basedOn w:val="Normal"/>
    <w:rsid w:val="00ED1596"/>
    <w:pPr>
      <w:pBdr>
        <w:top w:val="single" w:sz="4" w:space="0" w:color="auto"/>
      </w:pBdr>
      <w:spacing w:before="100" w:beforeAutospacing="1" w:after="100" w:afterAutospacing="1" w:line="240" w:lineRule="auto"/>
    </w:pPr>
    <w:rPr>
      <w:rFonts w:ascii="Times New Roman" w:eastAsia="Times New Roman" w:hAnsi="Times New Roman" w:cs="Times New Roman"/>
      <w:color w:val="000000"/>
      <w:sz w:val="16"/>
      <w:szCs w:val="16"/>
      <w:lang w:eastAsia="fr-FR"/>
    </w:rPr>
  </w:style>
  <w:style w:type="paragraph" w:customStyle="1" w:styleId="xl76">
    <w:name w:val="xl76"/>
    <w:basedOn w:val="Normal"/>
    <w:rsid w:val="00ED1596"/>
    <w:pPr>
      <w:pBdr>
        <w:top w:val="single" w:sz="4" w:space="0" w:color="auto"/>
        <w:left w:val="single" w:sz="4" w:space="0" w:color="auto"/>
        <w:right w:val="single" w:sz="4" w:space="0" w:color="auto"/>
      </w:pBdr>
      <w:spacing w:before="100" w:beforeAutospacing="1" w:after="100" w:afterAutospacing="1" w:line="240" w:lineRule="auto"/>
      <w:jc w:val="right"/>
    </w:pPr>
    <w:rPr>
      <w:rFonts w:ascii="Times New Roman" w:eastAsia="Times New Roman" w:hAnsi="Times New Roman" w:cs="Times New Roman"/>
      <w:color w:val="000000"/>
      <w:sz w:val="16"/>
      <w:szCs w:val="16"/>
      <w:lang w:eastAsia="fr-FR"/>
    </w:rPr>
  </w:style>
  <w:style w:type="paragraph" w:customStyle="1" w:styleId="xl77">
    <w:name w:val="xl77"/>
    <w:basedOn w:val="Normal"/>
    <w:rsid w:val="00ED1596"/>
    <w:pPr>
      <w:pBdr>
        <w:top w:val="single" w:sz="4" w:space="0" w:color="auto"/>
      </w:pBdr>
      <w:spacing w:before="100" w:beforeAutospacing="1" w:after="100" w:afterAutospacing="1" w:line="240" w:lineRule="auto"/>
      <w:jc w:val="right"/>
    </w:pPr>
    <w:rPr>
      <w:rFonts w:ascii="Times New Roman" w:eastAsia="Times New Roman" w:hAnsi="Times New Roman" w:cs="Times New Roman"/>
      <w:color w:val="000000"/>
      <w:sz w:val="16"/>
      <w:szCs w:val="16"/>
      <w:lang w:eastAsia="fr-FR"/>
    </w:rPr>
  </w:style>
  <w:style w:type="paragraph" w:customStyle="1" w:styleId="xl78">
    <w:name w:val="xl78"/>
    <w:basedOn w:val="Normal"/>
    <w:rsid w:val="00ED1596"/>
    <w:pPr>
      <w:pBdr>
        <w:top w:val="single" w:sz="4" w:space="0" w:color="auto"/>
        <w:right w:val="single" w:sz="4" w:space="0" w:color="auto"/>
      </w:pBdr>
      <w:spacing w:before="100" w:beforeAutospacing="1" w:after="100" w:afterAutospacing="1" w:line="240" w:lineRule="auto"/>
      <w:jc w:val="right"/>
    </w:pPr>
    <w:rPr>
      <w:rFonts w:ascii="Times New Roman" w:eastAsia="Times New Roman" w:hAnsi="Times New Roman" w:cs="Times New Roman"/>
      <w:color w:val="000000"/>
      <w:sz w:val="16"/>
      <w:szCs w:val="16"/>
      <w:lang w:eastAsia="fr-FR"/>
    </w:rPr>
  </w:style>
  <w:style w:type="paragraph" w:customStyle="1" w:styleId="xl79">
    <w:name w:val="xl79"/>
    <w:basedOn w:val="Normal"/>
    <w:rsid w:val="00ED1596"/>
    <w:pPr>
      <w:pBdr>
        <w:top w:val="single" w:sz="4" w:space="0" w:color="auto"/>
        <w:left w:val="single" w:sz="4" w:space="0" w:color="auto"/>
        <w:right w:val="single" w:sz="4" w:space="0" w:color="auto"/>
      </w:pBdr>
      <w:shd w:val="clear" w:color="000000" w:fill="F2F2F2"/>
      <w:spacing w:before="100" w:beforeAutospacing="1" w:after="100" w:afterAutospacing="1" w:line="240" w:lineRule="auto"/>
      <w:jc w:val="right"/>
    </w:pPr>
    <w:rPr>
      <w:rFonts w:ascii="Times New Roman" w:eastAsia="Times New Roman" w:hAnsi="Times New Roman" w:cs="Times New Roman"/>
      <w:color w:val="000000"/>
      <w:sz w:val="16"/>
      <w:szCs w:val="16"/>
      <w:lang w:eastAsia="fr-FR"/>
    </w:rPr>
  </w:style>
  <w:style w:type="paragraph" w:customStyle="1" w:styleId="xl80">
    <w:name w:val="xl80"/>
    <w:basedOn w:val="Normal"/>
    <w:rsid w:val="00ED1596"/>
    <w:pPr>
      <w:pBdr>
        <w:left w:val="single" w:sz="4" w:space="0" w:color="auto"/>
      </w:pBdr>
      <w:spacing w:before="100" w:beforeAutospacing="1" w:after="100" w:afterAutospacing="1" w:line="240" w:lineRule="auto"/>
    </w:pPr>
    <w:rPr>
      <w:rFonts w:ascii="Times New Roman" w:eastAsia="Times New Roman" w:hAnsi="Times New Roman" w:cs="Times New Roman"/>
      <w:color w:val="000000"/>
      <w:sz w:val="16"/>
      <w:szCs w:val="16"/>
      <w:lang w:eastAsia="fr-FR"/>
    </w:rPr>
  </w:style>
  <w:style w:type="paragraph" w:customStyle="1" w:styleId="xl81">
    <w:name w:val="xl81"/>
    <w:basedOn w:val="Normal"/>
    <w:rsid w:val="00ED1596"/>
    <w:pPr>
      <w:spacing w:before="100" w:beforeAutospacing="1" w:after="100" w:afterAutospacing="1" w:line="240" w:lineRule="auto"/>
    </w:pPr>
    <w:rPr>
      <w:rFonts w:ascii="Times New Roman" w:eastAsia="Times New Roman" w:hAnsi="Times New Roman" w:cs="Times New Roman"/>
      <w:color w:val="000000"/>
      <w:sz w:val="16"/>
      <w:szCs w:val="16"/>
      <w:lang w:eastAsia="fr-FR"/>
    </w:rPr>
  </w:style>
  <w:style w:type="paragraph" w:customStyle="1" w:styleId="xl82">
    <w:name w:val="xl82"/>
    <w:basedOn w:val="Normal"/>
    <w:rsid w:val="00ED1596"/>
    <w:pPr>
      <w:pBdr>
        <w:left w:val="single" w:sz="4" w:space="0" w:color="auto"/>
        <w:right w:val="single" w:sz="4" w:space="0" w:color="auto"/>
      </w:pBdr>
      <w:spacing w:before="100" w:beforeAutospacing="1" w:after="100" w:afterAutospacing="1" w:line="240" w:lineRule="auto"/>
      <w:jc w:val="right"/>
    </w:pPr>
    <w:rPr>
      <w:rFonts w:ascii="Times New Roman" w:eastAsia="Times New Roman" w:hAnsi="Times New Roman" w:cs="Times New Roman"/>
      <w:color w:val="000000"/>
      <w:sz w:val="16"/>
      <w:szCs w:val="16"/>
      <w:lang w:eastAsia="fr-FR"/>
    </w:rPr>
  </w:style>
  <w:style w:type="paragraph" w:customStyle="1" w:styleId="xl83">
    <w:name w:val="xl83"/>
    <w:basedOn w:val="Normal"/>
    <w:rsid w:val="00ED1596"/>
    <w:pPr>
      <w:spacing w:before="100" w:beforeAutospacing="1" w:after="100" w:afterAutospacing="1" w:line="240" w:lineRule="auto"/>
      <w:jc w:val="right"/>
    </w:pPr>
    <w:rPr>
      <w:rFonts w:ascii="Times New Roman" w:eastAsia="Times New Roman" w:hAnsi="Times New Roman" w:cs="Times New Roman"/>
      <w:color w:val="000000"/>
      <w:sz w:val="16"/>
      <w:szCs w:val="16"/>
      <w:lang w:eastAsia="fr-FR"/>
    </w:rPr>
  </w:style>
  <w:style w:type="paragraph" w:customStyle="1" w:styleId="xl84">
    <w:name w:val="xl84"/>
    <w:basedOn w:val="Normal"/>
    <w:rsid w:val="00ED1596"/>
    <w:pPr>
      <w:pBdr>
        <w:right w:val="single" w:sz="4" w:space="0" w:color="auto"/>
      </w:pBdr>
      <w:spacing w:before="100" w:beforeAutospacing="1" w:after="100" w:afterAutospacing="1" w:line="240" w:lineRule="auto"/>
      <w:jc w:val="right"/>
    </w:pPr>
    <w:rPr>
      <w:rFonts w:ascii="Times New Roman" w:eastAsia="Times New Roman" w:hAnsi="Times New Roman" w:cs="Times New Roman"/>
      <w:color w:val="000000"/>
      <w:sz w:val="16"/>
      <w:szCs w:val="16"/>
      <w:lang w:eastAsia="fr-FR"/>
    </w:rPr>
  </w:style>
  <w:style w:type="paragraph" w:customStyle="1" w:styleId="xl85">
    <w:name w:val="xl85"/>
    <w:basedOn w:val="Normal"/>
    <w:rsid w:val="00ED1596"/>
    <w:pPr>
      <w:pBdr>
        <w:left w:val="single" w:sz="4" w:space="0" w:color="auto"/>
        <w:right w:val="single" w:sz="4" w:space="0" w:color="auto"/>
      </w:pBdr>
      <w:shd w:val="clear" w:color="000000" w:fill="F2F2F2"/>
      <w:spacing w:before="100" w:beforeAutospacing="1" w:after="100" w:afterAutospacing="1" w:line="240" w:lineRule="auto"/>
      <w:jc w:val="right"/>
    </w:pPr>
    <w:rPr>
      <w:rFonts w:ascii="Times New Roman" w:eastAsia="Times New Roman" w:hAnsi="Times New Roman" w:cs="Times New Roman"/>
      <w:color w:val="000000"/>
      <w:sz w:val="16"/>
      <w:szCs w:val="16"/>
      <w:lang w:eastAsia="fr-FR"/>
    </w:rPr>
  </w:style>
  <w:style w:type="paragraph" w:customStyle="1" w:styleId="xl86">
    <w:name w:val="xl86"/>
    <w:basedOn w:val="Normal"/>
    <w:rsid w:val="00ED1596"/>
    <w:pPr>
      <w:pBdr>
        <w:left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color w:val="000000"/>
      <w:sz w:val="16"/>
      <w:szCs w:val="16"/>
      <w:lang w:eastAsia="fr-FR"/>
    </w:rPr>
  </w:style>
  <w:style w:type="paragraph" w:customStyle="1" w:styleId="xl87">
    <w:name w:val="xl87"/>
    <w:basedOn w:val="Normal"/>
    <w:rsid w:val="00ED1596"/>
    <w:pPr>
      <w:pBdr>
        <w:bottom w:val="single" w:sz="4" w:space="0" w:color="auto"/>
      </w:pBdr>
      <w:spacing w:before="100" w:beforeAutospacing="1" w:after="100" w:afterAutospacing="1" w:line="240" w:lineRule="auto"/>
    </w:pPr>
    <w:rPr>
      <w:rFonts w:ascii="Times New Roman" w:eastAsia="Times New Roman" w:hAnsi="Times New Roman" w:cs="Times New Roman"/>
      <w:color w:val="000000"/>
      <w:sz w:val="16"/>
      <w:szCs w:val="16"/>
      <w:lang w:eastAsia="fr-FR"/>
    </w:rPr>
  </w:style>
  <w:style w:type="paragraph" w:customStyle="1" w:styleId="xl88">
    <w:name w:val="xl88"/>
    <w:basedOn w:val="Normal"/>
    <w:rsid w:val="00ED1596"/>
    <w:pPr>
      <w:pBdr>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eastAsia="Times New Roman" w:hAnsi="Times New Roman" w:cs="Times New Roman"/>
      <w:color w:val="000000"/>
      <w:sz w:val="16"/>
      <w:szCs w:val="16"/>
      <w:lang w:eastAsia="fr-FR"/>
    </w:rPr>
  </w:style>
  <w:style w:type="paragraph" w:customStyle="1" w:styleId="xl89">
    <w:name w:val="xl89"/>
    <w:basedOn w:val="Normal"/>
    <w:rsid w:val="00ED1596"/>
    <w:pPr>
      <w:pBdr>
        <w:bottom w:val="single" w:sz="4" w:space="0" w:color="auto"/>
      </w:pBdr>
      <w:spacing w:before="100" w:beforeAutospacing="1" w:after="100" w:afterAutospacing="1" w:line="240" w:lineRule="auto"/>
      <w:jc w:val="right"/>
    </w:pPr>
    <w:rPr>
      <w:rFonts w:ascii="Times New Roman" w:eastAsia="Times New Roman" w:hAnsi="Times New Roman" w:cs="Times New Roman"/>
      <w:color w:val="000000"/>
      <w:sz w:val="16"/>
      <w:szCs w:val="16"/>
      <w:lang w:eastAsia="fr-FR"/>
    </w:rPr>
  </w:style>
  <w:style w:type="paragraph" w:customStyle="1" w:styleId="xl90">
    <w:name w:val="xl90"/>
    <w:basedOn w:val="Normal"/>
    <w:rsid w:val="00ED1596"/>
    <w:pPr>
      <w:pBdr>
        <w:bottom w:val="single" w:sz="4" w:space="0" w:color="auto"/>
        <w:right w:val="single" w:sz="4" w:space="0" w:color="auto"/>
      </w:pBdr>
      <w:spacing w:before="100" w:beforeAutospacing="1" w:after="100" w:afterAutospacing="1" w:line="240" w:lineRule="auto"/>
      <w:jc w:val="right"/>
    </w:pPr>
    <w:rPr>
      <w:rFonts w:ascii="Times New Roman" w:eastAsia="Times New Roman" w:hAnsi="Times New Roman" w:cs="Times New Roman"/>
      <w:color w:val="000000"/>
      <w:sz w:val="16"/>
      <w:szCs w:val="16"/>
      <w:lang w:eastAsia="fr-FR"/>
    </w:rPr>
  </w:style>
  <w:style w:type="paragraph" w:customStyle="1" w:styleId="xl91">
    <w:name w:val="xl91"/>
    <w:basedOn w:val="Normal"/>
    <w:rsid w:val="00ED1596"/>
    <w:pPr>
      <w:pBdr>
        <w:left w:val="single" w:sz="4" w:space="0" w:color="auto"/>
        <w:bottom w:val="single" w:sz="4" w:space="0" w:color="auto"/>
        <w:right w:val="single" w:sz="4" w:space="0" w:color="auto"/>
      </w:pBdr>
      <w:shd w:val="clear" w:color="000000" w:fill="F2F2F2"/>
      <w:spacing w:before="100" w:beforeAutospacing="1" w:after="100" w:afterAutospacing="1" w:line="240" w:lineRule="auto"/>
      <w:jc w:val="right"/>
    </w:pPr>
    <w:rPr>
      <w:rFonts w:ascii="Times New Roman" w:eastAsia="Times New Roman" w:hAnsi="Times New Roman" w:cs="Times New Roman"/>
      <w:color w:val="000000"/>
      <w:sz w:val="16"/>
      <w:szCs w:val="16"/>
      <w:lang w:eastAsia="fr-FR"/>
    </w:rPr>
  </w:style>
  <w:style w:type="paragraph" w:customStyle="1" w:styleId="xl92">
    <w:name w:val="xl92"/>
    <w:basedOn w:val="Normal"/>
    <w:rsid w:val="00ED1596"/>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16"/>
      <w:szCs w:val="16"/>
      <w:lang w:eastAsia="fr-FR"/>
    </w:rPr>
  </w:style>
  <w:style w:type="paragraph" w:customStyle="1" w:styleId="xl93">
    <w:name w:val="xl93"/>
    <w:basedOn w:val="Normal"/>
    <w:rsid w:val="00ED1596"/>
    <w:pPr>
      <w:pBdr>
        <w:top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sz w:val="16"/>
      <w:szCs w:val="16"/>
      <w:lang w:eastAsia="fr-FR"/>
    </w:rPr>
  </w:style>
  <w:style w:type="paragraph" w:customStyle="1" w:styleId="xl94">
    <w:name w:val="xl94"/>
    <w:basedOn w:val="Normal"/>
    <w:rsid w:val="00ED1596"/>
    <w:pPr>
      <w:pBdr>
        <w:top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16"/>
      <w:szCs w:val="16"/>
      <w:lang w:eastAsia="fr-FR"/>
    </w:rPr>
  </w:style>
  <w:style w:type="paragraph" w:customStyle="1" w:styleId="xl95">
    <w:name w:val="xl95"/>
    <w:basedOn w:val="Normal"/>
    <w:rsid w:val="00ED1596"/>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line="240" w:lineRule="auto"/>
    </w:pPr>
    <w:rPr>
      <w:rFonts w:ascii="Times New Roman" w:eastAsia="Times New Roman" w:hAnsi="Times New Roman" w:cs="Times New Roman"/>
      <w:sz w:val="16"/>
      <w:szCs w:val="16"/>
      <w:lang w:eastAsia="fr-FR"/>
    </w:rPr>
  </w:style>
  <w:style w:type="paragraph" w:customStyle="1" w:styleId="xl96">
    <w:name w:val="xl96"/>
    <w:basedOn w:val="Normal"/>
    <w:rsid w:val="00ED1596"/>
    <w:pPr>
      <w:pBdr>
        <w:top w:val="single" w:sz="4" w:space="0" w:color="auto"/>
        <w:left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sz w:val="16"/>
      <w:szCs w:val="16"/>
      <w:lang w:eastAsia="fr-FR"/>
    </w:rPr>
  </w:style>
  <w:style w:type="paragraph" w:customStyle="1" w:styleId="xl97">
    <w:name w:val="xl97"/>
    <w:basedOn w:val="Normal"/>
    <w:rsid w:val="00ED1596"/>
    <w:pPr>
      <w:spacing w:before="100" w:beforeAutospacing="1" w:after="100" w:afterAutospacing="1" w:line="240" w:lineRule="auto"/>
    </w:pPr>
    <w:rPr>
      <w:rFonts w:ascii="Times New Roman" w:eastAsia="Times New Roman" w:hAnsi="Times New Roman" w:cs="Times New Roman"/>
      <w:sz w:val="16"/>
      <w:szCs w:val="16"/>
      <w:lang w:eastAsia="fr-FR"/>
    </w:rPr>
  </w:style>
  <w:style w:type="paragraph" w:customStyle="1" w:styleId="xl98">
    <w:name w:val="xl98"/>
    <w:basedOn w:val="Normal"/>
    <w:rsid w:val="00ED1596"/>
    <w:pPr>
      <w:pBdr>
        <w:right w:val="single" w:sz="4" w:space="0" w:color="auto"/>
      </w:pBdr>
      <w:spacing w:before="100" w:beforeAutospacing="1" w:after="100" w:afterAutospacing="1" w:line="240" w:lineRule="auto"/>
    </w:pPr>
    <w:rPr>
      <w:rFonts w:ascii="Times New Roman" w:eastAsia="Times New Roman" w:hAnsi="Times New Roman" w:cs="Times New Roman"/>
      <w:sz w:val="16"/>
      <w:szCs w:val="16"/>
      <w:lang w:eastAsia="fr-FR"/>
    </w:rPr>
  </w:style>
  <w:style w:type="paragraph" w:customStyle="1" w:styleId="xl99">
    <w:name w:val="xl99"/>
    <w:basedOn w:val="Normal"/>
    <w:rsid w:val="00ED1596"/>
    <w:pPr>
      <w:pBdr>
        <w:left w:val="single" w:sz="4" w:space="0" w:color="auto"/>
      </w:pBdr>
      <w:spacing w:before="100" w:beforeAutospacing="1" w:after="100" w:afterAutospacing="1" w:line="240" w:lineRule="auto"/>
    </w:pPr>
    <w:rPr>
      <w:rFonts w:ascii="Times New Roman" w:eastAsia="Times New Roman" w:hAnsi="Times New Roman" w:cs="Times New Roman"/>
      <w:sz w:val="16"/>
      <w:szCs w:val="16"/>
      <w:lang w:eastAsia="fr-FR"/>
    </w:rPr>
  </w:style>
  <w:style w:type="paragraph" w:customStyle="1" w:styleId="xl100">
    <w:name w:val="xl100"/>
    <w:basedOn w:val="Normal"/>
    <w:rsid w:val="00ED1596"/>
    <w:pPr>
      <w:pBdr>
        <w:top w:val="single" w:sz="4" w:space="0" w:color="auto"/>
        <w:left w:val="single" w:sz="4" w:space="0" w:color="auto"/>
        <w:bottom w:val="single" w:sz="4" w:space="0" w:color="auto"/>
      </w:pBdr>
      <w:shd w:val="clear" w:color="000000" w:fill="F2F2F2"/>
      <w:spacing w:before="100" w:beforeAutospacing="1" w:after="100" w:afterAutospacing="1" w:line="240" w:lineRule="auto"/>
      <w:jc w:val="center"/>
    </w:pPr>
    <w:rPr>
      <w:rFonts w:ascii="Times New Roman" w:eastAsia="Times New Roman" w:hAnsi="Times New Roman" w:cs="Times New Roman"/>
      <w:b/>
      <w:bCs/>
      <w:sz w:val="16"/>
      <w:szCs w:val="16"/>
      <w:lang w:eastAsia="fr-FR"/>
    </w:rPr>
  </w:style>
  <w:style w:type="paragraph" w:customStyle="1" w:styleId="xl101">
    <w:name w:val="xl101"/>
    <w:basedOn w:val="Normal"/>
    <w:rsid w:val="00ED1596"/>
    <w:pPr>
      <w:pBdr>
        <w:top w:val="single" w:sz="4" w:space="0" w:color="auto"/>
        <w:bottom w:val="single" w:sz="4" w:space="0" w:color="auto"/>
      </w:pBdr>
      <w:shd w:val="clear" w:color="000000" w:fill="F2F2F2"/>
      <w:spacing w:before="100" w:beforeAutospacing="1" w:after="100" w:afterAutospacing="1" w:line="240" w:lineRule="auto"/>
      <w:jc w:val="center"/>
    </w:pPr>
    <w:rPr>
      <w:rFonts w:ascii="Times New Roman" w:eastAsia="Times New Roman" w:hAnsi="Times New Roman" w:cs="Times New Roman"/>
      <w:b/>
      <w:bCs/>
      <w:sz w:val="16"/>
      <w:szCs w:val="16"/>
      <w:lang w:eastAsia="fr-FR"/>
    </w:rPr>
  </w:style>
  <w:style w:type="paragraph" w:customStyle="1" w:styleId="xl102">
    <w:name w:val="xl102"/>
    <w:basedOn w:val="Normal"/>
    <w:rsid w:val="00ED1596"/>
    <w:pPr>
      <w:pBdr>
        <w:top w:val="single" w:sz="4" w:space="0" w:color="auto"/>
        <w:bottom w:val="single" w:sz="4" w:space="0" w:color="auto"/>
        <w:right w:val="single" w:sz="4" w:space="0" w:color="auto"/>
      </w:pBdr>
      <w:shd w:val="clear" w:color="000000" w:fill="F2F2F2"/>
      <w:spacing w:before="100" w:beforeAutospacing="1" w:after="100" w:afterAutospacing="1" w:line="240" w:lineRule="auto"/>
      <w:jc w:val="center"/>
    </w:pPr>
    <w:rPr>
      <w:rFonts w:ascii="Times New Roman" w:eastAsia="Times New Roman" w:hAnsi="Times New Roman" w:cs="Times New Roman"/>
      <w:b/>
      <w:bCs/>
      <w:sz w:val="16"/>
      <w:szCs w:val="16"/>
      <w:lang w:eastAsia="fr-FR"/>
    </w:rPr>
  </w:style>
  <w:style w:type="paragraph" w:customStyle="1" w:styleId="xl103">
    <w:name w:val="xl103"/>
    <w:basedOn w:val="Normal"/>
    <w:rsid w:val="00ED1596"/>
    <w:pPr>
      <w:spacing w:before="100" w:beforeAutospacing="1" w:after="100" w:afterAutospacing="1" w:line="240" w:lineRule="auto"/>
      <w:textAlignment w:val="top"/>
    </w:pPr>
    <w:rPr>
      <w:rFonts w:ascii="Times New Roman" w:eastAsia="Times New Roman" w:hAnsi="Times New Roman" w:cs="Times New Roman"/>
      <w:b/>
      <w:bCs/>
      <w:sz w:val="18"/>
      <w:szCs w:val="18"/>
      <w:lang w:eastAsia="fr-FR"/>
    </w:rPr>
  </w:style>
  <w:style w:type="paragraph" w:customStyle="1" w:styleId="xl104">
    <w:name w:val="xl104"/>
    <w:basedOn w:val="Normal"/>
    <w:rsid w:val="00ED1596"/>
    <w:pPr>
      <w:pBdr>
        <w:bottom w:val="single" w:sz="4" w:space="0" w:color="auto"/>
      </w:pBdr>
      <w:shd w:val="clear" w:color="000000" w:fill="F2F2F2"/>
      <w:spacing w:before="100" w:beforeAutospacing="1" w:after="100" w:afterAutospacing="1" w:line="240" w:lineRule="auto"/>
    </w:pPr>
    <w:rPr>
      <w:rFonts w:ascii="Times New Roman" w:eastAsia="Times New Roman" w:hAnsi="Times New Roman" w:cs="Times New Roman"/>
      <w:sz w:val="16"/>
      <w:szCs w:val="16"/>
      <w:lang w:eastAsia="fr-FR"/>
    </w:rPr>
  </w:style>
  <w:style w:type="paragraph" w:customStyle="1" w:styleId="xl105">
    <w:name w:val="xl105"/>
    <w:basedOn w:val="Normal"/>
    <w:rsid w:val="00ED1596"/>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line="240" w:lineRule="auto"/>
      <w:jc w:val="center"/>
    </w:pPr>
    <w:rPr>
      <w:rFonts w:ascii="Times New Roman" w:eastAsia="Times New Roman" w:hAnsi="Times New Roman" w:cs="Times New Roman"/>
      <w:b/>
      <w:bCs/>
      <w:sz w:val="16"/>
      <w:szCs w:val="16"/>
      <w:lang w:eastAsia="fr-FR"/>
    </w:rPr>
  </w:style>
  <w:style w:type="paragraph" w:customStyle="1" w:styleId="xl106">
    <w:name w:val="xl106"/>
    <w:basedOn w:val="Normal"/>
    <w:rsid w:val="00ED1596"/>
    <w:pPr>
      <w:pBdr>
        <w:top w:val="single" w:sz="4" w:space="0" w:color="auto"/>
        <w:left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cs="Times New Roman"/>
      <w:sz w:val="16"/>
      <w:szCs w:val="16"/>
      <w:lang w:eastAsia="fr-FR"/>
    </w:rPr>
  </w:style>
  <w:style w:type="paragraph" w:customStyle="1" w:styleId="xl107">
    <w:name w:val="xl107"/>
    <w:basedOn w:val="Normal"/>
    <w:rsid w:val="00ED1596"/>
    <w:pPr>
      <w:pBdr>
        <w:top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16"/>
      <w:szCs w:val="16"/>
      <w:lang w:eastAsia="fr-FR"/>
    </w:rPr>
  </w:style>
  <w:style w:type="paragraph" w:customStyle="1" w:styleId="xl108">
    <w:name w:val="xl108"/>
    <w:basedOn w:val="Normal"/>
    <w:rsid w:val="00ED1596"/>
    <w:pPr>
      <w:pBdr>
        <w:top w:val="single" w:sz="4" w:space="0" w:color="auto"/>
        <w:bottom w:val="single" w:sz="4" w:space="0" w:color="auto"/>
        <w:right w:val="single" w:sz="4" w:space="0" w:color="auto"/>
      </w:pBdr>
      <w:shd w:val="clear" w:color="000000" w:fill="F2F2F2"/>
      <w:spacing w:before="100" w:beforeAutospacing="1" w:after="100" w:afterAutospacing="1" w:line="240" w:lineRule="auto"/>
      <w:jc w:val="center"/>
    </w:pPr>
    <w:rPr>
      <w:rFonts w:ascii="Times New Roman" w:eastAsia="Times New Roman" w:hAnsi="Times New Roman" w:cs="Times New Roman"/>
      <w:sz w:val="16"/>
      <w:szCs w:val="16"/>
      <w:lang w:eastAsia="fr-FR"/>
    </w:rPr>
  </w:style>
  <w:style w:type="paragraph" w:customStyle="1" w:styleId="xl109">
    <w:name w:val="xl109"/>
    <w:basedOn w:val="Normal"/>
    <w:rsid w:val="00ED1596"/>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line="240" w:lineRule="auto"/>
      <w:jc w:val="center"/>
    </w:pPr>
    <w:rPr>
      <w:rFonts w:ascii="Times New Roman" w:eastAsia="Times New Roman" w:hAnsi="Times New Roman" w:cs="Times New Roman"/>
      <w:sz w:val="16"/>
      <w:szCs w:val="16"/>
      <w:lang w:eastAsia="fr-FR"/>
    </w:rPr>
  </w:style>
  <w:style w:type="paragraph" w:customStyle="1" w:styleId="xl110">
    <w:name w:val="xl110"/>
    <w:basedOn w:val="Normal"/>
    <w:rsid w:val="00ED1596"/>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line="240" w:lineRule="auto"/>
      <w:jc w:val="center"/>
      <w:textAlignment w:val="center"/>
    </w:pPr>
    <w:rPr>
      <w:rFonts w:ascii="Times New Roman" w:eastAsia="Times New Roman" w:hAnsi="Times New Roman" w:cs="Times New Roman"/>
      <w:sz w:val="16"/>
      <w:szCs w:val="16"/>
      <w:lang w:eastAsia="fr-FR"/>
    </w:rPr>
  </w:style>
  <w:style w:type="paragraph" w:styleId="Revision">
    <w:name w:val="Revision"/>
    <w:hidden/>
    <w:uiPriority w:val="99"/>
    <w:semiHidden/>
    <w:rsid w:val="007A4A2B"/>
    <w:pPr>
      <w:spacing w:after="0" w:line="240" w:lineRule="auto"/>
    </w:pPr>
  </w:style>
  <w:style w:type="character" w:styleId="CommentReference">
    <w:name w:val="annotation reference"/>
    <w:basedOn w:val="DefaultParagraphFont"/>
    <w:uiPriority w:val="99"/>
    <w:semiHidden/>
    <w:unhideWhenUsed/>
    <w:rsid w:val="004108A3"/>
    <w:rPr>
      <w:sz w:val="16"/>
      <w:szCs w:val="16"/>
    </w:rPr>
  </w:style>
  <w:style w:type="paragraph" w:styleId="CommentText">
    <w:name w:val="annotation text"/>
    <w:basedOn w:val="Normal"/>
    <w:link w:val="CommentTextChar"/>
    <w:uiPriority w:val="99"/>
    <w:unhideWhenUsed/>
    <w:rsid w:val="004108A3"/>
    <w:pPr>
      <w:spacing w:line="240" w:lineRule="auto"/>
    </w:pPr>
    <w:rPr>
      <w:sz w:val="20"/>
      <w:szCs w:val="20"/>
    </w:rPr>
  </w:style>
  <w:style w:type="character" w:customStyle="1" w:styleId="CommentTextChar">
    <w:name w:val="Comment Text Char"/>
    <w:basedOn w:val="DefaultParagraphFont"/>
    <w:link w:val="CommentText"/>
    <w:uiPriority w:val="99"/>
    <w:rsid w:val="004108A3"/>
    <w:rPr>
      <w:sz w:val="20"/>
      <w:szCs w:val="20"/>
    </w:rPr>
  </w:style>
  <w:style w:type="paragraph" w:styleId="CommentSubject">
    <w:name w:val="annotation subject"/>
    <w:basedOn w:val="CommentText"/>
    <w:next w:val="CommentText"/>
    <w:link w:val="CommentSubjectChar"/>
    <w:uiPriority w:val="99"/>
    <w:semiHidden/>
    <w:unhideWhenUsed/>
    <w:rsid w:val="004108A3"/>
    <w:rPr>
      <w:b/>
      <w:bCs/>
    </w:rPr>
  </w:style>
  <w:style w:type="character" w:customStyle="1" w:styleId="CommentSubjectChar">
    <w:name w:val="Comment Subject Char"/>
    <w:basedOn w:val="CommentTextChar"/>
    <w:link w:val="CommentSubject"/>
    <w:uiPriority w:val="99"/>
    <w:semiHidden/>
    <w:rsid w:val="004108A3"/>
    <w:rPr>
      <w:b/>
      <w:bCs/>
      <w:sz w:val="20"/>
      <w:szCs w:val="20"/>
    </w:rPr>
  </w:style>
  <w:style w:type="paragraph" w:customStyle="1" w:styleId="xl63">
    <w:name w:val="xl63"/>
    <w:basedOn w:val="Normal"/>
    <w:rsid w:val="00CA2DA4"/>
    <w:pPr>
      <w:pBdr>
        <w:top w:val="single" w:sz="4" w:space="0" w:color="auto"/>
        <w:left w:val="single" w:sz="4" w:space="0" w:color="auto"/>
        <w:bottom w:val="single" w:sz="8" w:space="0" w:color="auto"/>
        <w:right w:val="single" w:sz="4" w:space="0" w:color="auto"/>
      </w:pBdr>
      <w:spacing w:before="100" w:beforeAutospacing="1" w:after="100" w:afterAutospacing="1" w:line="240" w:lineRule="auto"/>
    </w:pPr>
    <w:rPr>
      <w:rFonts w:ascii="Cambria" w:eastAsia="Times New Roman" w:hAnsi="Cambria" w:cs="Calibri"/>
      <w:sz w:val="20"/>
      <w:szCs w:val="20"/>
      <w:lang w:eastAsia="ja-JP"/>
    </w:rPr>
  </w:style>
  <w:style w:type="paragraph" w:customStyle="1" w:styleId="xl64">
    <w:name w:val="xl64"/>
    <w:basedOn w:val="Normal"/>
    <w:rsid w:val="00CA2DA4"/>
    <w:pPr>
      <w:pBdr>
        <w:left w:val="single" w:sz="4" w:space="0" w:color="auto"/>
        <w:bottom w:val="single" w:sz="4" w:space="0" w:color="auto"/>
        <w:right w:val="single" w:sz="4" w:space="0" w:color="auto"/>
      </w:pBdr>
      <w:spacing w:before="100" w:beforeAutospacing="1" w:after="100" w:afterAutospacing="1" w:line="240" w:lineRule="auto"/>
    </w:pPr>
    <w:rPr>
      <w:rFonts w:ascii="Cambria" w:eastAsia="Times New Roman" w:hAnsi="Cambria" w:cs="Calibri"/>
      <w:sz w:val="20"/>
      <w:szCs w:val="20"/>
      <w:lang w:eastAsia="ja-JP"/>
    </w:rPr>
  </w:style>
  <w:style w:type="character" w:customStyle="1" w:styleId="emailstyle53">
    <w:name w:val="emailstyle53"/>
    <w:basedOn w:val="DefaultParagraphFont"/>
    <w:semiHidden/>
    <w:rsid w:val="00CA2DA4"/>
    <w:rPr>
      <w:rFonts w:ascii="Verdana" w:hAnsi="Verdana" w:cs="Arial" w:hint="default"/>
      <w:color w:val="1F3864"/>
      <w:sz w:val="18"/>
      <w:szCs w:val="22"/>
    </w:rPr>
  </w:style>
  <w:style w:type="character" w:customStyle="1" w:styleId="emailstyle54">
    <w:name w:val="emailstyle54"/>
    <w:basedOn w:val="DefaultParagraphFont"/>
    <w:semiHidden/>
    <w:rsid w:val="00CA2DA4"/>
    <w:rPr>
      <w:rFonts w:ascii="Verdana" w:hAnsi="Verdana" w:cs="Arial" w:hint="default"/>
      <w:color w:val="1F3864"/>
      <w:sz w:val="18"/>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106203">
      <w:bodyDiv w:val="1"/>
      <w:marLeft w:val="0"/>
      <w:marRight w:val="0"/>
      <w:marTop w:val="0"/>
      <w:marBottom w:val="0"/>
      <w:divBdr>
        <w:top w:val="none" w:sz="0" w:space="0" w:color="auto"/>
        <w:left w:val="none" w:sz="0" w:space="0" w:color="auto"/>
        <w:bottom w:val="none" w:sz="0" w:space="0" w:color="auto"/>
        <w:right w:val="none" w:sz="0" w:space="0" w:color="auto"/>
      </w:divBdr>
    </w:div>
    <w:div w:id="27266264">
      <w:bodyDiv w:val="1"/>
      <w:marLeft w:val="0"/>
      <w:marRight w:val="0"/>
      <w:marTop w:val="0"/>
      <w:marBottom w:val="0"/>
      <w:divBdr>
        <w:top w:val="none" w:sz="0" w:space="0" w:color="auto"/>
        <w:left w:val="none" w:sz="0" w:space="0" w:color="auto"/>
        <w:bottom w:val="none" w:sz="0" w:space="0" w:color="auto"/>
        <w:right w:val="none" w:sz="0" w:space="0" w:color="auto"/>
      </w:divBdr>
    </w:div>
    <w:div w:id="55856648">
      <w:bodyDiv w:val="1"/>
      <w:marLeft w:val="0"/>
      <w:marRight w:val="0"/>
      <w:marTop w:val="0"/>
      <w:marBottom w:val="0"/>
      <w:divBdr>
        <w:top w:val="none" w:sz="0" w:space="0" w:color="auto"/>
        <w:left w:val="none" w:sz="0" w:space="0" w:color="auto"/>
        <w:bottom w:val="none" w:sz="0" w:space="0" w:color="auto"/>
        <w:right w:val="none" w:sz="0" w:space="0" w:color="auto"/>
      </w:divBdr>
    </w:div>
    <w:div w:id="60178673">
      <w:bodyDiv w:val="1"/>
      <w:marLeft w:val="0"/>
      <w:marRight w:val="0"/>
      <w:marTop w:val="0"/>
      <w:marBottom w:val="0"/>
      <w:divBdr>
        <w:top w:val="none" w:sz="0" w:space="0" w:color="auto"/>
        <w:left w:val="none" w:sz="0" w:space="0" w:color="auto"/>
        <w:bottom w:val="none" w:sz="0" w:space="0" w:color="auto"/>
        <w:right w:val="none" w:sz="0" w:space="0" w:color="auto"/>
      </w:divBdr>
    </w:div>
    <w:div w:id="240725425">
      <w:bodyDiv w:val="1"/>
      <w:marLeft w:val="0"/>
      <w:marRight w:val="0"/>
      <w:marTop w:val="0"/>
      <w:marBottom w:val="0"/>
      <w:divBdr>
        <w:top w:val="none" w:sz="0" w:space="0" w:color="auto"/>
        <w:left w:val="none" w:sz="0" w:space="0" w:color="auto"/>
        <w:bottom w:val="none" w:sz="0" w:space="0" w:color="auto"/>
        <w:right w:val="none" w:sz="0" w:space="0" w:color="auto"/>
      </w:divBdr>
    </w:div>
    <w:div w:id="365178612">
      <w:bodyDiv w:val="1"/>
      <w:marLeft w:val="0"/>
      <w:marRight w:val="0"/>
      <w:marTop w:val="0"/>
      <w:marBottom w:val="0"/>
      <w:divBdr>
        <w:top w:val="none" w:sz="0" w:space="0" w:color="auto"/>
        <w:left w:val="none" w:sz="0" w:space="0" w:color="auto"/>
        <w:bottom w:val="none" w:sz="0" w:space="0" w:color="auto"/>
        <w:right w:val="none" w:sz="0" w:space="0" w:color="auto"/>
      </w:divBdr>
    </w:div>
    <w:div w:id="371927240">
      <w:bodyDiv w:val="1"/>
      <w:marLeft w:val="0"/>
      <w:marRight w:val="0"/>
      <w:marTop w:val="0"/>
      <w:marBottom w:val="0"/>
      <w:divBdr>
        <w:top w:val="none" w:sz="0" w:space="0" w:color="auto"/>
        <w:left w:val="none" w:sz="0" w:space="0" w:color="auto"/>
        <w:bottom w:val="none" w:sz="0" w:space="0" w:color="auto"/>
        <w:right w:val="none" w:sz="0" w:space="0" w:color="auto"/>
      </w:divBdr>
    </w:div>
    <w:div w:id="399911670">
      <w:bodyDiv w:val="1"/>
      <w:marLeft w:val="0"/>
      <w:marRight w:val="0"/>
      <w:marTop w:val="0"/>
      <w:marBottom w:val="0"/>
      <w:divBdr>
        <w:top w:val="none" w:sz="0" w:space="0" w:color="auto"/>
        <w:left w:val="none" w:sz="0" w:space="0" w:color="auto"/>
        <w:bottom w:val="none" w:sz="0" w:space="0" w:color="auto"/>
        <w:right w:val="none" w:sz="0" w:space="0" w:color="auto"/>
      </w:divBdr>
    </w:div>
    <w:div w:id="447940233">
      <w:bodyDiv w:val="1"/>
      <w:marLeft w:val="0"/>
      <w:marRight w:val="0"/>
      <w:marTop w:val="0"/>
      <w:marBottom w:val="0"/>
      <w:divBdr>
        <w:top w:val="none" w:sz="0" w:space="0" w:color="auto"/>
        <w:left w:val="none" w:sz="0" w:space="0" w:color="auto"/>
        <w:bottom w:val="none" w:sz="0" w:space="0" w:color="auto"/>
        <w:right w:val="none" w:sz="0" w:space="0" w:color="auto"/>
      </w:divBdr>
    </w:div>
    <w:div w:id="536040033">
      <w:bodyDiv w:val="1"/>
      <w:marLeft w:val="0"/>
      <w:marRight w:val="0"/>
      <w:marTop w:val="0"/>
      <w:marBottom w:val="0"/>
      <w:divBdr>
        <w:top w:val="none" w:sz="0" w:space="0" w:color="auto"/>
        <w:left w:val="none" w:sz="0" w:space="0" w:color="auto"/>
        <w:bottom w:val="none" w:sz="0" w:space="0" w:color="auto"/>
        <w:right w:val="none" w:sz="0" w:space="0" w:color="auto"/>
      </w:divBdr>
    </w:div>
    <w:div w:id="714961460">
      <w:bodyDiv w:val="1"/>
      <w:marLeft w:val="0"/>
      <w:marRight w:val="0"/>
      <w:marTop w:val="0"/>
      <w:marBottom w:val="0"/>
      <w:divBdr>
        <w:top w:val="none" w:sz="0" w:space="0" w:color="auto"/>
        <w:left w:val="none" w:sz="0" w:space="0" w:color="auto"/>
        <w:bottom w:val="none" w:sz="0" w:space="0" w:color="auto"/>
        <w:right w:val="none" w:sz="0" w:space="0" w:color="auto"/>
      </w:divBdr>
    </w:div>
    <w:div w:id="889463174">
      <w:bodyDiv w:val="1"/>
      <w:marLeft w:val="0"/>
      <w:marRight w:val="0"/>
      <w:marTop w:val="0"/>
      <w:marBottom w:val="0"/>
      <w:divBdr>
        <w:top w:val="none" w:sz="0" w:space="0" w:color="auto"/>
        <w:left w:val="none" w:sz="0" w:space="0" w:color="auto"/>
        <w:bottom w:val="none" w:sz="0" w:space="0" w:color="auto"/>
        <w:right w:val="none" w:sz="0" w:space="0" w:color="auto"/>
      </w:divBdr>
    </w:div>
    <w:div w:id="955021014">
      <w:bodyDiv w:val="1"/>
      <w:marLeft w:val="0"/>
      <w:marRight w:val="0"/>
      <w:marTop w:val="0"/>
      <w:marBottom w:val="0"/>
      <w:divBdr>
        <w:top w:val="none" w:sz="0" w:space="0" w:color="auto"/>
        <w:left w:val="none" w:sz="0" w:space="0" w:color="auto"/>
        <w:bottom w:val="none" w:sz="0" w:space="0" w:color="auto"/>
        <w:right w:val="none" w:sz="0" w:space="0" w:color="auto"/>
      </w:divBdr>
    </w:div>
    <w:div w:id="1009060269">
      <w:bodyDiv w:val="1"/>
      <w:marLeft w:val="0"/>
      <w:marRight w:val="0"/>
      <w:marTop w:val="0"/>
      <w:marBottom w:val="0"/>
      <w:divBdr>
        <w:top w:val="none" w:sz="0" w:space="0" w:color="auto"/>
        <w:left w:val="none" w:sz="0" w:space="0" w:color="auto"/>
        <w:bottom w:val="none" w:sz="0" w:space="0" w:color="auto"/>
        <w:right w:val="none" w:sz="0" w:space="0" w:color="auto"/>
      </w:divBdr>
    </w:div>
    <w:div w:id="1040318961">
      <w:bodyDiv w:val="1"/>
      <w:marLeft w:val="0"/>
      <w:marRight w:val="0"/>
      <w:marTop w:val="0"/>
      <w:marBottom w:val="0"/>
      <w:divBdr>
        <w:top w:val="none" w:sz="0" w:space="0" w:color="auto"/>
        <w:left w:val="none" w:sz="0" w:space="0" w:color="auto"/>
        <w:bottom w:val="none" w:sz="0" w:space="0" w:color="auto"/>
        <w:right w:val="none" w:sz="0" w:space="0" w:color="auto"/>
      </w:divBdr>
    </w:div>
    <w:div w:id="1086078886">
      <w:bodyDiv w:val="1"/>
      <w:marLeft w:val="0"/>
      <w:marRight w:val="0"/>
      <w:marTop w:val="0"/>
      <w:marBottom w:val="0"/>
      <w:divBdr>
        <w:top w:val="none" w:sz="0" w:space="0" w:color="auto"/>
        <w:left w:val="none" w:sz="0" w:space="0" w:color="auto"/>
        <w:bottom w:val="none" w:sz="0" w:space="0" w:color="auto"/>
        <w:right w:val="none" w:sz="0" w:space="0" w:color="auto"/>
      </w:divBdr>
    </w:div>
    <w:div w:id="1109160980">
      <w:bodyDiv w:val="1"/>
      <w:marLeft w:val="0"/>
      <w:marRight w:val="0"/>
      <w:marTop w:val="0"/>
      <w:marBottom w:val="0"/>
      <w:divBdr>
        <w:top w:val="none" w:sz="0" w:space="0" w:color="auto"/>
        <w:left w:val="none" w:sz="0" w:space="0" w:color="auto"/>
        <w:bottom w:val="none" w:sz="0" w:space="0" w:color="auto"/>
        <w:right w:val="none" w:sz="0" w:space="0" w:color="auto"/>
      </w:divBdr>
    </w:div>
    <w:div w:id="1132479016">
      <w:bodyDiv w:val="1"/>
      <w:marLeft w:val="0"/>
      <w:marRight w:val="0"/>
      <w:marTop w:val="0"/>
      <w:marBottom w:val="0"/>
      <w:divBdr>
        <w:top w:val="none" w:sz="0" w:space="0" w:color="auto"/>
        <w:left w:val="none" w:sz="0" w:space="0" w:color="auto"/>
        <w:bottom w:val="none" w:sz="0" w:space="0" w:color="auto"/>
        <w:right w:val="none" w:sz="0" w:space="0" w:color="auto"/>
      </w:divBdr>
    </w:div>
    <w:div w:id="1179663139">
      <w:bodyDiv w:val="1"/>
      <w:marLeft w:val="0"/>
      <w:marRight w:val="0"/>
      <w:marTop w:val="0"/>
      <w:marBottom w:val="0"/>
      <w:divBdr>
        <w:top w:val="none" w:sz="0" w:space="0" w:color="auto"/>
        <w:left w:val="none" w:sz="0" w:space="0" w:color="auto"/>
        <w:bottom w:val="none" w:sz="0" w:space="0" w:color="auto"/>
        <w:right w:val="none" w:sz="0" w:space="0" w:color="auto"/>
      </w:divBdr>
    </w:div>
    <w:div w:id="1183203458">
      <w:bodyDiv w:val="1"/>
      <w:marLeft w:val="0"/>
      <w:marRight w:val="0"/>
      <w:marTop w:val="0"/>
      <w:marBottom w:val="0"/>
      <w:divBdr>
        <w:top w:val="none" w:sz="0" w:space="0" w:color="auto"/>
        <w:left w:val="none" w:sz="0" w:space="0" w:color="auto"/>
        <w:bottom w:val="none" w:sz="0" w:space="0" w:color="auto"/>
        <w:right w:val="none" w:sz="0" w:space="0" w:color="auto"/>
      </w:divBdr>
    </w:div>
    <w:div w:id="1278835078">
      <w:bodyDiv w:val="1"/>
      <w:marLeft w:val="0"/>
      <w:marRight w:val="0"/>
      <w:marTop w:val="0"/>
      <w:marBottom w:val="0"/>
      <w:divBdr>
        <w:top w:val="none" w:sz="0" w:space="0" w:color="auto"/>
        <w:left w:val="none" w:sz="0" w:space="0" w:color="auto"/>
        <w:bottom w:val="none" w:sz="0" w:space="0" w:color="auto"/>
        <w:right w:val="none" w:sz="0" w:space="0" w:color="auto"/>
      </w:divBdr>
    </w:div>
    <w:div w:id="1280332483">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432167768">
      <w:bodyDiv w:val="1"/>
      <w:marLeft w:val="0"/>
      <w:marRight w:val="0"/>
      <w:marTop w:val="0"/>
      <w:marBottom w:val="0"/>
      <w:divBdr>
        <w:top w:val="none" w:sz="0" w:space="0" w:color="auto"/>
        <w:left w:val="none" w:sz="0" w:space="0" w:color="auto"/>
        <w:bottom w:val="none" w:sz="0" w:space="0" w:color="auto"/>
        <w:right w:val="none" w:sz="0" w:space="0" w:color="auto"/>
      </w:divBdr>
    </w:div>
    <w:div w:id="1466704954">
      <w:bodyDiv w:val="1"/>
      <w:marLeft w:val="0"/>
      <w:marRight w:val="0"/>
      <w:marTop w:val="0"/>
      <w:marBottom w:val="0"/>
      <w:divBdr>
        <w:top w:val="none" w:sz="0" w:space="0" w:color="auto"/>
        <w:left w:val="none" w:sz="0" w:space="0" w:color="auto"/>
        <w:bottom w:val="none" w:sz="0" w:space="0" w:color="auto"/>
        <w:right w:val="none" w:sz="0" w:space="0" w:color="auto"/>
      </w:divBdr>
    </w:div>
    <w:div w:id="1682585437">
      <w:bodyDiv w:val="1"/>
      <w:marLeft w:val="0"/>
      <w:marRight w:val="0"/>
      <w:marTop w:val="0"/>
      <w:marBottom w:val="0"/>
      <w:divBdr>
        <w:top w:val="none" w:sz="0" w:space="0" w:color="auto"/>
        <w:left w:val="none" w:sz="0" w:space="0" w:color="auto"/>
        <w:bottom w:val="none" w:sz="0" w:space="0" w:color="auto"/>
        <w:right w:val="none" w:sz="0" w:space="0" w:color="auto"/>
      </w:divBdr>
    </w:div>
    <w:div w:id="1740712068">
      <w:bodyDiv w:val="1"/>
      <w:marLeft w:val="0"/>
      <w:marRight w:val="0"/>
      <w:marTop w:val="0"/>
      <w:marBottom w:val="0"/>
      <w:divBdr>
        <w:top w:val="none" w:sz="0" w:space="0" w:color="auto"/>
        <w:left w:val="none" w:sz="0" w:space="0" w:color="auto"/>
        <w:bottom w:val="none" w:sz="0" w:space="0" w:color="auto"/>
        <w:right w:val="none" w:sz="0" w:space="0" w:color="auto"/>
      </w:divBdr>
    </w:div>
    <w:div w:id="1824543712">
      <w:bodyDiv w:val="1"/>
      <w:marLeft w:val="0"/>
      <w:marRight w:val="0"/>
      <w:marTop w:val="0"/>
      <w:marBottom w:val="0"/>
      <w:divBdr>
        <w:top w:val="none" w:sz="0" w:space="0" w:color="auto"/>
        <w:left w:val="none" w:sz="0" w:space="0" w:color="auto"/>
        <w:bottom w:val="none" w:sz="0" w:space="0" w:color="auto"/>
        <w:right w:val="none" w:sz="0" w:space="0" w:color="auto"/>
      </w:divBdr>
    </w:div>
    <w:div w:id="1891187447">
      <w:bodyDiv w:val="1"/>
      <w:marLeft w:val="0"/>
      <w:marRight w:val="0"/>
      <w:marTop w:val="0"/>
      <w:marBottom w:val="0"/>
      <w:divBdr>
        <w:top w:val="none" w:sz="0" w:space="0" w:color="auto"/>
        <w:left w:val="none" w:sz="0" w:space="0" w:color="auto"/>
        <w:bottom w:val="none" w:sz="0" w:space="0" w:color="auto"/>
        <w:right w:val="none" w:sz="0" w:space="0" w:color="auto"/>
      </w:divBdr>
    </w:div>
    <w:div w:id="2032871999">
      <w:bodyDiv w:val="1"/>
      <w:marLeft w:val="0"/>
      <w:marRight w:val="0"/>
      <w:marTop w:val="0"/>
      <w:marBottom w:val="0"/>
      <w:divBdr>
        <w:top w:val="none" w:sz="0" w:space="0" w:color="auto"/>
        <w:left w:val="none" w:sz="0" w:space="0" w:color="auto"/>
        <w:bottom w:val="none" w:sz="0" w:space="0" w:color="auto"/>
        <w:right w:val="none" w:sz="0" w:space="0" w:color="auto"/>
      </w:divBdr>
    </w:div>
    <w:div w:id="2038971436">
      <w:bodyDiv w:val="1"/>
      <w:marLeft w:val="0"/>
      <w:marRight w:val="0"/>
      <w:marTop w:val="0"/>
      <w:marBottom w:val="0"/>
      <w:divBdr>
        <w:top w:val="none" w:sz="0" w:space="0" w:color="auto"/>
        <w:left w:val="none" w:sz="0" w:space="0" w:color="auto"/>
        <w:bottom w:val="none" w:sz="0" w:space="0" w:color="auto"/>
        <w:right w:val="none" w:sz="0" w:space="0" w:color="auto"/>
      </w:divBdr>
    </w:div>
    <w:div w:id="21025576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iccat.int/fr/SDPsummary.asp" TargetMode="External"/><Relationship Id="rId13" Type="http://schemas.openxmlformats.org/officeDocument/2006/relationships/hyperlink" Target="https://www.iccat.int/Documents/Recs/compendiopdf-f/2024-05-f.pdf" TargetMode="External"/><Relationship Id="rId18" Type="http://schemas.openxmlformats.org/officeDocument/2006/relationships/hyperlink" Target="https://www.iccat.int/Documents/Recs/compendiopdf-f/2024-05-f.pdf" TargetMode="External"/><Relationship Id="rId26" Type="http://schemas.openxmlformats.org/officeDocument/2006/relationships/image" Target="media/image1.png"/><Relationship Id="rId3" Type="http://schemas.openxmlformats.org/officeDocument/2006/relationships/styles" Target="styles.xml"/><Relationship Id="rId21" Type="http://schemas.openxmlformats.org/officeDocument/2006/relationships/hyperlink" Target="https://www.iccat.int/fr/portinspection.html" TargetMode="External"/><Relationship Id="rId7" Type="http://schemas.openxmlformats.org/officeDocument/2006/relationships/endnotes" Target="endnotes.xml"/><Relationship Id="rId12" Type="http://schemas.openxmlformats.org/officeDocument/2006/relationships/hyperlink" Target="https://etuna.iccat.int" TargetMode="External"/><Relationship Id="rId17" Type="http://schemas.openxmlformats.org/officeDocument/2006/relationships/hyperlink" Target="https://www.iccat.int/Documents/Recs/compendiopdf-f/2014-07-f.pdf" TargetMode="External"/><Relationship Id="rId25"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https://www.iccat.int/Documents/Recs/compendiopdf-f/2013-14-f.pdf" TargetMode="External"/><Relationship Id="rId20" Type="http://schemas.openxmlformats.org/officeDocument/2006/relationships/hyperlink" Target="https://iccat.int/fr/Ports.asp"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iccat.int/fr/SDPsummary.asp" TargetMode="External"/><Relationship Id="rId24"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yperlink" Target="https://www.iccat.int/Documents/Recs/compendiopdf-f/2016-14-f.pdf" TargetMode="External"/><Relationship Id="rId23" Type="http://schemas.openxmlformats.org/officeDocument/2006/relationships/hyperlink" Target="https://www.iccat.int/Documents/Recs/compendiopdf-f/2003-12-f.pdf" TargetMode="External"/><Relationship Id="rId28" Type="http://schemas.openxmlformats.org/officeDocument/2006/relationships/image" Target="media/image3.png"/><Relationship Id="rId10" Type="http://schemas.openxmlformats.org/officeDocument/2006/relationships/hyperlink" Target="https://www.iccat.int/Documents/Recs/compendiopdf-f/2001-22-f.pdf" TargetMode="External"/><Relationship Id="rId19" Type="http://schemas.openxmlformats.org/officeDocument/2006/relationships/hyperlink" Target="https://www.iccat.int/Documents/Recs/compendiopdf-f/2016-05-f.pdf" TargetMode="External"/><Relationship Id="rId4" Type="http://schemas.openxmlformats.org/officeDocument/2006/relationships/settings" Target="settings.xml"/><Relationship Id="rId9" Type="http://schemas.openxmlformats.org/officeDocument/2006/relationships/hyperlink" Target="https://www.iccat.int/Documents/Recs/compendiopdf-f/2001-21-f.pdf" TargetMode="External"/><Relationship Id="rId14" Type="http://schemas.openxmlformats.org/officeDocument/2006/relationships/hyperlink" Target="https://www.iccat.int/Documents/Recs/compendiopdf-f/2024-01-f.pdf" TargetMode="External"/><Relationship Id="rId22" Type="http://schemas.openxmlformats.org/officeDocument/2006/relationships/hyperlink" Target="https://www.iccat.int/fr/portinspection.html" TargetMode="External"/><Relationship Id="rId27" Type="http://schemas.openxmlformats.org/officeDocument/2006/relationships/image" Target="media/image2.png"/><Relationship Id="rId3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F9B615D-C403-4D3C-9A45-42FF761C1C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36</TotalTime>
  <Pages>11</Pages>
  <Words>2726</Words>
  <Characters>15541</Characters>
  <Application>Microsoft Office Word</Application>
  <DocSecurity>0</DocSecurity>
  <Lines>129</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18231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M'Hamed Idrissi</dc:creator>
  <cp:keywords/>
  <dc:description/>
  <cp:lastModifiedBy>Christine Peyre</cp:lastModifiedBy>
  <cp:revision>26</cp:revision>
  <dcterms:created xsi:type="dcterms:W3CDTF">2025-11-16T09:19:00Z</dcterms:created>
  <dcterms:modified xsi:type="dcterms:W3CDTF">2025-11-16T16:28:00Z</dcterms:modified>
</cp:coreProperties>
</file>