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2F16" w14:textId="77777777" w:rsidR="005C2170" w:rsidRDefault="005C2170" w:rsidP="005C2170">
      <w:pPr>
        <w:jc w:val="right"/>
        <w:rPr>
          <w:b/>
          <w:bCs/>
          <w:sz w:val="20"/>
          <w:szCs w:val="20"/>
        </w:rPr>
      </w:pPr>
      <w:r>
        <w:rPr>
          <w:b/>
          <w:bCs/>
          <w:sz w:val="20"/>
          <w:szCs w:val="20"/>
        </w:rPr>
        <w:t>Original: English</w:t>
      </w:r>
    </w:p>
    <w:p w14:paraId="771204FA" w14:textId="77777777" w:rsidR="005C2170" w:rsidRDefault="005C2170" w:rsidP="005C2170">
      <w:pPr>
        <w:pStyle w:val="Standard"/>
        <w:jc w:val="center"/>
        <w:rPr>
          <w:rFonts w:ascii="Cambria" w:hAnsi="Cambria"/>
          <w:b/>
          <w:bCs/>
          <w:sz w:val="20"/>
          <w:szCs w:val="20"/>
        </w:rPr>
      </w:pPr>
    </w:p>
    <w:p w14:paraId="0955EE8C" w14:textId="77777777" w:rsidR="005C2170" w:rsidRDefault="005C2170" w:rsidP="005C2170">
      <w:pPr>
        <w:pStyle w:val="Standard"/>
        <w:jc w:val="center"/>
      </w:pPr>
      <w:r>
        <w:rPr>
          <w:rFonts w:ascii="Cambria" w:hAnsi="Cambria"/>
          <w:b/>
          <w:bCs/>
          <w:sz w:val="20"/>
          <w:szCs w:val="20"/>
        </w:rPr>
        <w:t>Draft Resolution by ICCAT on the implementation of the United Nations Agreement on the Protection of Marine Biological Diversity in Areas Beyond National Jurisdiction (BBNJ)</w:t>
      </w:r>
    </w:p>
    <w:p w14:paraId="40AD30EC" w14:textId="77777777" w:rsidR="005C2170" w:rsidRDefault="005C2170" w:rsidP="005C2170">
      <w:pPr>
        <w:jc w:val="center"/>
        <w:rPr>
          <w:i/>
          <w:iCs/>
          <w:sz w:val="20"/>
          <w:szCs w:val="20"/>
        </w:rPr>
      </w:pPr>
      <w:r>
        <w:rPr>
          <w:i/>
          <w:iCs/>
          <w:sz w:val="20"/>
          <w:szCs w:val="20"/>
        </w:rPr>
        <w:t>(submitted by the Commission Chair)</w:t>
      </w:r>
    </w:p>
    <w:p w14:paraId="4F3AB330" w14:textId="77777777" w:rsidR="005C2170" w:rsidRDefault="005C2170" w:rsidP="005C2170">
      <w:pPr>
        <w:pStyle w:val="Standard"/>
        <w:jc w:val="both"/>
        <w:rPr>
          <w:rFonts w:ascii="Cambria" w:hAnsi="Cambria"/>
          <w:sz w:val="20"/>
          <w:szCs w:val="20"/>
        </w:rPr>
      </w:pPr>
    </w:p>
    <w:p w14:paraId="19F91008" w14:textId="77777777" w:rsidR="005C2170" w:rsidRDefault="005C2170" w:rsidP="005C2170">
      <w:pPr>
        <w:pStyle w:val="Standard"/>
        <w:jc w:val="both"/>
        <w:rPr>
          <w:rFonts w:ascii="Cambria" w:hAnsi="Cambria"/>
          <w:sz w:val="20"/>
          <w:szCs w:val="20"/>
        </w:rPr>
      </w:pPr>
    </w:p>
    <w:p w14:paraId="02E8C359" w14:textId="77777777" w:rsidR="005C2170" w:rsidRDefault="005C2170" w:rsidP="005C2170">
      <w:pPr>
        <w:pStyle w:val="Standard"/>
        <w:jc w:val="both"/>
      </w:pPr>
      <w:r>
        <w:rPr>
          <w:rFonts w:ascii="Cambria" w:hAnsi="Cambria"/>
          <w:sz w:val="20"/>
          <w:szCs w:val="20"/>
        </w:rPr>
        <w:t>The Agreement under the United Nations Convention on the Law of the Sea on the conservation and sustainable use of marine biological diversity of areas beyond national jurisdiction (the so-called BBNJ) will enter into force on 17 January 2026, and discussions are going on regarding its practical implementation in the near future, including the role to be played by Regional Fisheries Management Organizations (RFMOs) such as ICCAT.</w:t>
      </w:r>
    </w:p>
    <w:p w14:paraId="369AE8E7" w14:textId="77777777" w:rsidR="005C2170" w:rsidRDefault="005C2170" w:rsidP="005C2170">
      <w:pPr>
        <w:pStyle w:val="Standard"/>
        <w:jc w:val="both"/>
        <w:rPr>
          <w:rFonts w:ascii="Cambria" w:hAnsi="Cambria"/>
          <w:sz w:val="20"/>
          <w:szCs w:val="20"/>
        </w:rPr>
      </w:pPr>
    </w:p>
    <w:p w14:paraId="6FE5A8E7" w14:textId="77777777" w:rsidR="005C2170" w:rsidRDefault="005C2170" w:rsidP="005C2170">
      <w:pPr>
        <w:pStyle w:val="Standard"/>
        <w:tabs>
          <w:tab w:val="left" w:pos="426"/>
        </w:tabs>
        <w:ind w:firstLine="426"/>
        <w:jc w:val="both"/>
      </w:pPr>
      <w:r>
        <w:rPr>
          <w:rFonts w:ascii="Cambria" w:hAnsi="Cambria"/>
          <w:i/>
          <w:iCs/>
          <w:sz w:val="20"/>
          <w:szCs w:val="20"/>
        </w:rPr>
        <w:t>WHEREAS</w:t>
      </w:r>
      <w:r>
        <w:rPr>
          <w:rFonts w:ascii="Cambria" w:hAnsi="Cambria"/>
          <w:sz w:val="20"/>
          <w:szCs w:val="20"/>
        </w:rPr>
        <w:t xml:space="preserve"> with a view to deciding on the practical implementation of the Agreement, the first Conference of the Parties is expected to be held by the end of March 2026;</w:t>
      </w:r>
    </w:p>
    <w:p w14:paraId="588DA598" w14:textId="77777777" w:rsidR="005C2170" w:rsidRDefault="005C2170" w:rsidP="005C2170">
      <w:pPr>
        <w:pStyle w:val="Standard"/>
        <w:jc w:val="both"/>
        <w:rPr>
          <w:rFonts w:ascii="Cambria" w:hAnsi="Cambria"/>
          <w:sz w:val="20"/>
          <w:szCs w:val="20"/>
        </w:rPr>
      </w:pPr>
    </w:p>
    <w:p w14:paraId="4D16A5D7" w14:textId="77777777" w:rsidR="005C2170" w:rsidRDefault="005C2170" w:rsidP="005C2170">
      <w:pPr>
        <w:pStyle w:val="Standard"/>
        <w:tabs>
          <w:tab w:val="left" w:pos="426"/>
        </w:tabs>
        <w:ind w:firstLine="426"/>
        <w:jc w:val="both"/>
      </w:pPr>
      <w:r>
        <w:rPr>
          <w:rFonts w:ascii="Cambria" w:hAnsi="Cambria"/>
          <w:i/>
          <w:iCs/>
          <w:sz w:val="20"/>
          <w:szCs w:val="20"/>
        </w:rPr>
        <w:t>WHEREAS</w:t>
      </w:r>
      <w:r>
        <w:rPr>
          <w:rFonts w:ascii="Cambria" w:hAnsi="Cambria"/>
          <w:sz w:val="20"/>
          <w:szCs w:val="20"/>
        </w:rPr>
        <w:t xml:space="preserve"> the Agreement recognizes, in its Article 5.2, that </w:t>
      </w:r>
      <w:r>
        <w:rPr>
          <w:rFonts w:ascii="Cambria" w:hAnsi="Cambria"/>
          <w:i/>
          <w:iCs/>
          <w:sz w:val="20"/>
          <w:szCs w:val="20"/>
        </w:rPr>
        <w:t>“This Agreement shall be interpreted and applied in a manner that does not undermine legal instruments and frameworks and relevant global, regional, subregional and sectoral bodies and that promotes coherence and coordination with those instruments, frameworks and bodies”</w:t>
      </w:r>
      <w:r>
        <w:rPr>
          <w:rFonts w:ascii="Cambria" w:hAnsi="Cambria"/>
          <w:sz w:val="20"/>
          <w:szCs w:val="20"/>
        </w:rPr>
        <w:t>;</w:t>
      </w:r>
    </w:p>
    <w:p w14:paraId="78E4F8FA" w14:textId="77777777" w:rsidR="005C2170" w:rsidRDefault="005C2170" w:rsidP="005C2170">
      <w:pPr>
        <w:pStyle w:val="Standard"/>
        <w:jc w:val="both"/>
        <w:rPr>
          <w:rFonts w:ascii="Cambria" w:hAnsi="Cambria"/>
          <w:sz w:val="20"/>
          <w:szCs w:val="20"/>
        </w:rPr>
      </w:pPr>
    </w:p>
    <w:p w14:paraId="033080CA" w14:textId="77777777" w:rsidR="005C2170" w:rsidRDefault="005C2170" w:rsidP="005C2170">
      <w:pPr>
        <w:pStyle w:val="Standard"/>
        <w:tabs>
          <w:tab w:val="left" w:pos="426"/>
        </w:tabs>
        <w:ind w:firstLine="426"/>
        <w:jc w:val="both"/>
      </w:pPr>
      <w:r>
        <w:rPr>
          <w:rFonts w:ascii="Cambria" w:hAnsi="Cambria"/>
          <w:i/>
          <w:iCs/>
          <w:sz w:val="20"/>
          <w:szCs w:val="20"/>
        </w:rPr>
        <w:t>WHEREAS</w:t>
      </w:r>
      <w:r>
        <w:rPr>
          <w:rFonts w:ascii="Cambria" w:hAnsi="Cambria"/>
          <w:sz w:val="20"/>
          <w:szCs w:val="20"/>
        </w:rPr>
        <w:t xml:space="preserve"> the Agreement has identified, as the main instrument, the use of Area-Based Management Tools (ABMTs), including Marine Protected Areas, and while these instruments are fit for purpose in the protection of bottom ecosystems, but are less adapted to the protection of biodiversity in open oceanic ecosystems, characterized by the lack of clear boundaries and the migration patterns of many of the biota to be protected; while this makes it very important to identify tools specifically designed for the protection of biodiversity in these ecosystems;</w:t>
      </w:r>
    </w:p>
    <w:p w14:paraId="76C9837F" w14:textId="77777777" w:rsidR="005C2170" w:rsidRDefault="005C2170" w:rsidP="005C2170">
      <w:pPr>
        <w:pStyle w:val="Standard"/>
        <w:jc w:val="both"/>
        <w:rPr>
          <w:rFonts w:ascii="Cambria" w:hAnsi="Cambria"/>
          <w:sz w:val="20"/>
          <w:szCs w:val="20"/>
        </w:rPr>
      </w:pPr>
    </w:p>
    <w:p w14:paraId="2BC68F3C" w14:textId="77777777" w:rsidR="005C2170" w:rsidRDefault="005C2170" w:rsidP="005C2170">
      <w:pPr>
        <w:pStyle w:val="Standard"/>
        <w:tabs>
          <w:tab w:val="left" w:pos="426"/>
        </w:tabs>
        <w:ind w:firstLine="426"/>
        <w:jc w:val="both"/>
      </w:pPr>
      <w:r>
        <w:rPr>
          <w:rFonts w:ascii="Cambria" w:hAnsi="Cambria"/>
          <w:i/>
          <w:iCs/>
          <w:sz w:val="20"/>
          <w:szCs w:val="20"/>
        </w:rPr>
        <w:t>WHEREAS</w:t>
      </w:r>
      <w:r>
        <w:rPr>
          <w:rFonts w:ascii="Cambria" w:hAnsi="Cambria"/>
          <w:sz w:val="20"/>
          <w:szCs w:val="20"/>
        </w:rPr>
        <w:t xml:space="preserve"> ICCAT has a long tradition of adopting measures to protect marine species that are impacted by fisheries targeting tuna and tuna-like species;</w:t>
      </w:r>
    </w:p>
    <w:p w14:paraId="7B71B128" w14:textId="77777777" w:rsidR="005C2170" w:rsidRDefault="005C2170" w:rsidP="005C2170">
      <w:pPr>
        <w:pStyle w:val="Standard"/>
        <w:jc w:val="both"/>
        <w:rPr>
          <w:rFonts w:ascii="Cambria" w:hAnsi="Cambria"/>
          <w:sz w:val="20"/>
          <w:szCs w:val="20"/>
        </w:rPr>
      </w:pPr>
    </w:p>
    <w:p w14:paraId="53A64CDB" w14:textId="77777777" w:rsidR="005C2170" w:rsidRDefault="005C2170" w:rsidP="005C2170">
      <w:pPr>
        <w:pStyle w:val="Standard"/>
        <w:tabs>
          <w:tab w:val="left" w:pos="426"/>
        </w:tabs>
        <w:ind w:firstLine="426"/>
        <w:jc w:val="both"/>
      </w:pPr>
      <w:r>
        <w:rPr>
          <w:rFonts w:ascii="Cambria" w:hAnsi="Cambria"/>
          <w:i/>
          <w:iCs/>
          <w:sz w:val="20"/>
          <w:szCs w:val="20"/>
        </w:rPr>
        <w:t>WHEREAS</w:t>
      </w:r>
      <w:r>
        <w:rPr>
          <w:rFonts w:ascii="Cambria" w:hAnsi="Cambria"/>
          <w:sz w:val="20"/>
          <w:szCs w:val="20"/>
        </w:rPr>
        <w:t xml:space="preserve"> ICCAT, and notably its Standing Committee Research and Statistics (SCRS), has accumulated, over the years, an in-depth knowledge of the oceanic pelagic ecosystem that is extremely valuable for a meaningful implementation of the BBNJ;</w:t>
      </w:r>
    </w:p>
    <w:p w14:paraId="2DDF5B2E" w14:textId="77777777" w:rsidR="005C2170" w:rsidRDefault="005C2170" w:rsidP="005C2170">
      <w:pPr>
        <w:pStyle w:val="Standard"/>
        <w:jc w:val="both"/>
        <w:rPr>
          <w:rFonts w:ascii="Cambria" w:hAnsi="Cambria"/>
          <w:i/>
          <w:iCs/>
          <w:sz w:val="20"/>
          <w:szCs w:val="20"/>
        </w:rPr>
      </w:pPr>
    </w:p>
    <w:p w14:paraId="6CB9C395" w14:textId="77777777" w:rsidR="005C2170" w:rsidRDefault="005C2170" w:rsidP="005C2170">
      <w:pPr>
        <w:pStyle w:val="Standard"/>
        <w:tabs>
          <w:tab w:val="left" w:pos="426"/>
        </w:tabs>
        <w:ind w:firstLine="426"/>
        <w:jc w:val="both"/>
      </w:pPr>
      <w:r>
        <w:rPr>
          <w:rFonts w:ascii="Cambria" w:hAnsi="Cambria"/>
          <w:i/>
          <w:iCs/>
          <w:sz w:val="20"/>
          <w:szCs w:val="20"/>
        </w:rPr>
        <w:t>WHEREAS</w:t>
      </w:r>
      <w:r>
        <w:rPr>
          <w:rFonts w:ascii="Cambria" w:hAnsi="Cambria"/>
          <w:sz w:val="20"/>
          <w:szCs w:val="20"/>
        </w:rPr>
        <w:t xml:space="preserve"> it is therefore very important that ICCAT be prepared to make a substantial contribution, in due time, to the implementation of the Agreement in the oceanic ecosystem of the Atlantic Ocean and adjacent seas.</w:t>
      </w:r>
    </w:p>
    <w:p w14:paraId="2D911D19" w14:textId="77777777" w:rsidR="005C2170" w:rsidRDefault="005C2170" w:rsidP="005C2170">
      <w:pPr>
        <w:pStyle w:val="Standard"/>
        <w:jc w:val="both"/>
        <w:rPr>
          <w:rFonts w:ascii="Cambria" w:hAnsi="Cambria"/>
          <w:sz w:val="20"/>
          <w:szCs w:val="20"/>
        </w:rPr>
      </w:pPr>
    </w:p>
    <w:p w14:paraId="33160633" w14:textId="77777777" w:rsidR="005C2170" w:rsidRDefault="005C2170" w:rsidP="005C2170">
      <w:pPr>
        <w:pStyle w:val="Standard"/>
        <w:jc w:val="both"/>
        <w:rPr>
          <w:rFonts w:ascii="Cambria" w:hAnsi="Cambria"/>
          <w:sz w:val="20"/>
          <w:szCs w:val="20"/>
        </w:rPr>
      </w:pPr>
    </w:p>
    <w:p w14:paraId="6EF89C41" w14:textId="77777777" w:rsidR="005C2170" w:rsidRDefault="005C2170" w:rsidP="005C2170">
      <w:pPr>
        <w:pStyle w:val="Standard"/>
        <w:jc w:val="center"/>
        <w:rPr>
          <w:rFonts w:ascii="Cambria" w:hAnsi="Cambria"/>
          <w:sz w:val="20"/>
          <w:szCs w:val="20"/>
        </w:rPr>
      </w:pPr>
      <w:r>
        <w:rPr>
          <w:rFonts w:ascii="Cambria" w:hAnsi="Cambria"/>
          <w:sz w:val="20"/>
          <w:szCs w:val="20"/>
        </w:rPr>
        <w:t>THE INTERNATIONAL COMMISSION FOR THE</w:t>
      </w:r>
    </w:p>
    <w:p w14:paraId="528F5FA0" w14:textId="77777777" w:rsidR="005C2170" w:rsidRDefault="005C2170" w:rsidP="005C2170">
      <w:pPr>
        <w:pStyle w:val="Standard"/>
        <w:jc w:val="center"/>
        <w:rPr>
          <w:rFonts w:ascii="Cambria" w:hAnsi="Cambria"/>
          <w:sz w:val="20"/>
          <w:szCs w:val="20"/>
        </w:rPr>
      </w:pPr>
      <w:r>
        <w:rPr>
          <w:rFonts w:ascii="Cambria" w:hAnsi="Cambria"/>
          <w:sz w:val="20"/>
          <w:szCs w:val="20"/>
        </w:rPr>
        <w:t>CONSERVATION OF ATLANTIC TUNAS (ICCAT), RESOLVES:</w:t>
      </w:r>
    </w:p>
    <w:p w14:paraId="61545A42" w14:textId="77777777" w:rsidR="005C2170" w:rsidRDefault="005C2170" w:rsidP="005C2170">
      <w:pPr>
        <w:pStyle w:val="Standard"/>
        <w:jc w:val="center"/>
        <w:rPr>
          <w:rFonts w:ascii="Cambria" w:hAnsi="Cambria"/>
          <w:sz w:val="20"/>
          <w:szCs w:val="20"/>
        </w:rPr>
      </w:pPr>
    </w:p>
    <w:p w14:paraId="7C178DB5" w14:textId="184EE50B" w:rsidR="005C2170" w:rsidRDefault="005C2170" w:rsidP="005C2170">
      <w:pPr>
        <w:pStyle w:val="Standard"/>
        <w:numPr>
          <w:ilvl w:val="0"/>
          <w:numId w:val="67"/>
        </w:numPr>
        <w:ind w:left="426" w:hanging="426"/>
        <w:jc w:val="both"/>
      </w:pPr>
      <w:r>
        <w:rPr>
          <w:rFonts w:ascii="Cambria" w:hAnsi="Cambria"/>
          <w:sz w:val="20"/>
          <w:szCs w:val="20"/>
        </w:rPr>
        <w:t xml:space="preserve">To ensure that the ongoing discussion on a new </w:t>
      </w:r>
      <w:r w:rsidR="00690FB0">
        <w:rPr>
          <w:rFonts w:ascii="Cambria" w:hAnsi="Cambria"/>
          <w:sz w:val="20"/>
          <w:szCs w:val="20"/>
        </w:rPr>
        <w:t xml:space="preserve">SCRS Science Strategic Plan </w:t>
      </w:r>
      <w:r>
        <w:rPr>
          <w:rFonts w:ascii="Cambria" w:hAnsi="Cambria"/>
          <w:sz w:val="20"/>
          <w:szCs w:val="20"/>
        </w:rPr>
        <w:t>will give due consideration to the need to provide advice on the protection of marine biodiversity in the context of the implementation of the BBNJ.</w:t>
      </w:r>
    </w:p>
    <w:p w14:paraId="2EA462FF" w14:textId="77777777" w:rsidR="005C2170" w:rsidRDefault="005C2170" w:rsidP="005C2170">
      <w:pPr>
        <w:pStyle w:val="Standard"/>
        <w:jc w:val="both"/>
        <w:rPr>
          <w:rFonts w:ascii="Cambria" w:hAnsi="Cambria"/>
          <w:sz w:val="20"/>
          <w:szCs w:val="20"/>
        </w:rPr>
      </w:pPr>
    </w:p>
    <w:p w14:paraId="7376AF6B" w14:textId="77777777" w:rsidR="005C2170" w:rsidRDefault="005C2170" w:rsidP="005C2170">
      <w:pPr>
        <w:pStyle w:val="Standard"/>
        <w:numPr>
          <w:ilvl w:val="0"/>
          <w:numId w:val="67"/>
        </w:numPr>
        <w:ind w:left="426" w:hanging="426"/>
        <w:jc w:val="both"/>
      </w:pPr>
      <w:r>
        <w:rPr>
          <w:rFonts w:ascii="Cambria" w:hAnsi="Cambria"/>
          <w:sz w:val="20"/>
          <w:szCs w:val="20"/>
        </w:rPr>
        <w:t xml:space="preserve">To ensure that the third performance review of the Commission, to be undertaken in the coming years, will give due consideration to potential improvements in its performance to allow, </w:t>
      </w:r>
      <w:r>
        <w:rPr>
          <w:rFonts w:ascii="Cambria" w:hAnsi="Cambria"/>
          <w:i/>
          <w:iCs/>
          <w:sz w:val="20"/>
          <w:szCs w:val="20"/>
        </w:rPr>
        <w:t>inter alia</w:t>
      </w:r>
      <w:r>
        <w:rPr>
          <w:rFonts w:ascii="Cambria" w:hAnsi="Cambria"/>
          <w:sz w:val="20"/>
          <w:szCs w:val="20"/>
        </w:rPr>
        <w:t>, a meaningful contribution by ICCAT to the implementation of the BBNJ.</w:t>
      </w:r>
    </w:p>
    <w:p w14:paraId="2B349375" w14:textId="77777777" w:rsidR="005C2170" w:rsidRDefault="005C2170" w:rsidP="005C2170">
      <w:pPr>
        <w:pStyle w:val="Standard"/>
        <w:jc w:val="both"/>
        <w:rPr>
          <w:rFonts w:ascii="Cambria" w:hAnsi="Cambria"/>
          <w:sz w:val="20"/>
          <w:szCs w:val="20"/>
        </w:rPr>
      </w:pPr>
    </w:p>
    <w:p w14:paraId="1B09C573" w14:textId="77777777" w:rsidR="005C2170" w:rsidRDefault="005C2170" w:rsidP="005C2170">
      <w:pPr>
        <w:pStyle w:val="Standard"/>
        <w:numPr>
          <w:ilvl w:val="0"/>
          <w:numId w:val="67"/>
        </w:numPr>
        <w:ind w:left="426" w:hanging="426"/>
        <w:jc w:val="both"/>
        <w:rPr>
          <w:rFonts w:ascii="Cambria" w:hAnsi="Cambria"/>
          <w:sz w:val="20"/>
          <w:szCs w:val="20"/>
        </w:rPr>
      </w:pPr>
      <w:r>
        <w:rPr>
          <w:rFonts w:ascii="Cambria" w:hAnsi="Cambria"/>
          <w:sz w:val="20"/>
          <w:szCs w:val="20"/>
        </w:rPr>
        <w:t>To encourage CPCs to coordinate at national level with relevant departments and send fisheries experts, as part of their delegations, to the upcoming preparatory Commission as well as the upcoming Conference of the Parties to the Agreement, to underline the importance of the fishing activity in the context of its implementation, and in particular with regard to food security, and ensure adequate representation of fisheries expertise in the relevant bodies of the BBNJ.</w:t>
      </w:r>
    </w:p>
    <w:p w14:paraId="60E88D5D" w14:textId="77777777" w:rsidR="005C2170" w:rsidRDefault="005C2170" w:rsidP="005C2170">
      <w:pPr>
        <w:pStyle w:val="Standard"/>
        <w:jc w:val="both"/>
        <w:rPr>
          <w:rFonts w:ascii="Cambria" w:hAnsi="Cambria"/>
          <w:sz w:val="20"/>
          <w:szCs w:val="20"/>
        </w:rPr>
      </w:pPr>
    </w:p>
    <w:p w14:paraId="548418A7" w14:textId="77777777" w:rsidR="005C2170" w:rsidRDefault="005C2170" w:rsidP="005C2170">
      <w:pPr>
        <w:pStyle w:val="Standard"/>
        <w:jc w:val="both"/>
        <w:rPr>
          <w:rFonts w:ascii="Cambria" w:hAnsi="Cambria"/>
          <w:sz w:val="20"/>
          <w:szCs w:val="20"/>
        </w:rPr>
      </w:pPr>
    </w:p>
    <w:p w14:paraId="6AB29FC6" w14:textId="77777777" w:rsidR="005C2170" w:rsidRDefault="005C2170" w:rsidP="005C2170">
      <w:pPr>
        <w:pStyle w:val="Standard"/>
        <w:jc w:val="both"/>
        <w:rPr>
          <w:rFonts w:ascii="Cambria" w:hAnsi="Cambria"/>
          <w:sz w:val="20"/>
          <w:szCs w:val="20"/>
        </w:rPr>
      </w:pPr>
    </w:p>
    <w:p w14:paraId="61A8585A" w14:textId="77777777" w:rsidR="005C2170" w:rsidRDefault="005C2170" w:rsidP="005C2170">
      <w:pPr>
        <w:pStyle w:val="Standard"/>
        <w:numPr>
          <w:ilvl w:val="0"/>
          <w:numId w:val="67"/>
        </w:numPr>
        <w:ind w:left="426" w:hanging="426"/>
        <w:jc w:val="both"/>
        <w:rPr>
          <w:rFonts w:ascii="Cambria" w:hAnsi="Cambria"/>
          <w:sz w:val="20"/>
          <w:szCs w:val="20"/>
        </w:rPr>
      </w:pPr>
      <w:r>
        <w:rPr>
          <w:rFonts w:ascii="Cambria" w:hAnsi="Cambria"/>
          <w:sz w:val="20"/>
          <w:szCs w:val="20"/>
        </w:rPr>
        <w:lastRenderedPageBreak/>
        <w:t>To mandate the ICCAT Secretariat to continue to follow up the preparatory meetings as well as future relevant meetings of the BBNJ, with the objective of informing CPCs of the decisions taken and, in particular, of the more specific role that RFMOs will play in the implementation of the BBNJ.</w:t>
      </w:r>
    </w:p>
    <w:p w14:paraId="12526457" w14:textId="77777777" w:rsidR="005C2170" w:rsidRDefault="005C2170" w:rsidP="005C2170">
      <w:pPr>
        <w:pStyle w:val="Standard"/>
        <w:ind w:left="426"/>
        <w:jc w:val="both"/>
        <w:rPr>
          <w:rFonts w:ascii="Cambria" w:hAnsi="Cambria"/>
          <w:sz w:val="20"/>
          <w:szCs w:val="20"/>
        </w:rPr>
      </w:pPr>
    </w:p>
    <w:p w14:paraId="7DE029CE" w14:textId="77777777" w:rsidR="005C2170" w:rsidRDefault="005C2170" w:rsidP="005C2170">
      <w:pPr>
        <w:pStyle w:val="Standard"/>
        <w:numPr>
          <w:ilvl w:val="0"/>
          <w:numId w:val="67"/>
        </w:numPr>
        <w:ind w:left="426" w:hanging="426"/>
        <w:jc w:val="both"/>
        <w:rPr>
          <w:rFonts w:ascii="Cambria" w:hAnsi="Cambria"/>
          <w:sz w:val="20"/>
          <w:szCs w:val="20"/>
        </w:rPr>
      </w:pPr>
      <w:r>
        <w:rPr>
          <w:rFonts w:ascii="Cambria" w:hAnsi="Cambria"/>
          <w:sz w:val="20"/>
          <w:szCs w:val="20"/>
        </w:rPr>
        <w:t>To mandate the ICCAT Secretariat to cooperate with other RFMOs, in particular tuna RFMOs, with a view to coordinate contributions to the BBNJ implementation process, and to inform CPCs of any development.</w:t>
      </w:r>
    </w:p>
    <w:p w14:paraId="1BB0B9A0" w14:textId="77777777" w:rsidR="005C2170" w:rsidRDefault="005C2170" w:rsidP="005C2170">
      <w:pPr>
        <w:pStyle w:val="Standard"/>
        <w:jc w:val="both"/>
        <w:rPr>
          <w:rFonts w:ascii="Cambria" w:hAnsi="Cambria"/>
          <w:sz w:val="20"/>
          <w:szCs w:val="20"/>
        </w:rPr>
      </w:pPr>
    </w:p>
    <w:p w14:paraId="65CDF747" w14:textId="77777777" w:rsidR="005C2170" w:rsidRDefault="005C2170" w:rsidP="005C2170">
      <w:pPr>
        <w:pStyle w:val="Standard"/>
        <w:numPr>
          <w:ilvl w:val="0"/>
          <w:numId w:val="67"/>
        </w:numPr>
        <w:ind w:left="426" w:hanging="426"/>
        <w:jc w:val="both"/>
      </w:pPr>
      <w:r>
        <w:rPr>
          <w:rFonts w:ascii="Cambria" w:hAnsi="Cambria"/>
          <w:sz w:val="20"/>
          <w:szCs w:val="20"/>
        </w:rPr>
        <w:t>To ensure adequate follow up of this matter by including a specific agenda point in all future plenary meetings of the Commission.</w:t>
      </w:r>
    </w:p>
    <w:p w14:paraId="46996642" w14:textId="77777777" w:rsidR="00082853" w:rsidRPr="005C2170" w:rsidRDefault="00082853" w:rsidP="005C2170"/>
    <w:sectPr w:rsidR="00082853" w:rsidRPr="005C2170" w:rsidSect="00F87D85">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9BA4" w14:textId="77777777" w:rsidR="00375A25" w:rsidRPr="009D7C60" w:rsidRDefault="00375A25">
      <w:r w:rsidRPr="009D7C60">
        <w:separator/>
      </w:r>
    </w:p>
  </w:endnote>
  <w:endnote w:type="continuationSeparator" w:id="0">
    <w:p w14:paraId="5224745D" w14:textId="77777777" w:rsidR="00375A25" w:rsidRPr="009D7C60" w:rsidRDefault="00375A25">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A3AF" w14:textId="77777777" w:rsidR="00375A25" w:rsidRPr="009D7C60" w:rsidRDefault="00375A25">
      <w:r>
        <w:separator/>
      </w:r>
    </w:p>
  </w:footnote>
  <w:footnote w:type="continuationSeparator" w:id="0">
    <w:p w14:paraId="21E8A0B7" w14:textId="77777777" w:rsidR="00375A25" w:rsidRPr="009D7C60" w:rsidRDefault="00375A25">
      <w:r w:rsidRPr="009D7C60">
        <w:continuationSeparator/>
      </w:r>
    </w:p>
  </w:footnote>
  <w:footnote w:type="continuationNotice" w:id="1">
    <w:p w14:paraId="2F269D82" w14:textId="77777777" w:rsidR="00375A25" w:rsidRPr="009D7C60" w:rsidRDefault="00375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5DC67C63" w:rsidR="005A6763" w:rsidRPr="00793F38" w:rsidRDefault="005C2170"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 w:val="20"/>
        <w:szCs w:val="20"/>
      </w:rPr>
      <w:t>PLE</w:t>
    </w:r>
    <w:r w:rsidR="005A6763" w:rsidRPr="00793F38">
      <w:rPr>
        <w:rFonts w:eastAsia="Calibri"/>
        <w:b/>
        <w:bCs/>
        <w:sz w:val="20"/>
        <w:szCs w:val="20"/>
      </w:rPr>
      <w:t>_</w:t>
    </w:r>
    <w:r>
      <w:rPr>
        <w:rFonts w:eastAsia="Calibri"/>
        <w:b/>
        <w:bCs/>
        <w:sz w:val="20"/>
        <w:szCs w:val="20"/>
      </w:rPr>
      <w:t>129/</w:t>
    </w:r>
    <w:r w:rsidR="005A6763" w:rsidRPr="00793F38">
      <w:rPr>
        <w:rFonts w:eastAsia="Calibri"/>
        <w:b/>
        <w:bCs/>
        <w:sz w:val="20"/>
        <w:szCs w:val="20"/>
      </w:rPr>
      <w:t>202</w:t>
    </w:r>
    <w:r w:rsidR="005A6763">
      <w:rPr>
        <w:rFonts w:eastAsia="Calibri"/>
        <w:b/>
        <w:bCs/>
        <w:sz w:val="20"/>
        <w:szCs w:val="20"/>
      </w:rPr>
      <w:t>5</w:t>
    </w:r>
  </w:p>
  <w:p w14:paraId="5A9DE81A" w14:textId="594781B2"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690FB0">
      <w:rPr>
        <w:b/>
        <w:bCs/>
        <w:noProof/>
        <w:sz w:val="16"/>
        <w:szCs w:val="16"/>
        <w:lang w:val="es-ES_tradnl"/>
      </w:rPr>
      <w:t>19/11/2025 17:18</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2711B2A"/>
    <w:multiLevelType w:val="multilevel"/>
    <w:tmpl w:val="B2B20C68"/>
    <w:lvl w:ilvl="0">
      <w:start w:val="1"/>
      <w:numFmt w:val="decimal"/>
      <w:lvlText w:val="%1."/>
      <w:lvlJc w:val="left"/>
      <w:pPr>
        <w:ind w:left="720" w:hanging="360"/>
      </w:pPr>
      <w:rPr>
        <w:rFonts w:ascii="Cambria" w:hAnsi="Cambria"/>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3"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2"/>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9"/>
  </w:num>
  <w:num w:numId="22" w16cid:durableId="169108757">
    <w:abstractNumId w:val="13"/>
  </w:num>
  <w:num w:numId="23" w16cid:durableId="1599216064">
    <w:abstractNumId w:val="60"/>
  </w:num>
  <w:num w:numId="24" w16cid:durableId="1285848019">
    <w:abstractNumId w:val="38"/>
  </w:num>
  <w:num w:numId="25" w16cid:durableId="2144500574">
    <w:abstractNumId w:val="36"/>
  </w:num>
  <w:num w:numId="26" w16cid:durableId="99302873">
    <w:abstractNumId w:val="61"/>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5"/>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4"/>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3"/>
  </w:num>
  <w:num w:numId="67" w16cid:durableId="468866780">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5E39"/>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32DE"/>
    <w:rsid w:val="00374114"/>
    <w:rsid w:val="0037488E"/>
    <w:rsid w:val="00374CC1"/>
    <w:rsid w:val="0037594D"/>
    <w:rsid w:val="00375A25"/>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2170"/>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0FB0"/>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033"/>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97EEF"/>
    <w:rsid w:val="00BA043A"/>
    <w:rsid w:val="00BA072D"/>
    <w:rsid w:val="00BA1C94"/>
    <w:rsid w:val="00BA2172"/>
    <w:rsid w:val="00BA225D"/>
    <w:rsid w:val="00BA23D7"/>
    <w:rsid w:val="00BA2C65"/>
    <w:rsid w:val="00BA3B29"/>
    <w:rsid w:val="00BA41C1"/>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3EF4"/>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23"/>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 w:type="paragraph" w:customStyle="1" w:styleId="Standard">
    <w:name w:val="Standard"/>
    <w:rsid w:val="005C2170"/>
    <w:pPr>
      <w:suppressAutoHyphens/>
      <w:autoSpaceDE/>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C6B2-8CF0-4CE8-B168-99BE1F19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2025-11-19T16:16:00Z</dcterms:created>
  <dcterms:modified xsi:type="dcterms:W3CDTF">2025-11-19T16:19:00Z</dcterms:modified>
</cp:coreProperties>
</file>