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322" w14:textId="6AEC4D94" w:rsidR="00DD2B6B" w:rsidRPr="007E4F8F" w:rsidRDefault="00A7712C">
      <w:pPr>
        <w:ind w:left="487" w:right="392"/>
        <w:jc w:val="center"/>
        <w:rPr>
          <w:b/>
          <w:sz w:val="20"/>
          <w:szCs w:val="20"/>
        </w:rPr>
      </w:pPr>
      <w:r w:rsidRPr="007E4F8F">
        <w:rPr>
          <w:b/>
          <w:spacing w:val="-2"/>
          <w:sz w:val="20"/>
          <w:szCs w:val="20"/>
        </w:rPr>
        <w:t>Template</w:t>
      </w:r>
      <w:r w:rsidR="00187B20" w:rsidRPr="007E4F8F">
        <w:rPr>
          <w:b/>
          <w:spacing w:val="-2"/>
          <w:sz w:val="20"/>
          <w:szCs w:val="20"/>
        </w:rPr>
        <w:t xml:space="preserve"> for Cover Sheet to </w:t>
      </w:r>
      <w:r w:rsidR="00FE6B54" w:rsidRPr="007E4F8F">
        <w:rPr>
          <w:b/>
          <w:spacing w:val="-2"/>
          <w:sz w:val="20"/>
          <w:szCs w:val="20"/>
        </w:rPr>
        <w:t>Accompany New Proposals</w:t>
      </w:r>
    </w:p>
    <w:p w14:paraId="56F2C3BC" w14:textId="77777777" w:rsidR="002D52A0" w:rsidRPr="007E4F8F" w:rsidRDefault="002D52A0" w:rsidP="002D52A0">
      <w:pPr>
        <w:jc w:val="center"/>
        <w:rPr>
          <w:i/>
          <w:iCs/>
          <w:sz w:val="20"/>
          <w:szCs w:val="20"/>
        </w:rPr>
      </w:pPr>
    </w:p>
    <w:p w14:paraId="46568790" w14:textId="199E08D7" w:rsidR="007060D6" w:rsidRPr="00FD67D7" w:rsidRDefault="007060D6" w:rsidP="002D52A0">
      <w:pPr>
        <w:jc w:val="center"/>
        <w:rPr>
          <w:sz w:val="20"/>
          <w:szCs w:val="20"/>
        </w:rPr>
      </w:pPr>
    </w:p>
    <w:p w14:paraId="009B7290" w14:textId="77777777" w:rsidR="007060D6" w:rsidRPr="007E4F8F" w:rsidRDefault="007060D6" w:rsidP="00360EF7">
      <w:pPr>
        <w:pStyle w:val="BodyText"/>
        <w:rPr>
          <w:b/>
        </w:rPr>
      </w:pPr>
    </w:p>
    <w:p w14:paraId="573D111E" w14:textId="0B87771C" w:rsidR="007060D6" w:rsidRPr="001958DD" w:rsidRDefault="007060D6" w:rsidP="00076D99">
      <w:pPr>
        <w:jc w:val="both"/>
        <w:rPr>
          <w:color w:val="EE0000"/>
          <w:sz w:val="20"/>
          <w:szCs w:val="20"/>
        </w:rPr>
      </w:pPr>
      <w:r w:rsidRPr="007E4F8F">
        <w:rPr>
          <w:b/>
          <w:bCs/>
          <w:sz w:val="20"/>
          <w:szCs w:val="20"/>
        </w:rPr>
        <w:t>Title</w:t>
      </w:r>
      <w:r w:rsidRPr="007E4F8F">
        <w:rPr>
          <w:b/>
          <w:bCs/>
          <w:spacing w:val="-6"/>
          <w:sz w:val="20"/>
          <w:szCs w:val="20"/>
        </w:rPr>
        <w:t xml:space="preserve"> </w:t>
      </w:r>
      <w:r w:rsidRPr="007E4F8F">
        <w:rPr>
          <w:b/>
          <w:bCs/>
          <w:sz w:val="20"/>
          <w:szCs w:val="20"/>
        </w:rPr>
        <w:t>of</w:t>
      </w:r>
      <w:r w:rsidRPr="007E4F8F">
        <w:rPr>
          <w:b/>
          <w:bCs/>
          <w:spacing w:val="-6"/>
          <w:sz w:val="20"/>
          <w:szCs w:val="20"/>
        </w:rPr>
        <w:t xml:space="preserve"> </w:t>
      </w:r>
      <w:r w:rsidRPr="007E4F8F">
        <w:rPr>
          <w:b/>
          <w:bCs/>
          <w:sz w:val="20"/>
          <w:szCs w:val="20"/>
        </w:rPr>
        <w:t>the</w:t>
      </w:r>
      <w:r w:rsidRPr="007E4F8F">
        <w:rPr>
          <w:b/>
          <w:bCs/>
          <w:spacing w:val="-4"/>
          <w:sz w:val="20"/>
          <w:szCs w:val="20"/>
        </w:rPr>
        <w:t xml:space="preserve"> </w:t>
      </w:r>
      <w:r w:rsidR="003D12BF" w:rsidRPr="007E4F8F">
        <w:rPr>
          <w:b/>
          <w:bCs/>
          <w:spacing w:val="-4"/>
          <w:sz w:val="20"/>
          <w:szCs w:val="20"/>
        </w:rPr>
        <w:t xml:space="preserve">Proposed </w:t>
      </w:r>
      <w:r w:rsidRPr="007E4F8F">
        <w:rPr>
          <w:b/>
          <w:bCs/>
          <w:sz w:val="20"/>
          <w:szCs w:val="20"/>
        </w:rPr>
        <w:t>Draft</w:t>
      </w:r>
      <w:r w:rsidRPr="007E4F8F">
        <w:rPr>
          <w:b/>
          <w:bCs/>
          <w:spacing w:val="-3"/>
          <w:sz w:val="20"/>
          <w:szCs w:val="20"/>
        </w:rPr>
        <w:t xml:space="preserve"> </w:t>
      </w:r>
      <w:r w:rsidRPr="007E4F8F">
        <w:rPr>
          <w:b/>
          <w:bCs/>
          <w:spacing w:val="-2"/>
          <w:sz w:val="20"/>
          <w:szCs w:val="20"/>
        </w:rPr>
        <w:t>Recommendation</w:t>
      </w:r>
      <w:r w:rsidR="00FE6B54" w:rsidRPr="007E4F8F">
        <w:rPr>
          <w:b/>
          <w:bCs/>
          <w:spacing w:val="-2"/>
          <w:sz w:val="20"/>
          <w:szCs w:val="20"/>
        </w:rPr>
        <w:t>/Resolution</w:t>
      </w:r>
      <w:r w:rsidRPr="007E4F8F">
        <w:rPr>
          <w:b/>
          <w:bCs/>
          <w:spacing w:val="-2"/>
          <w:sz w:val="20"/>
          <w:szCs w:val="20"/>
        </w:rPr>
        <w:t>:</w:t>
      </w:r>
      <w:r w:rsidR="00076D99">
        <w:rPr>
          <w:b/>
          <w:bCs/>
          <w:spacing w:val="-2"/>
          <w:sz w:val="20"/>
          <w:szCs w:val="20"/>
        </w:rPr>
        <w:t xml:space="preserve"> </w:t>
      </w:r>
      <w:r w:rsidR="00440CE3" w:rsidRPr="001958DD">
        <w:rPr>
          <w:color w:val="EE0000"/>
          <w:sz w:val="20"/>
          <w:szCs w:val="20"/>
        </w:rPr>
        <w:t>Draft Resolution to Establish a Task Force to Streamline the Commission’s requests and responses from the SCRS</w:t>
      </w:r>
    </w:p>
    <w:p w14:paraId="73CC0C39" w14:textId="77777777" w:rsidR="00440CE3" w:rsidRPr="007E4F8F" w:rsidRDefault="00440CE3" w:rsidP="00360EF7">
      <w:pPr>
        <w:ind w:left="318"/>
        <w:jc w:val="both"/>
        <w:rPr>
          <w:sz w:val="20"/>
          <w:szCs w:val="20"/>
        </w:rPr>
      </w:pPr>
    </w:p>
    <w:p w14:paraId="47CEAC47" w14:textId="1D7E1432" w:rsidR="003D12BF" w:rsidRPr="00440CE3" w:rsidRDefault="003D12BF" w:rsidP="00076D99">
      <w:pPr>
        <w:jc w:val="both"/>
        <w:rPr>
          <w:rFonts w:eastAsiaTheme="minorEastAsia"/>
          <w:sz w:val="20"/>
          <w:szCs w:val="20"/>
          <w:lang w:eastAsia="ja-JP"/>
        </w:rPr>
      </w:pPr>
      <w:r w:rsidRPr="007E4F8F">
        <w:rPr>
          <w:b/>
          <w:bCs/>
          <w:sz w:val="20"/>
          <w:szCs w:val="20"/>
        </w:rPr>
        <w:t>Title of currently in force recommendation(s) or resolution(s) addressing the same or related issues:</w:t>
      </w:r>
      <w:r w:rsidR="00076D99">
        <w:rPr>
          <w:b/>
          <w:bCs/>
          <w:sz w:val="20"/>
          <w:szCs w:val="20"/>
        </w:rPr>
        <w:t xml:space="preserve"> </w:t>
      </w:r>
      <w:r w:rsidR="00440CE3" w:rsidRPr="00076D99">
        <w:rPr>
          <w:rFonts w:eastAsiaTheme="minorEastAsia" w:hint="eastAsia"/>
          <w:color w:val="EE0000"/>
          <w:sz w:val="20"/>
          <w:szCs w:val="20"/>
          <w:lang w:eastAsia="ja-JP"/>
        </w:rPr>
        <w:t>N</w:t>
      </w:r>
      <w:r w:rsidR="00440CE3" w:rsidRPr="00076D99">
        <w:rPr>
          <w:rFonts w:eastAsiaTheme="minorEastAsia"/>
          <w:color w:val="EE0000"/>
          <w:sz w:val="20"/>
          <w:szCs w:val="20"/>
          <w:lang w:eastAsia="ja-JP"/>
        </w:rPr>
        <w:t>one</w:t>
      </w:r>
    </w:p>
    <w:p w14:paraId="3972FC14" w14:textId="77777777" w:rsidR="00EE3231" w:rsidRPr="007E4F8F" w:rsidRDefault="00EE3231" w:rsidP="00360EF7">
      <w:pPr>
        <w:ind w:left="318"/>
        <w:jc w:val="both"/>
        <w:rPr>
          <w:sz w:val="20"/>
          <w:szCs w:val="20"/>
        </w:rPr>
      </w:pPr>
    </w:p>
    <w:p w14:paraId="5EB40B9D" w14:textId="72474302" w:rsidR="007060D6" w:rsidRPr="007E4F8F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>Does it create new</w:t>
      </w:r>
      <w:r w:rsidRPr="007E4F8F">
        <w:rPr>
          <w:spacing w:val="-7"/>
          <w:sz w:val="20"/>
          <w:szCs w:val="20"/>
        </w:rPr>
        <w:t xml:space="preserve"> </w:t>
      </w:r>
      <w:r w:rsidRPr="007E4F8F">
        <w:rPr>
          <w:b/>
          <w:bCs/>
          <w:spacing w:val="-7"/>
          <w:sz w:val="20"/>
          <w:szCs w:val="20"/>
        </w:rPr>
        <w:t>r</w:t>
      </w:r>
      <w:r w:rsidRPr="007E4F8F">
        <w:rPr>
          <w:b/>
          <w:bCs/>
          <w:sz w:val="20"/>
          <w:szCs w:val="20"/>
        </w:rPr>
        <w:t>eporting</w:t>
      </w:r>
      <w:r w:rsidRPr="007E4F8F">
        <w:rPr>
          <w:b/>
          <w:bCs/>
          <w:spacing w:val="-8"/>
          <w:sz w:val="20"/>
          <w:szCs w:val="20"/>
        </w:rPr>
        <w:t xml:space="preserve"> o</w:t>
      </w:r>
      <w:r w:rsidRPr="007E4F8F">
        <w:rPr>
          <w:b/>
          <w:bCs/>
          <w:spacing w:val="-2"/>
          <w:sz w:val="20"/>
          <w:szCs w:val="20"/>
        </w:rPr>
        <w:t xml:space="preserve">bligation(s) </w:t>
      </w:r>
      <w:r w:rsidRPr="007E4F8F">
        <w:rPr>
          <w:spacing w:val="-2"/>
          <w:sz w:val="20"/>
          <w:szCs w:val="20"/>
        </w:rPr>
        <w:t>for CPCs</w:t>
      </w:r>
      <w:r w:rsidR="00ED6CE6" w:rsidRPr="007E4F8F">
        <w:rPr>
          <w:spacing w:val="-2"/>
          <w:sz w:val="20"/>
          <w:szCs w:val="20"/>
        </w:rPr>
        <w:t>?</w:t>
      </w:r>
      <w:r w:rsidRPr="007E4F8F">
        <w:rPr>
          <w:spacing w:val="-2"/>
          <w:sz w:val="20"/>
          <w:szCs w:val="20"/>
        </w:rPr>
        <w:t xml:space="preserve">     Yes </w:t>
      </w:r>
      <w:r w:rsidRPr="007E4F8F">
        <w:rPr>
          <w:rFonts w:ascii="Wingdings" w:hAnsi="Wingdings"/>
          <w:spacing w:val="-2"/>
          <w:sz w:val="20"/>
          <w:szCs w:val="20"/>
        </w:rPr>
        <w:t>¨</w:t>
      </w:r>
      <w:r w:rsidR="00473753" w:rsidRPr="007E4F8F">
        <w:rPr>
          <w:spacing w:val="-2"/>
          <w:sz w:val="20"/>
          <w:szCs w:val="20"/>
        </w:rPr>
        <w:tab/>
      </w:r>
      <w:r w:rsidR="00BB4036" w:rsidRPr="008A04BB">
        <w:rPr>
          <w:color w:val="EE0000"/>
          <w:sz w:val="20"/>
          <w:szCs w:val="20"/>
        </w:rPr>
        <w:t xml:space="preserve">No  </w:t>
      </w:r>
      <w:r w:rsidR="00BB4036" w:rsidRPr="008A04BB">
        <w:rPr>
          <w:rFonts w:ascii="MS Gothic" w:eastAsia="MS Gothic" w:hAnsi="MS Gothic" w:cs="MS Gothic"/>
          <w:color w:val="EE0000"/>
          <w:sz w:val="20"/>
          <w:szCs w:val="20"/>
        </w:rPr>
        <w:t>☒</w:t>
      </w:r>
    </w:p>
    <w:p w14:paraId="3C2E6E7C" w14:textId="77777777" w:rsidR="007060D6" w:rsidRPr="007E4F8F" w:rsidRDefault="007060D6" w:rsidP="00360EF7">
      <w:pPr>
        <w:pStyle w:val="BodyText"/>
      </w:pPr>
    </w:p>
    <w:p w14:paraId="5C516CD4" w14:textId="31A66669" w:rsidR="007060D6" w:rsidRPr="007E4F8F" w:rsidRDefault="007060D6" w:rsidP="001F5E3A">
      <w:pPr>
        <w:ind w:left="42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>Brief</w:t>
      </w:r>
      <w:r w:rsidRPr="007E4F8F">
        <w:rPr>
          <w:spacing w:val="-8"/>
          <w:sz w:val="20"/>
          <w:szCs w:val="20"/>
        </w:rPr>
        <w:t xml:space="preserve"> </w:t>
      </w:r>
      <w:r w:rsidR="00473753" w:rsidRPr="007E4F8F">
        <w:rPr>
          <w:spacing w:val="-8"/>
          <w:sz w:val="20"/>
          <w:szCs w:val="20"/>
        </w:rPr>
        <w:t>d</w:t>
      </w:r>
      <w:r w:rsidRPr="007E4F8F">
        <w:rPr>
          <w:sz w:val="20"/>
          <w:szCs w:val="20"/>
        </w:rPr>
        <w:t>escription</w:t>
      </w:r>
      <w:r w:rsidRPr="007E4F8F">
        <w:rPr>
          <w:spacing w:val="-9"/>
          <w:sz w:val="20"/>
          <w:szCs w:val="20"/>
        </w:rPr>
        <w:t xml:space="preserve"> </w:t>
      </w:r>
      <w:r w:rsidRPr="007E4F8F">
        <w:rPr>
          <w:sz w:val="20"/>
          <w:szCs w:val="20"/>
        </w:rPr>
        <w:t>of</w:t>
      </w:r>
      <w:r w:rsidRPr="007E4F8F">
        <w:rPr>
          <w:spacing w:val="-7"/>
          <w:sz w:val="20"/>
          <w:szCs w:val="20"/>
        </w:rPr>
        <w:t xml:space="preserve"> </w:t>
      </w:r>
      <w:r w:rsidR="00473753" w:rsidRPr="007E4F8F">
        <w:rPr>
          <w:sz w:val="20"/>
          <w:szCs w:val="20"/>
        </w:rPr>
        <w:t>n</w:t>
      </w:r>
      <w:r w:rsidRPr="007E4F8F">
        <w:rPr>
          <w:sz w:val="20"/>
          <w:szCs w:val="20"/>
        </w:rPr>
        <w:t>ew</w:t>
      </w:r>
      <w:r w:rsidRPr="007E4F8F">
        <w:rPr>
          <w:spacing w:val="-6"/>
          <w:sz w:val="20"/>
          <w:szCs w:val="20"/>
        </w:rPr>
        <w:t xml:space="preserve"> </w:t>
      </w:r>
      <w:r w:rsidR="00473753" w:rsidRPr="007E4F8F">
        <w:rPr>
          <w:spacing w:val="-6"/>
          <w:sz w:val="20"/>
          <w:szCs w:val="20"/>
        </w:rPr>
        <w:t>r</w:t>
      </w:r>
      <w:r w:rsidRPr="007E4F8F">
        <w:rPr>
          <w:sz w:val="20"/>
          <w:szCs w:val="20"/>
        </w:rPr>
        <w:t>eporting</w:t>
      </w:r>
      <w:r w:rsidRPr="007E4F8F">
        <w:rPr>
          <w:spacing w:val="-8"/>
          <w:sz w:val="20"/>
          <w:szCs w:val="20"/>
        </w:rPr>
        <w:t xml:space="preserve"> </w:t>
      </w:r>
      <w:r w:rsidR="00473753" w:rsidRPr="007E4F8F">
        <w:rPr>
          <w:spacing w:val="-8"/>
          <w:sz w:val="20"/>
          <w:szCs w:val="20"/>
        </w:rPr>
        <w:t>o</w:t>
      </w:r>
      <w:r w:rsidRPr="007E4F8F">
        <w:rPr>
          <w:spacing w:val="-2"/>
          <w:sz w:val="20"/>
          <w:szCs w:val="20"/>
        </w:rPr>
        <w:t>bligation(s):</w:t>
      </w:r>
    </w:p>
    <w:p w14:paraId="3AC8DC6E" w14:textId="392290F4" w:rsidR="007060D6" w:rsidRPr="007E4F8F" w:rsidRDefault="007060D6" w:rsidP="00360EF7">
      <w:pPr>
        <w:pStyle w:val="BodyText"/>
      </w:pPr>
    </w:p>
    <w:p w14:paraId="6347C186" w14:textId="03FB6363" w:rsidR="00473753" w:rsidRPr="007E4F8F" w:rsidRDefault="00473753" w:rsidP="00360EF7">
      <w:pPr>
        <w:ind w:left="318"/>
        <w:rPr>
          <w:sz w:val="20"/>
          <w:szCs w:val="20"/>
        </w:rPr>
      </w:pPr>
    </w:p>
    <w:p w14:paraId="52D82E22" w14:textId="22D33F09" w:rsidR="003D12BF" w:rsidRPr="007E4F8F" w:rsidRDefault="00473753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 xml:space="preserve">Does it require additional input or </w:t>
      </w:r>
      <w:r w:rsidRPr="007E4F8F">
        <w:rPr>
          <w:b/>
          <w:bCs/>
          <w:sz w:val="20"/>
          <w:szCs w:val="20"/>
        </w:rPr>
        <w:t>work by the SCRS</w:t>
      </w:r>
      <w:r w:rsidR="00ED6CE6" w:rsidRPr="007E4F8F">
        <w:rPr>
          <w:sz w:val="20"/>
          <w:szCs w:val="20"/>
        </w:rPr>
        <w:t>?</w:t>
      </w:r>
      <w:r w:rsidR="003D12BF" w:rsidRPr="007E4F8F">
        <w:rPr>
          <w:spacing w:val="-2"/>
          <w:sz w:val="20"/>
          <w:szCs w:val="20"/>
        </w:rPr>
        <w:t xml:space="preserve">    </w:t>
      </w:r>
      <w:r w:rsidR="001958DD" w:rsidRPr="008A04BB">
        <w:rPr>
          <w:color w:val="EE0000"/>
          <w:sz w:val="20"/>
          <w:szCs w:val="20"/>
        </w:rPr>
        <w:t xml:space="preserve">Yes  </w:t>
      </w:r>
      <w:r w:rsidR="001958DD" w:rsidRPr="008A04BB">
        <w:rPr>
          <w:rFonts w:ascii="MS Gothic" w:eastAsia="MS Gothic" w:hAnsi="MS Gothic" w:cs="MS Gothic"/>
          <w:color w:val="EE0000"/>
          <w:sz w:val="20"/>
          <w:szCs w:val="20"/>
        </w:rPr>
        <w:t>☒</w:t>
      </w:r>
      <w:r w:rsidR="003D12BF" w:rsidRPr="007E4F8F">
        <w:rPr>
          <w:spacing w:val="-2"/>
          <w:sz w:val="20"/>
          <w:szCs w:val="20"/>
        </w:rPr>
        <w:tab/>
        <w:t xml:space="preserve">No </w:t>
      </w:r>
      <w:r w:rsidR="003D12BF" w:rsidRPr="007E4F8F">
        <w:rPr>
          <w:rFonts w:ascii="Wingdings" w:hAnsi="Wingdings"/>
          <w:spacing w:val="-2"/>
          <w:sz w:val="20"/>
          <w:szCs w:val="20"/>
        </w:rPr>
        <w:t>¨</w:t>
      </w:r>
    </w:p>
    <w:p w14:paraId="2A825ED8" w14:textId="312C6997" w:rsidR="00360EF7" w:rsidRPr="007E4F8F" w:rsidRDefault="00360EF7" w:rsidP="00360EF7">
      <w:pPr>
        <w:ind w:left="360"/>
        <w:rPr>
          <w:sz w:val="20"/>
          <w:szCs w:val="20"/>
        </w:rPr>
      </w:pPr>
    </w:p>
    <w:p w14:paraId="1644E2CA" w14:textId="7E1FB5C1" w:rsidR="003D12BF" w:rsidRPr="007E4F8F" w:rsidRDefault="00473753" w:rsidP="00BB4036">
      <w:pPr>
        <w:ind w:left="360" w:firstLine="6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 xml:space="preserve">Is this work already included in </w:t>
      </w:r>
      <w:r w:rsidR="00344F3B" w:rsidRPr="007E4F8F">
        <w:rPr>
          <w:sz w:val="20"/>
          <w:szCs w:val="20"/>
        </w:rPr>
        <w:t>the</w:t>
      </w:r>
      <w:r w:rsidR="00830DCC" w:rsidRPr="007E4F8F">
        <w:rPr>
          <w:sz w:val="20"/>
          <w:szCs w:val="20"/>
        </w:rPr>
        <w:t xml:space="preserve"> </w:t>
      </w:r>
      <w:r w:rsidR="00830DCC" w:rsidRPr="00DE51C3">
        <w:rPr>
          <w:sz w:val="20"/>
          <w:szCs w:val="20"/>
        </w:rPr>
        <w:t>current</w:t>
      </w:r>
      <w:r w:rsidR="00344F3B" w:rsidRPr="00DE51C3">
        <w:rPr>
          <w:sz w:val="20"/>
          <w:szCs w:val="20"/>
        </w:rPr>
        <w:t xml:space="preserve"> SCRS </w:t>
      </w:r>
      <w:r w:rsidR="00830DCC" w:rsidRPr="007E4F8F">
        <w:rPr>
          <w:sz w:val="20"/>
          <w:szCs w:val="20"/>
        </w:rPr>
        <w:t>w</w:t>
      </w:r>
      <w:r w:rsidR="003D12BF" w:rsidRPr="007E4F8F">
        <w:rPr>
          <w:sz w:val="20"/>
          <w:szCs w:val="20"/>
        </w:rPr>
        <w:t>orkp</w:t>
      </w:r>
      <w:r w:rsidR="00344F3B" w:rsidRPr="007E4F8F">
        <w:rPr>
          <w:sz w:val="20"/>
          <w:szCs w:val="20"/>
        </w:rPr>
        <w:t>lan</w:t>
      </w:r>
      <w:r w:rsidR="003D12BF" w:rsidRPr="007E4F8F">
        <w:rPr>
          <w:sz w:val="20"/>
          <w:szCs w:val="20"/>
        </w:rPr>
        <w:t xml:space="preserve"> </w:t>
      </w:r>
      <w:r w:rsidR="003D12BF" w:rsidRPr="007E4F8F">
        <w:rPr>
          <w:spacing w:val="-2"/>
          <w:sz w:val="20"/>
          <w:szCs w:val="20"/>
        </w:rPr>
        <w:t xml:space="preserve">    Yes </w:t>
      </w:r>
      <w:r w:rsidR="003D12BF" w:rsidRPr="007E4F8F">
        <w:rPr>
          <w:rFonts w:ascii="Wingdings" w:hAnsi="Wingdings"/>
          <w:spacing w:val="-2"/>
          <w:sz w:val="20"/>
          <w:szCs w:val="20"/>
        </w:rPr>
        <w:t>¨</w:t>
      </w:r>
      <w:r w:rsidR="003D12BF" w:rsidRPr="007E4F8F">
        <w:rPr>
          <w:spacing w:val="-2"/>
          <w:sz w:val="20"/>
          <w:szCs w:val="20"/>
        </w:rPr>
        <w:tab/>
      </w:r>
      <w:r w:rsidR="00BB4036" w:rsidRPr="008A04BB">
        <w:rPr>
          <w:color w:val="EE0000"/>
          <w:sz w:val="20"/>
          <w:szCs w:val="20"/>
        </w:rPr>
        <w:t xml:space="preserve">No  </w:t>
      </w:r>
      <w:r w:rsidR="00BB4036" w:rsidRPr="008A04BB">
        <w:rPr>
          <w:rFonts w:ascii="MS Gothic" w:eastAsia="MS Gothic" w:hAnsi="MS Gothic" w:cs="MS Gothic"/>
          <w:color w:val="EE0000"/>
          <w:sz w:val="20"/>
          <w:szCs w:val="20"/>
        </w:rPr>
        <w:t>☒</w:t>
      </w:r>
    </w:p>
    <w:p w14:paraId="29AA45E5" w14:textId="77777777" w:rsidR="001958DD" w:rsidRDefault="001958DD" w:rsidP="001F5E3A">
      <w:pPr>
        <w:ind w:left="360" w:firstLine="66"/>
        <w:jc w:val="both"/>
        <w:rPr>
          <w:sz w:val="20"/>
          <w:szCs w:val="20"/>
        </w:rPr>
      </w:pPr>
    </w:p>
    <w:p w14:paraId="6BBD1AE0" w14:textId="7FE90679" w:rsidR="00473753" w:rsidRPr="007E4F8F" w:rsidRDefault="00473753" w:rsidP="001F5E3A">
      <w:pPr>
        <w:ind w:left="360" w:firstLine="6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>Brief</w:t>
      </w:r>
      <w:r w:rsidRPr="007E4F8F">
        <w:rPr>
          <w:spacing w:val="-8"/>
          <w:sz w:val="20"/>
          <w:szCs w:val="20"/>
        </w:rPr>
        <w:t xml:space="preserve"> d</w:t>
      </w:r>
      <w:r w:rsidRPr="007E4F8F">
        <w:rPr>
          <w:sz w:val="20"/>
          <w:szCs w:val="20"/>
        </w:rPr>
        <w:t>escription</w:t>
      </w:r>
      <w:r w:rsidRPr="007E4F8F">
        <w:rPr>
          <w:spacing w:val="-9"/>
          <w:sz w:val="20"/>
          <w:szCs w:val="20"/>
        </w:rPr>
        <w:t xml:space="preserve"> </w:t>
      </w:r>
      <w:r w:rsidRPr="007E4F8F">
        <w:rPr>
          <w:sz w:val="20"/>
          <w:szCs w:val="20"/>
        </w:rPr>
        <w:t>of</w:t>
      </w:r>
      <w:r w:rsidRPr="007E4F8F">
        <w:rPr>
          <w:spacing w:val="-7"/>
          <w:sz w:val="20"/>
          <w:szCs w:val="20"/>
        </w:rPr>
        <w:t xml:space="preserve"> </w:t>
      </w:r>
      <w:r w:rsidRPr="007E4F8F">
        <w:rPr>
          <w:sz w:val="20"/>
          <w:szCs w:val="20"/>
        </w:rPr>
        <w:t>new</w:t>
      </w:r>
      <w:r w:rsidRPr="007E4F8F">
        <w:rPr>
          <w:spacing w:val="-6"/>
          <w:sz w:val="20"/>
          <w:szCs w:val="20"/>
        </w:rPr>
        <w:t xml:space="preserve"> scientific </w:t>
      </w:r>
      <w:r w:rsidRPr="00492F20">
        <w:rPr>
          <w:sz w:val="20"/>
          <w:szCs w:val="20"/>
        </w:rPr>
        <w:t xml:space="preserve">work required (i.e. stock assessment, </w:t>
      </w:r>
      <w:r w:rsidR="003D12BF" w:rsidRPr="00492F20">
        <w:rPr>
          <w:sz w:val="20"/>
          <w:szCs w:val="20"/>
        </w:rPr>
        <w:t>analysis, external consultant)</w:t>
      </w:r>
      <w:r w:rsidRPr="00492F20">
        <w:rPr>
          <w:sz w:val="20"/>
          <w:szCs w:val="20"/>
        </w:rPr>
        <w:t>:</w:t>
      </w:r>
    </w:p>
    <w:p w14:paraId="4BA1BC67" w14:textId="77777777" w:rsidR="001958DD" w:rsidRDefault="001958DD" w:rsidP="001958DD">
      <w:pPr>
        <w:ind w:left="318" w:firstLine="108"/>
        <w:rPr>
          <w:sz w:val="20"/>
          <w:szCs w:val="20"/>
        </w:rPr>
      </w:pPr>
    </w:p>
    <w:p w14:paraId="79C709FB" w14:textId="61A9D6C9" w:rsidR="003D12BF" w:rsidRPr="001958DD" w:rsidRDefault="00440CE3" w:rsidP="001958DD">
      <w:pPr>
        <w:ind w:left="318" w:firstLine="108"/>
        <w:rPr>
          <w:color w:val="EE0000"/>
          <w:sz w:val="20"/>
          <w:szCs w:val="20"/>
        </w:rPr>
      </w:pPr>
      <w:r w:rsidRPr="001958DD">
        <w:rPr>
          <w:color w:val="EE0000"/>
          <w:sz w:val="20"/>
          <w:szCs w:val="20"/>
        </w:rPr>
        <w:t>Review analysis of the current requests from the Commission by the</w:t>
      </w:r>
      <w:r w:rsidR="00CE4A85" w:rsidRPr="001958DD">
        <w:rPr>
          <w:color w:val="EE0000"/>
          <w:sz w:val="20"/>
          <w:szCs w:val="20"/>
        </w:rPr>
        <w:t xml:space="preserve"> </w:t>
      </w:r>
      <w:r w:rsidRPr="001958DD">
        <w:rPr>
          <w:color w:val="EE0000"/>
          <w:sz w:val="20"/>
          <w:szCs w:val="20"/>
        </w:rPr>
        <w:t>SCRS Chair</w:t>
      </w:r>
    </w:p>
    <w:p w14:paraId="63D6DF76" w14:textId="3849CB35" w:rsidR="003D12BF" w:rsidRDefault="003D12BF" w:rsidP="00360EF7">
      <w:pPr>
        <w:ind w:left="318"/>
        <w:rPr>
          <w:sz w:val="20"/>
          <w:szCs w:val="20"/>
        </w:rPr>
      </w:pPr>
    </w:p>
    <w:p w14:paraId="58002EE6" w14:textId="77777777" w:rsidR="00A9125E" w:rsidRPr="007E4F8F" w:rsidRDefault="00A9125E" w:rsidP="00360EF7">
      <w:pPr>
        <w:ind w:left="318"/>
        <w:rPr>
          <w:sz w:val="20"/>
          <w:szCs w:val="20"/>
        </w:rPr>
      </w:pPr>
    </w:p>
    <w:p w14:paraId="4547A6AE" w14:textId="25C88162" w:rsidR="003D12BF" w:rsidRPr="007E4F8F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 xml:space="preserve">Does it involve the creation of a </w:t>
      </w:r>
      <w:r w:rsidRPr="007E4F8F">
        <w:rPr>
          <w:b/>
          <w:bCs/>
          <w:sz w:val="20"/>
          <w:szCs w:val="20"/>
        </w:rPr>
        <w:t>new working group or intersessional process</w:t>
      </w:r>
      <w:r w:rsidR="00ED6CE6" w:rsidRPr="007E4F8F">
        <w:rPr>
          <w:sz w:val="20"/>
          <w:szCs w:val="20"/>
        </w:rPr>
        <w:t>?</w:t>
      </w:r>
      <w:r w:rsidRPr="007E4F8F">
        <w:rPr>
          <w:spacing w:val="-2"/>
          <w:sz w:val="20"/>
          <w:szCs w:val="20"/>
        </w:rPr>
        <w:t xml:space="preserve">    </w:t>
      </w:r>
      <w:r w:rsidR="001958DD" w:rsidRPr="008A04BB">
        <w:rPr>
          <w:color w:val="EE0000"/>
          <w:sz w:val="20"/>
          <w:szCs w:val="20"/>
        </w:rPr>
        <w:t xml:space="preserve">Yes  </w:t>
      </w:r>
      <w:r w:rsidR="001958DD" w:rsidRPr="008A04BB">
        <w:rPr>
          <w:rFonts w:ascii="MS Gothic" w:eastAsia="MS Gothic" w:hAnsi="MS Gothic" w:cs="MS Gothic"/>
          <w:color w:val="EE0000"/>
          <w:sz w:val="20"/>
          <w:szCs w:val="20"/>
        </w:rPr>
        <w:t>☒</w:t>
      </w:r>
      <w:r w:rsidRPr="007E4F8F">
        <w:rPr>
          <w:spacing w:val="-2"/>
          <w:sz w:val="20"/>
          <w:szCs w:val="20"/>
        </w:rPr>
        <w:t xml:space="preserve">      No </w:t>
      </w:r>
      <w:r w:rsidRPr="007E4F8F">
        <w:rPr>
          <w:rFonts w:ascii="Wingdings" w:hAnsi="Wingdings"/>
          <w:spacing w:val="-2"/>
          <w:sz w:val="20"/>
          <w:szCs w:val="20"/>
        </w:rPr>
        <w:t>¨</w:t>
      </w:r>
    </w:p>
    <w:p w14:paraId="68D241DE" w14:textId="1F598D05" w:rsidR="003D12BF" w:rsidRDefault="003D12BF" w:rsidP="00360EF7">
      <w:pPr>
        <w:ind w:left="318"/>
        <w:rPr>
          <w:sz w:val="20"/>
          <w:szCs w:val="20"/>
        </w:rPr>
      </w:pPr>
    </w:p>
    <w:p w14:paraId="400A92C8" w14:textId="476B5275" w:rsidR="00531635" w:rsidRPr="007E4F8F" w:rsidRDefault="00531635" w:rsidP="00360EF7">
      <w:pPr>
        <w:ind w:left="318"/>
        <w:rPr>
          <w:sz w:val="20"/>
          <w:szCs w:val="20"/>
        </w:rPr>
      </w:pPr>
    </w:p>
    <w:p w14:paraId="7C05917C" w14:textId="3BA89B81" w:rsidR="00DC240D" w:rsidRPr="007E4F8F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E4F8F">
        <w:rPr>
          <w:sz w:val="20"/>
          <w:szCs w:val="20"/>
        </w:rPr>
        <w:t xml:space="preserve">Does it require a new </w:t>
      </w:r>
      <w:r w:rsidRPr="007E4F8F">
        <w:rPr>
          <w:b/>
          <w:bCs/>
          <w:sz w:val="20"/>
          <w:szCs w:val="20"/>
        </w:rPr>
        <w:t>program</w:t>
      </w:r>
      <w:r w:rsidR="00DC240D" w:rsidRPr="007E4F8F">
        <w:rPr>
          <w:b/>
          <w:bCs/>
          <w:sz w:val="20"/>
          <w:szCs w:val="20"/>
        </w:rPr>
        <w:t>me</w:t>
      </w:r>
      <w:r w:rsidRPr="007E4F8F">
        <w:rPr>
          <w:b/>
          <w:bCs/>
          <w:sz w:val="20"/>
          <w:szCs w:val="20"/>
        </w:rPr>
        <w:t xml:space="preserve"> or additional activities to be managed by the Secretariat</w:t>
      </w:r>
      <w:r w:rsidR="00ED6CE6" w:rsidRPr="007E4F8F">
        <w:rPr>
          <w:sz w:val="20"/>
          <w:szCs w:val="20"/>
        </w:rPr>
        <w:t>?</w:t>
      </w:r>
      <w:r w:rsidRPr="007E4F8F">
        <w:rPr>
          <w:spacing w:val="-2"/>
          <w:sz w:val="20"/>
          <w:szCs w:val="20"/>
        </w:rPr>
        <w:t xml:space="preserve">  </w:t>
      </w:r>
    </w:p>
    <w:p w14:paraId="046F9117" w14:textId="3732E48E" w:rsidR="003134F6" w:rsidRPr="007E4F8F" w:rsidRDefault="003134F6" w:rsidP="00DC240D">
      <w:pPr>
        <w:pStyle w:val="ListParagraph"/>
        <w:ind w:left="426" w:firstLine="0"/>
        <w:rPr>
          <w:spacing w:val="-2"/>
          <w:sz w:val="20"/>
          <w:szCs w:val="20"/>
        </w:rPr>
      </w:pPr>
    </w:p>
    <w:p w14:paraId="6535C7A0" w14:textId="54EC14DB" w:rsidR="003D12BF" w:rsidRPr="007E4F8F" w:rsidRDefault="003D12BF" w:rsidP="00DC240D">
      <w:pPr>
        <w:pStyle w:val="ListParagraph"/>
        <w:ind w:left="426" w:firstLine="0"/>
        <w:rPr>
          <w:sz w:val="20"/>
          <w:szCs w:val="20"/>
        </w:rPr>
      </w:pPr>
      <w:r w:rsidRPr="007E4F8F">
        <w:rPr>
          <w:spacing w:val="-2"/>
          <w:sz w:val="20"/>
          <w:szCs w:val="20"/>
        </w:rPr>
        <w:t xml:space="preserve">Yes </w:t>
      </w:r>
      <w:r w:rsidRPr="007E4F8F">
        <w:rPr>
          <w:rFonts w:ascii="Wingdings" w:hAnsi="Wingdings"/>
          <w:spacing w:val="-2"/>
          <w:sz w:val="20"/>
          <w:szCs w:val="20"/>
        </w:rPr>
        <w:t>¨</w:t>
      </w:r>
      <w:r w:rsidRPr="007E4F8F">
        <w:rPr>
          <w:spacing w:val="-2"/>
          <w:sz w:val="20"/>
          <w:szCs w:val="20"/>
        </w:rPr>
        <w:t xml:space="preserve">      </w:t>
      </w:r>
      <w:r w:rsidR="001958DD" w:rsidRPr="008A04BB">
        <w:rPr>
          <w:color w:val="EE0000"/>
          <w:sz w:val="20"/>
          <w:szCs w:val="20"/>
        </w:rPr>
        <w:t xml:space="preserve">No  </w:t>
      </w:r>
      <w:r w:rsidR="001958DD" w:rsidRPr="008A04BB">
        <w:rPr>
          <w:rFonts w:ascii="MS Gothic" w:eastAsia="MS Gothic" w:hAnsi="MS Gothic" w:cs="MS Gothic"/>
          <w:color w:val="EE0000"/>
          <w:sz w:val="20"/>
          <w:szCs w:val="20"/>
        </w:rPr>
        <w:t>☒</w:t>
      </w:r>
    </w:p>
    <w:p w14:paraId="5B382721" w14:textId="51EB5F2D" w:rsidR="003D12BF" w:rsidRPr="007E4F8F" w:rsidRDefault="003D12BF" w:rsidP="00360EF7">
      <w:pPr>
        <w:ind w:left="318"/>
        <w:rPr>
          <w:sz w:val="20"/>
          <w:szCs w:val="20"/>
        </w:rPr>
      </w:pPr>
    </w:p>
    <w:p w14:paraId="14420D4F" w14:textId="70ADC856" w:rsidR="003D12BF" w:rsidRPr="007E4F8F" w:rsidRDefault="003D12BF" w:rsidP="001F5E3A">
      <w:pPr>
        <w:ind w:left="360" w:firstLine="66"/>
        <w:jc w:val="both"/>
        <w:rPr>
          <w:spacing w:val="-2"/>
          <w:sz w:val="20"/>
          <w:szCs w:val="20"/>
        </w:rPr>
      </w:pPr>
      <w:r w:rsidRPr="007E4F8F">
        <w:rPr>
          <w:sz w:val="20"/>
          <w:szCs w:val="20"/>
        </w:rPr>
        <w:t>Brief</w:t>
      </w:r>
      <w:r w:rsidRPr="007E4F8F">
        <w:rPr>
          <w:spacing w:val="-8"/>
          <w:sz w:val="20"/>
          <w:szCs w:val="20"/>
        </w:rPr>
        <w:t xml:space="preserve"> d</w:t>
      </w:r>
      <w:r w:rsidRPr="007E4F8F">
        <w:rPr>
          <w:sz w:val="20"/>
          <w:szCs w:val="20"/>
        </w:rPr>
        <w:t>escription</w:t>
      </w:r>
      <w:r w:rsidRPr="007E4F8F">
        <w:rPr>
          <w:spacing w:val="-9"/>
          <w:sz w:val="20"/>
          <w:szCs w:val="20"/>
        </w:rPr>
        <w:t xml:space="preserve"> </w:t>
      </w:r>
      <w:r w:rsidRPr="007E4F8F">
        <w:rPr>
          <w:sz w:val="20"/>
          <w:szCs w:val="20"/>
        </w:rPr>
        <w:t>of</w:t>
      </w:r>
      <w:r w:rsidRPr="007E4F8F">
        <w:rPr>
          <w:spacing w:val="-7"/>
          <w:sz w:val="20"/>
          <w:szCs w:val="20"/>
        </w:rPr>
        <w:t xml:space="preserve"> </w:t>
      </w:r>
      <w:r w:rsidRPr="007E4F8F">
        <w:rPr>
          <w:sz w:val="20"/>
          <w:szCs w:val="20"/>
        </w:rPr>
        <w:t>new</w:t>
      </w:r>
      <w:r w:rsidRPr="007E4F8F">
        <w:rPr>
          <w:spacing w:val="-6"/>
          <w:sz w:val="20"/>
          <w:szCs w:val="20"/>
        </w:rPr>
        <w:t xml:space="preserve"> </w:t>
      </w:r>
      <w:r w:rsidR="00BA7569" w:rsidRPr="007E4F8F">
        <w:rPr>
          <w:spacing w:val="-6"/>
          <w:sz w:val="20"/>
          <w:szCs w:val="20"/>
        </w:rPr>
        <w:t>Secretariat</w:t>
      </w:r>
      <w:r w:rsidRPr="007E4F8F">
        <w:rPr>
          <w:spacing w:val="-6"/>
          <w:sz w:val="20"/>
          <w:szCs w:val="20"/>
        </w:rPr>
        <w:t xml:space="preserve"> work required</w:t>
      </w:r>
      <w:r w:rsidRPr="007E4F8F">
        <w:rPr>
          <w:spacing w:val="-2"/>
          <w:sz w:val="20"/>
          <w:szCs w:val="20"/>
        </w:rPr>
        <w:t>:</w:t>
      </w:r>
    </w:p>
    <w:p w14:paraId="7789F486" w14:textId="77777777" w:rsidR="003D12BF" w:rsidRDefault="003D12BF" w:rsidP="00360EF7">
      <w:pPr>
        <w:rPr>
          <w:spacing w:val="-2"/>
          <w:sz w:val="20"/>
          <w:szCs w:val="20"/>
        </w:rPr>
      </w:pPr>
    </w:p>
    <w:p w14:paraId="5D5CCD4F" w14:textId="77777777" w:rsidR="00295B80" w:rsidRPr="007E4F8F" w:rsidRDefault="00295B80" w:rsidP="00360EF7">
      <w:pPr>
        <w:rPr>
          <w:spacing w:val="-2"/>
          <w:sz w:val="20"/>
          <w:szCs w:val="20"/>
        </w:rPr>
      </w:pPr>
    </w:p>
    <w:p w14:paraId="7F9F8F34" w14:textId="6332A473" w:rsidR="00080B68" w:rsidRPr="007E4F8F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7E4F8F">
        <w:rPr>
          <w:spacing w:val="-2"/>
          <w:sz w:val="20"/>
          <w:szCs w:val="20"/>
        </w:rPr>
        <w:t>What is the proposed timeframe for implementation, and are there different specific timeframes for certain CPCs, fisheries, regions, etc</w:t>
      </w:r>
      <w:r w:rsidR="003134F6" w:rsidRPr="007E4F8F">
        <w:rPr>
          <w:spacing w:val="-2"/>
          <w:sz w:val="20"/>
          <w:szCs w:val="20"/>
        </w:rPr>
        <w:t>.</w:t>
      </w:r>
      <w:r w:rsidRPr="007E4F8F">
        <w:rPr>
          <w:spacing w:val="-2"/>
          <w:sz w:val="20"/>
          <w:szCs w:val="20"/>
        </w:rPr>
        <w:t>:</w:t>
      </w:r>
    </w:p>
    <w:p w14:paraId="49B3BB98" w14:textId="77777777" w:rsidR="00492F20" w:rsidRDefault="00492F20" w:rsidP="00440CE3">
      <w:pPr>
        <w:ind w:left="426"/>
        <w:rPr>
          <w:rFonts w:eastAsiaTheme="minorEastAsia"/>
          <w:color w:val="EE0000"/>
          <w:spacing w:val="-2"/>
          <w:sz w:val="20"/>
          <w:szCs w:val="20"/>
          <w:lang w:eastAsia="ja-JP"/>
        </w:rPr>
      </w:pPr>
    </w:p>
    <w:p w14:paraId="3655F606" w14:textId="20286B93" w:rsidR="00080B68" w:rsidRPr="00440CE3" w:rsidRDefault="00440CE3" w:rsidP="00440CE3">
      <w:pPr>
        <w:ind w:left="426"/>
        <w:rPr>
          <w:rFonts w:eastAsiaTheme="minorEastAsia"/>
          <w:spacing w:val="-2"/>
          <w:sz w:val="20"/>
          <w:szCs w:val="20"/>
          <w:lang w:eastAsia="ja-JP"/>
        </w:rPr>
      </w:pPr>
      <w:r w:rsidRPr="00492F20">
        <w:rPr>
          <w:rFonts w:eastAsiaTheme="minorEastAsia" w:hint="eastAsia"/>
          <w:color w:val="EE0000"/>
          <w:spacing w:val="-2"/>
          <w:sz w:val="20"/>
          <w:szCs w:val="20"/>
          <w:lang w:eastAsia="ja-JP"/>
        </w:rPr>
        <w:t>O</w:t>
      </w:r>
      <w:r w:rsidRPr="00492F20">
        <w:rPr>
          <w:rFonts w:eastAsiaTheme="minorEastAsia"/>
          <w:color w:val="EE0000"/>
          <w:spacing w:val="-2"/>
          <w:sz w:val="20"/>
          <w:szCs w:val="20"/>
          <w:lang w:eastAsia="ja-JP"/>
        </w:rPr>
        <w:t>ne year</w:t>
      </w:r>
    </w:p>
    <w:p w14:paraId="654C3851" w14:textId="77777777" w:rsidR="00295B80" w:rsidRPr="007E4F8F" w:rsidRDefault="00295B80" w:rsidP="00360EF7">
      <w:pPr>
        <w:rPr>
          <w:spacing w:val="-2"/>
          <w:sz w:val="20"/>
          <w:szCs w:val="20"/>
        </w:rPr>
      </w:pPr>
    </w:p>
    <w:p w14:paraId="1ACC278A" w14:textId="77777777" w:rsidR="00ED6CE6" w:rsidRPr="007E4F8F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7E4F8F">
        <w:rPr>
          <w:spacing w:val="-2"/>
          <w:sz w:val="20"/>
          <w:szCs w:val="20"/>
        </w:rPr>
        <w:t>Is there a</w:t>
      </w:r>
      <w:r w:rsidR="003D12BF" w:rsidRPr="007E4F8F">
        <w:rPr>
          <w:spacing w:val="-2"/>
          <w:sz w:val="20"/>
          <w:szCs w:val="20"/>
        </w:rPr>
        <w:t xml:space="preserve">ny </w:t>
      </w:r>
      <w:r w:rsidR="00080B68" w:rsidRPr="007E4F8F">
        <w:rPr>
          <w:spacing w:val="-2"/>
          <w:sz w:val="20"/>
          <w:szCs w:val="20"/>
        </w:rPr>
        <w:t>other</w:t>
      </w:r>
      <w:r w:rsidR="003D12BF" w:rsidRPr="007E4F8F">
        <w:rPr>
          <w:spacing w:val="-2"/>
          <w:sz w:val="20"/>
          <w:szCs w:val="20"/>
        </w:rPr>
        <w:t xml:space="preserve"> </w:t>
      </w:r>
      <w:r w:rsidRPr="007E4F8F">
        <w:rPr>
          <w:spacing w:val="-2"/>
          <w:sz w:val="20"/>
          <w:szCs w:val="20"/>
        </w:rPr>
        <w:t xml:space="preserve">relevant </w:t>
      </w:r>
      <w:r w:rsidR="003D12BF" w:rsidRPr="007E4F8F">
        <w:rPr>
          <w:spacing w:val="-2"/>
          <w:sz w:val="20"/>
          <w:szCs w:val="20"/>
        </w:rPr>
        <w:t>information regarding the resource and workload implications of the proposal</w:t>
      </w:r>
      <w:r w:rsidRPr="007E4F8F">
        <w:rPr>
          <w:spacing w:val="-2"/>
          <w:sz w:val="20"/>
          <w:szCs w:val="20"/>
        </w:rPr>
        <w:t>:</w:t>
      </w:r>
    </w:p>
    <w:p w14:paraId="0FD2CF62" w14:textId="77777777" w:rsidR="003134F6" w:rsidRPr="007E4F8F" w:rsidRDefault="003134F6" w:rsidP="003134F6">
      <w:pPr>
        <w:pStyle w:val="ListParagraph"/>
        <w:ind w:left="426" w:firstLine="0"/>
        <w:rPr>
          <w:spacing w:val="-2"/>
          <w:sz w:val="20"/>
          <w:szCs w:val="20"/>
        </w:rPr>
      </w:pPr>
    </w:p>
    <w:p w14:paraId="44C541C7" w14:textId="3EEEB7C4" w:rsidR="00440CE3" w:rsidRPr="00492F20" w:rsidRDefault="00440CE3" w:rsidP="00440CE3">
      <w:pPr>
        <w:ind w:left="426"/>
        <w:rPr>
          <w:rFonts w:eastAsiaTheme="minorEastAsia"/>
          <w:color w:val="EE0000"/>
          <w:sz w:val="20"/>
          <w:szCs w:val="20"/>
          <w:lang w:eastAsia="ja-JP"/>
        </w:rPr>
      </w:pPr>
      <w:r w:rsidRPr="00492F20">
        <w:rPr>
          <w:rFonts w:eastAsiaTheme="minorEastAsia" w:hint="eastAsia"/>
          <w:color w:val="EE0000"/>
          <w:sz w:val="20"/>
          <w:szCs w:val="20"/>
          <w:lang w:eastAsia="ja-JP"/>
        </w:rPr>
        <w:t>R</w:t>
      </w:r>
      <w:r w:rsidRPr="00492F20">
        <w:rPr>
          <w:rFonts w:eastAsiaTheme="minorEastAsia"/>
          <w:color w:val="EE0000"/>
          <w:sz w:val="20"/>
          <w:szCs w:val="20"/>
          <w:lang w:eastAsia="ja-JP"/>
        </w:rPr>
        <w:t xml:space="preserve">eview and analysis </w:t>
      </w:r>
      <w:r w:rsidRPr="00492F20">
        <w:rPr>
          <w:color w:val="EE0000"/>
          <w:sz w:val="20"/>
          <w:szCs w:val="20"/>
        </w:rPr>
        <w:t xml:space="preserve">of the current requests from the Commission by </w:t>
      </w:r>
      <w:r w:rsidR="00CE4A85" w:rsidRPr="00492F20">
        <w:rPr>
          <w:color w:val="EE0000"/>
          <w:sz w:val="20"/>
          <w:szCs w:val="20"/>
        </w:rPr>
        <w:t xml:space="preserve">the Commission </w:t>
      </w:r>
      <w:r w:rsidR="00492F20" w:rsidRPr="00492F20">
        <w:rPr>
          <w:color w:val="EE0000"/>
          <w:sz w:val="20"/>
          <w:szCs w:val="20"/>
        </w:rPr>
        <w:t>Chair</w:t>
      </w:r>
      <w:r w:rsidR="00CE4A85" w:rsidRPr="00492F20">
        <w:rPr>
          <w:color w:val="EE0000"/>
          <w:sz w:val="20"/>
          <w:szCs w:val="20"/>
        </w:rPr>
        <w:t xml:space="preserve">, the SCRS </w:t>
      </w:r>
      <w:r w:rsidR="00492F20" w:rsidRPr="00492F20">
        <w:rPr>
          <w:color w:val="EE0000"/>
          <w:sz w:val="20"/>
          <w:szCs w:val="20"/>
        </w:rPr>
        <w:t>Chair</w:t>
      </w:r>
      <w:r w:rsidR="004C7F38" w:rsidRPr="00492F20">
        <w:rPr>
          <w:rFonts w:eastAsiaTheme="minorEastAsia" w:hint="eastAsia"/>
          <w:color w:val="EE0000"/>
          <w:sz w:val="20"/>
          <w:szCs w:val="20"/>
          <w:lang w:eastAsia="ja-JP"/>
        </w:rPr>
        <w:t>,</w:t>
      </w:r>
      <w:r w:rsidR="0090753E" w:rsidRPr="00492F20">
        <w:rPr>
          <w:color w:val="EE0000"/>
          <w:sz w:val="20"/>
          <w:szCs w:val="20"/>
        </w:rPr>
        <w:t xml:space="preserve"> the PWG </w:t>
      </w:r>
      <w:r w:rsidR="00492F20" w:rsidRPr="00492F20">
        <w:rPr>
          <w:color w:val="EE0000"/>
          <w:sz w:val="20"/>
          <w:szCs w:val="20"/>
        </w:rPr>
        <w:t xml:space="preserve">Chair </w:t>
      </w:r>
      <w:r w:rsidR="00CE4A85" w:rsidRPr="00492F20">
        <w:rPr>
          <w:color w:val="EE0000"/>
          <w:sz w:val="20"/>
          <w:szCs w:val="20"/>
        </w:rPr>
        <w:t xml:space="preserve">and </w:t>
      </w:r>
      <w:r w:rsidR="0090753E" w:rsidRPr="00492F20">
        <w:rPr>
          <w:color w:val="EE0000"/>
          <w:sz w:val="20"/>
          <w:szCs w:val="20"/>
        </w:rPr>
        <w:t xml:space="preserve">the </w:t>
      </w:r>
      <w:r w:rsidRPr="00492F20">
        <w:rPr>
          <w:rFonts w:eastAsiaTheme="minorEastAsia"/>
          <w:color w:val="EE0000"/>
          <w:sz w:val="20"/>
          <w:szCs w:val="20"/>
          <w:lang w:eastAsia="ja-JP"/>
        </w:rPr>
        <w:t xml:space="preserve">Panel </w:t>
      </w:r>
      <w:r w:rsidR="00492F20" w:rsidRPr="00492F20">
        <w:rPr>
          <w:rFonts w:eastAsiaTheme="minorEastAsia"/>
          <w:color w:val="EE0000"/>
          <w:sz w:val="20"/>
          <w:szCs w:val="20"/>
          <w:lang w:eastAsia="ja-JP"/>
        </w:rPr>
        <w:t>Chairs</w:t>
      </w:r>
      <w:r w:rsidR="00492F20">
        <w:rPr>
          <w:rFonts w:eastAsiaTheme="minorEastAsia"/>
          <w:color w:val="EE0000"/>
          <w:sz w:val="20"/>
          <w:szCs w:val="20"/>
          <w:lang w:eastAsia="ja-JP"/>
        </w:rPr>
        <w:t>.</w:t>
      </w:r>
    </w:p>
    <w:p w14:paraId="6ECF0552" w14:textId="10917CFA" w:rsidR="00440CE3" w:rsidRPr="00492F20" w:rsidRDefault="00440CE3">
      <w:pPr>
        <w:rPr>
          <w:color w:val="EE0000"/>
          <w:sz w:val="20"/>
          <w:szCs w:val="20"/>
        </w:rPr>
      </w:pPr>
      <w:r w:rsidRPr="00492F20">
        <w:rPr>
          <w:color w:val="EE0000"/>
          <w:sz w:val="20"/>
          <w:szCs w:val="20"/>
        </w:rPr>
        <w:br w:type="page"/>
      </w:r>
    </w:p>
    <w:p w14:paraId="435763D9" w14:textId="3AF85730" w:rsidR="003657CE" w:rsidRDefault="003657CE" w:rsidP="003657CE">
      <w:pPr>
        <w:pStyle w:val="BodyText"/>
        <w:jc w:val="right"/>
        <w:rPr>
          <w:b/>
          <w:bCs/>
        </w:rPr>
      </w:pPr>
      <w:bookmarkStart w:id="0" w:name="_Hlk212543013"/>
      <w:r>
        <w:rPr>
          <w:b/>
          <w:bCs/>
        </w:rPr>
        <w:lastRenderedPageBreak/>
        <w:t>Original: English</w:t>
      </w:r>
    </w:p>
    <w:p w14:paraId="761C8749" w14:textId="77777777" w:rsidR="003657CE" w:rsidRDefault="003657CE" w:rsidP="00492F20">
      <w:pPr>
        <w:pStyle w:val="BodyText"/>
        <w:jc w:val="center"/>
        <w:rPr>
          <w:b/>
          <w:bCs/>
        </w:rPr>
      </w:pPr>
    </w:p>
    <w:p w14:paraId="288439CC" w14:textId="77777777" w:rsidR="002224F8" w:rsidRDefault="00440CE3" w:rsidP="00492F20">
      <w:pPr>
        <w:pStyle w:val="BodyText"/>
        <w:jc w:val="center"/>
        <w:rPr>
          <w:b/>
          <w:bCs/>
        </w:rPr>
      </w:pPr>
      <w:r w:rsidRPr="00492F20">
        <w:rPr>
          <w:b/>
          <w:bCs/>
        </w:rPr>
        <w:t xml:space="preserve">Draft Resolution to </w:t>
      </w:r>
      <w:r w:rsidR="003657CE" w:rsidRPr="00492F20">
        <w:rPr>
          <w:b/>
          <w:bCs/>
        </w:rPr>
        <w:t xml:space="preserve">establish a task force to streamline </w:t>
      </w:r>
    </w:p>
    <w:p w14:paraId="572A6051" w14:textId="4A73CF49" w:rsidR="00440CE3" w:rsidRPr="00492F20" w:rsidRDefault="00440CE3" w:rsidP="00492F20">
      <w:pPr>
        <w:pStyle w:val="BodyText"/>
        <w:jc w:val="center"/>
        <w:rPr>
          <w:b/>
          <w:bCs/>
        </w:rPr>
      </w:pPr>
      <w:r w:rsidRPr="00492F20">
        <w:rPr>
          <w:b/>
          <w:bCs/>
        </w:rPr>
        <w:t>the Commission’s requests and responses from the SCRS</w:t>
      </w:r>
    </w:p>
    <w:bookmarkEnd w:id="0"/>
    <w:p w14:paraId="0FBDE25D" w14:textId="77777777" w:rsidR="00440CE3" w:rsidRPr="00492F20" w:rsidRDefault="00440CE3" w:rsidP="00440CE3">
      <w:pPr>
        <w:pStyle w:val="BodyText"/>
        <w:jc w:val="center"/>
        <w:rPr>
          <w:i/>
          <w:iCs/>
        </w:rPr>
      </w:pPr>
      <w:r w:rsidRPr="00492F20">
        <w:rPr>
          <w:i/>
          <w:iCs/>
        </w:rPr>
        <w:t>(submitted by Japan)</w:t>
      </w:r>
    </w:p>
    <w:p w14:paraId="02A1C296" w14:textId="77777777" w:rsidR="00440CE3" w:rsidRDefault="00440CE3" w:rsidP="00440CE3">
      <w:pPr>
        <w:pStyle w:val="BodyText"/>
      </w:pPr>
    </w:p>
    <w:p w14:paraId="12B29BD5" w14:textId="32FF4F67" w:rsidR="00440CE3" w:rsidRDefault="00492F20" w:rsidP="00492F20">
      <w:pPr>
        <w:pStyle w:val="BodyText"/>
        <w:ind w:firstLine="426"/>
      </w:pPr>
      <w:r w:rsidRPr="00492F20">
        <w:rPr>
          <w:i/>
          <w:iCs/>
        </w:rPr>
        <w:t>RECOGNIZING</w:t>
      </w:r>
      <w:r w:rsidR="00440CE3">
        <w:t xml:space="preserve"> that the number of the Commission’s requests to the SCRS has been increasing in the last decade</w:t>
      </w:r>
      <w:r w:rsidR="000D0412">
        <w:rPr>
          <w:rStyle w:val="FootnoteReference"/>
        </w:rPr>
        <w:footnoteReference w:id="1"/>
      </w:r>
      <w:r w:rsidR="00440CE3">
        <w:t>;</w:t>
      </w:r>
    </w:p>
    <w:p w14:paraId="6910FBB7" w14:textId="77777777" w:rsidR="00440CE3" w:rsidRDefault="00440CE3" w:rsidP="00440CE3">
      <w:pPr>
        <w:pStyle w:val="BodyText"/>
      </w:pPr>
    </w:p>
    <w:p w14:paraId="4B959B4F" w14:textId="188F3F5C" w:rsidR="00440CE3" w:rsidRDefault="00492F20" w:rsidP="00492F20">
      <w:pPr>
        <w:pStyle w:val="BodyText"/>
        <w:ind w:firstLine="426"/>
      </w:pPr>
      <w:r w:rsidRPr="00492F20">
        <w:rPr>
          <w:i/>
          <w:iCs/>
        </w:rPr>
        <w:t>CONCERNED THAT</w:t>
      </w:r>
      <w:r w:rsidR="00440CE3">
        <w:t xml:space="preserve"> the workload of the SCRS to respond to the Commission’s requests has been increasing, undermining the capacity of the SCRS to work on key tasks;</w:t>
      </w:r>
    </w:p>
    <w:p w14:paraId="4573FAE5" w14:textId="77777777" w:rsidR="00440CE3" w:rsidRDefault="00440CE3" w:rsidP="00440CE3">
      <w:pPr>
        <w:pStyle w:val="BodyText"/>
      </w:pPr>
    </w:p>
    <w:p w14:paraId="0D6CEAD4" w14:textId="6E14E202" w:rsidR="00440CE3" w:rsidRDefault="00492F20" w:rsidP="00492F20">
      <w:pPr>
        <w:pStyle w:val="BodyText"/>
        <w:ind w:firstLine="426"/>
      </w:pPr>
      <w:r w:rsidRPr="00492F20">
        <w:rPr>
          <w:i/>
          <w:iCs/>
        </w:rPr>
        <w:t>AWARE THAT</w:t>
      </w:r>
      <w:r>
        <w:t xml:space="preserve"> </w:t>
      </w:r>
      <w:r w:rsidR="00440CE3">
        <w:t>some of the requests are obsolete, less important than initially thought or repeated several times without receiving meaningful responses from the SCRS.</w:t>
      </w:r>
    </w:p>
    <w:p w14:paraId="26796D02" w14:textId="77777777" w:rsidR="00440CE3" w:rsidRDefault="00440CE3" w:rsidP="00440CE3">
      <w:pPr>
        <w:pStyle w:val="BodyText"/>
      </w:pPr>
    </w:p>
    <w:p w14:paraId="5CAF8B1C" w14:textId="77777777" w:rsidR="00492F20" w:rsidRDefault="00492F20" w:rsidP="00440CE3">
      <w:pPr>
        <w:pStyle w:val="BodyText"/>
        <w:jc w:val="center"/>
      </w:pPr>
    </w:p>
    <w:p w14:paraId="0EAA4A8C" w14:textId="77777777" w:rsidR="00492F20" w:rsidRDefault="00440CE3" w:rsidP="00440CE3">
      <w:pPr>
        <w:pStyle w:val="BodyText"/>
        <w:jc w:val="center"/>
      </w:pPr>
      <w:r>
        <w:t xml:space="preserve">THE INTERNATIONAL COMMISSION FOR THE CONSERVATION </w:t>
      </w:r>
    </w:p>
    <w:p w14:paraId="0B244B7D" w14:textId="68F9D189" w:rsidR="00440CE3" w:rsidRDefault="00440CE3" w:rsidP="00440CE3">
      <w:pPr>
        <w:pStyle w:val="BodyText"/>
        <w:jc w:val="center"/>
      </w:pPr>
      <w:r>
        <w:t>OF</w:t>
      </w:r>
      <w:r w:rsidR="00492F20">
        <w:t xml:space="preserve"> </w:t>
      </w:r>
      <w:r>
        <w:t>ATLANTIC TUNAS (ICCAT) RESOLVES THAT:</w:t>
      </w:r>
    </w:p>
    <w:p w14:paraId="0A70AB91" w14:textId="77777777" w:rsidR="00440CE3" w:rsidRDefault="00440CE3" w:rsidP="00440CE3">
      <w:pPr>
        <w:pStyle w:val="BodyText"/>
      </w:pPr>
    </w:p>
    <w:p w14:paraId="1F729326" w14:textId="080AEE53" w:rsidR="00440CE3" w:rsidRDefault="00440CE3" w:rsidP="00492F20">
      <w:pPr>
        <w:pStyle w:val="BodyText"/>
        <w:numPr>
          <w:ilvl w:val="0"/>
          <w:numId w:val="4"/>
        </w:numPr>
        <w:ind w:left="426" w:hanging="426"/>
        <w:jc w:val="both"/>
      </w:pPr>
      <w:r>
        <w:t>The Commission should establish a task force to consider streamlining of the Commission’s requests.</w:t>
      </w:r>
    </w:p>
    <w:p w14:paraId="0983D87F" w14:textId="77777777" w:rsidR="00440CE3" w:rsidRDefault="00440CE3" w:rsidP="00492F20">
      <w:pPr>
        <w:pStyle w:val="BodyText"/>
        <w:jc w:val="both"/>
      </w:pPr>
    </w:p>
    <w:p w14:paraId="0C226980" w14:textId="4C91AFF4" w:rsidR="00440CE3" w:rsidRDefault="00440CE3" w:rsidP="00492F20">
      <w:pPr>
        <w:pStyle w:val="BodyText"/>
        <w:numPr>
          <w:ilvl w:val="0"/>
          <w:numId w:val="4"/>
        </w:numPr>
        <w:ind w:left="426" w:hanging="426"/>
        <w:jc w:val="both"/>
      </w:pPr>
      <w:r>
        <w:t xml:space="preserve">The task force should consist of the </w:t>
      </w:r>
      <w:r w:rsidR="00835F2F">
        <w:t xml:space="preserve">Commission </w:t>
      </w:r>
      <w:r w:rsidR="00492F20">
        <w:t>Chair</w:t>
      </w:r>
      <w:r w:rsidR="00835F2F">
        <w:t xml:space="preserve">, the </w:t>
      </w:r>
      <w:r>
        <w:t xml:space="preserve">SCRS </w:t>
      </w:r>
      <w:r w:rsidR="00492F20">
        <w:t>Chair</w:t>
      </w:r>
      <w:r w:rsidR="0090753E">
        <w:t xml:space="preserve">, the PWG </w:t>
      </w:r>
      <w:r w:rsidR="00492F20">
        <w:t xml:space="preserve">Chair </w:t>
      </w:r>
      <w:r>
        <w:t xml:space="preserve">and </w:t>
      </w:r>
      <w:r w:rsidR="00835F2F">
        <w:t xml:space="preserve">the </w:t>
      </w:r>
      <w:r>
        <w:t xml:space="preserve">Panel </w:t>
      </w:r>
      <w:r w:rsidR="00492F20">
        <w:t>Chairs</w:t>
      </w:r>
      <w:r>
        <w:t>.</w:t>
      </w:r>
    </w:p>
    <w:p w14:paraId="76157DBB" w14:textId="77777777" w:rsidR="00440CE3" w:rsidRDefault="00440CE3" w:rsidP="00492F20">
      <w:pPr>
        <w:pStyle w:val="BodyText"/>
        <w:ind w:left="426"/>
        <w:jc w:val="both"/>
      </w:pPr>
    </w:p>
    <w:p w14:paraId="6E86FC52" w14:textId="37180F99" w:rsidR="00835F2F" w:rsidRDefault="00835F2F" w:rsidP="00492F20">
      <w:pPr>
        <w:pStyle w:val="BodyText"/>
        <w:numPr>
          <w:ilvl w:val="0"/>
          <w:numId w:val="4"/>
        </w:numPr>
        <w:ind w:left="426" w:hanging="426"/>
        <w:jc w:val="both"/>
      </w:pPr>
      <w:r>
        <w:t xml:space="preserve">The task force should work </w:t>
      </w:r>
      <w:r w:rsidR="00726EA1" w:rsidRPr="00492F20">
        <w:rPr>
          <w:rFonts w:hint="eastAsia"/>
        </w:rPr>
        <w:t xml:space="preserve">without any interpretation or translation </w:t>
      </w:r>
      <w:r>
        <w:t>on an e-mail basis and may hold online meetings if necessary</w:t>
      </w:r>
      <w:r w:rsidR="00E977C3" w:rsidRPr="00492F20">
        <w:rPr>
          <w:rFonts w:hint="eastAsia"/>
        </w:rPr>
        <w:t>.</w:t>
      </w:r>
    </w:p>
    <w:p w14:paraId="23AE5795" w14:textId="77777777" w:rsidR="00835F2F" w:rsidRDefault="00835F2F" w:rsidP="00492F20">
      <w:pPr>
        <w:pStyle w:val="BodyText"/>
        <w:ind w:left="426"/>
        <w:jc w:val="both"/>
      </w:pPr>
    </w:p>
    <w:p w14:paraId="51884C21" w14:textId="750A8365" w:rsidR="00835F2F" w:rsidRDefault="00835F2F" w:rsidP="00492F20">
      <w:pPr>
        <w:pStyle w:val="BodyText"/>
        <w:numPr>
          <w:ilvl w:val="0"/>
          <w:numId w:val="4"/>
        </w:numPr>
        <w:ind w:left="426" w:hanging="426"/>
        <w:jc w:val="both"/>
      </w:pPr>
      <w:r>
        <w:t xml:space="preserve">Each Panel </w:t>
      </w:r>
      <w:r w:rsidR="00492F20">
        <w:t xml:space="preserve">Chair </w:t>
      </w:r>
      <w:r w:rsidR="0090753E">
        <w:t xml:space="preserve">and the PWG </w:t>
      </w:r>
      <w:r w:rsidR="00492F20">
        <w:t xml:space="preserve">Chair </w:t>
      </w:r>
      <w:r>
        <w:t>should make the list of the requests to be scrapped or suspended</w:t>
      </w:r>
      <w:r w:rsidR="000D0412">
        <w:t xml:space="preserve">, including </w:t>
      </w:r>
      <w:r w:rsidRPr="00492F20">
        <w:t>the rationale</w:t>
      </w:r>
      <w:r w:rsidR="000D0412" w:rsidRPr="00492F20">
        <w:t>,</w:t>
      </w:r>
      <w:r>
        <w:t xml:space="preserve"> and consult with the Commission </w:t>
      </w:r>
      <w:r w:rsidR="00492F20">
        <w:t xml:space="preserve">Chair </w:t>
      </w:r>
      <w:r>
        <w:t xml:space="preserve">and SCRS </w:t>
      </w:r>
      <w:r w:rsidR="00492F20">
        <w:t xml:space="preserve">Chair </w:t>
      </w:r>
      <w:r>
        <w:t>for endorsement.</w:t>
      </w:r>
    </w:p>
    <w:p w14:paraId="6FC4E094" w14:textId="77777777" w:rsidR="00835F2F" w:rsidRDefault="00835F2F" w:rsidP="00492F20">
      <w:pPr>
        <w:pStyle w:val="BodyText"/>
        <w:ind w:left="426"/>
        <w:jc w:val="both"/>
      </w:pPr>
    </w:p>
    <w:p w14:paraId="251843D2" w14:textId="7320171D" w:rsidR="00440CE3" w:rsidRPr="00492F20" w:rsidRDefault="000D0412" w:rsidP="00492F20">
      <w:pPr>
        <w:pStyle w:val="BodyText"/>
        <w:numPr>
          <w:ilvl w:val="0"/>
          <w:numId w:val="4"/>
        </w:numPr>
        <w:ind w:left="426" w:hanging="426"/>
        <w:jc w:val="both"/>
      </w:pPr>
      <w:r w:rsidRPr="00492F20">
        <w:t xml:space="preserve">The Commission </w:t>
      </w:r>
      <w:r w:rsidR="00492F20" w:rsidRPr="00492F20">
        <w:t xml:space="preserve">Chair </w:t>
      </w:r>
      <w:r w:rsidRPr="00492F20">
        <w:t xml:space="preserve">should compile all the requests to be scrapped or suspended and submit the list to the 2026 Commission annual meeting for final decision. </w:t>
      </w:r>
      <w:r w:rsidR="00835F2F" w:rsidRPr="00492F20">
        <w:t xml:space="preserve">If there is no agreement </w:t>
      </w:r>
      <w:r w:rsidRPr="00492F20">
        <w:t xml:space="preserve">among </w:t>
      </w:r>
      <w:r w:rsidR="009D570E">
        <w:t xml:space="preserve">the </w:t>
      </w:r>
      <w:r w:rsidR="00492F20">
        <w:t>Chairs</w:t>
      </w:r>
      <w:r w:rsidR="00492F20" w:rsidRPr="00492F20">
        <w:t xml:space="preserve"> </w:t>
      </w:r>
      <w:r w:rsidR="00835F2F" w:rsidRPr="00492F20">
        <w:t xml:space="preserve">on a request to be scrapped or suspended, such request should not be included in the list. </w:t>
      </w:r>
    </w:p>
    <w:p w14:paraId="273AFEBD" w14:textId="1D4B6311" w:rsidR="00835F2F" w:rsidRPr="00492F20" w:rsidRDefault="00835F2F" w:rsidP="00492F20">
      <w:pPr>
        <w:pStyle w:val="BodyText"/>
        <w:ind w:left="426"/>
        <w:jc w:val="both"/>
      </w:pPr>
    </w:p>
    <w:p w14:paraId="25F7ABA5" w14:textId="32F128D8" w:rsidR="00DD2B6B" w:rsidRPr="000D0412" w:rsidRDefault="00835F2F" w:rsidP="00492F20">
      <w:pPr>
        <w:pStyle w:val="BodyText"/>
        <w:numPr>
          <w:ilvl w:val="0"/>
          <w:numId w:val="4"/>
        </w:numPr>
        <w:ind w:left="426" w:hanging="426"/>
        <w:jc w:val="both"/>
      </w:pPr>
      <w:r w:rsidRPr="00492F20">
        <w:t>The Com</w:t>
      </w:r>
      <w:r>
        <w:rPr>
          <w:rFonts w:eastAsiaTheme="minorEastAsia"/>
          <w:lang w:eastAsia="ja-JP"/>
        </w:rPr>
        <w:t>mission at its 2026 annual meeting should decide whether the task force should continue.</w:t>
      </w:r>
    </w:p>
    <w:sectPr w:rsidR="00DD2B6B" w:rsidRPr="000D0412" w:rsidSect="003657CE">
      <w:headerReference w:type="default" r:id="rId8"/>
      <w:footerReference w:type="default" r:id="rId9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2687" w14:textId="77777777" w:rsidR="007F009F" w:rsidRDefault="007F009F">
      <w:r>
        <w:separator/>
      </w:r>
    </w:p>
  </w:endnote>
  <w:endnote w:type="continuationSeparator" w:id="0">
    <w:p w14:paraId="206C1375" w14:textId="77777777" w:rsidR="007F009F" w:rsidRDefault="007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  <w:szCs w:val="20"/>
      </w:rPr>
      <w:fldChar w:fldCharType="begin"/>
    </w:r>
    <w:r w:rsidRPr="001F2E99">
      <w:rPr>
        <w:rFonts w:eastAsia="Calibri" w:cs="Calibri"/>
        <w:sz w:val="20"/>
        <w:szCs w:val="20"/>
      </w:rPr>
      <w:instrText xml:space="preserve"> PAGE </w:instrText>
    </w:r>
    <w:r w:rsidRPr="001F2E99">
      <w:rPr>
        <w:rFonts w:eastAsia="Calibri" w:cs="Calibri"/>
        <w:sz w:val="20"/>
        <w:szCs w:val="20"/>
      </w:rPr>
      <w:fldChar w:fldCharType="separate"/>
    </w:r>
    <w:r w:rsidRPr="001F2E99">
      <w:rPr>
        <w:rFonts w:eastAsia="Calibri" w:cs="Calibri"/>
        <w:sz w:val="20"/>
        <w:szCs w:val="20"/>
      </w:rPr>
      <w:t>1</w:t>
    </w:r>
    <w:r w:rsidRPr="001F2E99">
      <w:rPr>
        <w:rFonts w:eastAsia="Calibri" w:cs="Calibri"/>
        <w:sz w:val="20"/>
        <w:szCs w:val="20"/>
      </w:rPr>
      <w:fldChar w:fldCharType="end"/>
    </w:r>
    <w:r w:rsidRPr="001F2E99">
      <w:rPr>
        <w:rFonts w:eastAsia="Calibri" w:cs="Calibri"/>
        <w:sz w:val="20"/>
        <w:szCs w:val="20"/>
      </w:rPr>
      <w:t xml:space="preserve"> / </w:t>
    </w:r>
    <w:r w:rsidRPr="001F2E99">
      <w:rPr>
        <w:rFonts w:eastAsia="Calibri" w:cs="Calibri"/>
        <w:sz w:val="20"/>
        <w:szCs w:val="20"/>
      </w:rPr>
      <w:fldChar w:fldCharType="begin"/>
    </w:r>
    <w:r w:rsidRPr="001F2E99">
      <w:rPr>
        <w:rFonts w:eastAsia="Calibri" w:cs="Calibri"/>
        <w:sz w:val="20"/>
        <w:szCs w:val="20"/>
      </w:rPr>
      <w:instrText xml:space="preserve"> NUMPAGES  </w:instrText>
    </w:r>
    <w:r w:rsidRPr="001F2E99">
      <w:rPr>
        <w:rFonts w:eastAsia="Calibri" w:cs="Calibri"/>
        <w:sz w:val="20"/>
        <w:szCs w:val="20"/>
      </w:rPr>
      <w:fldChar w:fldCharType="separate"/>
    </w:r>
    <w:r w:rsidRPr="001F2E99">
      <w:rPr>
        <w:rFonts w:eastAsia="Calibri" w:cs="Calibri"/>
        <w:sz w:val="20"/>
        <w:szCs w:val="20"/>
      </w:rPr>
      <w:t>4</w:t>
    </w:r>
    <w:r w:rsidRPr="001F2E99">
      <w:rPr>
        <w:rFonts w:eastAsia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B5C9" w14:textId="77777777" w:rsidR="007F009F" w:rsidRDefault="007F009F">
      <w:r>
        <w:separator/>
      </w:r>
    </w:p>
  </w:footnote>
  <w:footnote w:type="continuationSeparator" w:id="0">
    <w:p w14:paraId="09D05082" w14:textId="77777777" w:rsidR="007F009F" w:rsidRDefault="007F009F">
      <w:r>
        <w:continuationSeparator/>
      </w:r>
    </w:p>
  </w:footnote>
  <w:footnote w:id="1">
    <w:p w14:paraId="673D3AF1" w14:textId="0B7B9209" w:rsidR="000D0412" w:rsidRPr="00492F20" w:rsidRDefault="000D0412">
      <w:pPr>
        <w:pStyle w:val="FootnoteText"/>
        <w:rPr>
          <w:rFonts w:eastAsiaTheme="minorEastAsia"/>
          <w:sz w:val="16"/>
          <w:szCs w:val="16"/>
          <w:lang w:eastAsia="ja-JP"/>
        </w:rPr>
      </w:pPr>
      <w:r w:rsidRPr="00492F20">
        <w:rPr>
          <w:rStyle w:val="FootnoteReference"/>
          <w:sz w:val="16"/>
          <w:szCs w:val="16"/>
        </w:rPr>
        <w:footnoteRef/>
      </w:r>
      <w:r w:rsidRPr="00492F20">
        <w:rPr>
          <w:sz w:val="16"/>
          <w:szCs w:val="16"/>
        </w:rPr>
        <w:t xml:space="preserve"> </w:t>
      </w:r>
      <w:r w:rsidR="00492F20">
        <w:rPr>
          <w:sz w:val="16"/>
          <w:szCs w:val="16"/>
        </w:rPr>
        <w:t>Number</w:t>
      </w:r>
      <w:r w:rsidRPr="00492F20">
        <w:rPr>
          <w:rFonts w:eastAsiaTheme="minorEastAsia"/>
          <w:sz w:val="16"/>
          <w:szCs w:val="16"/>
          <w:lang w:eastAsia="ja-JP"/>
        </w:rPr>
        <w:t xml:space="preserve"> of the Commission’s requests to the SCRS in the last decade</w:t>
      </w:r>
      <w:r w:rsidR="00492F20">
        <w:rPr>
          <w:rFonts w:eastAsiaTheme="minorEastAsia"/>
          <w:sz w:val="16"/>
          <w:szCs w:val="16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7"/>
        <w:gridCol w:w="907"/>
        <w:gridCol w:w="907"/>
        <w:gridCol w:w="907"/>
      </w:tblGrid>
      <w:tr w:rsidR="000D0412" w:rsidRPr="00492F20" w14:paraId="67854E79" w14:textId="77777777" w:rsidTr="00E616FF">
        <w:tc>
          <w:tcPr>
            <w:tcW w:w="906" w:type="dxa"/>
          </w:tcPr>
          <w:p w14:paraId="330B0CD6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2016</w:t>
            </w:r>
          </w:p>
        </w:tc>
        <w:tc>
          <w:tcPr>
            <w:tcW w:w="906" w:type="dxa"/>
          </w:tcPr>
          <w:p w14:paraId="49F84D0D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2017</w:t>
            </w:r>
          </w:p>
        </w:tc>
        <w:tc>
          <w:tcPr>
            <w:tcW w:w="906" w:type="dxa"/>
          </w:tcPr>
          <w:p w14:paraId="55B0C75C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2018</w:t>
            </w:r>
          </w:p>
        </w:tc>
        <w:tc>
          <w:tcPr>
            <w:tcW w:w="906" w:type="dxa"/>
          </w:tcPr>
          <w:p w14:paraId="79DCF3E1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2019</w:t>
            </w:r>
          </w:p>
        </w:tc>
        <w:tc>
          <w:tcPr>
            <w:tcW w:w="906" w:type="dxa"/>
          </w:tcPr>
          <w:p w14:paraId="2C84E850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2020</w:t>
            </w:r>
          </w:p>
        </w:tc>
        <w:tc>
          <w:tcPr>
            <w:tcW w:w="906" w:type="dxa"/>
          </w:tcPr>
          <w:p w14:paraId="01D11C5C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2021</w:t>
            </w:r>
          </w:p>
        </w:tc>
        <w:tc>
          <w:tcPr>
            <w:tcW w:w="907" w:type="dxa"/>
          </w:tcPr>
          <w:p w14:paraId="4E3999FD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2022</w:t>
            </w:r>
          </w:p>
        </w:tc>
        <w:tc>
          <w:tcPr>
            <w:tcW w:w="907" w:type="dxa"/>
          </w:tcPr>
          <w:p w14:paraId="12D54AF8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2023</w:t>
            </w:r>
          </w:p>
        </w:tc>
        <w:tc>
          <w:tcPr>
            <w:tcW w:w="907" w:type="dxa"/>
          </w:tcPr>
          <w:p w14:paraId="1BA9BE39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2024</w:t>
            </w:r>
          </w:p>
        </w:tc>
        <w:tc>
          <w:tcPr>
            <w:tcW w:w="907" w:type="dxa"/>
          </w:tcPr>
          <w:p w14:paraId="59F3580A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i/>
                <w:iCs/>
                <w:sz w:val="16"/>
                <w:szCs w:val="16"/>
                <w:lang w:eastAsia="ja-JP"/>
              </w:rPr>
              <w:t>2025</w:t>
            </w:r>
          </w:p>
        </w:tc>
      </w:tr>
      <w:tr w:rsidR="000D0412" w:rsidRPr="00492F20" w14:paraId="1DDB47AB" w14:textId="77777777" w:rsidTr="00E616FF">
        <w:tc>
          <w:tcPr>
            <w:tcW w:w="906" w:type="dxa"/>
          </w:tcPr>
          <w:p w14:paraId="002065CE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906" w:type="dxa"/>
          </w:tcPr>
          <w:p w14:paraId="75EE4E40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906" w:type="dxa"/>
          </w:tcPr>
          <w:p w14:paraId="523CD2DA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906" w:type="dxa"/>
          </w:tcPr>
          <w:p w14:paraId="0271E91D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906" w:type="dxa"/>
          </w:tcPr>
          <w:p w14:paraId="6708B0EF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906" w:type="dxa"/>
          </w:tcPr>
          <w:p w14:paraId="5378B1E4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34</w:t>
            </w:r>
          </w:p>
        </w:tc>
        <w:tc>
          <w:tcPr>
            <w:tcW w:w="907" w:type="dxa"/>
          </w:tcPr>
          <w:p w14:paraId="584D6C57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39</w:t>
            </w:r>
          </w:p>
        </w:tc>
        <w:tc>
          <w:tcPr>
            <w:tcW w:w="907" w:type="dxa"/>
          </w:tcPr>
          <w:p w14:paraId="2D4230C1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38</w:t>
            </w:r>
          </w:p>
        </w:tc>
        <w:tc>
          <w:tcPr>
            <w:tcW w:w="907" w:type="dxa"/>
          </w:tcPr>
          <w:p w14:paraId="5F552C36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39</w:t>
            </w:r>
          </w:p>
        </w:tc>
        <w:tc>
          <w:tcPr>
            <w:tcW w:w="907" w:type="dxa"/>
          </w:tcPr>
          <w:p w14:paraId="618DF420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  <w:lang w:eastAsia="ja-JP"/>
              </w:rPr>
            </w:pPr>
            <w:r w:rsidRPr="00492F20">
              <w:rPr>
                <w:rFonts w:eastAsiaTheme="minorEastAsia"/>
                <w:sz w:val="16"/>
                <w:szCs w:val="16"/>
                <w:lang w:eastAsia="ja-JP"/>
              </w:rPr>
              <w:t>42</w:t>
            </w:r>
          </w:p>
        </w:tc>
      </w:tr>
    </w:tbl>
    <w:p w14:paraId="33D4BADE" w14:textId="3E5F4094" w:rsidR="000D0412" w:rsidRPr="000D0412" w:rsidRDefault="000D0412" w:rsidP="000D0412">
      <w:pPr>
        <w:pStyle w:val="FootnoteText"/>
        <w:rPr>
          <w:rFonts w:eastAsiaTheme="minorEastAsia"/>
          <w:lang w:eastAsia="ja-JP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BA92" w14:textId="0BD74051" w:rsidR="004425B6" w:rsidRPr="008B0FC5" w:rsidRDefault="004425B6" w:rsidP="004425B6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 w:cs="Times New Roman"/>
        <w:b/>
        <w:bCs/>
        <w:sz w:val="20"/>
        <w:szCs w:val="20"/>
      </w:rPr>
    </w:pPr>
    <w:r>
      <w:rPr>
        <w:rFonts w:eastAsia="Calibri" w:cs="Times New Roman"/>
        <w:b/>
        <w:bCs/>
        <w:sz w:val="20"/>
        <w:szCs w:val="20"/>
      </w:rPr>
      <w:t>PLE</w:t>
    </w:r>
    <w:r>
      <w:rPr>
        <w:rFonts w:eastAsia="Calibri" w:cs="Times New Roman"/>
        <w:b/>
        <w:bCs/>
        <w:sz w:val="20"/>
        <w:szCs w:val="20"/>
      </w:rPr>
      <w:t>_</w:t>
    </w:r>
    <w:r>
      <w:rPr>
        <w:rFonts w:eastAsia="Calibri" w:cs="Times New Roman"/>
        <w:b/>
        <w:bCs/>
        <w:sz w:val="20"/>
        <w:szCs w:val="20"/>
      </w:rPr>
      <w:t>119</w:t>
    </w:r>
    <w:r w:rsidRPr="008B0FC5">
      <w:rPr>
        <w:rFonts w:eastAsia="Calibri" w:cs="Times New Roman"/>
        <w:b/>
        <w:bCs/>
        <w:sz w:val="20"/>
        <w:szCs w:val="20"/>
      </w:rPr>
      <w:t>/202</w:t>
    </w:r>
    <w:r>
      <w:rPr>
        <w:rFonts w:eastAsia="Calibri" w:cs="Times New Roman"/>
        <w:b/>
        <w:bCs/>
        <w:sz w:val="20"/>
        <w:szCs w:val="20"/>
      </w:rPr>
      <w:t>5</w:t>
    </w:r>
  </w:p>
  <w:p w14:paraId="0C270B09" w14:textId="0E1211ED" w:rsidR="004425B6" w:rsidRDefault="004425B6" w:rsidP="003657CE">
    <w:pPr>
      <w:tabs>
        <w:tab w:val="left" w:pos="7320"/>
      </w:tabs>
      <w:spacing w:line="240" w:lineRule="exact"/>
      <w:jc w:val="right"/>
    </w:pPr>
    <w:r w:rsidRPr="008B0FC5">
      <w:rPr>
        <w:rFonts w:eastAsia="Times New Roman" w:cs="Times New Roman"/>
        <w:b/>
        <w:bCs/>
        <w:sz w:val="16"/>
        <w:szCs w:val="16"/>
        <w:lang w:val="es-ES_tradnl"/>
      </w:rPr>
      <w:fldChar w:fldCharType="begin"/>
    </w:r>
    <w:r w:rsidRPr="008B0FC5">
      <w:rPr>
        <w:rFonts w:eastAsia="Times New Roman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8B0FC5">
      <w:rPr>
        <w:rFonts w:eastAsia="Times New Roman" w:cs="Times New Roman"/>
        <w:b/>
        <w:bCs/>
        <w:sz w:val="16"/>
        <w:szCs w:val="16"/>
        <w:lang w:val="es-ES_tradnl"/>
      </w:rPr>
      <w:fldChar w:fldCharType="separate"/>
    </w:r>
    <w:r>
      <w:rPr>
        <w:rFonts w:eastAsia="Times New Roman" w:cs="Times New Roman"/>
        <w:b/>
        <w:bCs/>
        <w:noProof/>
        <w:sz w:val="16"/>
        <w:szCs w:val="16"/>
        <w:lang w:val="es-ES_tradnl"/>
      </w:rPr>
      <w:t>10/11/2025 8:41</w:t>
    </w:r>
    <w:r w:rsidRPr="008B0FC5">
      <w:rPr>
        <w:rFonts w:eastAsia="Times New Roman" w:cs="Times New Roman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27B33AE0"/>
    <w:multiLevelType w:val="hybridMultilevel"/>
    <w:tmpl w:val="BC9E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251701713">
    <w:abstractNumId w:val="2"/>
  </w:num>
  <w:num w:numId="2" w16cid:durableId="1643660721">
    <w:abstractNumId w:val="0"/>
  </w:num>
  <w:num w:numId="3" w16cid:durableId="1825775177">
    <w:abstractNumId w:val="3"/>
  </w:num>
  <w:num w:numId="4" w16cid:durableId="153330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45B4C"/>
    <w:rsid w:val="00076D99"/>
    <w:rsid w:val="00080B68"/>
    <w:rsid w:val="000877D2"/>
    <w:rsid w:val="000C3947"/>
    <w:rsid w:val="000D0412"/>
    <w:rsid w:val="00135B1A"/>
    <w:rsid w:val="00187B20"/>
    <w:rsid w:val="001958DD"/>
    <w:rsid w:val="001F2E99"/>
    <w:rsid w:val="001F5E3A"/>
    <w:rsid w:val="001F794F"/>
    <w:rsid w:val="002224F8"/>
    <w:rsid w:val="00250C2F"/>
    <w:rsid w:val="00252E1F"/>
    <w:rsid w:val="00295B80"/>
    <w:rsid w:val="002D52A0"/>
    <w:rsid w:val="003134F6"/>
    <w:rsid w:val="00344F3B"/>
    <w:rsid w:val="00360EF7"/>
    <w:rsid w:val="003657CE"/>
    <w:rsid w:val="003D12BF"/>
    <w:rsid w:val="00440CE3"/>
    <w:rsid w:val="004425B6"/>
    <w:rsid w:val="00465688"/>
    <w:rsid w:val="00473753"/>
    <w:rsid w:val="00492F20"/>
    <w:rsid w:val="004C0116"/>
    <w:rsid w:val="004C7F38"/>
    <w:rsid w:val="00531635"/>
    <w:rsid w:val="00561175"/>
    <w:rsid w:val="00646319"/>
    <w:rsid w:val="006B4423"/>
    <w:rsid w:val="007060D6"/>
    <w:rsid w:val="00726EA1"/>
    <w:rsid w:val="007E4F8F"/>
    <w:rsid w:val="007F009F"/>
    <w:rsid w:val="00830DCC"/>
    <w:rsid w:val="00835F2F"/>
    <w:rsid w:val="00844B27"/>
    <w:rsid w:val="0086397E"/>
    <w:rsid w:val="008A0F08"/>
    <w:rsid w:val="0090753E"/>
    <w:rsid w:val="00955BE6"/>
    <w:rsid w:val="009D570E"/>
    <w:rsid w:val="00A7712C"/>
    <w:rsid w:val="00A9125E"/>
    <w:rsid w:val="00AB5B9C"/>
    <w:rsid w:val="00B45018"/>
    <w:rsid w:val="00B644BC"/>
    <w:rsid w:val="00BA7569"/>
    <w:rsid w:val="00BB4036"/>
    <w:rsid w:val="00C00C1D"/>
    <w:rsid w:val="00CE4A85"/>
    <w:rsid w:val="00D460CE"/>
    <w:rsid w:val="00DC240D"/>
    <w:rsid w:val="00DD2B6B"/>
    <w:rsid w:val="00DD5906"/>
    <w:rsid w:val="00DE3F0C"/>
    <w:rsid w:val="00DE51C3"/>
    <w:rsid w:val="00E2464C"/>
    <w:rsid w:val="00E46B68"/>
    <w:rsid w:val="00E977C3"/>
    <w:rsid w:val="00EC35D7"/>
    <w:rsid w:val="00ED6CE6"/>
    <w:rsid w:val="00EE3231"/>
    <w:rsid w:val="00FD67D7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EE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EE3231"/>
    <w:pPr>
      <w:widowControl/>
      <w:autoSpaceDE/>
      <w:autoSpaceDN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44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D0412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0412"/>
    <w:rPr>
      <w:rFonts w:ascii="Cambria" w:eastAsia="Cambria" w:hAnsi="Cambria" w:cs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0D0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EBF5-B6E4-4B26-8EE7-85826381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2025-11-10T10:52:00Z</dcterms:created>
  <dcterms:modified xsi:type="dcterms:W3CDTF">2025-11-10T10:59:00Z</dcterms:modified>
</cp:coreProperties>
</file>