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E6350" w14:textId="67EEA243" w:rsidR="00995BDD" w:rsidRPr="003A220C" w:rsidRDefault="003A220C" w:rsidP="004351B0">
      <w:pPr>
        <w:spacing w:after="0" w:line="240" w:lineRule="auto"/>
        <w:jc w:val="right"/>
        <w:rPr>
          <w:rFonts w:ascii="Cambria" w:eastAsia="MS Mincho" w:hAnsi="Cambria"/>
          <w:b/>
          <w:bCs/>
          <w:color w:val="00000A"/>
          <w:kern w:val="0"/>
          <w:sz w:val="20"/>
          <w:szCs w:val="20"/>
        </w:rPr>
      </w:pPr>
      <w:r>
        <w:rPr>
          <w:rFonts w:ascii="Cambria" w:hAnsi="Cambria"/>
          <w:b/>
          <w:color w:val="00000A"/>
          <w:sz w:val="20"/>
        </w:rPr>
        <w:t>Original: inglés</w:t>
      </w:r>
    </w:p>
    <w:p w14:paraId="7DA2215D" w14:textId="3F5B7C39" w:rsidR="00830D77" w:rsidRDefault="00830D77" w:rsidP="004351B0">
      <w:pPr>
        <w:spacing w:after="0" w:line="240" w:lineRule="auto"/>
        <w:jc w:val="center"/>
        <w:rPr>
          <w:rFonts w:ascii="Cambria" w:hAnsi="Cambria"/>
          <w:b/>
          <w:sz w:val="20"/>
          <w:szCs w:val="20"/>
        </w:rPr>
      </w:pPr>
      <w:r>
        <w:rPr>
          <w:rFonts w:ascii="Cambria" w:hAnsi="Cambria"/>
          <w:b/>
          <w:sz w:val="20"/>
        </w:rPr>
        <w:t>Correspondencia del presidente de la Comisión</w:t>
      </w:r>
    </w:p>
    <w:p w14:paraId="71C23577" w14:textId="4B6935AF" w:rsidR="003E27DE" w:rsidRPr="00843E31" w:rsidRDefault="003E27DE" w:rsidP="004351B0">
      <w:pPr>
        <w:spacing w:after="0" w:line="240" w:lineRule="auto"/>
        <w:jc w:val="center"/>
        <w:rPr>
          <w:rFonts w:ascii="Cambria" w:hAnsi="Cambria"/>
          <w:bCs/>
          <w:i/>
          <w:iCs/>
          <w:sz w:val="20"/>
          <w:szCs w:val="20"/>
          <w:lang w:val="pt-BR"/>
        </w:rPr>
      </w:pPr>
      <w:r w:rsidRPr="00843E31">
        <w:rPr>
          <w:rFonts w:ascii="Cambria" w:hAnsi="Cambria"/>
          <w:i/>
          <w:sz w:val="20"/>
          <w:lang w:val="pt-BR"/>
        </w:rPr>
        <w:t>(Circular ICCAT nº 10828</w:t>
      </w:r>
      <w:r w:rsidR="00843E31">
        <w:rPr>
          <w:rFonts w:ascii="Cambria" w:hAnsi="Cambria"/>
          <w:i/>
          <w:sz w:val="20"/>
          <w:lang w:val="pt-BR"/>
        </w:rPr>
        <w:t>/2025</w:t>
      </w:r>
      <w:r w:rsidRPr="00843E31">
        <w:rPr>
          <w:rFonts w:ascii="Cambria" w:hAnsi="Cambria"/>
          <w:i/>
          <w:sz w:val="20"/>
          <w:lang w:val="pt-BR"/>
        </w:rPr>
        <w:t>)</w:t>
      </w:r>
    </w:p>
    <w:p w14:paraId="09C8D4C7" w14:textId="77777777" w:rsidR="00830D77" w:rsidRPr="00843E31" w:rsidRDefault="00830D77" w:rsidP="008765F4">
      <w:pPr>
        <w:spacing w:after="0" w:line="240" w:lineRule="auto"/>
        <w:jc w:val="both"/>
        <w:rPr>
          <w:rFonts w:ascii="Cambria" w:hAnsi="Cambria"/>
          <w:sz w:val="20"/>
          <w:szCs w:val="20"/>
          <w:lang w:val="pt-BR"/>
        </w:rPr>
      </w:pPr>
    </w:p>
    <w:p w14:paraId="20220A0E" w14:textId="15850906" w:rsidR="00BE0CAD" w:rsidRPr="00843E31" w:rsidRDefault="00E52270" w:rsidP="00E52270">
      <w:pPr>
        <w:spacing w:after="0" w:line="240" w:lineRule="auto"/>
        <w:jc w:val="right"/>
        <w:rPr>
          <w:rFonts w:ascii="Cambria" w:hAnsi="Cambria"/>
          <w:bCs/>
          <w:sz w:val="20"/>
          <w:szCs w:val="20"/>
          <w:lang w:val="pt-BR"/>
        </w:rPr>
      </w:pPr>
      <w:r w:rsidRPr="00843E31">
        <w:rPr>
          <w:rFonts w:ascii="Cambria" w:hAnsi="Cambria"/>
          <w:sz w:val="20"/>
          <w:lang w:val="pt-BR"/>
        </w:rPr>
        <w:t>3 de noviembre de 2025</w:t>
      </w:r>
    </w:p>
    <w:p w14:paraId="47A0A7CF" w14:textId="77777777" w:rsidR="00E52270" w:rsidRPr="00843E31" w:rsidRDefault="00E52270" w:rsidP="008765F4">
      <w:pPr>
        <w:spacing w:after="0" w:line="240" w:lineRule="auto"/>
        <w:jc w:val="both"/>
        <w:rPr>
          <w:rFonts w:ascii="Cambria" w:hAnsi="Cambria"/>
          <w:bCs/>
          <w:sz w:val="20"/>
          <w:szCs w:val="20"/>
          <w:lang w:val="pt-BR"/>
        </w:rPr>
      </w:pPr>
    </w:p>
    <w:p w14:paraId="663FD6C0" w14:textId="0D0F544F" w:rsidR="00830D77" w:rsidRPr="00BE0CAD" w:rsidRDefault="00830D77" w:rsidP="008765F4">
      <w:pPr>
        <w:spacing w:after="0" w:line="240" w:lineRule="auto"/>
        <w:jc w:val="both"/>
        <w:rPr>
          <w:rFonts w:ascii="Cambria" w:hAnsi="Cambria"/>
          <w:bCs/>
          <w:sz w:val="20"/>
          <w:szCs w:val="20"/>
        </w:rPr>
      </w:pPr>
      <w:r w:rsidRPr="00843E31">
        <w:rPr>
          <w:rFonts w:ascii="Cambria" w:hAnsi="Cambria"/>
          <w:b/>
          <w:sz w:val="20"/>
        </w:rPr>
        <w:t>Asunto:</w:t>
      </w:r>
      <w:r w:rsidRPr="00843E31">
        <w:rPr>
          <w:rFonts w:ascii="Cambria" w:hAnsi="Cambria"/>
          <w:sz w:val="20"/>
        </w:rPr>
        <w:t xml:space="preserve"> Prioridades para los debates de la 29ª Reunión ordinaria de la Comisión</w:t>
      </w:r>
      <w:r>
        <w:rPr>
          <w:rFonts w:ascii="Cambria" w:hAnsi="Cambria"/>
          <w:sz w:val="20"/>
        </w:rPr>
        <w:t xml:space="preserve"> </w:t>
      </w:r>
    </w:p>
    <w:p w14:paraId="3F13FEC7" w14:textId="77777777" w:rsidR="00830D77" w:rsidRDefault="00830D77" w:rsidP="008765F4">
      <w:pPr>
        <w:spacing w:after="0" w:line="240" w:lineRule="auto"/>
        <w:jc w:val="both"/>
        <w:rPr>
          <w:rFonts w:ascii="Cambria" w:hAnsi="Cambria"/>
          <w:sz w:val="20"/>
          <w:szCs w:val="20"/>
        </w:rPr>
      </w:pPr>
    </w:p>
    <w:p w14:paraId="7801B497" w14:textId="78977A68" w:rsidR="00CC269E" w:rsidRDefault="00D11DCC" w:rsidP="008765F4">
      <w:pPr>
        <w:spacing w:after="0" w:line="240" w:lineRule="auto"/>
        <w:jc w:val="both"/>
        <w:rPr>
          <w:rFonts w:ascii="Cambria" w:hAnsi="Cambria"/>
          <w:sz w:val="20"/>
          <w:szCs w:val="20"/>
        </w:rPr>
      </w:pPr>
      <w:r>
        <w:rPr>
          <w:rFonts w:ascii="Cambria" w:hAnsi="Cambria"/>
          <w:sz w:val="20"/>
        </w:rPr>
        <w:t>Estimado delegados,</w:t>
      </w:r>
    </w:p>
    <w:p w14:paraId="4941F25B" w14:textId="77777777" w:rsidR="008765F4" w:rsidRPr="008765F4" w:rsidRDefault="008765F4" w:rsidP="008765F4">
      <w:pPr>
        <w:spacing w:after="0" w:line="240" w:lineRule="auto"/>
        <w:jc w:val="both"/>
        <w:rPr>
          <w:rFonts w:ascii="Cambria" w:hAnsi="Cambria"/>
          <w:sz w:val="20"/>
          <w:szCs w:val="20"/>
        </w:rPr>
      </w:pPr>
    </w:p>
    <w:p w14:paraId="7801B498" w14:textId="0A3CB1D6" w:rsidR="00CC269E" w:rsidRDefault="00D11DCC" w:rsidP="008765F4">
      <w:pPr>
        <w:spacing w:after="0" w:line="240" w:lineRule="auto"/>
        <w:jc w:val="both"/>
        <w:rPr>
          <w:rFonts w:ascii="Cambria" w:hAnsi="Cambria"/>
          <w:sz w:val="20"/>
          <w:szCs w:val="20"/>
        </w:rPr>
      </w:pPr>
      <w:r>
        <w:rPr>
          <w:rFonts w:ascii="Cambria" w:hAnsi="Cambria"/>
          <w:sz w:val="20"/>
        </w:rPr>
        <w:t xml:space="preserve">A medida que se acerca nuestra reunión anual, me gustaría destacar algunas prioridades principales que requerirán nuestra atención colectiva, un debate en profundidad y el espíritu de cooperación habitual para que ICCAT siga avanzando y alcanzando sus objetivos. </w:t>
      </w:r>
    </w:p>
    <w:p w14:paraId="6EBF9A79" w14:textId="77777777" w:rsidR="00B4014A" w:rsidRPr="008765F4" w:rsidRDefault="00B4014A" w:rsidP="008765F4">
      <w:pPr>
        <w:spacing w:after="0" w:line="240" w:lineRule="auto"/>
        <w:jc w:val="both"/>
        <w:rPr>
          <w:rFonts w:ascii="Cambria" w:hAnsi="Cambria"/>
          <w:sz w:val="20"/>
          <w:szCs w:val="20"/>
        </w:rPr>
      </w:pPr>
    </w:p>
    <w:p w14:paraId="7801B499" w14:textId="171A309D" w:rsidR="00CC269E" w:rsidRDefault="00D11DCC" w:rsidP="008765F4">
      <w:pPr>
        <w:spacing w:after="0" w:line="240" w:lineRule="auto"/>
        <w:jc w:val="both"/>
        <w:rPr>
          <w:rFonts w:ascii="Cambria" w:hAnsi="Cambria"/>
          <w:sz w:val="20"/>
          <w:szCs w:val="20"/>
        </w:rPr>
      </w:pPr>
      <w:r>
        <w:rPr>
          <w:rFonts w:ascii="Cambria" w:hAnsi="Cambria"/>
          <w:sz w:val="20"/>
        </w:rPr>
        <w:t xml:space="preserve">En primer lugar, en el marco de la Subcomisión 1, será esencial avanzar en la MSE multistock para los túnidos tropicales. Debemos avanzar con determinación, concretamente en lo que respecta al total admisible de capturas (TAC) del rabil y a una posible clave de asignación de cuotas, dado que el TAC se ha superado de forma persistente en los últimos años, antes de poner en peligro este stock, tal y como aconseja el SCRS. </w:t>
      </w:r>
    </w:p>
    <w:p w14:paraId="23F23F60" w14:textId="77777777" w:rsidR="008765F4" w:rsidRPr="008765F4" w:rsidRDefault="008765F4" w:rsidP="008765F4">
      <w:pPr>
        <w:spacing w:after="0" w:line="240" w:lineRule="auto"/>
        <w:jc w:val="both"/>
        <w:rPr>
          <w:rFonts w:ascii="Cambria" w:hAnsi="Cambria"/>
          <w:sz w:val="20"/>
          <w:szCs w:val="20"/>
        </w:rPr>
      </w:pPr>
    </w:p>
    <w:p w14:paraId="35B5BE4A" w14:textId="6D6E3B14" w:rsidR="00676584" w:rsidRDefault="00D11DCC" w:rsidP="008765F4">
      <w:pPr>
        <w:spacing w:after="0" w:line="240" w:lineRule="auto"/>
        <w:jc w:val="both"/>
        <w:rPr>
          <w:rFonts w:ascii="Cambria" w:hAnsi="Cambria"/>
          <w:sz w:val="20"/>
          <w:szCs w:val="20"/>
        </w:rPr>
      </w:pPr>
      <w:r>
        <w:rPr>
          <w:rFonts w:ascii="Cambria" w:hAnsi="Cambria"/>
          <w:sz w:val="20"/>
        </w:rPr>
        <w:t xml:space="preserve">Del mismo modo, en el marco de la Subcomisión 2, los debates sobre la asignación de cuotas de atún rojo del Atlántico este serán cruciales para garantizar la ordenación sostenible de esta especie, </w:t>
      </w:r>
      <w:r w:rsidR="006D486D">
        <w:rPr>
          <w:rFonts w:ascii="Cambria" w:hAnsi="Cambria"/>
          <w:sz w:val="20"/>
        </w:rPr>
        <w:t xml:space="preserve">siendo </w:t>
      </w:r>
      <w:r w:rsidR="006D486D">
        <w:rPr>
          <w:rFonts w:ascii="Cambria" w:hAnsi="Cambria"/>
          <w:sz w:val="20"/>
        </w:rPr>
        <w:t>su recuperación</w:t>
      </w:r>
      <w:r w:rsidR="008737F6">
        <w:rPr>
          <w:rFonts w:ascii="Cambria" w:hAnsi="Cambria"/>
          <w:sz w:val="20"/>
        </w:rPr>
        <w:t xml:space="preserve"> uno</w:t>
      </w:r>
      <w:r w:rsidR="006D486D">
        <w:rPr>
          <w:rFonts w:ascii="Cambria" w:hAnsi="Cambria"/>
          <w:sz w:val="20"/>
        </w:rPr>
        <w:t xml:space="preserve"> de nuestros mejores</w:t>
      </w:r>
      <w:r>
        <w:rPr>
          <w:rFonts w:ascii="Cambria" w:hAnsi="Cambria"/>
          <w:sz w:val="20"/>
        </w:rPr>
        <w:t xml:space="preserve"> </w:t>
      </w:r>
      <w:r w:rsidR="006D486D">
        <w:rPr>
          <w:rFonts w:ascii="Cambria" w:hAnsi="Cambria"/>
          <w:sz w:val="20"/>
        </w:rPr>
        <w:t>logros</w:t>
      </w:r>
      <w:r w:rsidR="008737F6">
        <w:rPr>
          <w:rFonts w:ascii="Cambria" w:hAnsi="Cambria"/>
          <w:sz w:val="20"/>
        </w:rPr>
        <w:t xml:space="preserve">, </w:t>
      </w:r>
      <w:r>
        <w:rPr>
          <w:rFonts w:ascii="Cambria" w:hAnsi="Cambria"/>
          <w:sz w:val="20"/>
        </w:rPr>
        <w:t>que ha demostrado la capacidad de la Comisión para obtener resultados cuando aunamos nuestros esfuerzos. La recuperación del atún rojo en los últimos años es el mayor éxito de ICCAT, y debemos mantener el alto nivel de ordenación de este stock como la mejor demostración de lo que la Comisión puede lograr. También continuaremos reforzando nuestro cumplimiento normativo, un elemento clave de nuestro progreso, así como los debates para mejorar nuestras medidas de conservación y ordenación.</w:t>
      </w:r>
    </w:p>
    <w:p w14:paraId="10444853" w14:textId="77777777" w:rsidR="008765F4" w:rsidRPr="008765F4" w:rsidRDefault="008765F4" w:rsidP="008765F4">
      <w:pPr>
        <w:spacing w:after="0" w:line="240" w:lineRule="auto"/>
        <w:jc w:val="both"/>
        <w:rPr>
          <w:rFonts w:ascii="Cambria" w:hAnsi="Cambria"/>
          <w:sz w:val="20"/>
          <w:szCs w:val="20"/>
        </w:rPr>
      </w:pPr>
    </w:p>
    <w:p w14:paraId="1A2B37A0" w14:textId="5B545CAE" w:rsidR="00676584" w:rsidRDefault="00676584" w:rsidP="008765F4">
      <w:pPr>
        <w:spacing w:after="0" w:line="240" w:lineRule="auto"/>
        <w:jc w:val="both"/>
        <w:rPr>
          <w:rFonts w:ascii="Cambria" w:hAnsi="Cambria"/>
          <w:sz w:val="20"/>
          <w:szCs w:val="20"/>
        </w:rPr>
      </w:pPr>
      <w:r>
        <w:rPr>
          <w:rFonts w:ascii="Cambria" w:hAnsi="Cambria"/>
          <w:sz w:val="20"/>
        </w:rPr>
        <w:t>Los tiburones son un tema cada vez más importante para nosotros. Este año, consideraremos posibles medidas para abordar el problema del cercenamiento de aletas de tiburones. Además, para proporcionar una base más clara para nuestras iniciativas sobre los tiburones, debemos acelerar la ratificación del Protocolo de Palma de 2019.</w:t>
      </w:r>
    </w:p>
    <w:p w14:paraId="1645A544" w14:textId="77777777" w:rsidR="008765F4" w:rsidRPr="008765F4" w:rsidRDefault="008765F4" w:rsidP="008765F4">
      <w:pPr>
        <w:spacing w:after="0" w:line="240" w:lineRule="auto"/>
        <w:jc w:val="both"/>
        <w:rPr>
          <w:rFonts w:ascii="Cambria" w:hAnsi="Cambria"/>
          <w:sz w:val="20"/>
          <w:szCs w:val="20"/>
        </w:rPr>
      </w:pPr>
    </w:p>
    <w:p w14:paraId="7801B49B" w14:textId="6302E57A" w:rsidR="00CC269E" w:rsidRDefault="00D11DCC" w:rsidP="008765F4">
      <w:pPr>
        <w:spacing w:after="0" w:line="240" w:lineRule="auto"/>
        <w:jc w:val="both"/>
        <w:rPr>
          <w:rFonts w:ascii="Cambria" w:hAnsi="Cambria"/>
          <w:sz w:val="20"/>
          <w:szCs w:val="20"/>
        </w:rPr>
      </w:pPr>
      <w:r>
        <w:rPr>
          <w:rFonts w:ascii="Cambria" w:hAnsi="Cambria"/>
          <w:sz w:val="20"/>
        </w:rPr>
        <w:t>El Comité Permanente de Finanzas y Administración (STACFAD) también tendrá una agenda muy apretada este año, con, entre otros elementos clave, la adopción del próximo presupuesto bi</w:t>
      </w:r>
      <w:r w:rsidR="00C15902">
        <w:rPr>
          <w:rFonts w:ascii="Cambria" w:hAnsi="Cambria"/>
          <w:sz w:val="20"/>
        </w:rPr>
        <w:t>e</w:t>
      </w:r>
      <w:r>
        <w:rPr>
          <w:rFonts w:ascii="Cambria" w:hAnsi="Cambria"/>
          <w:sz w:val="20"/>
        </w:rPr>
        <w:t>nal en un contexto financiero difícil, el examen de cuestiones administrativas de la Secretaría que requieren soluciones urgentes para permitir la continuación óptima de su labor, así como deliberaciones sobre la racionalización de algunos de nuestros principales gastos, como los derivados de las reuniones.</w:t>
      </w:r>
    </w:p>
    <w:p w14:paraId="5B575066" w14:textId="77777777" w:rsidR="008765F4" w:rsidRPr="008765F4" w:rsidRDefault="008765F4" w:rsidP="008765F4">
      <w:pPr>
        <w:spacing w:after="0" w:line="240" w:lineRule="auto"/>
        <w:jc w:val="both"/>
        <w:rPr>
          <w:rFonts w:ascii="Cambria" w:hAnsi="Cambria"/>
          <w:sz w:val="20"/>
          <w:szCs w:val="20"/>
        </w:rPr>
      </w:pPr>
    </w:p>
    <w:p w14:paraId="7801B49C" w14:textId="0E4F5821" w:rsidR="00CC269E" w:rsidRDefault="00D11DCC" w:rsidP="008765F4">
      <w:pPr>
        <w:spacing w:after="0" w:line="240" w:lineRule="auto"/>
        <w:jc w:val="both"/>
        <w:rPr>
          <w:rFonts w:ascii="Cambria" w:hAnsi="Cambria"/>
          <w:sz w:val="20"/>
          <w:szCs w:val="20"/>
        </w:rPr>
      </w:pPr>
      <w:r>
        <w:rPr>
          <w:rFonts w:ascii="Cambria" w:hAnsi="Cambria"/>
          <w:sz w:val="20"/>
        </w:rPr>
        <w:t xml:space="preserve">Este año debemos elegir a los cargos de la Comisión. Con este fin, hago un llamamiento para que se alcance un consenso sólido sobre el proceso de elección de estos </w:t>
      </w:r>
      <w:r w:rsidR="009D3B00">
        <w:rPr>
          <w:rFonts w:ascii="Cambria" w:hAnsi="Cambria"/>
          <w:sz w:val="20"/>
        </w:rPr>
        <w:t>cargos</w:t>
      </w:r>
      <w:r>
        <w:rPr>
          <w:rFonts w:ascii="Cambria" w:hAnsi="Cambria"/>
          <w:sz w:val="20"/>
        </w:rPr>
        <w:t xml:space="preserve"> y se les apoye en su misión de dirigir nuestra labor durante el próximo bienio. </w:t>
      </w:r>
    </w:p>
    <w:p w14:paraId="00254074" w14:textId="77777777" w:rsidR="008765F4" w:rsidRPr="008765F4" w:rsidRDefault="008765F4" w:rsidP="008765F4">
      <w:pPr>
        <w:spacing w:after="0" w:line="240" w:lineRule="auto"/>
        <w:jc w:val="both"/>
        <w:rPr>
          <w:rFonts w:ascii="Cambria" w:hAnsi="Cambria"/>
          <w:sz w:val="20"/>
          <w:szCs w:val="20"/>
        </w:rPr>
      </w:pPr>
    </w:p>
    <w:p w14:paraId="7801B49E" w14:textId="214B85F0" w:rsidR="00CC269E" w:rsidRDefault="00D11DCC" w:rsidP="008765F4">
      <w:pPr>
        <w:spacing w:after="0" w:line="240" w:lineRule="auto"/>
        <w:jc w:val="both"/>
        <w:rPr>
          <w:rFonts w:ascii="Cambria" w:hAnsi="Cambria"/>
          <w:sz w:val="20"/>
          <w:szCs w:val="20"/>
        </w:rPr>
      </w:pPr>
      <w:r>
        <w:rPr>
          <w:rFonts w:ascii="Cambria" w:hAnsi="Cambria"/>
          <w:sz w:val="20"/>
        </w:rPr>
        <w:t>Como he destacado constantemente en los últimos años, nuestra contribución a la conservación de la biodiversidad marina es una parte esencial de nuestro mandato. En este sentido, la entrada en vigor del Acuerdo BBNJ supone un avance histórico que requerirá nuestra atención y alineación con la agenda global. Uno de los pilares que nos permitirá cumplir mejor nuestra función es la ciencia, cuyo nuevo plan estratégico merece toda nuestra atención para su adopción tan pronto como sea posible.</w:t>
      </w:r>
    </w:p>
    <w:p w14:paraId="47D2358A" w14:textId="77777777" w:rsidR="008765F4" w:rsidRPr="008765F4" w:rsidRDefault="008765F4" w:rsidP="008765F4">
      <w:pPr>
        <w:spacing w:after="0" w:line="240" w:lineRule="auto"/>
        <w:jc w:val="both"/>
        <w:rPr>
          <w:rFonts w:ascii="Cambria" w:hAnsi="Cambria"/>
          <w:sz w:val="20"/>
          <w:szCs w:val="20"/>
        </w:rPr>
      </w:pPr>
    </w:p>
    <w:p w14:paraId="695E18A9" w14:textId="3FD066ED" w:rsidR="00676584" w:rsidRDefault="00676584" w:rsidP="008765F4">
      <w:pPr>
        <w:spacing w:after="0" w:line="240" w:lineRule="auto"/>
        <w:jc w:val="both"/>
        <w:rPr>
          <w:rFonts w:ascii="Cambria" w:hAnsi="Cambria"/>
          <w:sz w:val="20"/>
          <w:szCs w:val="20"/>
        </w:rPr>
      </w:pPr>
      <w:r>
        <w:rPr>
          <w:rFonts w:ascii="Cambria" w:hAnsi="Cambria"/>
          <w:sz w:val="20"/>
        </w:rPr>
        <w:t xml:space="preserve">Además, creo que es hora de considerar nuestra tercera revisión del desempeño, ya que la revisión anual de las recomendaciones de la segunda </w:t>
      </w:r>
      <w:r w:rsidR="00C4434C">
        <w:rPr>
          <w:rFonts w:ascii="Cambria" w:hAnsi="Cambria"/>
          <w:sz w:val="20"/>
        </w:rPr>
        <w:t xml:space="preserve">concluyó </w:t>
      </w:r>
      <w:r>
        <w:rPr>
          <w:rFonts w:ascii="Cambria" w:hAnsi="Cambria"/>
          <w:sz w:val="20"/>
        </w:rPr>
        <w:t>por completo en 2023. Esto nos brindará una nueva oportunidad de evaluar y reforzar nuestra gobernanza y nuestro desempeño, en particular con vistas a posibles nuevos retos, como nuestra posible contribución a la implementación del Acuerdo BBNJ.</w:t>
      </w:r>
    </w:p>
    <w:p w14:paraId="11B63D33" w14:textId="77777777" w:rsidR="008765F4" w:rsidRPr="008765F4" w:rsidRDefault="008765F4" w:rsidP="008765F4">
      <w:pPr>
        <w:spacing w:after="0" w:line="240" w:lineRule="auto"/>
        <w:jc w:val="both"/>
        <w:rPr>
          <w:rFonts w:ascii="Cambria" w:hAnsi="Cambria"/>
          <w:sz w:val="20"/>
          <w:szCs w:val="20"/>
        </w:rPr>
      </w:pPr>
    </w:p>
    <w:p w14:paraId="7FC91A2B" w14:textId="77777777" w:rsidR="008A5456" w:rsidRDefault="008A5456">
      <w:pPr>
        <w:suppressAutoHyphens w:val="0"/>
        <w:rPr>
          <w:rFonts w:ascii="Cambria" w:hAnsi="Cambria"/>
          <w:sz w:val="20"/>
          <w:szCs w:val="20"/>
        </w:rPr>
      </w:pPr>
      <w:r>
        <w:br w:type="page"/>
      </w:r>
    </w:p>
    <w:p w14:paraId="7801B49F" w14:textId="075EB2C4" w:rsidR="00CC269E" w:rsidRDefault="00D11DCC" w:rsidP="008765F4">
      <w:pPr>
        <w:spacing w:after="0" w:line="240" w:lineRule="auto"/>
        <w:jc w:val="both"/>
        <w:rPr>
          <w:rFonts w:ascii="Cambria" w:hAnsi="Cambria"/>
          <w:sz w:val="20"/>
          <w:szCs w:val="20"/>
        </w:rPr>
      </w:pPr>
      <w:r>
        <w:rPr>
          <w:rFonts w:ascii="Cambria" w:hAnsi="Cambria"/>
          <w:sz w:val="20"/>
        </w:rPr>
        <w:lastRenderedPageBreak/>
        <w:t xml:space="preserve">Estoy convencido de que, con nuestro compromiso conjunto, y teniendo en cuenta la apretada agenda, podremos responder eficazmente a estas prioridades y seguir garantizando la sostenibilidad de nuestras pesquerías. </w:t>
      </w:r>
    </w:p>
    <w:p w14:paraId="6F30BCCF" w14:textId="77777777" w:rsidR="007E24E9" w:rsidRPr="008765F4" w:rsidRDefault="007E24E9" w:rsidP="008765F4">
      <w:pPr>
        <w:spacing w:after="0" w:line="240" w:lineRule="auto"/>
        <w:jc w:val="both"/>
        <w:rPr>
          <w:rFonts w:ascii="Cambria" w:hAnsi="Cambria"/>
          <w:sz w:val="20"/>
          <w:szCs w:val="20"/>
        </w:rPr>
      </w:pPr>
    </w:p>
    <w:p w14:paraId="7801B4A0" w14:textId="77777777" w:rsidR="00CC269E" w:rsidRPr="008765F4" w:rsidRDefault="00D11DCC" w:rsidP="008765F4">
      <w:pPr>
        <w:spacing w:after="0" w:line="240" w:lineRule="auto"/>
        <w:jc w:val="both"/>
        <w:rPr>
          <w:rFonts w:ascii="Cambria" w:hAnsi="Cambria"/>
          <w:sz w:val="20"/>
          <w:szCs w:val="20"/>
        </w:rPr>
      </w:pPr>
      <w:r>
        <w:rPr>
          <w:rFonts w:ascii="Cambria" w:hAnsi="Cambria"/>
          <w:sz w:val="20"/>
        </w:rPr>
        <w:t>Espero poder trabajar estrechamente con ustedes para que la reunión sea un éxito.</w:t>
      </w:r>
    </w:p>
    <w:p w14:paraId="6294D58A" w14:textId="77777777" w:rsidR="008765F4" w:rsidRPr="008765F4" w:rsidRDefault="008765F4" w:rsidP="008765F4">
      <w:pPr>
        <w:spacing w:after="0" w:line="240" w:lineRule="auto"/>
        <w:jc w:val="both"/>
        <w:rPr>
          <w:rFonts w:ascii="Cambria" w:hAnsi="Cambria"/>
          <w:sz w:val="20"/>
          <w:szCs w:val="20"/>
        </w:rPr>
      </w:pPr>
    </w:p>
    <w:p w14:paraId="7801B4A2" w14:textId="0C8EEFDE" w:rsidR="00CC269E" w:rsidRPr="008765F4" w:rsidRDefault="00D11DCC" w:rsidP="008765F4">
      <w:pPr>
        <w:spacing w:after="0" w:line="240" w:lineRule="auto"/>
        <w:jc w:val="both"/>
        <w:rPr>
          <w:rFonts w:ascii="Cambria" w:hAnsi="Cambria"/>
          <w:sz w:val="20"/>
          <w:szCs w:val="20"/>
        </w:rPr>
      </w:pPr>
      <w:r>
        <w:rPr>
          <w:rFonts w:ascii="Cambria" w:hAnsi="Cambria"/>
          <w:sz w:val="20"/>
        </w:rPr>
        <w:t>Atentamente,</w:t>
      </w:r>
    </w:p>
    <w:p w14:paraId="4C69A941" w14:textId="77777777" w:rsidR="008765F4" w:rsidRPr="008765F4" w:rsidRDefault="008765F4" w:rsidP="008765F4">
      <w:pPr>
        <w:spacing w:after="0" w:line="240" w:lineRule="auto"/>
        <w:jc w:val="both"/>
        <w:rPr>
          <w:rFonts w:ascii="Cambria" w:hAnsi="Cambria"/>
          <w:sz w:val="20"/>
          <w:szCs w:val="20"/>
        </w:rPr>
      </w:pPr>
    </w:p>
    <w:p w14:paraId="3DAFB837" w14:textId="77777777" w:rsidR="00C0609A" w:rsidRPr="00C0609A" w:rsidRDefault="00C0609A" w:rsidP="00C0609A">
      <w:pPr>
        <w:suppressAutoHyphens w:val="0"/>
        <w:autoSpaceDN/>
        <w:spacing w:after="0" w:line="240" w:lineRule="auto"/>
        <w:jc w:val="both"/>
        <w:rPr>
          <w:rFonts w:ascii="Cambria" w:eastAsia="Times New Roman" w:hAnsi="Cambria"/>
          <w:color w:val="000000"/>
          <w:kern w:val="0"/>
          <w:sz w:val="20"/>
          <w:szCs w:val="20"/>
          <w:lang w:eastAsia="es-ES_tradnl"/>
        </w:rPr>
      </w:pPr>
    </w:p>
    <w:p w14:paraId="193ADFA3" w14:textId="77777777" w:rsidR="00C0609A" w:rsidRPr="00C0609A" w:rsidRDefault="00C0609A" w:rsidP="00C0609A">
      <w:pPr>
        <w:suppressAutoHyphens w:val="0"/>
        <w:autoSpaceDN/>
        <w:spacing w:after="0" w:line="240" w:lineRule="auto"/>
        <w:jc w:val="right"/>
        <w:rPr>
          <w:rFonts w:ascii="Cambria" w:eastAsia="Times New Roman" w:hAnsi="Cambria"/>
          <w:color w:val="000000"/>
          <w:kern w:val="0"/>
          <w:sz w:val="20"/>
          <w:szCs w:val="20"/>
        </w:rPr>
      </w:pPr>
      <w:r w:rsidRPr="00C0609A">
        <w:rPr>
          <w:rFonts w:ascii="Cambria" w:eastAsia="Times New Roman" w:hAnsi="Cambria"/>
          <w:color w:val="000000"/>
          <w:kern w:val="0"/>
          <w:sz w:val="20"/>
          <w:szCs w:val="20"/>
        </w:rPr>
        <w:t>Ernesto Penas</w:t>
      </w:r>
    </w:p>
    <w:p w14:paraId="02A238E6" w14:textId="77777777" w:rsidR="00C0609A" w:rsidRPr="00C0609A" w:rsidRDefault="00C0609A" w:rsidP="00C0609A">
      <w:pPr>
        <w:suppressAutoHyphens w:val="0"/>
        <w:autoSpaceDN/>
        <w:spacing w:after="0" w:line="240" w:lineRule="auto"/>
        <w:jc w:val="right"/>
        <w:rPr>
          <w:rFonts w:ascii="Cambria" w:eastAsia="Times New Roman" w:hAnsi="Cambria"/>
          <w:b/>
          <w:bCs/>
          <w:noProof/>
          <w:kern w:val="0"/>
          <w:sz w:val="16"/>
          <w:szCs w:val="16"/>
        </w:rPr>
      </w:pPr>
      <w:r w:rsidRPr="00C0609A">
        <w:rPr>
          <w:rFonts w:ascii="Cambria" w:eastAsia="Times New Roman" w:hAnsi="Cambria"/>
          <w:noProof/>
          <w:color w:val="000000"/>
          <w:kern w:val="0"/>
          <w:sz w:val="20"/>
          <w:szCs w:val="20"/>
        </w:rPr>
        <w:drawing>
          <wp:anchor distT="0" distB="0" distL="114300" distR="114300" simplePos="0" relativeHeight="251659264" behindDoc="0" locked="0" layoutInCell="1" allowOverlap="1" wp14:anchorId="4614CE5D" wp14:editId="273D9356">
            <wp:simplePos x="0" y="0"/>
            <wp:positionH relativeFrom="column">
              <wp:posOffset>4586182</wp:posOffset>
            </wp:positionH>
            <wp:positionV relativeFrom="paragraph">
              <wp:posOffset>26882</wp:posOffset>
            </wp:positionV>
            <wp:extent cx="1451610" cy="486833"/>
            <wp:effectExtent l="0" t="0" r="0" b="8890"/>
            <wp:wrapNone/>
            <wp:docPr id="2006012005" name="Picture 1" descr="A close 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012005" name="Picture 1" descr="A close up of a signature&#10;&#10;Description automatically generated"/>
                    <pic:cNvPicPr/>
                  </pic:nvPicPr>
                  <pic:blipFill rotWithShape="1">
                    <a:blip r:embed="rId6" cstate="print">
                      <a:extLst>
                        <a:ext uri="{28A0092B-C50C-407E-A947-70E740481C1C}">
                          <a14:useLocalDpi xmlns:a14="http://schemas.microsoft.com/office/drawing/2010/main" val="0"/>
                        </a:ext>
                      </a:extLst>
                    </a:blip>
                    <a:srcRect t="24096" b="9925"/>
                    <a:stretch/>
                  </pic:blipFill>
                  <pic:spPr bwMode="auto">
                    <a:xfrm>
                      <a:off x="0" y="0"/>
                      <a:ext cx="1451610" cy="486833"/>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246D8A60" w14:textId="77777777" w:rsidR="00C0609A" w:rsidRPr="00C0609A" w:rsidRDefault="00C0609A" w:rsidP="00C0609A">
      <w:pPr>
        <w:suppressAutoHyphens w:val="0"/>
        <w:autoSpaceDN/>
        <w:spacing w:after="0" w:line="240" w:lineRule="auto"/>
        <w:jc w:val="right"/>
        <w:rPr>
          <w:rFonts w:ascii="Cambria" w:eastAsia="Times New Roman" w:hAnsi="Cambria"/>
          <w:b/>
          <w:bCs/>
          <w:noProof/>
          <w:kern w:val="0"/>
          <w:sz w:val="16"/>
          <w:szCs w:val="16"/>
        </w:rPr>
      </w:pPr>
    </w:p>
    <w:p w14:paraId="19624EE9" w14:textId="77777777" w:rsidR="00C0609A" w:rsidRPr="00C0609A" w:rsidRDefault="00C0609A" w:rsidP="00C0609A">
      <w:pPr>
        <w:suppressAutoHyphens w:val="0"/>
        <w:autoSpaceDN/>
        <w:spacing w:after="0" w:line="240" w:lineRule="auto"/>
        <w:jc w:val="right"/>
        <w:rPr>
          <w:rFonts w:ascii="Cambria" w:eastAsia="Times New Roman" w:hAnsi="Cambria"/>
          <w:b/>
          <w:bCs/>
          <w:noProof/>
          <w:kern w:val="0"/>
          <w:sz w:val="16"/>
          <w:szCs w:val="16"/>
        </w:rPr>
      </w:pPr>
    </w:p>
    <w:p w14:paraId="6B79F671" w14:textId="77777777" w:rsidR="00C0609A" w:rsidRPr="00C0609A" w:rsidRDefault="00C0609A" w:rsidP="00C0609A">
      <w:pPr>
        <w:suppressAutoHyphens w:val="0"/>
        <w:autoSpaceDN/>
        <w:spacing w:after="0" w:line="240" w:lineRule="auto"/>
        <w:jc w:val="right"/>
        <w:rPr>
          <w:rFonts w:ascii="Cambria" w:eastAsia="Times New Roman" w:hAnsi="Cambria"/>
          <w:b/>
          <w:bCs/>
          <w:noProof/>
          <w:kern w:val="0"/>
          <w:sz w:val="16"/>
          <w:szCs w:val="16"/>
        </w:rPr>
      </w:pPr>
    </w:p>
    <w:p w14:paraId="40F036ED" w14:textId="77777777" w:rsidR="00C0609A" w:rsidRPr="00C0609A" w:rsidRDefault="00C0609A" w:rsidP="00C0609A">
      <w:pPr>
        <w:suppressAutoHyphens w:val="0"/>
        <w:autoSpaceDN/>
        <w:spacing w:after="0" w:line="240" w:lineRule="auto"/>
        <w:jc w:val="right"/>
        <w:rPr>
          <w:rFonts w:ascii="Cambria" w:eastAsia="Times New Roman" w:hAnsi="Cambria"/>
          <w:b/>
          <w:bCs/>
          <w:noProof/>
          <w:kern w:val="0"/>
          <w:sz w:val="16"/>
          <w:szCs w:val="16"/>
        </w:rPr>
      </w:pPr>
    </w:p>
    <w:p w14:paraId="5A77EEE6" w14:textId="77777777" w:rsidR="00C0609A" w:rsidRPr="00C0609A" w:rsidRDefault="00C0609A" w:rsidP="00C0609A">
      <w:pPr>
        <w:suppressAutoHyphens w:val="0"/>
        <w:autoSpaceDN/>
        <w:spacing w:after="0" w:line="240" w:lineRule="auto"/>
        <w:jc w:val="right"/>
        <w:rPr>
          <w:rFonts w:ascii="Cambria" w:eastAsia="Times New Roman" w:hAnsi="Cambria"/>
          <w:color w:val="000000"/>
          <w:kern w:val="0"/>
          <w:sz w:val="20"/>
          <w:szCs w:val="20"/>
        </w:rPr>
      </w:pPr>
      <w:r w:rsidRPr="00C0609A">
        <w:rPr>
          <w:rFonts w:ascii="Cambria" w:eastAsia="Times New Roman" w:hAnsi="Cambria"/>
          <w:color w:val="000000"/>
          <w:kern w:val="0"/>
          <w:sz w:val="20"/>
          <w:szCs w:val="20"/>
        </w:rPr>
        <w:t>Presidente de la Comisión</w:t>
      </w:r>
    </w:p>
    <w:p w14:paraId="7801B4A4" w14:textId="7C860D0D" w:rsidR="00CC269E" w:rsidRPr="00A913E2" w:rsidRDefault="00CC269E" w:rsidP="00C0609A">
      <w:pPr>
        <w:spacing w:after="0" w:line="240" w:lineRule="auto"/>
        <w:jc w:val="both"/>
        <w:rPr>
          <w:rFonts w:ascii="Times New Roman" w:hAnsi="Times New Roman"/>
          <w:sz w:val="22"/>
          <w:szCs w:val="22"/>
        </w:rPr>
      </w:pPr>
    </w:p>
    <w:sectPr w:rsidR="00CC269E" w:rsidRPr="00A913E2" w:rsidSect="00BF2A7E">
      <w:headerReference w:type="default" r:id="rId7"/>
      <w:footerReference w:type="default" r:id="rId8"/>
      <w:pgSz w:w="11907" w:h="16840" w:code="9"/>
      <w:pgMar w:top="1418" w:right="1418" w:bottom="1418" w:left="1418" w:header="851"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DDCE0" w14:textId="77777777" w:rsidR="00B06773" w:rsidRDefault="00B06773">
      <w:pPr>
        <w:spacing w:after="0" w:line="240" w:lineRule="auto"/>
      </w:pPr>
      <w:r>
        <w:separator/>
      </w:r>
    </w:p>
  </w:endnote>
  <w:endnote w:type="continuationSeparator" w:id="0">
    <w:p w14:paraId="72DEE5BC" w14:textId="77777777" w:rsidR="00B06773" w:rsidRDefault="00B06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85AD9" w14:textId="3CC0CEC6" w:rsidR="00BF2A7E" w:rsidRPr="00BF2A7E" w:rsidRDefault="00000000" w:rsidP="00BF2A7E">
    <w:pPr>
      <w:pStyle w:val="Footer"/>
      <w:jc w:val="center"/>
      <w:rPr>
        <w:rFonts w:ascii="Cambria" w:hAnsi="Cambria"/>
      </w:rPr>
    </w:pPr>
    <w:sdt>
      <w:sdtPr>
        <w:rPr>
          <w:rFonts w:ascii="Cambria" w:eastAsia="Calibri" w:hAnsi="Cambria" w:cs="Calibri"/>
          <w:sz w:val="20"/>
          <w:szCs w:val="20"/>
        </w:rPr>
        <w:id w:val="810910487"/>
        <w:docPartObj>
          <w:docPartGallery w:val="Page Numbers (Top of Page)"/>
          <w:docPartUnique/>
        </w:docPartObj>
      </w:sdtPr>
      <w:sdtContent>
        <w:r w:rsidR="00BF2A7E" w:rsidRPr="00BF2A7E">
          <w:rPr>
            <w:rFonts w:ascii="Cambria" w:eastAsia="Calibri" w:hAnsi="Cambria" w:cs="Calibri"/>
            <w:sz w:val="20"/>
          </w:rPr>
          <w:fldChar w:fldCharType="begin"/>
        </w:r>
        <w:r w:rsidR="00BF2A7E" w:rsidRPr="00BF2A7E">
          <w:rPr>
            <w:rFonts w:ascii="Cambria" w:eastAsia="Calibri" w:hAnsi="Cambria" w:cs="Calibri"/>
            <w:sz w:val="20"/>
          </w:rPr>
          <w:instrText xml:space="preserve"> PAGE </w:instrText>
        </w:r>
        <w:r w:rsidR="00BF2A7E" w:rsidRPr="00BF2A7E">
          <w:rPr>
            <w:rFonts w:ascii="Cambria" w:eastAsia="Calibri" w:hAnsi="Cambria" w:cs="Calibri"/>
            <w:sz w:val="20"/>
          </w:rPr>
          <w:fldChar w:fldCharType="separate"/>
        </w:r>
        <w:r w:rsidR="00BF2A7E" w:rsidRPr="00BF2A7E">
          <w:rPr>
            <w:rFonts w:ascii="Cambria" w:eastAsia="Calibri" w:hAnsi="Cambria" w:cs="Calibri"/>
            <w:sz w:val="20"/>
          </w:rPr>
          <w:t>1</w:t>
        </w:r>
        <w:r w:rsidR="00BF2A7E" w:rsidRPr="00BF2A7E">
          <w:rPr>
            <w:rFonts w:ascii="Cambria" w:eastAsia="Calibri" w:hAnsi="Cambria" w:cs="Calibri"/>
            <w:sz w:val="20"/>
          </w:rPr>
          <w:fldChar w:fldCharType="end"/>
        </w:r>
        <w:r w:rsidR="00E07746">
          <w:rPr>
            <w:rFonts w:ascii="Cambria" w:hAnsi="Cambria"/>
            <w:sz w:val="20"/>
          </w:rPr>
          <w:t xml:space="preserve"> / </w:t>
        </w:r>
        <w:r w:rsidR="00BF2A7E" w:rsidRPr="00BF2A7E">
          <w:rPr>
            <w:rFonts w:ascii="Cambria" w:eastAsia="Calibri" w:hAnsi="Cambria" w:cs="Calibri"/>
            <w:sz w:val="20"/>
          </w:rPr>
          <w:fldChar w:fldCharType="begin"/>
        </w:r>
        <w:r w:rsidR="00BF2A7E" w:rsidRPr="00BF2A7E">
          <w:rPr>
            <w:rFonts w:ascii="Cambria" w:eastAsia="Calibri" w:hAnsi="Cambria" w:cs="Calibri"/>
            <w:sz w:val="20"/>
          </w:rPr>
          <w:instrText xml:space="preserve"> NUMPAGES  </w:instrText>
        </w:r>
        <w:r w:rsidR="00BF2A7E" w:rsidRPr="00BF2A7E">
          <w:rPr>
            <w:rFonts w:ascii="Cambria" w:eastAsia="Calibri" w:hAnsi="Cambria" w:cs="Calibri"/>
            <w:sz w:val="20"/>
          </w:rPr>
          <w:fldChar w:fldCharType="separate"/>
        </w:r>
        <w:r w:rsidR="00BF2A7E" w:rsidRPr="00BF2A7E">
          <w:rPr>
            <w:rFonts w:ascii="Cambria" w:eastAsia="Calibri" w:hAnsi="Cambria" w:cs="Calibri"/>
            <w:sz w:val="20"/>
          </w:rPr>
          <w:t>3</w:t>
        </w:r>
        <w:r w:rsidR="00BF2A7E" w:rsidRPr="00BF2A7E">
          <w:rPr>
            <w:rFonts w:ascii="Cambria" w:eastAsia="Calibri" w:hAnsi="Cambria" w:cs="Calibri"/>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5C0B0" w14:textId="77777777" w:rsidR="00B06773" w:rsidRDefault="00B06773">
      <w:pPr>
        <w:spacing w:after="0" w:line="240" w:lineRule="auto"/>
      </w:pPr>
      <w:r>
        <w:rPr>
          <w:color w:val="000000"/>
        </w:rPr>
        <w:separator/>
      </w:r>
    </w:p>
  </w:footnote>
  <w:footnote w:type="continuationSeparator" w:id="0">
    <w:p w14:paraId="06347624" w14:textId="77777777" w:rsidR="00B06773" w:rsidRDefault="00B067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D4008" w14:textId="5F5F3056" w:rsidR="00D542F9" w:rsidRPr="00D542F9" w:rsidRDefault="00D542F9" w:rsidP="00D542F9">
    <w:pPr>
      <w:widowControl w:val="0"/>
      <w:tabs>
        <w:tab w:val="left" w:pos="7320"/>
      </w:tabs>
      <w:suppressAutoHyphens w:val="0"/>
      <w:autoSpaceDE w:val="0"/>
      <w:spacing w:after="0" w:line="240" w:lineRule="exact"/>
      <w:jc w:val="right"/>
      <w:rPr>
        <w:rFonts w:ascii="Cambria" w:eastAsia="Cambria" w:hAnsi="Cambria" w:cs="Cambria"/>
        <w:b/>
        <w:bCs/>
        <w:kern w:val="0"/>
        <w:sz w:val="20"/>
        <w:szCs w:val="20"/>
      </w:rPr>
    </w:pPr>
    <w:r>
      <w:rPr>
        <w:rFonts w:ascii="Cambria" w:hAnsi="Cambria"/>
        <w:b/>
        <w:sz w:val="20"/>
      </w:rPr>
      <w:t>PLE_115/2025</w:t>
    </w:r>
  </w:p>
  <w:p w14:paraId="23119BB2" w14:textId="37C006F8" w:rsidR="006D1E08" w:rsidRDefault="00D542F9" w:rsidP="00D542F9">
    <w:pPr>
      <w:widowControl w:val="0"/>
      <w:tabs>
        <w:tab w:val="left" w:pos="7320"/>
      </w:tabs>
      <w:suppressAutoHyphens w:val="0"/>
      <w:autoSpaceDE w:val="0"/>
      <w:spacing w:after="0" w:line="240" w:lineRule="exact"/>
      <w:jc w:val="right"/>
    </w:pPr>
    <w:r w:rsidRPr="00D542F9">
      <w:rPr>
        <w:rFonts w:ascii="Cambria" w:eastAsia="Cambria" w:hAnsi="Cambria" w:cs="Cambria"/>
        <w:b/>
        <w:sz w:val="16"/>
      </w:rPr>
      <w:fldChar w:fldCharType="begin"/>
    </w:r>
    <w:r w:rsidRPr="00D542F9">
      <w:rPr>
        <w:rFonts w:ascii="Cambria" w:eastAsia="Cambria" w:hAnsi="Cambria" w:cs="Cambria"/>
        <w:b/>
        <w:sz w:val="16"/>
      </w:rPr>
      <w:instrText xml:space="preserve"> TIME \@ "dd/MM/yyyy H:mm" </w:instrText>
    </w:r>
    <w:r w:rsidRPr="00D542F9">
      <w:rPr>
        <w:rFonts w:ascii="Cambria" w:eastAsia="Cambria" w:hAnsi="Cambria" w:cs="Cambria"/>
        <w:b/>
        <w:sz w:val="16"/>
      </w:rPr>
      <w:fldChar w:fldCharType="separate"/>
    </w:r>
    <w:r w:rsidR="00843E31">
      <w:rPr>
        <w:rFonts w:ascii="Cambria" w:eastAsia="Cambria" w:hAnsi="Cambria" w:cs="Cambria"/>
        <w:b/>
        <w:noProof/>
        <w:sz w:val="16"/>
      </w:rPr>
      <w:t>03/11/2025 10:21</w:t>
    </w:r>
    <w:r w:rsidRPr="00D542F9">
      <w:rPr>
        <w:rFonts w:ascii="Cambria" w:eastAsia="Cambria" w:hAnsi="Cambria" w:cs="Cambria"/>
        <w:b/>
        <w:bCs/>
        <w:kern w:val="0"/>
        <w:sz w:val="16"/>
        <w:szCs w:val="16"/>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removePersonalInformation/>
  <w:removeDateAndTime/>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69E"/>
    <w:rsid w:val="000C2F98"/>
    <w:rsid w:val="0012001F"/>
    <w:rsid w:val="001B7024"/>
    <w:rsid w:val="001E17B2"/>
    <w:rsid w:val="001E2C75"/>
    <w:rsid w:val="00287286"/>
    <w:rsid w:val="002E1A64"/>
    <w:rsid w:val="003243D0"/>
    <w:rsid w:val="003A220C"/>
    <w:rsid w:val="003E27DE"/>
    <w:rsid w:val="004351B0"/>
    <w:rsid w:val="00442B0F"/>
    <w:rsid w:val="00447E79"/>
    <w:rsid w:val="00571FA8"/>
    <w:rsid w:val="005A6C05"/>
    <w:rsid w:val="00676584"/>
    <w:rsid w:val="006D1E08"/>
    <w:rsid w:val="006D486D"/>
    <w:rsid w:val="006E1636"/>
    <w:rsid w:val="007E24E9"/>
    <w:rsid w:val="00830D77"/>
    <w:rsid w:val="00843E31"/>
    <w:rsid w:val="008737F6"/>
    <w:rsid w:val="008765F4"/>
    <w:rsid w:val="00892F6C"/>
    <w:rsid w:val="008A5456"/>
    <w:rsid w:val="008F4D56"/>
    <w:rsid w:val="00917D84"/>
    <w:rsid w:val="00995BDD"/>
    <w:rsid w:val="009D3B00"/>
    <w:rsid w:val="009F302F"/>
    <w:rsid w:val="00A913E2"/>
    <w:rsid w:val="00AB7F2A"/>
    <w:rsid w:val="00B06773"/>
    <w:rsid w:val="00B223CE"/>
    <w:rsid w:val="00B4014A"/>
    <w:rsid w:val="00B569E2"/>
    <w:rsid w:val="00BE0CAD"/>
    <w:rsid w:val="00BF2A7E"/>
    <w:rsid w:val="00C0609A"/>
    <w:rsid w:val="00C15902"/>
    <w:rsid w:val="00C2232C"/>
    <w:rsid w:val="00C4434C"/>
    <w:rsid w:val="00CA6693"/>
    <w:rsid w:val="00CC269E"/>
    <w:rsid w:val="00D11DCC"/>
    <w:rsid w:val="00D542F9"/>
    <w:rsid w:val="00DA4F9C"/>
    <w:rsid w:val="00E07746"/>
    <w:rsid w:val="00E52270"/>
    <w:rsid w:val="00F65FD2"/>
    <w:rsid w:val="00F82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01B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s-ES"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Revision">
    <w:name w:val="Revision"/>
    <w:pPr>
      <w:spacing w:after="0" w:line="240" w:lineRule="auto"/>
    </w:p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Header">
    <w:name w:val="header"/>
    <w:basedOn w:val="Normal"/>
    <w:link w:val="HeaderChar"/>
    <w:uiPriority w:val="99"/>
    <w:unhideWhenUsed/>
    <w:rsid w:val="006D1E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1E08"/>
  </w:style>
  <w:style w:type="paragraph" w:styleId="Footer">
    <w:name w:val="footer"/>
    <w:basedOn w:val="Normal"/>
    <w:link w:val="FooterChar"/>
    <w:uiPriority w:val="99"/>
    <w:unhideWhenUsed/>
    <w:rsid w:val="006D1E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1E08"/>
  </w:style>
  <w:style w:type="paragraph" w:styleId="BalloonText">
    <w:name w:val="Balloon Text"/>
    <w:basedOn w:val="Normal"/>
    <w:link w:val="BalloonTextChar"/>
    <w:uiPriority w:val="99"/>
    <w:semiHidden/>
    <w:unhideWhenUsed/>
    <w:rsid w:val="00676584"/>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676584"/>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595</Words>
  <Characters>3395</Characters>
  <Application>Microsoft Office Word</Application>
  <DocSecurity>0</DocSecurity>
  <Lines>28</Lines>
  <Paragraphs>7</Paragraphs>
  <ScaleCrop>false</ScaleCrop>
  <Company/>
  <LinksUpToDate>false</LinksUpToDate>
  <CharactersWithSpaces>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2025-11-03T08:50:00Z</dcterms:created>
  <dcterms:modified xsi:type="dcterms:W3CDTF">2025-11-03T09:29:00Z</dcterms:modified>
</cp:coreProperties>
</file>