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FD1F" w14:textId="722ADD12" w:rsidR="00D21EAC" w:rsidRPr="00DC1A92" w:rsidRDefault="00D21EAC" w:rsidP="00DC1A92">
      <w:pPr>
        <w:spacing w:after="0" w:line="240" w:lineRule="auto"/>
        <w:jc w:val="right"/>
        <w:rPr>
          <w:rFonts w:ascii="Cambria" w:hAnsi="Cambria"/>
          <w:b/>
          <w:bCs/>
          <w:sz w:val="20"/>
          <w:szCs w:val="20"/>
        </w:rPr>
      </w:pPr>
      <w:r w:rsidRPr="00DC1A92">
        <w:rPr>
          <w:rFonts w:ascii="Cambria" w:hAnsi="Cambria"/>
          <w:b/>
          <w:bCs/>
          <w:sz w:val="20"/>
          <w:szCs w:val="20"/>
        </w:rPr>
        <w:t>Original: English</w:t>
      </w:r>
    </w:p>
    <w:p w14:paraId="7655216E" w14:textId="6F1333D9" w:rsidR="00460919" w:rsidRPr="00DC1A92" w:rsidRDefault="00FC2D60" w:rsidP="00DC1A92">
      <w:pPr>
        <w:spacing w:after="0" w:line="240" w:lineRule="auto"/>
        <w:jc w:val="center"/>
        <w:rPr>
          <w:rFonts w:ascii="Cambria" w:hAnsi="Cambria"/>
          <w:b/>
          <w:bCs/>
          <w:sz w:val="20"/>
          <w:szCs w:val="20"/>
        </w:rPr>
      </w:pPr>
      <w:r w:rsidRPr="00DC1A92">
        <w:rPr>
          <w:rFonts w:ascii="Cambria" w:hAnsi="Cambria"/>
          <w:b/>
          <w:bCs/>
          <w:sz w:val="20"/>
          <w:szCs w:val="20"/>
        </w:rPr>
        <w:t xml:space="preserve">3rd </w:t>
      </w:r>
      <w:r w:rsidR="001579A5" w:rsidRPr="00DC1A92">
        <w:rPr>
          <w:rFonts w:ascii="Cambria" w:hAnsi="Cambria"/>
          <w:b/>
          <w:bCs/>
          <w:sz w:val="20"/>
          <w:szCs w:val="20"/>
        </w:rPr>
        <w:t>ICCAT Performance Review</w:t>
      </w:r>
    </w:p>
    <w:p w14:paraId="2BB75F69" w14:textId="796AF7C6" w:rsidR="001F5442" w:rsidRPr="00DC1A92" w:rsidRDefault="001F5442" w:rsidP="00DC1A92">
      <w:pPr>
        <w:spacing w:after="0" w:line="240" w:lineRule="auto"/>
        <w:jc w:val="center"/>
        <w:rPr>
          <w:rFonts w:ascii="Cambria" w:hAnsi="Cambria"/>
          <w:sz w:val="20"/>
          <w:szCs w:val="20"/>
        </w:rPr>
      </w:pPr>
      <w:r w:rsidRPr="00DC1A92">
        <w:rPr>
          <w:rFonts w:ascii="Cambria" w:hAnsi="Cambria"/>
          <w:sz w:val="20"/>
          <w:szCs w:val="20"/>
        </w:rPr>
        <w:t>(prepared by the Commission Chair)</w:t>
      </w:r>
    </w:p>
    <w:p w14:paraId="3AF05D71" w14:textId="77777777" w:rsidR="00460919" w:rsidRPr="00DC1A92" w:rsidRDefault="00460919" w:rsidP="00DC1A92">
      <w:pPr>
        <w:spacing w:after="0" w:line="240" w:lineRule="auto"/>
        <w:jc w:val="both"/>
        <w:rPr>
          <w:rFonts w:ascii="Cambria" w:hAnsi="Cambria"/>
          <w:sz w:val="20"/>
          <w:szCs w:val="20"/>
        </w:rPr>
      </w:pPr>
    </w:p>
    <w:p w14:paraId="323D81DB" w14:textId="77777777" w:rsidR="00460919" w:rsidRPr="00DC1A92" w:rsidRDefault="001579A5" w:rsidP="00DC1A92">
      <w:pPr>
        <w:spacing w:after="0" w:line="240" w:lineRule="auto"/>
        <w:jc w:val="both"/>
        <w:rPr>
          <w:rFonts w:ascii="Cambria" w:hAnsi="Cambria"/>
          <w:sz w:val="20"/>
          <w:szCs w:val="20"/>
        </w:rPr>
      </w:pPr>
      <w:r w:rsidRPr="00DC1A92">
        <w:rPr>
          <w:rFonts w:ascii="Cambria" w:hAnsi="Cambria"/>
          <w:sz w:val="20"/>
          <w:szCs w:val="20"/>
        </w:rPr>
        <w:t xml:space="preserve">For several years now, performance reviews have been a fundamental process for international fisheries management </w:t>
      </w:r>
      <w:proofErr w:type="spellStart"/>
      <w:r w:rsidRPr="00DC1A92">
        <w:rPr>
          <w:rFonts w:ascii="Cambria" w:hAnsi="Cambria"/>
          <w:sz w:val="20"/>
          <w:szCs w:val="20"/>
        </w:rPr>
        <w:t>organisations</w:t>
      </w:r>
      <w:proofErr w:type="spellEnd"/>
      <w:r w:rsidRPr="00DC1A92">
        <w:rPr>
          <w:rFonts w:ascii="Cambria" w:hAnsi="Cambria"/>
          <w:sz w:val="20"/>
          <w:szCs w:val="20"/>
        </w:rPr>
        <w:t xml:space="preserve">. They not only measure the effectiveness of </w:t>
      </w:r>
      <w:proofErr w:type="gramStart"/>
      <w:r w:rsidRPr="00DC1A92">
        <w:rPr>
          <w:rFonts w:ascii="Cambria" w:hAnsi="Cambria"/>
          <w:sz w:val="20"/>
          <w:szCs w:val="20"/>
        </w:rPr>
        <w:t>institutions, but</w:t>
      </w:r>
      <w:proofErr w:type="gramEnd"/>
      <w:r w:rsidRPr="00DC1A92">
        <w:rPr>
          <w:rFonts w:ascii="Cambria" w:hAnsi="Cambria"/>
          <w:sz w:val="20"/>
          <w:szCs w:val="20"/>
        </w:rPr>
        <w:t xml:space="preserve"> also identify areas for improvement in a constructive manner. ICCAT is no exception to this dynamic and has already conducted two such exercises.</w:t>
      </w:r>
    </w:p>
    <w:p w14:paraId="009D86DB" w14:textId="77777777" w:rsidR="00DC1A92" w:rsidRPr="00DC1A92" w:rsidRDefault="00DC1A92" w:rsidP="00DC1A92">
      <w:pPr>
        <w:spacing w:after="0" w:line="240" w:lineRule="auto"/>
        <w:jc w:val="both"/>
        <w:rPr>
          <w:rFonts w:ascii="Cambria" w:hAnsi="Cambria"/>
          <w:sz w:val="20"/>
          <w:szCs w:val="20"/>
        </w:rPr>
      </w:pPr>
    </w:p>
    <w:p w14:paraId="7CAB852C" w14:textId="77777777" w:rsidR="00460919" w:rsidRPr="00DC1A92" w:rsidRDefault="001579A5" w:rsidP="00DC1A92">
      <w:pPr>
        <w:spacing w:after="0" w:line="240" w:lineRule="auto"/>
        <w:jc w:val="both"/>
        <w:rPr>
          <w:rFonts w:ascii="Cambria" w:hAnsi="Cambria"/>
          <w:sz w:val="20"/>
          <w:szCs w:val="20"/>
        </w:rPr>
      </w:pPr>
      <w:r w:rsidRPr="00DC1A92">
        <w:rPr>
          <w:rFonts w:ascii="Cambria" w:hAnsi="Cambria"/>
          <w:sz w:val="20"/>
          <w:szCs w:val="20"/>
        </w:rPr>
        <w:t xml:space="preserve">The first review marked an essential step in the Commission's desire to strengthen its credibility and transparency. The second, completed in 2016, furthered this effort and generated numerous recommendations. An annual monitoring mechanism was then put in place to review the implementation of these recommendations, a process that was concluded at the annual meeting held in Cairo in 2023. Beyond their technical value, these reviews are an essential tool for demonstrating the progress made by the Commission and highlighting areas requiring greater attention. It should be noted that several other regional fisheries management </w:t>
      </w:r>
      <w:proofErr w:type="spellStart"/>
      <w:r w:rsidRPr="00DC1A92">
        <w:rPr>
          <w:rFonts w:ascii="Cambria" w:hAnsi="Cambria"/>
          <w:sz w:val="20"/>
          <w:szCs w:val="20"/>
        </w:rPr>
        <w:t>organisations</w:t>
      </w:r>
      <w:proofErr w:type="spellEnd"/>
      <w:r w:rsidRPr="00DC1A92">
        <w:rPr>
          <w:rFonts w:ascii="Cambria" w:hAnsi="Cambria"/>
          <w:sz w:val="20"/>
          <w:szCs w:val="20"/>
        </w:rPr>
        <w:t xml:space="preserve"> have already conducted their third review, underscoring the importance </w:t>
      </w:r>
      <w:proofErr w:type="gramStart"/>
      <w:r w:rsidRPr="00DC1A92">
        <w:rPr>
          <w:rFonts w:ascii="Cambria" w:hAnsi="Cambria"/>
          <w:sz w:val="20"/>
          <w:szCs w:val="20"/>
        </w:rPr>
        <w:t>for</w:t>
      </w:r>
      <w:proofErr w:type="gramEnd"/>
      <w:r w:rsidRPr="00DC1A92">
        <w:rPr>
          <w:rFonts w:ascii="Cambria" w:hAnsi="Cambria"/>
          <w:sz w:val="20"/>
          <w:szCs w:val="20"/>
        </w:rPr>
        <w:t xml:space="preserve"> ICCAT </w:t>
      </w:r>
      <w:proofErr w:type="gramStart"/>
      <w:r w:rsidRPr="00DC1A92">
        <w:rPr>
          <w:rFonts w:ascii="Cambria" w:hAnsi="Cambria"/>
          <w:sz w:val="20"/>
          <w:szCs w:val="20"/>
        </w:rPr>
        <w:t>to take</w:t>
      </w:r>
      <w:proofErr w:type="gramEnd"/>
      <w:r w:rsidRPr="00DC1A92">
        <w:rPr>
          <w:rFonts w:ascii="Cambria" w:hAnsi="Cambria"/>
          <w:sz w:val="20"/>
          <w:szCs w:val="20"/>
        </w:rPr>
        <w:t xml:space="preserve"> this step as well.</w:t>
      </w:r>
    </w:p>
    <w:p w14:paraId="7F0B6544" w14:textId="77777777" w:rsidR="00DC1A92" w:rsidRPr="00DC1A92" w:rsidRDefault="00DC1A92" w:rsidP="00DC1A92">
      <w:pPr>
        <w:spacing w:after="0" w:line="240" w:lineRule="auto"/>
        <w:jc w:val="both"/>
        <w:rPr>
          <w:rFonts w:ascii="Cambria" w:hAnsi="Cambria"/>
          <w:sz w:val="20"/>
          <w:szCs w:val="20"/>
        </w:rPr>
      </w:pPr>
    </w:p>
    <w:p w14:paraId="5B20E849" w14:textId="77777777" w:rsidR="00460919" w:rsidRPr="00DC1A92" w:rsidRDefault="001579A5" w:rsidP="00DC1A92">
      <w:pPr>
        <w:spacing w:after="0" w:line="240" w:lineRule="auto"/>
        <w:jc w:val="both"/>
        <w:rPr>
          <w:rFonts w:ascii="Cambria" w:hAnsi="Cambria"/>
          <w:sz w:val="20"/>
          <w:szCs w:val="20"/>
        </w:rPr>
      </w:pPr>
      <w:proofErr w:type="gramStart"/>
      <w:r w:rsidRPr="00DC1A92">
        <w:rPr>
          <w:rFonts w:ascii="Cambria" w:hAnsi="Cambria"/>
          <w:sz w:val="20"/>
          <w:szCs w:val="20"/>
        </w:rPr>
        <w:t>With this in mind, it</w:t>
      </w:r>
      <w:proofErr w:type="gramEnd"/>
      <w:r w:rsidRPr="00DC1A92">
        <w:rPr>
          <w:rFonts w:ascii="Cambria" w:hAnsi="Cambria"/>
          <w:sz w:val="20"/>
          <w:szCs w:val="20"/>
        </w:rPr>
        <w:t xml:space="preserve"> seems appropriate to remind the Commission of the need to discuss the preparation of the third performance review and to set a timetable for its completion, which could take place in 2027. This discussion should be based on the lessons learned from the first two reviews and</w:t>
      </w:r>
      <w:proofErr w:type="gramStart"/>
      <w:r w:rsidRPr="00DC1A92">
        <w:rPr>
          <w:rFonts w:ascii="Cambria" w:hAnsi="Cambria"/>
          <w:sz w:val="20"/>
          <w:szCs w:val="20"/>
        </w:rPr>
        <w:t>, in particular, on</w:t>
      </w:r>
      <w:proofErr w:type="gramEnd"/>
      <w:r w:rsidRPr="00DC1A92">
        <w:rPr>
          <w:rFonts w:ascii="Cambria" w:hAnsi="Cambria"/>
          <w:sz w:val="20"/>
          <w:szCs w:val="20"/>
        </w:rPr>
        <w:t xml:space="preserve"> how the second review was conducted and followed up. To this end, the Commission could consider setting up an </w:t>
      </w:r>
      <w:r w:rsidRPr="00DC1A92">
        <w:rPr>
          <w:rFonts w:ascii="Cambria" w:hAnsi="Cambria"/>
          <w:i/>
          <w:iCs/>
          <w:sz w:val="20"/>
          <w:szCs w:val="20"/>
        </w:rPr>
        <w:t>ad hoc</w:t>
      </w:r>
      <w:r w:rsidRPr="00DC1A92">
        <w:rPr>
          <w:rFonts w:ascii="Cambria" w:hAnsi="Cambria"/>
          <w:sz w:val="20"/>
          <w:szCs w:val="20"/>
        </w:rPr>
        <w:t xml:space="preserve"> working group as the first step in this process. The main task of this group would be to prepare the terms of reference for the review, as was done for the second one.</w:t>
      </w:r>
    </w:p>
    <w:p w14:paraId="66DDC2DC" w14:textId="77777777" w:rsidR="00DC1A92" w:rsidRPr="00DC1A92" w:rsidRDefault="00DC1A92" w:rsidP="00DC1A92">
      <w:pPr>
        <w:spacing w:after="0" w:line="240" w:lineRule="auto"/>
        <w:jc w:val="both"/>
        <w:rPr>
          <w:rFonts w:ascii="Cambria" w:hAnsi="Cambria"/>
          <w:sz w:val="20"/>
          <w:szCs w:val="20"/>
        </w:rPr>
      </w:pPr>
    </w:p>
    <w:p w14:paraId="187C29BD" w14:textId="77777777" w:rsidR="00460919" w:rsidRPr="00DC1A92" w:rsidRDefault="001579A5" w:rsidP="00DC1A92">
      <w:pPr>
        <w:spacing w:after="0" w:line="240" w:lineRule="auto"/>
        <w:jc w:val="both"/>
        <w:rPr>
          <w:rFonts w:ascii="Cambria" w:hAnsi="Cambria"/>
          <w:sz w:val="20"/>
          <w:szCs w:val="20"/>
        </w:rPr>
      </w:pPr>
      <w:r w:rsidRPr="00DC1A92">
        <w:rPr>
          <w:rFonts w:ascii="Cambria" w:hAnsi="Cambria"/>
          <w:sz w:val="20"/>
          <w:szCs w:val="20"/>
        </w:rPr>
        <w:t>Finally, the Commission will be invited to decide on the scope of this review. Two options could be considered: on the one hand, undertaking a comprehensive review covering all aspects of ICCAT's mandate and functioning; on the other hand, opting for a more targeted approach focusing on a limited number of priority issues. This choice should reflect the Commission's ambitions as well as the resources and time available.</w:t>
      </w:r>
    </w:p>
    <w:p w14:paraId="03573C11" w14:textId="77777777" w:rsidR="00DC1A92" w:rsidRPr="00DC1A92" w:rsidRDefault="00DC1A92" w:rsidP="00DC1A92">
      <w:pPr>
        <w:spacing w:after="0" w:line="240" w:lineRule="auto"/>
        <w:jc w:val="both"/>
        <w:rPr>
          <w:rFonts w:ascii="Cambria" w:hAnsi="Cambria"/>
          <w:sz w:val="20"/>
          <w:szCs w:val="20"/>
        </w:rPr>
      </w:pPr>
    </w:p>
    <w:p w14:paraId="6E59FCBE" w14:textId="67A8985F" w:rsidR="00460919" w:rsidRPr="00DC1A92" w:rsidRDefault="001579A5" w:rsidP="00DC1A92">
      <w:pPr>
        <w:spacing w:after="0" w:line="240" w:lineRule="auto"/>
        <w:jc w:val="both"/>
        <w:rPr>
          <w:rFonts w:ascii="Cambria" w:hAnsi="Cambria"/>
          <w:sz w:val="20"/>
          <w:szCs w:val="20"/>
        </w:rPr>
      </w:pPr>
      <w:r w:rsidRPr="00DC1A92">
        <w:rPr>
          <w:rFonts w:ascii="Cambria" w:hAnsi="Cambria"/>
          <w:sz w:val="20"/>
          <w:szCs w:val="20"/>
        </w:rPr>
        <w:t>Ultimately, preparing for the third performance review appears to be a necessary step in consolidating the achievements of previous reviews and continuing to strengthen ICCAT's effectiveness and legitimacy. The establishment of an ad hoc working group tasked with developing the terms of reference is a pragmatic and structured approach that will provide the Commission with a clear and shared framework for conducting this exercise.</w:t>
      </w:r>
    </w:p>
    <w:p w14:paraId="7CC5A37E" w14:textId="77777777" w:rsidR="00DC1A92" w:rsidRPr="00DC1A92" w:rsidRDefault="00DC1A92" w:rsidP="00DC1A92">
      <w:pPr>
        <w:spacing w:after="0" w:line="240" w:lineRule="auto"/>
        <w:jc w:val="both"/>
        <w:rPr>
          <w:rFonts w:ascii="Cambria" w:hAnsi="Cambria"/>
          <w:sz w:val="20"/>
          <w:szCs w:val="20"/>
        </w:rPr>
      </w:pPr>
    </w:p>
    <w:p w14:paraId="49EA661A" w14:textId="0E6CC468" w:rsidR="00431616" w:rsidRPr="00DC1A92" w:rsidRDefault="00431616" w:rsidP="00DC1A92">
      <w:pPr>
        <w:spacing w:after="0" w:line="240" w:lineRule="auto"/>
        <w:jc w:val="both"/>
        <w:rPr>
          <w:rFonts w:ascii="Cambria" w:hAnsi="Cambria"/>
          <w:sz w:val="20"/>
          <w:szCs w:val="20"/>
        </w:rPr>
      </w:pPr>
      <w:proofErr w:type="gramStart"/>
      <w:r w:rsidRPr="00DC1A92">
        <w:rPr>
          <w:rFonts w:ascii="Cambria" w:hAnsi="Cambria"/>
          <w:sz w:val="20"/>
          <w:szCs w:val="20"/>
        </w:rPr>
        <w:t>In the near future</w:t>
      </w:r>
      <w:proofErr w:type="gramEnd"/>
      <w:r w:rsidRPr="00DC1A92">
        <w:rPr>
          <w:rFonts w:ascii="Cambria" w:hAnsi="Cambria"/>
          <w:sz w:val="20"/>
          <w:szCs w:val="20"/>
        </w:rPr>
        <w:t xml:space="preserve">, ICCAT will be asked to play a key role in an expanding scope of activities, notably regarding marine biodiversity in the context of BBNJ, and possibly on climate change issues. The performance review should, from that standpoint, address questions regarding the Commission’s capacity to streamline procedures </w:t>
      </w:r>
      <w:proofErr w:type="gramStart"/>
      <w:r w:rsidRPr="00DC1A92">
        <w:rPr>
          <w:rFonts w:ascii="Cambria" w:hAnsi="Cambria"/>
          <w:sz w:val="20"/>
          <w:szCs w:val="20"/>
        </w:rPr>
        <w:t>in order to</w:t>
      </w:r>
      <w:proofErr w:type="gramEnd"/>
      <w:r w:rsidRPr="00DC1A92">
        <w:rPr>
          <w:rFonts w:ascii="Cambria" w:hAnsi="Cambria"/>
          <w:sz w:val="20"/>
          <w:szCs w:val="20"/>
        </w:rPr>
        <w:t xml:space="preserve"> widen its scope as requested in the coming years. </w:t>
      </w:r>
    </w:p>
    <w:p w14:paraId="02097E5A" w14:textId="01BEB33F" w:rsidR="00431616" w:rsidRPr="00DC1A92" w:rsidRDefault="00FE5699" w:rsidP="00DC1A92">
      <w:pPr>
        <w:spacing w:after="0" w:line="240" w:lineRule="auto"/>
        <w:jc w:val="both"/>
        <w:rPr>
          <w:rFonts w:ascii="Cambria" w:hAnsi="Cambria"/>
          <w:sz w:val="20"/>
          <w:szCs w:val="20"/>
        </w:rPr>
      </w:pPr>
      <w:r w:rsidRPr="00DC1A92">
        <w:rPr>
          <w:rFonts w:ascii="Cambria" w:hAnsi="Cambria"/>
          <w:sz w:val="20"/>
          <w:szCs w:val="20"/>
        </w:rPr>
        <w:t xml:space="preserve">In summary, the Commission needs to consider the three following decision points: </w:t>
      </w:r>
    </w:p>
    <w:p w14:paraId="2F2F7AE1" w14:textId="77777777" w:rsidR="00DC1A92" w:rsidRPr="00DC1A92" w:rsidRDefault="00DC1A92" w:rsidP="00DC1A92">
      <w:pPr>
        <w:spacing w:after="0" w:line="240" w:lineRule="auto"/>
        <w:jc w:val="both"/>
        <w:rPr>
          <w:rFonts w:ascii="Cambria" w:hAnsi="Cambria"/>
          <w:sz w:val="20"/>
          <w:szCs w:val="20"/>
        </w:rPr>
      </w:pPr>
    </w:p>
    <w:p w14:paraId="01E67301" w14:textId="669C3DA5" w:rsidR="00FE5699" w:rsidRPr="00DC1A92" w:rsidRDefault="00FE5699" w:rsidP="00DC1A92">
      <w:pPr>
        <w:pStyle w:val="ListParagraph"/>
        <w:numPr>
          <w:ilvl w:val="0"/>
          <w:numId w:val="1"/>
        </w:numPr>
        <w:spacing w:after="0" w:line="240" w:lineRule="auto"/>
        <w:jc w:val="both"/>
        <w:rPr>
          <w:rFonts w:ascii="Cambria" w:hAnsi="Cambria"/>
          <w:sz w:val="20"/>
          <w:szCs w:val="20"/>
        </w:rPr>
      </w:pPr>
      <w:r w:rsidRPr="00DC1A92">
        <w:rPr>
          <w:rFonts w:ascii="Cambria" w:hAnsi="Cambria"/>
          <w:sz w:val="20"/>
          <w:szCs w:val="20"/>
        </w:rPr>
        <w:t>Does the Commission agree to start a process to undertake a new performance review in 2027 (or later)?</w:t>
      </w:r>
    </w:p>
    <w:p w14:paraId="00B93B4D" w14:textId="77777777" w:rsidR="00DC1A92" w:rsidRPr="00DC1A92" w:rsidRDefault="00DC1A92" w:rsidP="00DC1A92">
      <w:pPr>
        <w:pStyle w:val="ListParagraph"/>
        <w:spacing w:after="0" w:line="240" w:lineRule="auto"/>
        <w:jc w:val="both"/>
        <w:rPr>
          <w:rFonts w:ascii="Cambria" w:hAnsi="Cambria"/>
          <w:sz w:val="20"/>
          <w:szCs w:val="20"/>
        </w:rPr>
      </w:pPr>
    </w:p>
    <w:p w14:paraId="00D6A3C4" w14:textId="32E69451" w:rsidR="00FE5699" w:rsidRPr="00DC1A92" w:rsidRDefault="00FE5699" w:rsidP="00DC1A92">
      <w:pPr>
        <w:pStyle w:val="ListParagraph"/>
        <w:numPr>
          <w:ilvl w:val="0"/>
          <w:numId w:val="1"/>
        </w:numPr>
        <w:spacing w:after="0" w:line="240" w:lineRule="auto"/>
        <w:jc w:val="both"/>
        <w:rPr>
          <w:rFonts w:ascii="Cambria" w:hAnsi="Cambria"/>
          <w:sz w:val="20"/>
          <w:szCs w:val="20"/>
        </w:rPr>
      </w:pPr>
      <w:r w:rsidRPr="00DC1A92">
        <w:rPr>
          <w:rFonts w:ascii="Cambria" w:hAnsi="Cambria"/>
          <w:sz w:val="20"/>
          <w:szCs w:val="20"/>
        </w:rPr>
        <w:lastRenderedPageBreak/>
        <w:t>If so, does the Commission want a broad review, consistent with the first two, or one that focuses on a limited number of priority criteria or issues?</w:t>
      </w:r>
    </w:p>
    <w:p w14:paraId="01E7EDD5" w14:textId="77777777" w:rsidR="00DC1A92" w:rsidRPr="00DC1A92" w:rsidRDefault="00DC1A92" w:rsidP="00DC1A92">
      <w:pPr>
        <w:pStyle w:val="ListParagraph"/>
        <w:rPr>
          <w:rFonts w:ascii="Cambria" w:hAnsi="Cambria"/>
          <w:sz w:val="20"/>
          <w:szCs w:val="20"/>
        </w:rPr>
      </w:pPr>
    </w:p>
    <w:p w14:paraId="29A96341" w14:textId="523B70A0" w:rsidR="00FE5699" w:rsidRPr="00DC1A92" w:rsidRDefault="00FE5699" w:rsidP="00DC1A92">
      <w:pPr>
        <w:pStyle w:val="ListParagraph"/>
        <w:numPr>
          <w:ilvl w:val="0"/>
          <w:numId w:val="1"/>
        </w:numPr>
        <w:spacing w:after="0" w:line="240" w:lineRule="auto"/>
        <w:jc w:val="both"/>
        <w:rPr>
          <w:rFonts w:ascii="Cambria" w:hAnsi="Cambria"/>
          <w:sz w:val="20"/>
          <w:szCs w:val="20"/>
        </w:rPr>
      </w:pPr>
      <w:r w:rsidRPr="00DC1A92">
        <w:rPr>
          <w:rFonts w:ascii="Cambria" w:hAnsi="Cambria"/>
          <w:sz w:val="20"/>
          <w:szCs w:val="20"/>
        </w:rPr>
        <w:t>What is the process for determining the terms of reference, procedures, composition of the review panel, etc</w:t>
      </w:r>
      <w:r w:rsidR="001C18CB" w:rsidRPr="00DC1A92">
        <w:rPr>
          <w:rFonts w:ascii="Cambria" w:hAnsi="Cambria"/>
          <w:sz w:val="20"/>
          <w:szCs w:val="20"/>
        </w:rPr>
        <w:t>.</w:t>
      </w:r>
      <w:r w:rsidRPr="00DC1A92">
        <w:rPr>
          <w:rFonts w:ascii="Cambria" w:hAnsi="Cambria"/>
          <w:sz w:val="20"/>
          <w:szCs w:val="20"/>
        </w:rPr>
        <w:t xml:space="preserve"> for the Commission to agree at </w:t>
      </w:r>
      <w:r w:rsidR="001C18CB" w:rsidRPr="00DC1A92">
        <w:rPr>
          <w:rFonts w:ascii="Cambria" w:hAnsi="Cambria"/>
          <w:sz w:val="20"/>
          <w:szCs w:val="20"/>
        </w:rPr>
        <w:t xml:space="preserve">this </w:t>
      </w:r>
      <w:r w:rsidRPr="00DC1A92">
        <w:rPr>
          <w:rFonts w:ascii="Cambria" w:hAnsi="Cambria"/>
          <w:sz w:val="20"/>
          <w:szCs w:val="20"/>
        </w:rPr>
        <w:t>next annual meeting: convene an ad hoc working group?</w:t>
      </w:r>
    </w:p>
    <w:sectPr w:rsidR="00FE5699" w:rsidRPr="00DC1A92" w:rsidSect="000C222F">
      <w:headerReference w:type="default" r:id="rId7"/>
      <w:footerReference w:type="default" r:id="rId8"/>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012B" w14:textId="77777777" w:rsidR="00CC2531" w:rsidRDefault="00CC2531">
      <w:pPr>
        <w:spacing w:after="0" w:line="240" w:lineRule="auto"/>
      </w:pPr>
      <w:r>
        <w:separator/>
      </w:r>
    </w:p>
  </w:endnote>
  <w:endnote w:type="continuationSeparator" w:id="0">
    <w:p w14:paraId="7EA36445" w14:textId="77777777" w:rsidR="00CC2531" w:rsidRDefault="00CC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B17" w14:textId="3BBF56ED" w:rsidR="00D519D2" w:rsidRPr="00DC1A92" w:rsidRDefault="000C222F" w:rsidP="00DC1A92">
    <w:pPr>
      <w:pStyle w:val="Footer"/>
      <w:jc w:val="center"/>
      <w:rPr>
        <w:sz w:val="20"/>
        <w:szCs w:val="20"/>
      </w:rPr>
    </w:pPr>
    <w:sdt>
      <w:sdtPr>
        <w:id w:val="-60483211"/>
        <w:docPartObj>
          <w:docPartGallery w:val="Page Numbers (Top of Page)"/>
          <w:docPartUnique/>
        </w:docPartObj>
      </w:sdtPr>
      <w:sdtEndPr>
        <w:rPr>
          <w:sz w:val="20"/>
          <w:szCs w:val="20"/>
        </w:rPr>
      </w:sdtEndPr>
      <w:sdtContent>
        <w:r w:rsidRPr="008854A8">
          <w:rPr>
            <w:rFonts w:ascii="Cambria" w:hAnsi="Cambria"/>
            <w:sz w:val="20"/>
            <w:szCs w:val="20"/>
          </w:rPr>
          <w:fldChar w:fldCharType="begin"/>
        </w:r>
        <w:r w:rsidRPr="008854A8">
          <w:rPr>
            <w:rFonts w:ascii="Cambria" w:hAnsi="Cambria"/>
            <w:sz w:val="20"/>
            <w:szCs w:val="20"/>
          </w:rPr>
          <w:instrText xml:space="preserve"> PAGE </w:instrText>
        </w:r>
        <w:r w:rsidRPr="008854A8">
          <w:rPr>
            <w:rFonts w:ascii="Cambria" w:hAnsi="Cambria"/>
            <w:sz w:val="20"/>
            <w:szCs w:val="20"/>
          </w:rPr>
          <w:fldChar w:fldCharType="separate"/>
        </w:r>
        <w:r>
          <w:rPr>
            <w:rFonts w:ascii="Cambria" w:hAnsi="Cambria"/>
            <w:sz w:val="20"/>
            <w:szCs w:val="20"/>
          </w:rPr>
          <w:t>1</w:t>
        </w:r>
        <w:r w:rsidRPr="008854A8">
          <w:rPr>
            <w:rFonts w:ascii="Cambria" w:hAnsi="Cambria"/>
            <w:sz w:val="20"/>
            <w:szCs w:val="20"/>
          </w:rPr>
          <w:fldChar w:fldCharType="end"/>
        </w:r>
        <w:r w:rsidRPr="008854A8">
          <w:rPr>
            <w:rFonts w:ascii="Cambria" w:hAnsi="Cambria"/>
            <w:sz w:val="20"/>
            <w:szCs w:val="20"/>
          </w:rPr>
          <w:t xml:space="preserve"> / </w:t>
        </w:r>
        <w:r w:rsidRPr="008854A8">
          <w:rPr>
            <w:rFonts w:ascii="Cambria" w:hAnsi="Cambria"/>
            <w:sz w:val="20"/>
            <w:szCs w:val="20"/>
          </w:rPr>
          <w:fldChar w:fldCharType="begin"/>
        </w:r>
        <w:r w:rsidRPr="008854A8">
          <w:rPr>
            <w:rFonts w:ascii="Cambria" w:hAnsi="Cambria"/>
            <w:sz w:val="20"/>
            <w:szCs w:val="20"/>
          </w:rPr>
          <w:instrText xml:space="preserve"> NUMPAGES  </w:instrText>
        </w:r>
        <w:r w:rsidRPr="008854A8">
          <w:rPr>
            <w:rFonts w:ascii="Cambria" w:hAnsi="Cambria"/>
            <w:sz w:val="20"/>
            <w:szCs w:val="20"/>
          </w:rPr>
          <w:fldChar w:fldCharType="separate"/>
        </w:r>
        <w:r>
          <w:rPr>
            <w:rFonts w:ascii="Cambria" w:hAnsi="Cambria"/>
            <w:sz w:val="20"/>
            <w:szCs w:val="20"/>
          </w:rPr>
          <w:t>4</w:t>
        </w:r>
        <w:r w:rsidRPr="008854A8">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A8AB" w14:textId="77777777" w:rsidR="00CC2531" w:rsidRDefault="00CC2531">
      <w:pPr>
        <w:spacing w:after="0" w:line="240" w:lineRule="auto"/>
      </w:pPr>
      <w:r>
        <w:rPr>
          <w:color w:val="000000"/>
        </w:rPr>
        <w:separator/>
      </w:r>
    </w:p>
  </w:footnote>
  <w:footnote w:type="continuationSeparator" w:id="0">
    <w:p w14:paraId="047CFE48" w14:textId="77777777" w:rsidR="00CC2531" w:rsidRDefault="00CC2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C30A" w14:textId="0CE4957F" w:rsidR="00D519D2" w:rsidRPr="00D519D2" w:rsidRDefault="00D519D2" w:rsidP="00D519D2">
    <w:pPr>
      <w:widowControl w:val="0"/>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r>
      <w:rPr>
        <w:rFonts w:ascii="Cambria" w:eastAsia="Calibri" w:hAnsi="Cambria"/>
        <w:b/>
        <w:bCs/>
        <w:kern w:val="0"/>
        <w:sz w:val="20"/>
        <w:szCs w:val="20"/>
      </w:rPr>
      <w:t>PLE_113</w:t>
    </w:r>
    <w:r w:rsidRPr="00D519D2">
      <w:rPr>
        <w:rFonts w:ascii="Cambria" w:eastAsia="Calibri" w:hAnsi="Cambria"/>
        <w:b/>
        <w:bCs/>
        <w:kern w:val="0"/>
        <w:sz w:val="20"/>
        <w:szCs w:val="20"/>
      </w:rPr>
      <w:t>/2025</w:t>
    </w:r>
  </w:p>
  <w:p w14:paraId="274C11F7" w14:textId="5F3463C3" w:rsidR="00D519D2" w:rsidRDefault="00D519D2" w:rsidP="00D519D2">
    <w:pPr>
      <w:widowControl w:val="0"/>
      <w:tabs>
        <w:tab w:val="left" w:pos="7320"/>
      </w:tabs>
      <w:suppressAutoHyphens w:val="0"/>
      <w:autoSpaceDN/>
      <w:spacing w:after="0" w:line="240" w:lineRule="exact"/>
      <w:jc w:val="right"/>
    </w:pPr>
    <w:r w:rsidRPr="00D519D2">
      <w:rPr>
        <w:rFonts w:ascii="Cambria" w:eastAsia="Calibri" w:hAnsi="Cambria"/>
        <w:b/>
        <w:bCs/>
        <w:kern w:val="0"/>
        <w:sz w:val="16"/>
        <w:szCs w:val="16"/>
        <w:lang w:val="es-ES_tradnl"/>
      </w:rPr>
      <w:fldChar w:fldCharType="begin"/>
    </w:r>
    <w:r w:rsidRPr="00D519D2">
      <w:rPr>
        <w:rFonts w:ascii="Cambria" w:eastAsia="Calibri" w:hAnsi="Cambria"/>
        <w:b/>
        <w:bCs/>
        <w:kern w:val="0"/>
        <w:sz w:val="16"/>
        <w:szCs w:val="16"/>
        <w:lang w:val="es-ES_tradnl"/>
      </w:rPr>
      <w:instrText xml:space="preserve"> TIME \@ "dd/MM/yyyy H:mm" </w:instrText>
    </w:r>
    <w:r w:rsidRPr="00D519D2">
      <w:rPr>
        <w:rFonts w:ascii="Cambria" w:eastAsia="Calibri" w:hAnsi="Cambria"/>
        <w:b/>
        <w:bCs/>
        <w:kern w:val="0"/>
        <w:sz w:val="16"/>
        <w:szCs w:val="16"/>
        <w:lang w:val="es-ES_tradnl"/>
      </w:rPr>
      <w:fldChar w:fldCharType="separate"/>
    </w:r>
    <w:r w:rsidRPr="00D519D2">
      <w:rPr>
        <w:rFonts w:ascii="Cambria" w:eastAsia="Calibri" w:hAnsi="Cambria"/>
        <w:b/>
        <w:bCs/>
        <w:noProof/>
        <w:kern w:val="0"/>
        <w:sz w:val="16"/>
        <w:szCs w:val="16"/>
        <w:lang w:val="es-ES_tradnl"/>
      </w:rPr>
      <w:t>07/11/2025 12:56</w:t>
    </w:r>
    <w:r w:rsidRPr="00D519D2">
      <w:rPr>
        <w:rFonts w:ascii="Cambria" w:eastAsia="Calibri" w:hAnsi="Cambria"/>
        <w:b/>
        <w:bCs/>
        <w:kern w:val="0"/>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C0B"/>
    <w:multiLevelType w:val="hybridMultilevel"/>
    <w:tmpl w:val="DC16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1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19"/>
    <w:rsid w:val="000C222F"/>
    <w:rsid w:val="001579A5"/>
    <w:rsid w:val="001C18CB"/>
    <w:rsid w:val="001F5442"/>
    <w:rsid w:val="0028457B"/>
    <w:rsid w:val="00417262"/>
    <w:rsid w:val="00431616"/>
    <w:rsid w:val="00460919"/>
    <w:rsid w:val="005F2D9A"/>
    <w:rsid w:val="00694319"/>
    <w:rsid w:val="00AC10F0"/>
    <w:rsid w:val="00CC2531"/>
    <w:rsid w:val="00D21EAC"/>
    <w:rsid w:val="00D519D2"/>
    <w:rsid w:val="00DA2FA0"/>
    <w:rsid w:val="00DB6486"/>
    <w:rsid w:val="00DC1A92"/>
    <w:rsid w:val="00FC2D60"/>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hidden/>
    <w:uiPriority w:val="99"/>
    <w:semiHidden/>
    <w:rsid w:val="00FE5699"/>
    <w:pPr>
      <w:autoSpaceDN/>
      <w:spacing w:after="0" w:line="240" w:lineRule="auto"/>
    </w:pPr>
  </w:style>
  <w:style w:type="paragraph" w:styleId="Header">
    <w:name w:val="header"/>
    <w:basedOn w:val="Normal"/>
    <w:link w:val="HeaderChar"/>
    <w:uiPriority w:val="99"/>
    <w:unhideWhenUsed/>
    <w:rsid w:val="00D5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D2"/>
  </w:style>
  <w:style w:type="paragraph" w:styleId="Footer">
    <w:name w:val="footer"/>
    <w:basedOn w:val="Normal"/>
    <w:link w:val="FooterChar"/>
    <w:uiPriority w:val="99"/>
    <w:unhideWhenUsed/>
    <w:rsid w:val="00D5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2025-11-07T12:02:00Z</dcterms:created>
  <dcterms:modified xsi:type="dcterms:W3CDTF">2025-11-07T12:02:00Z</dcterms:modified>
</cp:coreProperties>
</file>