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956A" w14:textId="5A88C9C6" w:rsidR="0014027E" w:rsidRDefault="0014027E" w:rsidP="0014027E">
      <w:pPr>
        <w:suppressAutoHyphens w:val="0"/>
        <w:autoSpaceDN/>
        <w:spacing w:after="0" w:line="259" w:lineRule="auto"/>
        <w:ind w:left="-5" w:right="34"/>
        <w:jc w:val="right"/>
        <w:rPr>
          <w:rFonts w:ascii="Cambria" w:eastAsia="Times New Roman" w:hAnsi="Cambria" w:cs="Arial"/>
          <w:b/>
          <w:bCs/>
          <w:kern w:val="2"/>
          <w:sz w:val="20"/>
          <w:szCs w:val="20"/>
          <w:lang w:val="es-PA" w:eastAsia="ja-JP"/>
        </w:rPr>
      </w:pPr>
      <w:r>
        <w:rPr>
          <w:rFonts w:ascii="Cambria" w:eastAsia="Times New Roman" w:hAnsi="Cambria" w:cs="Arial"/>
          <w:b/>
          <w:bCs/>
          <w:kern w:val="2"/>
          <w:sz w:val="20"/>
          <w:szCs w:val="20"/>
          <w:lang w:val="es-PA" w:eastAsia="ja-JP"/>
        </w:rPr>
        <w:t>Original: inglés</w:t>
      </w:r>
    </w:p>
    <w:p w14:paraId="3BFCD69F" w14:textId="77777777" w:rsidR="0014027E" w:rsidRDefault="0014027E" w:rsidP="000A64CA">
      <w:pPr>
        <w:suppressAutoHyphens w:val="0"/>
        <w:autoSpaceDN/>
        <w:spacing w:after="0" w:line="259" w:lineRule="auto"/>
        <w:ind w:left="-5" w:right="34"/>
        <w:jc w:val="center"/>
        <w:rPr>
          <w:rFonts w:ascii="Cambria" w:eastAsia="Times New Roman" w:hAnsi="Cambria" w:cs="Arial"/>
          <w:b/>
          <w:bCs/>
          <w:kern w:val="2"/>
          <w:sz w:val="20"/>
          <w:szCs w:val="20"/>
          <w:lang w:val="es-PA" w:eastAsia="ja-JP"/>
        </w:rPr>
      </w:pPr>
    </w:p>
    <w:p w14:paraId="05EC1E0A" w14:textId="67C2ECA1" w:rsidR="000A64CA" w:rsidRDefault="000A64CA" w:rsidP="000A64CA">
      <w:pPr>
        <w:suppressAutoHyphens w:val="0"/>
        <w:autoSpaceDN/>
        <w:spacing w:after="0" w:line="259" w:lineRule="auto"/>
        <w:ind w:left="-5" w:right="34"/>
        <w:jc w:val="center"/>
        <w:rPr>
          <w:rFonts w:ascii="Cambria" w:eastAsia="Times New Roman" w:hAnsi="Cambria" w:cs="Arial"/>
          <w:b/>
          <w:bCs/>
          <w:kern w:val="2"/>
          <w:sz w:val="20"/>
          <w:szCs w:val="20"/>
          <w:lang w:val="es-PA" w:eastAsia="ja-JP"/>
        </w:rPr>
      </w:pPr>
      <w:r w:rsidRPr="0017019B">
        <w:rPr>
          <w:rFonts w:ascii="Cambria" w:eastAsia="Times New Roman" w:hAnsi="Cambria" w:cs="Arial"/>
          <w:b/>
          <w:bCs/>
          <w:kern w:val="2"/>
          <w:sz w:val="20"/>
          <w:szCs w:val="20"/>
          <w:lang w:val="es-PA" w:eastAsia="ja-JP"/>
        </w:rPr>
        <w:t xml:space="preserve">Revisión de la hoja de ruta para los procesos de MSE de ICCAT adoptada por la Comisión en 2024 </w:t>
      </w:r>
    </w:p>
    <w:p w14:paraId="4E490B52" w14:textId="77777777" w:rsidR="000A64CA" w:rsidRPr="0017019B" w:rsidRDefault="000A64CA" w:rsidP="000A64CA">
      <w:pPr>
        <w:suppressAutoHyphens w:val="0"/>
        <w:autoSpaceDN/>
        <w:spacing w:after="0" w:line="259" w:lineRule="auto"/>
        <w:ind w:left="-5" w:right="34"/>
        <w:jc w:val="center"/>
        <w:rPr>
          <w:rFonts w:ascii="Cambria" w:eastAsia="Times New Roman" w:hAnsi="Cambria" w:cs="Arial"/>
          <w:b/>
          <w:bCs/>
          <w:kern w:val="2"/>
          <w:sz w:val="20"/>
          <w:szCs w:val="20"/>
          <w:lang w:val="es-PA" w:eastAsia="ja-JP"/>
        </w:rPr>
      </w:pPr>
      <w:r w:rsidRPr="0017019B">
        <w:rPr>
          <w:rFonts w:ascii="Cambria" w:eastAsia="Times New Roman" w:hAnsi="Cambria" w:cs="Arial"/>
          <w:b/>
          <w:bCs/>
          <w:kern w:val="2"/>
          <w:sz w:val="20"/>
          <w:szCs w:val="20"/>
          <w:lang w:val="es-PA" w:eastAsia="ja-JP"/>
        </w:rPr>
        <w:t>y revisada por el SCRS en 2025</w:t>
      </w:r>
    </w:p>
    <w:p w14:paraId="634430A3" w14:textId="77777777" w:rsidR="000A64CA" w:rsidRPr="0017019B" w:rsidRDefault="000A64CA" w:rsidP="000A64CA">
      <w:pPr>
        <w:suppressAutoHyphens w:val="0"/>
        <w:autoSpaceDN/>
        <w:spacing w:after="0" w:line="259" w:lineRule="auto"/>
        <w:ind w:left="-5" w:right="34"/>
        <w:jc w:val="center"/>
        <w:rPr>
          <w:rFonts w:ascii="Cambria" w:eastAsia="Times New Roman" w:hAnsi="Cambria" w:cs="Arial"/>
          <w:b/>
          <w:bCs/>
          <w:kern w:val="2"/>
          <w:sz w:val="20"/>
          <w:szCs w:val="20"/>
          <w:lang w:val="es-PA" w:eastAsia="ja-JP"/>
        </w:rPr>
      </w:pPr>
    </w:p>
    <w:p w14:paraId="3AA6784F" w14:textId="660F96F5" w:rsidR="0014027E" w:rsidRPr="0014027E" w:rsidRDefault="000A64CA" w:rsidP="0014027E">
      <w:pPr>
        <w:widowControl w:val="0"/>
        <w:suppressAutoHyphens w:val="0"/>
        <w:autoSpaceDN/>
        <w:spacing w:after="0" w:line="240" w:lineRule="auto"/>
        <w:jc w:val="both"/>
        <w:rPr>
          <w:rFonts w:ascii="Cambria" w:eastAsia="Cambria" w:hAnsi="Cambria" w:cs="Cambria"/>
          <w:kern w:val="0"/>
          <w:sz w:val="20"/>
          <w:szCs w:val="20"/>
          <w:u w:val="single"/>
          <w:lang w:val="es-ES"/>
        </w:rPr>
      </w:pPr>
      <w:r w:rsidRPr="0017019B">
        <w:rPr>
          <w:rFonts w:ascii="Cambria" w:eastAsia="Calibri" w:hAnsi="Cambria"/>
          <w:kern w:val="2"/>
          <w:sz w:val="20"/>
          <w:lang w:val="es-ES"/>
          <w14:ligatures w14:val="standardContextual"/>
        </w:rPr>
        <w:t xml:space="preserve">Este calendario está pensado para guiar el desarrollo de estrategias de captura para los stocks prioritarios identificados en la </w:t>
      </w:r>
      <w:hyperlink r:id="rId7" w:history="1">
        <w:r w:rsidRPr="0017019B">
          <w:rPr>
            <w:rFonts w:ascii="Cambria" w:eastAsia="Calibri" w:hAnsi="Cambria"/>
            <w:i/>
            <w:iCs/>
            <w:color w:val="0000FF"/>
            <w:kern w:val="2"/>
            <w:sz w:val="20"/>
            <w:lang w:val="es-ES"/>
            <w14:ligatures w14:val="standardContextual"/>
          </w:rPr>
          <w:t>Recomendación de ICCAT sobre el desarrollo de normas de control de la captura y de evaluación de estrategias de ordenación</w:t>
        </w:r>
        <w:r w:rsidRPr="0017019B">
          <w:rPr>
            <w:rFonts w:ascii="Cambria" w:eastAsia="Calibri" w:hAnsi="Cambria"/>
            <w:color w:val="0000FF"/>
            <w:kern w:val="2"/>
            <w:sz w:val="20"/>
            <w:lang w:val="es-ES"/>
            <w14:ligatures w14:val="standardContextual"/>
          </w:rPr>
          <w:t xml:space="preserve"> (Rec. 15-07)</w:t>
        </w:r>
      </w:hyperlink>
      <w:r w:rsidR="0014027E" w:rsidRPr="0014027E">
        <w:rPr>
          <w:lang w:val="es-ES"/>
        </w:rPr>
        <w:t>.</w:t>
      </w:r>
      <w:r w:rsidRPr="0014027E">
        <w:rPr>
          <w:rFonts w:ascii="Cambria" w:eastAsia="Calibri" w:hAnsi="Cambria"/>
          <w:kern w:val="2"/>
          <w:sz w:val="20"/>
          <w:u w:val="single"/>
          <w:lang w:val="es-ES"/>
          <w14:ligatures w14:val="standardContextual"/>
        </w:rPr>
        <w:t xml:space="preserve"> S</w:t>
      </w:r>
      <w:r w:rsidRPr="0017019B">
        <w:rPr>
          <w:rFonts w:ascii="Cambria" w:eastAsia="Calibri" w:hAnsi="Cambria"/>
          <w:kern w:val="2"/>
          <w:sz w:val="20"/>
          <w:lang w:val="es-ES"/>
          <w14:ligatures w14:val="standardContextual"/>
        </w:rPr>
        <w:t>e basa en la hoja de ruta inicial incluida como Apéndice en el informe de la reunión anual de 2016, que se ha revisado periódicamente basándose en el asesoramiento del SCRS y en las decisiones de la Comisión. Proporciona un cronograma ambicioso sujeto a revisión, y debería considerarse junto con el calendario de evaluaciones de stock que revisa anualmente el SCRS. Debido a la cantidad de diálogo entre varias disciplinas que podría requerirse, serán necesarias reuniones intersesiones de las Subcomisiones y/o reuniones del Grupo de trabajo permanente para mejorar el diálogo entre los gestores y científicos pesqueros (SWGSM). Sin embargo, el cronograma exacto para la entrega depende de la financiación, priorización y otros trabajos de la Comisión y el SCRS. Las tareas se dividen en cuatro categorías:  periodo intersesiones de la Comisión, desarrollo del SCRS, implementación del SCRS y reunión anual de la Comisión</w:t>
      </w:r>
      <w:r w:rsidRPr="0014027E">
        <w:rPr>
          <w:rFonts w:ascii="Cambria" w:eastAsia="Cambria" w:hAnsi="Cambria" w:cs="Cambria"/>
          <w:kern w:val="0"/>
          <w:sz w:val="20"/>
          <w:szCs w:val="20"/>
          <w:u w:val="single"/>
          <w:lang w:val="es-ES"/>
        </w:rPr>
        <w:t xml:space="preserve">. La siguiente tabla contiene las revisiones sugeridas por el SCRS durante su reunión plenaria de 2025 para su consideración por parte de la Comisión, en relación con los siguientes procesos de MSE: atún blanco del Atlántico norte, atún rojo del Atlántico, pez espada del Atlántico norte, túnidos tropicales </w:t>
      </w:r>
      <w:proofErr w:type="spellStart"/>
      <w:r w:rsidRPr="0014027E">
        <w:rPr>
          <w:rFonts w:ascii="Cambria" w:eastAsia="Cambria" w:hAnsi="Cambria" w:cs="Cambria"/>
          <w:kern w:val="0"/>
          <w:sz w:val="20"/>
          <w:szCs w:val="20"/>
          <w:u w:val="single"/>
          <w:lang w:val="es-ES"/>
        </w:rPr>
        <w:t>multistock</w:t>
      </w:r>
      <w:proofErr w:type="spellEnd"/>
      <w:r w:rsidRPr="0014027E">
        <w:rPr>
          <w:rFonts w:ascii="Cambria" w:eastAsia="Cambria" w:hAnsi="Cambria" w:cs="Cambria"/>
          <w:kern w:val="0"/>
          <w:sz w:val="20"/>
          <w:szCs w:val="20"/>
          <w:u w:val="single"/>
          <w:lang w:val="es-ES"/>
        </w:rPr>
        <w:t xml:space="preserve">, listado del Atlántico occidental, atún blanco del Atlántico sur y tiburón azul del Atlántico. </w:t>
      </w:r>
      <w:r w:rsidR="0014027E" w:rsidRPr="0014027E">
        <w:rPr>
          <w:rFonts w:ascii="Cambria" w:eastAsia="Cambria" w:hAnsi="Cambria" w:cs="Cambria"/>
          <w:kern w:val="0"/>
          <w:sz w:val="20"/>
          <w:szCs w:val="20"/>
          <w:u w:val="single"/>
          <w:lang w:val="es-ES"/>
        </w:rPr>
        <w:t>El texto nuevo aparece subrayado y el texto eliminado se indica con [...].</w:t>
      </w:r>
    </w:p>
    <w:p w14:paraId="4A0AD3FA" w14:textId="1F623AC1" w:rsidR="000A64CA" w:rsidRPr="0014027E" w:rsidRDefault="000A64CA" w:rsidP="000A64CA">
      <w:pPr>
        <w:widowControl w:val="0"/>
        <w:suppressAutoHyphens w:val="0"/>
        <w:autoSpaceDN/>
        <w:spacing w:after="0" w:line="240" w:lineRule="auto"/>
        <w:jc w:val="both"/>
        <w:rPr>
          <w:rFonts w:ascii="Cambria" w:eastAsia="Cambria" w:hAnsi="Cambria" w:cs="Cambria"/>
          <w:kern w:val="0"/>
          <w:sz w:val="20"/>
          <w:szCs w:val="20"/>
          <w:u w:val="single"/>
          <w:lang w:val="es-ES"/>
        </w:rPr>
      </w:pPr>
    </w:p>
    <w:p w14:paraId="1C72F3D7" w14:textId="77777777" w:rsidR="000A64CA" w:rsidRPr="0017019B" w:rsidRDefault="000A64CA" w:rsidP="000A64CA">
      <w:pPr>
        <w:widowControl w:val="0"/>
        <w:suppressAutoHyphens w:val="0"/>
        <w:autoSpaceDN/>
        <w:spacing w:after="0" w:line="240" w:lineRule="auto"/>
        <w:jc w:val="both"/>
        <w:rPr>
          <w:rFonts w:ascii="Cambria" w:eastAsia="Calibri" w:hAnsi="Cambria"/>
          <w:kern w:val="0"/>
          <w:sz w:val="20"/>
          <w:lang w:val="es-ES"/>
        </w:rPr>
      </w:pPr>
    </w:p>
    <w:p w14:paraId="010146AB" w14:textId="77777777" w:rsidR="000A64CA" w:rsidRPr="0017019B" w:rsidRDefault="000A64CA" w:rsidP="000A64CA">
      <w:pPr>
        <w:widowControl w:val="0"/>
        <w:suppressAutoHyphens w:val="0"/>
        <w:autoSpaceDN/>
        <w:spacing w:after="0" w:line="240" w:lineRule="auto"/>
        <w:jc w:val="both"/>
        <w:rPr>
          <w:rFonts w:ascii="Cambria" w:eastAsia="Calibri" w:hAnsi="Cambria"/>
          <w:kern w:val="0"/>
          <w:sz w:val="20"/>
          <w:lang w:val="es-ES"/>
        </w:rPr>
      </w:pPr>
    </w:p>
    <w:p w14:paraId="2900AD25" w14:textId="77777777" w:rsidR="000A64CA" w:rsidRPr="0017019B" w:rsidRDefault="000A64CA" w:rsidP="000A64CA">
      <w:pPr>
        <w:widowControl w:val="0"/>
        <w:suppressAutoHyphens w:val="0"/>
        <w:autoSpaceDN/>
        <w:spacing w:after="0" w:line="240" w:lineRule="auto"/>
        <w:jc w:val="both"/>
        <w:rPr>
          <w:rFonts w:ascii="Cambria" w:eastAsia="Cambria" w:hAnsi="Cambria" w:cs="Cambria"/>
          <w:kern w:val="0"/>
          <w:sz w:val="20"/>
          <w:szCs w:val="20"/>
          <w:lang w:val="es-ES"/>
        </w:rPr>
      </w:pPr>
    </w:p>
    <w:p w14:paraId="19FF1F90" w14:textId="77777777" w:rsidR="000A64CA" w:rsidRPr="0017019B" w:rsidRDefault="000A64CA" w:rsidP="000A64CA">
      <w:pPr>
        <w:suppressAutoHyphens w:val="0"/>
        <w:autoSpaceDN/>
        <w:spacing w:after="0" w:line="240" w:lineRule="auto"/>
        <w:rPr>
          <w:rFonts w:ascii="Cambria" w:eastAsia="Cambria" w:hAnsi="Cambria" w:cs="Cambria"/>
          <w:kern w:val="0"/>
          <w:sz w:val="20"/>
          <w:szCs w:val="20"/>
          <w:lang w:val="es-ES"/>
        </w:rPr>
      </w:pPr>
    </w:p>
    <w:p w14:paraId="6B6AA25A" w14:textId="77777777" w:rsidR="000A64CA" w:rsidRPr="0017019B" w:rsidRDefault="000A64CA" w:rsidP="000A64CA">
      <w:pPr>
        <w:suppressAutoHyphens w:val="0"/>
        <w:autoSpaceDN/>
        <w:spacing w:after="0" w:line="240" w:lineRule="auto"/>
        <w:rPr>
          <w:rFonts w:ascii="Cambria" w:eastAsia="Cambria" w:hAnsi="Cambria" w:cs="Cambria"/>
          <w:kern w:val="0"/>
          <w:sz w:val="20"/>
          <w:szCs w:val="20"/>
          <w:lang w:val="es-ES"/>
        </w:rPr>
      </w:pPr>
    </w:p>
    <w:p w14:paraId="74E34061" w14:textId="77777777" w:rsidR="000A64CA" w:rsidRPr="0017019B" w:rsidRDefault="000A64CA" w:rsidP="000A64CA">
      <w:pPr>
        <w:suppressAutoHyphens w:val="0"/>
        <w:autoSpaceDN/>
        <w:spacing w:after="0" w:line="240" w:lineRule="auto"/>
        <w:rPr>
          <w:rFonts w:ascii="Cambria" w:eastAsia="Cambria" w:hAnsi="Cambria" w:cs="Cambria"/>
          <w:kern w:val="0"/>
          <w:sz w:val="20"/>
          <w:szCs w:val="20"/>
          <w:lang w:val="es-ES"/>
        </w:rPr>
      </w:pPr>
    </w:p>
    <w:p w14:paraId="4D29BE33" w14:textId="77777777" w:rsidR="000A64CA" w:rsidRPr="0017019B" w:rsidRDefault="000A64CA" w:rsidP="000A64CA">
      <w:pPr>
        <w:suppressAutoHyphens w:val="0"/>
        <w:autoSpaceDN/>
        <w:spacing w:after="0" w:line="240" w:lineRule="auto"/>
        <w:rPr>
          <w:rFonts w:ascii="Cambria" w:eastAsia="Cambria" w:hAnsi="Cambria" w:cs="Cambria"/>
          <w:kern w:val="0"/>
          <w:sz w:val="20"/>
          <w:szCs w:val="20"/>
          <w:lang w:val="es-ES"/>
        </w:rPr>
      </w:pPr>
    </w:p>
    <w:p w14:paraId="55729932" w14:textId="77777777" w:rsidR="000A64CA" w:rsidRPr="0017019B" w:rsidRDefault="000A64CA" w:rsidP="000A64CA">
      <w:pPr>
        <w:tabs>
          <w:tab w:val="left" w:pos="1072"/>
        </w:tabs>
        <w:suppressAutoHyphens w:val="0"/>
        <w:autoSpaceDN/>
        <w:spacing w:after="0" w:line="240" w:lineRule="auto"/>
        <w:rPr>
          <w:rFonts w:ascii="Cambria" w:eastAsia="Cambria" w:hAnsi="Cambria" w:cs="Cambria"/>
          <w:kern w:val="0"/>
          <w:sz w:val="20"/>
          <w:szCs w:val="20"/>
          <w:lang w:val="es-ES"/>
        </w:rPr>
      </w:pPr>
      <w:r w:rsidRPr="0017019B">
        <w:rPr>
          <w:rFonts w:ascii="Cambria" w:eastAsia="Calibri" w:hAnsi="Cambria"/>
          <w:kern w:val="2"/>
          <w:sz w:val="20"/>
          <w:lang w:val="es-ES"/>
          <w14:ligatures w14:val="standardContextual"/>
        </w:rPr>
        <w:tab/>
      </w:r>
    </w:p>
    <w:p w14:paraId="286BF7DF" w14:textId="77777777" w:rsidR="000A64CA" w:rsidRPr="00630C50" w:rsidRDefault="000A64CA" w:rsidP="000A64CA">
      <w:pPr>
        <w:tabs>
          <w:tab w:val="left" w:pos="1072"/>
        </w:tabs>
        <w:suppressAutoHyphens w:val="0"/>
        <w:autoSpaceDN/>
        <w:spacing w:after="0" w:line="240" w:lineRule="auto"/>
        <w:rPr>
          <w:rFonts w:ascii="Cambria" w:eastAsia="Calibri" w:hAnsi="Cambria"/>
          <w:kern w:val="0"/>
          <w:sz w:val="20"/>
          <w:highlight w:val="green"/>
          <w:lang w:val="es-ES"/>
        </w:rPr>
        <w:sectPr w:rsidR="000A64CA" w:rsidRPr="00630C50" w:rsidSect="000A64CA">
          <w:headerReference w:type="default" r:id="rId8"/>
          <w:footerReference w:type="even" r:id="rId9"/>
          <w:footerReference w:type="default" r:id="rId10"/>
          <w:pgSz w:w="11910" w:h="16840" w:code="9"/>
          <w:pgMar w:top="1418" w:right="1418" w:bottom="1418" w:left="1418" w:header="851" w:footer="1134" w:gutter="0"/>
          <w:cols w:space="720"/>
          <w:docGrid w:linePitch="299"/>
        </w:sectPr>
      </w:pPr>
      <w:r w:rsidRPr="0017019B">
        <w:rPr>
          <w:rFonts w:ascii="Cambria" w:eastAsia="Calibri" w:hAnsi="Cambria"/>
          <w:kern w:val="2"/>
          <w:sz w:val="20"/>
          <w:lang w:val="es-ES"/>
          <w14:ligatures w14:val="standardContextual"/>
        </w:rPr>
        <w:tab/>
      </w:r>
    </w:p>
    <w:tbl>
      <w:tblPr>
        <w:tblpPr w:leftFromText="141" w:rightFromText="141" w:vertAnchor="text" w:tblpY="1"/>
        <w:tblOverlap w:val="never"/>
        <w:tblW w:w="51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0"/>
        <w:gridCol w:w="653"/>
        <w:gridCol w:w="1474"/>
        <w:gridCol w:w="1473"/>
        <w:gridCol w:w="1511"/>
        <w:gridCol w:w="1572"/>
        <w:gridCol w:w="2455"/>
        <w:gridCol w:w="1497"/>
        <w:gridCol w:w="1621"/>
      </w:tblGrid>
      <w:tr w:rsidR="000A64CA" w:rsidRPr="0017019B" w14:paraId="74D34706" w14:textId="77777777" w:rsidTr="00373196">
        <w:trPr>
          <w:tblHeader/>
        </w:trPr>
        <w:tc>
          <w:tcPr>
            <w:tcW w:w="432" w:type="pct"/>
            <w:shd w:val="clear" w:color="auto" w:fill="FFFFFF"/>
            <w:tcMar>
              <w:top w:w="100" w:type="dxa"/>
              <w:left w:w="100" w:type="dxa"/>
              <w:bottom w:w="100" w:type="dxa"/>
              <w:right w:w="100" w:type="dxa"/>
            </w:tcMar>
          </w:tcPr>
          <w:p w14:paraId="5110DE48"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tc>
        <w:tc>
          <w:tcPr>
            <w:tcW w:w="243" w:type="pct"/>
            <w:shd w:val="clear" w:color="auto" w:fill="FFFFFF"/>
          </w:tcPr>
          <w:p w14:paraId="0F2C59CF" w14:textId="77777777" w:rsidR="000A64CA" w:rsidRPr="0017019B" w:rsidRDefault="000A64CA" w:rsidP="00373196">
            <w:pPr>
              <w:widowControl w:val="0"/>
              <w:suppressAutoHyphens w:val="0"/>
              <w:autoSpaceDN/>
              <w:spacing w:after="0" w:line="240" w:lineRule="auto"/>
              <w:jc w:val="center"/>
              <w:rPr>
                <w:rFonts w:ascii="Cambria" w:eastAsia="Calibri" w:hAnsi="Cambria"/>
                <w:i/>
                <w:kern w:val="0"/>
                <w:sz w:val="20"/>
                <w:lang w:val="es-ES"/>
              </w:rPr>
            </w:pPr>
          </w:p>
        </w:tc>
        <w:tc>
          <w:tcPr>
            <w:tcW w:w="549" w:type="pct"/>
            <w:shd w:val="clear" w:color="auto" w:fill="FFFFFF"/>
            <w:tcMar>
              <w:top w:w="100" w:type="dxa"/>
              <w:left w:w="100" w:type="dxa"/>
              <w:bottom w:w="100" w:type="dxa"/>
              <w:right w:w="100" w:type="dxa"/>
            </w:tcMar>
          </w:tcPr>
          <w:p w14:paraId="337E1206" w14:textId="77777777" w:rsidR="000A64CA" w:rsidRPr="0017019B" w:rsidRDefault="000A64CA" w:rsidP="00373196">
            <w:pPr>
              <w:widowControl w:val="0"/>
              <w:suppressAutoHyphens w:val="0"/>
              <w:autoSpaceDN/>
              <w:spacing w:after="0" w:line="240" w:lineRule="auto"/>
              <w:jc w:val="center"/>
              <w:rPr>
                <w:rFonts w:ascii="Cambria" w:eastAsia="Calibri" w:hAnsi="Cambria"/>
                <w:kern w:val="0"/>
                <w:sz w:val="20"/>
                <w:lang w:val="es-ES"/>
              </w:rPr>
            </w:pPr>
            <w:r w:rsidRPr="0017019B">
              <w:rPr>
                <w:rFonts w:ascii="Cambria" w:eastAsia="Calibri" w:hAnsi="Cambria"/>
                <w:i/>
                <w:kern w:val="2"/>
                <w:sz w:val="20"/>
                <w:lang w:val="es-ES"/>
                <w14:ligatures w14:val="standardContextual"/>
              </w:rPr>
              <w:t>Atún blanco del norte</w:t>
            </w:r>
          </w:p>
        </w:tc>
        <w:tc>
          <w:tcPr>
            <w:tcW w:w="549" w:type="pct"/>
            <w:shd w:val="clear" w:color="auto" w:fill="FFFFFF"/>
            <w:tcMar>
              <w:top w:w="100" w:type="dxa"/>
              <w:left w:w="100" w:type="dxa"/>
              <w:bottom w:w="100" w:type="dxa"/>
              <w:right w:w="100" w:type="dxa"/>
            </w:tcMar>
          </w:tcPr>
          <w:p w14:paraId="06863006" w14:textId="77777777" w:rsidR="000A64CA" w:rsidRPr="006C5C34" w:rsidRDefault="000A64CA" w:rsidP="00373196">
            <w:pPr>
              <w:widowControl w:val="0"/>
              <w:suppressAutoHyphens w:val="0"/>
              <w:autoSpaceDN/>
              <w:spacing w:after="0" w:line="240" w:lineRule="auto"/>
              <w:jc w:val="center"/>
              <w:rPr>
                <w:rFonts w:ascii="Cambria" w:eastAsia="Calibri" w:hAnsi="Cambria"/>
                <w:kern w:val="0"/>
                <w:sz w:val="20"/>
                <w:szCs w:val="20"/>
                <w:lang w:val="es-ES"/>
              </w:rPr>
            </w:pPr>
            <w:r w:rsidRPr="006C5C34">
              <w:rPr>
                <w:rFonts w:ascii="Cambria" w:eastAsia="Calibri" w:hAnsi="Cambria"/>
                <w:i/>
                <w:kern w:val="2"/>
                <w:sz w:val="20"/>
                <w:szCs w:val="20"/>
                <w:lang w:val="es-ES"/>
                <w14:ligatures w14:val="standardContextual"/>
              </w:rPr>
              <w:t>Atún rojo</w:t>
            </w:r>
          </w:p>
        </w:tc>
        <w:tc>
          <w:tcPr>
            <w:tcW w:w="563" w:type="pct"/>
            <w:shd w:val="clear" w:color="auto" w:fill="FFFFFF"/>
            <w:tcMar>
              <w:top w:w="100" w:type="dxa"/>
              <w:left w:w="100" w:type="dxa"/>
              <w:bottom w:w="100" w:type="dxa"/>
              <w:right w:w="100" w:type="dxa"/>
            </w:tcMar>
          </w:tcPr>
          <w:p w14:paraId="64ED005D" w14:textId="77777777" w:rsidR="000A64CA" w:rsidRPr="0017019B" w:rsidRDefault="000A64CA" w:rsidP="00373196">
            <w:pPr>
              <w:widowControl w:val="0"/>
              <w:suppressAutoHyphens w:val="0"/>
              <w:autoSpaceDN/>
              <w:spacing w:after="0" w:line="240" w:lineRule="auto"/>
              <w:jc w:val="center"/>
              <w:rPr>
                <w:rFonts w:ascii="Cambria" w:eastAsia="Calibri" w:hAnsi="Cambria"/>
                <w:kern w:val="0"/>
                <w:sz w:val="20"/>
                <w:lang w:val="es-ES"/>
              </w:rPr>
            </w:pPr>
            <w:r w:rsidRPr="0017019B">
              <w:rPr>
                <w:rFonts w:ascii="Cambria" w:eastAsia="Calibri" w:hAnsi="Cambria"/>
                <w:i/>
                <w:kern w:val="2"/>
                <w:sz w:val="20"/>
                <w:lang w:val="es-ES"/>
                <w14:ligatures w14:val="standardContextual"/>
              </w:rPr>
              <w:t>Pez espada del norte</w:t>
            </w:r>
          </w:p>
        </w:tc>
        <w:tc>
          <w:tcPr>
            <w:tcW w:w="586" w:type="pct"/>
            <w:shd w:val="clear" w:color="auto" w:fill="FFFFFF"/>
            <w:tcMar>
              <w:top w:w="100" w:type="dxa"/>
              <w:left w:w="100" w:type="dxa"/>
              <w:bottom w:w="100" w:type="dxa"/>
              <w:right w:w="100" w:type="dxa"/>
            </w:tcMar>
          </w:tcPr>
          <w:p w14:paraId="7333D3BD" w14:textId="77777777" w:rsidR="000A64CA" w:rsidRPr="0017019B" w:rsidRDefault="000A64CA" w:rsidP="00373196">
            <w:pPr>
              <w:widowControl w:val="0"/>
              <w:suppressAutoHyphens w:val="0"/>
              <w:autoSpaceDN/>
              <w:spacing w:after="0" w:line="240" w:lineRule="auto"/>
              <w:jc w:val="center"/>
              <w:rPr>
                <w:rFonts w:ascii="Cambria" w:eastAsia="Calibri" w:hAnsi="Cambria"/>
                <w:i/>
                <w:kern w:val="0"/>
                <w:sz w:val="20"/>
                <w:lang w:val="es-ES"/>
              </w:rPr>
            </w:pPr>
            <w:r w:rsidRPr="0017019B">
              <w:rPr>
                <w:rFonts w:ascii="Cambria" w:eastAsia="Calibri" w:hAnsi="Cambria"/>
                <w:i/>
                <w:kern w:val="2"/>
                <w:sz w:val="20"/>
                <w:lang w:val="es-ES"/>
                <w14:ligatures w14:val="standardContextual"/>
              </w:rPr>
              <w:t>Túnidos tropicales (BET, YFT, SKJ oriental)</w:t>
            </w:r>
          </w:p>
        </w:tc>
        <w:tc>
          <w:tcPr>
            <w:tcW w:w="915" w:type="pct"/>
            <w:shd w:val="clear" w:color="auto" w:fill="FFFFFF"/>
          </w:tcPr>
          <w:p w14:paraId="264EDF57" w14:textId="77777777" w:rsidR="000A64CA" w:rsidRPr="0017019B" w:rsidRDefault="000A64CA" w:rsidP="00373196">
            <w:pPr>
              <w:widowControl w:val="0"/>
              <w:suppressAutoHyphens w:val="0"/>
              <w:autoSpaceDN/>
              <w:spacing w:after="0" w:line="240" w:lineRule="auto"/>
              <w:jc w:val="center"/>
              <w:rPr>
                <w:rFonts w:ascii="Cambria" w:eastAsia="Calibri" w:hAnsi="Cambria"/>
                <w:i/>
                <w:kern w:val="0"/>
                <w:sz w:val="20"/>
                <w:lang w:val="es-ES"/>
              </w:rPr>
            </w:pPr>
            <w:r w:rsidRPr="0017019B">
              <w:rPr>
                <w:rFonts w:ascii="Cambria" w:eastAsia="Calibri" w:hAnsi="Cambria"/>
                <w:i/>
                <w:kern w:val="2"/>
                <w:sz w:val="20"/>
                <w:lang w:val="es-ES"/>
                <w14:ligatures w14:val="standardContextual"/>
              </w:rPr>
              <w:t>Listado occidental</w:t>
            </w:r>
          </w:p>
        </w:tc>
        <w:tc>
          <w:tcPr>
            <w:tcW w:w="558" w:type="pct"/>
            <w:shd w:val="clear" w:color="auto" w:fill="FFFFFF"/>
          </w:tcPr>
          <w:p w14:paraId="3ADAD2D0" w14:textId="77777777" w:rsidR="000A64CA" w:rsidRPr="0017019B" w:rsidRDefault="000A64CA" w:rsidP="00373196">
            <w:pPr>
              <w:widowControl w:val="0"/>
              <w:suppressAutoHyphens w:val="0"/>
              <w:autoSpaceDN/>
              <w:spacing w:after="0" w:line="240" w:lineRule="auto"/>
              <w:jc w:val="center"/>
              <w:rPr>
                <w:rFonts w:ascii="Cambria" w:eastAsia="Calibri" w:hAnsi="Cambria"/>
                <w:i/>
                <w:kern w:val="2"/>
                <w:sz w:val="20"/>
                <w:lang w:val="es-ES"/>
                <w14:ligatures w14:val="standardContextual"/>
              </w:rPr>
            </w:pPr>
            <w:r w:rsidRPr="0017019B">
              <w:rPr>
                <w:rFonts w:ascii="Cambria" w:eastAsia="Calibri" w:hAnsi="Cambria"/>
                <w:i/>
                <w:kern w:val="2"/>
                <w:sz w:val="20"/>
                <w:lang w:val="es-ES"/>
                <w14:ligatures w14:val="standardContextual"/>
              </w:rPr>
              <w:t>Atún blanco del Atlántico sur</w:t>
            </w:r>
          </w:p>
        </w:tc>
        <w:tc>
          <w:tcPr>
            <w:tcW w:w="604" w:type="pct"/>
            <w:shd w:val="clear" w:color="auto" w:fill="FFFFFF"/>
          </w:tcPr>
          <w:p w14:paraId="77D656F7" w14:textId="1CBD2F51" w:rsidR="000A64CA" w:rsidRPr="0017019B" w:rsidRDefault="000A64CA" w:rsidP="00373196">
            <w:pPr>
              <w:widowControl w:val="0"/>
              <w:suppressAutoHyphens w:val="0"/>
              <w:autoSpaceDN/>
              <w:spacing w:after="0" w:line="240" w:lineRule="auto"/>
              <w:jc w:val="center"/>
              <w:rPr>
                <w:rFonts w:ascii="Cambria" w:eastAsia="Calibri" w:hAnsi="Cambria"/>
                <w:i/>
                <w:kern w:val="2"/>
                <w:sz w:val="20"/>
                <w:lang w:val="es-ES"/>
                <w14:ligatures w14:val="standardContextual"/>
              </w:rPr>
            </w:pPr>
            <w:r w:rsidRPr="0017019B">
              <w:rPr>
                <w:rFonts w:ascii="Cambria" w:eastAsia="Calibri" w:hAnsi="Cambria"/>
                <w:i/>
                <w:kern w:val="2"/>
                <w:sz w:val="20"/>
                <w:lang w:val="es-ES"/>
                <w14:ligatures w14:val="standardContextual"/>
              </w:rPr>
              <w:t>Tiburón azul</w:t>
            </w:r>
            <w:r w:rsidR="00D97461" w:rsidRPr="00D97461">
              <w:rPr>
                <w:rFonts w:ascii="Cambria" w:eastAsia="Calibri" w:hAnsi="Cambria"/>
                <w:i/>
                <w:kern w:val="2"/>
                <w:sz w:val="20"/>
                <w:u w:val="single"/>
                <w:lang w:val="es-ES"/>
                <w14:ligatures w14:val="standardContextual"/>
              </w:rPr>
              <w:t xml:space="preserve"> del Atlántico</w:t>
            </w:r>
          </w:p>
        </w:tc>
      </w:tr>
      <w:tr w:rsidR="000A64CA" w:rsidRPr="00D97461" w14:paraId="1C55956B" w14:textId="77777777" w:rsidTr="00373196">
        <w:trPr>
          <w:cantSplit/>
          <w:trHeight w:val="581"/>
        </w:trPr>
        <w:tc>
          <w:tcPr>
            <w:tcW w:w="432" w:type="pct"/>
            <w:tcBorders>
              <w:right w:val="single" w:sz="4" w:space="0" w:color="000000"/>
            </w:tcBorders>
            <w:tcMar>
              <w:top w:w="100" w:type="dxa"/>
              <w:left w:w="100" w:type="dxa"/>
              <w:bottom w:w="100" w:type="dxa"/>
              <w:right w:w="100" w:type="dxa"/>
            </w:tcMar>
          </w:tcPr>
          <w:p w14:paraId="6858B6C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2E68C50A"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045BD4D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52003B01"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6DE47079"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6FBBCD5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12C248E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42743B0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00089B30"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653643A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6DCE0E8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150FFC4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214E024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48BAAA3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r w:rsidRPr="0017019B">
              <w:rPr>
                <w:rFonts w:ascii="Cambria" w:eastAsia="Calibri" w:hAnsi="Cambria"/>
                <w:b/>
                <w:kern w:val="2"/>
                <w:sz w:val="20"/>
                <w:lang w:val="es-ES"/>
                <w14:ligatures w14:val="standardContextual"/>
              </w:rPr>
              <w:t xml:space="preserve">2025 </w:t>
            </w:r>
          </w:p>
          <w:p w14:paraId="3C202DC9"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398947E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6297E7C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78A43B2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4F7E09EE"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314FC34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5C046AF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30895C14"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209E41E3"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7252540A"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5B6EF4C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4AB1348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0"/>
                <w:sz w:val="20"/>
                <w:lang w:val="es-ES"/>
              </w:rPr>
            </w:pPr>
          </w:p>
        </w:tc>
        <w:tc>
          <w:tcPr>
            <w:tcW w:w="243" w:type="pct"/>
            <w:tcBorders>
              <w:right w:val="single" w:sz="4" w:space="0" w:color="000000"/>
            </w:tcBorders>
            <w:shd w:val="clear" w:color="auto" w:fill="FFFFFF"/>
            <w:textDirection w:val="btLr"/>
          </w:tcPr>
          <w:p w14:paraId="0B3A299E" w14:textId="77777777" w:rsidR="000A64CA" w:rsidRPr="0017019B" w:rsidRDefault="000A64CA" w:rsidP="00373196">
            <w:pPr>
              <w:widowControl w:val="0"/>
              <w:suppressAutoHyphens w:val="0"/>
              <w:autoSpaceDN/>
              <w:spacing w:after="0" w:line="240" w:lineRule="auto"/>
              <w:ind w:left="113" w:right="113"/>
              <w:jc w:val="center"/>
              <w:rPr>
                <w:rFonts w:ascii="Cambria" w:eastAsia="Calibri" w:hAnsi="Cambria"/>
                <w:color w:val="000000"/>
                <w:kern w:val="0"/>
                <w:sz w:val="20"/>
                <w:lang w:val="es-ES"/>
              </w:rPr>
            </w:pPr>
            <w:r w:rsidRPr="0017019B">
              <w:rPr>
                <w:rFonts w:ascii="Cambria" w:eastAsia="Calibri" w:hAnsi="Cambria"/>
                <w:kern w:val="2"/>
                <w:sz w:val="20"/>
                <w:lang w:val="es-ES"/>
                <w14:ligatures w14:val="standardContextual"/>
              </w:rPr>
              <w:t>Periodo intersesiones de la Comisión</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15B59CE"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89111A6" w14:textId="77777777" w:rsidR="000A64CA" w:rsidRPr="006C5C34" w:rsidRDefault="000A64CA" w:rsidP="00373196">
            <w:pPr>
              <w:widowControl w:val="0"/>
              <w:suppressAutoHyphens w:val="0"/>
              <w:autoSpaceDN/>
              <w:spacing w:after="0" w:line="240" w:lineRule="auto"/>
              <w:rPr>
                <w:rFonts w:ascii="Cambria" w:eastAsia="Calibri" w:hAnsi="Cambria"/>
                <w:kern w:val="0"/>
                <w:sz w:val="20"/>
                <w:szCs w:val="20"/>
                <w:lang w:val="es-ES"/>
              </w:rPr>
            </w:pP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05ED0AB"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kern w:val="0"/>
                <w:sz w:val="20"/>
                <w:lang w:val="es-ES"/>
              </w:rPr>
              <w:t>La COM (Subcomisión 4) desarrollará un protocolo de circunstancias excepcionales a través de un proceso de consulta iterativo con el SCRS que proporcione, entre otras cosas, orientación sobre una serie de respuestas de ordenación adecuadas en caso de que se produzcan circunstancias excepcionales.</w:t>
            </w:r>
          </w:p>
        </w:tc>
        <w:tc>
          <w:tcPr>
            <w:tcW w:w="58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77EEE9" w14:textId="20ABD98F" w:rsidR="000A64CA" w:rsidRPr="0017019B" w:rsidRDefault="000A64CA" w:rsidP="00373196">
            <w:pPr>
              <w:widowControl w:val="0"/>
              <w:suppressAutoHyphens w:val="0"/>
              <w:autoSpaceDN/>
              <w:spacing w:after="0" w:line="240" w:lineRule="auto"/>
              <w:jc w:val="both"/>
              <w:rPr>
                <w:rFonts w:ascii="Cambria" w:eastAsia="Cambria" w:hAnsi="Cambria" w:cs="Cambria"/>
                <w:color w:val="000000"/>
                <w:kern w:val="0"/>
                <w:sz w:val="20"/>
                <w:szCs w:val="20"/>
                <w:lang w:val="es-ES"/>
              </w:rPr>
            </w:pPr>
            <w:r w:rsidRPr="0017019B">
              <w:rPr>
                <w:rFonts w:ascii="Cambria" w:eastAsia="Calibri" w:hAnsi="Cambria"/>
                <w:kern w:val="0"/>
                <w:sz w:val="20"/>
                <w:lang w:val="es-ES"/>
              </w:rPr>
              <w:t xml:space="preserve">La COM (Subcomisión 1) </w:t>
            </w:r>
            <w:r w:rsidRPr="0014027E">
              <w:rPr>
                <w:rFonts w:ascii="Cambria" w:eastAsia="Cambria" w:hAnsi="Cambria" w:cs="Cambria"/>
                <w:color w:val="000000"/>
                <w:kern w:val="0"/>
                <w:sz w:val="20"/>
                <w:szCs w:val="20"/>
                <w:u w:val="single"/>
                <w:lang w:val="es-ES"/>
              </w:rPr>
              <w:t>proporcionó</w:t>
            </w:r>
            <w:r>
              <w:rPr>
                <w:rFonts w:ascii="Cambria" w:eastAsia="Cambria" w:hAnsi="Cambria" w:cs="Cambria"/>
                <w:color w:val="000000"/>
                <w:kern w:val="0"/>
                <w:sz w:val="20"/>
                <w:szCs w:val="20"/>
                <w:lang w:val="es-ES"/>
              </w:rPr>
              <w:t xml:space="preserve"> </w:t>
            </w:r>
            <w:r w:rsidRPr="0017019B">
              <w:rPr>
                <w:rFonts w:ascii="Cambria" w:eastAsia="Cambria" w:hAnsi="Cambria" w:cs="Cambria"/>
                <w:color w:val="000000"/>
                <w:kern w:val="0"/>
                <w:sz w:val="20"/>
                <w:szCs w:val="20"/>
                <w:lang w:val="es-ES"/>
              </w:rPr>
              <w:t xml:space="preserve">orientación al SCRS sobre cómo gestionar: compensaciones de factores en los rendimientos de las especies; cambios en el esfuerzo a lo largo del tiempo; </w:t>
            </w:r>
            <w:r w:rsidRPr="0014027E">
              <w:rPr>
                <w:rFonts w:ascii="Cambria" w:eastAsia="Cambria" w:hAnsi="Cambria" w:cs="Cambria"/>
                <w:color w:val="000000"/>
                <w:kern w:val="0"/>
                <w:sz w:val="20"/>
                <w:szCs w:val="20"/>
                <w:u w:val="single"/>
                <w:lang w:val="es-ES"/>
              </w:rPr>
              <w:t>cam</w:t>
            </w:r>
            <w:r w:rsidRPr="0017019B">
              <w:rPr>
                <w:rFonts w:ascii="Cambria" w:eastAsia="Cambria" w:hAnsi="Cambria" w:cs="Cambria"/>
                <w:color w:val="000000"/>
                <w:kern w:val="0"/>
                <w:sz w:val="20"/>
                <w:szCs w:val="20"/>
                <w:lang w:val="es-ES"/>
              </w:rPr>
              <w:t>bios en el uso de los artes a lo largo del tiem</w:t>
            </w:r>
            <w:r w:rsidRPr="004E2F32">
              <w:rPr>
                <w:rFonts w:ascii="Cambria" w:eastAsia="Cambria" w:hAnsi="Cambria" w:cs="Cambria"/>
                <w:color w:val="000000"/>
                <w:kern w:val="0"/>
                <w:sz w:val="20"/>
                <w:szCs w:val="20"/>
                <w:u w:val="single"/>
                <w:lang w:val="es-ES"/>
              </w:rPr>
              <w:t>po;</w:t>
            </w:r>
            <w:r w:rsidRPr="0017019B">
              <w:rPr>
                <w:rFonts w:ascii="Cambria" w:eastAsia="Cambria" w:hAnsi="Cambria" w:cs="Cambria"/>
                <w:color w:val="000000"/>
                <w:kern w:val="0"/>
                <w:sz w:val="20"/>
                <w:szCs w:val="20"/>
                <w:lang w:val="es-ES"/>
              </w:rPr>
              <w:t xml:space="preserve"> y asignaciones variables a lo largo del tiem</w:t>
            </w:r>
            <w:r w:rsidR="0014027E">
              <w:rPr>
                <w:rFonts w:ascii="Cambria" w:eastAsia="Cambria" w:hAnsi="Cambria" w:cs="Cambria"/>
                <w:color w:val="000000"/>
                <w:kern w:val="0"/>
                <w:sz w:val="20"/>
                <w:szCs w:val="20"/>
                <w:u w:val="single"/>
                <w:lang w:val="es-ES"/>
              </w:rPr>
              <w:t>po.</w:t>
            </w:r>
            <w:r w:rsidRPr="0017019B">
              <w:rPr>
                <w:rFonts w:ascii="Cambria" w:eastAsia="Cambria" w:hAnsi="Cambria" w:cs="Cambria"/>
                <w:color w:val="000000"/>
                <w:kern w:val="0"/>
                <w:sz w:val="20"/>
                <w:szCs w:val="20"/>
                <w:lang w:val="es-ES"/>
              </w:rPr>
              <w:t xml:space="preserve"> </w:t>
            </w:r>
          </w:p>
          <w:p w14:paraId="541542BA" w14:textId="77777777" w:rsidR="000A64CA" w:rsidRPr="0014027E" w:rsidRDefault="000A64CA" w:rsidP="00373196">
            <w:pPr>
              <w:widowControl w:val="0"/>
              <w:suppressAutoHyphens w:val="0"/>
              <w:autoSpaceDN/>
              <w:spacing w:after="0" w:line="240" w:lineRule="auto"/>
              <w:rPr>
                <w:rFonts w:ascii="Cambria" w:eastAsia="Calibri" w:hAnsi="Cambria"/>
                <w:kern w:val="0"/>
                <w:sz w:val="20"/>
                <w:u w:val="single"/>
                <w:lang w:val="es-ES"/>
              </w:rPr>
            </w:pPr>
            <w:r w:rsidRPr="0017019B">
              <w:rPr>
                <w:rFonts w:ascii="Cambria" w:eastAsia="Calibri" w:hAnsi="Cambria"/>
                <w:kern w:val="0"/>
                <w:sz w:val="20"/>
                <w:lang w:val="es-ES"/>
              </w:rPr>
              <w:t xml:space="preserve">La COM (Subcomisión 1) se </w:t>
            </w:r>
            <w:r w:rsidRPr="0014027E">
              <w:rPr>
                <w:rFonts w:ascii="Cambria" w:eastAsia="Calibri" w:hAnsi="Cambria"/>
                <w:kern w:val="0"/>
                <w:sz w:val="20"/>
                <w:u w:val="single"/>
                <w:lang w:val="es-ES"/>
              </w:rPr>
              <w:t>reunió</w:t>
            </w:r>
            <w:r w:rsidRPr="0017019B">
              <w:rPr>
                <w:rFonts w:ascii="Cambria" w:eastAsia="Calibri" w:hAnsi="Cambria"/>
                <w:kern w:val="0"/>
                <w:sz w:val="20"/>
                <w:lang w:val="es-ES"/>
              </w:rPr>
              <w:t xml:space="preserve"> en el periodo intersesiones, con la participación del SCRS, para debatir </w:t>
            </w:r>
            <w:r w:rsidRPr="0014027E">
              <w:rPr>
                <w:rFonts w:ascii="Cambria" w:eastAsia="Calibri" w:hAnsi="Cambria"/>
                <w:kern w:val="0"/>
                <w:sz w:val="20"/>
                <w:u w:val="single"/>
                <w:lang w:val="es-ES"/>
              </w:rPr>
              <w:t>el diseño de</w:t>
            </w:r>
            <w:r w:rsidRPr="0017019B">
              <w:rPr>
                <w:rFonts w:ascii="Cambria" w:eastAsia="Calibri" w:hAnsi="Cambria"/>
                <w:kern w:val="0"/>
                <w:sz w:val="20"/>
                <w:lang w:val="es-ES"/>
              </w:rPr>
              <w:t xml:space="preserve"> CMP y los objetivos </w:t>
            </w:r>
            <w:r w:rsidRPr="0017019B">
              <w:rPr>
                <w:rFonts w:ascii="Cambria" w:eastAsia="Calibri" w:hAnsi="Cambria"/>
                <w:kern w:val="0"/>
                <w:sz w:val="20"/>
                <w:lang w:val="es-ES"/>
              </w:rPr>
              <w:lastRenderedPageBreak/>
              <w:t xml:space="preserve">de ordenación operativos, </w:t>
            </w:r>
            <w:r w:rsidRPr="0014027E">
              <w:rPr>
                <w:rFonts w:ascii="Cambria" w:eastAsia="Calibri" w:hAnsi="Cambria"/>
                <w:kern w:val="0"/>
                <w:sz w:val="20"/>
                <w:u w:val="single"/>
                <w:lang w:val="es-ES"/>
              </w:rPr>
              <w:t xml:space="preserve">considerando cómo se gestionan las interacciones </w:t>
            </w:r>
            <w:proofErr w:type="spellStart"/>
            <w:r w:rsidRPr="0014027E">
              <w:rPr>
                <w:rFonts w:ascii="Cambria" w:eastAsia="Calibri" w:hAnsi="Cambria"/>
                <w:kern w:val="0"/>
                <w:sz w:val="20"/>
                <w:u w:val="single"/>
                <w:lang w:val="es-ES"/>
              </w:rPr>
              <w:t>multistock</w:t>
            </w:r>
            <w:proofErr w:type="spellEnd"/>
            <w:r w:rsidRPr="0014027E">
              <w:rPr>
                <w:rFonts w:ascii="Cambria" w:eastAsia="Calibri" w:hAnsi="Cambria"/>
                <w:kern w:val="0"/>
                <w:sz w:val="20"/>
                <w:u w:val="single"/>
                <w:lang w:val="es-ES"/>
              </w:rPr>
              <w:t xml:space="preserve"> en la MSE actual.</w:t>
            </w:r>
          </w:p>
          <w:p w14:paraId="3D3A58D2" w14:textId="77777777" w:rsidR="0014027E" w:rsidRDefault="0014027E" w:rsidP="00373196">
            <w:pPr>
              <w:widowControl w:val="0"/>
              <w:suppressAutoHyphens w:val="0"/>
              <w:autoSpaceDN/>
              <w:spacing w:after="0" w:line="240" w:lineRule="auto"/>
              <w:rPr>
                <w:rFonts w:ascii="Cambria" w:eastAsia="Calibri" w:hAnsi="Cambria"/>
                <w:kern w:val="0"/>
                <w:sz w:val="20"/>
                <w:lang w:val="es-ES"/>
              </w:rPr>
            </w:pPr>
          </w:p>
          <w:p w14:paraId="59EE1EE1" w14:textId="77777777" w:rsidR="000A64CA" w:rsidRDefault="0014027E" w:rsidP="00373196">
            <w:pPr>
              <w:widowControl w:val="0"/>
              <w:suppressAutoHyphens w:val="0"/>
              <w:autoSpaceDN/>
              <w:spacing w:after="0" w:line="240" w:lineRule="auto"/>
              <w:rPr>
                <w:rFonts w:ascii="Cambria" w:eastAsia="Calibri" w:hAnsi="Cambria"/>
                <w:kern w:val="0"/>
                <w:sz w:val="20"/>
                <w:lang w:val="es-ES"/>
              </w:rPr>
            </w:pPr>
            <w:r>
              <w:rPr>
                <w:rFonts w:ascii="Cambria" w:eastAsia="Calibri" w:hAnsi="Cambria"/>
                <w:kern w:val="0"/>
                <w:sz w:val="20"/>
                <w:lang w:val="es-ES"/>
              </w:rPr>
              <w:t>[…]</w:t>
            </w:r>
          </w:p>
          <w:p w14:paraId="6A26C19A" w14:textId="77777777" w:rsidR="0014027E" w:rsidRDefault="0014027E" w:rsidP="00373196">
            <w:pPr>
              <w:widowControl w:val="0"/>
              <w:suppressAutoHyphens w:val="0"/>
              <w:autoSpaceDN/>
              <w:spacing w:after="0" w:line="240" w:lineRule="auto"/>
              <w:rPr>
                <w:rFonts w:ascii="Cambria" w:eastAsia="Calibri" w:hAnsi="Cambria"/>
                <w:kern w:val="0"/>
                <w:sz w:val="20"/>
                <w:lang w:val="es-ES"/>
              </w:rPr>
            </w:pPr>
          </w:p>
          <w:p w14:paraId="590344CB" w14:textId="112E8A84" w:rsidR="0014027E" w:rsidRDefault="0014027E" w:rsidP="00373196">
            <w:pPr>
              <w:widowControl w:val="0"/>
              <w:suppressAutoHyphens w:val="0"/>
              <w:autoSpaceDN/>
              <w:spacing w:after="0" w:line="240" w:lineRule="auto"/>
              <w:rPr>
                <w:rFonts w:ascii="Cambria" w:eastAsia="Calibri" w:hAnsi="Cambria"/>
                <w:kern w:val="0"/>
                <w:sz w:val="20"/>
                <w:lang w:val="es-ES"/>
              </w:rPr>
            </w:pPr>
            <w:r>
              <w:rPr>
                <w:rFonts w:ascii="Cambria" w:eastAsia="Calibri" w:hAnsi="Cambria"/>
                <w:kern w:val="0"/>
                <w:sz w:val="20"/>
                <w:lang w:val="es-ES"/>
              </w:rPr>
              <w:t>[…]</w:t>
            </w:r>
          </w:p>
          <w:p w14:paraId="6DFD8B40" w14:textId="77777777" w:rsidR="0014027E" w:rsidRDefault="0014027E" w:rsidP="00373196">
            <w:pPr>
              <w:widowControl w:val="0"/>
              <w:suppressAutoHyphens w:val="0"/>
              <w:autoSpaceDN/>
              <w:spacing w:after="0" w:line="240" w:lineRule="auto"/>
              <w:rPr>
                <w:rFonts w:ascii="Cambria" w:eastAsia="Calibri" w:hAnsi="Cambria"/>
                <w:kern w:val="0"/>
                <w:sz w:val="20"/>
                <w:lang w:val="es-ES"/>
              </w:rPr>
            </w:pPr>
          </w:p>
          <w:p w14:paraId="4EADAA7E" w14:textId="6D72F3BD" w:rsidR="0014027E" w:rsidRPr="0017019B" w:rsidRDefault="0014027E" w:rsidP="00373196">
            <w:pPr>
              <w:widowControl w:val="0"/>
              <w:suppressAutoHyphens w:val="0"/>
              <w:autoSpaceDN/>
              <w:spacing w:after="0" w:line="240" w:lineRule="auto"/>
              <w:rPr>
                <w:rFonts w:ascii="Cambria" w:eastAsia="Calibri" w:hAnsi="Cambria"/>
                <w:kern w:val="0"/>
                <w:sz w:val="20"/>
                <w:lang w:val="es-ES"/>
              </w:rPr>
            </w:pPr>
            <w:r>
              <w:rPr>
                <w:rFonts w:ascii="Cambria" w:eastAsia="Calibri" w:hAnsi="Cambria"/>
                <w:kern w:val="0"/>
                <w:sz w:val="20"/>
                <w:lang w:val="es-ES"/>
              </w:rPr>
              <w:t>[…]</w:t>
            </w:r>
          </w:p>
        </w:tc>
        <w:tc>
          <w:tcPr>
            <w:tcW w:w="915" w:type="pct"/>
            <w:tcBorders>
              <w:top w:val="single" w:sz="4" w:space="0" w:color="000000"/>
              <w:left w:val="single" w:sz="4" w:space="0" w:color="000000"/>
              <w:bottom w:val="single" w:sz="4" w:space="0" w:color="000000"/>
              <w:right w:val="single" w:sz="4" w:space="0" w:color="000000"/>
            </w:tcBorders>
          </w:tcPr>
          <w:p w14:paraId="77728434" w14:textId="34A5F863" w:rsidR="000A64CA" w:rsidRDefault="0014027E" w:rsidP="00373196">
            <w:pPr>
              <w:widowControl w:val="0"/>
              <w:suppressAutoHyphens w:val="0"/>
              <w:autoSpaceDN/>
              <w:spacing w:after="0" w:line="240" w:lineRule="auto"/>
              <w:jc w:val="both"/>
              <w:rPr>
                <w:rFonts w:ascii="Cambria" w:hAnsi="Cambria"/>
                <w:color w:val="000000"/>
                <w:kern w:val="2"/>
                <w:sz w:val="20"/>
                <w:szCs w:val="24"/>
                <w:lang w:val="es-ES"/>
                <w14:ligatures w14:val="standardContextual"/>
              </w:rPr>
            </w:pPr>
            <w:r>
              <w:rPr>
                <w:rFonts w:ascii="Cambria" w:hAnsi="Cambria"/>
                <w:color w:val="000000"/>
                <w:kern w:val="2"/>
                <w:sz w:val="20"/>
                <w:szCs w:val="24"/>
                <w:lang w:val="es-ES"/>
                <w14:ligatures w14:val="standardContextual"/>
              </w:rPr>
              <w:lastRenderedPageBreak/>
              <w:t>[…]</w:t>
            </w:r>
          </w:p>
          <w:p w14:paraId="77DDED05" w14:textId="77777777" w:rsidR="0014027E" w:rsidRPr="0017019B" w:rsidRDefault="0014027E" w:rsidP="00373196">
            <w:pPr>
              <w:widowControl w:val="0"/>
              <w:suppressAutoHyphens w:val="0"/>
              <w:autoSpaceDN/>
              <w:spacing w:after="0" w:line="240" w:lineRule="auto"/>
              <w:jc w:val="both"/>
              <w:rPr>
                <w:rFonts w:ascii="Cambria" w:hAnsi="Cambria"/>
                <w:color w:val="000000"/>
                <w:kern w:val="2"/>
                <w:sz w:val="20"/>
                <w:szCs w:val="24"/>
                <w:lang w:val="es-ES"/>
                <w14:ligatures w14:val="standardContextual"/>
              </w:rPr>
            </w:pPr>
          </w:p>
          <w:p w14:paraId="7F46B653" w14:textId="77777777" w:rsidR="000A64CA" w:rsidRPr="0014027E" w:rsidRDefault="000A64CA" w:rsidP="00373196">
            <w:pPr>
              <w:widowControl w:val="0"/>
              <w:suppressAutoHyphens w:val="0"/>
              <w:autoSpaceDN/>
              <w:spacing w:after="0" w:line="240" w:lineRule="auto"/>
              <w:jc w:val="both"/>
              <w:rPr>
                <w:rFonts w:ascii="Cambria" w:eastAsia="Times New Roman" w:hAnsi="Cambria"/>
                <w:color w:val="000000"/>
                <w:kern w:val="0"/>
                <w:sz w:val="20"/>
                <w:szCs w:val="20"/>
                <w:u w:val="single"/>
                <w:lang w:val="es-ES"/>
              </w:rPr>
            </w:pPr>
            <w:r w:rsidRPr="0014027E">
              <w:rPr>
                <w:rFonts w:ascii="Cambria" w:eastAsia="Times New Roman" w:hAnsi="Cambria"/>
                <w:color w:val="000000"/>
                <w:kern w:val="0"/>
                <w:sz w:val="20"/>
                <w:szCs w:val="20"/>
                <w:u w:val="single"/>
                <w:lang w:val="es-ES"/>
              </w:rPr>
              <w:t>La COM (Subcomisión 1) examinó los resultados de la MSE final.</w:t>
            </w:r>
          </w:p>
          <w:p w14:paraId="56CD7CAC"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tc>
        <w:tc>
          <w:tcPr>
            <w:tcW w:w="558" w:type="pct"/>
            <w:tcBorders>
              <w:top w:val="single" w:sz="4" w:space="0" w:color="000000"/>
              <w:left w:val="single" w:sz="4" w:space="0" w:color="000000"/>
              <w:bottom w:val="single" w:sz="4" w:space="0" w:color="000000"/>
              <w:right w:val="single" w:sz="4" w:space="0" w:color="000000"/>
            </w:tcBorders>
          </w:tcPr>
          <w:p w14:paraId="2434A954" w14:textId="77777777" w:rsidR="000A64CA" w:rsidRPr="0017019B" w:rsidDel="00F0167D" w:rsidRDefault="000A64CA" w:rsidP="00373196">
            <w:pPr>
              <w:widowControl w:val="0"/>
              <w:suppressAutoHyphens w:val="0"/>
              <w:autoSpaceDN/>
              <w:spacing w:after="0" w:line="240" w:lineRule="auto"/>
              <w:rPr>
                <w:rFonts w:ascii="Cambria" w:eastAsia="Calibri" w:hAnsi="Cambria"/>
                <w:kern w:val="0"/>
                <w:sz w:val="20"/>
                <w:lang w:val="es-ES"/>
              </w:rPr>
            </w:pPr>
          </w:p>
        </w:tc>
        <w:tc>
          <w:tcPr>
            <w:tcW w:w="604" w:type="pct"/>
            <w:tcBorders>
              <w:top w:val="single" w:sz="4" w:space="0" w:color="000000"/>
              <w:left w:val="single" w:sz="4" w:space="0" w:color="000000"/>
              <w:bottom w:val="single" w:sz="4" w:space="0" w:color="000000"/>
              <w:right w:val="single" w:sz="4" w:space="0" w:color="000000"/>
            </w:tcBorders>
          </w:tcPr>
          <w:p w14:paraId="1350C300" w14:textId="77777777" w:rsidR="000A64CA" w:rsidRPr="0014027E" w:rsidDel="00F0167D" w:rsidRDefault="000A64CA" w:rsidP="00373196">
            <w:pPr>
              <w:widowControl w:val="0"/>
              <w:suppressAutoHyphens w:val="0"/>
              <w:autoSpaceDN/>
              <w:spacing w:after="0" w:line="240" w:lineRule="auto"/>
              <w:rPr>
                <w:rFonts w:ascii="Cambria" w:eastAsia="Calibri" w:hAnsi="Cambria"/>
                <w:kern w:val="0"/>
                <w:sz w:val="20"/>
                <w:u w:val="single"/>
                <w:lang w:val="es-ES"/>
              </w:rPr>
            </w:pPr>
            <w:r w:rsidRPr="0014027E">
              <w:rPr>
                <w:rFonts w:ascii="Cambria" w:eastAsia="Cambria" w:hAnsi="Cambria" w:cs="Cambria"/>
                <w:kern w:val="0"/>
                <w:sz w:val="20"/>
                <w:szCs w:val="20"/>
                <w:u w:val="single"/>
                <w:lang w:val="es-ES"/>
              </w:rPr>
              <w:t>Establecer un pequeño grupo de trabajo técnico para empezar a considerar las incertidumbres clave para el desarrollo del OM.</w:t>
            </w:r>
          </w:p>
        </w:tc>
      </w:tr>
      <w:tr w:rsidR="000A64CA" w:rsidRPr="00D97461" w14:paraId="452CC738" w14:textId="77777777" w:rsidTr="00373196">
        <w:trPr>
          <w:cantSplit/>
          <w:trHeight w:val="1240"/>
        </w:trPr>
        <w:tc>
          <w:tcPr>
            <w:tcW w:w="432" w:type="pct"/>
            <w:tcBorders>
              <w:right w:val="single" w:sz="4" w:space="0" w:color="000000"/>
            </w:tcBorders>
            <w:tcMar>
              <w:top w:w="100" w:type="dxa"/>
              <w:left w:w="100" w:type="dxa"/>
              <w:bottom w:w="100" w:type="dxa"/>
              <w:right w:w="100" w:type="dxa"/>
            </w:tcMar>
          </w:tcPr>
          <w:p w14:paraId="1A51E91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p>
          <w:p w14:paraId="5368BCB3"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741BFD9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r w:rsidRPr="0017019B">
              <w:rPr>
                <w:rFonts w:ascii="Cambria" w:eastAsia="Calibri" w:hAnsi="Cambria"/>
                <w:b/>
                <w:kern w:val="2"/>
                <w:sz w:val="20"/>
                <w:lang w:val="es-ES"/>
                <w14:ligatures w14:val="standardContextual"/>
              </w:rPr>
              <w:t>2025</w:t>
            </w:r>
          </w:p>
          <w:p w14:paraId="70DC462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rPr>
                <w:rFonts w:ascii="Cambria" w:eastAsia="Calibri" w:hAnsi="Cambria"/>
                <w:kern w:val="0"/>
                <w:sz w:val="20"/>
                <w:lang w:val="es-ES"/>
              </w:rPr>
            </w:pPr>
          </w:p>
          <w:p w14:paraId="4D7CE85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rPr>
                <w:rFonts w:ascii="Cambria" w:eastAsia="Calibri" w:hAnsi="Cambria"/>
                <w:kern w:val="0"/>
                <w:sz w:val="20"/>
                <w:lang w:val="es-ES"/>
              </w:rPr>
            </w:pPr>
          </w:p>
        </w:tc>
        <w:tc>
          <w:tcPr>
            <w:tcW w:w="243" w:type="pct"/>
            <w:tcBorders>
              <w:right w:val="single" w:sz="4" w:space="0" w:color="000000"/>
            </w:tcBorders>
            <w:shd w:val="clear" w:color="auto" w:fill="FFFFFF"/>
            <w:textDirection w:val="btLr"/>
          </w:tcPr>
          <w:p w14:paraId="4BEB24A8" w14:textId="77777777" w:rsidR="000A64CA" w:rsidRPr="0017019B" w:rsidRDefault="000A64CA" w:rsidP="00373196">
            <w:pPr>
              <w:widowControl w:val="0"/>
              <w:suppressAutoHyphens w:val="0"/>
              <w:autoSpaceDN/>
              <w:spacing w:after="0" w:line="240" w:lineRule="auto"/>
              <w:ind w:left="113" w:right="113"/>
              <w:jc w:val="center"/>
              <w:rPr>
                <w:rFonts w:ascii="Cambria" w:eastAsia="Calibri" w:hAnsi="Cambria"/>
                <w:kern w:val="0"/>
                <w:sz w:val="20"/>
                <w:lang w:val="es-ES"/>
              </w:rPr>
            </w:pPr>
            <w:r w:rsidRPr="0017019B">
              <w:rPr>
                <w:rFonts w:ascii="Cambria" w:eastAsia="Calibri" w:hAnsi="Cambria"/>
                <w:kern w:val="2"/>
                <w:sz w:val="20"/>
                <w:lang w:val="es-ES"/>
                <w14:ligatures w14:val="standardContextual"/>
              </w:rPr>
              <w:t>Desarrollo del SCRS</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6EA17F3"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 xml:space="preserve">El SCRS finalizará la matriz de referencia y de robustez de los OM basados en Stock </w:t>
            </w:r>
            <w:proofErr w:type="spellStart"/>
            <w:r w:rsidRPr="0017019B">
              <w:rPr>
                <w:rFonts w:ascii="Cambria" w:eastAsia="Calibri" w:hAnsi="Cambria"/>
                <w:kern w:val="2"/>
                <w:sz w:val="20"/>
                <w:lang w:val="es-ES"/>
                <w14:ligatures w14:val="standardContextual"/>
              </w:rPr>
              <w:t>Synthesis</w:t>
            </w:r>
            <w:proofErr w:type="spellEnd"/>
            <w:r w:rsidRPr="0017019B">
              <w:rPr>
                <w:rFonts w:ascii="Cambria" w:eastAsia="Calibri" w:hAnsi="Cambria"/>
                <w:kern w:val="2"/>
                <w:sz w:val="20"/>
                <w:lang w:val="es-ES"/>
                <w14:ligatures w14:val="standardContextual"/>
              </w:rPr>
              <w:t xml:space="preserve"> como parte de una nuevo MSE.</w:t>
            </w:r>
          </w:p>
          <w:p w14:paraId="2DA593BB"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4421273A"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El SCRS finalizará la mejora del modelo de error de observación.</w:t>
            </w:r>
          </w:p>
          <w:p w14:paraId="46EAC20C"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3723285E"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El SCRS probará el MP adoptado en la nueva matriz de incertidumbre de referencia.</w:t>
            </w:r>
          </w:p>
          <w:p w14:paraId="5AD0681A"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08369201" w14:textId="77777777" w:rsidR="000A64CA" w:rsidRPr="0017019B" w:rsidRDefault="000A64CA" w:rsidP="00373196">
            <w:pPr>
              <w:widowControl w:val="0"/>
              <w:suppressAutoHyphens w:val="0"/>
              <w:autoSpaceDN/>
              <w:spacing w:after="0" w:line="240" w:lineRule="auto"/>
              <w:rPr>
                <w:rFonts w:ascii="Cambria" w:eastAsia="Cambria" w:hAnsi="Cambria" w:cs="Cambria"/>
                <w:kern w:val="0"/>
                <w:sz w:val="20"/>
                <w:szCs w:val="20"/>
                <w:lang w:val="es-ES"/>
              </w:rPr>
            </w:pPr>
            <w:r w:rsidRPr="0017019B">
              <w:rPr>
                <w:rFonts w:ascii="Cambria" w:eastAsia="Calibri" w:hAnsi="Cambria"/>
                <w:kern w:val="2"/>
                <w:sz w:val="20"/>
                <w:lang w:val="es-ES"/>
                <w14:ligatures w14:val="standardContextual"/>
              </w:rPr>
              <w:t>El SCRS probará los MP candidatos alternativos (por ejemplo, basados en el modelo JABBA, o empíricos).</w:t>
            </w:r>
          </w:p>
          <w:p w14:paraId="308BDAB3"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51D08F" w14:textId="77777777" w:rsidR="000A64CA" w:rsidRPr="006C5C34" w:rsidRDefault="000A64CA" w:rsidP="00373196">
            <w:pPr>
              <w:widowControl w:val="0"/>
              <w:suppressAutoHyphens w:val="0"/>
              <w:autoSpaceDN/>
              <w:spacing w:after="0" w:line="240" w:lineRule="auto"/>
              <w:rPr>
                <w:rFonts w:ascii="Cambria" w:eastAsia="Calibri" w:hAnsi="Cambria"/>
                <w:kern w:val="0"/>
                <w:sz w:val="20"/>
                <w:szCs w:val="20"/>
                <w:u w:val="single"/>
                <w:lang w:val="es-ES"/>
              </w:rPr>
            </w:pPr>
            <w:r w:rsidRPr="006C5C34">
              <w:rPr>
                <w:rFonts w:ascii="Cambria" w:eastAsia="Calibri" w:hAnsi="Cambria"/>
                <w:kern w:val="0"/>
                <w:sz w:val="20"/>
                <w:szCs w:val="20"/>
                <w:u w:val="single"/>
                <w:lang w:val="es-ES"/>
              </w:rPr>
              <w:lastRenderedPageBreak/>
              <w:t xml:space="preserve">El SCRS llevará a cabo una recalibración adicional de los modelos operativos, incorporando la estimación de la abundancia del stock occidental basada en el marcado y recaptura de individuos estrechamente emparentados </w:t>
            </w:r>
            <w:r w:rsidRPr="006C5C34">
              <w:rPr>
                <w:rFonts w:ascii="Cambria" w:eastAsia="Calibri" w:hAnsi="Cambria"/>
                <w:kern w:val="0"/>
                <w:sz w:val="20"/>
                <w:szCs w:val="20"/>
                <w:u w:val="single"/>
                <w:lang w:val="es-ES"/>
              </w:rPr>
              <w:lastRenderedPageBreak/>
              <w:t>(CKMR).</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DBAB505"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kern w:val="0"/>
                <w:sz w:val="20"/>
                <w:lang w:val="es-ES"/>
              </w:rPr>
              <w:lastRenderedPageBreak/>
              <w:t xml:space="preserve">El SCRS proporcionará asesoramiento final a la COM (Subcomisión 4) sobre los criterios para determinar las circunstancias excepcionales y su inclusión en el protocolo de circunstancias excepcionales que desarrollará la Subcomisión 4 en consulta </w:t>
            </w:r>
            <w:r w:rsidRPr="0017019B">
              <w:rPr>
                <w:rFonts w:ascii="Cambria" w:eastAsia="Calibri" w:hAnsi="Cambria"/>
                <w:kern w:val="0"/>
                <w:sz w:val="20"/>
                <w:lang w:val="es-ES"/>
              </w:rPr>
              <w:lastRenderedPageBreak/>
              <w:t>con el SCRS.</w:t>
            </w:r>
          </w:p>
          <w:p w14:paraId="5EBF6E10"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p w14:paraId="70EE3D97"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kern w:val="0"/>
                <w:sz w:val="20"/>
                <w:lang w:val="es-ES"/>
              </w:rPr>
              <w:t>El SCRS seguirá desarrollando escenarios de robustez conforme a la solicitud de la COM.</w:t>
            </w:r>
          </w:p>
        </w:tc>
        <w:tc>
          <w:tcPr>
            <w:tcW w:w="58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BDCBA1" w14:textId="17DAD760"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kern w:val="0"/>
                <w:sz w:val="20"/>
                <w:lang w:val="es-ES"/>
              </w:rPr>
              <w:lastRenderedPageBreak/>
              <w:t xml:space="preserve">El SCRS </w:t>
            </w:r>
            <w:r w:rsidRPr="0014027E">
              <w:rPr>
                <w:rFonts w:ascii="Cambria" w:eastAsia="Calibri" w:hAnsi="Cambria"/>
                <w:kern w:val="0"/>
                <w:sz w:val="20"/>
                <w:u w:val="single"/>
                <w:lang w:val="es-ES"/>
              </w:rPr>
              <w:t>siguió desarrollando el marco</w:t>
            </w:r>
            <w:r w:rsidRPr="0017019B">
              <w:rPr>
                <w:rFonts w:ascii="Cambria" w:eastAsia="Calibri" w:hAnsi="Cambria"/>
                <w:kern w:val="0"/>
                <w:sz w:val="20"/>
                <w:lang w:val="es-ES"/>
              </w:rPr>
              <w:t xml:space="preserve"> de la MSE, incorporando los comentarios de la COM a través de la Subcomisión 1,</w:t>
            </w:r>
            <w:r w:rsidRPr="0017019B">
              <w:rPr>
                <w:rFonts w:ascii="Calibri" w:eastAsia="Calibri" w:hAnsi="Calibri"/>
                <w:kern w:val="0"/>
                <w:lang w:val="es-ES"/>
              </w:rPr>
              <w:t xml:space="preserve"> </w:t>
            </w:r>
            <w:r w:rsidRPr="0014027E">
              <w:rPr>
                <w:rFonts w:ascii="Cambria" w:eastAsia="Calibri" w:hAnsi="Cambria"/>
                <w:kern w:val="0"/>
                <w:sz w:val="20"/>
                <w:u w:val="single"/>
                <w:lang w:val="es-ES"/>
              </w:rPr>
              <w:t xml:space="preserve">incluido el desarrollo de un mecanismo para aplicar el CMP </w:t>
            </w:r>
            <w:proofErr w:type="spellStart"/>
            <w:r w:rsidRPr="0014027E">
              <w:rPr>
                <w:rFonts w:ascii="Cambria" w:eastAsia="Calibri" w:hAnsi="Cambria"/>
                <w:kern w:val="0"/>
                <w:sz w:val="20"/>
                <w:u w:val="single"/>
                <w:lang w:val="es-ES"/>
              </w:rPr>
              <w:t>multistock</w:t>
            </w:r>
            <w:proofErr w:type="spellEnd"/>
            <w:r w:rsidRPr="0014027E">
              <w:rPr>
                <w:rFonts w:ascii="Cambria" w:eastAsia="Calibri" w:hAnsi="Cambria"/>
                <w:kern w:val="0"/>
                <w:sz w:val="20"/>
                <w:u w:val="single"/>
                <w:lang w:val="es-ES"/>
              </w:rPr>
              <w:t xml:space="preserve">, el desarrollo de TSD y la creación de la herramienta de </w:t>
            </w:r>
            <w:r w:rsidRPr="0014027E">
              <w:rPr>
                <w:rFonts w:ascii="Cambria" w:eastAsia="Calibri" w:hAnsi="Cambria"/>
                <w:kern w:val="0"/>
                <w:sz w:val="20"/>
                <w:u w:val="single"/>
                <w:lang w:val="es-ES"/>
              </w:rPr>
              <w:lastRenderedPageBreak/>
              <w:t xml:space="preserve">visualización </w:t>
            </w:r>
            <w:proofErr w:type="spellStart"/>
            <w:r w:rsidRPr="0014027E">
              <w:rPr>
                <w:rFonts w:ascii="Cambria" w:eastAsia="Calibri" w:hAnsi="Cambria"/>
                <w:kern w:val="0"/>
                <w:sz w:val="20"/>
                <w:u w:val="single"/>
                <w:lang w:val="es-ES"/>
              </w:rPr>
              <w:t>Shiny</w:t>
            </w:r>
            <w:proofErr w:type="spellEnd"/>
            <w:r w:rsidRPr="0017019B">
              <w:rPr>
                <w:rFonts w:ascii="Cambria" w:eastAsia="Calibri" w:hAnsi="Cambria"/>
                <w:kern w:val="0"/>
                <w:sz w:val="20"/>
                <w:lang w:val="es-ES"/>
              </w:rPr>
              <w:t>.</w:t>
            </w:r>
          </w:p>
        </w:tc>
        <w:tc>
          <w:tcPr>
            <w:tcW w:w="915" w:type="pct"/>
            <w:tcBorders>
              <w:top w:val="single" w:sz="4" w:space="0" w:color="000000"/>
              <w:left w:val="single" w:sz="4" w:space="0" w:color="000000"/>
              <w:bottom w:val="single" w:sz="4" w:space="0" w:color="000000"/>
              <w:right w:val="single" w:sz="4" w:space="0" w:color="000000"/>
            </w:tcBorders>
          </w:tcPr>
          <w:p w14:paraId="5239D068"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r w:rsidRPr="0017019B">
              <w:rPr>
                <w:rFonts w:ascii="Cambria" w:hAnsi="Cambria"/>
                <w:kern w:val="2"/>
                <w:sz w:val="20"/>
                <w:szCs w:val="24"/>
                <w:lang w:val="es-ES"/>
                <w14:ligatures w14:val="standardContextual"/>
              </w:rPr>
              <w:lastRenderedPageBreak/>
              <w:t xml:space="preserve">El SCRS </w:t>
            </w:r>
            <w:r w:rsidRPr="0014027E">
              <w:rPr>
                <w:rFonts w:ascii="Cambria" w:hAnsi="Cambria"/>
                <w:kern w:val="2"/>
                <w:sz w:val="20"/>
                <w:szCs w:val="24"/>
                <w:u w:val="single"/>
                <w:lang w:val="es-ES"/>
                <w14:ligatures w14:val="standardContextual"/>
              </w:rPr>
              <w:t>finalizó</w:t>
            </w:r>
            <w:r w:rsidRPr="0017019B">
              <w:rPr>
                <w:rFonts w:ascii="Cambria" w:hAnsi="Cambria"/>
                <w:kern w:val="2"/>
                <w:sz w:val="20"/>
                <w:szCs w:val="24"/>
                <w:lang w:val="es-ES"/>
                <w14:ligatures w14:val="standardContextual"/>
              </w:rPr>
              <w:t xml:space="preserve"> los resultados de la MSE, incorporando los comentarios de la COM a través de la Subcomisión 1, </w:t>
            </w:r>
            <w:r w:rsidRPr="0014027E">
              <w:rPr>
                <w:rFonts w:ascii="Cambria" w:hAnsi="Cambria"/>
                <w:kern w:val="2"/>
                <w:sz w:val="20"/>
                <w:szCs w:val="24"/>
                <w:u w:val="single"/>
                <w:lang w:val="es-ES"/>
                <w14:ligatures w14:val="standardContextual"/>
              </w:rPr>
              <w:t>lo que incluye</w:t>
            </w:r>
            <w:r w:rsidRPr="0017019B">
              <w:rPr>
                <w:rFonts w:ascii="Cambria" w:hAnsi="Cambria"/>
                <w:kern w:val="2"/>
                <w:sz w:val="20"/>
                <w:szCs w:val="24"/>
                <w:lang w:val="es-ES"/>
                <w14:ligatures w14:val="standardContextual"/>
              </w:rPr>
              <w:t>:</w:t>
            </w:r>
          </w:p>
          <w:p w14:paraId="206A6296"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p w14:paraId="2C54D622" w14:textId="7C459774" w:rsidR="000A64CA" w:rsidRPr="0014027E" w:rsidRDefault="000A64CA" w:rsidP="0014027E">
            <w:pPr>
              <w:widowControl w:val="0"/>
              <w:numPr>
                <w:ilvl w:val="0"/>
                <w:numId w:val="1"/>
              </w:numPr>
              <w:suppressAutoHyphens w:val="0"/>
              <w:autoSpaceDN/>
              <w:spacing w:after="0" w:line="240" w:lineRule="auto"/>
              <w:ind w:left="262" w:hanging="142"/>
              <w:contextualSpacing/>
              <w:rPr>
                <w:rFonts w:ascii="Cambria" w:eastAsia="Calibri" w:hAnsi="Cambria"/>
                <w:kern w:val="0"/>
                <w:sz w:val="20"/>
                <w:u w:val="single"/>
                <w:lang w:val="es-ES"/>
              </w:rPr>
            </w:pPr>
            <w:r w:rsidRPr="0017019B">
              <w:rPr>
                <w:rFonts w:ascii="Cambria" w:eastAsia="Calibri" w:hAnsi="Cambria"/>
                <w:kern w:val="0"/>
                <w:sz w:val="20"/>
                <w:lang w:val="es-ES"/>
              </w:rPr>
              <w:t xml:space="preserve">El </w:t>
            </w:r>
            <w:r w:rsidR="0014027E" w:rsidRPr="0014027E">
              <w:rPr>
                <w:rFonts w:ascii="Cambria" w:eastAsia="Calibri" w:hAnsi="Cambria"/>
                <w:kern w:val="0"/>
                <w:sz w:val="20"/>
                <w:u w:val="single"/>
                <w:lang w:val="es-ES"/>
              </w:rPr>
              <w:t>reacondicionamiento</w:t>
            </w:r>
            <w:r w:rsidRPr="0014027E">
              <w:rPr>
                <w:rFonts w:ascii="Cambria" w:eastAsia="Calibri" w:hAnsi="Cambria"/>
                <w:kern w:val="0"/>
                <w:sz w:val="20"/>
                <w:u w:val="single"/>
                <w:lang w:val="es-ES"/>
              </w:rPr>
              <w:t xml:space="preserve"> de los OM con los datos actualizado hasta 2024 inclusive.</w:t>
            </w:r>
          </w:p>
          <w:p w14:paraId="03A4773C" w14:textId="77777777" w:rsidR="0014027E" w:rsidRPr="0014027E" w:rsidRDefault="0014027E" w:rsidP="0014027E">
            <w:pPr>
              <w:widowControl w:val="0"/>
              <w:suppressAutoHyphens w:val="0"/>
              <w:autoSpaceDN/>
              <w:spacing w:after="0" w:line="240" w:lineRule="auto"/>
              <w:ind w:left="262"/>
              <w:contextualSpacing/>
              <w:rPr>
                <w:rFonts w:ascii="Cambria" w:eastAsia="Calibri" w:hAnsi="Cambria"/>
                <w:kern w:val="0"/>
                <w:sz w:val="20"/>
                <w:u w:val="single"/>
                <w:lang w:val="es-ES"/>
              </w:rPr>
            </w:pPr>
          </w:p>
          <w:p w14:paraId="4DA78E53" w14:textId="77777777" w:rsidR="000A64CA" w:rsidRPr="0017019B" w:rsidRDefault="000A64CA" w:rsidP="0014027E">
            <w:pPr>
              <w:widowControl w:val="0"/>
              <w:numPr>
                <w:ilvl w:val="0"/>
                <w:numId w:val="1"/>
              </w:numPr>
              <w:suppressAutoHyphens w:val="0"/>
              <w:autoSpaceDN/>
              <w:spacing w:after="0" w:line="240" w:lineRule="auto"/>
              <w:ind w:left="262" w:hanging="142"/>
              <w:contextualSpacing/>
              <w:rPr>
                <w:rFonts w:ascii="Cambria" w:eastAsia="Calibri" w:hAnsi="Cambria"/>
                <w:kern w:val="0"/>
                <w:sz w:val="20"/>
                <w:lang w:val="es-ES"/>
              </w:rPr>
            </w:pPr>
            <w:r w:rsidRPr="0014027E">
              <w:rPr>
                <w:rFonts w:ascii="Cambria" w:eastAsia="Calibri" w:hAnsi="Cambria"/>
                <w:kern w:val="0"/>
                <w:sz w:val="20"/>
                <w:u w:val="single"/>
                <w:lang w:val="es-ES"/>
              </w:rPr>
              <w:t>El recalibrado de los CMP.</w:t>
            </w:r>
          </w:p>
        </w:tc>
        <w:tc>
          <w:tcPr>
            <w:tcW w:w="558" w:type="pct"/>
            <w:tcBorders>
              <w:top w:val="single" w:sz="4" w:space="0" w:color="000000"/>
              <w:left w:val="single" w:sz="4" w:space="0" w:color="000000"/>
              <w:bottom w:val="single" w:sz="4" w:space="0" w:color="000000"/>
              <w:right w:val="single" w:sz="4" w:space="0" w:color="000000"/>
            </w:tcBorders>
          </w:tcPr>
          <w:p w14:paraId="300BD3EE" w14:textId="577EECB9" w:rsidR="000A64CA" w:rsidRPr="0017019B" w:rsidRDefault="000A64CA" w:rsidP="00373196">
            <w:pPr>
              <w:suppressAutoHyphens w:val="0"/>
              <w:autoSpaceDN/>
              <w:spacing w:after="0" w:line="240" w:lineRule="auto"/>
              <w:rPr>
                <w:rFonts w:ascii="Cambria" w:eastAsia="Calibri" w:hAnsi="Cambria"/>
                <w:color w:val="000000"/>
                <w:kern w:val="0"/>
                <w:sz w:val="20"/>
                <w:lang w:val="es-ES"/>
              </w:rPr>
            </w:pPr>
            <w:r w:rsidRPr="0017019B">
              <w:rPr>
                <w:rFonts w:ascii="Cambria" w:eastAsia="Calibri" w:hAnsi="Cambria"/>
                <w:color w:val="000000"/>
                <w:kern w:val="0"/>
                <w:sz w:val="20"/>
                <w:lang w:val="es-ES"/>
              </w:rPr>
              <w:t xml:space="preserve">La Secretaría </w:t>
            </w:r>
            <w:r w:rsidRPr="0014027E">
              <w:rPr>
                <w:rFonts w:ascii="Cambria" w:eastAsia="Calibri" w:hAnsi="Cambria"/>
                <w:color w:val="000000"/>
                <w:kern w:val="0"/>
                <w:sz w:val="20"/>
                <w:u w:val="single"/>
                <w:lang w:val="es-ES"/>
              </w:rPr>
              <w:t>recopiló</w:t>
            </w:r>
            <w:r w:rsidR="0014027E" w:rsidRPr="0014027E">
              <w:rPr>
                <w:rFonts w:ascii="Cambria" w:eastAsia="Calibri" w:hAnsi="Cambria"/>
                <w:color w:val="000000"/>
                <w:kern w:val="0"/>
                <w:sz w:val="20"/>
                <w:u w:val="single"/>
                <w:lang w:val="es-ES"/>
              </w:rPr>
              <w:t xml:space="preserve"> </w:t>
            </w:r>
            <w:r w:rsidRPr="0014027E">
              <w:rPr>
                <w:rFonts w:ascii="Cambria" w:eastAsia="Calibri" w:hAnsi="Cambria"/>
                <w:color w:val="000000"/>
                <w:kern w:val="0"/>
                <w:sz w:val="20"/>
                <w:u w:val="single"/>
                <w:lang w:val="es-ES"/>
              </w:rPr>
              <w:t>y compartió</w:t>
            </w:r>
            <w:r w:rsidRPr="0017019B">
              <w:rPr>
                <w:rFonts w:ascii="Cambria" w:eastAsia="Calibri" w:hAnsi="Cambria"/>
                <w:color w:val="000000"/>
                <w:kern w:val="0"/>
                <w:sz w:val="20"/>
                <w:lang w:val="es-ES"/>
              </w:rPr>
              <w:t xml:space="preserve"> los datos de captura necesarios para la evaluación de stock antes de abril según el plan de trabajo.</w:t>
            </w:r>
          </w:p>
          <w:p w14:paraId="50CE19C4" w14:textId="77777777" w:rsidR="000A64CA" w:rsidRPr="0017019B" w:rsidRDefault="000A64CA" w:rsidP="00373196">
            <w:pPr>
              <w:suppressAutoHyphens w:val="0"/>
              <w:autoSpaceDN/>
              <w:spacing w:after="0" w:line="240" w:lineRule="auto"/>
              <w:rPr>
                <w:rFonts w:ascii="Cambria" w:eastAsia="Times New Roman" w:hAnsi="Cambria" w:cs="Calibri"/>
                <w:color w:val="000000"/>
                <w:kern w:val="0"/>
                <w:sz w:val="20"/>
                <w:szCs w:val="20"/>
                <w:lang w:val="es-ES"/>
              </w:rPr>
            </w:pPr>
          </w:p>
          <w:p w14:paraId="0DBF58E9" w14:textId="77777777" w:rsidR="000A64CA" w:rsidRPr="0017019B" w:rsidRDefault="000A64CA" w:rsidP="00373196">
            <w:pPr>
              <w:suppressAutoHyphens w:val="0"/>
              <w:autoSpaceDN/>
              <w:spacing w:after="0" w:line="240" w:lineRule="auto"/>
              <w:rPr>
                <w:rFonts w:ascii="Cambria" w:eastAsia="Times New Roman" w:hAnsi="Cambria" w:cs="Calibri"/>
                <w:color w:val="000000"/>
                <w:kern w:val="0"/>
                <w:sz w:val="20"/>
                <w:szCs w:val="20"/>
                <w:lang w:val="es-ES"/>
              </w:rPr>
            </w:pPr>
            <w:r w:rsidRPr="0017019B">
              <w:rPr>
                <w:rFonts w:ascii="Cambria" w:eastAsia="Calibri" w:hAnsi="Cambria"/>
                <w:color w:val="000000"/>
                <w:kern w:val="0"/>
                <w:sz w:val="20"/>
                <w:lang w:val="es-ES"/>
              </w:rPr>
              <w:t xml:space="preserve">El SCRS </w:t>
            </w:r>
            <w:r w:rsidRPr="0014027E">
              <w:rPr>
                <w:rFonts w:ascii="Cambria" w:eastAsia="Calibri" w:hAnsi="Cambria"/>
                <w:color w:val="000000"/>
                <w:kern w:val="0"/>
                <w:sz w:val="20"/>
                <w:u w:val="single"/>
                <w:lang w:val="es-ES"/>
              </w:rPr>
              <w:t>estableció</w:t>
            </w:r>
            <w:r w:rsidRPr="0017019B">
              <w:rPr>
                <w:rFonts w:ascii="Cambria" w:eastAsia="Calibri" w:hAnsi="Cambria"/>
                <w:color w:val="000000"/>
                <w:kern w:val="0"/>
                <w:sz w:val="20"/>
                <w:lang w:val="es-ES"/>
              </w:rPr>
              <w:t xml:space="preserve"> un equipo técnico de la MSE para el atún blanco del sur.</w:t>
            </w:r>
          </w:p>
          <w:p w14:paraId="00C29AEB" w14:textId="77777777" w:rsidR="000A64CA" w:rsidRPr="0017019B" w:rsidRDefault="000A64CA" w:rsidP="00373196">
            <w:pPr>
              <w:widowControl w:val="0"/>
              <w:suppressAutoHyphens w:val="0"/>
              <w:autoSpaceDN/>
              <w:spacing w:after="0" w:line="240" w:lineRule="auto"/>
              <w:rPr>
                <w:rFonts w:ascii="Cambria" w:hAnsi="Cambria"/>
                <w:kern w:val="2"/>
                <w:sz w:val="20"/>
                <w:szCs w:val="24"/>
                <w:lang w:val="es-ES"/>
                <w14:ligatures w14:val="standardContextual"/>
              </w:rPr>
            </w:pPr>
          </w:p>
        </w:tc>
        <w:tc>
          <w:tcPr>
            <w:tcW w:w="604" w:type="pct"/>
            <w:tcBorders>
              <w:top w:val="single" w:sz="4" w:space="0" w:color="000000"/>
              <w:left w:val="single" w:sz="4" w:space="0" w:color="000000"/>
              <w:bottom w:val="single" w:sz="4" w:space="0" w:color="000000"/>
              <w:right w:val="single" w:sz="4" w:space="0" w:color="000000"/>
            </w:tcBorders>
          </w:tcPr>
          <w:p w14:paraId="44BDECA8" w14:textId="77777777" w:rsidR="000A64CA" w:rsidRPr="0017019B" w:rsidRDefault="000A64CA" w:rsidP="00373196">
            <w:pPr>
              <w:widowControl w:val="0"/>
              <w:suppressAutoHyphens w:val="0"/>
              <w:autoSpaceDN/>
              <w:spacing w:after="0" w:line="240" w:lineRule="auto"/>
              <w:jc w:val="both"/>
              <w:rPr>
                <w:rFonts w:ascii="Cambria" w:hAnsi="Cambria"/>
                <w:kern w:val="2"/>
                <w:sz w:val="20"/>
                <w:szCs w:val="24"/>
                <w:lang w:val="es-ES"/>
                <w14:ligatures w14:val="standardContextual"/>
              </w:rPr>
            </w:pPr>
          </w:p>
        </w:tc>
      </w:tr>
      <w:tr w:rsidR="000A64CA" w:rsidRPr="00D97461" w14:paraId="67AD44A4" w14:textId="77777777" w:rsidTr="00373196">
        <w:trPr>
          <w:cantSplit/>
          <w:trHeight w:val="1134"/>
        </w:trPr>
        <w:tc>
          <w:tcPr>
            <w:tcW w:w="432" w:type="pct"/>
            <w:vMerge w:val="restart"/>
            <w:tcBorders>
              <w:right w:val="single" w:sz="4" w:space="0" w:color="000000"/>
            </w:tcBorders>
            <w:tcMar>
              <w:top w:w="100" w:type="dxa"/>
              <w:left w:w="100" w:type="dxa"/>
              <w:bottom w:w="100" w:type="dxa"/>
              <w:right w:w="100" w:type="dxa"/>
            </w:tcMar>
          </w:tcPr>
          <w:p w14:paraId="61E37AA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6EE4FAD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6177B6F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48B3DA4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36C8E15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537A2F8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117F5014"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5C2FBB8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libri" w:hAnsi="Cambria"/>
                <w:b/>
                <w:kern w:val="2"/>
                <w:sz w:val="20"/>
                <w:lang w:val="es-ES"/>
                <w14:ligatures w14:val="standardContextual"/>
              </w:rPr>
            </w:pPr>
          </w:p>
          <w:p w14:paraId="2E3AD11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cs="Cambria"/>
                <w:b/>
                <w:kern w:val="0"/>
                <w:sz w:val="20"/>
                <w:szCs w:val="20"/>
                <w:lang w:val="es-ES"/>
              </w:rPr>
            </w:pPr>
            <w:r w:rsidRPr="0017019B">
              <w:rPr>
                <w:rFonts w:ascii="Cambria" w:eastAsia="Calibri" w:hAnsi="Cambria"/>
                <w:b/>
                <w:kern w:val="2"/>
                <w:sz w:val="20"/>
                <w:lang w:val="es-ES"/>
                <w14:ligatures w14:val="standardContextual"/>
              </w:rPr>
              <w:t>2025</w:t>
            </w:r>
          </w:p>
          <w:p w14:paraId="2175048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rPr>
                <w:rFonts w:ascii="Cambria" w:eastAsia="Calibri" w:hAnsi="Cambria"/>
                <w:kern w:val="0"/>
                <w:sz w:val="20"/>
                <w:lang w:val="es-ES"/>
              </w:rPr>
            </w:pPr>
          </w:p>
        </w:tc>
        <w:tc>
          <w:tcPr>
            <w:tcW w:w="243" w:type="pct"/>
            <w:tcBorders>
              <w:right w:val="single" w:sz="4" w:space="0" w:color="000000"/>
            </w:tcBorders>
            <w:shd w:val="clear" w:color="auto" w:fill="FFFFFF"/>
            <w:textDirection w:val="btLr"/>
          </w:tcPr>
          <w:p w14:paraId="213C65D9" w14:textId="77777777" w:rsidR="000A64CA" w:rsidRPr="0017019B" w:rsidRDefault="000A64CA" w:rsidP="00373196">
            <w:pPr>
              <w:widowControl w:val="0"/>
              <w:suppressAutoHyphens w:val="0"/>
              <w:autoSpaceDN/>
              <w:spacing w:after="0" w:line="240" w:lineRule="auto"/>
              <w:ind w:left="113" w:right="113"/>
              <w:jc w:val="center"/>
              <w:rPr>
                <w:rFonts w:ascii="Cambria" w:eastAsia="Calibri" w:hAnsi="Cambria"/>
                <w:kern w:val="0"/>
                <w:sz w:val="20"/>
                <w:lang w:val="es-ES"/>
              </w:rPr>
            </w:pPr>
            <w:r w:rsidRPr="0017019B">
              <w:rPr>
                <w:rFonts w:ascii="Cambria" w:eastAsia="Calibri" w:hAnsi="Cambria"/>
                <w:kern w:val="2"/>
                <w:sz w:val="20"/>
                <w:lang w:val="es-ES"/>
                <w14:ligatures w14:val="standardContextual"/>
              </w:rPr>
              <w:t>Implementación del SCRS</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51BFA65"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color w:val="000000"/>
                <w:kern w:val="2"/>
                <w:sz w:val="20"/>
                <w:lang w:val="es-ES"/>
                <w14:ligatures w14:val="standardContextual"/>
              </w:rPr>
              <w:t>El SCRS evaluará la existencia de circunstancias excepcionales de conformidad con el protocolo de circunstancias excepcionales.</w:t>
            </w:r>
            <w:r w:rsidRPr="0017019B">
              <w:rPr>
                <w:rFonts w:ascii="Cambria" w:eastAsia="Calibri" w:hAnsi="Cambria"/>
                <w:kern w:val="2"/>
                <w:sz w:val="20"/>
                <w:lang w:val="es-ES"/>
                <w14:ligatures w14:val="standardContextual"/>
              </w:rPr>
              <w:t xml:space="preserve"> </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D61AFE3" w14:textId="77777777" w:rsidR="000A64CA" w:rsidRPr="006C5C34" w:rsidRDefault="000A64CA" w:rsidP="00373196">
            <w:pPr>
              <w:widowControl w:val="0"/>
              <w:suppressAutoHyphens w:val="0"/>
              <w:autoSpaceDN/>
              <w:spacing w:after="0" w:line="240" w:lineRule="auto"/>
              <w:jc w:val="both"/>
              <w:rPr>
                <w:rFonts w:ascii="Cambria" w:eastAsia="Calibri" w:hAnsi="Cambria" w:cs="Calibri"/>
                <w:color w:val="000000"/>
                <w:kern w:val="2"/>
                <w:sz w:val="20"/>
                <w:szCs w:val="20"/>
                <w:lang w:val="es-ES"/>
                <w14:ligatures w14:val="standardContextual"/>
              </w:rPr>
            </w:pPr>
            <w:r w:rsidRPr="006C5C34">
              <w:rPr>
                <w:rFonts w:ascii="Cambria" w:eastAsia="Calibri" w:hAnsi="Cambria" w:cs="Calibri"/>
                <w:color w:val="000000"/>
                <w:kern w:val="2"/>
                <w:sz w:val="20"/>
                <w:szCs w:val="20"/>
                <w:lang w:val="es-ES"/>
                <w14:ligatures w14:val="standardContextual"/>
              </w:rPr>
              <w:t xml:space="preserve">El SCRS evaluará la existencia de circunstancias excepcionales, de conformidad con el protocolo de circunstancias excepcionales. </w:t>
            </w:r>
          </w:p>
          <w:p w14:paraId="67A55DF8" w14:textId="77777777" w:rsidR="000A64CA" w:rsidRPr="006C5C34" w:rsidRDefault="000A64CA" w:rsidP="00373196">
            <w:pPr>
              <w:widowControl w:val="0"/>
              <w:suppressAutoHyphens w:val="0"/>
              <w:autoSpaceDN/>
              <w:spacing w:after="0" w:line="240" w:lineRule="auto"/>
              <w:jc w:val="both"/>
              <w:rPr>
                <w:rFonts w:ascii="Cambria" w:eastAsia="Calibri" w:hAnsi="Cambria" w:cs="Calibri"/>
                <w:color w:val="000000"/>
                <w:kern w:val="2"/>
                <w:sz w:val="20"/>
                <w:szCs w:val="20"/>
                <w:lang w:val="es-ES"/>
                <w14:ligatures w14:val="standardContextual"/>
              </w:rPr>
            </w:pPr>
          </w:p>
          <w:p w14:paraId="4E12F060" w14:textId="77777777" w:rsidR="000A64CA" w:rsidRPr="006C5C34" w:rsidRDefault="000A64CA" w:rsidP="00373196">
            <w:pPr>
              <w:widowControl w:val="0"/>
              <w:suppressAutoHyphens w:val="0"/>
              <w:autoSpaceDN/>
              <w:spacing w:after="0" w:line="240" w:lineRule="auto"/>
              <w:jc w:val="both"/>
              <w:rPr>
                <w:rFonts w:ascii="Cambria" w:eastAsia="Calibri" w:hAnsi="Cambria"/>
                <w:kern w:val="0"/>
                <w:sz w:val="20"/>
                <w:szCs w:val="20"/>
                <w:lang w:val="es-ES"/>
              </w:rPr>
            </w:pPr>
            <w:r w:rsidRPr="006C5C34">
              <w:rPr>
                <w:rFonts w:ascii="Cambria" w:eastAsia="Calibri" w:hAnsi="Cambria" w:cs="Calibri"/>
                <w:color w:val="000000"/>
                <w:kern w:val="2"/>
                <w:sz w:val="20"/>
                <w:szCs w:val="20"/>
                <w:lang w:val="es-ES"/>
                <w14:ligatures w14:val="standardContextual"/>
              </w:rPr>
              <w:t xml:space="preserve">El SCRS asesorará a la </w:t>
            </w:r>
            <w:r w:rsidRPr="006C5C34">
              <w:rPr>
                <w:rFonts w:ascii="Cambria" w:eastAsia="Calibri" w:hAnsi="Cambria" w:cs="Calibri"/>
                <w:color w:val="000000"/>
                <w:kern w:val="2"/>
                <w:sz w:val="20"/>
                <w:szCs w:val="20"/>
                <w:lang w:val="es-ES"/>
                <w14:ligatures w14:val="standardContextual"/>
              </w:rPr>
              <w:lastRenderedPageBreak/>
              <w:t>Comisión sobre el TAC para 2026-2028 que resulte del MP.</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79C6153" w14:textId="77777777" w:rsidR="000A64CA" w:rsidRPr="0017019B" w:rsidRDefault="000A64CA" w:rsidP="00373196">
            <w:pPr>
              <w:widowControl w:val="0"/>
              <w:suppressAutoHyphens w:val="0"/>
              <w:autoSpaceDN/>
              <w:spacing w:after="0" w:line="240" w:lineRule="auto"/>
              <w:rPr>
                <w:rFonts w:ascii="Cambria" w:eastAsia="Calibri" w:hAnsi="Cambria"/>
                <w:color w:val="000000"/>
                <w:kern w:val="2"/>
                <w:sz w:val="20"/>
                <w:lang w:val="es-ES"/>
                <w14:ligatures w14:val="standardContextual"/>
              </w:rPr>
            </w:pPr>
            <w:r w:rsidRPr="0017019B">
              <w:rPr>
                <w:rFonts w:ascii="Cambria" w:eastAsia="Calibri" w:hAnsi="Cambria"/>
                <w:color w:val="000000"/>
                <w:kern w:val="2"/>
                <w:sz w:val="20"/>
                <w:lang w:val="es-ES"/>
                <w14:ligatures w14:val="standardContextual"/>
              </w:rPr>
              <w:lastRenderedPageBreak/>
              <w:t xml:space="preserve">Si está listo el protocolo final de EC con suficiente antelación a la reunión anual del SCRS, el SCRS evaluará la existencia de circunstancias excepcionales de conformidad con este </w:t>
            </w:r>
            <w:r w:rsidRPr="0017019B">
              <w:rPr>
                <w:rFonts w:ascii="Cambria" w:eastAsia="Calibri" w:hAnsi="Cambria"/>
                <w:color w:val="000000"/>
                <w:kern w:val="2"/>
                <w:sz w:val="20"/>
                <w:lang w:val="es-ES"/>
                <w14:ligatures w14:val="standardContextual"/>
              </w:rPr>
              <w:lastRenderedPageBreak/>
              <w:t xml:space="preserve">protocolo. </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54E8DCF" w14:textId="77777777" w:rsidR="000A64CA" w:rsidRPr="0017019B" w:rsidRDefault="000A64CA" w:rsidP="00373196">
            <w:pPr>
              <w:widowControl w:val="0"/>
              <w:suppressAutoHyphens w:val="0"/>
              <w:autoSpaceDN/>
              <w:spacing w:after="0" w:line="240" w:lineRule="auto"/>
              <w:rPr>
                <w:rFonts w:ascii="Cambria" w:eastAsia="Calibri" w:hAnsi="Cambria"/>
                <w:kern w:val="0"/>
                <w:sz w:val="20"/>
                <w:szCs w:val="20"/>
                <w:lang w:val="es-ES"/>
              </w:rPr>
            </w:pPr>
          </w:p>
        </w:tc>
        <w:tc>
          <w:tcPr>
            <w:tcW w:w="915" w:type="pct"/>
            <w:tcBorders>
              <w:top w:val="single" w:sz="4" w:space="0" w:color="000000"/>
              <w:left w:val="single" w:sz="4" w:space="0" w:color="000000"/>
              <w:bottom w:val="single" w:sz="4" w:space="0" w:color="000000"/>
              <w:right w:val="single" w:sz="4" w:space="0" w:color="000000"/>
            </w:tcBorders>
            <w:shd w:val="clear" w:color="auto" w:fill="FFFFFF"/>
          </w:tcPr>
          <w:p w14:paraId="41A3242D" w14:textId="77777777" w:rsidR="000A64CA" w:rsidRPr="0017019B" w:rsidRDefault="000A64CA" w:rsidP="00373196">
            <w:pPr>
              <w:widowControl w:val="0"/>
              <w:suppressAutoHyphens w:val="0"/>
              <w:autoSpaceDN/>
              <w:spacing w:after="0" w:line="240" w:lineRule="auto"/>
              <w:rPr>
                <w:rFonts w:ascii="Cambria" w:eastAsia="Calibri" w:hAnsi="Cambria"/>
                <w:color w:val="000000"/>
                <w:kern w:val="0"/>
                <w:sz w:val="20"/>
                <w:szCs w:val="20"/>
                <w:lang w:val="es-ES"/>
              </w:rPr>
            </w:pPr>
          </w:p>
        </w:tc>
        <w:tc>
          <w:tcPr>
            <w:tcW w:w="558" w:type="pct"/>
            <w:tcBorders>
              <w:top w:val="single" w:sz="4" w:space="0" w:color="000000"/>
              <w:left w:val="single" w:sz="4" w:space="0" w:color="000000"/>
              <w:bottom w:val="single" w:sz="4" w:space="0" w:color="000000"/>
              <w:right w:val="single" w:sz="4" w:space="0" w:color="000000"/>
            </w:tcBorders>
            <w:shd w:val="clear" w:color="auto" w:fill="FFFFFF"/>
          </w:tcPr>
          <w:p w14:paraId="2AAFB45B" w14:textId="77777777" w:rsidR="000A64CA" w:rsidRPr="0017019B" w:rsidDel="00DC3B37" w:rsidRDefault="000A64CA" w:rsidP="00373196">
            <w:pPr>
              <w:widowControl w:val="0"/>
              <w:suppressAutoHyphens w:val="0"/>
              <w:autoSpaceDN/>
              <w:spacing w:after="0" w:line="240" w:lineRule="auto"/>
              <w:rPr>
                <w:rFonts w:ascii="Cambria" w:eastAsia="Cambria" w:hAnsi="Cambria" w:cs="Cambria"/>
                <w:color w:val="000000"/>
                <w:kern w:val="2"/>
                <w:sz w:val="20"/>
                <w:szCs w:val="20"/>
                <w:lang w:val="es-ES"/>
                <w14:ligatures w14:val="standardContextual"/>
              </w:rPr>
            </w:pPr>
          </w:p>
        </w:tc>
        <w:tc>
          <w:tcPr>
            <w:tcW w:w="604" w:type="pct"/>
            <w:tcBorders>
              <w:top w:val="single" w:sz="4" w:space="0" w:color="000000"/>
              <w:left w:val="single" w:sz="4" w:space="0" w:color="000000"/>
              <w:bottom w:val="single" w:sz="4" w:space="0" w:color="000000"/>
              <w:right w:val="single" w:sz="4" w:space="0" w:color="000000"/>
            </w:tcBorders>
            <w:shd w:val="clear" w:color="auto" w:fill="FFFFFF"/>
          </w:tcPr>
          <w:p w14:paraId="31A6D104" w14:textId="77777777" w:rsidR="000A64CA" w:rsidRPr="0017019B" w:rsidDel="00DC3B37" w:rsidRDefault="000A64CA" w:rsidP="00373196">
            <w:pPr>
              <w:widowControl w:val="0"/>
              <w:suppressAutoHyphens w:val="0"/>
              <w:autoSpaceDN/>
              <w:spacing w:after="0" w:line="240" w:lineRule="auto"/>
              <w:rPr>
                <w:rFonts w:ascii="Cambria" w:eastAsia="Cambria" w:hAnsi="Cambria" w:cs="Cambria"/>
                <w:color w:val="000000"/>
                <w:kern w:val="2"/>
                <w:sz w:val="20"/>
                <w:szCs w:val="20"/>
                <w:lang w:val="es-ES"/>
                <w14:ligatures w14:val="standardContextual"/>
              </w:rPr>
            </w:pPr>
          </w:p>
        </w:tc>
      </w:tr>
      <w:tr w:rsidR="000A64CA" w:rsidRPr="00D97461" w14:paraId="749BA96D" w14:textId="77777777" w:rsidTr="00373196">
        <w:trPr>
          <w:cantSplit/>
          <w:trHeight w:val="1525"/>
        </w:trPr>
        <w:tc>
          <w:tcPr>
            <w:tcW w:w="432" w:type="pct"/>
            <w:vMerge/>
            <w:tcBorders>
              <w:right w:val="single" w:sz="4" w:space="0" w:color="000000"/>
            </w:tcBorders>
            <w:tcMar>
              <w:top w:w="100" w:type="dxa"/>
              <w:left w:w="100" w:type="dxa"/>
              <w:bottom w:w="100" w:type="dxa"/>
              <w:right w:w="100" w:type="dxa"/>
            </w:tcMar>
          </w:tcPr>
          <w:p w14:paraId="7D2F3EA3"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kern w:val="0"/>
                <w:sz w:val="20"/>
                <w:lang w:val="es-ES"/>
              </w:rPr>
            </w:pPr>
          </w:p>
        </w:tc>
        <w:tc>
          <w:tcPr>
            <w:tcW w:w="243" w:type="pct"/>
            <w:tcBorders>
              <w:right w:val="single" w:sz="4" w:space="0" w:color="000000"/>
            </w:tcBorders>
            <w:shd w:val="clear" w:color="auto" w:fill="FFFFFF"/>
            <w:textDirection w:val="btLr"/>
          </w:tcPr>
          <w:p w14:paraId="1882E51C" w14:textId="77777777" w:rsidR="000A64CA" w:rsidRPr="0017019B" w:rsidRDefault="000A64CA" w:rsidP="00373196">
            <w:pPr>
              <w:widowControl w:val="0"/>
              <w:suppressAutoHyphens w:val="0"/>
              <w:autoSpaceDN/>
              <w:spacing w:after="0" w:line="240" w:lineRule="auto"/>
              <w:ind w:left="113" w:right="113"/>
              <w:jc w:val="center"/>
              <w:rPr>
                <w:rFonts w:ascii="Cambria" w:eastAsia="Calibri" w:hAnsi="Cambria"/>
                <w:kern w:val="0"/>
                <w:sz w:val="20"/>
                <w:lang w:val="es-ES"/>
              </w:rPr>
            </w:pPr>
            <w:r w:rsidRPr="0017019B">
              <w:rPr>
                <w:rFonts w:ascii="Cambria" w:eastAsia="Calibri" w:hAnsi="Cambria"/>
                <w:kern w:val="2"/>
                <w:sz w:val="20"/>
                <w:lang w:val="es-ES"/>
                <w14:ligatures w14:val="standardContextual"/>
              </w:rPr>
              <w:t>Reunión anual de la Comisión</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09C1A3E" w14:textId="77777777" w:rsidR="000A64CA" w:rsidRPr="0017019B" w:rsidRDefault="000A64CA" w:rsidP="00373196">
            <w:pPr>
              <w:widowControl w:val="0"/>
              <w:suppressAutoHyphens w:val="0"/>
              <w:autoSpaceDN/>
              <w:spacing w:after="0" w:line="240" w:lineRule="auto"/>
              <w:rPr>
                <w:rFonts w:ascii="Cambria" w:eastAsia="Calibri" w:hAnsi="Cambria"/>
                <w:kern w:val="0"/>
                <w:sz w:val="20"/>
                <w:szCs w:val="20"/>
                <w:lang w:val="es-ES"/>
              </w:rPr>
            </w:pP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FA7A9C5" w14:textId="77777777" w:rsidR="000A64CA" w:rsidRPr="006C5C34" w:rsidRDefault="000A64CA" w:rsidP="00373196">
            <w:pPr>
              <w:widowControl w:val="0"/>
              <w:suppressAutoHyphens w:val="0"/>
              <w:autoSpaceDN/>
              <w:spacing w:after="0" w:line="240" w:lineRule="auto"/>
              <w:jc w:val="both"/>
              <w:rPr>
                <w:rFonts w:ascii="Cambria" w:eastAsia="Calibri" w:hAnsi="Cambria"/>
                <w:color w:val="000000"/>
                <w:kern w:val="0"/>
                <w:sz w:val="20"/>
                <w:szCs w:val="20"/>
                <w:lang w:val="es-ES"/>
              </w:rPr>
            </w:pPr>
            <w:r w:rsidRPr="006C5C34">
              <w:rPr>
                <w:rFonts w:ascii="Cambria" w:eastAsia="Calibri" w:hAnsi="Cambria" w:cs="Calibri"/>
                <w:color w:val="000000"/>
                <w:kern w:val="2"/>
                <w:sz w:val="20"/>
                <w:szCs w:val="20"/>
                <w:lang w:val="es-ES"/>
                <w14:ligatures w14:val="standardContextual"/>
              </w:rPr>
              <w:t>La COM continuará usando el MP para establecer el TAC en el cronograma predeterminado definido al establecer el MP.</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E28BE1C" w14:textId="77777777" w:rsidR="000A64CA" w:rsidRPr="0017019B" w:rsidRDefault="000A64CA" w:rsidP="00373196">
            <w:pPr>
              <w:widowControl w:val="0"/>
              <w:suppressAutoHyphens w:val="0"/>
              <w:autoSpaceDN/>
              <w:spacing w:after="0" w:line="240" w:lineRule="auto"/>
              <w:rPr>
                <w:rFonts w:ascii="Cambria" w:eastAsia="Calibri" w:hAnsi="Cambria"/>
                <w:color w:val="000000"/>
                <w:kern w:val="0"/>
                <w:sz w:val="20"/>
                <w:szCs w:val="20"/>
                <w:lang w:val="es-ES"/>
              </w:rPr>
            </w:pPr>
            <w:r w:rsidRPr="0017019B">
              <w:rPr>
                <w:rFonts w:ascii="Cambria" w:eastAsia="Calibri" w:hAnsi="Cambria"/>
                <w:color w:val="000000"/>
                <w:kern w:val="0"/>
                <w:sz w:val="20"/>
                <w:szCs w:val="20"/>
                <w:lang w:val="es-ES"/>
              </w:rPr>
              <w:t xml:space="preserve">La COM adoptará un protocolo de circunstancias excepcionales </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C122652" w14:textId="77777777" w:rsidR="000A64CA" w:rsidRPr="0017019B" w:rsidRDefault="000A64CA" w:rsidP="00373196">
            <w:pPr>
              <w:widowControl w:val="0"/>
              <w:suppressAutoHyphens w:val="0"/>
              <w:autoSpaceDN/>
              <w:spacing w:after="0" w:line="240" w:lineRule="auto"/>
              <w:rPr>
                <w:rFonts w:ascii="Cambria" w:eastAsia="Calibri" w:hAnsi="Cambria"/>
                <w:kern w:val="0"/>
                <w:sz w:val="20"/>
                <w:szCs w:val="20"/>
                <w:lang w:val="es-ES"/>
              </w:rPr>
            </w:pPr>
          </w:p>
        </w:tc>
        <w:tc>
          <w:tcPr>
            <w:tcW w:w="915" w:type="pct"/>
            <w:tcBorders>
              <w:top w:val="single" w:sz="4" w:space="0" w:color="000000"/>
              <w:left w:val="single" w:sz="4" w:space="0" w:color="000000"/>
              <w:bottom w:val="single" w:sz="4" w:space="0" w:color="000000"/>
              <w:right w:val="single" w:sz="4" w:space="0" w:color="000000"/>
            </w:tcBorders>
            <w:shd w:val="clear" w:color="auto" w:fill="FFFFFF"/>
          </w:tcPr>
          <w:p w14:paraId="2F54CBB7"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kern w:val="0"/>
                <w:sz w:val="20"/>
                <w:lang w:val="es-ES"/>
              </w:rPr>
              <w:t xml:space="preserve">La COM considerará la evaluación final de los CMP, y adoptará un MP, incluyendo </w:t>
            </w:r>
            <w:r w:rsidRPr="003949FC">
              <w:rPr>
                <w:rFonts w:ascii="Cambria" w:eastAsia="Calibri" w:hAnsi="Cambria"/>
                <w:kern w:val="0"/>
                <w:sz w:val="20"/>
                <w:u w:val="single"/>
                <w:lang w:val="es-ES"/>
              </w:rPr>
              <w:t>el</w:t>
            </w:r>
            <w:r w:rsidRPr="0017019B">
              <w:rPr>
                <w:rFonts w:ascii="Cambria" w:eastAsia="Calibri" w:hAnsi="Cambria"/>
                <w:kern w:val="0"/>
                <w:sz w:val="20"/>
                <w:lang w:val="es-ES"/>
              </w:rPr>
              <w:t xml:space="preserve"> TAC, en la Reunión anual.</w:t>
            </w:r>
          </w:p>
        </w:tc>
        <w:tc>
          <w:tcPr>
            <w:tcW w:w="558" w:type="pct"/>
            <w:tcBorders>
              <w:top w:val="single" w:sz="4" w:space="0" w:color="000000"/>
              <w:left w:val="single" w:sz="4" w:space="0" w:color="000000"/>
              <w:bottom w:val="single" w:sz="4" w:space="0" w:color="000000"/>
              <w:right w:val="single" w:sz="4" w:space="0" w:color="000000"/>
            </w:tcBorders>
            <w:shd w:val="clear" w:color="auto" w:fill="FFFFFF"/>
          </w:tcPr>
          <w:p w14:paraId="63180099"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color w:val="000000"/>
                <w:kern w:val="0"/>
                <w:sz w:val="20"/>
                <w:lang w:val="es-ES"/>
              </w:rPr>
              <w:t>Se informará a la COM (Subcomisión 3) y se proporcionarán comentarios sobre el trabajo del SCRS.</w:t>
            </w:r>
          </w:p>
        </w:tc>
        <w:tc>
          <w:tcPr>
            <w:tcW w:w="604" w:type="pct"/>
            <w:tcBorders>
              <w:top w:val="single" w:sz="4" w:space="0" w:color="000000"/>
              <w:left w:val="single" w:sz="4" w:space="0" w:color="000000"/>
              <w:bottom w:val="single" w:sz="4" w:space="0" w:color="000000"/>
              <w:right w:val="single" w:sz="4" w:space="0" w:color="000000"/>
            </w:tcBorders>
            <w:shd w:val="clear" w:color="auto" w:fill="FFFFFF"/>
          </w:tcPr>
          <w:p w14:paraId="2ADBD49C" w14:textId="77777777" w:rsidR="000A64CA" w:rsidRPr="0017019B" w:rsidRDefault="000A64CA" w:rsidP="00373196">
            <w:pPr>
              <w:widowControl w:val="0"/>
              <w:suppressAutoHyphens w:val="0"/>
              <w:autoSpaceDN/>
              <w:spacing w:line="240" w:lineRule="auto"/>
              <w:jc w:val="both"/>
              <w:rPr>
                <w:rFonts w:ascii="Cambria" w:eastAsia="Cambria" w:hAnsi="Cambria" w:cs="Cambria"/>
                <w:kern w:val="0"/>
                <w:sz w:val="20"/>
                <w:szCs w:val="20"/>
                <w:lang w:val="es-ES"/>
              </w:rPr>
            </w:pPr>
            <w:r w:rsidRPr="0017019B">
              <w:rPr>
                <w:rFonts w:ascii="Cambria" w:eastAsia="Calibri" w:hAnsi="Cambria"/>
                <w:kern w:val="0"/>
                <w:sz w:val="20"/>
                <w:szCs w:val="20"/>
                <w:lang w:val="es-ES"/>
              </w:rPr>
              <w:t>El SCRS informará a la Comisión, de aquí a 2025, sobre la viabilidad, el coste y las opciones para desarrollar un marco de MSE.  En este trabajo, el SCRS debería debatir y enumerar las principales fuentes de incertidumbre, procedentes de la última evaluación, que deberían tenerse en cuenta en la MSE.</w:t>
            </w:r>
          </w:p>
          <w:p w14:paraId="4E783525"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kern w:val="0"/>
                <w:sz w:val="20"/>
                <w:szCs w:val="20"/>
                <w:lang w:val="es-ES"/>
              </w:rPr>
              <w:t xml:space="preserve">La Comisión debatirá los objetivos de </w:t>
            </w:r>
            <w:r w:rsidRPr="0017019B">
              <w:rPr>
                <w:rFonts w:ascii="Cambria" w:eastAsia="Calibri" w:hAnsi="Cambria"/>
                <w:kern w:val="0"/>
                <w:sz w:val="20"/>
                <w:szCs w:val="20"/>
                <w:lang w:val="es-ES"/>
              </w:rPr>
              <w:lastRenderedPageBreak/>
              <w:t>ordenación operativos y los indicadores de desempeño para los CMP.</w:t>
            </w:r>
          </w:p>
        </w:tc>
      </w:tr>
      <w:tr w:rsidR="000A64CA" w:rsidRPr="00D97461" w14:paraId="72E6A732" w14:textId="77777777" w:rsidTr="00373196">
        <w:trPr>
          <w:cantSplit/>
          <w:trHeight w:val="293"/>
        </w:trPr>
        <w:tc>
          <w:tcPr>
            <w:tcW w:w="432" w:type="pct"/>
            <w:vMerge w:val="restart"/>
            <w:tcBorders>
              <w:right w:val="single" w:sz="4" w:space="0" w:color="000000"/>
            </w:tcBorders>
            <w:tcMar>
              <w:top w:w="100" w:type="dxa"/>
              <w:left w:w="100" w:type="dxa"/>
              <w:bottom w:w="100" w:type="dxa"/>
              <w:right w:w="100" w:type="dxa"/>
            </w:tcMar>
          </w:tcPr>
          <w:p w14:paraId="12BFA46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5D12A2D0"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2EFCE38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36B15CFA"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4D48BFB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7AF04BC3"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6F976814"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1E80CB5E"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4E06919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6D0D244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2C359561"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1EB07F2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740A0D7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40B3B7C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499EC2A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6A9F888A"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05461597"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6CB6F434"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41C3717E"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01E5B95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65039B1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56619773"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78FBFC4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760B1AE4"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2313A60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43D4FE2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5D2642E7"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r w:rsidRPr="0017019B">
              <w:rPr>
                <w:rFonts w:ascii="Cambria" w:eastAsia="Calibri" w:hAnsi="Cambria"/>
                <w:b/>
                <w:bCs/>
                <w:kern w:val="0"/>
                <w:sz w:val="20"/>
                <w:lang w:val="es-ES"/>
              </w:rPr>
              <w:t>2026 y años posteriores*</w:t>
            </w:r>
          </w:p>
          <w:p w14:paraId="1FE18EF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2B36FEB7"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77D6698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779C3377"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3E6F5624"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50486AE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053B341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4B49DAA0"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6B55138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39DAEEF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1F0F751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2F0BE5F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76833E07"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23EF7CF1"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359900B1"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49BC69A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5C2E2653"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71812540"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027F060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5E18200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5E91775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0D9B804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2194BE1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624D6F31"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4FAF87C9"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1BF913D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r w:rsidRPr="0017019B">
              <w:rPr>
                <w:rFonts w:ascii="Cambria" w:eastAsia="Calibri" w:hAnsi="Cambria"/>
                <w:b/>
                <w:bCs/>
                <w:kern w:val="0"/>
                <w:sz w:val="20"/>
                <w:lang w:val="es-ES"/>
              </w:rPr>
              <w:t>2026 y años posteriores*</w:t>
            </w:r>
          </w:p>
          <w:p w14:paraId="3D7A250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11EC1B53"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29E0EA17"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34812AE7"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5A57C2B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73D709A0"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1B994314"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61AF04C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1257D83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4F0F2C4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14222EEE"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7E6F2E7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0A56421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2A31D19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54430711"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2A72F643"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175E2F13"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1340B15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33E0FED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599E92C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33725129"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43A05C73"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b/>
                <w:bCs/>
                <w:kern w:val="0"/>
                <w:sz w:val="20"/>
                <w:lang w:val="es-ES"/>
              </w:rPr>
            </w:pPr>
          </w:p>
          <w:p w14:paraId="7A077759"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r w:rsidRPr="0017019B">
              <w:rPr>
                <w:rFonts w:ascii="Cambria" w:eastAsia="Calibri" w:hAnsi="Cambria"/>
                <w:b/>
                <w:bCs/>
                <w:kern w:val="0"/>
                <w:sz w:val="20"/>
                <w:lang w:val="es-ES"/>
              </w:rPr>
              <w:t>2026 y años posteriores*</w:t>
            </w:r>
          </w:p>
          <w:p w14:paraId="0B7A8DC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779E4CF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0EFC27C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7A8EDB0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55757E4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77B1309"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6796098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01F9326E"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50104F0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CB46157"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4F070E03"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5CB166E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CC56F4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5D4ADBF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BE4B4F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30006B90"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B2B2D6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6278D9A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514389DA"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270C5F64"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20B4481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3F3E35C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50A1FF90"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71D6233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3F1197A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20F47F39"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5EC16A19"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3D102A5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r w:rsidRPr="0017019B">
              <w:rPr>
                <w:rFonts w:ascii="Cambria" w:eastAsia="Calibri" w:hAnsi="Cambria"/>
                <w:b/>
                <w:bCs/>
                <w:kern w:val="0"/>
                <w:sz w:val="20"/>
                <w:lang w:val="es-ES"/>
              </w:rPr>
              <w:t>2026 y años posteriores</w:t>
            </w:r>
          </w:p>
          <w:p w14:paraId="3035C6C4"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A1721A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0472ABF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3E3C8B6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33BC083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4F94091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7D2E5CE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76AFBD3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4EFA23E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6D40D8D7"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6BCBB494"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00DB7101"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7D8AE1BE"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5403209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70571A9"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46E6141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039DC34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565A07A2"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56E3C790"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7B6BC6D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70B8E72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00896991"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32A3866A"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466866D4"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2E3D9B9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0C868D1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20DF0BF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r w:rsidRPr="0017019B">
              <w:rPr>
                <w:rFonts w:ascii="Cambria" w:eastAsia="Calibri" w:hAnsi="Cambria"/>
                <w:b/>
                <w:bCs/>
                <w:kern w:val="0"/>
                <w:sz w:val="20"/>
                <w:lang w:val="es-ES"/>
              </w:rPr>
              <w:t>2026 y años posteriores</w:t>
            </w:r>
          </w:p>
          <w:p w14:paraId="27DAB21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0BEEC80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627CFD80"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7015F77B"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5C41DA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FB3303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384D9AED"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43D53F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0FCBB4E1"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4E6D669"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76BC363C"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2D798F90"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2B855337"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34D63EE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p w14:paraId="1A37AFD6"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r w:rsidRPr="0017019B">
              <w:rPr>
                <w:rFonts w:ascii="Cambria" w:eastAsia="Calibri" w:hAnsi="Cambria"/>
                <w:b/>
                <w:bCs/>
                <w:kern w:val="0"/>
                <w:sz w:val="20"/>
                <w:lang w:val="es-ES"/>
              </w:rPr>
              <w:t>2026 y años posteriores</w:t>
            </w:r>
          </w:p>
          <w:p w14:paraId="656153A5"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ind w:left="-101" w:right="-104"/>
              <w:jc w:val="center"/>
              <w:rPr>
                <w:rFonts w:ascii="Cambria" w:eastAsia="Calibri" w:hAnsi="Cambria"/>
                <w:b/>
                <w:bCs/>
                <w:kern w:val="0"/>
                <w:sz w:val="20"/>
                <w:lang w:val="es-ES"/>
              </w:rPr>
            </w:pPr>
          </w:p>
        </w:tc>
        <w:tc>
          <w:tcPr>
            <w:tcW w:w="243" w:type="pct"/>
            <w:tcBorders>
              <w:right w:val="single" w:sz="4" w:space="0" w:color="000000"/>
            </w:tcBorders>
            <w:shd w:val="clear" w:color="auto" w:fill="FFFFFF"/>
            <w:textDirection w:val="btLr"/>
          </w:tcPr>
          <w:p w14:paraId="61D2D5E7" w14:textId="77777777" w:rsidR="000A64CA" w:rsidRPr="0017019B" w:rsidRDefault="000A64CA" w:rsidP="00373196">
            <w:pPr>
              <w:widowControl w:val="0"/>
              <w:suppressAutoHyphens w:val="0"/>
              <w:autoSpaceDN/>
              <w:spacing w:after="0" w:line="240" w:lineRule="auto"/>
              <w:ind w:left="113" w:right="113"/>
              <w:jc w:val="center"/>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lastRenderedPageBreak/>
              <w:t>Periodo intersesiones de la Comisión</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064ED82"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 xml:space="preserve">La Subcomisión 2 </w:t>
            </w:r>
            <w:r w:rsidRPr="00ED33F8">
              <w:rPr>
                <w:rFonts w:ascii="Cambria" w:eastAsia="Calibri" w:hAnsi="Cambria"/>
                <w:kern w:val="2"/>
                <w:sz w:val="20"/>
                <w:u w:val="single"/>
                <w:lang w:val="es-ES"/>
                <w14:ligatures w14:val="standardContextual"/>
              </w:rPr>
              <w:t>(2026)</w:t>
            </w:r>
            <w:r w:rsidRPr="0017019B">
              <w:rPr>
                <w:rFonts w:ascii="Cambria" w:eastAsia="Calibri" w:hAnsi="Cambria"/>
                <w:kern w:val="2"/>
                <w:sz w:val="20"/>
                <w:lang w:val="es-ES"/>
                <w14:ligatures w14:val="standardContextual"/>
              </w:rPr>
              <w:t xml:space="preserve"> orientará al SCRS sobre la actualización de los objetivos de ordenación y las estadísticas de desempeño.</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AF89853" w14:textId="77777777" w:rsidR="000A64CA" w:rsidRPr="006C5C34" w:rsidRDefault="000A64CA" w:rsidP="00373196">
            <w:pPr>
              <w:widowControl w:val="0"/>
              <w:suppressAutoHyphens w:val="0"/>
              <w:autoSpaceDN/>
              <w:spacing w:after="0" w:line="240" w:lineRule="auto"/>
              <w:jc w:val="both"/>
              <w:rPr>
                <w:rFonts w:ascii="Cambria" w:eastAsia="Calibri" w:hAnsi="Cambria" w:cs="Calibri"/>
                <w:color w:val="000000"/>
                <w:kern w:val="2"/>
                <w:sz w:val="20"/>
                <w:szCs w:val="20"/>
                <w:lang w:val="es-ES"/>
                <w14:ligatures w14:val="standardContextual"/>
              </w:rPr>
            </w:pP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DF88AFB"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tc>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2F8AF81" w14:textId="77777777" w:rsidR="000A64CA" w:rsidRPr="00ED33F8" w:rsidRDefault="000A64CA" w:rsidP="00373196">
            <w:pPr>
              <w:widowControl w:val="0"/>
              <w:suppressAutoHyphens w:val="0"/>
              <w:autoSpaceDN/>
              <w:spacing w:after="0" w:line="240" w:lineRule="auto"/>
              <w:jc w:val="both"/>
              <w:rPr>
                <w:rFonts w:ascii="Cambria" w:eastAsia="Calibri" w:hAnsi="Cambria"/>
                <w:kern w:val="0"/>
                <w:sz w:val="20"/>
                <w:u w:val="single"/>
                <w:lang w:val="es-ES"/>
              </w:rPr>
            </w:pPr>
            <w:r w:rsidRPr="00ED33F8">
              <w:rPr>
                <w:rFonts w:ascii="Cambria" w:eastAsia="Calibri" w:hAnsi="Cambria"/>
                <w:kern w:val="0"/>
                <w:sz w:val="20"/>
                <w:u w:val="single"/>
                <w:lang w:val="es-ES"/>
              </w:rPr>
              <w:t>En 2026 la COM (Subcomisión 1) proporcionará orientación al SCRS sobre el diseño del CMP.</w:t>
            </w:r>
          </w:p>
          <w:p w14:paraId="3971A60E" w14:textId="77777777" w:rsidR="000A64CA" w:rsidRPr="00ED33F8" w:rsidRDefault="000A64CA" w:rsidP="00373196">
            <w:pPr>
              <w:widowControl w:val="0"/>
              <w:suppressAutoHyphens w:val="0"/>
              <w:autoSpaceDN/>
              <w:spacing w:after="0" w:line="240" w:lineRule="auto"/>
              <w:jc w:val="both"/>
              <w:rPr>
                <w:rFonts w:ascii="Cambria" w:eastAsia="Calibri" w:hAnsi="Cambria"/>
                <w:kern w:val="0"/>
                <w:sz w:val="20"/>
                <w:u w:val="single"/>
                <w:lang w:val="es-ES"/>
              </w:rPr>
            </w:pPr>
          </w:p>
          <w:p w14:paraId="57FC37C8" w14:textId="77777777" w:rsidR="000A64CA" w:rsidRPr="00ED33F8" w:rsidRDefault="000A64CA" w:rsidP="00373196">
            <w:pPr>
              <w:widowControl w:val="0"/>
              <w:suppressAutoHyphens w:val="0"/>
              <w:autoSpaceDN/>
              <w:spacing w:after="0" w:line="240" w:lineRule="auto"/>
              <w:jc w:val="both"/>
              <w:rPr>
                <w:rFonts w:ascii="Cambria" w:eastAsia="Calibri" w:hAnsi="Cambria"/>
                <w:kern w:val="0"/>
                <w:sz w:val="20"/>
                <w:u w:val="single"/>
                <w:lang w:val="es-ES"/>
              </w:rPr>
            </w:pPr>
          </w:p>
          <w:p w14:paraId="01F4E58D" w14:textId="77777777" w:rsidR="000A64CA" w:rsidRPr="00ED33F8" w:rsidRDefault="000A64CA" w:rsidP="00373196">
            <w:pPr>
              <w:widowControl w:val="0"/>
              <w:suppressAutoHyphens w:val="0"/>
              <w:autoSpaceDN/>
              <w:spacing w:after="0" w:line="240" w:lineRule="auto"/>
              <w:jc w:val="both"/>
              <w:rPr>
                <w:rFonts w:ascii="Cambria" w:eastAsia="Calibri" w:hAnsi="Cambria"/>
                <w:kern w:val="0"/>
                <w:sz w:val="20"/>
                <w:u w:val="single"/>
                <w:lang w:val="es-ES"/>
              </w:rPr>
            </w:pPr>
          </w:p>
          <w:p w14:paraId="2B17094C" w14:textId="77777777" w:rsidR="000A64CA" w:rsidRPr="0017019B" w:rsidRDefault="000A64CA" w:rsidP="00373196">
            <w:pPr>
              <w:widowControl w:val="0"/>
              <w:suppressAutoHyphens w:val="0"/>
              <w:autoSpaceDN/>
              <w:spacing w:after="0" w:line="240" w:lineRule="auto"/>
              <w:jc w:val="both"/>
              <w:rPr>
                <w:rFonts w:ascii="Cambria" w:eastAsia="Calibri" w:hAnsi="Cambria"/>
                <w:kern w:val="0"/>
                <w:sz w:val="20"/>
                <w:lang w:val="es-ES"/>
              </w:rPr>
            </w:pPr>
            <w:r w:rsidRPr="00ED33F8">
              <w:rPr>
                <w:rFonts w:ascii="Cambria" w:eastAsia="Calibri" w:hAnsi="Cambria"/>
                <w:kern w:val="0"/>
                <w:sz w:val="20"/>
                <w:u w:val="single"/>
                <w:lang w:val="es-ES"/>
              </w:rPr>
              <w:t>Se celebrarán reuniones de embajadores</w:t>
            </w:r>
            <w:r w:rsidRPr="0017019B">
              <w:rPr>
                <w:rFonts w:ascii="Cambria" w:eastAsia="Calibri" w:hAnsi="Cambria"/>
                <w:kern w:val="0"/>
                <w:sz w:val="20"/>
                <w:lang w:val="es-ES"/>
              </w:rPr>
              <w:t>.</w:t>
            </w:r>
          </w:p>
        </w:tc>
        <w:tc>
          <w:tcPr>
            <w:tcW w:w="915" w:type="pct"/>
            <w:tcBorders>
              <w:top w:val="single" w:sz="4" w:space="0" w:color="000000"/>
              <w:left w:val="single" w:sz="4" w:space="0" w:color="000000"/>
              <w:bottom w:val="single" w:sz="4" w:space="0" w:color="000000"/>
              <w:right w:val="single" w:sz="4" w:space="0" w:color="000000"/>
            </w:tcBorders>
            <w:shd w:val="clear" w:color="auto" w:fill="FFFFFF"/>
          </w:tcPr>
          <w:p w14:paraId="2DCC6F7F"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0"/>
                <w:sz w:val="20"/>
                <w:lang w:val="es-ES"/>
              </w:rPr>
              <w:t>En 2026, el SCRS desarrollará un protocolo de circunstancias excepcionales a través de un proceso de consulta iterativo que proporcione, entre otras cosas, orientación sobre una serie de respuestas de ordenación adecuadas en caso de que se den circunstancias excepcionales.</w:t>
            </w:r>
          </w:p>
        </w:tc>
        <w:tc>
          <w:tcPr>
            <w:tcW w:w="558" w:type="pct"/>
            <w:tcBorders>
              <w:top w:val="single" w:sz="4" w:space="0" w:color="000000"/>
              <w:left w:val="single" w:sz="4" w:space="0" w:color="000000"/>
              <w:bottom w:val="single" w:sz="4" w:space="0" w:color="000000"/>
              <w:right w:val="single" w:sz="4" w:space="0" w:color="000000"/>
            </w:tcBorders>
            <w:shd w:val="clear" w:color="auto" w:fill="FFFFFF"/>
          </w:tcPr>
          <w:p w14:paraId="16DE1F2D" w14:textId="7EB28733" w:rsidR="000A64CA" w:rsidRPr="0017019B" w:rsidRDefault="00ED33F8" w:rsidP="00373196">
            <w:pPr>
              <w:widowControl w:val="0"/>
              <w:suppressAutoHyphens w:val="0"/>
              <w:autoSpaceDN/>
              <w:spacing w:after="0" w:line="240" w:lineRule="auto"/>
              <w:rPr>
                <w:rFonts w:ascii="Cambria" w:eastAsia="Calibri" w:hAnsi="Cambria"/>
                <w:kern w:val="0"/>
                <w:sz w:val="20"/>
                <w:lang w:val="es-ES"/>
              </w:rPr>
            </w:pPr>
            <w:r>
              <w:rPr>
                <w:rFonts w:ascii="Cambria" w:eastAsia="Calibri" w:hAnsi="Cambria"/>
                <w:kern w:val="0"/>
                <w:sz w:val="20"/>
                <w:lang w:val="es-ES"/>
              </w:rPr>
              <w:t>[…]</w:t>
            </w:r>
          </w:p>
        </w:tc>
        <w:tc>
          <w:tcPr>
            <w:tcW w:w="604" w:type="pct"/>
            <w:tcBorders>
              <w:top w:val="single" w:sz="4" w:space="0" w:color="000000"/>
              <w:left w:val="single" w:sz="4" w:space="0" w:color="000000"/>
              <w:bottom w:val="single" w:sz="4" w:space="0" w:color="000000"/>
              <w:right w:val="single" w:sz="4" w:space="0" w:color="000000"/>
            </w:tcBorders>
            <w:shd w:val="clear" w:color="auto" w:fill="FFFFFF"/>
          </w:tcPr>
          <w:p w14:paraId="625EB220"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r w:rsidRPr="0017019B">
              <w:rPr>
                <w:rFonts w:ascii="Cambria" w:hAnsi="Cambria"/>
                <w:kern w:val="2"/>
                <w:sz w:val="20"/>
                <w:szCs w:val="20"/>
                <w:lang w:val="es-ES"/>
                <w14:ligatures w14:val="standardContextual"/>
              </w:rPr>
              <w:t xml:space="preserve">(2026): El SCRS finalizará la matriz de incertidumbre y el condicionamiento de los OM. Debate y pruebas sobre qué variables deberían figurar en la matriz de referencia y cuáles deberían considerarse pruebas de robustez. </w:t>
            </w:r>
          </w:p>
          <w:p w14:paraId="65E458FA"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p>
          <w:p w14:paraId="0436697B"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r w:rsidRPr="0017019B">
              <w:rPr>
                <w:rFonts w:ascii="Cambria" w:hAnsi="Cambria"/>
                <w:kern w:val="2"/>
                <w:sz w:val="20"/>
                <w:szCs w:val="20"/>
                <w:lang w:val="es-ES"/>
                <w14:ligatures w14:val="standardContextual"/>
              </w:rPr>
              <w:t>(2026-</w:t>
            </w:r>
            <w:r w:rsidRPr="006C5C34">
              <w:rPr>
                <w:rFonts w:ascii="Cambria" w:hAnsi="Cambria"/>
                <w:kern w:val="2"/>
                <w:sz w:val="20"/>
                <w:szCs w:val="20"/>
                <w:u w:val="single"/>
                <w:lang w:val="es-ES"/>
                <w14:ligatures w14:val="standardContextual"/>
              </w:rPr>
              <w:t>2029</w:t>
            </w:r>
            <w:r w:rsidRPr="0017019B">
              <w:rPr>
                <w:rFonts w:ascii="Cambria" w:hAnsi="Cambria"/>
                <w:kern w:val="2"/>
                <w:sz w:val="20"/>
                <w:szCs w:val="20"/>
                <w:lang w:val="es-ES"/>
                <w14:ligatures w14:val="standardContextual"/>
              </w:rPr>
              <w:t xml:space="preserve">): El SCRS trabajará en el desarrollo de </w:t>
            </w:r>
            <w:r w:rsidRPr="006C5C34">
              <w:rPr>
                <w:rFonts w:ascii="Cambria" w:hAnsi="Cambria"/>
                <w:kern w:val="2"/>
                <w:sz w:val="20"/>
                <w:szCs w:val="20"/>
                <w:u w:val="single"/>
                <w:lang w:val="es-ES"/>
                <w14:ligatures w14:val="standardContextual"/>
              </w:rPr>
              <w:t>los OM y</w:t>
            </w:r>
            <w:r w:rsidRPr="0017019B">
              <w:rPr>
                <w:rFonts w:ascii="Cambria" w:hAnsi="Cambria"/>
                <w:kern w:val="2"/>
                <w:sz w:val="20"/>
                <w:szCs w:val="20"/>
                <w:lang w:val="es-ES"/>
                <w14:ligatures w14:val="standardContextual"/>
              </w:rPr>
              <w:t xml:space="preserve"> CMP. </w:t>
            </w:r>
            <w:r w:rsidRPr="006C5C34">
              <w:rPr>
                <w:rFonts w:ascii="Cambria" w:hAnsi="Cambria"/>
                <w:kern w:val="2"/>
                <w:sz w:val="20"/>
                <w:szCs w:val="20"/>
                <w:u w:val="single"/>
                <w:lang w:val="es-ES"/>
                <w14:ligatures w14:val="standardContextual"/>
              </w:rPr>
              <w:t>D</w:t>
            </w:r>
            <w:r w:rsidRPr="0017019B">
              <w:rPr>
                <w:rFonts w:ascii="Cambria" w:hAnsi="Cambria"/>
                <w:kern w:val="2"/>
                <w:sz w:val="20"/>
                <w:szCs w:val="20"/>
                <w:lang w:val="es-ES"/>
                <w14:ligatures w14:val="standardContextual"/>
              </w:rPr>
              <w:t xml:space="preserve">e aquí a </w:t>
            </w:r>
            <w:r w:rsidRPr="006C5C34">
              <w:rPr>
                <w:rFonts w:ascii="Cambria" w:hAnsi="Cambria"/>
                <w:kern w:val="2"/>
                <w:sz w:val="20"/>
                <w:szCs w:val="20"/>
                <w:u w:val="single"/>
                <w:lang w:val="es-ES"/>
                <w14:ligatures w14:val="standardContextual"/>
              </w:rPr>
              <w:t>2029</w:t>
            </w:r>
            <w:r w:rsidRPr="0017019B">
              <w:rPr>
                <w:rFonts w:ascii="Cambria" w:hAnsi="Cambria"/>
                <w:kern w:val="2"/>
                <w:sz w:val="20"/>
                <w:szCs w:val="20"/>
                <w:lang w:val="es-ES"/>
                <w14:ligatures w14:val="standardContextual"/>
              </w:rPr>
              <w:t xml:space="preserve"> debería realizarse una selección de los </w:t>
            </w:r>
            <w:r w:rsidRPr="0017019B">
              <w:rPr>
                <w:rFonts w:ascii="Cambria" w:hAnsi="Cambria"/>
                <w:kern w:val="2"/>
                <w:sz w:val="20"/>
                <w:szCs w:val="20"/>
                <w:lang w:val="es-ES"/>
                <w14:ligatures w14:val="standardContextual"/>
              </w:rPr>
              <w:lastRenderedPageBreak/>
              <w:t xml:space="preserve">CMP con mejor desempeño, según los objetivos de ordenación de la Comisión. </w:t>
            </w:r>
          </w:p>
          <w:p w14:paraId="3679546C"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p>
          <w:p w14:paraId="67A88AAC"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r w:rsidRPr="0017019B">
              <w:rPr>
                <w:rFonts w:ascii="Cambria" w:hAnsi="Cambria"/>
                <w:kern w:val="2"/>
                <w:sz w:val="20"/>
                <w:szCs w:val="20"/>
                <w:lang w:val="es-ES"/>
                <w14:ligatures w14:val="standardContextual"/>
              </w:rPr>
              <w:t>(2027-</w:t>
            </w:r>
            <w:r w:rsidRPr="006C5C34">
              <w:rPr>
                <w:rFonts w:ascii="Cambria" w:hAnsi="Cambria"/>
                <w:kern w:val="2"/>
                <w:sz w:val="20"/>
                <w:szCs w:val="20"/>
                <w:u w:val="single"/>
                <w:lang w:val="es-ES"/>
                <w14:ligatures w14:val="standardContextual"/>
              </w:rPr>
              <w:t>2029</w:t>
            </w:r>
            <w:r w:rsidRPr="0017019B">
              <w:rPr>
                <w:rFonts w:ascii="Cambria" w:hAnsi="Cambria"/>
                <w:kern w:val="2"/>
                <w:sz w:val="20"/>
                <w:szCs w:val="20"/>
                <w:lang w:val="es-ES"/>
                <w14:ligatures w14:val="standardContextual"/>
              </w:rPr>
              <w:t xml:space="preserve">): La Comisión (Subcomisión 4) se reunirá en el periodo intersesiones, con la participación del SCRS, para: </w:t>
            </w:r>
          </w:p>
          <w:p w14:paraId="47DCE7B6"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p>
          <w:p w14:paraId="00B21B4B"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r w:rsidRPr="0017019B">
              <w:rPr>
                <w:rFonts w:ascii="Cambria" w:hAnsi="Cambria"/>
                <w:kern w:val="2"/>
                <w:sz w:val="20"/>
                <w:szCs w:val="20"/>
                <w:lang w:val="es-ES"/>
                <w14:ligatures w14:val="standardContextual"/>
              </w:rPr>
              <w:t>- discutir los CMP, los objetivos de ordenación operativos y los indicadores del desempeño;</w:t>
            </w:r>
          </w:p>
          <w:p w14:paraId="4BCDCE7B"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p>
          <w:p w14:paraId="31773467"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r w:rsidRPr="0017019B">
              <w:rPr>
                <w:rFonts w:ascii="Cambria" w:hAnsi="Cambria"/>
                <w:kern w:val="2"/>
                <w:sz w:val="20"/>
                <w:szCs w:val="20"/>
                <w:lang w:val="es-ES"/>
                <w14:ligatures w14:val="standardContextual"/>
              </w:rPr>
              <w:t>- perfeccionar los CMP;</w:t>
            </w:r>
          </w:p>
          <w:p w14:paraId="4522320D"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p>
          <w:p w14:paraId="4BE7065F" w14:textId="77777777" w:rsidR="000A64CA" w:rsidRPr="0017019B" w:rsidRDefault="000A64CA" w:rsidP="00373196">
            <w:pPr>
              <w:widowControl w:val="0"/>
              <w:suppressAutoHyphens w:val="0"/>
              <w:autoSpaceDN/>
              <w:spacing w:after="0" w:line="240" w:lineRule="auto"/>
              <w:jc w:val="both"/>
              <w:rPr>
                <w:rFonts w:ascii="Cambria" w:eastAsia="Cambria" w:hAnsi="Cambria" w:cs="Cambria"/>
                <w:kern w:val="0"/>
                <w:sz w:val="20"/>
                <w:szCs w:val="20"/>
                <w:lang w:val="es-ES"/>
              </w:rPr>
            </w:pPr>
            <w:r w:rsidRPr="0017019B">
              <w:rPr>
                <w:rFonts w:ascii="Cambria" w:hAnsi="Cambria"/>
                <w:kern w:val="2"/>
                <w:sz w:val="20"/>
                <w:szCs w:val="20"/>
                <w:lang w:val="es-ES"/>
                <w14:ligatures w14:val="standardContextual"/>
              </w:rPr>
              <w:t xml:space="preserve">- recomendar objetivos de ordenación operativos finales e identificar </w:t>
            </w:r>
            <w:r w:rsidRPr="0017019B">
              <w:rPr>
                <w:rFonts w:ascii="Cambria" w:hAnsi="Cambria"/>
                <w:kern w:val="2"/>
                <w:sz w:val="20"/>
                <w:szCs w:val="20"/>
                <w:lang w:val="es-ES"/>
                <w14:ligatures w14:val="standardContextual"/>
              </w:rPr>
              <w:lastRenderedPageBreak/>
              <w:t>indicadores del desempeño.</w:t>
            </w:r>
          </w:p>
          <w:p w14:paraId="78EC48B2" w14:textId="77777777" w:rsidR="000A64CA" w:rsidRPr="0017019B" w:rsidRDefault="000A64CA" w:rsidP="00373196">
            <w:pPr>
              <w:widowControl w:val="0"/>
              <w:suppressAutoHyphens w:val="0"/>
              <w:autoSpaceDN/>
              <w:spacing w:after="0" w:line="240" w:lineRule="auto"/>
              <w:jc w:val="both"/>
              <w:rPr>
                <w:rFonts w:ascii="Cambria" w:eastAsia="Cambria" w:hAnsi="Cambria" w:cs="Cambria"/>
                <w:color w:val="000000"/>
                <w:kern w:val="0"/>
                <w:sz w:val="20"/>
                <w:szCs w:val="20"/>
                <w:lang w:val="es-ES"/>
              </w:rPr>
            </w:pPr>
          </w:p>
          <w:p w14:paraId="1BADBADE"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hAnsi="Cambria"/>
                <w:kern w:val="2"/>
                <w:sz w:val="20"/>
                <w:szCs w:val="20"/>
                <w:lang w:val="es-ES"/>
                <w14:ligatures w14:val="standardContextual"/>
              </w:rPr>
              <w:t>Se celebrarán reuniones de embajadores.</w:t>
            </w:r>
          </w:p>
        </w:tc>
      </w:tr>
      <w:tr w:rsidR="000A64CA" w:rsidRPr="00D97461" w14:paraId="1B7D90B9" w14:textId="77777777" w:rsidTr="00373196">
        <w:trPr>
          <w:cantSplit/>
          <w:trHeight w:val="1134"/>
        </w:trPr>
        <w:tc>
          <w:tcPr>
            <w:tcW w:w="432" w:type="pct"/>
            <w:vMerge/>
            <w:tcBorders>
              <w:right w:val="single" w:sz="4" w:space="0" w:color="000000"/>
            </w:tcBorders>
            <w:tcMar>
              <w:top w:w="100" w:type="dxa"/>
              <w:left w:w="100" w:type="dxa"/>
              <w:bottom w:w="100" w:type="dxa"/>
              <w:right w:w="100" w:type="dxa"/>
            </w:tcMar>
          </w:tcPr>
          <w:p w14:paraId="15A90D1F"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kern w:val="0"/>
                <w:sz w:val="20"/>
                <w:lang w:val="es-ES"/>
              </w:rPr>
            </w:pPr>
          </w:p>
        </w:tc>
        <w:tc>
          <w:tcPr>
            <w:tcW w:w="243" w:type="pct"/>
            <w:tcBorders>
              <w:right w:val="single" w:sz="4" w:space="0" w:color="000000"/>
            </w:tcBorders>
            <w:shd w:val="clear" w:color="auto" w:fill="FFFFFF"/>
            <w:textDirection w:val="btLr"/>
          </w:tcPr>
          <w:p w14:paraId="11691DBB" w14:textId="77777777" w:rsidR="000A64CA" w:rsidRPr="0017019B" w:rsidRDefault="000A64CA" w:rsidP="00373196">
            <w:pPr>
              <w:widowControl w:val="0"/>
              <w:suppressAutoHyphens w:val="0"/>
              <w:autoSpaceDN/>
              <w:spacing w:after="0" w:line="240" w:lineRule="auto"/>
              <w:ind w:left="113" w:right="113"/>
              <w:jc w:val="center"/>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Desarrollo del SCRS</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8A63CA5"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El SCRS probará los MP candidatos alternativos (por ejem</w:t>
            </w:r>
            <w:r w:rsidRPr="006C5C34">
              <w:rPr>
                <w:rFonts w:ascii="Cambria" w:eastAsia="Calibri" w:hAnsi="Cambria"/>
                <w:kern w:val="2"/>
                <w:sz w:val="20"/>
                <w:u w:val="single"/>
                <w:lang w:val="es-ES"/>
                <w14:ligatures w14:val="standardContextual"/>
              </w:rPr>
              <w:t>plo</w:t>
            </w:r>
            <w:r w:rsidRPr="0017019B">
              <w:rPr>
                <w:rFonts w:ascii="Cambria" w:eastAsia="Calibri" w:hAnsi="Cambria"/>
                <w:kern w:val="2"/>
                <w:sz w:val="20"/>
                <w:lang w:val="es-ES"/>
                <w14:ligatures w14:val="standardContextual"/>
              </w:rPr>
              <w:t xml:space="preserve">, empíricos, </w:t>
            </w:r>
            <w:r w:rsidRPr="006C5C34">
              <w:rPr>
                <w:rFonts w:ascii="Cambria" w:eastAsia="Calibri" w:hAnsi="Cambria"/>
                <w:kern w:val="2"/>
                <w:sz w:val="20"/>
                <w:u w:val="single"/>
                <w:lang w:val="es-ES"/>
                <w14:ligatures w14:val="standardContextual"/>
              </w:rPr>
              <w:t>captura constante, etc.</w:t>
            </w:r>
            <w:r w:rsidRPr="0017019B">
              <w:rPr>
                <w:rFonts w:ascii="Cambria" w:eastAsia="Calibri" w:hAnsi="Cambria"/>
                <w:kern w:val="2"/>
                <w:sz w:val="20"/>
                <w:lang w:val="es-ES"/>
                <w14:ligatures w14:val="standardContextual"/>
              </w:rPr>
              <w:t>).</w:t>
            </w:r>
          </w:p>
          <w:p w14:paraId="6C7131C6"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4D8F5CBC" w14:textId="77777777" w:rsidR="000A64CA" w:rsidRPr="0017019B" w:rsidRDefault="000A64CA" w:rsidP="00373196">
            <w:pPr>
              <w:widowControl w:val="0"/>
              <w:suppressAutoHyphens w:val="0"/>
              <w:autoSpaceDN/>
              <w:spacing w:after="0" w:line="240" w:lineRule="auto"/>
              <w:rPr>
                <w:rFonts w:ascii="Cambria" w:eastAsia="Cambria" w:hAnsi="Cambria" w:cs="Cambria"/>
                <w:kern w:val="0"/>
                <w:sz w:val="20"/>
                <w:szCs w:val="20"/>
                <w:lang w:val="es-ES"/>
              </w:rPr>
            </w:pPr>
            <w:r w:rsidRPr="0017019B">
              <w:rPr>
                <w:rFonts w:ascii="Cambria" w:eastAsia="Cambria" w:hAnsi="Cambria" w:cs="Cambria"/>
                <w:kern w:val="0"/>
                <w:sz w:val="20"/>
                <w:szCs w:val="20"/>
                <w:lang w:val="es-ES"/>
              </w:rPr>
              <w:t>El SCRS completará la nueva MSE en 2026.</w:t>
            </w:r>
          </w:p>
          <w:p w14:paraId="0FE5700B"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007FE01" w14:textId="07253739" w:rsidR="000A64CA" w:rsidRPr="006C5C34" w:rsidRDefault="000A64CA" w:rsidP="00373196">
            <w:pPr>
              <w:widowControl w:val="0"/>
              <w:suppressAutoHyphens w:val="0"/>
              <w:autoSpaceDN/>
              <w:spacing w:after="0" w:line="240" w:lineRule="auto"/>
              <w:jc w:val="both"/>
              <w:rPr>
                <w:rFonts w:ascii="Cambria" w:eastAsia="Calibri" w:hAnsi="Cambria" w:cs="Calibri"/>
                <w:kern w:val="2"/>
                <w:sz w:val="20"/>
                <w:szCs w:val="20"/>
                <w:lang w:val="es-ES"/>
                <w14:ligatures w14:val="standardContextual"/>
              </w:rPr>
            </w:pPr>
            <w:r w:rsidRPr="006C5C34">
              <w:rPr>
                <w:rFonts w:ascii="Cambria" w:eastAsia="Calibri" w:hAnsi="Cambria" w:cs="Calibri"/>
                <w:kern w:val="2"/>
                <w:sz w:val="20"/>
                <w:szCs w:val="20"/>
                <w:u w:val="single"/>
                <w:lang w:val="es-ES"/>
                <w14:ligatures w14:val="standardContextual"/>
              </w:rPr>
              <w:t>En 2026,</w:t>
            </w:r>
            <w:r w:rsidRPr="006C5C34">
              <w:rPr>
                <w:rFonts w:ascii="Cambria" w:eastAsia="Calibri" w:hAnsi="Cambria" w:cs="Calibri"/>
                <w:kern w:val="2"/>
                <w:sz w:val="20"/>
                <w:szCs w:val="20"/>
                <w:lang w:val="es-ES"/>
                <w14:ligatures w14:val="standardContextual"/>
              </w:rPr>
              <w:t xml:space="preserve"> </w:t>
            </w:r>
            <w:r w:rsidR="006C5C34" w:rsidRPr="006C5C34">
              <w:rPr>
                <w:rFonts w:ascii="Cambria" w:eastAsia="Calibri" w:hAnsi="Cambria" w:cs="Calibri"/>
                <w:kern w:val="2"/>
                <w:sz w:val="20"/>
                <w:szCs w:val="20"/>
                <w:lang w:val="es-ES"/>
                <w14:ligatures w14:val="standardContextual"/>
              </w:rPr>
              <w:t>e</w:t>
            </w:r>
            <w:r w:rsidRPr="006C5C34">
              <w:rPr>
                <w:rFonts w:ascii="Cambria" w:eastAsia="Calibri" w:hAnsi="Cambria" w:cs="Calibri"/>
                <w:kern w:val="2"/>
                <w:sz w:val="20"/>
                <w:szCs w:val="20"/>
                <w:lang w:val="es-ES"/>
                <w14:ligatures w14:val="standardContextual"/>
              </w:rPr>
              <w:t>l SCRS revisará el MP en 2027-2028, como se establece en la Rec</w:t>
            </w:r>
            <w:r w:rsidRPr="006C5C34">
              <w:rPr>
                <w:rFonts w:ascii="Cambria" w:eastAsia="Calibri" w:hAnsi="Cambria" w:cs="Calibri"/>
                <w:kern w:val="2"/>
                <w:sz w:val="20"/>
                <w:szCs w:val="20"/>
                <w:u w:val="single"/>
                <w:lang w:val="es-ES"/>
                <w14:ligatures w14:val="standardContextual"/>
              </w:rPr>
              <w:t>. 23-07</w:t>
            </w:r>
            <w:r w:rsidRPr="006C5C34">
              <w:rPr>
                <w:rFonts w:ascii="Cambria" w:eastAsia="Calibri" w:hAnsi="Cambria" w:cs="Calibri"/>
                <w:kern w:val="2"/>
                <w:sz w:val="20"/>
                <w:szCs w:val="20"/>
                <w:lang w:val="es-ES"/>
                <w14:ligatures w14:val="standardContextual"/>
              </w:rPr>
              <w:t>.</w:t>
            </w:r>
          </w:p>
          <w:p w14:paraId="7DA86C6A" w14:textId="77777777" w:rsidR="000A64CA" w:rsidRPr="006C5C34" w:rsidRDefault="000A64CA" w:rsidP="00373196">
            <w:pPr>
              <w:widowControl w:val="0"/>
              <w:suppressAutoHyphens w:val="0"/>
              <w:autoSpaceDN/>
              <w:spacing w:after="0" w:line="240" w:lineRule="auto"/>
              <w:jc w:val="both"/>
              <w:rPr>
                <w:rFonts w:ascii="Cambria" w:eastAsia="Calibri" w:hAnsi="Cambria" w:cs="Calibri"/>
                <w:color w:val="000000"/>
                <w:kern w:val="2"/>
                <w:sz w:val="20"/>
                <w:szCs w:val="20"/>
                <w:lang w:val="es-ES"/>
                <w14:ligatures w14:val="standardContextual"/>
              </w:rPr>
            </w:pPr>
          </w:p>
          <w:p w14:paraId="415408AE" w14:textId="77777777" w:rsidR="000A64CA" w:rsidRPr="006C5C34" w:rsidRDefault="000A64CA" w:rsidP="00373196">
            <w:pPr>
              <w:widowControl w:val="0"/>
              <w:suppressAutoHyphens w:val="0"/>
              <w:autoSpaceDN/>
              <w:spacing w:after="0" w:line="240" w:lineRule="auto"/>
              <w:jc w:val="both"/>
              <w:rPr>
                <w:rFonts w:ascii="Cambria" w:eastAsia="Calibri" w:hAnsi="Cambria" w:cs="Calibri"/>
                <w:color w:val="000000"/>
                <w:kern w:val="2"/>
                <w:sz w:val="20"/>
                <w:szCs w:val="20"/>
                <w:u w:val="single"/>
                <w:lang w:val="es-ES"/>
                <w14:ligatures w14:val="standardContextual"/>
              </w:rPr>
            </w:pPr>
            <w:r w:rsidRPr="006C5C34">
              <w:rPr>
                <w:rFonts w:ascii="Cambria" w:eastAsia="Calibri" w:hAnsi="Cambria" w:cs="Calibri"/>
                <w:color w:val="000000"/>
                <w:kern w:val="2"/>
                <w:sz w:val="20"/>
                <w:szCs w:val="20"/>
                <w:u w:val="single"/>
                <w:lang w:val="es-ES"/>
                <w14:ligatures w14:val="standardContextual"/>
              </w:rPr>
              <w:t xml:space="preserve">En 2026, el SCRS llevará a cabo una comprobación del estado, iniciará la revisión del MP y presentará los resultados a la COM (Subcomisión 2) para recabar su </w:t>
            </w:r>
            <w:proofErr w:type="spellStart"/>
            <w:r w:rsidRPr="006C5C34">
              <w:rPr>
                <w:rFonts w:ascii="Cambria" w:eastAsia="Calibri" w:hAnsi="Cambria" w:cs="Calibri"/>
                <w:color w:val="000000"/>
                <w:kern w:val="2"/>
                <w:sz w:val="20"/>
                <w:szCs w:val="20"/>
                <w:u w:val="single"/>
                <w:lang w:val="es-ES"/>
                <w14:ligatures w14:val="standardContextual"/>
              </w:rPr>
              <w:t>feedback</w:t>
            </w:r>
            <w:proofErr w:type="spellEnd"/>
            <w:r w:rsidRPr="006C5C34">
              <w:rPr>
                <w:rFonts w:ascii="Cambria" w:eastAsia="Calibri" w:hAnsi="Cambria" w:cs="Calibri"/>
                <w:color w:val="000000"/>
                <w:kern w:val="2"/>
                <w:sz w:val="20"/>
                <w:szCs w:val="20"/>
                <w:u w:val="single"/>
                <w:lang w:val="es-ES"/>
                <w14:ligatures w14:val="standardContextual"/>
              </w:rPr>
              <w:t xml:space="preserve">. </w:t>
            </w:r>
          </w:p>
          <w:p w14:paraId="4FDDE3E3" w14:textId="77777777" w:rsidR="000A64CA" w:rsidRPr="006C5C34" w:rsidRDefault="000A64CA" w:rsidP="00373196">
            <w:pPr>
              <w:widowControl w:val="0"/>
              <w:suppressAutoHyphens w:val="0"/>
              <w:autoSpaceDN/>
              <w:spacing w:after="0" w:line="240" w:lineRule="auto"/>
              <w:jc w:val="both"/>
              <w:rPr>
                <w:rFonts w:ascii="Cambria" w:eastAsia="Calibri" w:hAnsi="Cambria" w:cs="Calibri"/>
                <w:color w:val="000000"/>
                <w:kern w:val="2"/>
                <w:sz w:val="20"/>
                <w:szCs w:val="20"/>
                <w:lang w:val="es-ES"/>
                <w14:ligatures w14:val="standardContextual"/>
              </w:rPr>
            </w:pPr>
          </w:p>
          <w:p w14:paraId="0E7C4BCB" w14:textId="77777777" w:rsidR="000A64CA" w:rsidRPr="006C5C34" w:rsidRDefault="000A64CA" w:rsidP="00373196">
            <w:pPr>
              <w:widowControl w:val="0"/>
              <w:suppressAutoHyphens w:val="0"/>
              <w:autoSpaceDN/>
              <w:spacing w:after="0" w:line="240" w:lineRule="auto"/>
              <w:jc w:val="both"/>
              <w:rPr>
                <w:rFonts w:ascii="Cambria" w:eastAsia="Calibri" w:hAnsi="Cambria" w:cs="Calibri"/>
                <w:color w:val="000000"/>
                <w:kern w:val="2"/>
                <w:sz w:val="20"/>
                <w:szCs w:val="20"/>
                <w:u w:val="single"/>
                <w:lang w:val="es-ES"/>
                <w14:ligatures w14:val="standardContextual"/>
              </w:rPr>
            </w:pPr>
            <w:r w:rsidRPr="006C5C34">
              <w:rPr>
                <w:rFonts w:ascii="Cambria" w:eastAsia="Calibri" w:hAnsi="Cambria" w:cs="Calibri"/>
                <w:color w:val="000000"/>
                <w:kern w:val="2"/>
                <w:sz w:val="20"/>
                <w:szCs w:val="20"/>
                <w:u w:val="single"/>
                <w:lang w:val="es-ES"/>
                <w14:ligatures w14:val="standardContextual"/>
              </w:rPr>
              <w:t xml:space="preserve">En 2027, el SCRS revisará el MP, tal y como se indica </w:t>
            </w:r>
            <w:r w:rsidRPr="006C5C34">
              <w:rPr>
                <w:rFonts w:ascii="Cambria" w:eastAsia="Calibri" w:hAnsi="Cambria" w:cs="Calibri"/>
                <w:color w:val="000000"/>
                <w:kern w:val="2"/>
                <w:sz w:val="20"/>
                <w:szCs w:val="20"/>
                <w:u w:val="single"/>
                <w:lang w:val="es-ES"/>
                <w14:ligatures w14:val="standardContextual"/>
              </w:rPr>
              <w:lastRenderedPageBreak/>
              <w:t>en la Rec. 23-07.</w:t>
            </w:r>
          </w:p>
          <w:p w14:paraId="5174536E" w14:textId="77777777" w:rsidR="000A64CA" w:rsidRPr="006C5C34" w:rsidRDefault="000A64CA" w:rsidP="00373196">
            <w:pPr>
              <w:widowControl w:val="0"/>
              <w:suppressAutoHyphens w:val="0"/>
              <w:autoSpaceDN/>
              <w:spacing w:after="0" w:line="240" w:lineRule="auto"/>
              <w:jc w:val="both"/>
              <w:rPr>
                <w:rFonts w:ascii="Cambria" w:eastAsia="Calibri" w:hAnsi="Cambria" w:cs="Calibri"/>
                <w:color w:val="000000"/>
                <w:kern w:val="2"/>
                <w:sz w:val="20"/>
                <w:szCs w:val="20"/>
                <w:lang w:val="es-ES"/>
                <w14:ligatures w14:val="standardContextual"/>
              </w:rPr>
            </w:pPr>
          </w:p>
          <w:p w14:paraId="76B19500" w14:textId="77777777" w:rsidR="000A64CA" w:rsidRPr="006C5C34" w:rsidRDefault="000A64CA" w:rsidP="00373196">
            <w:pPr>
              <w:widowControl w:val="0"/>
              <w:suppressAutoHyphens w:val="0"/>
              <w:autoSpaceDN/>
              <w:spacing w:after="0" w:line="240" w:lineRule="auto"/>
              <w:jc w:val="both"/>
              <w:rPr>
                <w:rFonts w:ascii="Cambria" w:eastAsia="Calibri" w:hAnsi="Cambria" w:cs="Calibri"/>
                <w:color w:val="000000"/>
                <w:kern w:val="2"/>
                <w:sz w:val="20"/>
                <w:szCs w:val="20"/>
                <w:u w:val="single"/>
                <w:lang w:val="es-ES"/>
                <w14:ligatures w14:val="standardContextual"/>
              </w:rPr>
            </w:pPr>
            <w:r w:rsidRPr="006C5C34">
              <w:rPr>
                <w:rFonts w:ascii="Cambria" w:eastAsia="Calibri" w:hAnsi="Cambria" w:cs="Calibri"/>
                <w:color w:val="000000"/>
                <w:kern w:val="2"/>
                <w:sz w:val="20"/>
                <w:szCs w:val="20"/>
                <w:u w:val="single"/>
                <w:lang w:val="es-ES"/>
                <w14:ligatures w14:val="standardContextual"/>
              </w:rPr>
              <w:t>En 2027, el SCRS continuará con la revisión del</w:t>
            </w:r>
            <w:r w:rsidRPr="006C5C34">
              <w:rPr>
                <w:rFonts w:ascii="Cambria" w:eastAsia="Calibri" w:hAnsi="Cambria" w:cs="Calibri"/>
                <w:color w:val="000000"/>
                <w:kern w:val="2"/>
                <w:sz w:val="20"/>
                <w:szCs w:val="20"/>
                <w:lang w:val="es-ES"/>
                <w14:ligatures w14:val="standardContextual"/>
              </w:rPr>
              <w:t xml:space="preserve"> </w:t>
            </w:r>
            <w:r w:rsidRPr="006C5C34">
              <w:rPr>
                <w:rFonts w:ascii="Cambria" w:eastAsia="Calibri" w:hAnsi="Cambria" w:cs="Calibri"/>
                <w:color w:val="000000"/>
                <w:kern w:val="2"/>
                <w:sz w:val="20"/>
                <w:szCs w:val="20"/>
                <w:u w:val="single"/>
                <w:lang w:val="es-ES"/>
                <w14:ligatures w14:val="standardContextual"/>
              </w:rPr>
              <w:t xml:space="preserve">MP en 2028 y presentará los resultados a la COM (Subcomisión 2) para su </w:t>
            </w:r>
            <w:proofErr w:type="spellStart"/>
            <w:r w:rsidRPr="006C5C34">
              <w:rPr>
                <w:rFonts w:ascii="Cambria" w:eastAsia="Calibri" w:hAnsi="Cambria" w:cs="Calibri"/>
                <w:color w:val="000000"/>
                <w:kern w:val="2"/>
                <w:sz w:val="20"/>
                <w:szCs w:val="20"/>
                <w:u w:val="single"/>
                <w:lang w:val="es-ES"/>
                <w14:ligatures w14:val="standardContextual"/>
              </w:rPr>
              <w:t>feedback</w:t>
            </w:r>
            <w:proofErr w:type="spellEnd"/>
            <w:r w:rsidRPr="006C5C34">
              <w:rPr>
                <w:rFonts w:ascii="Cambria" w:eastAsia="Calibri" w:hAnsi="Cambria" w:cs="Calibri"/>
                <w:color w:val="000000"/>
                <w:kern w:val="2"/>
                <w:sz w:val="20"/>
                <w:szCs w:val="20"/>
                <w:u w:val="single"/>
                <w:lang w:val="es-ES"/>
                <w14:ligatures w14:val="standardContextual"/>
              </w:rPr>
              <w:t>.</w:t>
            </w:r>
          </w:p>
          <w:p w14:paraId="15AE0C60" w14:textId="77777777" w:rsidR="000A64CA" w:rsidRPr="006C5C34" w:rsidRDefault="000A64CA" w:rsidP="00373196">
            <w:pPr>
              <w:widowControl w:val="0"/>
              <w:suppressAutoHyphens w:val="0"/>
              <w:autoSpaceDN/>
              <w:spacing w:after="0" w:line="240" w:lineRule="auto"/>
              <w:jc w:val="both"/>
              <w:rPr>
                <w:rFonts w:ascii="Cambria" w:eastAsia="Calibri" w:hAnsi="Cambria" w:cs="Calibri"/>
                <w:color w:val="000000"/>
                <w:kern w:val="2"/>
                <w:sz w:val="20"/>
                <w:szCs w:val="20"/>
                <w:lang w:val="es-ES"/>
                <w14:ligatures w14:val="standardContextual"/>
              </w:rPr>
            </w:pPr>
          </w:p>
          <w:p w14:paraId="511D7D97" w14:textId="77777777" w:rsidR="000A64CA" w:rsidRPr="006C5C34" w:rsidRDefault="000A64CA" w:rsidP="00373196">
            <w:pPr>
              <w:widowControl w:val="0"/>
              <w:suppressAutoHyphens w:val="0"/>
              <w:autoSpaceDN/>
              <w:spacing w:after="0" w:line="240" w:lineRule="auto"/>
              <w:jc w:val="both"/>
              <w:rPr>
                <w:rFonts w:ascii="Cambria" w:eastAsia="Calibri" w:hAnsi="Cambria" w:cs="Calibri"/>
                <w:color w:val="000000"/>
                <w:kern w:val="2"/>
                <w:sz w:val="20"/>
                <w:szCs w:val="20"/>
                <w:lang w:val="es-ES"/>
                <w14:ligatures w14:val="standardContextual"/>
              </w:rPr>
            </w:pPr>
            <w:r w:rsidRPr="006C5C34">
              <w:rPr>
                <w:rFonts w:ascii="Cambria" w:eastAsia="Calibri" w:hAnsi="Cambria" w:cs="Calibri"/>
                <w:color w:val="000000"/>
                <w:kern w:val="2"/>
                <w:sz w:val="20"/>
                <w:szCs w:val="20"/>
                <w:u w:val="single"/>
                <w:lang w:val="es-ES"/>
                <w14:ligatures w14:val="standardContextual"/>
              </w:rPr>
              <w:t xml:space="preserve">En 2028, el SCRS finalizará las revisiones del MP y presentará los resultados a la COM (Subcomisión 2) para recibir sus </w:t>
            </w:r>
            <w:proofErr w:type="spellStart"/>
            <w:r w:rsidRPr="006C5C34">
              <w:rPr>
                <w:rFonts w:ascii="Cambria" w:eastAsia="Calibri" w:hAnsi="Cambria" w:cs="Calibri"/>
                <w:color w:val="000000"/>
                <w:kern w:val="2"/>
                <w:sz w:val="20"/>
                <w:szCs w:val="20"/>
                <w:u w:val="single"/>
                <w:lang w:val="es-ES"/>
                <w14:ligatures w14:val="standardContextual"/>
              </w:rPr>
              <w:t>feedback</w:t>
            </w:r>
            <w:proofErr w:type="spellEnd"/>
            <w:r w:rsidRPr="006C5C34">
              <w:rPr>
                <w:rFonts w:ascii="Cambria" w:eastAsia="Calibri" w:hAnsi="Cambria" w:cs="Calibri"/>
                <w:color w:val="000000"/>
                <w:kern w:val="2"/>
                <w:sz w:val="20"/>
                <w:szCs w:val="20"/>
                <w:u w:val="single"/>
                <w:lang w:val="es-ES"/>
                <w14:ligatures w14:val="standardContextual"/>
              </w:rPr>
              <w:t xml:space="preserve"> final</w:t>
            </w:r>
            <w:r w:rsidRPr="006C5C34">
              <w:rPr>
                <w:rFonts w:ascii="Cambria" w:eastAsia="Calibri" w:hAnsi="Cambria" w:cs="Calibri"/>
                <w:color w:val="000000"/>
                <w:kern w:val="2"/>
                <w:sz w:val="20"/>
                <w:szCs w:val="20"/>
                <w:lang w:val="es-ES"/>
                <w14:ligatures w14:val="standardContextual"/>
              </w:rPr>
              <w:t>.</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367E4F7" w14:textId="77777777" w:rsidR="000A64CA" w:rsidRPr="006C5C34" w:rsidRDefault="000A64CA" w:rsidP="00373196">
            <w:pPr>
              <w:widowControl w:val="0"/>
              <w:suppressAutoHyphens w:val="0"/>
              <w:autoSpaceDN/>
              <w:spacing w:after="0" w:line="240" w:lineRule="auto"/>
              <w:rPr>
                <w:rFonts w:ascii="Cambria" w:eastAsia="Cambria" w:hAnsi="Cambria" w:cs="Cambria"/>
                <w:color w:val="000000"/>
                <w:kern w:val="0"/>
                <w:sz w:val="20"/>
                <w:szCs w:val="20"/>
                <w:u w:val="single"/>
                <w:lang w:val="es-ES"/>
              </w:rPr>
            </w:pPr>
            <w:r w:rsidRPr="0017019B">
              <w:rPr>
                <w:rFonts w:ascii="Cambria" w:eastAsia="Calibri" w:hAnsi="Cambria"/>
                <w:kern w:val="2"/>
                <w:sz w:val="20"/>
                <w:lang w:val="es-ES"/>
                <w14:ligatures w14:val="standardContextual"/>
              </w:rPr>
              <w:lastRenderedPageBreak/>
              <w:t xml:space="preserve">El SCRS revisará el MP en un calendario predeterminado definido por la COM. </w:t>
            </w:r>
            <w:r w:rsidRPr="0017019B">
              <w:rPr>
                <w:rFonts w:ascii="Calibri" w:eastAsia="Calibri" w:hAnsi="Calibri"/>
                <w:kern w:val="0"/>
                <w:lang w:val="es-ES"/>
              </w:rPr>
              <w:t xml:space="preserve"> </w:t>
            </w:r>
            <w:r w:rsidRPr="006C5C34">
              <w:rPr>
                <w:rFonts w:ascii="Cambria" w:eastAsia="Calibri" w:hAnsi="Cambria"/>
                <w:kern w:val="2"/>
                <w:sz w:val="20"/>
                <w:u w:val="single"/>
                <w:lang w:val="es-ES"/>
                <w14:ligatures w14:val="standardContextual"/>
              </w:rPr>
              <w:t>La primera revisión está prevista para 2030.</w:t>
            </w:r>
          </w:p>
          <w:p w14:paraId="73C7D322"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tc>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3FBC5D9" w14:textId="77777777" w:rsidR="000A64CA" w:rsidRPr="006C5C34" w:rsidRDefault="000A64CA" w:rsidP="00373196">
            <w:pPr>
              <w:widowControl w:val="0"/>
              <w:suppressAutoHyphens w:val="0"/>
              <w:autoSpaceDN/>
              <w:spacing w:after="0" w:line="240" w:lineRule="auto"/>
              <w:rPr>
                <w:rFonts w:ascii="Cambria" w:eastAsia="Calibri" w:hAnsi="Cambria"/>
                <w:kern w:val="2"/>
                <w:sz w:val="20"/>
                <w:u w:val="single"/>
                <w:lang w:val="es-ES"/>
                <w14:ligatures w14:val="standardContextual"/>
              </w:rPr>
            </w:pPr>
            <w:r w:rsidRPr="006C5C34">
              <w:rPr>
                <w:rFonts w:ascii="Cambria" w:eastAsia="Calibri" w:hAnsi="Cambria"/>
                <w:kern w:val="2"/>
                <w:sz w:val="20"/>
                <w:u w:val="single"/>
                <w:lang w:val="es-ES"/>
                <w14:ligatures w14:val="standardContextual"/>
              </w:rPr>
              <w:t xml:space="preserve">El SCRS perfeccionará el marco MSE y evaluará los CMP </w:t>
            </w:r>
            <w:proofErr w:type="spellStart"/>
            <w:r w:rsidRPr="006C5C34">
              <w:rPr>
                <w:rFonts w:ascii="Cambria" w:eastAsia="Calibri" w:hAnsi="Cambria"/>
                <w:kern w:val="2"/>
                <w:sz w:val="20"/>
                <w:u w:val="single"/>
                <w:lang w:val="es-ES"/>
                <w14:ligatures w14:val="standardContextual"/>
              </w:rPr>
              <w:t>multistock</w:t>
            </w:r>
            <w:proofErr w:type="spellEnd"/>
            <w:r w:rsidRPr="006C5C34">
              <w:rPr>
                <w:rFonts w:ascii="Cambria" w:eastAsia="Calibri" w:hAnsi="Cambria"/>
                <w:kern w:val="2"/>
                <w:sz w:val="20"/>
                <w:u w:val="single"/>
                <w:lang w:val="es-ES"/>
                <w14:ligatures w14:val="standardContextual"/>
              </w:rPr>
              <w:t xml:space="preserve"> basándose en el </w:t>
            </w:r>
            <w:proofErr w:type="spellStart"/>
            <w:r w:rsidRPr="006C5C34">
              <w:rPr>
                <w:rFonts w:ascii="Cambria" w:eastAsia="Calibri" w:hAnsi="Cambria"/>
                <w:kern w:val="2"/>
                <w:sz w:val="20"/>
                <w:u w:val="single"/>
                <w:lang w:val="es-ES"/>
                <w14:ligatures w14:val="standardContextual"/>
              </w:rPr>
              <w:t>feedback</w:t>
            </w:r>
            <w:proofErr w:type="spellEnd"/>
            <w:r w:rsidRPr="006C5C34">
              <w:rPr>
                <w:rFonts w:ascii="Cambria" w:eastAsia="Calibri" w:hAnsi="Cambria"/>
                <w:kern w:val="2"/>
                <w:sz w:val="20"/>
                <w:u w:val="single"/>
                <w:lang w:val="es-ES"/>
                <w14:ligatures w14:val="standardContextual"/>
              </w:rPr>
              <w:t xml:space="preserve"> de la COM (Subcomisión 1)</w:t>
            </w:r>
          </w:p>
          <w:p w14:paraId="7CE1F177"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02F9680E"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3519A473"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33C68E92" w14:textId="77777777" w:rsidR="000A64CA" w:rsidRPr="0017019B" w:rsidRDefault="000A64CA" w:rsidP="00373196">
            <w:pPr>
              <w:widowControl w:val="0"/>
              <w:suppressAutoHyphens w:val="0"/>
              <w:autoSpaceDN/>
              <w:spacing w:after="0" w:line="240" w:lineRule="auto"/>
              <w:rPr>
                <w:rFonts w:ascii="Cambria" w:eastAsia="Cambria" w:hAnsi="Cambria" w:cs="Cambria"/>
                <w:color w:val="000000"/>
                <w:kern w:val="0"/>
                <w:sz w:val="20"/>
                <w:szCs w:val="20"/>
                <w:lang w:val="es-ES"/>
              </w:rPr>
            </w:pPr>
            <w:r w:rsidRPr="006C5C34">
              <w:rPr>
                <w:rFonts w:ascii="Cambria" w:eastAsia="Calibri" w:hAnsi="Cambria"/>
                <w:kern w:val="2"/>
                <w:sz w:val="20"/>
                <w:u w:val="single"/>
                <w:lang w:val="es-ES"/>
                <w14:ligatures w14:val="standardContextual"/>
              </w:rPr>
              <w:t>En 2027</w:t>
            </w:r>
            <w:r w:rsidRPr="0017019B">
              <w:rPr>
                <w:rFonts w:ascii="Cambria" w:eastAsia="Calibri" w:hAnsi="Cambria"/>
                <w:kern w:val="2"/>
                <w:sz w:val="20"/>
                <w:lang w:val="es-ES"/>
                <w14:ligatures w14:val="standardContextual"/>
              </w:rPr>
              <w:t xml:space="preserve">, el SCRS proporcionará asesoramiento final a la COM (Subcomisión 1) sobre los criterios para determinar las circunstancias excepcionales y su inclusión en el protocolo de circunstancias </w:t>
            </w:r>
            <w:r w:rsidRPr="0017019B">
              <w:rPr>
                <w:rFonts w:ascii="Cambria" w:eastAsia="Calibri" w:hAnsi="Cambria"/>
                <w:kern w:val="2"/>
                <w:sz w:val="20"/>
                <w:lang w:val="es-ES"/>
                <w14:ligatures w14:val="standardContextual"/>
              </w:rPr>
              <w:lastRenderedPageBreak/>
              <w:t>excepcionales que desarrollará la Subcomisión 1 en consulta con el SCRS.</w:t>
            </w:r>
          </w:p>
          <w:p w14:paraId="635849C2"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tc>
        <w:tc>
          <w:tcPr>
            <w:tcW w:w="915" w:type="pct"/>
            <w:tcBorders>
              <w:top w:val="single" w:sz="4" w:space="0" w:color="000000"/>
              <w:left w:val="single" w:sz="4" w:space="0" w:color="000000"/>
              <w:bottom w:val="single" w:sz="4" w:space="0" w:color="000000"/>
              <w:right w:val="single" w:sz="4" w:space="0" w:color="000000"/>
            </w:tcBorders>
            <w:shd w:val="clear" w:color="auto" w:fill="FFFFFF"/>
          </w:tcPr>
          <w:p w14:paraId="4D1285B2"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lastRenderedPageBreak/>
              <w:t>En 2026, el SCRS proporcionará asesoramiento final a la COM (Subcomisión 1) sobre los criterios para determinar las circunstancias excepcionales y su inclusión en el protocolo de circunstancias excepcionales que desarrollará la Subcomisión 1 en consulta con el SCRS.</w:t>
            </w:r>
          </w:p>
          <w:p w14:paraId="5A9FDEEB"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4237D4BB" w14:textId="77777777" w:rsidR="000A64CA" w:rsidRPr="006C5C34" w:rsidRDefault="000A64CA" w:rsidP="00373196">
            <w:pPr>
              <w:widowControl w:val="0"/>
              <w:suppressAutoHyphens w:val="0"/>
              <w:autoSpaceDN/>
              <w:spacing w:after="0" w:line="240" w:lineRule="auto"/>
              <w:rPr>
                <w:rFonts w:ascii="Cambria" w:eastAsia="Calibri" w:hAnsi="Cambria"/>
                <w:kern w:val="2"/>
                <w:sz w:val="20"/>
                <w:u w:val="single"/>
                <w:lang w:val="es-ES"/>
                <w14:ligatures w14:val="standardContextual"/>
              </w:rPr>
            </w:pPr>
            <w:r w:rsidRPr="006C5C34">
              <w:rPr>
                <w:rFonts w:ascii="Cambria" w:eastAsia="Calibri" w:hAnsi="Cambria"/>
                <w:kern w:val="2"/>
                <w:sz w:val="20"/>
                <w:u w:val="single"/>
                <w:lang w:val="es-ES"/>
                <w14:ligatures w14:val="standardContextual"/>
              </w:rPr>
              <w:t>(2027) El SCRS seguirá desarrollando escenarios de cambio climático para comprobar la solidez de los MP.</w:t>
            </w:r>
          </w:p>
          <w:p w14:paraId="72E8F155"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tc>
        <w:tc>
          <w:tcPr>
            <w:tcW w:w="558" w:type="pct"/>
            <w:tcBorders>
              <w:top w:val="single" w:sz="4" w:space="0" w:color="000000"/>
              <w:left w:val="single" w:sz="4" w:space="0" w:color="000000"/>
              <w:bottom w:val="single" w:sz="4" w:space="0" w:color="000000"/>
              <w:right w:val="single" w:sz="4" w:space="0" w:color="000000"/>
            </w:tcBorders>
            <w:shd w:val="clear" w:color="auto" w:fill="FFFFFF"/>
          </w:tcPr>
          <w:p w14:paraId="6D7F3D31" w14:textId="77777777" w:rsidR="000A64CA" w:rsidRDefault="000A64CA" w:rsidP="00373196">
            <w:pPr>
              <w:suppressAutoHyphens w:val="0"/>
              <w:autoSpaceDN/>
              <w:spacing w:after="0" w:line="240" w:lineRule="auto"/>
              <w:rPr>
                <w:rFonts w:ascii="Cambria" w:eastAsia="Calibri" w:hAnsi="Cambria"/>
                <w:color w:val="000000"/>
                <w:kern w:val="0"/>
                <w:sz w:val="20"/>
                <w:lang w:val="es-ES"/>
              </w:rPr>
            </w:pPr>
            <w:r w:rsidRPr="006C5C34">
              <w:rPr>
                <w:rFonts w:ascii="Cambria" w:eastAsia="Calibri" w:hAnsi="Cambria"/>
                <w:color w:val="000000"/>
                <w:kern w:val="0"/>
                <w:sz w:val="20"/>
                <w:u w:val="single"/>
                <w:lang w:val="es-ES"/>
              </w:rPr>
              <w:t>(2026)</w:t>
            </w:r>
            <w:r w:rsidRPr="0017019B">
              <w:rPr>
                <w:rFonts w:ascii="Cambria" w:eastAsia="Calibri" w:hAnsi="Cambria"/>
                <w:color w:val="000000"/>
                <w:kern w:val="0"/>
                <w:sz w:val="20"/>
                <w:lang w:val="es-ES"/>
              </w:rPr>
              <w:t xml:space="preserve"> El SCRS llevará a cabo una evaluación de stock utilizando Stock </w:t>
            </w:r>
            <w:proofErr w:type="spellStart"/>
            <w:r w:rsidRPr="0017019B">
              <w:rPr>
                <w:rFonts w:ascii="Cambria" w:eastAsia="Calibri" w:hAnsi="Cambria"/>
                <w:color w:val="000000"/>
                <w:kern w:val="0"/>
                <w:sz w:val="20"/>
                <w:lang w:val="es-ES"/>
              </w:rPr>
              <w:t>Synthesis</w:t>
            </w:r>
            <w:proofErr w:type="spellEnd"/>
            <w:r w:rsidRPr="0017019B">
              <w:rPr>
                <w:rFonts w:ascii="Cambria" w:eastAsia="Calibri" w:hAnsi="Cambria"/>
                <w:color w:val="000000"/>
                <w:kern w:val="0"/>
                <w:sz w:val="20"/>
                <w:lang w:val="es-ES"/>
              </w:rPr>
              <w:t xml:space="preserve"> 3.</w:t>
            </w:r>
          </w:p>
          <w:p w14:paraId="37C9F223" w14:textId="77777777" w:rsidR="006C5C34" w:rsidRPr="0017019B" w:rsidRDefault="006C5C34" w:rsidP="00373196">
            <w:pPr>
              <w:suppressAutoHyphens w:val="0"/>
              <w:autoSpaceDN/>
              <w:spacing w:after="0" w:line="240" w:lineRule="auto"/>
              <w:rPr>
                <w:rFonts w:ascii="Cambria" w:eastAsia="Times New Roman" w:hAnsi="Cambria" w:cs="Calibri"/>
                <w:color w:val="000000"/>
                <w:kern w:val="0"/>
                <w:sz w:val="20"/>
                <w:szCs w:val="20"/>
                <w:lang w:val="es-ES"/>
              </w:rPr>
            </w:pPr>
          </w:p>
          <w:p w14:paraId="455B6F9F" w14:textId="77777777" w:rsidR="000A64CA" w:rsidRPr="0017019B" w:rsidRDefault="000A64CA" w:rsidP="00373196">
            <w:pPr>
              <w:suppressAutoHyphens w:val="0"/>
              <w:autoSpaceDN/>
              <w:spacing w:after="0" w:line="240" w:lineRule="auto"/>
              <w:rPr>
                <w:rFonts w:ascii="Cambria" w:eastAsia="Calibri" w:hAnsi="Cambria"/>
                <w:color w:val="000000"/>
                <w:kern w:val="0"/>
                <w:sz w:val="20"/>
                <w:lang w:val="es-ES"/>
              </w:rPr>
            </w:pPr>
            <w:r w:rsidRPr="006C5C34">
              <w:rPr>
                <w:rFonts w:ascii="Cambria" w:eastAsia="Calibri" w:hAnsi="Cambria"/>
                <w:color w:val="000000"/>
                <w:kern w:val="0"/>
                <w:sz w:val="20"/>
                <w:u w:val="single"/>
                <w:lang w:val="es-ES"/>
              </w:rPr>
              <w:t>(2026)</w:t>
            </w:r>
            <w:r w:rsidRPr="0017019B">
              <w:rPr>
                <w:rFonts w:ascii="Cambria" w:eastAsia="Calibri" w:hAnsi="Cambria"/>
                <w:color w:val="000000"/>
                <w:kern w:val="0"/>
                <w:sz w:val="20"/>
                <w:lang w:val="es-ES"/>
              </w:rPr>
              <w:t xml:space="preserve"> El SCRS llegará a un acuerdo sobre:</w:t>
            </w:r>
          </w:p>
          <w:p w14:paraId="5FD5F31D" w14:textId="77777777" w:rsidR="000A64CA" w:rsidRPr="0017019B" w:rsidRDefault="000A64CA" w:rsidP="00373196">
            <w:pPr>
              <w:suppressAutoHyphens w:val="0"/>
              <w:autoSpaceDN/>
              <w:spacing w:after="0" w:line="240" w:lineRule="auto"/>
              <w:rPr>
                <w:rFonts w:ascii="Cambria" w:eastAsia="Calibri" w:hAnsi="Cambria"/>
                <w:color w:val="000000"/>
                <w:kern w:val="0"/>
                <w:sz w:val="20"/>
                <w:lang w:val="es-ES"/>
              </w:rPr>
            </w:pPr>
            <w:r w:rsidRPr="0017019B">
              <w:rPr>
                <w:rFonts w:ascii="Cambria" w:eastAsia="Calibri" w:hAnsi="Cambria"/>
                <w:color w:val="000000"/>
                <w:kern w:val="0"/>
                <w:sz w:val="20"/>
                <w:lang w:val="es-ES"/>
              </w:rPr>
              <w:t>- Las principales fuentes de incertidumbre que se tienen que considerar en la MSE;</w:t>
            </w:r>
          </w:p>
          <w:p w14:paraId="2DDC7CE6" w14:textId="77777777" w:rsidR="000A64CA" w:rsidRPr="0017019B" w:rsidRDefault="000A64CA" w:rsidP="00373196">
            <w:pPr>
              <w:suppressAutoHyphens w:val="0"/>
              <w:autoSpaceDN/>
              <w:spacing w:after="0" w:line="240" w:lineRule="auto"/>
              <w:rPr>
                <w:rFonts w:ascii="Cambria" w:eastAsia="Times New Roman" w:hAnsi="Cambria" w:cs="Calibri"/>
                <w:color w:val="000000"/>
                <w:kern w:val="0"/>
                <w:sz w:val="20"/>
                <w:szCs w:val="20"/>
                <w:lang w:val="es-ES"/>
              </w:rPr>
            </w:pPr>
          </w:p>
          <w:p w14:paraId="7EB04377" w14:textId="77777777" w:rsidR="000A64CA" w:rsidRPr="0017019B" w:rsidRDefault="000A64CA" w:rsidP="00373196">
            <w:pPr>
              <w:suppressAutoHyphens w:val="0"/>
              <w:autoSpaceDN/>
              <w:spacing w:after="0" w:line="240" w:lineRule="auto"/>
              <w:rPr>
                <w:rFonts w:ascii="Cambria" w:eastAsia="Times New Roman" w:hAnsi="Cambria" w:cs="Calibri"/>
                <w:color w:val="000000"/>
                <w:kern w:val="0"/>
                <w:sz w:val="20"/>
                <w:szCs w:val="20"/>
                <w:lang w:val="es-ES"/>
              </w:rPr>
            </w:pPr>
            <w:r w:rsidRPr="0017019B">
              <w:rPr>
                <w:rFonts w:ascii="Cambria" w:eastAsia="Calibri" w:hAnsi="Cambria"/>
                <w:color w:val="000000"/>
                <w:kern w:val="0"/>
                <w:sz w:val="20"/>
                <w:lang w:val="es-ES"/>
              </w:rPr>
              <w:t>- La estructura del marco MSE;</w:t>
            </w:r>
          </w:p>
          <w:p w14:paraId="4B192A1C" w14:textId="0F8720EA" w:rsidR="000A64CA" w:rsidRPr="0017019B" w:rsidRDefault="000A64CA" w:rsidP="00373196">
            <w:pPr>
              <w:suppressAutoHyphens w:val="0"/>
              <w:autoSpaceDN/>
              <w:spacing w:after="0" w:line="240" w:lineRule="auto"/>
              <w:rPr>
                <w:rFonts w:ascii="Cambria" w:eastAsia="Calibri" w:hAnsi="Cambria"/>
                <w:color w:val="000000"/>
                <w:kern w:val="0"/>
                <w:sz w:val="20"/>
                <w:lang w:val="es-ES"/>
              </w:rPr>
            </w:pPr>
            <w:r w:rsidRPr="0017019B">
              <w:rPr>
                <w:rFonts w:ascii="Cambria" w:eastAsia="Calibri" w:hAnsi="Cambria"/>
                <w:color w:val="000000"/>
                <w:kern w:val="0"/>
                <w:sz w:val="20"/>
                <w:lang w:val="es-ES"/>
              </w:rPr>
              <w:t xml:space="preserve">- </w:t>
            </w:r>
            <w:r w:rsidR="006C5C34">
              <w:rPr>
                <w:rFonts w:ascii="Cambria" w:eastAsia="Calibri" w:hAnsi="Cambria"/>
                <w:color w:val="000000"/>
                <w:kern w:val="0"/>
                <w:sz w:val="20"/>
                <w:lang w:val="es-ES"/>
              </w:rPr>
              <w:t>E</w:t>
            </w:r>
            <w:r w:rsidRPr="0017019B">
              <w:rPr>
                <w:rFonts w:ascii="Cambria" w:eastAsia="Calibri" w:hAnsi="Cambria"/>
                <w:color w:val="000000"/>
                <w:kern w:val="0"/>
                <w:sz w:val="20"/>
                <w:lang w:val="es-ES"/>
              </w:rPr>
              <w:t xml:space="preserve">l conjunto de modelos operativos de </w:t>
            </w:r>
            <w:r w:rsidRPr="0017019B">
              <w:rPr>
                <w:rFonts w:ascii="Cambria" w:eastAsia="Calibri" w:hAnsi="Cambria"/>
                <w:color w:val="000000"/>
                <w:kern w:val="0"/>
                <w:sz w:val="20"/>
                <w:lang w:val="es-ES"/>
              </w:rPr>
              <w:lastRenderedPageBreak/>
              <w:t>referencia y robustez;</w:t>
            </w:r>
          </w:p>
          <w:p w14:paraId="1F715402" w14:textId="77777777" w:rsidR="000A64CA" w:rsidRPr="0017019B" w:rsidRDefault="000A64CA" w:rsidP="00373196">
            <w:pPr>
              <w:suppressAutoHyphens w:val="0"/>
              <w:autoSpaceDN/>
              <w:spacing w:after="0" w:line="240" w:lineRule="auto"/>
              <w:rPr>
                <w:rFonts w:ascii="Cambria" w:eastAsia="Times New Roman" w:hAnsi="Cambria" w:cs="Calibri"/>
                <w:color w:val="000000"/>
                <w:kern w:val="0"/>
                <w:sz w:val="20"/>
                <w:szCs w:val="20"/>
                <w:lang w:val="es-ES"/>
              </w:rPr>
            </w:pPr>
          </w:p>
          <w:p w14:paraId="59B0906A" w14:textId="77777777" w:rsidR="000A64CA" w:rsidRPr="0017019B" w:rsidRDefault="000A64CA" w:rsidP="00373196">
            <w:pPr>
              <w:widowControl w:val="0"/>
              <w:suppressAutoHyphens w:val="0"/>
              <w:autoSpaceDN/>
              <w:spacing w:after="0" w:line="240" w:lineRule="auto"/>
              <w:rPr>
                <w:rFonts w:ascii="Cambria" w:eastAsia="Calibri" w:hAnsi="Cambria"/>
                <w:color w:val="000000"/>
                <w:kern w:val="0"/>
                <w:sz w:val="20"/>
                <w:lang w:val="es-ES"/>
              </w:rPr>
            </w:pPr>
            <w:r w:rsidRPr="006C5C34">
              <w:rPr>
                <w:rFonts w:ascii="Cambria" w:eastAsia="Calibri" w:hAnsi="Cambria"/>
                <w:color w:val="000000"/>
                <w:kern w:val="0"/>
                <w:sz w:val="20"/>
                <w:u w:val="single"/>
                <w:lang w:val="es-ES"/>
              </w:rPr>
              <w:t>(2026)</w:t>
            </w:r>
            <w:r w:rsidRPr="0017019B">
              <w:rPr>
                <w:rFonts w:ascii="Cambria" w:eastAsia="Calibri" w:hAnsi="Cambria"/>
                <w:color w:val="000000"/>
                <w:kern w:val="0"/>
                <w:sz w:val="20"/>
                <w:lang w:val="es-ES"/>
              </w:rPr>
              <w:t xml:space="preserve"> El SCRS incorporará los comentarios de la COM/ Subcomisión 3.</w:t>
            </w:r>
          </w:p>
          <w:p w14:paraId="2F5402D8"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(2027) El SC</w:t>
            </w:r>
            <w:r w:rsidRPr="006C5C34">
              <w:rPr>
                <w:rFonts w:ascii="Cambria" w:eastAsia="Calibri" w:hAnsi="Cambria"/>
                <w:kern w:val="2"/>
                <w:sz w:val="20"/>
                <w:u w:val="single"/>
                <w:lang w:val="es-ES"/>
                <w14:ligatures w14:val="standardContextual"/>
              </w:rPr>
              <w:t>RS fin</w:t>
            </w:r>
            <w:r w:rsidRPr="0017019B">
              <w:rPr>
                <w:rFonts w:ascii="Cambria" w:eastAsia="Calibri" w:hAnsi="Cambria"/>
                <w:kern w:val="2"/>
                <w:sz w:val="20"/>
                <w:lang w:val="es-ES"/>
                <w14:ligatures w14:val="standardContextual"/>
              </w:rPr>
              <w:t xml:space="preserve">alizará las pruebas de </w:t>
            </w:r>
            <w:r w:rsidRPr="00FA0EE4">
              <w:rPr>
                <w:rFonts w:ascii="Cambria" w:eastAsia="Calibri" w:hAnsi="Cambria"/>
                <w:kern w:val="2"/>
                <w:sz w:val="20"/>
                <w:u w:val="single"/>
                <w:lang w:val="es-ES"/>
                <w14:ligatures w14:val="standardContextual"/>
              </w:rPr>
              <w:t>la MSE</w:t>
            </w:r>
            <w:r w:rsidRPr="0017019B">
              <w:rPr>
                <w:rFonts w:ascii="Cambria" w:eastAsia="Calibri" w:hAnsi="Cambria"/>
                <w:kern w:val="2"/>
                <w:sz w:val="20"/>
                <w:lang w:val="es-ES"/>
                <w14:ligatures w14:val="standardContextual"/>
              </w:rPr>
              <w:t xml:space="preserve"> y los CMP.</w:t>
            </w:r>
          </w:p>
          <w:p w14:paraId="44FDD443"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58C4E63B"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FA0EE4">
              <w:rPr>
                <w:rFonts w:ascii="Cambria" w:eastAsia="Calibri" w:hAnsi="Cambria"/>
                <w:kern w:val="2"/>
                <w:sz w:val="20"/>
                <w:u w:val="single"/>
                <w:lang w:val="es-ES"/>
                <w14:ligatures w14:val="standardContextual"/>
              </w:rPr>
              <w:t>(2027)</w:t>
            </w:r>
            <w:r w:rsidRPr="0017019B">
              <w:rPr>
                <w:rFonts w:ascii="Cambria" w:eastAsia="Calibri" w:hAnsi="Cambria"/>
                <w:kern w:val="2"/>
                <w:sz w:val="20"/>
                <w:lang w:val="es-ES"/>
                <w14:ligatures w14:val="standardContextual"/>
              </w:rPr>
              <w:t xml:space="preserve"> El SCRS comunicará los resultados de </w:t>
            </w:r>
            <w:r w:rsidRPr="006C5C34">
              <w:rPr>
                <w:rFonts w:ascii="Cambria" w:eastAsia="Calibri" w:hAnsi="Cambria"/>
                <w:kern w:val="2"/>
                <w:sz w:val="20"/>
                <w:u w:val="single"/>
                <w:lang w:val="es-ES"/>
                <w14:ligatures w14:val="standardContextual"/>
              </w:rPr>
              <w:t>la MSE</w:t>
            </w:r>
            <w:r w:rsidRPr="0017019B">
              <w:rPr>
                <w:rFonts w:ascii="Cambria" w:eastAsia="Calibri" w:hAnsi="Cambria"/>
                <w:kern w:val="2"/>
                <w:sz w:val="20"/>
                <w:lang w:val="es-ES"/>
                <w14:ligatures w14:val="standardContextual"/>
              </w:rPr>
              <w:t xml:space="preserve"> </w:t>
            </w:r>
            <w:r w:rsidRPr="00FA0EE4">
              <w:rPr>
                <w:rFonts w:ascii="Cambria" w:eastAsia="Calibri" w:hAnsi="Cambria"/>
                <w:kern w:val="2"/>
                <w:sz w:val="20"/>
                <w:u w:val="single"/>
                <w:lang w:val="es-ES"/>
                <w14:ligatures w14:val="standardContextual"/>
              </w:rPr>
              <w:t>final a la</w:t>
            </w:r>
            <w:r w:rsidRPr="0017019B">
              <w:rPr>
                <w:rFonts w:ascii="Cambria" w:eastAsia="Calibri" w:hAnsi="Cambria"/>
                <w:kern w:val="2"/>
                <w:sz w:val="20"/>
                <w:lang w:val="es-ES"/>
                <w14:ligatures w14:val="standardContextual"/>
              </w:rPr>
              <w:t xml:space="preserve"> Subcomisión 3.</w:t>
            </w:r>
          </w:p>
          <w:p w14:paraId="14C141C0"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55040DD5" w14:textId="65873D47" w:rsidR="000A64CA" w:rsidRPr="0017019B" w:rsidRDefault="000A64CA" w:rsidP="00373196">
            <w:pPr>
              <w:suppressAutoHyphens w:val="0"/>
              <w:autoSpaceDN/>
              <w:spacing w:after="0" w:line="240" w:lineRule="auto"/>
              <w:rPr>
                <w:rFonts w:ascii="Cambria" w:eastAsia="Calibri" w:hAnsi="Cambria"/>
                <w:color w:val="000000"/>
                <w:kern w:val="2"/>
                <w:sz w:val="20"/>
                <w:lang w:val="es-ES"/>
                <w14:ligatures w14:val="standardContextual"/>
              </w:rPr>
            </w:pPr>
            <w:r w:rsidRPr="00FA0EE4">
              <w:rPr>
                <w:rFonts w:ascii="Cambria" w:eastAsia="Calibri" w:hAnsi="Cambria"/>
                <w:kern w:val="2"/>
                <w:sz w:val="20"/>
                <w:u w:val="single"/>
                <w:lang w:val="es-ES"/>
                <w14:ligatures w14:val="standardContextual"/>
              </w:rPr>
              <w:t>(2028)</w:t>
            </w:r>
            <w:r w:rsidRPr="0017019B">
              <w:rPr>
                <w:rFonts w:ascii="Cambria" w:eastAsia="Calibri" w:hAnsi="Cambria"/>
                <w:kern w:val="2"/>
                <w:sz w:val="20"/>
                <w:lang w:val="es-ES"/>
                <w14:ligatures w14:val="standardContextual"/>
              </w:rPr>
              <w:t xml:space="preserve"> </w:t>
            </w:r>
            <w:r w:rsidRPr="0017019B">
              <w:rPr>
                <w:rFonts w:ascii="Cambria" w:eastAsia="Calibri" w:hAnsi="Cambria"/>
                <w:color w:val="000000"/>
                <w:kern w:val="2"/>
                <w:sz w:val="20"/>
                <w:lang w:val="es-ES"/>
                <w14:ligatures w14:val="standardContextual"/>
              </w:rPr>
              <w:t xml:space="preserve">El SCRS </w:t>
            </w:r>
            <w:r w:rsidRPr="00FA0EE4">
              <w:rPr>
                <w:rFonts w:ascii="Cambria" w:eastAsia="Calibri" w:hAnsi="Cambria"/>
                <w:color w:val="000000"/>
                <w:kern w:val="2"/>
                <w:sz w:val="20"/>
                <w:u w:val="single"/>
                <w:lang w:val="es-ES"/>
                <w14:ligatures w14:val="standardContextual"/>
              </w:rPr>
              <w:t>emprenderá</w:t>
            </w:r>
            <w:r w:rsidRPr="0017019B">
              <w:rPr>
                <w:rFonts w:ascii="Cambria" w:eastAsia="Calibri" w:hAnsi="Cambria"/>
                <w:color w:val="000000"/>
                <w:kern w:val="2"/>
                <w:sz w:val="20"/>
                <w:lang w:val="es-ES"/>
                <w14:ligatures w14:val="standardContextual"/>
              </w:rPr>
              <w:t xml:space="preserve"> con la Subcomisión </w:t>
            </w:r>
            <w:r w:rsidRPr="00FA0EE4">
              <w:rPr>
                <w:rFonts w:ascii="Cambria" w:eastAsia="Calibri" w:hAnsi="Cambria"/>
                <w:color w:val="000000"/>
                <w:kern w:val="2"/>
                <w:sz w:val="20"/>
                <w:u w:val="single"/>
                <w:lang w:val="es-ES"/>
                <w14:ligatures w14:val="standardContextual"/>
              </w:rPr>
              <w:t>3 el desarrollo de</w:t>
            </w:r>
            <w:r w:rsidR="00FA0EE4" w:rsidRPr="00FA0EE4">
              <w:rPr>
                <w:rFonts w:ascii="Cambria" w:eastAsia="Calibri" w:hAnsi="Cambria"/>
                <w:color w:val="000000"/>
                <w:kern w:val="2"/>
                <w:sz w:val="20"/>
                <w:u w:val="single"/>
                <w:lang w:val="es-ES"/>
                <w14:ligatures w14:val="standardContextual"/>
              </w:rPr>
              <w:t xml:space="preserve"> </w:t>
            </w:r>
            <w:r w:rsidRPr="00FA0EE4">
              <w:rPr>
                <w:rFonts w:ascii="Cambria" w:eastAsia="Calibri" w:hAnsi="Cambria"/>
                <w:color w:val="000000"/>
                <w:kern w:val="2"/>
                <w:sz w:val="20"/>
                <w:u w:val="single"/>
                <w:lang w:val="es-ES"/>
                <w14:ligatures w14:val="standardContextual"/>
              </w:rPr>
              <w:t xml:space="preserve">un </w:t>
            </w:r>
            <w:r w:rsidRPr="0017019B">
              <w:rPr>
                <w:rFonts w:ascii="Cambria" w:eastAsia="Calibri" w:hAnsi="Cambria"/>
                <w:color w:val="000000"/>
                <w:kern w:val="2"/>
                <w:sz w:val="20"/>
                <w:lang w:val="es-ES"/>
                <w14:ligatures w14:val="standardContextual"/>
              </w:rPr>
              <w:t xml:space="preserve">protocolo de </w:t>
            </w:r>
            <w:r w:rsidRPr="0017019B">
              <w:rPr>
                <w:rFonts w:ascii="Cambria" w:eastAsia="Calibri" w:hAnsi="Cambria"/>
                <w:color w:val="000000"/>
                <w:kern w:val="2"/>
                <w:sz w:val="20"/>
                <w:lang w:val="es-ES"/>
                <w14:ligatures w14:val="standardContextual"/>
              </w:rPr>
              <w:lastRenderedPageBreak/>
              <w:t>circunstancias excepcionales (ECP)</w:t>
            </w:r>
          </w:p>
          <w:p w14:paraId="17938F3B" w14:textId="77777777" w:rsidR="000A64CA" w:rsidRPr="0017019B" w:rsidRDefault="000A64CA" w:rsidP="00373196">
            <w:pPr>
              <w:suppressAutoHyphens w:val="0"/>
              <w:autoSpaceDN/>
              <w:spacing w:after="0" w:line="240" w:lineRule="auto"/>
              <w:rPr>
                <w:rFonts w:ascii="Cambria" w:eastAsia="Calibri" w:hAnsi="Cambria"/>
                <w:kern w:val="2"/>
                <w:sz w:val="20"/>
                <w:lang w:val="es-ES"/>
                <w14:ligatures w14:val="standardContextual"/>
              </w:rPr>
            </w:pPr>
          </w:p>
          <w:p w14:paraId="12EA7EA9" w14:textId="77777777" w:rsidR="000A64CA" w:rsidRPr="0017019B" w:rsidRDefault="000A64CA" w:rsidP="00373196">
            <w:pPr>
              <w:suppressAutoHyphens w:val="0"/>
              <w:autoSpaceDN/>
              <w:spacing w:after="0" w:line="240" w:lineRule="auto"/>
              <w:rPr>
                <w:rFonts w:ascii="Cambria" w:eastAsia="Calibri" w:hAnsi="Cambria"/>
                <w:kern w:val="2"/>
                <w:sz w:val="20"/>
                <w:lang w:val="es-ES"/>
                <w14:ligatures w14:val="standardContextual"/>
              </w:rPr>
            </w:pPr>
          </w:p>
        </w:tc>
        <w:tc>
          <w:tcPr>
            <w:tcW w:w="604" w:type="pct"/>
            <w:tcBorders>
              <w:top w:val="single" w:sz="4" w:space="0" w:color="000000"/>
              <w:left w:val="single" w:sz="4" w:space="0" w:color="000000"/>
              <w:bottom w:val="single" w:sz="4" w:space="0" w:color="000000"/>
              <w:right w:val="single" w:sz="4" w:space="0" w:color="000000"/>
            </w:tcBorders>
            <w:shd w:val="clear" w:color="auto" w:fill="FFFFFF"/>
          </w:tcPr>
          <w:p w14:paraId="4909E406"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tc>
      </w:tr>
      <w:tr w:rsidR="000A64CA" w:rsidRPr="00D97461" w14:paraId="3372CA68" w14:textId="77777777" w:rsidTr="00373196">
        <w:trPr>
          <w:cantSplit/>
          <w:trHeight w:val="1134"/>
        </w:trPr>
        <w:tc>
          <w:tcPr>
            <w:tcW w:w="432" w:type="pct"/>
            <w:vMerge/>
            <w:tcBorders>
              <w:right w:val="single" w:sz="4" w:space="0" w:color="000000"/>
            </w:tcBorders>
            <w:tcMar>
              <w:top w:w="100" w:type="dxa"/>
              <w:left w:w="100" w:type="dxa"/>
              <w:bottom w:w="100" w:type="dxa"/>
              <w:right w:w="100" w:type="dxa"/>
            </w:tcMar>
          </w:tcPr>
          <w:p w14:paraId="3B25DB2E"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kern w:val="0"/>
                <w:sz w:val="20"/>
                <w:lang w:val="es-ES"/>
              </w:rPr>
            </w:pPr>
          </w:p>
        </w:tc>
        <w:tc>
          <w:tcPr>
            <w:tcW w:w="243" w:type="pct"/>
            <w:tcBorders>
              <w:right w:val="single" w:sz="4" w:space="0" w:color="000000"/>
            </w:tcBorders>
            <w:shd w:val="clear" w:color="auto" w:fill="FFFFFF"/>
            <w:textDirection w:val="btLr"/>
          </w:tcPr>
          <w:p w14:paraId="3656429D" w14:textId="77777777" w:rsidR="000A64CA" w:rsidRPr="0017019B" w:rsidRDefault="000A64CA" w:rsidP="00373196">
            <w:pPr>
              <w:widowControl w:val="0"/>
              <w:suppressAutoHyphens w:val="0"/>
              <w:autoSpaceDN/>
              <w:spacing w:after="0" w:line="240" w:lineRule="auto"/>
              <w:ind w:left="113" w:right="113"/>
              <w:jc w:val="center"/>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Implementación del SCRS</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6463EC7"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color w:val="000000"/>
                <w:kern w:val="2"/>
                <w:sz w:val="20"/>
                <w:lang w:val="es-ES"/>
                <w14:ligatures w14:val="standardContextual"/>
              </w:rPr>
              <w:t>El SCRS evaluará la existencia de circunstancias excepcionales de conformidad con el protocolo de circunstancias excepcionales.</w:t>
            </w:r>
            <w:r w:rsidRPr="0017019B">
              <w:rPr>
                <w:rFonts w:ascii="Cambria" w:eastAsia="Calibri" w:hAnsi="Cambria"/>
                <w:kern w:val="2"/>
                <w:sz w:val="20"/>
                <w:lang w:val="es-ES"/>
                <w14:ligatures w14:val="standardContextual"/>
              </w:rPr>
              <w:t xml:space="preserve"> </w:t>
            </w:r>
          </w:p>
          <w:p w14:paraId="6FE3258B"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p w14:paraId="782429BF"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1E628617"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44BEE404"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6A3E481D"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 xml:space="preserve">El SCRS realizará evaluaciones periódicas para asegurar que las condiciones consideradas en la prueba del MP continúan siendo aplicables al </w:t>
            </w:r>
            <w:r w:rsidRPr="0017019B">
              <w:rPr>
                <w:rFonts w:ascii="Cambria" w:eastAsia="Calibri" w:hAnsi="Cambria"/>
                <w:kern w:val="2"/>
                <w:sz w:val="20"/>
                <w:lang w:val="es-ES"/>
                <w14:ligatures w14:val="standardContextual"/>
              </w:rPr>
              <w:lastRenderedPageBreak/>
              <w:t>stock.</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261787E"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color w:val="000000"/>
                <w:kern w:val="2"/>
                <w:sz w:val="20"/>
                <w:lang w:val="es-ES"/>
                <w14:ligatures w14:val="standardContextual"/>
              </w:rPr>
              <w:lastRenderedPageBreak/>
              <w:t>El SCRS evaluará la existencia de circunstancias excepcionales de conformidad con el protocolo de circunstancias excepcionales.</w:t>
            </w:r>
            <w:r w:rsidRPr="0017019B">
              <w:rPr>
                <w:rFonts w:ascii="Cambria" w:eastAsia="Calibri" w:hAnsi="Cambria"/>
                <w:kern w:val="2"/>
                <w:sz w:val="20"/>
                <w:lang w:val="es-ES"/>
                <w14:ligatures w14:val="standardContextual"/>
              </w:rPr>
              <w:t xml:space="preserve"> </w:t>
            </w:r>
          </w:p>
          <w:p w14:paraId="3B859FD6" w14:textId="77777777" w:rsidR="00FA0EE4" w:rsidRDefault="00FA0EE4" w:rsidP="00373196">
            <w:pPr>
              <w:widowControl w:val="0"/>
              <w:suppressAutoHyphens w:val="0"/>
              <w:autoSpaceDN/>
              <w:spacing w:after="0" w:line="240" w:lineRule="auto"/>
              <w:rPr>
                <w:rFonts w:ascii="Cambria" w:eastAsia="Calibri" w:hAnsi="Cambria"/>
                <w:kern w:val="0"/>
                <w:sz w:val="20"/>
                <w:lang w:val="es-ES"/>
              </w:rPr>
            </w:pPr>
          </w:p>
          <w:p w14:paraId="2058728F" w14:textId="5A138FEF" w:rsidR="000A64CA" w:rsidRPr="0017019B" w:rsidRDefault="00FA0EE4" w:rsidP="00373196">
            <w:pPr>
              <w:widowControl w:val="0"/>
              <w:suppressAutoHyphens w:val="0"/>
              <w:autoSpaceDN/>
              <w:spacing w:after="0" w:line="240" w:lineRule="auto"/>
              <w:rPr>
                <w:rFonts w:ascii="Cambria" w:eastAsia="Calibri" w:hAnsi="Cambria"/>
                <w:kern w:val="0"/>
                <w:sz w:val="20"/>
                <w:lang w:val="es-ES"/>
              </w:rPr>
            </w:pPr>
            <w:r>
              <w:rPr>
                <w:rFonts w:ascii="Cambria" w:eastAsia="Calibri" w:hAnsi="Cambria"/>
                <w:kern w:val="0"/>
                <w:sz w:val="20"/>
                <w:lang w:val="es-ES"/>
              </w:rPr>
              <w:t>[…]</w:t>
            </w:r>
          </w:p>
          <w:p w14:paraId="7C2FAA4B"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p w14:paraId="4BA4F0FD" w14:textId="77777777" w:rsidR="000A64CA" w:rsidRPr="00FA0EE4" w:rsidRDefault="000A64CA" w:rsidP="00373196">
            <w:pPr>
              <w:widowControl w:val="0"/>
              <w:suppressAutoHyphens w:val="0"/>
              <w:autoSpaceDN/>
              <w:spacing w:after="0" w:line="240" w:lineRule="auto"/>
              <w:rPr>
                <w:rFonts w:ascii="Cambria" w:eastAsia="Calibri" w:hAnsi="Cambria"/>
                <w:kern w:val="0"/>
                <w:sz w:val="20"/>
                <w:u w:val="single"/>
                <w:lang w:val="es-ES"/>
              </w:rPr>
            </w:pPr>
            <w:r w:rsidRPr="00FA0EE4">
              <w:rPr>
                <w:rFonts w:ascii="Cambria" w:eastAsia="Calibri" w:hAnsi="Cambria"/>
                <w:kern w:val="0"/>
                <w:sz w:val="20"/>
                <w:u w:val="single"/>
                <w:lang w:val="es-ES"/>
              </w:rPr>
              <w:t>En 2028, el SCRS asesorará a la COM sobre el TAC para 2029-2031 sobre la base del MP revisado.</w:t>
            </w:r>
          </w:p>
          <w:p w14:paraId="11BDE990"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p w14:paraId="3DB5F003" w14:textId="77777777" w:rsidR="000A64CA" w:rsidRPr="0017019B" w:rsidRDefault="000A64CA" w:rsidP="00373196">
            <w:pPr>
              <w:widowControl w:val="0"/>
              <w:suppressAutoHyphens w:val="0"/>
              <w:autoSpaceDN/>
              <w:spacing w:after="0" w:line="240" w:lineRule="auto"/>
              <w:jc w:val="both"/>
              <w:rPr>
                <w:rFonts w:ascii="Cambria" w:eastAsia="Calibri" w:hAnsi="Cambria"/>
                <w:kern w:val="2"/>
                <w:sz w:val="20"/>
                <w:lang w:val="es-ES"/>
                <w14:ligatures w14:val="standardContextual"/>
              </w:rPr>
            </w:pPr>
          </w:p>
          <w:p w14:paraId="07C56D7F" w14:textId="77777777" w:rsidR="000A64CA" w:rsidRPr="0017019B" w:rsidRDefault="000A64CA" w:rsidP="00373196">
            <w:pPr>
              <w:widowControl w:val="0"/>
              <w:suppressAutoHyphens w:val="0"/>
              <w:autoSpaceDN/>
              <w:spacing w:after="0" w:line="240" w:lineRule="auto"/>
              <w:jc w:val="both"/>
              <w:rPr>
                <w:rFonts w:ascii="Cambria" w:eastAsia="Calibri" w:hAnsi="Cambria" w:cs="Calibri"/>
                <w:color w:val="000000"/>
                <w:kern w:val="2"/>
                <w:sz w:val="18"/>
                <w:szCs w:val="18"/>
                <w:lang w:val="es-ES"/>
                <w14:ligatures w14:val="standardContextual"/>
              </w:rPr>
            </w:pP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C0662C6"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color w:val="000000"/>
                <w:kern w:val="2"/>
                <w:sz w:val="20"/>
                <w:lang w:val="es-ES"/>
                <w14:ligatures w14:val="standardContextual"/>
              </w:rPr>
              <w:t>El SCRS evaluará la existencia de circunstancias excepcionales de conformidad con el protocolo de circunstancias excepcionales.</w:t>
            </w:r>
            <w:r w:rsidRPr="0017019B">
              <w:rPr>
                <w:rFonts w:ascii="Cambria" w:eastAsia="Calibri" w:hAnsi="Cambria"/>
                <w:kern w:val="2"/>
                <w:sz w:val="20"/>
                <w:lang w:val="es-ES"/>
                <w14:ligatures w14:val="standardContextual"/>
              </w:rPr>
              <w:t xml:space="preserve"> </w:t>
            </w:r>
          </w:p>
          <w:p w14:paraId="5C082443"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p w14:paraId="3F64127B"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p w14:paraId="7D25C0FC"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2C698E9E"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El SCRS realizará evaluaciones periódicas para asegurar que las condiciones consideradas en la prueba del MP continúan siendo aplicables al stock</w:t>
            </w:r>
            <w:r w:rsidRPr="00FA0EE4">
              <w:rPr>
                <w:rFonts w:ascii="Cambria" w:eastAsia="Calibri" w:hAnsi="Cambria"/>
                <w:kern w:val="2"/>
                <w:sz w:val="20"/>
                <w:u w:val="single"/>
                <w:lang w:val="es-ES"/>
                <w14:ligatures w14:val="standardContextual"/>
              </w:rPr>
              <w:t xml:space="preserve">. </w:t>
            </w:r>
            <w:r w:rsidRPr="00FA0EE4">
              <w:rPr>
                <w:rFonts w:ascii="Calibri" w:eastAsia="Calibri" w:hAnsi="Calibri"/>
                <w:kern w:val="0"/>
                <w:u w:val="single"/>
                <w:lang w:val="es-ES"/>
              </w:rPr>
              <w:t xml:space="preserve"> </w:t>
            </w:r>
            <w:r w:rsidRPr="00FA0EE4">
              <w:rPr>
                <w:rFonts w:ascii="Cambria" w:eastAsia="Calibri" w:hAnsi="Cambria"/>
                <w:kern w:val="2"/>
                <w:sz w:val="20"/>
                <w:u w:val="single"/>
                <w:lang w:val="es-ES"/>
                <w14:ligatures w14:val="standardContextual"/>
              </w:rPr>
              <w:t xml:space="preserve">El </w:t>
            </w:r>
            <w:r w:rsidRPr="00FA0EE4">
              <w:rPr>
                <w:rFonts w:ascii="Cambria" w:eastAsia="Calibri" w:hAnsi="Cambria"/>
                <w:kern w:val="2"/>
                <w:sz w:val="20"/>
                <w:u w:val="single"/>
                <w:lang w:val="es-ES"/>
                <w14:ligatures w14:val="standardContextual"/>
              </w:rPr>
              <w:lastRenderedPageBreak/>
              <w:t>calendario de implementación especifica que la primera evaluación se realizará en 2029.</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890FBAB" w14:textId="77777777" w:rsidR="000A64CA" w:rsidRPr="0017019B" w:rsidRDefault="000A64CA" w:rsidP="00373196">
            <w:pPr>
              <w:widowControl w:val="0"/>
              <w:suppressAutoHyphens w:val="0"/>
              <w:autoSpaceDN/>
              <w:spacing w:after="0" w:line="240" w:lineRule="auto"/>
              <w:rPr>
                <w:rFonts w:ascii="Cambria" w:eastAsia="Calibri" w:hAnsi="Cambria"/>
                <w:color w:val="000000"/>
                <w:kern w:val="2"/>
                <w:sz w:val="20"/>
                <w:lang w:val="es-ES"/>
                <w14:ligatures w14:val="standardContextual"/>
              </w:rPr>
            </w:pPr>
            <w:r w:rsidRPr="00FA0EE4">
              <w:rPr>
                <w:rFonts w:ascii="Cambria" w:eastAsia="Calibri" w:hAnsi="Cambria"/>
                <w:color w:val="000000"/>
                <w:kern w:val="2"/>
                <w:sz w:val="20"/>
                <w:u w:val="single"/>
                <w:lang w:val="es-ES"/>
                <w14:ligatures w14:val="standardContextual"/>
              </w:rPr>
              <w:lastRenderedPageBreak/>
              <w:t>(2027)</w:t>
            </w:r>
            <w:r w:rsidRPr="0017019B">
              <w:rPr>
                <w:rFonts w:ascii="Cambria" w:eastAsia="Calibri" w:hAnsi="Cambria"/>
                <w:color w:val="000000"/>
                <w:kern w:val="2"/>
                <w:sz w:val="20"/>
                <w:lang w:val="es-ES"/>
                <w14:ligatures w14:val="standardContextual"/>
              </w:rPr>
              <w:t xml:space="preserve"> El SCRS desarrollará un protocolo de circunstancias excepcionales a través de un proceso de consulta iterativo que proporcione, entre otras cosas, orientaciones sobre la gama de respuestas de ordenación adecuadas en caso de que se den circunstancias excepcionales.</w:t>
            </w:r>
          </w:p>
          <w:p w14:paraId="1D13B8C6" w14:textId="77777777" w:rsidR="000A64CA" w:rsidRPr="0017019B" w:rsidRDefault="000A64CA" w:rsidP="00373196">
            <w:pPr>
              <w:widowControl w:val="0"/>
              <w:suppressAutoHyphens w:val="0"/>
              <w:autoSpaceDN/>
              <w:spacing w:after="0" w:line="240" w:lineRule="auto"/>
              <w:rPr>
                <w:rFonts w:ascii="Cambria" w:eastAsia="Calibri" w:hAnsi="Cambria"/>
                <w:color w:val="000000"/>
                <w:kern w:val="2"/>
                <w:sz w:val="20"/>
                <w:lang w:val="es-ES"/>
                <w14:ligatures w14:val="standardContextual"/>
              </w:rPr>
            </w:pPr>
          </w:p>
          <w:p w14:paraId="18A43BC1"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B03760">
              <w:rPr>
                <w:rFonts w:ascii="Cambria" w:eastAsia="Calibri" w:hAnsi="Cambria"/>
                <w:color w:val="000000"/>
                <w:kern w:val="2"/>
                <w:sz w:val="20"/>
                <w:u w:val="single"/>
                <w:lang w:val="es-ES"/>
                <w14:ligatures w14:val="standardContextual"/>
              </w:rPr>
              <w:t>(2028)</w:t>
            </w:r>
            <w:r w:rsidRPr="0017019B">
              <w:rPr>
                <w:rFonts w:ascii="Cambria" w:eastAsia="Calibri" w:hAnsi="Cambria"/>
                <w:color w:val="000000"/>
                <w:kern w:val="2"/>
                <w:sz w:val="20"/>
                <w:lang w:val="es-ES"/>
                <w14:ligatures w14:val="standardContextual"/>
              </w:rPr>
              <w:t xml:space="preserve"> El SCRS evaluará la existencia de circunstancias excepcionales de conformidad </w:t>
            </w:r>
            <w:r w:rsidRPr="0017019B">
              <w:rPr>
                <w:rFonts w:ascii="Cambria" w:eastAsia="Calibri" w:hAnsi="Cambria"/>
                <w:color w:val="000000"/>
                <w:kern w:val="2"/>
                <w:sz w:val="20"/>
                <w:lang w:val="es-ES"/>
                <w14:ligatures w14:val="standardContextual"/>
              </w:rPr>
              <w:lastRenderedPageBreak/>
              <w:t>con el protocolo de circunstancias excepcionales.</w:t>
            </w:r>
          </w:p>
          <w:p w14:paraId="6F951AF3"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p w14:paraId="4637D330" w14:textId="77777777" w:rsidR="000A64CA" w:rsidRPr="0017019B" w:rsidRDefault="000A64CA" w:rsidP="00373196">
            <w:pPr>
              <w:widowControl w:val="0"/>
              <w:suppressAutoHyphens w:val="0"/>
              <w:autoSpaceDN/>
              <w:spacing w:after="0" w:line="240" w:lineRule="auto"/>
              <w:ind w:right="-116"/>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El SCRS realizará evaluaciones periódicas para asegurar que las condiciones consideradas en la prueba del MP continúan siendo aplicables al stock.</w:t>
            </w:r>
          </w:p>
          <w:p w14:paraId="66ADBC77"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tc>
        <w:tc>
          <w:tcPr>
            <w:tcW w:w="915" w:type="pct"/>
            <w:tcBorders>
              <w:top w:val="single" w:sz="4" w:space="0" w:color="000000"/>
              <w:left w:val="single" w:sz="4" w:space="0" w:color="000000"/>
              <w:bottom w:val="single" w:sz="4" w:space="0" w:color="000000"/>
              <w:right w:val="single" w:sz="4" w:space="0" w:color="000000"/>
            </w:tcBorders>
            <w:shd w:val="clear" w:color="auto" w:fill="FFFFFF"/>
          </w:tcPr>
          <w:p w14:paraId="32240DE1"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color w:val="000000"/>
                <w:kern w:val="2"/>
                <w:sz w:val="20"/>
                <w:lang w:val="es-ES"/>
                <w14:ligatures w14:val="standardContextual"/>
              </w:rPr>
              <w:lastRenderedPageBreak/>
              <w:t>El SCRS evaluará la existencia de circunstancias excepcionales de conformidad con el protocolo de circunstancias excepcionales.</w:t>
            </w:r>
            <w:r w:rsidRPr="0017019B">
              <w:rPr>
                <w:rFonts w:ascii="Cambria" w:eastAsia="Calibri" w:hAnsi="Cambria"/>
                <w:kern w:val="2"/>
                <w:sz w:val="20"/>
                <w:lang w:val="es-ES"/>
                <w14:ligatures w14:val="standardContextual"/>
              </w:rPr>
              <w:t xml:space="preserve"> </w:t>
            </w:r>
          </w:p>
          <w:p w14:paraId="2C3532C0"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p w14:paraId="0FE8CA91"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70AFD5D8" w14:textId="77777777" w:rsidR="000A64CA" w:rsidRPr="0017019B" w:rsidRDefault="000A64CA" w:rsidP="00373196">
            <w:pPr>
              <w:widowControl w:val="0"/>
              <w:suppressAutoHyphens w:val="0"/>
              <w:autoSpaceDN/>
              <w:spacing w:after="0" w:line="240" w:lineRule="auto"/>
              <w:rPr>
                <w:rFonts w:ascii="Calibri" w:eastAsia="Calibri" w:hAnsi="Calibri"/>
                <w:kern w:val="0"/>
                <w:lang w:val="es-ES"/>
              </w:rPr>
            </w:pPr>
            <w:r w:rsidRPr="0017019B">
              <w:rPr>
                <w:rFonts w:ascii="Cambria" w:eastAsia="Calibri" w:hAnsi="Cambria"/>
                <w:kern w:val="2"/>
                <w:sz w:val="20"/>
                <w:lang w:val="es-ES"/>
                <w14:ligatures w14:val="standardContextual"/>
              </w:rPr>
              <w:t xml:space="preserve">El SCRS realizará evaluaciones periódicas para asegurar que las condiciones consideradas en la prueba del MP continúan siendo aplicables al stock. </w:t>
            </w:r>
            <w:r w:rsidRPr="0017019B">
              <w:rPr>
                <w:rFonts w:ascii="Calibri" w:eastAsia="Calibri" w:hAnsi="Calibri"/>
                <w:kern w:val="0"/>
                <w:lang w:val="es-ES"/>
              </w:rPr>
              <w:t xml:space="preserve"> </w:t>
            </w:r>
          </w:p>
          <w:p w14:paraId="24ABB003" w14:textId="77777777" w:rsidR="000A64CA" w:rsidRPr="0017019B" w:rsidRDefault="000A64CA" w:rsidP="00373196">
            <w:pPr>
              <w:widowControl w:val="0"/>
              <w:suppressAutoHyphens w:val="0"/>
              <w:autoSpaceDN/>
              <w:spacing w:after="0" w:line="240" w:lineRule="auto"/>
              <w:rPr>
                <w:rFonts w:ascii="Calibri" w:eastAsia="Calibri" w:hAnsi="Calibri"/>
                <w:kern w:val="0"/>
                <w:lang w:val="es-ES"/>
              </w:rPr>
            </w:pPr>
          </w:p>
          <w:p w14:paraId="698C3655" w14:textId="77777777" w:rsidR="000A64CA" w:rsidRPr="00B03760" w:rsidRDefault="000A64CA" w:rsidP="00373196">
            <w:pPr>
              <w:widowControl w:val="0"/>
              <w:suppressAutoHyphens w:val="0"/>
              <w:autoSpaceDN/>
              <w:spacing w:after="0" w:line="240" w:lineRule="auto"/>
              <w:rPr>
                <w:rFonts w:ascii="Cambria" w:eastAsia="Calibri" w:hAnsi="Cambria"/>
                <w:kern w:val="2"/>
                <w:sz w:val="20"/>
                <w:u w:val="single"/>
                <w:lang w:val="es-ES"/>
                <w14:ligatures w14:val="standardContextual"/>
              </w:rPr>
            </w:pPr>
            <w:r w:rsidRPr="00B03760">
              <w:rPr>
                <w:rFonts w:ascii="Cambria" w:eastAsia="Calibri" w:hAnsi="Cambria"/>
                <w:kern w:val="2"/>
                <w:sz w:val="20"/>
                <w:u w:val="single"/>
                <w:lang w:val="es-ES"/>
                <w14:ligatures w14:val="standardContextual"/>
              </w:rPr>
              <w:t>La primera comprobación y examen del estado están previstos para 2031.</w:t>
            </w:r>
          </w:p>
        </w:tc>
        <w:tc>
          <w:tcPr>
            <w:tcW w:w="558" w:type="pct"/>
            <w:tcBorders>
              <w:top w:val="single" w:sz="4" w:space="0" w:color="000000"/>
              <w:left w:val="single" w:sz="4" w:space="0" w:color="000000"/>
              <w:bottom w:val="single" w:sz="4" w:space="0" w:color="000000"/>
              <w:right w:val="single" w:sz="4" w:space="0" w:color="000000"/>
            </w:tcBorders>
            <w:shd w:val="clear" w:color="auto" w:fill="FFFFFF"/>
          </w:tcPr>
          <w:p w14:paraId="430D5383" w14:textId="77777777" w:rsidR="000A64CA" w:rsidRPr="0017019B" w:rsidRDefault="000A64CA" w:rsidP="00373196">
            <w:pPr>
              <w:widowControl w:val="0"/>
              <w:suppressAutoHyphens w:val="0"/>
              <w:autoSpaceDN/>
              <w:spacing w:after="0" w:line="240" w:lineRule="auto"/>
              <w:rPr>
                <w:rFonts w:ascii="Cambria" w:eastAsia="Calibri" w:hAnsi="Cambria"/>
                <w:color w:val="000000"/>
                <w:kern w:val="2"/>
                <w:sz w:val="20"/>
                <w:lang w:val="es-ES"/>
                <w14:ligatures w14:val="standardContextual"/>
              </w:rPr>
            </w:pPr>
            <w:r w:rsidRPr="00FA0EE4">
              <w:rPr>
                <w:rFonts w:ascii="Cambria" w:eastAsia="Calibri" w:hAnsi="Cambria"/>
                <w:color w:val="000000"/>
                <w:kern w:val="0"/>
                <w:sz w:val="20"/>
                <w:u w:val="single"/>
                <w:lang w:val="es-ES"/>
              </w:rPr>
              <w:t>(</w:t>
            </w:r>
            <w:r w:rsidRPr="00FA0EE4">
              <w:rPr>
                <w:rFonts w:ascii="Cambria" w:eastAsia="Calibri" w:hAnsi="Cambria"/>
                <w:color w:val="000000"/>
                <w:kern w:val="0"/>
                <w:sz w:val="20"/>
                <w:u w:val="single"/>
                <w:lang w:val="es-CO"/>
              </w:rPr>
              <w:t>2028</w:t>
            </w:r>
            <w:r w:rsidRPr="0017019B">
              <w:rPr>
                <w:rFonts w:ascii="Cambria" w:eastAsia="Calibri" w:hAnsi="Cambria"/>
                <w:color w:val="000000"/>
                <w:kern w:val="0"/>
                <w:sz w:val="20"/>
                <w:lang w:val="es-CO"/>
              </w:rPr>
              <w:t xml:space="preserve"> y años posteriores) El SCRS evaluará la aplicación de circunstancias excepcionales, en la medida de lo posible.</w:t>
            </w:r>
          </w:p>
        </w:tc>
        <w:tc>
          <w:tcPr>
            <w:tcW w:w="604" w:type="pct"/>
            <w:tcBorders>
              <w:top w:val="single" w:sz="4" w:space="0" w:color="000000"/>
              <w:left w:val="single" w:sz="4" w:space="0" w:color="000000"/>
              <w:bottom w:val="single" w:sz="4" w:space="0" w:color="000000"/>
              <w:right w:val="single" w:sz="4" w:space="0" w:color="000000"/>
            </w:tcBorders>
            <w:shd w:val="clear" w:color="auto" w:fill="FFFFFF"/>
          </w:tcPr>
          <w:p w14:paraId="7149B35C" w14:textId="77777777" w:rsidR="000A64CA" w:rsidRPr="0017019B" w:rsidRDefault="000A64CA" w:rsidP="00373196">
            <w:pPr>
              <w:widowControl w:val="0"/>
              <w:suppressAutoHyphens w:val="0"/>
              <w:autoSpaceDN/>
              <w:spacing w:after="0" w:line="240" w:lineRule="auto"/>
              <w:rPr>
                <w:rFonts w:ascii="Cambria" w:eastAsia="Calibri" w:hAnsi="Cambria"/>
                <w:color w:val="000000"/>
                <w:kern w:val="2"/>
                <w:sz w:val="20"/>
                <w:lang w:val="es-ES"/>
                <w14:ligatures w14:val="standardContextual"/>
              </w:rPr>
            </w:pPr>
          </w:p>
        </w:tc>
      </w:tr>
      <w:tr w:rsidR="000A64CA" w:rsidRPr="00D97461" w14:paraId="1F69DDE3" w14:textId="77777777" w:rsidTr="00373196">
        <w:trPr>
          <w:cantSplit/>
          <w:trHeight w:val="1134"/>
        </w:trPr>
        <w:tc>
          <w:tcPr>
            <w:tcW w:w="432" w:type="pct"/>
            <w:vMerge/>
            <w:tcBorders>
              <w:right w:val="single" w:sz="4" w:space="0" w:color="000000"/>
            </w:tcBorders>
            <w:tcMar>
              <w:top w:w="100" w:type="dxa"/>
              <w:left w:w="100" w:type="dxa"/>
              <w:bottom w:w="100" w:type="dxa"/>
              <w:right w:w="100" w:type="dxa"/>
            </w:tcMar>
          </w:tcPr>
          <w:p w14:paraId="55CBC688" w14:textId="77777777" w:rsidR="000A64CA" w:rsidRPr="0017019B" w:rsidRDefault="000A64CA" w:rsidP="00373196">
            <w:pPr>
              <w:widowControl w:val="0"/>
              <w:pBdr>
                <w:top w:val="nil"/>
                <w:left w:val="nil"/>
                <w:bottom w:val="nil"/>
                <w:right w:val="nil"/>
                <w:between w:val="nil"/>
              </w:pBdr>
              <w:suppressAutoHyphens w:val="0"/>
              <w:autoSpaceDN/>
              <w:spacing w:after="0" w:line="276" w:lineRule="auto"/>
              <w:jc w:val="center"/>
              <w:rPr>
                <w:rFonts w:ascii="Cambria" w:eastAsia="Calibri" w:hAnsi="Cambria"/>
                <w:kern w:val="0"/>
                <w:sz w:val="20"/>
                <w:lang w:val="es-ES"/>
              </w:rPr>
            </w:pPr>
          </w:p>
        </w:tc>
        <w:tc>
          <w:tcPr>
            <w:tcW w:w="243" w:type="pct"/>
            <w:tcBorders>
              <w:right w:val="single" w:sz="4" w:space="0" w:color="000000"/>
            </w:tcBorders>
            <w:shd w:val="clear" w:color="auto" w:fill="FFFFFF"/>
            <w:textDirection w:val="btLr"/>
          </w:tcPr>
          <w:p w14:paraId="058C2594" w14:textId="77777777" w:rsidR="000A64CA" w:rsidRPr="0017019B" w:rsidRDefault="000A64CA" w:rsidP="00373196">
            <w:pPr>
              <w:widowControl w:val="0"/>
              <w:suppressAutoHyphens w:val="0"/>
              <w:autoSpaceDN/>
              <w:spacing w:after="0" w:line="240" w:lineRule="auto"/>
              <w:ind w:left="113" w:right="113"/>
              <w:jc w:val="center"/>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 xml:space="preserve">Reunión </w:t>
            </w:r>
          </w:p>
          <w:p w14:paraId="6C8A4DE5" w14:textId="77777777" w:rsidR="000A64CA" w:rsidRPr="0017019B" w:rsidRDefault="000A64CA" w:rsidP="00373196">
            <w:pPr>
              <w:widowControl w:val="0"/>
              <w:suppressAutoHyphens w:val="0"/>
              <w:autoSpaceDN/>
              <w:spacing w:after="0" w:line="240" w:lineRule="auto"/>
              <w:ind w:left="113" w:right="113"/>
              <w:jc w:val="center"/>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anual de la Comisión</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0DB2DB3"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r w:rsidRPr="0017019B">
              <w:rPr>
                <w:rFonts w:ascii="Cambria" w:eastAsia="Calibri" w:hAnsi="Cambria"/>
                <w:kern w:val="2"/>
                <w:sz w:val="20"/>
                <w:lang w:val="es-ES"/>
                <w14:ligatures w14:val="standardContextual"/>
              </w:rPr>
              <w:t>La COM continuará usando el MP para establecer medidas de ordenación en el cronograma predeterminado al establecer el MP.</w:t>
            </w:r>
          </w:p>
          <w:p w14:paraId="4374E7E5" w14:textId="77777777" w:rsidR="000A64CA" w:rsidRPr="0017019B" w:rsidRDefault="000A64CA" w:rsidP="00373196">
            <w:pPr>
              <w:widowControl w:val="0"/>
              <w:suppressAutoHyphens w:val="0"/>
              <w:autoSpaceDN/>
              <w:spacing w:after="0" w:line="240" w:lineRule="auto"/>
              <w:rPr>
                <w:rFonts w:ascii="Cambria" w:eastAsia="Calibri" w:hAnsi="Cambria"/>
                <w:kern w:val="0"/>
                <w:sz w:val="20"/>
                <w:lang w:val="es-ES"/>
              </w:rPr>
            </w:pPr>
          </w:p>
          <w:p w14:paraId="76F11B0C"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 xml:space="preserve">Conforme a </w:t>
            </w:r>
            <w:r w:rsidRPr="0017019B">
              <w:rPr>
                <w:rFonts w:ascii="Cambria" w:eastAsia="Calibri" w:hAnsi="Cambria"/>
                <w:kern w:val="2"/>
                <w:sz w:val="20"/>
                <w:szCs w:val="20"/>
                <w:lang w:val="es-ES"/>
                <w14:ligatures w14:val="standardContextual"/>
              </w:rPr>
              <w:t xml:space="preserve">la </w:t>
            </w:r>
            <w:hyperlink r:id="rId11" w:history="1">
              <w:r w:rsidRPr="0017019B">
                <w:rPr>
                  <w:rFonts w:ascii="Cambria" w:eastAsia="Calibri" w:hAnsi="Cambria"/>
                  <w:color w:val="0563C1"/>
                  <w:kern w:val="2"/>
                  <w:sz w:val="20"/>
                  <w:szCs w:val="20"/>
                  <w:lang w:val="es-ES"/>
                  <w14:ligatures w14:val="standardContextual"/>
                </w:rPr>
                <w:t>Rec. 21-04</w:t>
              </w:r>
            </w:hyperlink>
            <w:r w:rsidRPr="0017019B">
              <w:rPr>
                <w:rFonts w:ascii="Cambria" w:eastAsia="Calibri" w:hAnsi="Cambria"/>
                <w:kern w:val="2"/>
                <w:sz w:val="20"/>
                <w:szCs w:val="20"/>
                <w:lang w:val="es-ES"/>
                <w14:ligatures w14:val="standardContextual"/>
              </w:rPr>
              <w:t>, la</w:t>
            </w:r>
            <w:r w:rsidRPr="0017019B">
              <w:rPr>
                <w:rFonts w:ascii="Cambria" w:eastAsia="Calibri" w:hAnsi="Cambria"/>
                <w:kern w:val="2"/>
                <w:sz w:val="20"/>
                <w:lang w:val="es-ES"/>
                <w14:ligatures w14:val="standardContextual"/>
              </w:rPr>
              <w:t xml:space="preserve"> COM considerará la </w:t>
            </w:r>
            <w:r w:rsidRPr="0017019B">
              <w:rPr>
                <w:rFonts w:ascii="Cambria" w:eastAsia="Calibri" w:hAnsi="Cambria"/>
                <w:kern w:val="2"/>
                <w:sz w:val="20"/>
                <w:lang w:val="es-ES"/>
                <w14:ligatures w14:val="standardContextual"/>
              </w:rPr>
              <w:lastRenderedPageBreak/>
              <w:t>adopción de un nuevo MP en 2026.</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AA799EA" w14:textId="77777777" w:rsidR="000A64CA" w:rsidRPr="0017019B" w:rsidRDefault="000A64CA" w:rsidP="00373196">
            <w:pPr>
              <w:widowControl w:val="0"/>
              <w:suppressAutoHyphens w:val="0"/>
              <w:autoSpaceDN/>
              <w:spacing w:after="0" w:line="240" w:lineRule="auto"/>
              <w:jc w:val="both"/>
              <w:rPr>
                <w:rFonts w:ascii="Cambria" w:eastAsia="Cambria" w:hAnsi="Cambria" w:cs="Cambria"/>
                <w:color w:val="000000"/>
                <w:kern w:val="2"/>
                <w:sz w:val="18"/>
                <w:szCs w:val="18"/>
                <w:lang w:val="es-ES"/>
                <w14:ligatures w14:val="standardContextual"/>
              </w:rPr>
            </w:pPr>
            <w:r w:rsidRPr="0017019B">
              <w:rPr>
                <w:rFonts w:ascii="Cambria" w:eastAsia="Calibri" w:hAnsi="Cambria" w:cs="Calibri"/>
                <w:color w:val="000000"/>
                <w:kern w:val="2"/>
                <w:sz w:val="18"/>
                <w:szCs w:val="18"/>
                <w:lang w:val="es-ES"/>
                <w14:ligatures w14:val="standardContextual"/>
              </w:rPr>
              <w:lastRenderedPageBreak/>
              <w:t>La COM continuará usando el MP para establecer el TAC en el cronograma predeterminado definido al establecer el MP.</w:t>
            </w:r>
          </w:p>
          <w:p w14:paraId="2AC877E8" w14:textId="77777777" w:rsidR="000A64CA" w:rsidRPr="0017019B" w:rsidRDefault="000A64CA" w:rsidP="00373196">
            <w:pPr>
              <w:widowControl w:val="0"/>
              <w:suppressAutoHyphens w:val="0"/>
              <w:autoSpaceDN/>
              <w:spacing w:after="0" w:line="240" w:lineRule="auto"/>
              <w:jc w:val="both"/>
              <w:rPr>
                <w:rFonts w:ascii="Cambria" w:eastAsia="Cambria" w:hAnsi="Cambria" w:cs="Cambria"/>
                <w:color w:val="000000"/>
                <w:kern w:val="2"/>
                <w:sz w:val="18"/>
                <w:szCs w:val="18"/>
                <w:lang w:val="es-ES"/>
                <w14:ligatures w14:val="standardContextual"/>
              </w:rPr>
            </w:pPr>
          </w:p>
          <w:p w14:paraId="67ACC736" w14:textId="77777777" w:rsidR="000A64CA" w:rsidRPr="0017019B" w:rsidRDefault="000A64CA" w:rsidP="00373196">
            <w:pPr>
              <w:widowControl w:val="0"/>
              <w:suppressAutoHyphens w:val="0"/>
              <w:autoSpaceDN/>
              <w:spacing w:after="0" w:line="240" w:lineRule="auto"/>
              <w:jc w:val="both"/>
              <w:rPr>
                <w:rFonts w:ascii="Cambria" w:eastAsia="Calibri" w:hAnsi="Cambria" w:cs="Calibri"/>
                <w:kern w:val="2"/>
                <w:sz w:val="18"/>
                <w:szCs w:val="18"/>
                <w:lang w:val="es-ES"/>
                <w14:ligatures w14:val="standardContextual"/>
              </w:rPr>
            </w:pPr>
            <w:r w:rsidRPr="0017019B">
              <w:rPr>
                <w:rFonts w:ascii="Cambria" w:eastAsia="Calibri" w:hAnsi="Cambria" w:cs="Calibri"/>
                <w:kern w:val="2"/>
                <w:sz w:val="18"/>
                <w:szCs w:val="18"/>
                <w:lang w:val="es-ES"/>
                <w14:ligatures w14:val="standardContextual"/>
              </w:rPr>
              <w:t xml:space="preserve">La COM </w:t>
            </w:r>
            <w:r w:rsidRPr="00B03760">
              <w:rPr>
                <w:rFonts w:ascii="Cambria" w:eastAsia="Calibri" w:hAnsi="Cambria" w:cs="Calibri"/>
                <w:kern w:val="2"/>
                <w:sz w:val="18"/>
                <w:szCs w:val="18"/>
                <w:u w:val="single"/>
                <w:lang w:val="es-ES"/>
                <w14:ligatures w14:val="standardContextual"/>
              </w:rPr>
              <w:t>adoptará el TAC para 2029-2031 basándose en la revisión</w:t>
            </w:r>
            <w:r w:rsidRPr="0017019B">
              <w:rPr>
                <w:rFonts w:ascii="Cambria" w:eastAsia="Calibri" w:hAnsi="Cambria" w:cs="Calibri"/>
                <w:kern w:val="2"/>
                <w:sz w:val="18"/>
                <w:szCs w:val="18"/>
                <w:lang w:val="es-ES"/>
                <w14:ligatures w14:val="standardContextual"/>
              </w:rPr>
              <w:t xml:space="preserve"> del MP en 2028.</w:t>
            </w:r>
          </w:p>
          <w:p w14:paraId="6A634AD7" w14:textId="77777777" w:rsidR="000A64CA" w:rsidRPr="0017019B" w:rsidRDefault="000A64CA" w:rsidP="00373196">
            <w:pPr>
              <w:widowControl w:val="0"/>
              <w:suppressAutoHyphens w:val="0"/>
              <w:autoSpaceDN/>
              <w:spacing w:after="0" w:line="240" w:lineRule="auto"/>
              <w:jc w:val="both"/>
              <w:rPr>
                <w:rFonts w:ascii="Cambria" w:eastAsia="Calibri" w:hAnsi="Cambria" w:cs="Calibri"/>
                <w:kern w:val="2"/>
                <w:sz w:val="18"/>
                <w:szCs w:val="18"/>
                <w:lang w:val="es-ES"/>
                <w14:ligatures w14:val="standardContextual"/>
              </w:rPr>
            </w:pPr>
          </w:p>
          <w:p w14:paraId="7E3B0D57" w14:textId="77777777" w:rsidR="000A64CA" w:rsidRPr="0017019B" w:rsidRDefault="000A64CA" w:rsidP="00373196">
            <w:pPr>
              <w:widowControl w:val="0"/>
              <w:suppressAutoHyphens w:val="0"/>
              <w:autoSpaceDN/>
              <w:spacing w:after="0" w:line="240" w:lineRule="auto"/>
              <w:jc w:val="both"/>
              <w:rPr>
                <w:rFonts w:ascii="Cambria" w:eastAsia="Calibri" w:hAnsi="Cambria" w:cs="Calibri"/>
                <w:color w:val="000000"/>
                <w:kern w:val="2"/>
                <w:sz w:val="18"/>
                <w:szCs w:val="18"/>
                <w:lang w:val="es-ES"/>
                <w14:ligatures w14:val="standardContextual"/>
              </w:rPr>
            </w:pP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A7BD0BF" w14:textId="77777777" w:rsidR="000A64CA" w:rsidRPr="0017019B" w:rsidRDefault="000A64CA" w:rsidP="00373196">
            <w:pPr>
              <w:widowControl w:val="0"/>
              <w:suppressAutoHyphens w:val="0"/>
              <w:autoSpaceDN/>
              <w:spacing w:after="0" w:line="240" w:lineRule="auto"/>
              <w:rPr>
                <w:rFonts w:ascii="Cambria" w:eastAsia="Calibri" w:hAnsi="Cambria"/>
                <w:color w:val="000000"/>
                <w:kern w:val="2"/>
                <w:sz w:val="20"/>
                <w:lang w:val="es-ES"/>
                <w14:ligatures w14:val="standardContextual"/>
              </w:rPr>
            </w:pPr>
            <w:r w:rsidRPr="0017019B">
              <w:rPr>
                <w:rFonts w:ascii="Cambria" w:eastAsia="Calibri" w:hAnsi="Cambria"/>
                <w:color w:val="000000"/>
                <w:kern w:val="2"/>
                <w:sz w:val="20"/>
                <w:lang w:val="es-ES"/>
                <w14:ligatures w14:val="standardContextual"/>
              </w:rPr>
              <w:t>La COM continuará usando el MP para establecer el TAC en el cronograma predeterminado al establecer el MP.</w:t>
            </w:r>
          </w:p>
          <w:p w14:paraId="3B03F8E4" w14:textId="77777777" w:rsidR="000A64CA" w:rsidRPr="0017019B" w:rsidRDefault="000A64CA" w:rsidP="00373196">
            <w:pPr>
              <w:widowControl w:val="0"/>
              <w:suppressAutoHyphens w:val="0"/>
              <w:autoSpaceDN/>
              <w:spacing w:after="0" w:line="240" w:lineRule="auto"/>
              <w:rPr>
                <w:rFonts w:ascii="Cambria" w:eastAsia="Calibri" w:hAnsi="Cambria"/>
                <w:color w:val="000000"/>
                <w:kern w:val="2"/>
                <w:sz w:val="20"/>
                <w:lang w:val="es-ES"/>
                <w14:ligatures w14:val="standardContextual"/>
              </w:rPr>
            </w:pPr>
          </w:p>
          <w:p w14:paraId="227023F0" w14:textId="77777777" w:rsidR="000A64CA" w:rsidRPr="0017019B" w:rsidRDefault="000A64CA" w:rsidP="00373196">
            <w:pPr>
              <w:widowControl w:val="0"/>
              <w:suppressAutoHyphens w:val="0"/>
              <w:autoSpaceDN/>
              <w:spacing w:after="0" w:line="240" w:lineRule="auto"/>
              <w:rPr>
                <w:rFonts w:ascii="Cambria" w:eastAsia="Calibri" w:hAnsi="Cambria"/>
                <w:color w:val="000000"/>
                <w:kern w:val="2"/>
                <w:sz w:val="20"/>
                <w:lang w:val="es-ES"/>
                <w14:ligatures w14:val="standardContextual"/>
              </w:rPr>
            </w:pPr>
          </w:p>
          <w:p w14:paraId="431F7140"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28486D88"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7D9EC69B"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4F361E18"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6A2D6D3C"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tc>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BC493ED"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B03760">
              <w:rPr>
                <w:rFonts w:ascii="Cambria" w:eastAsia="Calibri" w:hAnsi="Cambria"/>
                <w:kern w:val="2"/>
                <w:sz w:val="20"/>
                <w:u w:val="single"/>
                <w:lang w:val="es-ES"/>
                <w14:ligatures w14:val="standardContextual"/>
              </w:rPr>
              <w:t xml:space="preserve">(2026 o 2027) </w:t>
            </w:r>
            <w:r w:rsidRPr="0017019B">
              <w:rPr>
                <w:rFonts w:ascii="Cambria" w:eastAsia="Calibri" w:hAnsi="Cambria"/>
                <w:kern w:val="2"/>
                <w:sz w:val="20"/>
                <w:lang w:val="es-ES"/>
                <w14:ligatures w14:val="standardContextual"/>
              </w:rPr>
              <w:t>La COM adoptará un MP, incluidos los TAC.</w:t>
            </w:r>
          </w:p>
          <w:p w14:paraId="6F6BD1F9"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1663266F"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 xml:space="preserve">La COM adoptará el protocolo de circunstancias excepcionales en 2027 como un nuevo Anexo en el MP. </w:t>
            </w:r>
          </w:p>
          <w:p w14:paraId="74C6363B"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731B6154"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p>
          <w:p w14:paraId="7C71C2EE"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kern w:val="2"/>
                <w:sz w:val="20"/>
                <w:lang w:val="es-ES"/>
                <w14:ligatures w14:val="standardContextual"/>
              </w:rPr>
              <w:t xml:space="preserve">La COM </w:t>
            </w:r>
            <w:r w:rsidRPr="0017019B">
              <w:rPr>
                <w:rFonts w:ascii="Cambria" w:eastAsia="Calibri" w:hAnsi="Cambria"/>
                <w:kern w:val="2"/>
                <w:sz w:val="20"/>
                <w:lang w:val="es-ES"/>
                <w14:ligatures w14:val="standardContextual"/>
              </w:rPr>
              <w:lastRenderedPageBreak/>
              <w:t>continuará usando el MP para establecer los TAC en el cronograma predeterminado al establecer el MP.</w:t>
            </w:r>
          </w:p>
        </w:tc>
        <w:tc>
          <w:tcPr>
            <w:tcW w:w="915" w:type="pct"/>
            <w:tcBorders>
              <w:top w:val="single" w:sz="4" w:space="0" w:color="000000"/>
              <w:left w:val="single" w:sz="4" w:space="0" w:color="000000"/>
              <w:bottom w:val="single" w:sz="4" w:space="0" w:color="000000"/>
              <w:right w:val="single" w:sz="4" w:space="0" w:color="000000"/>
            </w:tcBorders>
            <w:shd w:val="clear" w:color="auto" w:fill="FFFFFF"/>
          </w:tcPr>
          <w:p w14:paraId="33502890" w14:textId="77777777" w:rsidR="000A64CA" w:rsidRPr="0017019B" w:rsidRDefault="000A64CA" w:rsidP="00373196">
            <w:pPr>
              <w:widowControl w:val="0"/>
              <w:suppressAutoHyphens w:val="0"/>
              <w:autoSpaceDN/>
              <w:spacing w:after="0" w:line="240" w:lineRule="auto"/>
              <w:rPr>
                <w:rFonts w:ascii="Cambria" w:eastAsia="Calibri" w:hAnsi="Cambria"/>
                <w:kern w:val="2"/>
                <w:sz w:val="20"/>
                <w:lang w:val="es-ES"/>
                <w14:ligatures w14:val="standardContextual"/>
              </w:rPr>
            </w:pPr>
            <w:r w:rsidRPr="0017019B">
              <w:rPr>
                <w:rFonts w:ascii="Cambria" w:eastAsia="Calibri" w:hAnsi="Cambria"/>
                <w:color w:val="000000"/>
                <w:kern w:val="2"/>
                <w:sz w:val="20"/>
                <w:lang w:val="es-ES"/>
                <w14:ligatures w14:val="standardContextual"/>
              </w:rPr>
              <w:lastRenderedPageBreak/>
              <w:t>La COM continuará usando el MP para establecer el TAC en el cronograma predeterminado al establecer el MP.</w:t>
            </w:r>
          </w:p>
        </w:tc>
        <w:tc>
          <w:tcPr>
            <w:tcW w:w="558" w:type="pct"/>
            <w:tcBorders>
              <w:top w:val="single" w:sz="4" w:space="0" w:color="000000"/>
              <w:left w:val="single" w:sz="4" w:space="0" w:color="000000"/>
              <w:bottom w:val="single" w:sz="4" w:space="0" w:color="000000"/>
              <w:right w:val="single" w:sz="4" w:space="0" w:color="000000"/>
            </w:tcBorders>
            <w:shd w:val="clear" w:color="auto" w:fill="FFFFFF"/>
          </w:tcPr>
          <w:p w14:paraId="2530D8C8" w14:textId="77777777" w:rsidR="000A64CA" w:rsidRPr="0017019B" w:rsidRDefault="000A64CA" w:rsidP="00373196">
            <w:pPr>
              <w:widowControl w:val="0"/>
              <w:suppressAutoHyphens w:val="0"/>
              <w:autoSpaceDN/>
              <w:spacing w:after="0" w:line="240" w:lineRule="auto"/>
              <w:rPr>
                <w:rFonts w:ascii="Cambria" w:eastAsia="Calibri" w:hAnsi="Cambria"/>
                <w:color w:val="000000"/>
                <w:kern w:val="0"/>
                <w:sz w:val="20"/>
                <w:lang w:val="es-CO"/>
              </w:rPr>
            </w:pPr>
            <w:r w:rsidRPr="00B03760">
              <w:rPr>
                <w:rFonts w:ascii="Cambria" w:eastAsia="Calibri" w:hAnsi="Cambria"/>
                <w:color w:val="000000"/>
                <w:kern w:val="0"/>
                <w:sz w:val="20"/>
                <w:u w:val="single"/>
                <w:lang w:val="es-CO"/>
              </w:rPr>
              <w:t xml:space="preserve">(2026) </w:t>
            </w:r>
            <w:r w:rsidRPr="0017019B">
              <w:rPr>
                <w:rFonts w:ascii="Cambria" w:eastAsia="Calibri" w:hAnsi="Cambria"/>
                <w:color w:val="000000"/>
                <w:kern w:val="0"/>
                <w:sz w:val="20"/>
                <w:lang w:val="es-CO"/>
              </w:rPr>
              <w:t>Se informará a la COM (Subcomisión 3) y se proporcionarán comentarios sobre el trabajo del SCRS.</w:t>
            </w:r>
          </w:p>
          <w:p w14:paraId="5DF93A89" w14:textId="77777777" w:rsidR="000A64CA" w:rsidRPr="0017019B" w:rsidRDefault="000A64CA" w:rsidP="00373196">
            <w:pPr>
              <w:widowControl w:val="0"/>
              <w:suppressAutoHyphens w:val="0"/>
              <w:autoSpaceDN/>
              <w:spacing w:after="0" w:line="240" w:lineRule="auto"/>
              <w:rPr>
                <w:rFonts w:ascii="Cambria" w:eastAsia="Calibri" w:hAnsi="Cambria"/>
                <w:color w:val="000000"/>
                <w:kern w:val="0"/>
                <w:sz w:val="20"/>
                <w:lang w:val="es-CO"/>
              </w:rPr>
            </w:pPr>
          </w:p>
          <w:p w14:paraId="3D47775B" w14:textId="77777777" w:rsidR="000A64CA" w:rsidRPr="0017019B" w:rsidRDefault="000A64CA" w:rsidP="00373196">
            <w:pPr>
              <w:widowControl w:val="0"/>
              <w:suppressAutoHyphens w:val="0"/>
              <w:autoSpaceDN/>
              <w:spacing w:after="0" w:line="240" w:lineRule="auto"/>
              <w:rPr>
                <w:rFonts w:ascii="Cambria" w:eastAsia="Calibri" w:hAnsi="Cambria"/>
                <w:color w:val="000000"/>
                <w:kern w:val="0"/>
                <w:sz w:val="20"/>
                <w:lang w:val="es-CO"/>
              </w:rPr>
            </w:pPr>
            <w:r w:rsidRPr="00B03760">
              <w:rPr>
                <w:rFonts w:ascii="Cambria" w:eastAsia="Calibri" w:hAnsi="Cambria"/>
                <w:color w:val="000000"/>
                <w:kern w:val="0"/>
                <w:sz w:val="20"/>
                <w:u w:val="single"/>
                <w:lang w:val="es-CO"/>
              </w:rPr>
              <w:t xml:space="preserve">(2027): COM (Subcomisión 3) en una Reunión intersesiones examinará los </w:t>
            </w:r>
            <w:r w:rsidRPr="00B03760">
              <w:rPr>
                <w:rFonts w:ascii="Cambria" w:eastAsia="Calibri" w:hAnsi="Cambria"/>
                <w:color w:val="000000"/>
                <w:kern w:val="0"/>
                <w:sz w:val="20"/>
                <w:u w:val="single"/>
                <w:lang w:val="es-CO"/>
              </w:rPr>
              <w:lastRenderedPageBreak/>
              <w:t>resultados del proyecto de MSE y acotará los CMP</w:t>
            </w:r>
            <w:r w:rsidRPr="0017019B">
              <w:rPr>
                <w:rFonts w:ascii="Cambria" w:eastAsia="Calibri" w:hAnsi="Cambria"/>
                <w:color w:val="000000"/>
                <w:kern w:val="0"/>
                <w:sz w:val="20"/>
                <w:lang w:val="es-CO"/>
              </w:rPr>
              <w:t>.</w:t>
            </w:r>
          </w:p>
          <w:p w14:paraId="79BAB2E0" w14:textId="77777777" w:rsidR="000A64CA" w:rsidRPr="0017019B" w:rsidRDefault="000A64CA" w:rsidP="00373196">
            <w:pPr>
              <w:widowControl w:val="0"/>
              <w:suppressAutoHyphens w:val="0"/>
              <w:autoSpaceDN/>
              <w:spacing w:after="0" w:line="240" w:lineRule="auto"/>
              <w:rPr>
                <w:rFonts w:ascii="Cambria" w:eastAsia="Calibri" w:hAnsi="Cambria"/>
                <w:color w:val="000000"/>
                <w:kern w:val="0"/>
                <w:sz w:val="20"/>
                <w:lang w:val="es-CO"/>
              </w:rPr>
            </w:pPr>
          </w:p>
          <w:p w14:paraId="0A6D2CE5" w14:textId="77777777" w:rsidR="000A64CA" w:rsidRPr="0017019B" w:rsidRDefault="000A64CA" w:rsidP="00373196">
            <w:pPr>
              <w:widowControl w:val="0"/>
              <w:suppressAutoHyphens w:val="0"/>
              <w:autoSpaceDN/>
              <w:spacing w:after="0" w:line="240" w:lineRule="auto"/>
              <w:rPr>
                <w:rFonts w:ascii="Cambria" w:eastAsia="Calibri" w:hAnsi="Cambria"/>
                <w:color w:val="000000"/>
                <w:kern w:val="0"/>
                <w:sz w:val="20"/>
                <w:lang w:val="es-CO"/>
              </w:rPr>
            </w:pPr>
          </w:p>
          <w:p w14:paraId="196007DD" w14:textId="0B387550" w:rsidR="000A64CA" w:rsidRPr="0017019B" w:rsidRDefault="000A64CA" w:rsidP="00373196">
            <w:pPr>
              <w:widowControl w:val="0"/>
              <w:suppressAutoHyphens w:val="0"/>
              <w:autoSpaceDN/>
              <w:spacing w:after="0" w:line="240" w:lineRule="auto"/>
              <w:rPr>
                <w:rFonts w:ascii="Cambria" w:eastAsia="Calibri" w:hAnsi="Cambria"/>
                <w:color w:val="000000"/>
                <w:kern w:val="0"/>
                <w:sz w:val="20"/>
                <w:lang w:val="es-CO"/>
              </w:rPr>
            </w:pPr>
            <w:r w:rsidRPr="0017019B">
              <w:rPr>
                <w:rFonts w:ascii="Cambria" w:eastAsia="Calibri" w:hAnsi="Cambria"/>
                <w:color w:val="000000"/>
                <w:kern w:val="0"/>
                <w:sz w:val="20"/>
                <w:lang w:val="es-CO"/>
              </w:rPr>
              <w:t>(2027) La COM (Subcomisión 3</w:t>
            </w:r>
            <w:r w:rsidRPr="00B03760">
              <w:rPr>
                <w:rFonts w:ascii="Cambria" w:eastAsia="Calibri" w:hAnsi="Cambria"/>
                <w:color w:val="000000"/>
                <w:kern w:val="0"/>
                <w:sz w:val="20"/>
                <w:u w:val="single"/>
                <w:lang w:val="es-CO"/>
              </w:rPr>
              <w:t>) adoptará el MP</w:t>
            </w:r>
            <w:r w:rsidRPr="0017019B">
              <w:rPr>
                <w:rFonts w:ascii="Cambria" w:eastAsia="Calibri" w:hAnsi="Cambria"/>
                <w:color w:val="000000"/>
                <w:kern w:val="0"/>
                <w:sz w:val="20"/>
                <w:lang w:val="es-CO"/>
              </w:rPr>
              <w:t>.</w:t>
            </w:r>
          </w:p>
          <w:p w14:paraId="141A6561" w14:textId="77777777" w:rsidR="000A64CA" w:rsidRPr="0017019B" w:rsidRDefault="000A64CA" w:rsidP="00373196">
            <w:pPr>
              <w:widowControl w:val="0"/>
              <w:suppressAutoHyphens w:val="0"/>
              <w:autoSpaceDN/>
              <w:spacing w:after="0" w:line="240" w:lineRule="auto"/>
              <w:rPr>
                <w:rFonts w:ascii="Cambria" w:eastAsia="Calibri" w:hAnsi="Cambria"/>
                <w:color w:val="000000"/>
                <w:kern w:val="0"/>
                <w:sz w:val="20"/>
                <w:lang w:val="es-CO"/>
              </w:rPr>
            </w:pPr>
          </w:p>
          <w:p w14:paraId="53B007A3" w14:textId="7F037156" w:rsidR="000A64CA" w:rsidRPr="0017019B" w:rsidRDefault="00B03760" w:rsidP="00B03760">
            <w:pPr>
              <w:widowControl w:val="0"/>
              <w:suppressAutoHyphens w:val="0"/>
              <w:autoSpaceDN/>
              <w:spacing w:after="0" w:line="240" w:lineRule="auto"/>
              <w:rPr>
                <w:rFonts w:ascii="Cambria" w:eastAsia="Calibri" w:hAnsi="Cambria"/>
                <w:color w:val="000000"/>
                <w:kern w:val="0"/>
                <w:sz w:val="20"/>
                <w:lang w:val="es-CO"/>
              </w:rPr>
            </w:pPr>
            <w:r>
              <w:rPr>
                <w:rFonts w:ascii="Cambria" w:eastAsia="Calibri" w:hAnsi="Cambria"/>
                <w:color w:val="000000"/>
                <w:kern w:val="0"/>
                <w:sz w:val="20"/>
                <w:lang w:val="es-CO"/>
              </w:rPr>
              <w:t>[…]</w:t>
            </w:r>
          </w:p>
          <w:p w14:paraId="614D3E54" w14:textId="77777777" w:rsidR="000A64CA" w:rsidRPr="0017019B" w:rsidRDefault="000A64CA" w:rsidP="00373196">
            <w:pPr>
              <w:widowControl w:val="0"/>
              <w:suppressAutoHyphens w:val="0"/>
              <w:autoSpaceDN/>
              <w:spacing w:after="0" w:line="240" w:lineRule="auto"/>
              <w:rPr>
                <w:rFonts w:ascii="Cambria" w:eastAsia="Calibri" w:hAnsi="Cambria"/>
                <w:color w:val="000000"/>
                <w:kern w:val="0"/>
                <w:sz w:val="20"/>
                <w:lang w:val="es-CO"/>
              </w:rPr>
            </w:pPr>
          </w:p>
          <w:p w14:paraId="6B5D17C5" w14:textId="0FF93F7A" w:rsidR="000A64CA" w:rsidRPr="0017019B" w:rsidRDefault="000A64CA" w:rsidP="00373196">
            <w:pPr>
              <w:widowControl w:val="0"/>
              <w:suppressAutoHyphens w:val="0"/>
              <w:autoSpaceDN/>
              <w:spacing w:after="0" w:line="240" w:lineRule="auto"/>
              <w:rPr>
                <w:rFonts w:ascii="Cambria" w:eastAsia="Calibri" w:hAnsi="Cambria"/>
                <w:color w:val="000000"/>
                <w:kern w:val="2"/>
                <w:sz w:val="20"/>
                <w:lang w:val="es-CO"/>
                <w14:ligatures w14:val="standardContextual"/>
              </w:rPr>
            </w:pPr>
            <w:r w:rsidRPr="00B03760">
              <w:rPr>
                <w:rFonts w:ascii="Cambria" w:eastAsia="Calibri" w:hAnsi="Cambria"/>
                <w:color w:val="000000"/>
                <w:kern w:val="2"/>
                <w:sz w:val="20"/>
                <w:u w:val="single"/>
                <w:lang w:val="es-CO"/>
                <w14:ligatures w14:val="standardContextual"/>
              </w:rPr>
              <w:t>(2028</w:t>
            </w:r>
            <w:r w:rsidR="00B03760" w:rsidRPr="00B03760">
              <w:rPr>
                <w:rFonts w:ascii="Cambria" w:eastAsia="Calibri" w:hAnsi="Cambria"/>
                <w:color w:val="000000"/>
                <w:kern w:val="2"/>
                <w:sz w:val="20"/>
                <w:u w:val="single"/>
                <w:lang w:val="es-CO"/>
                <w14:ligatures w14:val="standardContextual"/>
              </w:rPr>
              <w:t>)</w:t>
            </w:r>
            <w:r w:rsidRPr="00B03760">
              <w:rPr>
                <w:rFonts w:ascii="Cambria" w:eastAsia="Calibri" w:hAnsi="Cambria"/>
                <w:color w:val="000000"/>
                <w:kern w:val="2"/>
                <w:sz w:val="20"/>
                <w:u w:val="single"/>
                <w:lang w:val="es-CO"/>
                <w14:ligatures w14:val="standardContextual"/>
              </w:rPr>
              <w:t xml:space="preserve"> L</w:t>
            </w:r>
            <w:r w:rsidRPr="00B03760">
              <w:rPr>
                <w:rFonts w:ascii="Cambria" w:eastAsia="Calibri" w:hAnsi="Cambria"/>
                <w:color w:val="000000"/>
                <w:kern w:val="0"/>
                <w:sz w:val="20"/>
                <w:u w:val="single"/>
                <w:lang w:val="es-CO"/>
              </w:rPr>
              <w:t>a COM (Subcomisión 3) adoptará</w:t>
            </w:r>
            <w:r w:rsidRPr="0017019B">
              <w:rPr>
                <w:rFonts w:ascii="Cambria" w:eastAsia="Calibri" w:hAnsi="Cambria"/>
                <w:color w:val="000000"/>
                <w:kern w:val="0"/>
                <w:sz w:val="20"/>
                <w:lang w:val="es-CO"/>
              </w:rPr>
              <w:t xml:space="preserve"> u</w:t>
            </w:r>
            <w:r w:rsidRPr="00B03760">
              <w:rPr>
                <w:rFonts w:ascii="Cambria" w:eastAsia="Calibri" w:hAnsi="Cambria"/>
                <w:color w:val="000000"/>
                <w:kern w:val="0"/>
                <w:sz w:val="20"/>
                <w:lang w:val="es-CO"/>
              </w:rPr>
              <w:t>n EC</w:t>
            </w:r>
            <w:r w:rsidRPr="0017019B">
              <w:rPr>
                <w:rFonts w:ascii="Cambria" w:eastAsia="Calibri" w:hAnsi="Cambria"/>
                <w:color w:val="000000"/>
                <w:kern w:val="0"/>
                <w:sz w:val="20"/>
                <w:lang w:val="es-CO"/>
              </w:rPr>
              <w:t>P como nuevo Anexo en el MP.</w:t>
            </w:r>
          </w:p>
        </w:tc>
        <w:tc>
          <w:tcPr>
            <w:tcW w:w="604" w:type="pct"/>
            <w:tcBorders>
              <w:top w:val="single" w:sz="4" w:space="0" w:color="000000"/>
              <w:left w:val="single" w:sz="4" w:space="0" w:color="000000"/>
              <w:bottom w:val="single" w:sz="4" w:space="0" w:color="000000"/>
              <w:right w:val="single" w:sz="4" w:space="0" w:color="000000"/>
            </w:tcBorders>
            <w:shd w:val="clear" w:color="auto" w:fill="FFFFFF"/>
          </w:tcPr>
          <w:p w14:paraId="6D65D90C" w14:textId="77777777" w:rsidR="000A64CA" w:rsidRPr="0017019B" w:rsidRDefault="000A64CA" w:rsidP="00373196">
            <w:pPr>
              <w:widowControl w:val="0"/>
              <w:suppressAutoHyphens w:val="0"/>
              <w:autoSpaceDN/>
              <w:spacing w:line="240" w:lineRule="auto"/>
              <w:jc w:val="both"/>
              <w:rPr>
                <w:rFonts w:ascii="Cambria" w:eastAsia="Cambria" w:hAnsi="Cambria" w:cs="Cambria"/>
                <w:kern w:val="0"/>
                <w:sz w:val="20"/>
                <w:szCs w:val="20"/>
                <w:lang w:val="es-ES"/>
              </w:rPr>
            </w:pPr>
            <w:r w:rsidRPr="0017019B">
              <w:rPr>
                <w:rFonts w:ascii="Cambria" w:eastAsia="Calibri" w:hAnsi="Cambria"/>
                <w:kern w:val="0"/>
                <w:sz w:val="20"/>
                <w:szCs w:val="20"/>
                <w:lang w:val="es-ES"/>
              </w:rPr>
              <w:lastRenderedPageBreak/>
              <w:t xml:space="preserve">(noviembre de </w:t>
            </w:r>
            <w:r w:rsidRPr="00B03760">
              <w:rPr>
                <w:rFonts w:ascii="Cambria" w:eastAsia="Calibri" w:hAnsi="Cambria"/>
                <w:kern w:val="0"/>
                <w:sz w:val="20"/>
                <w:szCs w:val="20"/>
                <w:u w:val="single"/>
                <w:lang w:val="es-ES"/>
              </w:rPr>
              <w:t>2029</w:t>
            </w:r>
            <w:r w:rsidRPr="0017019B">
              <w:rPr>
                <w:rFonts w:ascii="Cambria" w:eastAsia="Calibri" w:hAnsi="Cambria"/>
                <w:kern w:val="0"/>
                <w:sz w:val="20"/>
                <w:szCs w:val="20"/>
                <w:lang w:val="es-ES"/>
              </w:rPr>
              <w:t>): La Comisión adoptará un MP.</w:t>
            </w:r>
          </w:p>
          <w:p w14:paraId="7744A48E" w14:textId="77777777" w:rsidR="000A64CA" w:rsidRPr="0017019B" w:rsidRDefault="000A64CA" w:rsidP="00373196">
            <w:pPr>
              <w:widowControl w:val="0"/>
              <w:suppressAutoHyphens w:val="0"/>
              <w:autoSpaceDN/>
              <w:spacing w:after="0" w:line="240" w:lineRule="auto"/>
              <w:rPr>
                <w:rFonts w:ascii="Cambria" w:eastAsia="Calibri" w:hAnsi="Cambria"/>
                <w:color w:val="000000"/>
                <w:kern w:val="2"/>
                <w:sz w:val="20"/>
                <w:lang w:val="es-ES"/>
                <w14:ligatures w14:val="standardContextual"/>
              </w:rPr>
            </w:pPr>
            <w:r w:rsidRPr="0017019B">
              <w:rPr>
                <w:rFonts w:ascii="Cambria" w:eastAsia="Calibri" w:hAnsi="Cambria"/>
                <w:kern w:val="0"/>
                <w:sz w:val="20"/>
                <w:szCs w:val="20"/>
                <w:lang w:val="es-ES"/>
              </w:rPr>
              <w:t>(</w:t>
            </w:r>
            <w:r w:rsidRPr="00B03760">
              <w:rPr>
                <w:rFonts w:ascii="Cambria" w:eastAsia="Calibri" w:hAnsi="Cambria"/>
                <w:kern w:val="0"/>
                <w:sz w:val="20"/>
                <w:szCs w:val="20"/>
                <w:u w:val="single"/>
                <w:lang w:val="es-ES"/>
              </w:rPr>
              <w:t>2029</w:t>
            </w:r>
            <w:r w:rsidRPr="0017019B">
              <w:rPr>
                <w:rFonts w:ascii="Cambria" w:eastAsia="Calibri" w:hAnsi="Cambria"/>
                <w:kern w:val="0"/>
                <w:sz w:val="20"/>
                <w:szCs w:val="20"/>
                <w:lang w:val="es-ES"/>
              </w:rPr>
              <w:t>): El SCRS y la Comisión finalizarán el protocolo de circunstancias excepcionales, que se adoptará a partir de este momento.</w:t>
            </w:r>
          </w:p>
        </w:tc>
      </w:tr>
    </w:tbl>
    <w:p w14:paraId="3B722282" w14:textId="77777777" w:rsidR="000A64CA" w:rsidRPr="0017019B" w:rsidRDefault="000A64CA" w:rsidP="000A64CA">
      <w:pPr>
        <w:widowControl w:val="0"/>
        <w:suppressAutoHyphens w:val="0"/>
        <w:autoSpaceDN/>
        <w:spacing w:after="0" w:line="240" w:lineRule="auto"/>
        <w:ind w:left="357"/>
        <w:rPr>
          <w:rFonts w:ascii="Cambria" w:eastAsia="Calibri" w:hAnsi="Cambria"/>
          <w:kern w:val="2"/>
          <w:sz w:val="16"/>
          <w:szCs w:val="16"/>
          <w:lang w:val="es-ES"/>
          <w14:ligatures w14:val="standardContextual"/>
        </w:rPr>
      </w:pPr>
      <w:r w:rsidRPr="0017019B">
        <w:rPr>
          <w:rFonts w:ascii="Cambria" w:eastAsia="Calibri" w:hAnsi="Cambria"/>
          <w:kern w:val="2"/>
          <w:sz w:val="16"/>
          <w:szCs w:val="16"/>
          <w:lang w:val="es-ES"/>
          <w14:ligatures w14:val="standardContextual"/>
        </w:rPr>
        <w:t xml:space="preserve">* Asume que el plan de trabajo se ha logrado tal y como estaba descrito. </w:t>
      </w:r>
    </w:p>
    <w:p w14:paraId="24A2B549" w14:textId="77777777" w:rsidR="000A64CA" w:rsidRPr="0017019B" w:rsidRDefault="000A64CA" w:rsidP="000A64CA">
      <w:pPr>
        <w:widowControl w:val="0"/>
        <w:suppressAutoHyphens w:val="0"/>
        <w:autoSpaceDN/>
        <w:spacing w:after="0" w:line="240" w:lineRule="auto"/>
        <w:ind w:left="357"/>
        <w:rPr>
          <w:rFonts w:ascii="Cambria" w:eastAsia="Calibri" w:hAnsi="Cambria"/>
          <w:kern w:val="2"/>
          <w:sz w:val="20"/>
          <w:lang w:val="es-ES"/>
          <w14:ligatures w14:val="standardContextual"/>
        </w:rPr>
      </w:pPr>
    </w:p>
    <w:p w14:paraId="1111861E" w14:textId="77777777" w:rsidR="000A64CA" w:rsidRPr="0017019B" w:rsidRDefault="000A64CA" w:rsidP="000A64CA">
      <w:pPr>
        <w:widowControl w:val="0"/>
        <w:suppressAutoHyphens w:val="0"/>
        <w:autoSpaceDN/>
        <w:spacing w:after="0" w:line="240" w:lineRule="auto"/>
        <w:ind w:left="357"/>
        <w:rPr>
          <w:rFonts w:ascii="Cambria" w:eastAsia="Calibri" w:hAnsi="Cambria"/>
          <w:b/>
          <w:kern w:val="0"/>
          <w:sz w:val="20"/>
          <w:lang w:val="pt-BR"/>
        </w:rPr>
      </w:pPr>
      <w:r w:rsidRPr="0017019B">
        <w:rPr>
          <w:rFonts w:ascii="Cambria" w:eastAsia="Calibri" w:hAnsi="Cambria"/>
          <w:b/>
          <w:kern w:val="2"/>
          <w:sz w:val="20"/>
          <w:lang w:val="pt-BR"/>
          <w14:ligatures w14:val="standardContextual"/>
        </w:rPr>
        <w:t>LISTA DE ACRÓNIMOS:</w:t>
      </w:r>
    </w:p>
    <w:p w14:paraId="05749EFB" w14:textId="77777777" w:rsidR="000A64CA" w:rsidRDefault="000A64CA" w:rsidP="000A64CA">
      <w:pPr>
        <w:widowControl w:val="0"/>
        <w:suppressAutoHyphens w:val="0"/>
        <w:autoSpaceDN/>
        <w:spacing w:after="0" w:line="240" w:lineRule="auto"/>
        <w:ind w:left="454"/>
        <w:rPr>
          <w:rFonts w:ascii="Cambria" w:eastAsia="Calibri" w:hAnsi="Cambria"/>
          <w:b/>
          <w:kern w:val="2"/>
          <w:sz w:val="20"/>
          <w:lang w:val="pt-BR"/>
          <w14:ligatures w14:val="standardContextual"/>
        </w:rPr>
        <w:sectPr w:rsidR="000A64CA" w:rsidSect="000A64CA">
          <w:pgSz w:w="15840" w:h="12240" w:orient="landscape"/>
          <w:pgMar w:top="1440" w:right="1440" w:bottom="1440" w:left="1440" w:header="720" w:footer="720" w:gutter="0"/>
          <w:cols w:space="720"/>
          <w:docGrid w:linePitch="360"/>
        </w:sectPr>
      </w:pPr>
    </w:p>
    <w:p w14:paraId="265AE635" w14:textId="77777777" w:rsidR="000A64CA" w:rsidRPr="0017019B" w:rsidRDefault="000A64CA" w:rsidP="000A64CA">
      <w:pPr>
        <w:widowControl w:val="0"/>
        <w:suppressAutoHyphens w:val="0"/>
        <w:autoSpaceDN/>
        <w:spacing w:after="0" w:line="240" w:lineRule="auto"/>
        <w:ind w:left="454"/>
        <w:rPr>
          <w:rFonts w:ascii="Cambria" w:eastAsia="Calibri" w:hAnsi="Cambria"/>
          <w:kern w:val="0"/>
          <w:sz w:val="20"/>
          <w:lang w:val="pt-BR"/>
        </w:rPr>
      </w:pPr>
      <w:r w:rsidRPr="0017019B">
        <w:rPr>
          <w:rFonts w:ascii="Cambria" w:eastAsia="Calibri" w:hAnsi="Cambria"/>
          <w:b/>
          <w:kern w:val="2"/>
          <w:sz w:val="20"/>
          <w:lang w:val="pt-BR"/>
          <w14:ligatures w14:val="standardContextual"/>
        </w:rPr>
        <w:t xml:space="preserve">BET </w:t>
      </w:r>
      <w:r w:rsidRPr="0017019B">
        <w:rPr>
          <w:rFonts w:ascii="Cambria" w:eastAsia="Calibri" w:hAnsi="Cambria"/>
          <w:bCs/>
          <w:kern w:val="2"/>
          <w:sz w:val="20"/>
          <w:lang w:val="pt-BR"/>
          <w14:ligatures w14:val="standardContextual"/>
        </w:rPr>
        <w:t>=</w:t>
      </w:r>
      <w:r w:rsidRPr="0017019B">
        <w:rPr>
          <w:rFonts w:ascii="Cambria" w:eastAsia="Calibri" w:hAnsi="Cambria"/>
          <w:kern w:val="2"/>
          <w:sz w:val="20"/>
          <w:lang w:val="pt-BR"/>
          <w14:ligatures w14:val="standardContextual"/>
        </w:rPr>
        <w:t xml:space="preserve"> patudo</w:t>
      </w:r>
    </w:p>
    <w:p w14:paraId="083E34FB" w14:textId="77777777" w:rsidR="000A64CA" w:rsidRPr="0017019B" w:rsidRDefault="000A64CA" w:rsidP="000A64CA">
      <w:pPr>
        <w:widowControl w:val="0"/>
        <w:suppressAutoHyphens w:val="0"/>
        <w:autoSpaceDN/>
        <w:spacing w:after="0" w:line="240" w:lineRule="auto"/>
        <w:ind w:left="454"/>
        <w:rPr>
          <w:rFonts w:ascii="Cambria" w:eastAsia="Calibri" w:hAnsi="Cambria"/>
          <w:kern w:val="0"/>
          <w:sz w:val="20"/>
          <w:lang w:val="pt-BR"/>
        </w:rPr>
      </w:pPr>
      <w:r w:rsidRPr="0017019B">
        <w:rPr>
          <w:rFonts w:ascii="Cambria" w:eastAsia="Calibri" w:hAnsi="Cambria"/>
          <w:b/>
          <w:kern w:val="2"/>
          <w:sz w:val="20"/>
          <w:lang w:val="pt-BR"/>
          <w14:ligatures w14:val="standardContextual"/>
        </w:rPr>
        <w:t xml:space="preserve">BFT </w:t>
      </w:r>
      <w:r w:rsidRPr="0017019B">
        <w:rPr>
          <w:rFonts w:ascii="Cambria" w:eastAsia="Calibri" w:hAnsi="Cambria"/>
          <w:kern w:val="2"/>
          <w:sz w:val="20"/>
          <w:lang w:val="pt-BR"/>
          <w14:ligatures w14:val="standardContextual"/>
        </w:rPr>
        <w:t xml:space="preserve">= </w:t>
      </w:r>
      <w:proofErr w:type="spellStart"/>
      <w:r w:rsidRPr="0017019B">
        <w:rPr>
          <w:rFonts w:ascii="Cambria" w:eastAsia="Calibri" w:hAnsi="Cambria"/>
          <w:kern w:val="2"/>
          <w:sz w:val="20"/>
          <w:lang w:val="pt-BR"/>
          <w14:ligatures w14:val="standardContextual"/>
        </w:rPr>
        <w:t>atún</w:t>
      </w:r>
      <w:proofErr w:type="spellEnd"/>
      <w:r w:rsidRPr="0017019B">
        <w:rPr>
          <w:rFonts w:ascii="Cambria" w:eastAsia="Calibri" w:hAnsi="Cambria"/>
          <w:kern w:val="2"/>
          <w:sz w:val="20"/>
          <w:lang w:val="pt-BR"/>
          <w14:ligatures w14:val="standardContextual"/>
        </w:rPr>
        <w:t xml:space="preserve"> rojo</w:t>
      </w:r>
    </w:p>
    <w:p w14:paraId="55833DBA" w14:textId="77777777" w:rsidR="000A64CA" w:rsidRPr="0017019B" w:rsidRDefault="000A64CA" w:rsidP="000A64CA">
      <w:pPr>
        <w:widowControl w:val="0"/>
        <w:suppressAutoHyphens w:val="0"/>
        <w:autoSpaceDN/>
        <w:spacing w:after="0" w:line="240" w:lineRule="auto"/>
        <w:ind w:left="454"/>
        <w:rPr>
          <w:rFonts w:ascii="Cambria" w:eastAsia="Calibri" w:hAnsi="Cambria"/>
          <w:kern w:val="0"/>
          <w:sz w:val="20"/>
          <w:lang w:val="pt-BR"/>
        </w:rPr>
      </w:pPr>
      <w:r w:rsidRPr="0017019B">
        <w:rPr>
          <w:rFonts w:ascii="Cambria" w:eastAsia="Calibri" w:hAnsi="Cambria"/>
          <w:b/>
          <w:kern w:val="2"/>
          <w:sz w:val="20"/>
          <w:lang w:val="pt-BR"/>
          <w14:ligatures w14:val="standardContextual"/>
        </w:rPr>
        <w:t xml:space="preserve">COM </w:t>
      </w:r>
      <w:r w:rsidRPr="0017019B">
        <w:rPr>
          <w:rFonts w:ascii="Cambria" w:eastAsia="Calibri" w:hAnsi="Cambria"/>
          <w:kern w:val="2"/>
          <w:sz w:val="20"/>
          <w:lang w:val="pt-BR"/>
          <w14:ligatures w14:val="standardContextual"/>
        </w:rPr>
        <w:t>= Comisión</w:t>
      </w:r>
    </w:p>
    <w:p w14:paraId="26E3D96B" w14:textId="77777777" w:rsidR="000A64CA" w:rsidRPr="0017019B" w:rsidRDefault="000A64CA" w:rsidP="000A64CA">
      <w:pPr>
        <w:widowControl w:val="0"/>
        <w:suppressAutoHyphens w:val="0"/>
        <w:autoSpaceDN/>
        <w:spacing w:after="0" w:line="240" w:lineRule="auto"/>
        <w:ind w:left="454"/>
        <w:rPr>
          <w:rFonts w:ascii="Cambria" w:eastAsia="Calibri" w:hAnsi="Cambria"/>
          <w:kern w:val="0"/>
          <w:sz w:val="20"/>
          <w:lang w:val="es-ES"/>
        </w:rPr>
      </w:pPr>
      <w:r w:rsidRPr="0017019B">
        <w:rPr>
          <w:rFonts w:ascii="Cambria" w:eastAsia="Calibri" w:hAnsi="Cambria"/>
          <w:b/>
          <w:kern w:val="2"/>
          <w:sz w:val="20"/>
          <w:lang w:val="es-ES"/>
          <w14:ligatures w14:val="standardContextual"/>
        </w:rPr>
        <w:t>CMP</w:t>
      </w:r>
      <w:r w:rsidRPr="0017019B">
        <w:rPr>
          <w:rFonts w:ascii="Cambria" w:eastAsia="Calibri" w:hAnsi="Cambria"/>
          <w:kern w:val="2"/>
          <w:sz w:val="20"/>
          <w:lang w:val="es-ES"/>
          <w14:ligatures w14:val="standardContextual"/>
        </w:rPr>
        <w:t xml:space="preserve"> = Procedimiento de ordenación candidato</w:t>
      </w:r>
    </w:p>
    <w:p w14:paraId="0E18B757" w14:textId="77777777" w:rsidR="000A64CA" w:rsidRPr="0017019B" w:rsidRDefault="000A64CA" w:rsidP="000A64CA">
      <w:pPr>
        <w:widowControl w:val="0"/>
        <w:suppressAutoHyphens w:val="0"/>
        <w:autoSpaceDN/>
        <w:spacing w:after="0" w:line="240" w:lineRule="auto"/>
        <w:ind w:left="454"/>
        <w:rPr>
          <w:rFonts w:ascii="Cambria" w:eastAsia="Calibri" w:hAnsi="Cambria"/>
          <w:kern w:val="0"/>
          <w:sz w:val="20"/>
          <w:lang w:val="es-ES"/>
        </w:rPr>
      </w:pPr>
      <w:r w:rsidRPr="0017019B">
        <w:rPr>
          <w:rFonts w:ascii="Cambria" w:eastAsia="Calibri" w:hAnsi="Cambria"/>
          <w:b/>
          <w:kern w:val="2"/>
          <w:sz w:val="20"/>
          <w:lang w:val="es-ES"/>
          <w14:ligatures w14:val="standardContextual"/>
        </w:rPr>
        <w:t>HCR</w:t>
      </w:r>
      <w:r w:rsidRPr="0017019B">
        <w:rPr>
          <w:rFonts w:ascii="Cambria" w:eastAsia="Calibri" w:hAnsi="Cambria"/>
          <w:kern w:val="2"/>
          <w:sz w:val="20"/>
          <w:lang w:val="es-ES"/>
          <w14:ligatures w14:val="standardContextual"/>
        </w:rPr>
        <w:t xml:space="preserve"> = Normas de control de la captura</w:t>
      </w:r>
    </w:p>
    <w:p w14:paraId="653E336F" w14:textId="77777777" w:rsidR="000A64CA" w:rsidRPr="0017019B" w:rsidRDefault="000A64CA" w:rsidP="000A64CA">
      <w:pPr>
        <w:widowControl w:val="0"/>
        <w:suppressAutoHyphens w:val="0"/>
        <w:autoSpaceDN/>
        <w:spacing w:after="0" w:line="240" w:lineRule="auto"/>
        <w:ind w:left="454"/>
        <w:rPr>
          <w:rFonts w:ascii="Cambria" w:eastAsia="Calibri" w:hAnsi="Cambria"/>
          <w:kern w:val="0"/>
          <w:sz w:val="20"/>
          <w:lang w:val="es-ES"/>
        </w:rPr>
      </w:pPr>
      <w:r w:rsidRPr="0017019B">
        <w:rPr>
          <w:rFonts w:ascii="Cambria" w:eastAsia="Calibri" w:hAnsi="Cambria"/>
          <w:b/>
          <w:kern w:val="2"/>
          <w:sz w:val="20"/>
          <w:lang w:val="es-ES"/>
          <w14:ligatures w14:val="standardContextual"/>
        </w:rPr>
        <w:t xml:space="preserve">MP </w:t>
      </w:r>
      <w:r w:rsidRPr="0017019B">
        <w:rPr>
          <w:rFonts w:ascii="Cambria" w:eastAsia="Calibri" w:hAnsi="Cambria"/>
          <w:kern w:val="2"/>
          <w:sz w:val="20"/>
          <w:lang w:val="es-ES"/>
          <w14:ligatures w14:val="standardContextual"/>
        </w:rPr>
        <w:t>= Procedimiento de ordenación</w:t>
      </w:r>
    </w:p>
    <w:p w14:paraId="1E481752" w14:textId="77777777" w:rsidR="000A64CA" w:rsidRPr="0017019B" w:rsidRDefault="000A64CA" w:rsidP="000A64CA">
      <w:pPr>
        <w:widowControl w:val="0"/>
        <w:suppressAutoHyphens w:val="0"/>
        <w:autoSpaceDN/>
        <w:spacing w:after="0" w:line="240" w:lineRule="auto"/>
        <w:ind w:left="454"/>
        <w:rPr>
          <w:rFonts w:ascii="Cambria" w:eastAsia="Calibri" w:hAnsi="Cambria"/>
          <w:kern w:val="0"/>
          <w:sz w:val="20"/>
          <w:lang w:val="es-ES"/>
        </w:rPr>
      </w:pPr>
      <w:r w:rsidRPr="0017019B">
        <w:rPr>
          <w:rFonts w:ascii="Cambria" w:eastAsia="Calibri" w:hAnsi="Cambria"/>
          <w:b/>
          <w:kern w:val="2"/>
          <w:sz w:val="20"/>
          <w:lang w:val="es-ES"/>
          <w14:ligatures w14:val="standardContextual"/>
        </w:rPr>
        <w:t xml:space="preserve">MSE </w:t>
      </w:r>
      <w:r w:rsidRPr="0017019B">
        <w:rPr>
          <w:rFonts w:ascii="Cambria" w:eastAsia="Calibri" w:hAnsi="Cambria"/>
          <w:kern w:val="2"/>
          <w:sz w:val="20"/>
          <w:lang w:val="es-ES"/>
          <w14:ligatures w14:val="standardContextual"/>
        </w:rPr>
        <w:t>=</w:t>
      </w:r>
      <w:r w:rsidRPr="0017019B">
        <w:rPr>
          <w:rFonts w:ascii="Cambria" w:eastAsia="Calibri" w:hAnsi="Cambria"/>
          <w:b/>
          <w:kern w:val="2"/>
          <w:sz w:val="20"/>
          <w:lang w:val="es-ES"/>
          <w14:ligatures w14:val="standardContextual"/>
        </w:rPr>
        <w:t xml:space="preserve"> </w:t>
      </w:r>
      <w:r w:rsidRPr="0017019B">
        <w:rPr>
          <w:rFonts w:ascii="Cambria" w:eastAsia="Calibri" w:hAnsi="Cambria"/>
          <w:kern w:val="2"/>
          <w:sz w:val="20"/>
          <w:lang w:val="es-ES"/>
          <w14:ligatures w14:val="standardContextual"/>
        </w:rPr>
        <w:t>Evaluación de estrategias de ordenación</w:t>
      </w:r>
    </w:p>
    <w:p w14:paraId="4EB37124" w14:textId="77777777" w:rsidR="000A64CA" w:rsidRPr="0017019B" w:rsidRDefault="000A64CA" w:rsidP="000A64CA">
      <w:pPr>
        <w:widowControl w:val="0"/>
        <w:suppressAutoHyphens w:val="0"/>
        <w:autoSpaceDN/>
        <w:spacing w:after="0" w:line="240" w:lineRule="auto"/>
        <w:ind w:left="454"/>
        <w:rPr>
          <w:rFonts w:ascii="Cambria" w:eastAsia="Calibri" w:hAnsi="Cambria"/>
          <w:kern w:val="0"/>
          <w:sz w:val="20"/>
          <w:lang w:val="es-ES"/>
        </w:rPr>
      </w:pPr>
      <w:r w:rsidRPr="0017019B">
        <w:rPr>
          <w:rFonts w:ascii="Cambria" w:eastAsia="Calibri" w:hAnsi="Cambria"/>
          <w:b/>
          <w:kern w:val="2"/>
          <w:sz w:val="20"/>
          <w:lang w:val="es-ES"/>
          <w14:ligatures w14:val="standardContextual"/>
        </w:rPr>
        <w:t xml:space="preserve">OM </w:t>
      </w:r>
      <w:r w:rsidRPr="0017019B">
        <w:rPr>
          <w:rFonts w:ascii="Cambria" w:eastAsia="Calibri" w:hAnsi="Cambria"/>
          <w:kern w:val="2"/>
          <w:sz w:val="20"/>
          <w:lang w:val="es-ES"/>
          <w14:ligatures w14:val="standardContextual"/>
        </w:rPr>
        <w:t>=</w:t>
      </w:r>
      <w:r w:rsidRPr="0017019B">
        <w:rPr>
          <w:rFonts w:ascii="Cambria" w:eastAsia="Calibri" w:hAnsi="Cambria"/>
          <w:b/>
          <w:kern w:val="2"/>
          <w:sz w:val="20"/>
          <w:lang w:val="es-ES"/>
          <w14:ligatures w14:val="standardContextual"/>
        </w:rPr>
        <w:t xml:space="preserve"> </w:t>
      </w:r>
      <w:r w:rsidRPr="0017019B">
        <w:rPr>
          <w:rFonts w:ascii="Cambria" w:eastAsia="Calibri" w:hAnsi="Cambria"/>
          <w:kern w:val="2"/>
          <w:sz w:val="20"/>
          <w:lang w:val="es-ES"/>
          <w14:ligatures w14:val="standardContextual"/>
        </w:rPr>
        <w:t>Modelo operativo</w:t>
      </w:r>
    </w:p>
    <w:p w14:paraId="55084F70" w14:textId="77777777" w:rsidR="000A64CA" w:rsidRPr="0017019B" w:rsidRDefault="000A64CA" w:rsidP="000A64CA">
      <w:pPr>
        <w:widowControl w:val="0"/>
        <w:suppressAutoHyphens w:val="0"/>
        <w:autoSpaceDN/>
        <w:spacing w:after="0" w:line="240" w:lineRule="auto"/>
        <w:ind w:left="454"/>
        <w:rPr>
          <w:rFonts w:ascii="Cambria" w:eastAsia="Calibri" w:hAnsi="Cambria"/>
          <w:kern w:val="0"/>
          <w:sz w:val="20"/>
          <w:lang w:val="es-ES"/>
        </w:rPr>
      </w:pPr>
      <w:r w:rsidRPr="0017019B">
        <w:rPr>
          <w:rFonts w:ascii="Cambria" w:eastAsia="Calibri" w:hAnsi="Cambria"/>
          <w:b/>
          <w:kern w:val="2"/>
          <w:sz w:val="20"/>
          <w:lang w:val="es-ES"/>
          <w14:ligatures w14:val="standardContextual"/>
        </w:rPr>
        <w:t xml:space="preserve">SCRS </w:t>
      </w:r>
      <w:r w:rsidRPr="0017019B">
        <w:rPr>
          <w:rFonts w:ascii="Cambria" w:eastAsia="Calibri" w:hAnsi="Cambria"/>
          <w:kern w:val="2"/>
          <w:sz w:val="20"/>
          <w:lang w:val="es-ES"/>
          <w14:ligatures w14:val="standardContextual"/>
        </w:rPr>
        <w:t>=</w:t>
      </w:r>
      <w:r w:rsidRPr="0017019B">
        <w:rPr>
          <w:rFonts w:ascii="Cambria" w:eastAsia="Calibri" w:hAnsi="Cambria"/>
          <w:b/>
          <w:kern w:val="2"/>
          <w:sz w:val="20"/>
          <w:lang w:val="es-ES"/>
          <w14:ligatures w14:val="standardContextual"/>
        </w:rPr>
        <w:t xml:space="preserve"> </w:t>
      </w:r>
      <w:r w:rsidRPr="0017019B">
        <w:rPr>
          <w:rFonts w:ascii="Cambria" w:eastAsia="Calibri" w:hAnsi="Cambria"/>
          <w:kern w:val="2"/>
          <w:sz w:val="20"/>
          <w:lang w:val="es-ES"/>
          <w14:ligatures w14:val="standardContextual"/>
        </w:rPr>
        <w:t>Comité Permanente de Investigación y Estadísticas</w:t>
      </w:r>
    </w:p>
    <w:p w14:paraId="3ADC61F7" w14:textId="77777777" w:rsidR="000A64CA" w:rsidRPr="0017019B" w:rsidRDefault="000A64CA" w:rsidP="000A64CA">
      <w:pPr>
        <w:widowControl w:val="0"/>
        <w:suppressAutoHyphens w:val="0"/>
        <w:autoSpaceDN/>
        <w:spacing w:after="0" w:line="240" w:lineRule="auto"/>
        <w:ind w:left="454"/>
        <w:rPr>
          <w:rFonts w:ascii="Cambria" w:eastAsia="Calibri" w:hAnsi="Cambria"/>
          <w:b/>
          <w:kern w:val="0"/>
          <w:sz w:val="20"/>
          <w:lang w:val="es-ES"/>
        </w:rPr>
      </w:pPr>
      <w:r w:rsidRPr="0017019B">
        <w:rPr>
          <w:rFonts w:ascii="Cambria" w:eastAsia="Calibri" w:hAnsi="Cambria"/>
          <w:b/>
          <w:kern w:val="2"/>
          <w:sz w:val="20"/>
          <w:lang w:val="es-ES"/>
          <w14:ligatures w14:val="standardContextual"/>
        </w:rPr>
        <w:t xml:space="preserve">TAC </w:t>
      </w:r>
      <w:r w:rsidRPr="0017019B">
        <w:rPr>
          <w:rFonts w:ascii="Cambria" w:eastAsia="Calibri" w:hAnsi="Cambria"/>
          <w:kern w:val="2"/>
          <w:sz w:val="20"/>
          <w:lang w:val="es-ES"/>
          <w14:ligatures w14:val="standardContextual"/>
        </w:rPr>
        <w:t>=</w:t>
      </w:r>
      <w:r w:rsidRPr="0017019B">
        <w:rPr>
          <w:rFonts w:ascii="Cambria" w:eastAsia="Calibri" w:hAnsi="Cambria"/>
          <w:b/>
          <w:kern w:val="2"/>
          <w:sz w:val="20"/>
          <w:lang w:val="es-ES"/>
          <w14:ligatures w14:val="standardContextual"/>
        </w:rPr>
        <w:t xml:space="preserve"> </w:t>
      </w:r>
      <w:r w:rsidRPr="0017019B">
        <w:rPr>
          <w:rFonts w:ascii="Cambria" w:eastAsia="Calibri" w:hAnsi="Cambria"/>
          <w:kern w:val="2"/>
          <w:sz w:val="20"/>
          <w:lang w:val="es-ES"/>
          <w14:ligatures w14:val="standardContextual"/>
        </w:rPr>
        <w:t>Total admisible de captura</w:t>
      </w:r>
    </w:p>
    <w:p w14:paraId="542C2F6C" w14:textId="7910680C" w:rsidR="00FB70EF" w:rsidRDefault="000A64CA" w:rsidP="000A64CA">
      <w:pPr>
        <w:suppressAutoHyphens w:val="0"/>
        <w:autoSpaceDN/>
        <w:spacing w:after="0" w:line="240" w:lineRule="auto"/>
        <w:ind w:firstLine="454"/>
        <w:jc w:val="both"/>
      </w:pPr>
      <w:r w:rsidRPr="0017019B">
        <w:rPr>
          <w:rFonts w:ascii="Cambria" w:eastAsia="Calibri" w:hAnsi="Cambria"/>
          <w:b/>
          <w:kern w:val="2"/>
          <w:sz w:val="20"/>
          <w:lang w:val="es-ES"/>
          <w14:ligatures w14:val="standardContextual"/>
        </w:rPr>
        <w:t xml:space="preserve">TRO </w:t>
      </w:r>
      <w:r w:rsidRPr="0017019B">
        <w:rPr>
          <w:rFonts w:ascii="Cambria" w:eastAsia="Calibri" w:hAnsi="Cambria"/>
          <w:kern w:val="2"/>
          <w:sz w:val="20"/>
          <w:lang w:val="es-ES"/>
          <w14:ligatures w14:val="standardContextual"/>
        </w:rPr>
        <w:t>=</w:t>
      </w:r>
      <w:r w:rsidRPr="0017019B">
        <w:rPr>
          <w:rFonts w:ascii="Cambria" w:eastAsia="Calibri" w:hAnsi="Cambria"/>
          <w:b/>
          <w:kern w:val="2"/>
          <w:sz w:val="20"/>
          <w:lang w:val="es-ES"/>
          <w14:ligatures w14:val="standardContextual"/>
        </w:rPr>
        <w:t xml:space="preserve"> </w:t>
      </w:r>
      <w:r w:rsidRPr="0017019B">
        <w:rPr>
          <w:rFonts w:ascii="Cambria" w:eastAsia="Calibri" w:hAnsi="Cambria"/>
          <w:kern w:val="2"/>
          <w:sz w:val="20"/>
          <w:lang w:val="es-ES"/>
          <w14:ligatures w14:val="standardContextual"/>
        </w:rPr>
        <w:t>Túnidos tropicales</w:t>
      </w:r>
    </w:p>
    <w:sectPr w:rsidR="00FB70EF" w:rsidSect="000A64CA">
      <w:type w:val="continuous"/>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AEF3" w14:textId="77777777" w:rsidR="0014027E" w:rsidRDefault="0014027E" w:rsidP="0014027E">
      <w:pPr>
        <w:spacing w:after="0" w:line="240" w:lineRule="auto"/>
      </w:pPr>
      <w:r>
        <w:separator/>
      </w:r>
    </w:p>
  </w:endnote>
  <w:endnote w:type="continuationSeparator" w:id="0">
    <w:p w14:paraId="29D8A321" w14:textId="77777777" w:rsidR="0014027E" w:rsidRDefault="0014027E" w:rsidP="0014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532962"/>
      <w:docPartObj>
        <w:docPartGallery w:val="Page Numbers (Bottom of Page)"/>
        <w:docPartUnique/>
      </w:docPartObj>
    </w:sdtPr>
    <w:sdtEndPr>
      <w:rPr>
        <w:rFonts w:ascii="Cambria" w:hAnsi="Cambria"/>
      </w:rPr>
    </w:sdtEndPr>
    <w:sdtContent>
      <w:p w14:paraId="150D60E6" w14:textId="77777777" w:rsidR="000A64CA" w:rsidRPr="00A9241B" w:rsidRDefault="000A64CA" w:rsidP="00A20D57">
        <w:pPr>
          <w:pStyle w:val="Footer"/>
          <w:jc w:val="center"/>
          <w:rPr>
            <w:rFonts w:ascii="Cambria" w:hAnsi="Cambria"/>
          </w:rPr>
        </w:pPr>
        <w:r w:rsidRPr="00A9241B">
          <w:rPr>
            <w:rFonts w:ascii="Cambria" w:hAnsi="Cambria"/>
          </w:rPr>
          <w:fldChar w:fldCharType="begin"/>
        </w:r>
        <w:r w:rsidRPr="00176CC7">
          <w:rPr>
            <w:rFonts w:ascii="Cambria" w:hAnsi="Cambria"/>
          </w:rPr>
          <w:instrText xml:space="preserve"> PAGE   \* MERGEFORMAT </w:instrText>
        </w:r>
        <w:r w:rsidRPr="00A9241B">
          <w:rPr>
            <w:rFonts w:ascii="Cambria" w:hAnsi="Cambria"/>
          </w:rPr>
          <w:fldChar w:fldCharType="separate"/>
        </w:r>
        <w:r w:rsidRPr="00176CC7">
          <w:rPr>
            <w:rFonts w:ascii="Cambria" w:hAnsi="Cambria"/>
          </w:rPr>
          <w:t>2</w:t>
        </w:r>
        <w:r w:rsidRPr="00A9241B">
          <w:rPr>
            <w:rFonts w:ascii="Cambria" w:hAnsi="Cambr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997B" w14:textId="1D24B4F0" w:rsidR="0014027E" w:rsidRPr="0014027E" w:rsidRDefault="00D97461" w:rsidP="0014027E">
    <w:pPr>
      <w:tabs>
        <w:tab w:val="center" w:pos="4535"/>
        <w:tab w:val="center" w:pos="4680"/>
        <w:tab w:val="left" w:pos="6150"/>
        <w:tab w:val="right" w:pos="9360"/>
      </w:tabs>
      <w:spacing w:after="0" w:line="240" w:lineRule="auto"/>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14027E" w:rsidRPr="00713AD4">
          <w:rPr>
            <w:rFonts w:ascii="Cambria" w:eastAsia="Calibri" w:hAnsi="Cambria" w:cs="Calibri"/>
            <w:sz w:val="20"/>
          </w:rPr>
          <w:fldChar w:fldCharType="begin"/>
        </w:r>
        <w:r w:rsidR="0014027E" w:rsidRPr="00713AD4">
          <w:rPr>
            <w:rFonts w:ascii="Cambria" w:eastAsia="Calibri" w:hAnsi="Cambria" w:cs="Calibri"/>
            <w:sz w:val="20"/>
          </w:rPr>
          <w:instrText xml:space="preserve"> PAGE </w:instrText>
        </w:r>
        <w:r w:rsidR="0014027E" w:rsidRPr="00713AD4">
          <w:rPr>
            <w:rFonts w:ascii="Cambria" w:eastAsia="Calibri" w:hAnsi="Cambria" w:cs="Calibri"/>
            <w:sz w:val="20"/>
          </w:rPr>
          <w:fldChar w:fldCharType="separate"/>
        </w:r>
        <w:r w:rsidR="0014027E">
          <w:rPr>
            <w:rFonts w:ascii="Cambria" w:eastAsia="Calibri" w:hAnsi="Cambria" w:cs="Calibri"/>
            <w:sz w:val="20"/>
          </w:rPr>
          <w:t>1</w:t>
        </w:r>
        <w:r w:rsidR="0014027E" w:rsidRPr="00713AD4">
          <w:rPr>
            <w:rFonts w:ascii="Cambria" w:eastAsia="Calibri" w:hAnsi="Cambria" w:cs="Calibri"/>
            <w:sz w:val="20"/>
          </w:rPr>
          <w:fldChar w:fldCharType="end"/>
        </w:r>
        <w:r w:rsidR="0014027E">
          <w:rPr>
            <w:rFonts w:ascii="Cambria" w:hAnsi="Cambria"/>
            <w:sz w:val="20"/>
          </w:rPr>
          <w:t xml:space="preserve"> / </w:t>
        </w:r>
        <w:r w:rsidR="0014027E" w:rsidRPr="00713AD4">
          <w:rPr>
            <w:rFonts w:ascii="Cambria" w:eastAsia="Calibri" w:hAnsi="Cambria" w:cs="Calibri"/>
            <w:sz w:val="20"/>
          </w:rPr>
          <w:fldChar w:fldCharType="begin"/>
        </w:r>
        <w:r w:rsidR="0014027E" w:rsidRPr="00713AD4">
          <w:rPr>
            <w:rFonts w:ascii="Cambria" w:eastAsia="Calibri" w:hAnsi="Cambria" w:cs="Calibri"/>
            <w:sz w:val="20"/>
          </w:rPr>
          <w:instrText xml:space="preserve"> NUMPAGES  </w:instrText>
        </w:r>
        <w:r w:rsidR="0014027E" w:rsidRPr="00713AD4">
          <w:rPr>
            <w:rFonts w:ascii="Cambria" w:eastAsia="Calibri" w:hAnsi="Cambria" w:cs="Calibri"/>
            <w:sz w:val="20"/>
          </w:rPr>
          <w:fldChar w:fldCharType="separate"/>
        </w:r>
        <w:r w:rsidR="0014027E">
          <w:rPr>
            <w:rFonts w:ascii="Cambria" w:eastAsia="Calibri" w:hAnsi="Cambria" w:cs="Calibri"/>
            <w:sz w:val="20"/>
          </w:rPr>
          <w:t>5</w:t>
        </w:r>
        <w:r w:rsidR="0014027E"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E66B" w14:textId="77777777" w:rsidR="0014027E" w:rsidRDefault="0014027E" w:rsidP="0014027E">
      <w:pPr>
        <w:spacing w:after="0" w:line="240" w:lineRule="auto"/>
      </w:pPr>
      <w:r>
        <w:separator/>
      </w:r>
    </w:p>
  </w:footnote>
  <w:footnote w:type="continuationSeparator" w:id="0">
    <w:p w14:paraId="2FFDF35C" w14:textId="77777777" w:rsidR="0014027E" w:rsidRDefault="0014027E" w:rsidP="00140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FB60" w14:textId="77777777" w:rsidR="0014027E" w:rsidRPr="00937DFF" w:rsidRDefault="0014027E" w:rsidP="0014027E">
    <w:pPr>
      <w:tabs>
        <w:tab w:val="center" w:pos="4680"/>
        <w:tab w:val="left" w:pos="6520"/>
        <w:tab w:val="right" w:pos="9360"/>
        <w:tab w:val="right" w:pos="14240"/>
      </w:tabs>
      <w:suppressAutoHyphens w:val="0"/>
      <w:autoSpaceDN/>
      <w:spacing w:after="0" w:line="240" w:lineRule="auto"/>
      <w:jc w:val="right"/>
      <w:rPr>
        <w:rFonts w:ascii="Cambria" w:eastAsia="Calibri" w:hAnsi="Cambria"/>
        <w:b/>
        <w:bCs/>
        <w:kern w:val="0"/>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b/>
        <w:bCs/>
        <w:kern w:val="0"/>
        <w:sz w:val="20"/>
        <w:szCs w:val="20"/>
      </w:rPr>
      <w:t>PLE</w:t>
    </w:r>
    <w:r w:rsidRPr="00937DFF">
      <w:rPr>
        <w:rFonts w:ascii="Cambria" w:eastAsia="Calibri" w:hAnsi="Cambria"/>
        <w:b/>
        <w:bCs/>
        <w:kern w:val="0"/>
        <w:sz w:val="20"/>
        <w:szCs w:val="20"/>
      </w:rPr>
      <w:t>_</w:t>
    </w:r>
    <w:r>
      <w:rPr>
        <w:rFonts w:ascii="Cambria" w:eastAsia="Calibri" w:hAnsi="Cambria"/>
        <w:b/>
        <w:bCs/>
        <w:kern w:val="0"/>
        <w:sz w:val="20"/>
        <w:szCs w:val="20"/>
      </w:rPr>
      <w:t>108</w:t>
    </w:r>
    <w:r w:rsidRPr="00937DFF">
      <w:rPr>
        <w:rFonts w:ascii="Cambria" w:eastAsia="Calibri" w:hAnsi="Cambria"/>
        <w:b/>
        <w:bCs/>
        <w:kern w:val="0"/>
        <w:sz w:val="20"/>
        <w:szCs w:val="20"/>
      </w:rPr>
      <w:t>/2025</w:t>
    </w:r>
  </w:p>
  <w:p w14:paraId="7AD78C48" w14:textId="464C2DA2" w:rsidR="0014027E" w:rsidRPr="0014027E" w:rsidRDefault="0014027E" w:rsidP="0014027E">
    <w:pPr>
      <w:tabs>
        <w:tab w:val="left" w:pos="7320"/>
      </w:tabs>
      <w:suppressAutoHyphens w:val="0"/>
      <w:autoSpaceDN/>
      <w:spacing w:after="0" w:line="240" w:lineRule="exact"/>
      <w:jc w:val="right"/>
      <w:rPr>
        <w:rFonts w:ascii="Cambria" w:eastAsia="Times New Roman" w:hAnsi="Cambria"/>
        <w:b/>
        <w:bCs/>
        <w:kern w:val="0"/>
        <w:sz w:val="16"/>
        <w:szCs w:val="16"/>
        <w:lang w:val="es-ES_tradnl"/>
      </w:rPr>
    </w:pPr>
    <w:r w:rsidRPr="00937DFF">
      <w:rPr>
        <w:rFonts w:ascii="Cambria" w:eastAsia="Times New Roman" w:hAnsi="Cambria"/>
        <w:b/>
        <w:bCs/>
        <w:kern w:val="0"/>
        <w:sz w:val="16"/>
        <w:szCs w:val="16"/>
        <w:lang w:val="es-ES_tradnl"/>
      </w:rPr>
      <w:fldChar w:fldCharType="begin"/>
    </w:r>
    <w:r w:rsidRPr="00937DFF">
      <w:rPr>
        <w:rFonts w:ascii="Cambria" w:eastAsia="Times New Roman" w:hAnsi="Cambria"/>
        <w:b/>
        <w:bCs/>
        <w:kern w:val="0"/>
        <w:sz w:val="16"/>
        <w:szCs w:val="16"/>
        <w:lang w:val="es-ES_tradnl"/>
      </w:rPr>
      <w:instrText xml:space="preserve"> TIME \@ "dd/MM/yyyy H:mm" </w:instrText>
    </w:r>
    <w:r w:rsidRPr="00937DFF">
      <w:rPr>
        <w:rFonts w:ascii="Cambria" w:eastAsia="Times New Roman" w:hAnsi="Cambria"/>
        <w:b/>
        <w:bCs/>
        <w:kern w:val="0"/>
        <w:sz w:val="16"/>
        <w:szCs w:val="16"/>
        <w:lang w:val="es-ES_tradnl"/>
      </w:rPr>
      <w:fldChar w:fldCharType="separate"/>
    </w:r>
    <w:r w:rsidR="00D97461">
      <w:rPr>
        <w:rFonts w:ascii="Cambria" w:eastAsia="Times New Roman" w:hAnsi="Cambria"/>
        <w:b/>
        <w:bCs/>
        <w:noProof/>
        <w:kern w:val="0"/>
        <w:sz w:val="16"/>
        <w:szCs w:val="16"/>
        <w:lang w:val="es-ES_tradnl"/>
      </w:rPr>
      <w:t>23/10/2025 12:14</w:t>
    </w:r>
    <w:r w:rsidRPr="00937DFF">
      <w:rPr>
        <w:rFonts w:ascii="Cambria" w:eastAsia="Times New Roman" w:hAnsi="Cambria"/>
        <w:b/>
        <w:bCs/>
        <w:kern w:val="0"/>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C7048"/>
    <w:multiLevelType w:val="hybridMultilevel"/>
    <w:tmpl w:val="623ABD6E"/>
    <w:lvl w:ilvl="0" w:tplc="2990DF56">
      <w:start w:val="202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9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CA"/>
    <w:rsid w:val="000A64CA"/>
    <w:rsid w:val="000D5343"/>
    <w:rsid w:val="0014027E"/>
    <w:rsid w:val="002D0BED"/>
    <w:rsid w:val="0035289C"/>
    <w:rsid w:val="003949FC"/>
    <w:rsid w:val="004E2F32"/>
    <w:rsid w:val="00581EC5"/>
    <w:rsid w:val="006C5C34"/>
    <w:rsid w:val="0080394C"/>
    <w:rsid w:val="00B03760"/>
    <w:rsid w:val="00B244E1"/>
    <w:rsid w:val="00D97461"/>
    <w:rsid w:val="00ED33F8"/>
    <w:rsid w:val="00FA0EE4"/>
    <w:rsid w:val="00FB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3C4E"/>
  <w15:chartTrackingRefBased/>
  <w15:docId w15:val="{035EF94E-EB10-4794-90B3-8E3DAAEF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4CA"/>
    <w:pPr>
      <w:suppressAutoHyphens/>
      <w:autoSpaceDN w:val="0"/>
      <w:spacing w:line="254" w:lineRule="auto"/>
    </w:pPr>
    <w:rPr>
      <w:rFonts w:ascii="Aptos" w:eastAsia="Aptos" w:hAnsi="Aptos" w:cs="Times New Roman"/>
      <w:kern w:val="3"/>
      <w:sz w:val="22"/>
      <w:szCs w:val="22"/>
      <w14:ligatures w14:val="none"/>
    </w:rPr>
  </w:style>
  <w:style w:type="paragraph" w:styleId="Heading1">
    <w:name w:val="heading 1"/>
    <w:basedOn w:val="Normal"/>
    <w:next w:val="Normal"/>
    <w:link w:val="Heading1Char"/>
    <w:uiPriority w:val="9"/>
    <w:qFormat/>
    <w:rsid w:val="000A6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4CA"/>
    <w:rPr>
      <w:rFonts w:eastAsiaTheme="majorEastAsia" w:cstheme="majorBidi"/>
      <w:color w:val="272727" w:themeColor="text1" w:themeTint="D8"/>
    </w:rPr>
  </w:style>
  <w:style w:type="paragraph" w:styleId="Title">
    <w:name w:val="Title"/>
    <w:basedOn w:val="Normal"/>
    <w:next w:val="Normal"/>
    <w:link w:val="TitleChar"/>
    <w:uiPriority w:val="10"/>
    <w:qFormat/>
    <w:rsid w:val="000A6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4CA"/>
    <w:pPr>
      <w:spacing w:before="160"/>
      <w:jc w:val="center"/>
    </w:pPr>
    <w:rPr>
      <w:i/>
      <w:iCs/>
      <w:color w:val="404040" w:themeColor="text1" w:themeTint="BF"/>
    </w:rPr>
  </w:style>
  <w:style w:type="character" w:customStyle="1" w:styleId="QuoteChar">
    <w:name w:val="Quote Char"/>
    <w:basedOn w:val="DefaultParagraphFont"/>
    <w:link w:val="Quote"/>
    <w:uiPriority w:val="29"/>
    <w:rsid w:val="000A64CA"/>
    <w:rPr>
      <w:i/>
      <w:iCs/>
      <w:color w:val="404040" w:themeColor="text1" w:themeTint="BF"/>
    </w:rPr>
  </w:style>
  <w:style w:type="paragraph" w:styleId="ListParagraph">
    <w:name w:val="List Paragraph"/>
    <w:basedOn w:val="Normal"/>
    <w:uiPriority w:val="34"/>
    <w:qFormat/>
    <w:rsid w:val="000A64CA"/>
    <w:pPr>
      <w:ind w:left="720"/>
      <w:contextualSpacing/>
    </w:pPr>
  </w:style>
  <w:style w:type="character" w:styleId="IntenseEmphasis">
    <w:name w:val="Intense Emphasis"/>
    <w:basedOn w:val="DefaultParagraphFont"/>
    <w:uiPriority w:val="21"/>
    <w:qFormat/>
    <w:rsid w:val="000A64CA"/>
    <w:rPr>
      <w:i/>
      <w:iCs/>
      <w:color w:val="0F4761" w:themeColor="accent1" w:themeShade="BF"/>
    </w:rPr>
  </w:style>
  <w:style w:type="paragraph" w:styleId="IntenseQuote">
    <w:name w:val="Intense Quote"/>
    <w:basedOn w:val="Normal"/>
    <w:next w:val="Normal"/>
    <w:link w:val="IntenseQuoteChar"/>
    <w:uiPriority w:val="30"/>
    <w:qFormat/>
    <w:rsid w:val="000A6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4CA"/>
    <w:rPr>
      <w:i/>
      <w:iCs/>
      <w:color w:val="0F4761" w:themeColor="accent1" w:themeShade="BF"/>
    </w:rPr>
  </w:style>
  <w:style w:type="character" w:styleId="IntenseReference">
    <w:name w:val="Intense Reference"/>
    <w:basedOn w:val="DefaultParagraphFont"/>
    <w:uiPriority w:val="32"/>
    <w:qFormat/>
    <w:rsid w:val="000A64CA"/>
    <w:rPr>
      <w:b/>
      <w:bCs/>
      <w:smallCaps/>
      <w:color w:val="0F4761" w:themeColor="accent1" w:themeShade="BF"/>
      <w:spacing w:val="5"/>
    </w:rPr>
  </w:style>
  <w:style w:type="paragraph" w:styleId="Footer">
    <w:name w:val="footer"/>
    <w:basedOn w:val="Normal"/>
    <w:link w:val="FooterChar"/>
    <w:uiPriority w:val="99"/>
    <w:unhideWhenUsed/>
    <w:rsid w:val="000A6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4CA"/>
    <w:rPr>
      <w:rFonts w:ascii="Aptos" w:eastAsia="Aptos" w:hAnsi="Aptos" w:cs="Times New Roman"/>
      <w:kern w:val="3"/>
      <w:sz w:val="22"/>
      <w:szCs w:val="22"/>
      <w14:ligatures w14:val="none"/>
    </w:rPr>
  </w:style>
  <w:style w:type="paragraph" w:styleId="Header">
    <w:name w:val="header"/>
    <w:basedOn w:val="Normal"/>
    <w:link w:val="HeaderChar"/>
    <w:uiPriority w:val="99"/>
    <w:unhideWhenUsed/>
    <w:rsid w:val="0014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27E"/>
    <w:rPr>
      <w:rFonts w:ascii="Aptos" w:eastAsia="Aptos" w:hAnsi="Aptos" w:cs="Times New Roman"/>
      <w:kern w:val="3"/>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cat.int/Documents/Recs/compendiopdf-s/2015-07-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s/2021-04-s.pdf"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de Andrés</dc:creator>
  <cp:keywords/>
  <dc:description/>
  <cp:lastModifiedBy>Marisa de Andrés</cp:lastModifiedBy>
  <cp:revision>8</cp:revision>
  <dcterms:created xsi:type="dcterms:W3CDTF">2025-10-23T06:35:00Z</dcterms:created>
  <dcterms:modified xsi:type="dcterms:W3CDTF">2025-10-23T10:17:00Z</dcterms:modified>
</cp:coreProperties>
</file>