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B512A" w14:textId="01D6F6F6" w:rsidR="00F2499A" w:rsidRPr="00844CE5" w:rsidRDefault="00F2499A" w:rsidP="00F2499A">
      <w:pPr>
        <w:spacing w:after="120"/>
        <w:ind w:left="426" w:hanging="426"/>
        <w:contextualSpacing/>
        <w:jc w:val="right"/>
        <w:rPr>
          <w:rFonts w:ascii="Cambria" w:eastAsia="Calibri" w:hAnsi="Cambria"/>
          <w:b/>
          <w:color w:val="00000A"/>
          <w:sz w:val="20"/>
          <w:szCs w:val="20"/>
          <w:lang w:val="en-US"/>
        </w:rPr>
      </w:pPr>
      <w:r w:rsidRPr="00844CE5">
        <w:rPr>
          <w:rFonts w:ascii="Cambria" w:eastAsia="Calibri" w:hAnsi="Cambria"/>
          <w:b/>
          <w:color w:val="00000A"/>
          <w:sz w:val="20"/>
          <w:szCs w:val="20"/>
          <w:lang w:val="en-US"/>
        </w:rPr>
        <w:t>Original: English</w:t>
      </w:r>
    </w:p>
    <w:p w14:paraId="2BDBEB50" w14:textId="77777777" w:rsidR="00F2499A" w:rsidRPr="00844CE5" w:rsidRDefault="00F2499A" w:rsidP="00F2499A">
      <w:pPr>
        <w:spacing w:after="120"/>
        <w:ind w:left="426" w:hanging="426"/>
        <w:contextualSpacing/>
        <w:jc w:val="center"/>
        <w:rPr>
          <w:rFonts w:ascii="Cambria" w:eastAsia="Calibri" w:hAnsi="Cambria"/>
          <w:b/>
          <w:color w:val="00000A"/>
          <w:sz w:val="20"/>
          <w:szCs w:val="20"/>
          <w:lang w:val="en-US"/>
        </w:rPr>
      </w:pPr>
      <w:r w:rsidRPr="00844CE5">
        <w:rPr>
          <w:rFonts w:ascii="Cambria" w:eastAsia="Calibri" w:hAnsi="Cambria"/>
          <w:b/>
          <w:color w:val="00000A"/>
          <w:sz w:val="20"/>
          <w:szCs w:val="20"/>
          <w:lang w:val="en-US"/>
        </w:rPr>
        <w:t>International cooperation</w:t>
      </w:r>
    </w:p>
    <w:p w14:paraId="1D2E40E7" w14:textId="37AA5B26" w:rsidR="00721EA8" w:rsidRPr="00844CE5" w:rsidRDefault="00721EA8" w:rsidP="00F2499A">
      <w:pPr>
        <w:spacing w:after="120"/>
        <w:ind w:left="426" w:hanging="426"/>
        <w:contextualSpacing/>
        <w:jc w:val="center"/>
        <w:rPr>
          <w:rFonts w:ascii="Cambria" w:eastAsia="Calibri" w:hAnsi="Cambria"/>
          <w:bCs/>
          <w:i/>
          <w:iCs/>
          <w:color w:val="00000A"/>
          <w:sz w:val="20"/>
          <w:szCs w:val="20"/>
          <w:lang w:val="en-US"/>
        </w:rPr>
      </w:pPr>
      <w:r w:rsidRPr="00844CE5">
        <w:rPr>
          <w:rFonts w:ascii="Cambria" w:eastAsia="Calibri" w:hAnsi="Cambria"/>
          <w:bCs/>
          <w:i/>
          <w:iCs/>
          <w:color w:val="00000A"/>
          <w:sz w:val="20"/>
          <w:szCs w:val="20"/>
          <w:lang w:val="en-US"/>
        </w:rPr>
        <w:t>(ICCAT Secretariat)</w:t>
      </w:r>
    </w:p>
    <w:p w14:paraId="15C9FA6F" w14:textId="77777777" w:rsidR="00F2499A" w:rsidRPr="00844CE5" w:rsidRDefault="00F2499A" w:rsidP="00F2499A">
      <w:pPr>
        <w:spacing w:after="120"/>
        <w:ind w:left="426" w:hanging="426"/>
        <w:contextualSpacing/>
        <w:jc w:val="center"/>
        <w:rPr>
          <w:rFonts w:ascii="Cambria" w:eastAsia="Calibri" w:hAnsi="Cambria"/>
          <w:b/>
          <w:color w:val="00000A"/>
          <w:sz w:val="20"/>
          <w:szCs w:val="20"/>
          <w:lang w:val="en-US"/>
        </w:rPr>
      </w:pPr>
    </w:p>
    <w:p w14:paraId="4131F2D5" w14:textId="2061D040" w:rsidR="00E03A3E" w:rsidRPr="00844CE5" w:rsidRDefault="00E03A3E" w:rsidP="00E03A3E">
      <w:pPr>
        <w:tabs>
          <w:tab w:val="left" w:pos="851"/>
        </w:tabs>
        <w:spacing w:after="120"/>
        <w:contextualSpacing/>
        <w:jc w:val="both"/>
        <w:rPr>
          <w:rFonts w:ascii="Cambria" w:eastAsia="Calibri" w:hAnsi="Cambria"/>
          <w:color w:val="EE0000"/>
          <w:sz w:val="20"/>
        </w:rPr>
      </w:pPr>
      <w:bookmarkStart w:id="0" w:name="_Hlk19736811"/>
      <w:r w:rsidRPr="00844CE5">
        <w:rPr>
          <w:rFonts w:ascii="Cambria" w:eastAsia="Calibri" w:hAnsi="Cambria"/>
          <w:b/>
          <w:bCs/>
          <w:color w:val="00000A"/>
          <w:sz w:val="20"/>
          <w:szCs w:val="20"/>
        </w:rPr>
        <w:t>Food and Agricultural Organization of the United Nations (FAO)</w:t>
      </w:r>
      <w:r w:rsidRPr="00844CE5">
        <w:rPr>
          <w:rFonts w:ascii="Cambria" w:eastAsia="Calibri" w:hAnsi="Cambria"/>
          <w:b/>
          <w:color w:val="00000A"/>
          <w:sz w:val="20"/>
          <w:szCs w:val="20"/>
        </w:rPr>
        <w:t xml:space="preserve"> Coordinating Working Group on Fishery Statistics (CWP-FS)</w:t>
      </w:r>
      <w:r w:rsidRPr="00844CE5">
        <w:rPr>
          <w:rFonts w:ascii="Cambria" w:eastAsia="Calibri" w:hAnsi="Cambria"/>
          <w:color w:val="00000A"/>
          <w:sz w:val="20"/>
        </w:rPr>
        <w:t xml:space="preserve"> </w:t>
      </w:r>
    </w:p>
    <w:p w14:paraId="343DB690" w14:textId="77777777" w:rsidR="00E03A3E" w:rsidRPr="00844CE5" w:rsidRDefault="00E03A3E" w:rsidP="00E03A3E">
      <w:pPr>
        <w:tabs>
          <w:tab w:val="left" w:pos="851"/>
        </w:tabs>
        <w:spacing w:after="120"/>
        <w:contextualSpacing/>
        <w:jc w:val="both"/>
        <w:rPr>
          <w:rFonts w:ascii="Cambria" w:eastAsia="Calibri" w:hAnsi="Cambria"/>
          <w:color w:val="00000A"/>
          <w:sz w:val="20"/>
          <w:szCs w:val="20"/>
        </w:rPr>
      </w:pPr>
    </w:p>
    <w:bookmarkEnd w:id="0"/>
    <w:p w14:paraId="490627C9" w14:textId="53DA0B74" w:rsidR="00214FDE" w:rsidRPr="00844CE5" w:rsidRDefault="00E03A3E" w:rsidP="00214FDE">
      <w:pPr>
        <w:tabs>
          <w:tab w:val="left" w:pos="2040"/>
        </w:tabs>
        <w:jc w:val="both"/>
        <w:rPr>
          <w:rStyle w:val="Hyperlink"/>
          <w:rFonts w:ascii="Cambria" w:eastAsia="Calibri" w:hAnsi="Cambria"/>
          <w:color w:val="auto"/>
          <w:sz w:val="20"/>
          <w:u w:val="none"/>
          <w:lang w:val="en-US"/>
        </w:rPr>
      </w:pPr>
      <w:r w:rsidRPr="00844CE5">
        <w:rPr>
          <w:rFonts w:ascii="Cambria" w:eastAsia="Calibri" w:hAnsi="Cambria"/>
          <w:color w:val="00000A"/>
          <w:sz w:val="20"/>
        </w:rPr>
        <w:t xml:space="preserve">The ICCAT Secretariat  attended </w:t>
      </w:r>
      <w:r w:rsidRPr="00844CE5">
        <w:rPr>
          <w:rFonts w:ascii="Cambria" w:eastAsia="Calibri" w:hAnsi="Cambria"/>
          <w:bCs/>
          <w:iCs/>
          <w:color w:val="00000A"/>
          <w:sz w:val="20"/>
          <w:szCs w:val="20"/>
        </w:rPr>
        <w:t>two meetings,</w:t>
      </w:r>
      <w:r w:rsidRPr="00844CE5">
        <w:rPr>
          <w:rFonts w:ascii="Cambria" w:eastAsia="Calibri" w:hAnsi="Cambria"/>
          <w:color w:val="00000A"/>
          <w:sz w:val="20"/>
        </w:rPr>
        <w:t xml:space="preserve"> the </w:t>
      </w:r>
      <w:hyperlink r:id="rId7" w:history="1">
        <w:r w:rsidRPr="00844CE5">
          <w:rPr>
            <w:rStyle w:val="Hyperlink"/>
            <w:rFonts w:ascii="Cambria" w:eastAsia="Calibri" w:hAnsi="Cambria"/>
            <w:bCs/>
            <w:iCs/>
            <w:sz w:val="20"/>
            <w:szCs w:val="20"/>
            <w:u w:val="none"/>
          </w:rPr>
          <w:t xml:space="preserve">FAO/FIRMS Technical Working Group Meeting, Ninth Session </w:t>
        </w:r>
        <w:r w:rsidRPr="00844CE5">
          <w:rPr>
            <w:rStyle w:val="Hyperlink"/>
            <w:rFonts w:ascii="Cambria" w:eastAsia="Calibri" w:hAnsi="Cambria"/>
            <w:bCs/>
            <w:iCs/>
            <w:color w:val="auto"/>
            <w:sz w:val="20"/>
            <w:szCs w:val="20"/>
            <w:u w:val="none"/>
          </w:rPr>
          <w:t>(</w:t>
        </w:r>
        <w:r w:rsidRPr="00844CE5">
          <w:rPr>
            <w:rStyle w:val="Hyperlink"/>
            <w:rFonts w:ascii="Cambria" w:eastAsia="Calibri" w:hAnsi="Cambria"/>
            <w:color w:val="auto"/>
            <w:sz w:val="20"/>
            <w:u w:val="none"/>
          </w:rPr>
          <w:t>online/</w:t>
        </w:r>
      </w:hyperlink>
      <w:r w:rsidRPr="00844CE5">
        <w:rPr>
          <w:rFonts w:ascii="Cambria" w:eastAsia="Calibri" w:hAnsi="Cambria"/>
          <w:bCs/>
          <w:iCs/>
          <w:color w:val="00000A"/>
          <w:sz w:val="20"/>
          <w:szCs w:val="20"/>
        </w:rPr>
        <w:t xml:space="preserve">10-13 December 2024) and the </w:t>
      </w:r>
      <w:hyperlink r:id="rId8" w:history="1">
        <w:r w:rsidRPr="00844CE5">
          <w:rPr>
            <w:rStyle w:val="Hyperlink"/>
            <w:rFonts w:ascii="Cambria" w:eastAsia="Calibri" w:hAnsi="Cambria"/>
            <w:sz w:val="20"/>
            <w:u w:val="none"/>
          </w:rPr>
          <w:t>CWP on Fisheries Statistics, Fisheries Subject Group (FS)</w:t>
        </w:r>
      </w:hyperlink>
      <w:r w:rsidRPr="00844CE5">
        <w:rPr>
          <w:rFonts w:ascii="Cambria" w:eastAsia="Calibri" w:hAnsi="Cambria"/>
          <w:color w:val="00000A"/>
          <w:sz w:val="20"/>
        </w:rPr>
        <w:t xml:space="preserve"> </w:t>
      </w:r>
      <w:r w:rsidRPr="00844CE5">
        <w:rPr>
          <w:rFonts w:ascii="Cambria" w:eastAsia="Calibri" w:hAnsi="Cambria"/>
          <w:bCs/>
          <w:iCs/>
          <w:color w:val="00000A"/>
          <w:sz w:val="20"/>
          <w:szCs w:val="20"/>
        </w:rPr>
        <w:t xml:space="preserve">(in person/Copenhagen (Denmark), from 30 </w:t>
      </w:r>
      <w:r w:rsidRPr="00844CE5">
        <w:rPr>
          <w:rFonts w:ascii="Cambria" w:eastAsia="Calibri" w:hAnsi="Cambria"/>
          <w:color w:val="00000A"/>
          <w:sz w:val="20"/>
        </w:rPr>
        <w:t>June to 4 J</w:t>
      </w:r>
      <w:r w:rsidRPr="00844CE5">
        <w:rPr>
          <w:rFonts w:ascii="Cambria" w:eastAsia="Calibri" w:hAnsi="Cambria"/>
          <w:bCs/>
          <w:iCs/>
          <w:color w:val="00000A"/>
          <w:sz w:val="20"/>
          <w:szCs w:val="20"/>
        </w:rPr>
        <w:t>uly 2025).</w:t>
      </w:r>
      <w:r w:rsidRPr="00844CE5">
        <w:rPr>
          <w:rFonts w:ascii="Cambria" w:eastAsia="Calibri" w:hAnsi="Cambria"/>
          <w:color w:val="00000A"/>
          <w:sz w:val="20"/>
        </w:rPr>
        <w:t xml:space="preserve"> The ICCAT Secretariat highlighted the close collaboration maintained in </w:t>
      </w:r>
      <w:r w:rsidRPr="00844CE5">
        <w:rPr>
          <w:rFonts w:ascii="Cambria" w:eastAsia="Calibri" w:hAnsi="Cambria"/>
          <w:bCs/>
          <w:iCs/>
          <w:color w:val="00000A"/>
          <w:sz w:val="20"/>
          <w:szCs w:val="20"/>
        </w:rPr>
        <w:t>2023</w:t>
      </w:r>
      <w:r w:rsidRPr="00844CE5">
        <w:rPr>
          <w:rFonts w:ascii="Cambria" w:eastAsia="Calibri" w:hAnsi="Cambria"/>
          <w:color w:val="00000A"/>
          <w:sz w:val="20"/>
        </w:rPr>
        <w:t xml:space="preserve"> and </w:t>
      </w:r>
      <w:r w:rsidRPr="00844CE5">
        <w:rPr>
          <w:rFonts w:ascii="Cambria" w:eastAsia="Calibri" w:hAnsi="Cambria"/>
          <w:bCs/>
          <w:iCs/>
          <w:color w:val="00000A"/>
          <w:sz w:val="20"/>
          <w:szCs w:val="20"/>
        </w:rPr>
        <w:t>2024</w:t>
      </w:r>
      <w:r w:rsidRPr="00844CE5">
        <w:rPr>
          <w:rFonts w:ascii="Cambria" w:eastAsia="Calibri" w:hAnsi="Cambria"/>
          <w:color w:val="00000A"/>
          <w:sz w:val="20"/>
        </w:rPr>
        <w:t xml:space="preserve"> with all other relevant </w:t>
      </w:r>
      <w:r w:rsidR="00852FED" w:rsidRPr="00844CE5">
        <w:rPr>
          <w:rFonts w:ascii="Cambria" w:eastAsia="Calibri" w:hAnsi="Cambria"/>
          <w:bCs/>
          <w:color w:val="00000A"/>
          <w:sz w:val="20"/>
          <w:szCs w:val="20"/>
        </w:rPr>
        <w:t>Coordinating Working Group (</w:t>
      </w:r>
      <w:r w:rsidRPr="00844CE5">
        <w:rPr>
          <w:rFonts w:ascii="Cambria" w:eastAsia="Calibri" w:hAnsi="Cambria"/>
          <w:bCs/>
          <w:color w:val="00000A"/>
          <w:sz w:val="20"/>
        </w:rPr>
        <w:t>CWP</w:t>
      </w:r>
      <w:r w:rsidR="00852FED" w:rsidRPr="00844CE5">
        <w:rPr>
          <w:rFonts w:ascii="Cambria" w:eastAsia="Calibri" w:hAnsi="Cambria"/>
          <w:bCs/>
          <w:color w:val="00000A"/>
          <w:sz w:val="20"/>
        </w:rPr>
        <w:t>)</w:t>
      </w:r>
      <w:r w:rsidRPr="00844CE5">
        <w:rPr>
          <w:rFonts w:ascii="Cambria" w:eastAsia="Calibri" w:hAnsi="Cambria"/>
          <w:color w:val="00000A"/>
          <w:sz w:val="20"/>
        </w:rPr>
        <w:t xml:space="preserve"> partners and their statistical experts (including the five tRFMOs) by sharing the most relevant activities carried in the last biennium and by contributing to the resolution of various data issues (data corrections, revision of existing coding systems, application of CWP fisheries harmonization standards and concepts, data exchange, etc.). The five tRFMOs have also informed the CWP on the progress of their online data management systems, with ICCAT presenting the current state of the art of the </w:t>
      </w:r>
      <w:r w:rsidR="00214FDE" w:rsidRPr="00844CE5">
        <w:rPr>
          <w:rFonts w:ascii="Cambria" w:eastAsia="Calibri" w:hAnsi="Cambria"/>
          <w:sz w:val="20"/>
          <w:lang w:val="en-US"/>
        </w:rPr>
        <w:fldChar w:fldCharType="begin"/>
      </w:r>
      <w:r w:rsidR="00214FDE" w:rsidRPr="00844CE5">
        <w:rPr>
          <w:rFonts w:ascii="Cambria" w:eastAsia="Calibri" w:hAnsi="Cambria"/>
          <w:sz w:val="20"/>
          <w:lang w:val="en-US"/>
        </w:rPr>
        <w:instrText>HYPERLINK "https://www.iccat.int/en/IOMS.html"</w:instrText>
      </w:r>
      <w:r w:rsidR="00214FDE" w:rsidRPr="00844CE5">
        <w:rPr>
          <w:rFonts w:ascii="Cambria" w:eastAsia="Calibri" w:hAnsi="Cambria"/>
          <w:sz w:val="20"/>
          <w:lang w:val="en-US"/>
        </w:rPr>
      </w:r>
      <w:r w:rsidR="00214FDE" w:rsidRPr="00844CE5">
        <w:rPr>
          <w:rFonts w:ascii="Cambria" w:eastAsia="Calibri" w:hAnsi="Cambria"/>
          <w:sz w:val="20"/>
          <w:lang w:val="en-US"/>
        </w:rPr>
        <w:fldChar w:fldCharType="separate"/>
      </w:r>
      <w:r w:rsidR="00214FDE" w:rsidRPr="00844CE5">
        <w:rPr>
          <w:rStyle w:val="Hyperlink"/>
          <w:rFonts w:ascii="Cambria" w:eastAsia="Calibri" w:hAnsi="Cambria"/>
          <w:color w:val="auto"/>
          <w:sz w:val="20"/>
          <w:u w:val="none"/>
          <w:lang w:val="en-US"/>
        </w:rPr>
        <w:t>ICCAT Integrated Online Managements System (IOMS)</w:t>
      </w:r>
    </w:p>
    <w:p w14:paraId="3E917C58" w14:textId="4BAB6DEB" w:rsidR="00E03A3E" w:rsidRPr="00844CE5" w:rsidRDefault="00214FDE" w:rsidP="005753AE">
      <w:pPr>
        <w:tabs>
          <w:tab w:val="left" w:pos="2040"/>
        </w:tabs>
        <w:jc w:val="both"/>
        <w:rPr>
          <w:rFonts w:ascii="Cambria" w:eastAsia="Calibri" w:hAnsi="Cambria"/>
          <w:color w:val="00000A"/>
          <w:sz w:val="20"/>
        </w:rPr>
      </w:pPr>
      <w:r w:rsidRPr="00844CE5">
        <w:rPr>
          <w:rFonts w:ascii="Cambria" w:eastAsia="Calibri" w:hAnsi="Cambria"/>
          <w:sz w:val="20"/>
        </w:rPr>
        <w:fldChar w:fldCharType="end"/>
      </w:r>
      <w:r w:rsidR="00E03A3E" w:rsidRPr="00844CE5">
        <w:rPr>
          <w:rFonts w:ascii="Cambria" w:eastAsia="Calibri" w:hAnsi="Cambria"/>
          <w:color w:val="00000A"/>
          <w:sz w:val="20"/>
        </w:rPr>
        <w:t xml:space="preserve">, by focusing mostly on the status of development, its technical specifications, and main mid/long term goals. All five </w:t>
      </w:r>
      <w:r w:rsidR="005753AE" w:rsidRPr="00844CE5">
        <w:rPr>
          <w:rFonts w:ascii="Cambria" w:eastAsia="Calibri" w:hAnsi="Cambria"/>
          <w:color w:val="00000A"/>
          <w:sz w:val="20"/>
          <w:lang w:val="en-US"/>
        </w:rPr>
        <w:t xml:space="preserve">tuna </w:t>
      </w:r>
      <w:r w:rsidR="002D14D2" w:rsidRPr="00844CE5">
        <w:rPr>
          <w:rFonts w:ascii="Cambria" w:eastAsia="Calibri" w:hAnsi="Cambria"/>
          <w:color w:val="00000A"/>
          <w:sz w:val="20"/>
          <w:lang w:val="en-US"/>
        </w:rPr>
        <w:t>r</w:t>
      </w:r>
      <w:r w:rsidR="005753AE" w:rsidRPr="00844CE5">
        <w:rPr>
          <w:rFonts w:ascii="Cambria" w:eastAsia="Calibri" w:hAnsi="Cambria"/>
          <w:color w:val="00000A"/>
          <w:sz w:val="20"/>
          <w:lang w:val="en-US"/>
        </w:rPr>
        <w:t>egional fisheries management organisations (</w:t>
      </w:r>
      <w:r w:rsidR="002D14D2" w:rsidRPr="00844CE5">
        <w:rPr>
          <w:rFonts w:ascii="Cambria" w:eastAsia="Calibri" w:hAnsi="Cambria"/>
          <w:color w:val="00000A"/>
          <w:sz w:val="20"/>
          <w:lang w:val="en-US"/>
        </w:rPr>
        <w:t>t</w:t>
      </w:r>
      <w:r w:rsidR="005753AE" w:rsidRPr="00844CE5">
        <w:rPr>
          <w:rFonts w:ascii="Cambria" w:eastAsia="Calibri" w:hAnsi="Cambria"/>
          <w:color w:val="00000A"/>
          <w:sz w:val="20"/>
          <w:lang w:val="en-US"/>
        </w:rPr>
        <w:t>RFMOs)</w:t>
      </w:r>
      <w:r w:rsidR="00E03A3E" w:rsidRPr="00844CE5">
        <w:rPr>
          <w:rFonts w:ascii="Cambria" w:eastAsia="Calibri" w:hAnsi="Cambria"/>
          <w:color w:val="00000A"/>
          <w:sz w:val="20"/>
        </w:rPr>
        <w:t xml:space="preserve"> confirmed that they have developed (or are planning to develop) online data reporting and dissemination systems. During the meeting it was noted how sharing experiences and knowledge on this topic among tRFMOs can further contribute to harmonize the differences among the various systems in the long run. Other relevant aspects discussed during the meeting were related to the progress of the CWP handbook, future updates of the International Standard Statistical Classification of Fishing Gear (ISSCFG) to cater for emerging needs expressed by some </w:t>
      </w:r>
      <w:r w:rsidR="00D5411F" w:rsidRPr="00844CE5">
        <w:rPr>
          <w:rFonts w:ascii="Cambria" w:eastAsia="Calibri" w:hAnsi="Cambria"/>
          <w:color w:val="00000A"/>
          <w:sz w:val="20"/>
        </w:rPr>
        <w:t>tRFMOs</w:t>
      </w:r>
      <w:r w:rsidR="00CF7E74" w:rsidRPr="00844CE5">
        <w:rPr>
          <w:rFonts w:ascii="Cambria" w:eastAsia="Calibri" w:hAnsi="Cambria"/>
          <w:color w:val="00000A"/>
          <w:sz w:val="20"/>
        </w:rPr>
        <w:t xml:space="preserve"> </w:t>
      </w:r>
      <w:r w:rsidR="00E03A3E" w:rsidRPr="00844CE5">
        <w:rPr>
          <w:rFonts w:ascii="Cambria" w:eastAsia="Calibri" w:hAnsi="Cambria"/>
          <w:color w:val="00000A"/>
          <w:sz w:val="20"/>
        </w:rPr>
        <w:t xml:space="preserve">(including ICCAT), the status update of </w:t>
      </w:r>
      <w:r w:rsidR="00E03A3E" w:rsidRPr="00844CE5">
        <w:rPr>
          <w:rFonts w:ascii="Cambria" w:eastAsia="Calibri" w:hAnsi="Cambria"/>
          <w:color w:val="00000A"/>
          <w:sz w:val="20"/>
          <w:szCs w:val="20"/>
        </w:rPr>
        <w:t xml:space="preserve">the </w:t>
      </w:r>
      <w:hyperlink r:id="rId9" w:history="1">
        <w:r w:rsidR="00E03A3E" w:rsidRPr="00844CE5">
          <w:rPr>
            <w:rFonts w:ascii="Cambria" w:eastAsia="Calibri" w:hAnsi="Cambria"/>
            <w:color w:val="0563C1"/>
            <w:sz w:val="20"/>
            <w:szCs w:val="20"/>
          </w:rPr>
          <w:t>FAO CWP website</w:t>
        </w:r>
      </w:hyperlink>
      <w:r w:rsidR="00E03A3E" w:rsidRPr="00844CE5">
        <w:rPr>
          <w:rFonts w:ascii="Cambria" w:eastAsia="Calibri" w:hAnsi="Cambria"/>
          <w:color w:val="00000A"/>
          <w:sz w:val="20"/>
          <w:szCs w:val="20"/>
        </w:rPr>
        <w:t xml:space="preserve"> and the review of the progress made by the five CWP ad hoc task groups. The releva</w:t>
      </w:r>
      <w:r w:rsidR="00E03A3E" w:rsidRPr="00844CE5">
        <w:rPr>
          <w:rFonts w:ascii="Cambria" w:eastAsia="Calibri" w:hAnsi="Cambria"/>
          <w:color w:val="00000A"/>
          <w:sz w:val="20"/>
        </w:rPr>
        <w:t xml:space="preserve">nt documents of the meeting are freely available on the CWP website.  </w:t>
      </w:r>
    </w:p>
    <w:p w14:paraId="6E5C0120" w14:textId="77777777" w:rsidR="00E03A3E" w:rsidRPr="00844CE5" w:rsidRDefault="00E03A3E" w:rsidP="00E03A3E">
      <w:pPr>
        <w:tabs>
          <w:tab w:val="left" w:pos="851"/>
        </w:tabs>
        <w:spacing w:after="120"/>
        <w:contextualSpacing/>
        <w:jc w:val="both"/>
        <w:rPr>
          <w:rFonts w:ascii="Cambria" w:eastAsia="Calibri" w:hAnsi="Cambria"/>
          <w:color w:val="00000A"/>
          <w:sz w:val="20"/>
        </w:rPr>
      </w:pPr>
    </w:p>
    <w:p w14:paraId="5AA41B90" w14:textId="77777777" w:rsidR="00E03A3E" w:rsidRPr="00844CE5" w:rsidRDefault="00E03A3E" w:rsidP="00E03A3E">
      <w:pPr>
        <w:tabs>
          <w:tab w:val="left" w:pos="851"/>
        </w:tabs>
        <w:spacing w:after="120"/>
        <w:contextualSpacing/>
        <w:jc w:val="both"/>
        <w:rPr>
          <w:rFonts w:ascii="Cambria" w:eastAsia="Calibri" w:hAnsi="Cambria"/>
          <w:color w:val="00000A"/>
          <w:sz w:val="20"/>
          <w:szCs w:val="20"/>
        </w:rPr>
      </w:pPr>
      <w:r w:rsidRPr="00844CE5">
        <w:rPr>
          <w:rFonts w:ascii="Cambria" w:eastAsia="Calibri" w:hAnsi="Cambria"/>
          <w:color w:val="00000A"/>
          <w:sz w:val="20"/>
          <w:szCs w:val="20"/>
        </w:rPr>
        <w:t>CWP continues its work on defining catch and effort types. A proposal was made to expand the definition of nominal catches to include transshipment activities. ICCAT representatives expressed disagreement with this proposal, noting that transshipments should not be considered part of the catch activity, but rather a complementary process. At the same time, ICCAT emphasized that discards, both live and dead, should be included as part of nominal catches, with estimations based on scientific analyses. The group also reviewed the gear classifications and agreed to include the rod and reel (RR) gear, commonly used within ICCAT, in the ISSCFG list.</w:t>
      </w:r>
    </w:p>
    <w:p w14:paraId="64C255BA" w14:textId="77777777" w:rsidR="00E03A3E" w:rsidRPr="00844CE5" w:rsidRDefault="00E03A3E" w:rsidP="00E03A3E">
      <w:pPr>
        <w:tabs>
          <w:tab w:val="left" w:pos="851"/>
        </w:tabs>
        <w:spacing w:after="120"/>
        <w:contextualSpacing/>
        <w:jc w:val="both"/>
        <w:rPr>
          <w:rFonts w:ascii="Cambria" w:eastAsia="Calibri" w:hAnsi="Cambria"/>
          <w:color w:val="00000A"/>
          <w:sz w:val="20"/>
          <w:szCs w:val="20"/>
        </w:rPr>
      </w:pPr>
    </w:p>
    <w:p w14:paraId="0E5FA86D" w14:textId="581BFCE1" w:rsidR="00E03A3E" w:rsidRPr="00844CE5" w:rsidRDefault="00E03A3E" w:rsidP="004103DD">
      <w:pPr>
        <w:tabs>
          <w:tab w:val="left" w:pos="851"/>
        </w:tabs>
        <w:contextualSpacing/>
        <w:jc w:val="both"/>
        <w:rPr>
          <w:rFonts w:ascii="Cambria" w:eastAsia="Calibri" w:hAnsi="Cambria"/>
          <w:color w:val="00000A"/>
          <w:sz w:val="20"/>
          <w:szCs w:val="20"/>
          <w:lang w:val="en-US"/>
        </w:rPr>
      </w:pPr>
      <w:r w:rsidRPr="00844CE5">
        <w:rPr>
          <w:rFonts w:ascii="Cambria" w:eastAsia="Calibri" w:hAnsi="Cambria"/>
          <w:color w:val="00000A"/>
          <w:sz w:val="20"/>
          <w:szCs w:val="20"/>
        </w:rPr>
        <w:t xml:space="preserve">ICCAT requested guidance from the group regarding the species codes used to designate sailfish. Historically, ICCAT has used the code 'SAI' to refer to </w:t>
      </w:r>
      <w:r w:rsidRPr="00844CE5">
        <w:rPr>
          <w:rFonts w:ascii="Cambria" w:eastAsia="Calibri" w:hAnsi="Cambria"/>
          <w:i/>
          <w:iCs/>
          <w:color w:val="00000A"/>
          <w:sz w:val="20"/>
          <w:szCs w:val="20"/>
        </w:rPr>
        <w:t>Istiophorus albicans</w:t>
      </w:r>
      <w:r w:rsidRPr="00844CE5">
        <w:rPr>
          <w:rFonts w:ascii="Cambria" w:eastAsia="Calibri" w:hAnsi="Cambria"/>
          <w:color w:val="00000A"/>
          <w:sz w:val="20"/>
          <w:szCs w:val="20"/>
        </w:rPr>
        <w:t xml:space="preserve">, based on the assumption that it was a distinct species in the Atlantic. In contrast, the Aquatic Sciences and Fisheries Information System (ASFIS) list uses the code 'SFA' for </w:t>
      </w:r>
      <w:r w:rsidRPr="00844CE5">
        <w:rPr>
          <w:rFonts w:ascii="Cambria" w:eastAsia="Calibri" w:hAnsi="Cambria"/>
          <w:i/>
          <w:iCs/>
          <w:color w:val="00000A"/>
          <w:sz w:val="20"/>
          <w:szCs w:val="20"/>
        </w:rPr>
        <w:t>Istiophorus platypterus</w:t>
      </w:r>
      <w:r w:rsidRPr="00844CE5">
        <w:rPr>
          <w:rFonts w:ascii="Cambria" w:eastAsia="Calibri" w:hAnsi="Cambria"/>
          <w:color w:val="00000A"/>
          <w:sz w:val="20"/>
          <w:szCs w:val="20"/>
        </w:rPr>
        <w:t xml:space="preserve">, with a common name that suggests a Pacific distribution. However, recent studies indicate that </w:t>
      </w:r>
      <w:r w:rsidRPr="00844CE5">
        <w:rPr>
          <w:rFonts w:ascii="Cambria" w:eastAsia="Calibri" w:hAnsi="Cambria"/>
          <w:i/>
          <w:iCs/>
          <w:color w:val="00000A"/>
          <w:sz w:val="20"/>
          <w:szCs w:val="20"/>
        </w:rPr>
        <w:t>Istiophorus platypterus</w:t>
      </w:r>
      <w:r w:rsidRPr="00844CE5">
        <w:rPr>
          <w:rFonts w:ascii="Cambria" w:eastAsia="Calibri" w:hAnsi="Cambria"/>
          <w:color w:val="00000A"/>
          <w:sz w:val="20"/>
          <w:szCs w:val="20"/>
        </w:rPr>
        <w:t xml:space="preserve"> is the only valid species of sailfish in the Atlantic. In this context, ICCAT sought advice on whether to retain the code 'SAI' while updating the scientific name to </w:t>
      </w:r>
      <w:r w:rsidRPr="00844CE5">
        <w:rPr>
          <w:rFonts w:ascii="Cambria" w:eastAsia="Calibri" w:hAnsi="Cambria"/>
          <w:i/>
          <w:iCs/>
          <w:color w:val="00000A"/>
          <w:sz w:val="20"/>
          <w:szCs w:val="20"/>
        </w:rPr>
        <w:t>Istiophorus platypterus</w:t>
      </w:r>
      <w:r w:rsidRPr="00844CE5">
        <w:rPr>
          <w:rFonts w:ascii="Cambria" w:eastAsia="Calibri" w:hAnsi="Cambria"/>
          <w:color w:val="00000A"/>
          <w:sz w:val="20"/>
          <w:szCs w:val="20"/>
        </w:rPr>
        <w:t xml:space="preserve">, or to adopt the </w:t>
      </w:r>
      <w:r w:rsidR="00936F2F" w:rsidRPr="00844CE5">
        <w:rPr>
          <w:rFonts w:ascii="Cambria" w:eastAsia="Calibri" w:hAnsi="Cambria"/>
          <w:color w:val="00000A"/>
          <w:sz w:val="20"/>
          <w:szCs w:val="20"/>
        </w:rPr>
        <w:t>Aquatic Science and Fisheries Information System (</w:t>
      </w:r>
      <w:r w:rsidRPr="00844CE5">
        <w:rPr>
          <w:rFonts w:ascii="Cambria" w:eastAsia="Calibri" w:hAnsi="Cambria"/>
          <w:color w:val="00000A"/>
          <w:sz w:val="20"/>
          <w:szCs w:val="20"/>
        </w:rPr>
        <w:t>ASFIS</w:t>
      </w:r>
      <w:r w:rsidR="00936F2F" w:rsidRPr="00844CE5">
        <w:rPr>
          <w:rFonts w:ascii="Cambria" w:eastAsia="Calibri" w:hAnsi="Cambria"/>
          <w:color w:val="00000A"/>
          <w:sz w:val="20"/>
          <w:szCs w:val="20"/>
        </w:rPr>
        <w:t>)</w:t>
      </w:r>
      <w:r w:rsidRPr="00844CE5">
        <w:rPr>
          <w:rFonts w:ascii="Cambria" w:eastAsia="Calibri" w:hAnsi="Cambria"/>
          <w:color w:val="00000A"/>
          <w:sz w:val="20"/>
          <w:szCs w:val="20"/>
        </w:rPr>
        <w:t xml:space="preserve"> code 'SFA', which would require modifying the associated common name. The Group clarified that the ASFIS list is a working and supporting tool, and that any taxonomic or coding changes agreed by </w:t>
      </w:r>
      <w:r w:rsidR="004103DD" w:rsidRPr="00844CE5">
        <w:rPr>
          <w:rFonts w:ascii="Cambria" w:eastAsia="Calibri" w:hAnsi="Cambria"/>
          <w:color w:val="00000A"/>
          <w:sz w:val="20"/>
          <w:szCs w:val="20"/>
        </w:rPr>
        <w:t xml:space="preserve">the </w:t>
      </w:r>
      <w:r w:rsidR="004103DD" w:rsidRPr="00844CE5">
        <w:rPr>
          <w:rFonts w:ascii="Cambria" w:eastAsia="Calibri" w:hAnsi="Cambria"/>
          <w:color w:val="00000A"/>
          <w:sz w:val="20"/>
          <w:szCs w:val="20"/>
          <w:lang w:val="en-US"/>
        </w:rPr>
        <w:t>Standing Committee Research and Statistics (SCRS)</w:t>
      </w:r>
      <w:r w:rsidRPr="00844CE5">
        <w:rPr>
          <w:rFonts w:ascii="Cambria" w:eastAsia="Calibri" w:hAnsi="Cambria"/>
          <w:color w:val="00000A"/>
          <w:sz w:val="20"/>
          <w:szCs w:val="20"/>
        </w:rPr>
        <w:t xml:space="preserve"> should be formally submitted to the CWP Secretariat. Upon receipt, the Secretariat will assess whether the proposed changes can be implemented directly or if alternative actions are required. This is considered a routine task in the management of species reference lists.</w:t>
      </w:r>
    </w:p>
    <w:p w14:paraId="06CD07A3" w14:textId="77777777" w:rsidR="00E03A3E" w:rsidRPr="00844CE5" w:rsidRDefault="00E03A3E" w:rsidP="00E03A3E">
      <w:pPr>
        <w:tabs>
          <w:tab w:val="left" w:pos="851"/>
        </w:tabs>
        <w:spacing w:after="120"/>
        <w:contextualSpacing/>
        <w:jc w:val="both"/>
        <w:rPr>
          <w:rFonts w:ascii="Cambria" w:eastAsia="Calibri" w:hAnsi="Cambria"/>
          <w:color w:val="00000A"/>
          <w:sz w:val="20"/>
          <w:szCs w:val="20"/>
        </w:rPr>
      </w:pPr>
    </w:p>
    <w:p w14:paraId="02AAA7E0" w14:textId="3F5F0B06" w:rsidR="00E03A3E" w:rsidRPr="00844CE5" w:rsidRDefault="00E03A3E" w:rsidP="00E03A3E">
      <w:pPr>
        <w:tabs>
          <w:tab w:val="left" w:pos="851"/>
        </w:tabs>
        <w:spacing w:after="120"/>
        <w:contextualSpacing/>
        <w:jc w:val="both"/>
        <w:rPr>
          <w:rFonts w:ascii="Cambria" w:eastAsia="Calibri" w:hAnsi="Cambria"/>
          <w:color w:val="00000A"/>
          <w:sz w:val="20"/>
          <w:szCs w:val="20"/>
        </w:rPr>
      </w:pPr>
      <w:r w:rsidRPr="00844CE5">
        <w:rPr>
          <w:rFonts w:ascii="Cambria" w:eastAsia="Calibri" w:hAnsi="Cambria"/>
          <w:color w:val="00000A"/>
          <w:sz w:val="20"/>
          <w:szCs w:val="20"/>
        </w:rPr>
        <w:t xml:space="preserve">The Data Confidentiality Task Force and its findings were also discussed. It was recognized that recent claims of data confidentiality have affected their regular activities for several Regional Fisheries Bodies (RFB) and data providers. It was stressed that while data confidentiality implies restricted dissemination or publication, it should not prevent the use of data for scientific analysis and stock assessments. The </w:t>
      </w:r>
      <w:r w:rsidR="004103DD" w:rsidRPr="00844CE5">
        <w:rPr>
          <w:rFonts w:ascii="Cambria" w:eastAsia="Calibri" w:hAnsi="Cambria"/>
          <w:color w:val="00000A"/>
          <w:sz w:val="20"/>
          <w:szCs w:val="20"/>
        </w:rPr>
        <w:t>G</w:t>
      </w:r>
      <w:r w:rsidRPr="00844CE5">
        <w:rPr>
          <w:rFonts w:ascii="Cambria" w:eastAsia="Calibri" w:hAnsi="Cambria"/>
          <w:color w:val="00000A"/>
          <w:sz w:val="20"/>
          <w:szCs w:val="20"/>
        </w:rPr>
        <w:t>roup recommended the development of guidelines for defining confidentiality protocols and/or data risk sensitivity, emphasizing that marine resources are common property and that regional fisheries organizations have the responsibility to monitor and manage those resources based on the best scientific information available. Data confidentiality should not be used as an excuse for not complying with obligations of fisheries data submission.</w:t>
      </w:r>
    </w:p>
    <w:p w14:paraId="049EEF6E" w14:textId="77777777" w:rsidR="00E03A3E" w:rsidRPr="00844CE5" w:rsidRDefault="00E03A3E" w:rsidP="00E03A3E">
      <w:pPr>
        <w:tabs>
          <w:tab w:val="left" w:pos="851"/>
        </w:tabs>
        <w:spacing w:after="120"/>
        <w:contextualSpacing/>
        <w:jc w:val="both"/>
        <w:rPr>
          <w:rFonts w:ascii="Cambria" w:eastAsia="Calibri" w:hAnsi="Cambria"/>
          <w:color w:val="00000A"/>
          <w:sz w:val="20"/>
          <w:szCs w:val="20"/>
        </w:rPr>
      </w:pPr>
      <w:r w:rsidRPr="00844CE5">
        <w:rPr>
          <w:rFonts w:ascii="Cambria" w:eastAsia="Calibri" w:hAnsi="Cambria"/>
          <w:color w:val="00000A"/>
          <w:sz w:val="20"/>
          <w:szCs w:val="20"/>
        </w:rPr>
        <w:lastRenderedPageBreak/>
        <w:t xml:space="preserve">The CWP, through its Task Group on Reference Harmonization 2, agreed to further develop the CWP Standard for Reference Harmonization by extending its conceptual scope and facilitating a flexible and integrated standardization process, supported by the digital implementation guidelines and the “FDI-WG” usually refers to the </w:t>
      </w:r>
      <w:bookmarkStart w:id="1" w:name="_Hlk208997813"/>
      <w:r w:rsidRPr="00844CE5">
        <w:rPr>
          <w:rFonts w:ascii="Cambria" w:eastAsia="Calibri" w:hAnsi="Cambria"/>
          <w:color w:val="00000A"/>
          <w:sz w:val="20"/>
          <w:szCs w:val="20"/>
        </w:rPr>
        <w:t xml:space="preserve">Fisheries Data Interoperability Working Group (FDI-WG) </w:t>
      </w:r>
      <w:bookmarkEnd w:id="1"/>
      <w:r w:rsidRPr="00844CE5">
        <w:rPr>
          <w:rFonts w:ascii="Cambria" w:eastAsia="Calibri" w:hAnsi="Cambria"/>
          <w:color w:val="00000A"/>
          <w:sz w:val="20"/>
          <w:szCs w:val="20"/>
        </w:rPr>
        <w:t>initiative.</w:t>
      </w:r>
    </w:p>
    <w:p w14:paraId="6053FAB8" w14:textId="77777777" w:rsidR="00E03A3E" w:rsidRPr="00844CE5" w:rsidRDefault="00E03A3E" w:rsidP="00E03A3E">
      <w:pPr>
        <w:tabs>
          <w:tab w:val="left" w:pos="851"/>
        </w:tabs>
        <w:spacing w:after="120"/>
        <w:contextualSpacing/>
        <w:jc w:val="both"/>
        <w:rPr>
          <w:rFonts w:ascii="Cambria" w:eastAsia="Calibri" w:hAnsi="Cambria"/>
          <w:color w:val="00000A"/>
          <w:sz w:val="20"/>
          <w:szCs w:val="20"/>
        </w:rPr>
      </w:pPr>
    </w:p>
    <w:p w14:paraId="10C641AF" w14:textId="77777777" w:rsidR="00E03A3E" w:rsidRPr="00844CE5" w:rsidRDefault="00E03A3E" w:rsidP="00E03A3E">
      <w:pPr>
        <w:tabs>
          <w:tab w:val="left" w:pos="851"/>
        </w:tabs>
        <w:spacing w:after="120"/>
        <w:contextualSpacing/>
        <w:jc w:val="both"/>
        <w:rPr>
          <w:rFonts w:ascii="Cambria" w:eastAsia="Calibri" w:hAnsi="Cambria"/>
          <w:color w:val="00000A"/>
          <w:sz w:val="20"/>
          <w:szCs w:val="20"/>
        </w:rPr>
      </w:pPr>
      <w:r w:rsidRPr="00844CE5">
        <w:rPr>
          <w:rFonts w:ascii="Cambria" w:eastAsia="Calibri" w:hAnsi="Cambria"/>
          <w:color w:val="00000A"/>
          <w:sz w:val="20"/>
          <w:szCs w:val="20"/>
        </w:rPr>
        <w:t xml:space="preserve">CWP also reported on a project to improve the fisheries statistics from recreational fisheries in the International Council for the Exploration of the Sea (ICES)/Europe and their importance.  It was recognized that recreational fisheries are expanding worldwide in particular for high price recreational target species including billfish and large tuna species. CWP agree on a comprehensive review of their gear code classification, update of obsolete codes, and proposal for a more efficient and fast protocol to introduce new gears.    </w:t>
      </w:r>
    </w:p>
    <w:p w14:paraId="20D28C13" w14:textId="77777777" w:rsidR="00E03A3E" w:rsidRPr="00844CE5" w:rsidRDefault="00E03A3E" w:rsidP="00E03A3E">
      <w:pPr>
        <w:tabs>
          <w:tab w:val="left" w:pos="851"/>
        </w:tabs>
        <w:spacing w:after="120"/>
        <w:contextualSpacing/>
        <w:jc w:val="both"/>
        <w:rPr>
          <w:rFonts w:ascii="Cambria" w:eastAsia="Calibri" w:hAnsi="Cambria"/>
          <w:color w:val="00000A"/>
          <w:sz w:val="20"/>
          <w:szCs w:val="20"/>
        </w:rPr>
      </w:pPr>
    </w:p>
    <w:p w14:paraId="485482E7" w14:textId="77777777" w:rsidR="00E03A3E" w:rsidRPr="00844CE5" w:rsidRDefault="00E03A3E" w:rsidP="00E03A3E">
      <w:pPr>
        <w:tabs>
          <w:tab w:val="left" w:pos="851"/>
        </w:tabs>
        <w:spacing w:after="120"/>
        <w:contextualSpacing/>
        <w:jc w:val="both"/>
        <w:rPr>
          <w:rFonts w:ascii="Cambria" w:eastAsia="Calibri" w:hAnsi="Cambria"/>
          <w:bCs/>
          <w:iCs/>
          <w:color w:val="00000A"/>
          <w:sz w:val="20"/>
          <w:szCs w:val="20"/>
        </w:rPr>
      </w:pPr>
      <w:r w:rsidRPr="00844CE5">
        <w:rPr>
          <w:rFonts w:ascii="Cambria" w:eastAsia="Calibri" w:hAnsi="Cambria"/>
          <w:color w:val="00000A"/>
          <w:sz w:val="20"/>
          <w:szCs w:val="20"/>
        </w:rPr>
        <w:t>Finally, Carlos Mayor from the ICCAT Secretariat was appointed Vice-Chair of the FAO/CWP Fisheries Group for the next term.</w:t>
      </w:r>
      <w:r w:rsidRPr="00844CE5">
        <w:rPr>
          <w:rFonts w:ascii="Cambria" w:eastAsia="Calibri" w:hAnsi="Cambria"/>
          <w:bCs/>
          <w:iCs/>
          <w:color w:val="00000A"/>
          <w:sz w:val="20"/>
          <w:szCs w:val="20"/>
        </w:rPr>
        <w:t xml:space="preserve">  </w:t>
      </w:r>
    </w:p>
    <w:p w14:paraId="6D2EB520" w14:textId="77777777" w:rsidR="00E03A3E" w:rsidRPr="00844CE5" w:rsidRDefault="00E03A3E" w:rsidP="00E03A3E">
      <w:pPr>
        <w:tabs>
          <w:tab w:val="left" w:pos="851"/>
        </w:tabs>
        <w:spacing w:after="120"/>
        <w:contextualSpacing/>
        <w:jc w:val="both"/>
        <w:rPr>
          <w:rFonts w:ascii="Cambria" w:eastAsia="Calibri" w:hAnsi="Cambria"/>
          <w:bCs/>
          <w:iCs/>
          <w:color w:val="00000A"/>
          <w:sz w:val="20"/>
          <w:szCs w:val="20"/>
        </w:rPr>
      </w:pPr>
    </w:p>
    <w:p w14:paraId="2D3CA3F6" w14:textId="77777777" w:rsidR="004419CC" w:rsidRPr="00844CE5" w:rsidRDefault="004419CC" w:rsidP="00E03A3E">
      <w:pPr>
        <w:tabs>
          <w:tab w:val="left" w:pos="851"/>
        </w:tabs>
        <w:spacing w:after="120"/>
        <w:contextualSpacing/>
        <w:jc w:val="both"/>
        <w:rPr>
          <w:rFonts w:ascii="Cambria" w:eastAsia="Calibri" w:hAnsi="Cambria"/>
          <w:bCs/>
          <w:iCs/>
          <w:color w:val="00000A"/>
          <w:sz w:val="20"/>
          <w:szCs w:val="20"/>
        </w:rPr>
      </w:pPr>
    </w:p>
    <w:p w14:paraId="33E78B54" w14:textId="52A5B2B1" w:rsidR="00E03A3E" w:rsidRPr="00844CE5" w:rsidRDefault="00E03A3E" w:rsidP="00E03A3E">
      <w:pPr>
        <w:tabs>
          <w:tab w:val="left" w:pos="851"/>
        </w:tabs>
        <w:spacing w:after="120"/>
        <w:contextualSpacing/>
        <w:jc w:val="both"/>
        <w:rPr>
          <w:rFonts w:ascii="Cambria" w:eastAsia="Calibri" w:hAnsi="Cambria"/>
          <w:b/>
          <w:iCs/>
          <w:color w:val="00000A"/>
          <w:sz w:val="20"/>
        </w:rPr>
      </w:pPr>
      <w:r w:rsidRPr="00844CE5">
        <w:rPr>
          <w:rFonts w:ascii="Cambria" w:eastAsia="Calibri" w:hAnsi="Cambria"/>
          <w:b/>
          <w:iCs/>
          <w:color w:val="00000A"/>
          <w:sz w:val="20"/>
        </w:rPr>
        <w:t>Fisheries and Resources Monitoring System (FIRMS)</w:t>
      </w:r>
      <w:r w:rsidRPr="00844CE5">
        <w:rPr>
          <w:rFonts w:ascii="Cambria" w:eastAsia="Calibri" w:hAnsi="Cambria"/>
          <w:iCs/>
          <w:color w:val="00000A"/>
          <w:sz w:val="20"/>
        </w:rPr>
        <w:t xml:space="preserve"> </w:t>
      </w:r>
    </w:p>
    <w:p w14:paraId="54D8F559" w14:textId="77777777" w:rsidR="00E03A3E" w:rsidRPr="00844CE5" w:rsidRDefault="00E03A3E" w:rsidP="00E03A3E">
      <w:pPr>
        <w:tabs>
          <w:tab w:val="left" w:pos="851"/>
        </w:tabs>
        <w:spacing w:after="120"/>
        <w:contextualSpacing/>
        <w:jc w:val="both"/>
        <w:rPr>
          <w:rFonts w:ascii="Cambria" w:eastAsia="Calibri" w:hAnsi="Cambria"/>
          <w:color w:val="00000A"/>
          <w:sz w:val="20"/>
        </w:rPr>
      </w:pPr>
    </w:p>
    <w:p w14:paraId="22493D63" w14:textId="77777777" w:rsidR="00E03A3E" w:rsidRPr="00844CE5" w:rsidRDefault="00E03A3E" w:rsidP="00E03A3E">
      <w:pPr>
        <w:tabs>
          <w:tab w:val="left" w:pos="851"/>
        </w:tabs>
        <w:spacing w:after="120"/>
        <w:contextualSpacing/>
        <w:jc w:val="both"/>
        <w:rPr>
          <w:rFonts w:ascii="Cambria" w:eastAsia="Calibri" w:hAnsi="Cambria"/>
          <w:color w:val="00000A"/>
          <w:sz w:val="20"/>
        </w:rPr>
      </w:pPr>
      <w:r w:rsidRPr="00844CE5">
        <w:rPr>
          <w:rFonts w:ascii="Cambria" w:eastAsia="Calibri" w:hAnsi="Cambria"/>
          <w:color w:val="00000A"/>
          <w:sz w:val="20"/>
        </w:rPr>
        <w:t xml:space="preserve">ICCAT is a partner of the </w:t>
      </w:r>
      <w:r w:rsidRPr="00844CE5">
        <w:rPr>
          <w:rFonts w:ascii="Cambria" w:eastAsia="Calibri" w:hAnsi="Cambria"/>
          <w:color w:val="00000A"/>
          <w:sz w:val="20"/>
          <w:szCs w:val="20"/>
        </w:rPr>
        <w:t xml:space="preserve">FAO </w:t>
      </w:r>
      <w:hyperlink r:id="rId10" w:history="1">
        <w:r w:rsidRPr="00844CE5">
          <w:rPr>
            <w:rFonts w:ascii="Cambria" w:eastAsia="Calibri" w:hAnsi="Cambria"/>
            <w:color w:val="0563C1"/>
            <w:sz w:val="20"/>
            <w:szCs w:val="20"/>
          </w:rPr>
          <w:t>FIRMS</w:t>
        </w:r>
      </w:hyperlink>
      <w:r w:rsidRPr="00844CE5">
        <w:rPr>
          <w:rFonts w:ascii="Cambria" w:eastAsia="Calibri" w:hAnsi="Cambria"/>
          <w:color w:val="00000A"/>
          <w:sz w:val="20"/>
          <w:szCs w:val="20"/>
        </w:rPr>
        <w:t>,</w:t>
      </w:r>
      <w:r w:rsidRPr="00844CE5">
        <w:rPr>
          <w:rFonts w:ascii="Cambria" w:eastAsia="Calibri" w:hAnsi="Cambria"/>
          <w:color w:val="00000A"/>
          <w:sz w:val="20"/>
        </w:rPr>
        <w:t xml:space="preserve"> an initiative that provides access to information on the global monitoring and management of fishery marine resources. As such the Secretariat provides updates to FIRMS regarding the stock status of all ICCAT species as assessed by the SCRS with the synchronization in the new factsheets format agreed by FAO FIRMS.</w:t>
      </w:r>
    </w:p>
    <w:p w14:paraId="6EC4C193" w14:textId="77777777" w:rsidR="00E03A3E" w:rsidRPr="00844CE5" w:rsidRDefault="00E03A3E" w:rsidP="00E03A3E">
      <w:pPr>
        <w:tabs>
          <w:tab w:val="left" w:pos="851"/>
        </w:tabs>
        <w:spacing w:after="120"/>
        <w:contextualSpacing/>
        <w:jc w:val="both"/>
        <w:rPr>
          <w:rFonts w:ascii="Cambria" w:eastAsia="Calibri" w:hAnsi="Cambria"/>
          <w:color w:val="00000A"/>
          <w:sz w:val="20"/>
        </w:rPr>
      </w:pPr>
    </w:p>
    <w:p w14:paraId="0D43109A" w14:textId="77777777" w:rsidR="00E03A3E" w:rsidRPr="00844CE5" w:rsidRDefault="00E03A3E" w:rsidP="00E03A3E">
      <w:pPr>
        <w:tabs>
          <w:tab w:val="left" w:pos="851"/>
        </w:tabs>
        <w:spacing w:after="120"/>
        <w:contextualSpacing/>
        <w:jc w:val="both"/>
        <w:rPr>
          <w:rFonts w:ascii="Cambria" w:eastAsia="Calibri" w:hAnsi="Cambria"/>
          <w:color w:val="00000A"/>
          <w:sz w:val="20"/>
          <w:szCs w:val="20"/>
        </w:rPr>
      </w:pPr>
      <w:r w:rsidRPr="00844CE5">
        <w:rPr>
          <w:rFonts w:ascii="Cambria" w:eastAsia="Calibri" w:hAnsi="Cambria"/>
          <w:color w:val="00000A"/>
          <w:sz w:val="20"/>
          <w:szCs w:val="20"/>
        </w:rPr>
        <w:t xml:space="preserve">ICCAT participated in person at the 14 session of the FAO/FIRMS </w:t>
      </w:r>
      <w:hyperlink r:id="rId11" w:history="1">
        <w:r w:rsidRPr="00844CE5">
          <w:rPr>
            <w:rFonts w:ascii="Cambria" w:eastAsia="Calibri" w:hAnsi="Cambria"/>
            <w:color w:val="0563C1"/>
            <w:sz w:val="20"/>
            <w:szCs w:val="20"/>
          </w:rPr>
          <w:t>Steering Committee</w:t>
        </w:r>
      </w:hyperlink>
      <w:r w:rsidRPr="00844CE5">
        <w:rPr>
          <w:rFonts w:ascii="Cambria" w:eastAsia="Calibri" w:hAnsi="Cambria"/>
          <w:color w:val="00000A"/>
          <w:sz w:val="20"/>
          <w:szCs w:val="20"/>
        </w:rPr>
        <w:t xml:space="preserve"> and the 28th session of the FAO/CWP, held from 30 June to 4 July held at the ICES headquarters in Copenhagen. During the FIRMS review and discussions, ICCAT emphasized the need to include the complete list of highly migratory species/stocks under its mandate in the FAO SoSi products, as well as the status of stocks to be updated by ICCAT including for those species like shark species that have been evaluated by risk assessment protocols. </w:t>
      </w:r>
    </w:p>
    <w:p w14:paraId="60E0A282" w14:textId="77777777" w:rsidR="00E03A3E" w:rsidRPr="00844CE5" w:rsidRDefault="00E03A3E" w:rsidP="00E03A3E">
      <w:pPr>
        <w:tabs>
          <w:tab w:val="left" w:pos="851"/>
        </w:tabs>
        <w:spacing w:after="120"/>
        <w:contextualSpacing/>
        <w:jc w:val="both"/>
        <w:rPr>
          <w:rFonts w:ascii="Cambria" w:eastAsia="Calibri" w:hAnsi="Cambria"/>
          <w:color w:val="00000A"/>
          <w:sz w:val="20"/>
          <w:szCs w:val="20"/>
        </w:rPr>
      </w:pPr>
    </w:p>
    <w:p w14:paraId="24C748C5" w14:textId="130A49F3" w:rsidR="00E03A3E" w:rsidRPr="00844CE5" w:rsidRDefault="00E03A3E" w:rsidP="00E03A3E">
      <w:pPr>
        <w:tabs>
          <w:tab w:val="left" w:pos="851"/>
        </w:tabs>
        <w:spacing w:after="120"/>
        <w:contextualSpacing/>
        <w:jc w:val="both"/>
        <w:rPr>
          <w:rFonts w:ascii="Cambria" w:eastAsia="Calibri" w:hAnsi="Cambria"/>
          <w:color w:val="00000A"/>
          <w:sz w:val="20"/>
          <w:szCs w:val="20"/>
        </w:rPr>
      </w:pPr>
      <w:r w:rsidRPr="00844CE5">
        <w:rPr>
          <w:rFonts w:ascii="Cambria" w:eastAsia="Calibri" w:hAnsi="Cambria"/>
          <w:color w:val="00000A"/>
          <w:sz w:val="20"/>
          <w:szCs w:val="20"/>
        </w:rPr>
        <w:t xml:space="preserve">It was also indicated that the ICCAT SCRS and Commission will be consulted on their recommendation for reporting the status of the diverse stocks of the Small Tunas’ Species Group, where some local/regional evaluations </w:t>
      </w:r>
      <w:r w:rsidR="00C75CA9" w:rsidRPr="00844CE5">
        <w:rPr>
          <w:rFonts w:ascii="Cambria" w:eastAsia="Calibri" w:hAnsi="Cambria"/>
          <w:color w:val="00000A"/>
          <w:sz w:val="20"/>
          <w:szCs w:val="20"/>
        </w:rPr>
        <w:t>have</w:t>
      </w:r>
      <w:r w:rsidRPr="00844CE5">
        <w:rPr>
          <w:rFonts w:ascii="Cambria" w:eastAsia="Calibri" w:hAnsi="Cambria"/>
          <w:color w:val="00000A"/>
          <w:sz w:val="20"/>
          <w:szCs w:val="20"/>
        </w:rPr>
        <w:t xml:space="preserve"> been done but not formally adopted by ICCAT (e.g. king mackerel, Spanish mackerel in Northwest Atlantic and Gulf of Mexico stocks).</w:t>
      </w:r>
    </w:p>
    <w:p w14:paraId="0C3F647E" w14:textId="77777777" w:rsidR="00E03A3E" w:rsidRPr="00844CE5" w:rsidRDefault="00E03A3E" w:rsidP="00E03A3E">
      <w:pPr>
        <w:tabs>
          <w:tab w:val="left" w:pos="851"/>
        </w:tabs>
        <w:spacing w:after="120"/>
        <w:contextualSpacing/>
        <w:jc w:val="both"/>
        <w:rPr>
          <w:rFonts w:ascii="Cambria" w:eastAsia="Calibri" w:hAnsi="Cambria"/>
          <w:color w:val="00000A"/>
          <w:sz w:val="20"/>
          <w:szCs w:val="20"/>
        </w:rPr>
      </w:pPr>
    </w:p>
    <w:p w14:paraId="76FEEEB7" w14:textId="77777777" w:rsidR="00E03A3E" w:rsidRPr="00844CE5" w:rsidRDefault="00E03A3E" w:rsidP="00E03A3E">
      <w:pPr>
        <w:tabs>
          <w:tab w:val="left" w:pos="851"/>
        </w:tabs>
        <w:spacing w:after="120"/>
        <w:contextualSpacing/>
        <w:jc w:val="both"/>
        <w:rPr>
          <w:rFonts w:ascii="Cambria" w:eastAsia="Calibri" w:hAnsi="Cambria"/>
          <w:color w:val="00000A"/>
          <w:sz w:val="20"/>
        </w:rPr>
      </w:pPr>
      <w:r w:rsidRPr="00844CE5">
        <w:rPr>
          <w:rFonts w:ascii="Cambria" w:eastAsia="Calibri" w:hAnsi="Cambria"/>
          <w:color w:val="00000A"/>
          <w:sz w:val="20"/>
        </w:rPr>
        <w:t xml:space="preserve">ICCAT also plays an active role in the context of </w:t>
      </w:r>
      <w:r w:rsidRPr="00844CE5">
        <w:rPr>
          <w:rFonts w:ascii="Cambria" w:eastAsia="Calibri" w:hAnsi="Cambria"/>
          <w:color w:val="00000A"/>
          <w:sz w:val="20"/>
          <w:szCs w:val="20"/>
        </w:rPr>
        <w:t xml:space="preserve">the </w:t>
      </w:r>
      <w:hyperlink r:id="rId12" w:history="1">
        <w:r w:rsidRPr="00844CE5">
          <w:rPr>
            <w:rFonts w:ascii="Cambria" w:eastAsia="Calibri" w:hAnsi="Cambria"/>
            <w:color w:val="0563C1"/>
            <w:sz w:val="20"/>
            <w:szCs w:val="20"/>
          </w:rPr>
          <w:t>FIRMS Global Tuna Atlas</w:t>
        </w:r>
      </w:hyperlink>
      <w:r w:rsidRPr="00844CE5">
        <w:rPr>
          <w:rFonts w:ascii="Cambria" w:eastAsia="Calibri" w:hAnsi="Cambria"/>
          <w:color w:val="00000A"/>
          <w:sz w:val="20"/>
          <w:szCs w:val="20"/>
        </w:rPr>
        <w:t xml:space="preserve"> which collates and harmonizes nominal catch and georeferenced catches from the five tRFMOs, and that has been recently (May 2024) updated with the latest Task 1 and Task 2 data as available on the </w:t>
      </w:r>
      <w:hyperlink r:id="rId13" w:history="1">
        <w:r w:rsidRPr="00844CE5">
          <w:rPr>
            <w:rFonts w:ascii="Cambria" w:eastAsia="Calibri" w:hAnsi="Cambria"/>
            <w:color w:val="0563C1"/>
            <w:sz w:val="20"/>
            <w:szCs w:val="20"/>
          </w:rPr>
          <w:t>ICCAT website</w:t>
        </w:r>
      </w:hyperlink>
      <w:r w:rsidRPr="00844CE5">
        <w:rPr>
          <w:rFonts w:ascii="Cambria" w:eastAsia="Calibri" w:hAnsi="Cambria"/>
          <w:color w:val="00000A"/>
          <w:sz w:val="20"/>
          <w:szCs w:val="20"/>
        </w:rPr>
        <w:t>. It was further noted that ICCAT updated its Data Confidentiality Policy to ensure that future data submission</w:t>
      </w:r>
      <w:r w:rsidRPr="00844CE5">
        <w:rPr>
          <w:rFonts w:ascii="Cambria" w:eastAsia="Calibri" w:hAnsi="Cambria"/>
          <w:color w:val="00000A"/>
          <w:sz w:val="20"/>
        </w:rPr>
        <w:t xml:space="preserve"> to the Global Tuna Atlas (GTA) will follow those policy requirements.</w:t>
      </w:r>
    </w:p>
    <w:p w14:paraId="2D18E47C" w14:textId="77777777" w:rsidR="00E03A3E" w:rsidRPr="00844CE5" w:rsidRDefault="00E03A3E" w:rsidP="00E03A3E">
      <w:pPr>
        <w:tabs>
          <w:tab w:val="left" w:pos="851"/>
        </w:tabs>
        <w:spacing w:after="120"/>
        <w:contextualSpacing/>
        <w:jc w:val="both"/>
        <w:rPr>
          <w:rFonts w:ascii="Cambria" w:eastAsia="Calibri" w:hAnsi="Cambria"/>
          <w:color w:val="00000A"/>
          <w:sz w:val="20"/>
        </w:rPr>
      </w:pPr>
    </w:p>
    <w:p w14:paraId="2F022238" w14:textId="77777777" w:rsidR="00E03A3E" w:rsidRPr="00844CE5" w:rsidRDefault="00E03A3E" w:rsidP="00E03A3E">
      <w:pPr>
        <w:jc w:val="both"/>
      </w:pPr>
      <w:r w:rsidRPr="00844CE5">
        <w:rPr>
          <w:rFonts w:ascii="Cambria" w:eastAsia="Calibri" w:hAnsi="Cambria"/>
          <w:color w:val="00000A"/>
          <w:sz w:val="20"/>
          <w:szCs w:val="20"/>
        </w:rPr>
        <w:t>A widely tested tool for the identification and definition of Small-Scale Fisheries (SSF) was presented. It was recommended that the tool be reviewed by ICCAT’s SCRS. This tool could assist ICCAT in identifying SSF among its members and support the development of data collection schemes, as well as contribute to management discussions. It was suggested that ICCAT contact the Indian Ocean Tuna Commission (IOTC), which played an active role in the development and application of this tool.</w:t>
      </w:r>
    </w:p>
    <w:p w14:paraId="7FE78885" w14:textId="77777777" w:rsidR="00E03A3E" w:rsidRPr="00844CE5" w:rsidRDefault="00E03A3E" w:rsidP="00E03A3E">
      <w:pPr>
        <w:tabs>
          <w:tab w:val="left" w:pos="851"/>
        </w:tabs>
        <w:spacing w:after="120"/>
        <w:contextualSpacing/>
        <w:jc w:val="both"/>
        <w:rPr>
          <w:rFonts w:ascii="Cambria" w:eastAsia="Calibri" w:hAnsi="Cambria"/>
          <w:bCs/>
          <w:iCs/>
          <w:color w:val="00000A"/>
          <w:sz w:val="20"/>
          <w:szCs w:val="20"/>
        </w:rPr>
      </w:pPr>
    </w:p>
    <w:p w14:paraId="4EE4BD49" w14:textId="77777777" w:rsidR="00D066D8" w:rsidRPr="00844CE5" w:rsidRDefault="00D066D8" w:rsidP="00E03A3E">
      <w:pPr>
        <w:tabs>
          <w:tab w:val="left" w:pos="851"/>
        </w:tabs>
        <w:spacing w:after="120"/>
        <w:contextualSpacing/>
        <w:jc w:val="both"/>
        <w:rPr>
          <w:rFonts w:ascii="Cambria" w:eastAsia="Calibri" w:hAnsi="Cambria"/>
          <w:bCs/>
          <w:iCs/>
          <w:color w:val="00000A"/>
          <w:sz w:val="20"/>
          <w:szCs w:val="20"/>
        </w:rPr>
      </w:pPr>
    </w:p>
    <w:p w14:paraId="706D4FC6" w14:textId="1E1DE42E" w:rsidR="00E03A3E" w:rsidRPr="00844CE5" w:rsidRDefault="00E03A3E" w:rsidP="00E03A3E">
      <w:pPr>
        <w:tabs>
          <w:tab w:val="left" w:pos="851"/>
        </w:tabs>
        <w:spacing w:after="120"/>
        <w:contextualSpacing/>
        <w:jc w:val="both"/>
        <w:rPr>
          <w:rFonts w:ascii="Cambria" w:eastAsia="Calibri" w:hAnsi="Cambria"/>
          <w:iCs/>
          <w:color w:val="00000A"/>
          <w:sz w:val="20"/>
        </w:rPr>
      </w:pPr>
      <w:r w:rsidRPr="00844CE5">
        <w:rPr>
          <w:rFonts w:ascii="Cambria" w:eastAsia="Calibri" w:hAnsi="Cambria"/>
          <w:b/>
          <w:iCs/>
          <w:color w:val="00000A"/>
          <w:sz w:val="20"/>
        </w:rPr>
        <w:t xml:space="preserve">Aquatic Sciences and Fisheries Abstracts </w:t>
      </w:r>
      <w:r w:rsidRPr="00844CE5">
        <w:rPr>
          <w:rFonts w:ascii="Cambria" w:eastAsia="Calibri" w:hAnsi="Cambria"/>
          <w:b/>
          <w:bCs/>
          <w:iCs/>
          <w:color w:val="00000A"/>
          <w:sz w:val="20"/>
        </w:rPr>
        <w:t>(</w:t>
      </w:r>
      <w:r w:rsidRPr="00844CE5">
        <w:rPr>
          <w:rFonts w:ascii="Cambria" w:eastAsia="Calibri" w:hAnsi="Cambria"/>
          <w:b/>
          <w:iCs/>
          <w:color w:val="00000A"/>
          <w:sz w:val="20"/>
        </w:rPr>
        <w:t>ASFA)</w:t>
      </w:r>
    </w:p>
    <w:p w14:paraId="2C9A49B4" w14:textId="77777777" w:rsidR="00E03A3E" w:rsidRPr="00844CE5" w:rsidRDefault="00E03A3E" w:rsidP="00E03A3E">
      <w:pPr>
        <w:tabs>
          <w:tab w:val="left" w:pos="851"/>
        </w:tabs>
        <w:spacing w:after="120"/>
        <w:contextualSpacing/>
        <w:jc w:val="both"/>
        <w:rPr>
          <w:rFonts w:ascii="Cambria" w:eastAsia="Calibri" w:hAnsi="Cambria"/>
          <w:color w:val="00000A"/>
          <w:sz w:val="20"/>
        </w:rPr>
      </w:pPr>
    </w:p>
    <w:p w14:paraId="360A5216" w14:textId="7D800B63" w:rsidR="00E03A3E" w:rsidRPr="00844CE5" w:rsidRDefault="00E03A3E" w:rsidP="005279B6">
      <w:pPr>
        <w:tabs>
          <w:tab w:val="left" w:pos="851"/>
        </w:tabs>
        <w:contextualSpacing/>
        <w:jc w:val="both"/>
        <w:rPr>
          <w:rFonts w:ascii="Cambria" w:eastAsia="Calibri" w:hAnsi="Cambria"/>
          <w:color w:val="00000A"/>
          <w:sz w:val="20"/>
          <w:szCs w:val="20"/>
        </w:rPr>
      </w:pPr>
      <w:r w:rsidRPr="00844CE5">
        <w:rPr>
          <w:rFonts w:ascii="Cambria" w:eastAsia="Calibri" w:hAnsi="Cambria"/>
          <w:color w:val="00000A"/>
          <w:sz w:val="20"/>
        </w:rPr>
        <w:t xml:space="preserve">Since the last SCRS meeting, the Secretariat has prepared </w:t>
      </w:r>
      <w:r w:rsidRPr="00844CE5">
        <w:rPr>
          <w:rFonts w:ascii="Cambria" w:eastAsia="Calibri" w:hAnsi="Cambria"/>
          <w:color w:val="00000A"/>
          <w:sz w:val="20"/>
          <w:szCs w:val="20"/>
        </w:rPr>
        <w:t>47</w:t>
      </w:r>
      <w:r w:rsidRPr="00844CE5">
        <w:rPr>
          <w:rFonts w:ascii="Cambria" w:eastAsia="Calibri" w:hAnsi="Cambria"/>
          <w:color w:val="00000A"/>
          <w:sz w:val="20"/>
        </w:rPr>
        <w:t xml:space="preserve"> new entries, regarding Volumes 77(</w:t>
      </w:r>
      <w:r w:rsidRPr="00844CE5">
        <w:rPr>
          <w:rFonts w:ascii="Cambria" w:eastAsia="Calibri" w:hAnsi="Cambria"/>
          <w:color w:val="00000A"/>
          <w:sz w:val="20"/>
          <w:szCs w:val="20"/>
        </w:rPr>
        <w:t>8) to 82(</w:t>
      </w:r>
      <w:r w:rsidRPr="00844CE5">
        <w:rPr>
          <w:rFonts w:ascii="Cambria" w:eastAsia="Calibri" w:hAnsi="Cambria"/>
          <w:color w:val="00000A"/>
          <w:sz w:val="20"/>
        </w:rPr>
        <w:t>7)</w:t>
      </w:r>
      <w:r w:rsidRPr="00844CE5">
        <w:rPr>
          <w:rFonts w:ascii="Cambria" w:eastAsia="Calibri" w:hAnsi="Cambria"/>
          <w:color w:val="00000A"/>
          <w:sz w:val="20"/>
          <w:szCs w:val="20"/>
        </w:rPr>
        <w:t xml:space="preserve"> </w:t>
      </w:r>
      <w:r w:rsidRPr="00844CE5">
        <w:rPr>
          <w:rFonts w:ascii="Cambria" w:eastAsia="Calibri" w:hAnsi="Cambria"/>
          <w:color w:val="00000A"/>
          <w:sz w:val="20"/>
        </w:rPr>
        <w:t xml:space="preserve">of the </w:t>
      </w:r>
      <w:hyperlink r:id="rId14" w:history="1">
        <w:r w:rsidRPr="00844CE5">
          <w:rPr>
            <w:rStyle w:val="Hyperlink"/>
            <w:rFonts w:ascii="Cambria" w:eastAsia="Calibri" w:hAnsi="Cambria"/>
            <w:i/>
            <w:sz w:val="20"/>
            <w:u w:val="none"/>
          </w:rPr>
          <w:t>ICCAT Collective Volume of Scientific Papers</w:t>
        </w:r>
      </w:hyperlink>
      <w:r w:rsidRPr="00844CE5">
        <w:rPr>
          <w:rFonts w:eastAsia="Calibri"/>
          <w:color w:val="00000A"/>
        </w:rPr>
        <w:t xml:space="preserve"> </w:t>
      </w:r>
      <w:r w:rsidRPr="00844CE5">
        <w:rPr>
          <w:rFonts w:ascii="Cambria" w:eastAsia="Calibri" w:hAnsi="Cambria"/>
          <w:color w:val="00000A"/>
          <w:sz w:val="20"/>
        </w:rPr>
        <w:t xml:space="preserve">for the ASFA-ProQuest database, from the papers published in the most recent issues of the </w:t>
      </w:r>
      <w:hyperlink r:id="rId15" w:history="1">
        <w:r w:rsidRPr="00844CE5">
          <w:rPr>
            <w:rStyle w:val="Hyperlink"/>
            <w:rFonts w:ascii="Cambria" w:eastAsia="Calibri" w:hAnsi="Cambria"/>
            <w:i/>
            <w:iCs/>
            <w:sz w:val="20"/>
            <w:szCs w:val="20"/>
            <w:u w:val="none"/>
          </w:rPr>
          <w:t>ICCAT Collective Volume of Scientific Papers</w:t>
        </w:r>
      </w:hyperlink>
      <w:r w:rsidRPr="00844CE5">
        <w:t xml:space="preserve">. </w:t>
      </w:r>
      <w:r w:rsidRPr="00844CE5">
        <w:rPr>
          <w:rFonts w:ascii="Cambria" w:eastAsia="Calibri" w:hAnsi="Cambria"/>
          <w:color w:val="00000A"/>
          <w:sz w:val="20"/>
          <w:szCs w:val="20"/>
        </w:rPr>
        <w:t xml:space="preserve">As such, all </w:t>
      </w:r>
      <w:hyperlink r:id="rId16" w:history="1">
        <w:r w:rsidRPr="00844CE5">
          <w:rPr>
            <w:rFonts w:ascii="Cambria" w:eastAsia="Calibri" w:hAnsi="Cambria"/>
            <w:color w:val="00000A"/>
            <w:sz w:val="20"/>
            <w:szCs w:val="20"/>
          </w:rPr>
          <w:t>these</w:t>
        </w:r>
      </w:hyperlink>
      <w:r w:rsidRPr="00844CE5">
        <w:rPr>
          <w:rFonts w:ascii="Cambria" w:eastAsia="Calibri" w:hAnsi="Cambria"/>
          <w:color w:val="00000A"/>
          <w:sz w:val="20"/>
          <w:szCs w:val="20"/>
        </w:rPr>
        <w:t xml:space="preserve"> papers are now also made publicly available on the </w:t>
      </w:r>
      <w:hyperlink r:id="rId17" w:history="1">
        <w:r w:rsidRPr="00844CE5">
          <w:rPr>
            <w:rStyle w:val="Hyperlink"/>
            <w:rFonts w:ascii="Cambria" w:eastAsia="Calibri" w:hAnsi="Cambria"/>
            <w:sz w:val="20"/>
            <w:szCs w:val="20"/>
            <w:u w:val="none"/>
          </w:rPr>
          <w:t>FAO Fisheries and Aquaculture website</w:t>
        </w:r>
      </w:hyperlink>
      <w:r w:rsidRPr="00844CE5">
        <w:rPr>
          <w:rFonts w:ascii="Cambria" w:eastAsia="Calibri" w:hAnsi="Cambria"/>
          <w:color w:val="00000A"/>
          <w:sz w:val="20"/>
          <w:szCs w:val="20"/>
        </w:rPr>
        <w:t xml:space="preserve">. The </w:t>
      </w:r>
      <w:hyperlink r:id="rId18" w:history="1">
        <w:r w:rsidRPr="00844CE5">
          <w:rPr>
            <w:rStyle w:val="Hyperlink"/>
            <w:rFonts w:ascii="Cambria" w:eastAsia="Calibri" w:hAnsi="Cambria"/>
            <w:sz w:val="20"/>
            <w:szCs w:val="20"/>
          </w:rPr>
          <w:t>OpenASFA</w:t>
        </w:r>
      </w:hyperlink>
      <w:r w:rsidRPr="00844CE5">
        <w:rPr>
          <w:rFonts w:ascii="Cambria" w:eastAsia="Calibri" w:hAnsi="Cambria"/>
          <w:color w:val="00000A"/>
          <w:sz w:val="20"/>
          <w:szCs w:val="20"/>
        </w:rPr>
        <w:t xml:space="preserve"> interface allows for the free searching of all OpenASFA records</w:t>
      </w:r>
      <w:r w:rsidRPr="00844CE5">
        <w:rPr>
          <w:rFonts w:ascii="Cambria" w:eastAsia="Calibri" w:hAnsi="Cambria"/>
          <w:color w:val="00000A"/>
          <w:sz w:val="20"/>
        </w:rPr>
        <w:t>.</w:t>
      </w:r>
    </w:p>
    <w:p w14:paraId="44FBEBB6" w14:textId="77777777" w:rsidR="00E03A3E" w:rsidRPr="00844CE5" w:rsidRDefault="00E03A3E" w:rsidP="005279B6">
      <w:pPr>
        <w:tabs>
          <w:tab w:val="left" w:pos="851"/>
        </w:tabs>
        <w:contextualSpacing/>
        <w:jc w:val="both"/>
        <w:rPr>
          <w:rFonts w:ascii="Cambria" w:eastAsia="Calibri" w:hAnsi="Cambria"/>
          <w:b/>
          <w:bCs/>
          <w:i/>
          <w:iCs/>
          <w:color w:val="00000A"/>
          <w:sz w:val="20"/>
          <w:szCs w:val="20"/>
        </w:rPr>
      </w:pPr>
    </w:p>
    <w:p w14:paraId="18B50825" w14:textId="77777777" w:rsidR="00F2499A" w:rsidRPr="00844CE5" w:rsidRDefault="00F2499A">
      <w:pPr>
        <w:spacing w:after="160" w:line="278" w:lineRule="auto"/>
        <w:rPr>
          <w:rFonts w:ascii="Cambria" w:eastAsia="Calibri" w:hAnsi="Cambria"/>
          <w:b/>
          <w:bCs/>
          <w:i/>
          <w:iCs/>
          <w:color w:val="00000A"/>
          <w:sz w:val="20"/>
          <w:szCs w:val="20"/>
          <w:lang w:val="en-US"/>
        </w:rPr>
      </w:pPr>
      <w:r w:rsidRPr="00844CE5">
        <w:rPr>
          <w:rFonts w:ascii="Cambria" w:eastAsia="Calibri" w:hAnsi="Cambria"/>
          <w:b/>
          <w:bCs/>
          <w:i/>
          <w:iCs/>
          <w:color w:val="00000A"/>
          <w:sz w:val="20"/>
          <w:szCs w:val="20"/>
          <w:lang w:val="en-US"/>
        </w:rPr>
        <w:br w:type="page"/>
      </w:r>
    </w:p>
    <w:p w14:paraId="0F8E772B" w14:textId="7406396C" w:rsidR="00E03A3E" w:rsidRPr="00844CE5" w:rsidRDefault="00E03A3E" w:rsidP="00E03A3E">
      <w:pPr>
        <w:tabs>
          <w:tab w:val="left" w:pos="851"/>
        </w:tabs>
        <w:spacing w:after="120"/>
        <w:contextualSpacing/>
        <w:jc w:val="both"/>
        <w:rPr>
          <w:rFonts w:ascii="Cambria" w:eastAsia="Calibri" w:hAnsi="Cambria"/>
          <w:bCs/>
          <w:color w:val="EE0000"/>
          <w:sz w:val="20"/>
          <w:lang w:val="en-US"/>
        </w:rPr>
      </w:pPr>
      <w:r w:rsidRPr="00844CE5">
        <w:rPr>
          <w:rFonts w:ascii="Cambria" w:eastAsia="Calibri" w:hAnsi="Cambria"/>
          <w:b/>
          <w:bCs/>
          <w:color w:val="00000A"/>
          <w:sz w:val="20"/>
          <w:szCs w:val="20"/>
          <w:lang w:val="en-US"/>
        </w:rPr>
        <w:lastRenderedPageBreak/>
        <w:t xml:space="preserve">Common Oceans Tuna Project (formerly </w:t>
      </w:r>
      <w:r w:rsidRPr="00844CE5">
        <w:rPr>
          <w:rFonts w:ascii="Cambria" w:eastAsia="Calibri" w:hAnsi="Cambria"/>
          <w:b/>
          <w:color w:val="00000A"/>
          <w:sz w:val="20"/>
          <w:lang w:val="en-US"/>
        </w:rPr>
        <w:t>Global Environment Fund</w:t>
      </w:r>
      <w:r w:rsidRPr="00844CE5">
        <w:rPr>
          <w:rFonts w:ascii="Cambria" w:eastAsia="Calibri" w:hAnsi="Cambria"/>
          <w:b/>
          <w:bCs/>
          <w:color w:val="00000A"/>
          <w:sz w:val="20"/>
          <w:szCs w:val="20"/>
          <w:lang w:val="en-US"/>
        </w:rPr>
        <w:t xml:space="preserve">, </w:t>
      </w:r>
      <w:r w:rsidRPr="00844CE5">
        <w:rPr>
          <w:rFonts w:ascii="Cambria" w:eastAsia="Calibri" w:hAnsi="Cambria"/>
          <w:b/>
          <w:color w:val="00000A"/>
          <w:sz w:val="20"/>
          <w:lang w:val="en-US"/>
        </w:rPr>
        <w:t xml:space="preserve">GEF) </w:t>
      </w:r>
      <w:r w:rsidRPr="00844CE5">
        <w:rPr>
          <w:rFonts w:ascii="Cambria" w:eastAsia="Calibri" w:hAnsi="Cambria"/>
          <w:b/>
          <w:sz w:val="20"/>
          <w:lang w:val="en-US"/>
        </w:rPr>
        <w:t>Projects</w:t>
      </w:r>
      <w:r w:rsidRPr="00844CE5">
        <w:rPr>
          <w:rFonts w:ascii="Cambria" w:eastAsia="Calibri" w:hAnsi="Cambria"/>
          <w:bCs/>
          <w:color w:val="EE0000"/>
          <w:sz w:val="20"/>
          <w:lang w:val="en-US"/>
        </w:rPr>
        <w:t xml:space="preserve"> </w:t>
      </w:r>
    </w:p>
    <w:p w14:paraId="677E5C20" w14:textId="77777777" w:rsidR="00E03A3E" w:rsidRPr="00844CE5" w:rsidRDefault="00E03A3E" w:rsidP="00E03A3E">
      <w:pPr>
        <w:tabs>
          <w:tab w:val="left" w:pos="851"/>
        </w:tabs>
        <w:spacing w:after="120"/>
        <w:contextualSpacing/>
        <w:jc w:val="both"/>
        <w:rPr>
          <w:rFonts w:ascii="Cambria" w:eastAsia="Calibri" w:hAnsi="Cambria"/>
          <w:b/>
          <w:i/>
          <w:color w:val="00000A"/>
          <w:sz w:val="20"/>
          <w:lang w:val="en-US"/>
        </w:rPr>
      </w:pPr>
      <w:r w:rsidRPr="00844CE5">
        <w:rPr>
          <w:rFonts w:ascii="Cambria" w:eastAsia="Calibri" w:hAnsi="Cambria"/>
          <w:b/>
          <w:bCs/>
          <w:i/>
          <w:iCs/>
          <w:color w:val="00000A"/>
          <w:sz w:val="20"/>
          <w:szCs w:val="20"/>
          <w:lang w:val="en-US"/>
        </w:rPr>
        <w:t>  </w:t>
      </w:r>
    </w:p>
    <w:p w14:paraId="75A1179B" w14:textId="77777777" w:rsidR="00E03A3E" w:rsidRPr="00844CE5" w:rsidRDefault="00E03A3E" w:rsidP="00E03A3E">
      <w:pPr>
        <w:tabs>
          <w:tab w:val="left" w:pos="851"/>
        </w:tabs>
        <w:spacing w:after="120"/>
        <w:contextualSpacing/>
        <w:jc w:val="both"/>
        <w:rPr>
          <w:rFonts w:ascii="Cambria" w:eastAsia="Calibri" w:hAnsi="Cambria"/>
          <w:color w:val="00000A"/>
          <w:sz w:val="20"/>
          <w:szCs w:val="20"/>
          <w:lang w:val="en-US"/>
        </w:rPr>
      </w:pPr>
      <w:r w:rsidRPr="00844CE5">
        <w:rPr>
          <w:rFonts w:ascii="Cambria" w:eastAsia="Calibri" w:hAnsi="Cambria"/>
          <w:color w:val="00000A"/>
          <w:sz w:val="20"/>
          <w:lang w:val="en-US"/>
        </w:rPr>
        <w:t xml:space="preserve">ICCAT has four </w:t>
      </w:r>
      <w:r w:rsidRPr="00844CE5">
        <w:rPr>
          <w:rFonts w:ascii="Cambria" w:eastAsia="Calibri" w:hAnsi="Cambria"/>
          <w:color w:val="00000A"/>
          <w:sz w:val="20"/>
          <w:szCs w:val="20"/>
          <w:lang w:val="en-US"/>
        </w:rPr>
        <w:t>projects</w:t>
      </w:r>
      <w:r w:rsidRPr="00844CE5">
        <w:rPr>
          <w:rFonts w:ascii="Cambria" w:eastAsia="Calibri" w:hAnsi="Cambria"/>
          <w:color w:val="00000A"/>
          <w:sz w:val="20"/>
          <w:lang w:val="en-US"/>
        </w:rPr>
        <w:t xml:space="preserve"> approved for funding through GEF funds. </w:t>
      </w:r>
      <w:r w:rsidRPr="00844CE5">
        <w:rPr>
          <w:rFonts w:ascii="Cambria" w:eastAsia="Calibri" w:hAnsi="Cambria"/>
          <w:color w:val="00000A"/>
          <w:sz w:val="20"/>
          <w:szCs w:val="20"/>
          <w:lang w:val="en-US"/>
        </w:rPr>
        <w:t xml:space="preserve">These projects form part of the GEF’s Common Oceans – Sustainable utilization and conservation of biodiversity in areas beyond national jurisdiction initiative. </w:t>
      </w:r>
      <w:r w:rsidRPr="00844CE5">
        <w:rPr>
          <w:rFonts w:ascii="Cambria" w:eastAsia="Calibri" w:hAnsi="Cambria"/>
          <w:color w:val="00000A"/>
          <w:sz w:val="20"/>
          <w:lang w:val="en-US"/>
        </w:rPr>
        <w:t xml:space="preserve">The </w:t>
      </w:r>
      <w:r w:rsidRPr="00844CE5">
        <w:rPr>
          <w:rFonts w:ascii="Cambria" w:eastAsia="Calibri" w:hAnsi="Cambria"/>
          <w:color w:val="00000A"/>
          <w:sz w:val="20"/>
          <w:szCs w:val="20"/>
          <w:lang w:val="en-US"/>
        </w:rPr>
        <w:t>projects have continued to make significant progress through 2024 and into 2025, as outlined below. </w:t>
      </w:r>
    </w:p>
    <w:p w14:paraId="4013894C" w14:textId="77777777" w:rsidR="00E03A3E" w:rsidRPr="00844CE5" w:rsidRDefault="00E03A3E" w:rsidP="00E07D94">
      <w:pPr>
        <w:tabs>
          <w:tab w:val="left" w:pos="851"/>
        </w:tabs>
        <w:contextualSpacing/>
        <w:jc w:val="both"/>
        <w:rPr>
          <w:rFonts w:ascii="Cambria" w:eastAsia="Calibri" w:hAnsi="Cambria"/>
          <w:color w:val="00000A"/>
          <w:sz w:val="20"/>
          <w:szCs w:val="20"/>
          <w:lang w:val="en-US"/>
        </w:rPr>
      </w:pPr>
      <w:r w:rsidRPr="00844CE5">
        <w:rPr>
          <w:rFonts w:ascii="Cambria" w:eastAsia="Calibri" w:hAnsi="Cambria"/>
          <w:color w:val="00000A"/>
          <w:sz w:val="20"/>
          <w:szCs w:val="20"/>
          <w:lang w:val="en-US"/>
        </w:rPr>
        <w:t>  </w:t>
      </w:r>
    </w:p>
    <w:p w14:paraId="48870957" w14:textId="77777777" w:rsidR="00E03A3E" w:rsidRPr="00844CE5" w:rsidRDefault="00E03A3E" w:rsidP="00E07D94">
      <w:pPr>
        <w:tabs>
          <w:tab w:val="left" w:pos="0"/>
        </w:tabs>
        <w:jc w:val="both"/>
        <w:rPr>
          <w:rFonts w:ascii="Cambria" w:eastAsia="Calibri" w:hAnsi="Cambria"/>
          <w:i/>
          <w:iCs/>
          <w:color w:val="00000A"/>
          <w:sz w:val="20"/>
          <w:szCs w:val="20"/>
        </w:rPr>
      </w:pPr>
      <w:r w:rsidRPr="00844CE5">
        <w:rPr>
          <w:rFonts w:ascii="Cambria" w:eastAsia="Calibri" w:hAnsi="Cambria"/>
          <w:i/>
          <w:iCs/>
          <w:color w:val="00000A"/>
          <w:sz w:val="20"/>
          <w:szCs w:val="20"/>
        </w:rPr>
        <w:t>Compliance with ICCAT Measures (Port Inspection) </w:t>
      </w:r>
    </w:p>
    <w:p w14:paraId="094D720E" w14:textId="77777777" w:rsidR="00E07D94" w:rsidRPr="00844CE5" w:rsidRDefault="00E07D94" w:rsidP="00E07D94">
      <w:pPr>
        <w:tabs>
          <w:tab w:val="left" w:pos="851"/>
        </w:tabs>
        <w:contextualSpacing/>
        <w:jc w:val="both"/>
        <w:rPr>
          <w:rFonts w:ascii="Cambria" w:eastAsia="Calibri" w:hAnsi="Cambria"/>
          <w:color w:val="00000A"/>
          <w:sz w:val="20"/>
          <w:szCs w:val="20"/>
          <w:lang w:val="en-US"/>
        </w:rPr>
      </w:pPr>
    </w:p>
    <w:p w14:paraId="28BF6E1C" w14:textId="1209494B" w:rsidR="00E03A3E" w:rsidRPr="00844CE5" w:rsidRDefault="00E03A3E" w:rsidP="00E07D94">
      <w:pPr>
        <w:tabs>
          <w:tab w:val="left" w:pos="851"/>
        </w:tabs>
        <w:contextualSpacing/>
        <w:jc w:val="both"/>
        <w:rPr>
          <w:rFonts w:ascii="Cambria" w:eastAsia="Calibri" w:hAnsi="Cambria"/>
          <w:color w:val="00000A"/>
          <w:sz w:val="20"/>
          <w:szCs w:val="20"/>
          <w:lang w:val="en-US"/>
        </w:rPr>
      </w:pPr>
      <w:r w:rsidRPr="00844CE5">
        <w:rPr>
          <w:rFonts w:ascii="Cambria" w:eastAsia="Calibri" w:hAnsi="Cambria"/>
          <w:color w:val="00000A"/>
          <w:sz w:val="20"/>
          <w:szCs w:val="20"/>
          <w:lang w:val="en-US"/>
        </w:rPr>
        <w:t xml:space="preserve">This five-year </w:t>
      </w:r>
      <w:r w:rsidRPr="00844CE5">
        <w:rPr>
          <w:rFonts w:ascii="Cambria" w:eastAsia="Calibri" w:hAnsi="Cambria"/>
          <w:color w:val="00000A"/>
          <w:sz w:val="20"/>
          <w:lang w:val="en-US"/>
        </w:rPr>
        <w:t xml:space="preserve">project </w:t>
      </w:r>
      <w:r w:rsidRPr="00844CE5">
        <w:rPr>
          <w:rFonts w:ascii="Cambria" w:eastAsia="Calibri" w:hAnsi="Cambria"/>
          <w:color w:val="00000A"/>
          <w:sz w:val="20"/>
          <w:szCs w:val="20"/>
          <w:lang w:val="en-US"/>
        </w:rPr>
        <w:t>aims</w:t>
      </w:r>
      <w:r w:rsidRPr="00844CE5">
        <w:rPr>
          <w:rFonts w:ascii="Cambria" w:eastAsia="Calibri" w:hAnsi="Cambria"/>
          <w:color w:val="00000A"/>
          <w:sz w:val="20"/>
          <w:lang w:val="en-US"/>
        </w:rPr>
        <w:t xml:space="preserve"> to improve compliance with ICCAT conservation and management measures, </w:t>
      </w:r>
      <w:r w:rsidRPr="00844CE5">
        <w:rPr>
          <w:rFonts w:ascii="Cambria" w:eastAsia="Calibri" w:hAnsi="Cambria"/>
          <w:color w:val="00000A"/>
          <w:sz w:val="20"/>
          <w:szCs w:val="20"/>
          <w:lang w:val="en-US"/>
        </w:rPr>
        <w:t>particularly through strengthening port inspection capacity. The project primarily involves incorporating</w:t>
      </w:r>
      <w:r w:rsidRPr="00844CE5">
        <w:rPr>
          <w:rFonts w:ascii="Cambria" w:eastAsia="Calibri" w:hAnsi="Cambria"/>
          <w:color w:val="00000A"/>
          <w:sz w:val="20"/>
          <w:lang w:val="en-US"/>
        </w:rPr>
        <w:t xml:space="preserve"> an ICCAT module </w:t>
      </w:r>
      <w:r w:rsidRPr="00844CE5">
        <w:rPr>
          <w:rFonts w:ascii="Cambria" w:eastAsia="Calibri" w:hAnsi="Cambria"/>
          <w:color w:val="00000A"/>
          <w:sz w:val="20"/>
          <w:szCs w:val="20"/>
          <w:lang w:val="en-US"/>
        </w:rPr>
        <w:t>into</w:t>
      </w:r>
      <w:r w:rsidRPr="00844CE5">
        <w:rPr>
          <w:rFonts w:ascii="Cambria" w:eastAsia="Calibri" w:hAnsi="Cambria"/>
          <w:color w:val="00000A"/>
          <w:sz w:val="20"/>
          <w:lang w:val="en-US"/>
        </w:rPr>
        <w:t xml:space="preserve"> training courses </w:t>
      </w:r>
      <w:r w:rsidRPr="00844CE5">
        <w:rPr>
          <w:rFonts w:ascii="Cambria" w:eastAsia="Calibri" w:hAnsi="Cambria"/>
          <w:color w:val="00000A"/>
          <w:sz w:val="20"/>
          <w:szCs w:val="20"/>
          <w:lang w:val="en-US"/>
        </w:rPr>
        <w:t>organized</w:t>
      </w:r>
      <w:r w:rsidRPr="00844CE5">
        <w:rPr>
          <w:rFonts w:ascii="Cambria" w:eastAsia="Calibri" w:hAnsi="Cambria"/>
          <w:color w:val="00000A"/>
          <w:sz w:val="20"/>
          <w:lang w:val="en-US"/>
        </w:rPr>
        <w:t xml:space="preserve"> by CPC experts and other </w:t>
      </w:r>
      <w:r w:rsidRPr="00844CE5">
        <w:rPr>
          <w:rFonts w:ascii="Cambria" w:eastAsia="Calibri" w:hAnsi="Cambria"/>
          <w:color w:val="00000A"/>
          <w:sz w:val="20"/>
          <w:szCs w:val="20"/>
          <w:lang w:val="en-US"/>
        </w:rPr>
        <w:t>organizations. </w:t>
      </w:r>
    </w:p>
    <w:p w14:paraId="52EFF293" w14:textId="77777777" w:rsidR="00E03A3E" w:rsidRPr="00844CE5" w:rsidRDefault="00E03A3E" w:rsidP="00214FDE">
      <w:pPr>
        <w:tabs>
          <w:tab w:val="left" w:pos="851"/>
        </w:tabs>
        <w:spacing w:after="120"/>
        <w:ind w:left="284"/>
        <w:contextualSpacing/>
        <w:jc w:val="both"/>
        <w:rPr>
          <w:rFonts w:ascii="Cambria" w:eastAsia="Calibri" w:hAnsi="Cambria"/>
          <w:color w:val="00000A"/>
          <w:sz w:val="20"/>
          <w:szCs w:val="20"/>
          <w:lang w:val="en-US"/>
        </w:rPr>
      </w:pPr>
      <w:r w:rsidRPr="00844CE5">
        <w:rPr>
          <w:rFonts w:ascii="Cambria" w:eastAsia="Calibri" w:hAnsi="Cambria"/>
          <w:color w:val="00000A"/>
          <w:sz w:val="20"/>
          <w:szCs w:val="20"/>
          <w:lang w:val="en-US"/>
        </w:rPr>
        <w:t>  </w:t>
      </w:r>
    </w:p>
    <w:p w14:paraId="5A39D967" w14:textId="77777777" w:rsidR="00E03A3E" w:rsidRPr="00844CE5" w:rsidRDefault="00E03A3E" w:rsidP="00E07D94">
      <w:pPr>
        <w:tabs>
          <w:tab w:val="left" w:pos="851"/>
        </w:tabs>
        <w:spacing w:after="120"/>
        <w:contextualSpacing/>
        <w:jc w:val="both"/>
        <w:rPr>
          <w:rFonts w:ascii="Cambria" w:eastAsia="Calibri" w:hAnsi="Cambria"/>
          <w:color w:val="00000A"/>
          <w:sz w:val="20"/>
          <w:szCs w:val="20"/>
          <w:lang w:val="en-US"/>
        </w:rPr>
      </w:pPr>
      <w:r w:rsidRPr="00844CE5">
        <w:rPr>
          <w:rFonts w:ascii="Cambria" w:eastAsia="Calibri" w:hAnsi="Cambria"/>
          <w:color w:val="00000A"/>
          <w:sz w:val="20"/>
          <w:szCs w:val="20"/>
          <w:lang w:val="en-US"/>
        </w:rPr>
        <w:t>In December 2024, a Port Inspection Needs Assessment was conducted in Walvis Bay (Namibia), followed in March 2025 by a dedicated ICCAT port inspector training course, which brought together 39 participants. These sessions covered port State measures requirements, inspection procedures, species identification, and use of ICCAT tools such as</w:t>
      </w:r>
      <w:r w:rsidRPr="00844CE5">
        <w:rPr>
          <w:rFonts w:ascii="Cambria" w:eastAsia="Calibri" w:hAnsi="Cambria"/>
          <w:color w:val="00000A"/>
          <w:sz w:val="20"/>
          <w:lang w:val="en-US"/>
        </w:rPr>
        <w:t xml:space="preserve"> the </w:t>
      </w:r>
      <w:r w:rsidRPr="00844CE5">
        <w:rPr>
          <w:rFonts w:ascii="Cambria" w:eastAsia="Calibri" w:hAnsi="Cambria"/>
          <w:color w:val="00000A"/>
          <w:sz w:val="20"/>
          <w:szCs w:val="20"/>
          <w:lang w:val="en-US"/>
        </w:rPr>
        <w:t>Inspector Training Manual. </w:t>
      </w:r>
    </w:p>
    <w:p w14:paraId="785622C0" w14:textId="77777777" w:rsidR="00E03A3E" w:rsidRPr="00844CE5" w:rsidRDefault="00E03A3E" w:rsidP="00214FDE">
      <w:pPr>
        <w:tabs>
          <w:tab w:val="left" w:pos="851"/>
        </w:tabs>
        <w:spacing w:after="120"/>
        <w:ind w:left="284"/>
        <w:contextualSpacing/>
        <w:jc w:val="both"/>
        <w:rPr>
          <w:rFonts w:ascii="Cambria" w:eastAsia="Calibri" w:hAnsi="Cambria"/>
          <w:color w:val="00000A"/>
          <w:sz w:val="20"/>
          <w:szCs w:val="20"/>
          <w:lang w:val="en-US"/>
        </w:rPr>
      </w:pPr>
      <w:r w:rsidRPr="00844CE5">
        <w:rPr>
          <w:rFonts w:ascii="Cambria" w:eastAsia="Calibri" w:hAnsi="Cambria"/>
          <w:color w:val="00000A"/>
          <w:sz w:val="20"/>
          <w:szCs w:val="20"/>
          <w:lang w:val="en-US"/>
        </w:rPr>
        <w:t>  </w:t>
      </w:r>
    </w:p>
    <w:p w14:paraId="1B8013E4" w14:textId="77777777" w:rsidR="00E03A3E" w:rsidRPr="00844CE5" w:rsidRDefault="00E03A3E" w:rsidP="00E07D94">
      <w:pPr>
        <w:tabs>
          <w:tab w:val="left" w:pos="851"/>
        </w:tabs>
        <w:spacing w:after="120"/>
        <w:contextualSpacing/>
        <w:jc w:val="both"/>
        <w:rPr>
          <w:rFonts w:ascii="Cambria" w:eastAsia="Calibri" w:hAnsi="Cambria"/>
          <w:color w:val="00000A"/>
          <w:sz w:val="20"/>
          <w:szCs w:val="20"/>
          <w:lang w:val="en-US"/>
        </w:rPr>
      </w:pPr>
      <w:r w:rsidRPr="00844CE5">
        <w:rPr>
          <w:rFonts w:ascii="Cambria" w:eastAsia="Calibri" w:hAnsi="Cambria"/>
          <w:color w:val="00000A"/>
          <w:sz w:val="20"/>
          <w:szCs w:val="20"/>
          <w:lang w:val="en-US"/>
        </w:rPr>
        <w:t>Additionally, a joint Statistics and Compliance mission was undertaken in Senegal in May 2025 with 18 participants, focusing on enhancing compliance and statistical data reporting. Senegal recently established a national ICCAT technical committee, enabling broad institutional participation. Earlier, a combined Statistics and Compliance mission was carried out in São Tomé from 1 to 5 July 2024, marking the first such mission under ABNJ Phase II. </w:t>
      </w:r>
    </w:p>
    <w:p w14:paraId="09C5A0A8" w14:textId="77777777" w:rsidR="00E07D94" w:rsidRPr="00844CE5" w:rsidRDefault="00E07D94" w:rsidP="00E07D94">
      <w:pPr>
        <w:tabs>
          <w:tab w:val="left" w:pos="851"/>
        </w:tabs>
        <w:spacing w:after="120"/>
        <w:contextualSpacing/>
        <w:jc w:val="both"/>
        <w:rPr>
          <w:rFonts w:ascii="Cambria" w:eastAsia="Calibri" w:hAnsi="Cambria"/>
          <w:color w:val="00000A"/>
          <w:sz w:val="20"/>
          <w:szCs w:val="20"/>
          <w:lang w:val="en-US"/>
        </w:rPr>
      </w:pPr>
    </w:p>
    <w:p w14:paraId="45CDEECC" w14:textId="3FF7E174" w:rsidR="00E03A3E" w:rsidRPr="00844CE5" w:rsidRDefault="00E03A3E" w:rsidP="00E07D94">
      <w:pPr>
        <w:tabs>
          <w:tab w:val="left" w:pos="851"/>
        </w:tabs>
        <w:contextualSpacing/>
        <w:jc w:val="both"/>
        <w:rPr>
          <w:rFonts w:ascii="Cambria" w:eastAsia="Calibri" w:hAnsi="Cambria"/>
          <w:color w:val="00000A"/>
          <w:sz w:val="20"/>
          <w:szCs w:val="20"/>
          <w:lang w:val="en-US"/>
        </w:rPr>
      </w:pPr>
      <w:r w:rsidRPr="00844CE5">
        <w:rPr>
          <w:rFonts w:ascii="Cambria" w:eastAsia="Calibri" w:hAnsi="Cambria"/>
          <w:color w:val="00000A"/>
          <w:sz w:val="20"/>
          <w:szCs w:val="20"/>
          <w:lang w:val="en-US"/>
        </w:rPr>
        <w:t xml:space="preserve">Future training activities are scheduled, including further sessions in Senegal (2025), Guinea, Mauritania, São Tomé </w:t>
      </w:r>
      <w:r w:rsidR="006F4CF1" w:rsidRPr="00844CE5">
        <w:rPr>
          <w:rFonts w:ascii="Cambria" w:eastAsia="Calibri" w:hAnsi="Cambria"/>
          <w:color w:val="00000A"/>
          <w:sz w:val="20"/>
          <w:szCs w:val="20"/>
          <w:lang w:val="en-US"/>
        </w:rPr>
        <w:t>e</w:t>
      </w:r>
      <w:r w:rsidRPr="00844CE5">
        <w:rPr>
          <w:rFonts w:ascii="Cambria" w:eastAsia="Calibri" w:hAnsi="Cambria"/>
          <w:color w:val="00000A"/>
          <w:sz w:val="20"/>
          <w:szCs w:val="20"/>
          <w:lang w:val="en-US"/>
        </w:rPr>
        <w:t xml:space="preserve"> Príncipe, and Suriname, with new requests received from St. Vincent and the Grenadines. Angola is scheduled to host a capacity-building mission in 2026. </w:t>
      </w:r>
    </w:p>
    <w:p w14:paraId="084EDE81" w14:textId="77777777" w:rsidR="00E03A3E" w:rsidRPr="00844CE5" w:rsidRDefault="00E03A3E" w:rsidP="00E07D94">
      <w:pPr>
        <w:tabs>
          <w:tab w:val="left" w:pos="851"/>
        </w:tabs>
        <w:ind w:left="284"/>
        <w:contextualSpacing/>
        <w:jc w:val="both"/>
        <w:rPr>
          <w:rFonts w:ascii="Cambria" w:eastAsia="Calibri" w:hAnsi="Cambria"/>
          <w:color w:val="00000A"/>
          <w:sz w:val="20"/>
          <w:szCs w:val="20"/>
          <w:lang w:val="en-US"/>
        </w:rPr>
      </w:pPr>
      <w:r w:rsidRPr="00844CE5">
        <w:rPr>
          <w:rFonts w:ascii="Cambria" w:eastAsia="Calibri" w:hAnsi="Cambria"/>
          <w:color w:val="00000A"/>
          <w:sz w:val="20"/>
          <w:szCs w:val="20"/>
          <w:lang w:val="en-US"/>
        </w:rPr>
        <w:t>  </w:t>
      </w:r>
    </w:p>
    <w:p w14:paraId="54BABEE6" w14:textId="77777777" w:rsidR="00E03A3E" w:rsidRPr="00844CE5" w:rsidRDefault="00E03A3E" w:rsidP="00E07D94">
      <w:pPr>
        <w:tabs>
          <w:tab w:val="left" w:pos="0"/>
        </w:tabs>
        <w:jc w:val="both"/>
        <w:rPr>
          <w:rFonts w:ascii="Cambria" w:eastAsia="Calibri" w:hAnsi="Cambria"/>
          <w:i/>
          <w:iCs/>
          <w:color w:val="00000A"/>
          <w:sz w:val="20"/>
          <w:szCs w:val="20"/>
        </w:rPr>
      </w:pPr>
      <w:r w:rsidRPr="00844CE5">
        <w:rPr>
          <w:rFonts w:ascii="Cambria" w:eastAsia="Calibri" w:hAnsi="Cambria"/>
          <w:i/>
          <w:iCs/>
          <w:color w:val="00000A"/>
          <w:sz w:val="20"/>
          <w:szCs w:val="20"/>
        </w:rPr>
        <w:t>Integrated Online Management System (IOMS) </w:t>
      </w:r>
    </w:p>
    <w:p w14:paraId="0A2E0FBF" w14:textId="77777777" w:rsidR="00E07D94" w:rsidRPr="00844CE5" w:rsidRDefault="00E07D94" w:rsidP="00E07D94">
      <w:pPr>
        <w:tabs>
          <w:tab w:val="left" w:pos="851"/>
        </w:tabs>
        <w:ind w:left="284"/>
        <w:contextualSpacing/>
        <w:jc w:val="both"/>
        <w:rPr>
          <w:rFonts w:ascii="Cambria" w:eastAsia="Calibri" w:hAnsi="Cambria"/>
          <w:color w:val="00000A"/>
          <w:sz w:val="20"/>
          <w:szCs w:val="20"/>
          <w:lang w:val="en-US"/>
        </w:rPr>
      </w:pPr>
    </w:p>
    <w:p w14:paraId="27D01405" w14:textId="7DB0FEDB" w:rsidR="00E03A3E" w:rsidRPr="00844CE5" w:rsidRDefault="00E03A3E" w:rsidP="00E07D94">
      <w:pPr>
        <w:tabs>
          <w:tab w:val="left" w:pos="851"/>
        </w:tabs>
        <w:contextualSpacing/>
        <w:jc w:val="both"/>
        <w:rPr>
          <w:rFonts w:ascii="Cambria" w:eastAsia="Calibri" w:hAnsi="Cambria"/>
          <w:color w:val="00000A"/>
          <w:sz w:val="20"/>
          <w:szCs w:val="20"/>
          <w:lang w:val="en-US"/>
        </w:rPr>
      </w:pPr>
      <w:r w:rsidRPr="00844CE5">
        <w:rPr>
          <w:rFonts w:ascii="Cambria" w:eastAsia="Calibri" w:hAnsi="Cambria"/>
          <w:color w:val="00000A"/>
          <w:sz w:val="20"/>
          <w:szCs w:val="20"/>
          <w:lang w:val="en-US"/>
        </w:rPr>
        <w:t>This five-year project enhances the ICCAT IOMS, which supports centralized</w:t>
      </w:r>
      <w:r w:rsidRPr="00844CE5">
        <w:rPr>
          <w:rFonts w:ascii="Cambria" w:eastAsia="Calibri" w:hAnsi="Cambria"/>
          <w:color w:val="00000A"/>
          <w:sz w:val="20"/>
          <w:lang w:val="en-US"/>
        </w:rPr>
        <w:t xml:space="preserve"> online data management </w:t>
      </w:r>
      <w:r w:rsidRPr="00844CE5">
        <w:rPr>
          <w:rFonts w:ascii="Cambria" w:eastAsia="Calibri" w:hAnsi="Cambria"/>
          <w:color w:val="00000A"/>
          <w:sz w:val="20"/>
          <w:szCs w:val="20"/>
          <w:lang w:val="en-US"/>
        </w:rPr>
        <w:t xml:space="preserve">for </w:t>
      </w:r>
      <w:r w:rsidRPr="00844CE5">
        <w:rPr>
          <w:rFonts w:ascii="Cambria" w:eastAsia="Calibri" w:hAnsi="Cambria"/>
          <w:color w:val="00000A"/>
          <w:sz w:val="20"/>
          <w:lang w:val="en-US"/>
        </w:rPr>
        <w:t xml:space="preserve">reporting, validation, storage, </w:t>
      </w:r>
      <w:r w:rsidRPr="00844CE5">
        <w:rPr>
          <w:rFonts w:ascii="Cambria" w:eastAsia="Calibri" w:hAnsi="Cambria"/>
          <w:color w:val="00000A"/>
          <w:sz w:val="20"/>
          <w:szCs w:val="20"/>
          <w:lang w:val="en-US"/>
        </w:rPr>
        <w:t>and access. Such</w:t>
      </w:r>
      <w:r w:rsidRPr="00844CE5">
        <w:rPr>
          <w:rFonts w:ascii="Cambria" w:eastAsia="Calibri" w:hAnsi="Cambria"/>
          <w:color w:val="00000A"/>
          <w:sz w:val="20"/>
          <w:lang w:val="en-US"/>
        </w:rPr>
        <w:t xml:space="preserve"> systems are fundamental to the </w:t>
      </w:r>
      <w:r w:rsidRPr="00844CE5">
        <w:rPr>
          <w:rFonts w:ascii="Cambria" w:eastAsia="Calibri" w:hAnsi="Cambria"/>
          <w:color w:val="00000A"/>
          <w:sz w:val="20"/>
          <w:szCs w:val="20"/>
          <w:lang w:val="en-US"/>
        </w:rPr>
        <w:t>effective</w:t>
      </w:r>
      <w:r w:rsidRPr="00844CE5">
        <w:rPr>
          <w:rFonts w:ascii="Cambria" w:eastAsia="Calibri" w:hAnsi="Cambria"/>
          <w:color w:val="00000A"/>
          <w:sz w:val="20"/>
          <w:lang w:val="en-US"/>
        </w:rPr>
        <w:t xml:space="preserve"> implementation of conservation and management measures.</w:t>
      </w:r>
      <w:r w:rsidRPr="00844CE5">
        <w:rPr>
          <w:rFonts w:ascii="Cambria" w:eastAsia="Calibri" w:hAnsi="Cambria"/>
          <w:color w:val="00000A"/>
          <w:sz w:val="20"/>
          <w:szCs w:val="20"/>
          <w:lang w:val="en-US"/>
        </w:rPr>
        <w:t> </w:t>
      </w:r>
    </w:p>
    <w:p w14:paraId="749CD81C" w14:textId="77777777" w:rsidR="00E03A3E" w:rsidRPr="00844CE5" w:rsidRDefault="00E03A3E" w:rsidP="00E07D94">
      <w:pPr>
        <w:tabs>
          <w:tab w:val="left" w:pos="851"/>
        </w:tabs>
        <w:ind w:left="284"/>
        <w:contextualSpacing/>
        <w:jc w:val="both"/>
        <w:rPr>
          <w:rFonts w:ascii="Cambria" w:eastAsia="Calibri" w:hAnsi="Cambria"/>
          <w:color w:val="00000A"/>
          <w:sz w:val="20"/>
          <w:szCs w:val="20"/>
          <w:lang w:val="en-US"/>
        </w:rPr>
      </w:pPr>
      <w:r w:rsidRPr="00844CE5">
        <w:rPr>
          <w:rFonts w:ascii="Cambria" w:eastAsia="Calibri" w:hAnsi="Cambria"/>
          <w:color w:val="00000A"/>
          <w:sz w:val="20"/>
          <w:szCs w:val="20"/>
          <w:lang w:val="en-US"/>
        </w:rPr>
        <w:t>  </w:t>
      </w:r>
    </w:p>
    <w:p w14:paraId="401B9146" w14:textId="77777777" w:rsidR="00E03A3E" w:rsidRPr="00844CE5" w:rsidRDefault="00E03A3E" w:rsidP="00E07D94">
      <w:pPr>
        <w:tabs>
          <w:tab w:val="left" w:pos="851"/>
        </w:tabs>
        <w:spacing w:after="120"/>
        <w:contextualSpacing/>
        <w:jc w:val="both"/>
        <w:rPr>
          <w:rFonts w:ascii="Cambria" w:eastAsia="Calibri" w:hAnsi="Cambria"/>
          <w:color w:val="00000A"/>
          <w:sz w:val="20"/>
          <w:szCs w:val="20"/>
          <w:lang w:val="en-US"/>
        </w:rPr>
      </w:pPr>
      <w:r w:rsidRPr="00844CE5">
        <w:rPr>
          <w:rFonts w:ascii="Cambria" w:eastAsia="Calibri" w:hAnsi="Cambria"/>
          <w:color w:val="00000A"/>
          <w:sz w:val="20"/>
          <w:szCs w:val="20"/>
          <w:lang w:val="en-US"/>
        </w:rPr>
        <w:t>Over the past year, IOMS has seen significant advancements. Several modules and public APIs have been completed, including Vessel Manager, Form Manager, and Ports. Development has begun on modules</w:t>
      </w:r>
      <w:r w:rsidRPr="00844CE5">
        <w:rPr>
          <w:rFonts w:ascii="Cambria" w:eastAsia="Calibri" w:hAnsi="Cambria"/>
          <w:color w:val="00000A"/>
          <w:sz w:val="20"/>
          <w:lang w:val="en-US"/>
        </w:rPr>
        <w:t xml:space="preserve"> for </w:t>
      </w:r>
      <w:r w:rsidRPr="00844CE5">
        <w:rPr>
          <w:rFonts w:ascii="Cambria" w:eastAsia="Calibri" w:hAnsi="Cambria"/>
          <w:color w:val="00000A"/>
          <w:sz w:val="20"/>
          <w:szCs w:val="20"/>
          <w:lang w:val="en-US"/>
        </w:rPr>
        <w:t>fisheries statistics (Task 1 nominal catches, Task 2 catch and effort). Work has also progressed on eliminating redundancy in shark and Billfish Check Sheets. Two IOMS public web services are already in production, including those supporting ICCAT Data Requirements and CPC Annual Report summaries. Additional services, such as vessel records, are ready for production. </w:t>
      </w:r>
    </w:p>
    <w:p w14:paraId="7CA101DE" w14:textId="77777777" w:rsidR="00E03A3E" w:rsidRPr="00844CE5" w:rsidRDefault="00E03A3E" w:rsidP="00214FDE">
      <w:pPr>
        <w:tabs>
          <w:tab w:val="left" w:pos="851"/>
        </w:tabs>
        <w:spacing w:after="120"/>
        <w:ind w:left="284"/>
        <w:contextualSpacing/>
        <w:jc w:val="both"/>
        <w:rPr>
          <w:rFonts w:ascii="Cambria" w:eastAsia="Calibri" w:hAnsi="Cambria"/>
          <w:color w:val="00000A"/>
          <w:sz w:val="20"/>
          <w:szCs w:val="20"/>
          <w:lang w:val="en-US"/>
        </w:rPr>
      </w:pPr>
      <w:r w:rsidRPr="00844CE5">
        <w:rPr>
          <w:rFonts w:ascii="Cambria" w:eastAsia="Calibri" w:hAnsi="Cambria"/>
          <w:color w:val="00000A"/>
          <w:sz w:val="20"/>
          <w:szCs w:val="20"/>
          <w:lang w:val="en-US"/>
        </w:rPr>
        <w:t>  </w:t>
      </w:r>
    </w:p>
    <w:p w14:paraId="47D1A0E0" w14:textId="77777777" w:rsidR="00E03A3E" w:rsidRPr="00844CE5" w:rsidRDefault="00E03A3E" w:rsidP="00E07D94">
      <w:pPr>
        <w:tabs>
          <w:tab w:val="left" w:pos="851"/>
        </w:tabs>
        <w:spacing w:after="120"/>
        <w:contextualSpacing/>
        <w:jc w:val="both"/>
        <w:rPr>
          <w:rFonts w:ascii="Cambria" w:eastAsia="Calibri" w:hAnsi="Cambria"/>
          <w:color w:val="00000A"/>
          <w:sz w:val="20"/>
          <w:lang w:val="en-US"/>
        </w:rPr>
      </w:pPr>
      <w:r w:rsidRPr="00844CE5">
        <w:rPr>
          <w:rFonts w:ascii="Cambria" w:eastAsia="Calibri" w:hAnsi="Cambria"/>
          <w:color w:val="00000A"/>
          <w:sz w:val="20"/>
          <w:szCs w:val="20"/>
          <w:lang w:val="en-US"/>
        </w:rPr>
        <w:t>The IOMS</w:t>
      </w:r>
      <w:r w:rsidRPr="00844CE5">
        <w:rPr>
          <w:rFonts w:ascii="Cambria" w:eastAsia="Calibri" w:hAnsi="Cambria"/>
          <w:color w:val="00000A"/>
          <w:sz w:val="20"/>
          <w:lang w:val="en-US"/>
        </w:rPr>
        <w:t xml:space="preserve"> project </w:t>
      </w:r>
      <w:r w:rsidRPr="00844CE5">
        <w:rPr>
          <w:rFonts w:ascii="Cambria" w:eastAsia="Calibri" w:hAnsi="Cambria"/>
          <w:color w:val="00000A"/>
          <w:sz w:val="20"/>
          <w:szCs w:val="20"/>
          <w:lang w:val="en-US"/>
        </w:rPr>
        <w:t>is open-source, with source code made available under the GPLv3 license on GitLab. Documentation of IOMS public APIs has advanced, and new public web services are planned for release, aiming for more than 10 APIs in total by project end.  </w:t>
      </w:r>
    </w:p>
    <w:p w14:paraId="50159BB3" w14:textId="77777777" w:rsidR="00E03A3E" w:rsidRPr="00844CE5" w:rsidRDefault="00E03A3E" w:rsidP="00214FDE">
      <w:pPr>
        <w:tabs>
          <w:tab w:val="left" w:pos="851"/>
        </w:tabs>
        <w:spacing w:after="120"/>
        <w:ind w:left="284"/>
        <w:contextualSpacing/>
        <w:jc w:val="both"/>
        <w:rPr>
          <w:rFonts w:ascii="Cambria" w:eastAsia="Calibri" w:hAnsi="Cambria"/>
          <w:b/>
          <w:bCs/>
          <w:i/>
          <w:iCs/>
          <w:color w:val="00000A"/>
          <w:sz w:val="20"/>
          <w:szCs w:val="20"/>
          <w:lang w:val="en-US"/>
        </w:rPr>
      </w:pPr>
      <w:r w:rsidRPr="00844CE5">
        <w:rPr>
          <w:rFonts w:ascii="Cambria" w:eastAsia="Calibri" w:hAnsi="Cambria"/>
          <w:b/>
          <w:bCs/>
          <w:i/>
          <w:iCs/>
          <w:color w:val="00000A"/>
          <w:sz w:val="20"/>
          <w:szCs w:val="20"/>
          <w:lang w:val="en-US"/>
        </w:rPr>
        <w:t> </w:t>
      </w:r>
    </w:p>
    <w:p w14:paraId="6802F233" w14:textId="77777777" w:rsidR="00E03A3E" w:rsidRPr="00844CE5" w:rsidRDefault="00E03A3E" w:rsidP="00214FDE">
      <w:pPr>
        <w:tabs>
          <w:tab w:val="left" w:pos="0"/>
        </w:tabs>
        <w:spacing w:after="120"/>
        <w:jc w:val="both"/>
        <w:rPr>
          <w:rFonts w:ascii="Cambria" w:eastAsia="Calibri" w:hAnsi="Cambria"/>
          <w:i/>
          <w:iCs/>
          <w:color w:val="00000A"/>
          <w:sz w:val="20"/>
          <w:szCs w:val="20"/>
        </w:rPr>
      </w:pPr>
      <w:r w:rsidRPr="00844CE5">
        <w:rPr>
          <w:rFonts w:ascii="Cambria" w:eastAsia="Calibri" w:hAnsi="Cambria"/>
          <w:i/>
          <w:iCs/>
          <w:color w:val="00000A"/>
          <w:sz w:val="20"/>
          <w:szCs w:val="20"/>
        </w:rPr>
        <w:t>Indicators and Operating Models</w:t>
      </w:r>
    </w:p>
    <w:p w14:paraId="6345D848" w14:textId="77777777" w:rsidR="00E03A3E" w:rsidRPr="00844CE5" w:rsidRDefault="00E03A3E" w:rsidP="00E07D94">
      <w:pPr>
        <w:tabs>
          <w:tab w:val="left" w:pos="851"/>
        </w:tabs>
        <w:jc w:val="both"/>
        <w:rPr>
          <w:rFonts w:ascii="Cambria" w:eastAsia="Cambria" w:hAnsi="Cambria" w:cs="Cambria"/>
          <w:color w:val="00000A"/>
          <w:sz w:val="20"/>
          <w:szCs w:val="20"/>
        </w:rPr>
      </w:pPr>
      <w:r w:rsidRPr="00844CE5">
        <w:rPr>
          <w:rFonts w:ascii="Cambria" w:eastAsia="Cambria" w:hAnsi="Cambria" w:cs="Cambria"/>
          <w:color w:val="00000A"/>
          <w:sz w:val="20"/>
          <w:szCs w:val="20"/>
        </w:rPr>
        <w:t>This three-year project aims to generate ecosystem-based operating models for testing ecosystem indicators and management policies. The goal is to determine when given indicators accurately reflect stock status or ecosystem dynamics.</w:t>
      </w:r>
    </w:p>
    <w:p w14:paraId="70D1DF96" w14:textId="77777777" w:rsidR="00E07D94" w:rsidRPr="00844CE5" w:rsidRDefault="00E07D94" w:rsidP="00E07D94">
      <w:pPr>
        <w:tabs>
          <w:tab w:val="left" w:pos="851"/>
        </w:tabs>
        <w:jc w:val="both"/>
        <w:rPr>
          <w:rFonts w:ascii="Cambria" w:eastAsia="Cambria" w:hAnsi="Cambria" w:cs="Cambria"/>
          <w:color w:val="00000A"/>
          <w:sz w:val="20"/>
          <w:szCs w:val="20"/>
        </w:rPr>
      </w:pPr>
    </w:p>
    <w:p w14:paraId="30259BCF" w14:textId="77777777" w:rsidR="00721EA8" w:rsidRPr="00844CE5" w:rsidRDefault="00721EA8" w:rsidP="003D7E9C">
      <w:pPr>
        <w:tabs>
          <w:tab w:val="left" w:pos="851"/>
        </w:tabs>
        <w:jc w:val="both"/>
        <w:rPr>
          <w:rFonts w:ascii="Cambria" w:eastAsia="Cambria" w:hAnsi="Cambria" w:cs="Cambria"/>
          <w:color w:val="00000A"/>
          <w:sz w:val="20"/>
          <w:szCs w:val="20"/>
        </w:rPr>
      </w:pPr>
    </w:p>
    <w:p w14:paraId="331F4688" w14:textId="77777777" w:rsidR="00721EA8" w:rsidRPr="00844CE5" w:rsidRDefault="00721EA8" w:rsidP="003D7E9C">
      <w:pPr>
        <w:tabs>
          <w:tab w:val="left" w:pos="851"/>
        </w:tabs>
        <w:jc w:val="both"/>
        <w:rPr>
          <w:rFonts w:ascii="Cambria" w:eastAsia="Cambria" w:hAnsi="Cambria" w:cs="Cambria"/>
          <w:color w:val="00000A"/>
          <w:sz w:val="20"/>
          <w:szCs w:val="20"/>
        </w:rPr>
      </w:pPr>
    </w:p>
    <w:p w14:paraId="5560D303" w14:textId="77777777" w:rsidR="00721EA8" w:rsidRPr="00844CE5" w:rsidRDefault="00721EA8" w:rsidP="003D7E9C">
      <w:pPr>
        <w:tabs>
          <w:tab w:val="left" w:pos="851"/>
        </w:tabs>
        <w:jc w:val="both"/>
        <w:rPr>
          <w:rFonts w:ascii="Cambria" w:eastAsia="Cambria" w:hAnsi="Cambria" w:cs="Cambria"/>
          <w:color w:val="00000A"/>
          <w:sz w:val="20"/>
          <w:szCs w:val="20"/>
        </w:rPr>
      </w:pPr>
    </w:p>
    <w:p w14:paraId="09872CC8" w14:textId="51E19012" w:rsidR="00E03A3E" w:rsidRPr="00844CE5" w:rsidRDefault="00E03A3E" w:rsidP="003D7E9C">
      <w:pPr>
        <w:tabs>
          <w:tab w:val="left" w:pos="851"/>
        </w:tabs>
        <w:jc w:val="both"/>
      </w:pPr>
      <w:r w:rsidRPr="00844CE5">
        <w:rPr>
          <w:rFonts w:ascii="Cambria" w:eastAsia="Cambria" w:hAnsi="Cambria" w:cs="Cambria"/>
          <w:color w:val="00000A"/>
          <w:sz w:val="20"/>
          <w:szCs w:val="20"/>
        </w:rPr>
        <w:t xml:space="preserve">Progress continued in 2024–2025 with the application of machine learning methods to identify data signals relevant to both assessed and non-assessed species (see Carruthers </w:t>
      </w:r>
      <w:r w:rsidRPr="00844CE5">
        <w:rPr>
          <w:rFonts w:ascii="Cambria" w:eastAsia="Cambria" w:hAnsi="Cambria" w:cs="Cambria"/>
          <w:i/>
          <w:iCs/>
          <w:color w:val="00000A"/>
          <w:sz w:val="20"/>
          <w:szCs w:val="20"/>
        </w:rPr>
        <w:t>et al</w:t>
      </w:r>
      <w:r w:rsidRPr="00844CE5">
        <w:rPr>
          <w:rFonts w:ascii="Cambria" w:eastAsia="Cambria" w:hAnsi="Cambria" w:cs="Cambria"/>
          <w:color w:val="00000A"/>
          <w:sz w:val="20"/>
          <w:szCs w:val="20"/>
        </w:rPr>
        <w:t>., 2024). In addition, the ECOtest framework was advanced across five t-RFMOs, with indicators tested on species such as blue marlin, shortfin mako shark, blue shark, swordfish, and bigeye tuna. Indicators included catches, CPUE, mean length, fraction mature, and catch trend slopes, with derived metrics such as interannual variability, time-series means, and residual correlations. The work is contributing to the integration of Climate Change and ecosystem approaches into fisheries management.</w:t>
      </w:r>
    </w:p>
    <w:p w14:paraId="21CDBA57" w14:textId="77777777" w:rsidR="00E03A3E" w:rsidRPr="00844CE5" w:rsidRDefault="00E03A3E" w:rsidP="003D7E9C">
      <w:pPr>
        <w:tabs>
          <w:tab w:val="left" w:pos="851"/>
        </w:tabs>
        <w:ind w:left="284"/>
        <w:jc w:val="both"/>
        <w:rPr>
          <w:rFonts w:ascii="Cambria" w:eastAsia="Cambria" w:hAnsi="Cambria" w:cs="Cambria"/>
          <w:color w:val="00000A"/>
          <w:sz w:val="20"/>
          <w:szCs w:val="20"/>
        </w:rPr>
      </w:pPr>
    </w:p>
    <w:p w14:paraId="6C727298" w14:textId="77777777" w:rsidR="00E03A3E" w:rsidRPr="00844CE5" w:rsidRDefault="00E03A3E" w:rsidP="003D7E9C">
      <w:pPr>
        <w:tabs>
          <w:tab w:val="left" w:pos="0"/>
        </w:tabs>
        <w:jc w:val="both"/>
        <w:rPr>
          <w:rFonts w:ascii="Cambria" w:eastAsia="Calibri" w:hAnsi="Cambria"/>
          <w:i/>
          <w:iCs/>
          <w:color w:val="00000A"/>
          <w:sz w:val="20"/>
          <w:szCs w:val="20"/>
        </w:rPr>
      </w:pPr>
      <w:r w:rsidRPr="00844CE5">
        <w:rPr>
          <w:rFonts w:ascii="Cambria" w:eastAsia="Calibri" w:hAnsi="Cambria"/>
          <w:i/>
          <w:iCs/>
          <w:color w:val="00000A"/>
          <w:sz w:val="20"/>
          <w:szCs w:val="20"/>
        </w:rPr>
        <w:t>Harmonization of Technical Work Between RFMOs</w:t>
      </w:r>
    </w:p>
    <w:p w14:paraId="12EB1F7B" w14:textId="77777777" w:rsidR="003D7E9C" w:rsidRPr="00844CE5" w:rsidRDefault="003D7E9C" w:rsidP="003D7E9C">
      <w:pPr>
        <w:tabs>
          <w:tab w:val="left" w:pos="851"/>
        </w:tabs>
        <w:jc w:val="both"/>
        <w:rPr>
          <w:rFonts w:ascii="Cambria" w:eastAsia="Cambria" w:hAnsi="Cambria" w:cs="Cambria"/>
          <w:color w:val="00000A"/>
          <w:sz w:val="20"/>
          <w:szCs w:val="20"/>
        </w:rPr>
      </w:pPr>
    </w:p>
    <w:p w14:paraId="78023589" w14:textId="16032D3C" w:rsidR="00E03A3E" w:rsidRPr="00844CE5" w:rsidRDefault="00E03A3E" w:rsidP="003D7E9C">
      <w:pPr>
        <w:tabs>
          <w:tab w:val="left" w:pos="851"/>
        </w:tabs>
        <w:jc w:val="both"/>
        <w:rPr>
          <w:rFonts w:ascii="Cambria" w:eastAsia="Cambria" w:hAnsi="Cambria" w:cs="Cambria"/>
          <w:color w:val="00000A"/>
          <w:sz w:val="20"/>
          <w:szCs w:val="20"/>
        </w:rPr>
      </w:pPr>
      <w:r w:rsidRPr="00844CE5">
        <w:rPr>
          <w:rFonts w:ascii="Cambria" w:eastAsia="Cambria" w:hAnsi="Cambria" w:cs="Cambria"/>
          <w:color w:val="00000A"/>
          <w:sz w:val="20"/>
          <w:szCs w:val="20"/>
        </w:rPr>
        <w:t>This three-year project provides technical support for harmonization of work between t-RFMOs. The aim is to coordinate on common challenges and to communicate key messages on progress in fisheries management, particularly in the context of ongoing BBNJ discussions and the UN Fish Stocks Agreement review process.</w:t>
      </w:r>
    </w:p>
    <w:p w14:paraId="5E2B5756" w14:textId="77777777" w:rsidR="00E07D94" w:rsidRPr="00844CE5" w:rsidRDefault="00E07D94" w:rsidP="00E07D94">
      <w:pPr>
        <w:tabs>
          <w:tab w:val="left" w:pos="851"/>
        </w:tabs>
        <w:jc w:val="both"/>
      </w:pPr>
    </w:p>
    <w:p w14:paraId="07CCAF33" w14:textId="22CE449F" w:rsidR="00E03A3E" w:rsidRPr="00844CE5" w:rsidRDefault="00E03A3E" w:rsidP="00E07D94">
      <w:pPr>
        <w:tabs>
          <w:tab w:val="left" w:pos="851"/>
        </w:tabs>
        <w:jc w:val="both"/>
        <w:rPr>
          <w:rFonts w:ascii="Cambria" w:eastAsia="Cambria" w:hAnsi="Cambria" w:cs="Cambria"/>
          <w:color w:val="00000A"/>
          <w:sz w:val="20"/>
          <w:szCs w:val="20"/>
        </w:rPr>
      </w:pPr>
      <w:r w:rsidRPr="00844CE5">
        <w:rPr>
          <w:rFonts w:ascii="Cambria" w:eastAsia="Cambria" w:hAnsi="Cambria" w:cs="Cambria"/>
          <w:color w:val="00000A"/>
          <w:sz w:val="20"/>
          <w:szCs w:val="20"/>
        </w:rPr>
        <w:t>In January 2025, the first of three joint RFMO workshops was held at the FAO Headquarters in Rome, focusing on bycatch. The proceedings will be published in Fisheries Research. Two more workshops are planned: one on MSE in January 2026 and another on stock assessment methods in 2027. These activities provide a strong platform for collaboration across RFMOs and support the integration of global priorities into regional fisheries management.</w:t>
      </w:r>
    </w:p>
    <w:p w14:paraId="5269F6B1" w14:textId="77777777" w:rsidR="00E03A3E" w:rsidRPr="00844CE5" w:rsidRDefault="00E03A3E" w:rsidP="00E03A3E"/>
    <w:p w14:paraId="4339F3D1" w14:textId="77777777" w:rsidR="004419CC" w:rsidRPr="00844CE5" w:rsidRDefault="004419CC" w:rsidP="00E03A3E"/>
    <w:p w14:paraId="4629C2DC" w14:textId="4FEFD268" w:rsidR="00E03A3E" w:rsidRPr="00844CE5" w:rsidRDefault="00E03A3E" w:rsidP="00E03A3E">
      <w:pPr>
        <w:tabs>
          <w:tab w:val="left" w:pos="851"/>
        </w:tabs>
        <w:spacing w:after="120"/>
        <w:contextualSpacing/>
        <w:jc w:val="both"/>
        <w:rPr>
          <w:rFonts w:ascii="Cambria" w:eastAsia="Calibri" w:hAnsi="Cambria"/>
          <w:b/>
          <w:iCs/>
          <w:color w:val="00000A"/>
          <w:sz w:val="20"/>
        </w:rPr>
      </w:pPr>
      <w:r w:rsidRPr="00844CE5">
        <w:rPr>
          <w:rFonts w:ascii="Cambria" w:eastAsia="Calibri" w:hAnsi="Cambria"/>
          <w:b/>
          <w:iCs/>
          <w:color w:val="00000A"/>
          <w:sz w:val="20"/>
        </w:rPr>
        <w:t xml:space="preserve">Cooperation agreement with Western and Central Atlantic Fisheries Commission (WECAFC) </w:t>
      </w:r>
    </w:p>
    <w:p w14:paraId="4B25549A" w14:textId="77777777" w:rsidR="00E03A3E" w:rsidRPr="00844CE5" w:rsidRDefault="00E03A3E" w:rsidP="00E03A3E">
      <w:pPr>
        <w:tabs>
          <w:tab w:val="left" w:pos="851"/>
        </w:tabs>
        <w:spacing w:after="120"/>
        <w:contextualSpacing/>
        <w:jc w:val="both"/>
        <w:rPr>
          <w:rFonts w:ascii="Cambria" w:eastAsia="Calibri" w:hAnsi="Cambria"/>
          <w:color w:val="00000A"/>
          <w:sz w:val="20"/>
        </w:rPr>
      </w:pPr>
    </w:p>
    <w:p w14:paraId="722B7A40" w14:textId="478F45B4" w:rsidR="00E03A3E" w:rsidRPr="00844CE5" w:rsidRDefault="00E03A3E" w:rsidP="00E03A3E">
      <w:pPr>
        <w:tabs>
          <w:tab w:val="left" w:pos="851"/>
        </w:tabs>
        <w:spacing w:after="120"/>
        <w:contextualSpacing/>
        <w:jc w:val="both"/>
        <w:rPr>
          <w:rFonts w:ascii="Cambria" w:eastAsia="Calibri" w:hAnsi="Cambria"/>
          <w:bCs/>
          <w:iCs/>
          <w:color w:val="00000A"/>
          <w:sz w:val="20"/>
          <w:szCs w:val="20"/>
        </w:rPr>
      </w:pPr>
      <w:r w:rsidRPr="00844CE5">
        <w:rPr>
          <w:rFonts w:ascii="Cambria" w:eastAsia="Calibri" w:hAnsi="Cambria"/>
          <w:bCs/>
          <w:iCs/>
          <w:color w:val="00000A"/>
          <w:sz w:val="20"/>
          <w:szCs w:val="20"/>
        </w:rPr>
        <w:t xml:space="preserve">Following the signing of the Exchange of Letters of Agreement between </w:t>
      </w:r>
      <w:r w:rsidR="00384BFA" w:rsidRPr="00844CE5">
        <w:rPr>
          <w:rFonts w:ascii="Cambria" w:eastAsia="Calibri" w:hAnsi="Cambria"/>
          <w:bCs/>
          <w:iCs/>
          <w:color w:val="00000A"/>
          <w:sz w:val="20"/>
          <w:szCs w:val="20"/>
        </w:rPr>
        <w:t xml:space="preserve">the </w:t>
      </w:r>
      <w:r w:rsidRPr="00844CE5">
        <w:rPr>
          <w:rFonts w:ascii="Cambria" w:eastAsia="Calibri" w:hAnsi="Cambria"/>
          <w:bCs/>
          <w:iCs/>
          <w:color w:val="00000A"/>
          <w:sz w:val="20"/>
          <w:szCs w:val="20"/>
        </w:rPr>
        <w:t xml:space="preserve">FAO and the ICCAT on March 2024, the first joint initiative took place between 7 and 8 May 2025 in Panama City (Panama) - The First ICCAT: WECAFC Technical Workshop, with the financial support of the USA Data Fund in ICCAT.  This </w:t>
      </w:r>
      <w:r w:rsidR="005C2239" w:rsidRPr="00844CE5">
        <w:rPr>
          <w:rFonts w:ascii="Cambria" w:eastAsia="Calibri" w:hAnsi="Cambria"/>
          <w:bCs/>
          <w:iCs/>
          <w:color w:val="00000A"/>
          <w:sz w:val="20"/>
          <w:szCs w:val="20"/>
        </w:rPr>
        <w:t xml:space="preserve">Workshop </w:t>
      </w:r>
      <w:r w:rsidRPr="00844CE5">
        <w:rPr>
          <w:rFonts w:ascii="Cambria" w:eastAsia="Calibri" w:hAnsi="Cambria"/>
          <w:bCs/>
          <w:iCs/>
          <w:color w:val="00000A"/>
          <w:sz w:val="20"/>
          <w:szCs w:val="20"/>
        </w:rPr>
        <w:t>was attended by a total of 40 experts from 19 States, in addition to the ICCAT and WECAFC Secretariats, and FAO staff. The Workshop aimed at establishing the framework for discussions on enhancing fisheries data collection and reporting in the Caribbean region, while presentations from the organizations addressed the current state of fisheries statistics data collection and reporting, with an emphasis on the strategies used by ICCAT and WECAFC on reporting obligations. Participants discussed the possibility of establishing a minimum set of common variables harmonized between WECAFC and ICCAT to enable Members to use a single, harmonized data-exchange format on a ‘data-task’ basis. However, several practical limitations were acknowledged (e.g., differing regional classifications, species managed, and operational costs for countries). Consequently, the workshop agreed to advance a practical fishery data-interoperability strategy grounded in Fishery Data Interoperability (FDI): countries would keep their national systems while using standardized concepts and automated exports (scripts, templates, validators) to produce the formats required by each organization (ICCAT, WECAFC, FAO). A plan was approved aiming at a practical fishery data interoperability strategy based on best practices and standard models, which hopefully will facilitate the reporting process to both ICCAT and WECAFC. For further details please check the “</w:t>
      </w:r>
      <w:r w:rsidRPr="00844CE5">
        <w:rPr>
          <w:rFonts w:ascii="Cambria" w:hAnsi="Cambria"/>
          <w:color w:val="000000"/>
          <w:sz w:val="20"/>
          <w:szCs w:val="20"/>
        </w:rPr>
        <w:t xml:space="preserve">Report of the First ICCAT-WECAFC Technical Workshop” document </w:t>
      </w:r>
      <w:r w:rsidRPr="00844CE5">
        <w:rPr>
          <w:rFonts w:ascii="Cambria" w:eastAsia="Calibri" w:hAnsi="Cambria"/>
          <w:bCs/>
          <w:iCs/>
          <w:color w:val="00000A"/>
          <w:sz w:val="20"/>
          <w:szCs w:val="20"/>
        </w:rPr>
        <w:t>SCRS/2025/146.</w:t>
      </w:r>
    </w:p>
    <w:p w14:paraId="08FDCF15" w14:textId="77777777" w:rsidR="00E03A3E" w:rsidRPr="00844CE5" w:rsidRDefault="00E03A3E" w:rsidP="00E03A3E">
      <w:pPr>
        <w:tabs>
          <w:tab w:val="left" w:pos="851"/>
        </w:tabs>
        <w:spacing w:after="120"/>
        <w:contextualSpacing/>
        <w:jc w:val="both"/>
        <w:rPr>
          <w:rFonts w:ascii="Cambria" w:eastAsia="Calibri" w:hAnsi="Cambria"/>
          <w:bCs/>
          <w:iCs/>
          <w:color w:val="00000A"/>
          <w:sz w:val="20"/>
          <w:szCs w:val="20"/>
        </w:rPr>
      </w:pPr>
    </w:p>
    <w:p w14:paraId="0BFE066A" w14:textId="77777777" w:rsidR="00E03A3E" w:rsidRPr="00844CE5" w:rsidRDefault="00E03A3E" w:rsidP="00E03A3E">
      <w:pPr>
        <w:tabs>
          <w:tab w:val="left" w:pos="851"/>
        </w:tabs>
        <w:spacing w:after="120"/>
        <w:contextualSpacing/>
        <w:jc w:val="both"/>
        <w:rPr>
          <w:rFonts w:ascii="Cambria" w:eastAsia="Calibri" w:hAnsi="Cambria"/>
          <w:bCs/>
          <w:iCs/>
          <w:color w:val="00000A"/>
          <w:sz w:val="20"/>
          <w:szCs w:val="20"/>
        </w:rPr>
      </w:pPr>
      <w:r w:rsidRPr="00844CE5">
        <w:rPr>
          <w:rFonts w:ascii="Cambria" w:eastAsia="Calibri" w:hAnsi="Cambria"/>
          <w:bCs/>
          <w:iCs/>
          <w:color w:val="00000A"/>
          <w:sz w:val="20"/>
          <w:szCs w:val="20"/>
        </w:rPr>
        <w:t xml:space="preserve">In addition, the Executive Secretary attended the </w:t>
      </w:r>
      <w:hyperlink r:id="rId19" w:history="1">
        <w:r w:rsidRPr="00844CE5">
          <w:rPr>
            <w:rStyle w:val="Hyperlink"/>
            <w:rFonts w:ascii="Cambria" w:eastAsia="Calibri" w:hAnsi="Cambria"/>
            <w:iCs/>
            <w:sz w:val="20"/>
            <w:szCs w:val="20"/>
            <w:u w:val="none"/>
            <w:lang w:val="en-US"/>
          </w:rPr>
          <w:t>Twentieth session of the Western Central Atlantic Fishery Commission (FI-739-20)</w:t>
        </w:r>
      </w:hyperlink>
      <w:r w:rsidRPr="00844CE5">
        <w:rPr>
          <w:rFonts w:ascii="Cambria" w:eastAsia="Calibri" w:hAnsi="Cambria"/>
          <w:bCs/>
          <w:iCs/>
          <w:color w:val="00000A"/>
          <w:sz w:val="20"/>
          <w:szCs w:val="20"/>
        </w:rPr>
        <w:t xml:space="preserve">, where he highlighted the first joint initiative of the two organizations and reiterated ICCAT’s availability further enhance the cooperation between the two Organizations. </w:t>
      </w:r>
    </w:p>
    <w:p w14:paraId="2B48C350" w14:textId="77777777" w:rsidR="00E03A3E" w:rsidRPr="00844CE5" w:rsidRDefault="00E03A3E" w:rsidP="00E03A3E">
      <w:pPr>
        <w:tabs>
          <w:tab w:val="left" w:pos="851"/>
        </w:tabs>
        <w:spacing w:after="120"/>
        <w:contextualSpacing/>
        <w:jc w:val="both"/>
        <w:rPr>
          <w:rFonts w:ascii="Cambria" w:eastAsia="Calibri" w:hAnsi="Cambria"/>
          <w:color w:val="00000A"/>
          <w:sz w:val="20"/>
          <w:szCs w:val="20"/>
        </w:rPr>
      </w:pPr>
    </w:p>
    <w:p w14:paraId="6C2E0273" w14:textId="77777777" w:rsidR="004419CC" w:rsidRPr="00844CE5" w:rsidRDefault="004419CC" w:rsidP="00E03A3E">
      <w:pPr>
        <w:tabs>
          <w:tab w:val="left" w:pos="851"/>
        </w:tabs>
        <w:spacing w:after="120"/>
        <w:contextualSpacing/>
        <w:jc w:val="both"/>
        <w:rPr>
          <w:rFonts w:ascii="Cambria" w:eastAsia="Calibri" w:hAnsi="Cambria"/>
          <w:color w:val="00000A"/>
          <w:sz w:val="20"/>
          <w:szCs w:val="20"/>
        </w:rPr>
      </w:pPr>
    </w:p>
    <w:p w14:paraId="21798D63" w14:textId="3E67D02D" w:rsidR="00E03A3E" w:rsidRPr="00844CE5" w:rsidRDefault="00E03A3E" w:rsidP="00E03A3E">
      <w:pPr>
        <w:tabs>
          <w:tab w:val="left" w:pos="851"/>
        </w:tabs>
        <w:spacing w:after="120"/>
        <w:contextualSpacing/>
        <w:jc w:val="both"/>
        <w:rPr>
          <w:rFonts w:ascii="Cambria" w:eastAsia="Calibri" w:hAnsi="Cambria"/>
          <w:b/>
          <w:iCs/>
          <w:color w:val="00000A"/>
          <w:sz w:val="20"/>
        </w:rPr>
      </w:pPr>
      <w:r w:rsidRPr="00844CE5">
        <w:rPr>
          <w:rFonts w:ascii="Cambria" w:eastAsia="Calibri" w:hAnsi="Cambria"/>
          <w:b/>
          <w:iCs/>
          <w:color w:val="00000A"/>
          <w:sz w:val="20"/>
        </w:rPr>
        <w:t>International Council for the Exploration of the Sea (ICES)</w:t>
      </w:r>
    </w:p>
    <w:p w14:paraId="4F31C0B7" w14:textId="77777777" w:rsidR="00E03A3E" w:rsidRPr="00844CE5" w:rsidRDefault="00E03A3E" w:rsidP="00E03A3E">
      <w:pPr>
        <w:tabs>
          <w:tab w:val="left" w:pos="851"/>
        </w:tabs>
        <w:spacing w:after="120"/>
        <w:contextualSpacing/>
        <w:jc w:val="both"/>
        <w:rPr>
          <w:rFonts w:ascii="Cambria" w:eastAsia="Calibri" w:hAnsi="Cambria"/>
          <w:color w:val="00000A"/>
          <w:sz w:val="20"/>
        </w:rPr>
      </w:pPr>
    </w:p>
    <w:p w14:paraId="42BB1DB3" w14:textId="48B7AA76" w:rsidR="00E03A3E" w:rsidRPr="00844CE5" w:rsidRDefault="00E03A3E" w:rsidP="00E03A3E">
      <w:pPr>
        <w:tabs>
          <w:tab w:val="left" w:pos="851"/>
        </w:tabs>
        <w:spacing w:after="120"/>
        <w:contextualSpacing/>
        <w:jc w:val="both"/>
        <w:rPr>
          <w:rFonts w:ascii="Cambria" w:eastAsia="Calibri" w:hAnsi="Cambria"/>
          <w:color w:val="00000A"/>
          <w:sz w:val="20"/>
        </w:rPr>
      </w:pPr>
      <w:r w:rsidRPr="00844CE5">
        <w:rPr>
          <w:rFonts w:ascii="Cambria" w:eastAsia="Calibri" w:hAnsi="Cambria"/>
          <w:color w:val="00000A"/>
          <w:sz w:val="20"/>
        </w:rPr>
        <w:t xml:space="preserve">After </w:t>
      </w:r>
      <w:r w:rsidRPr="00844CE5">
        <w:rPr>
          <w:rFonts w:ascii="Cambria" w:eastAsia="Calibri" w:hAnsi="Cambria"/>
          <w:color w:val="00000A"/>
          <w:sz w:val="20"/>
          <w:szCs w:val="20"/>
        </w:rPr>
        <w:t>the Commission approval</w:t>
      </w:r>
      <w:r w:rsidRPr="00844CE5">
        <w:rPr>
          <w:rFonts w:ascii="Cambria" w:eastAsia="Calibri" w:hAnsi="Cambria"/>
          <w:color w:val="00000A"/>
          <w:sz w:val="20"/>
        </w:rPr>
        <w:t xml:space="preserve"> in </w:t>
      </w:r>
      <w:r w:rsidRPr="00844CE5">
        <w:rPr>
          <w:rFonts w:ascii="Cambria" w:eastAsia="Calibri" w:hAnsi="Cambria"/>
          <w:color w:val="00000A"/>
          <w:sz w:val="20"/>
          <w:szCs w:val="20"/>
        </w:rPr>
        <w:t>November 2024</w:t>
      </w:r>
      <w:r w:rsidRPr="00844CE5">
        <w:rPr>
          <w:rFonts w:ascii="Cambria" w:eastAsia="Calibri" w:hAnsi="Cambria"/>
          <w:color w:val="00000A"/>
          <w:sz w:val="20"/>
        </w:rPr>
        <w:t xml:space="preserve">, the two </w:t>
      </w:r>
      <w:r w:rsidRPr="00844CE5">
        <w:rPr>
          <w:rFonts w:ascii="Cambria" w:eastAsia="Calibri" w:hAnsi="Cambria"/>
          <w:color w:val="00000A"/>
          <w:sz w:val="20"/>
          <w:szCs w:val="20"/>
        </w:rPr>
        <w:t xml:space="preserve">Executive Secretaries signed </w:t>
      </w:r>
      <w:r w:rsidRPr="00844CE5">
        <w:rPr>
          <w:rFonts w:ascii="Cambria" w:eastAsia="Calibri" w:hAnsi="Cambria"/>
          <w:color w:val="00000A"/>
          <w:sz w:val="20"/>
        </w:rPr>
        <w:t>an MoU</w:t>
      </w:r>
      <w:r w:rsidRPr="00844CE5">
        <w:rPr>
          <w:rFonts w:ascii="Cambria" w:eastAsia="Calibri" w:hAnsi="Cambria"/>
          <w:color w:val="00000A"/>
          <w:sz w:val="20"/>
          <w:szCs w:val="20"/>
        </w:rPr>
        <w:t xml:space="preserve"> between the ICCAT and ICES </w:t>
      </w:r>
      <w:r w:rsidRPr="00844CE5">
        <w:rPr>
          <w:rFonts w:ascii="Cambria" w:eastAsia="Calibri" w:hAnsi="Cambria"/>
          <w:color w:val="00000A"/>
          <w:sz w:val="20"/>
        </w:rPr>
        <w:t xml:space="preserve">on </w:t>
      </w:r>
      <w:r w:rsidRPr="00844CE5">
        <w:rPr>
          <w:rFonts w:ascii="Cambria" w:eastAsia="Calibri" w:hAnsi="Cambria"/>
          <w:color w:val="00000A"/>
          <w:sz w:val="20"/>
          <w:szCs w:val="20"/>
        </w:rPr>
        <w:t xml:space="preserve">22 January 2025. This </w:t>
      </w:r>
      <w:hyperlink r:id="rId20" w:history="1">
        <w:r w:rsidRPr="00844CE5">
          <w:rPr>
            <w:rStyle w:val="Hyperlink"/>
            <w:rFonts w:ascii="Cambria" w:eastAsia="Calibri" w:hAnsi="Cambria"/>
            <w:sz w:val="20"/>
            <w:szCs w:val="20"/>
            <w:u w:val="none"/>
          </w:rPr>
          <w:t>MoU includes</w:t>
        </w:r>
        <w:r w:rsidRPr="00844CE5">
          <w:rPr>
            <w:rStyle w:val="Hyperlink"/>
            <w:rFonts w:ascii="Cambria" w:eastAsia="Calibri" w:hAnsi="Cambria"/>
            <w:sz w:val="20"/>
            <w:u w:val="none"/>
          </w:rPr>
          <w:t xml:space="preserve"> sharing of data and expertise,</w:t>
        </w:r>
      </w:hyperlink>
      <w:r w:rsidRPr="00844CE5">
        <w:rPr>
          <w:rFonts w:ascii="Cambria" w:eastAsia="Calibri" w:hAnsi="Cambria"/>
          <w:color w:val="00000A"/>
          <w:sz w:val="20"/>
        </w:rPr>
        <w:t xml:space="preserve"> namely, but not exclusively, regarding </w:t>
      </w:r>
      <w:r w:rsidRPr="00844CE5">
        <w:rPr>
          <w:rFonts w:ascii="Cambria" w:eastAsia="Calibri" w:hAnsi="Cambria"/>
          <w:color w:val="00000A"/>
          <w:sz w:val="20"/>
          <w:szCs w:val="20"/>
        </w:rPr>
        <w:t xml:space="preserve">join stock assessment of </w:t>
      </w:r>
      <w:r w:rsidRPr="00844CE5">
        <w:rPr>
          <w:rFonts w:ascii="Cambria" w:eastAsia="Calibri" w:hAnsi="Cambria"/>
          <w:color w:val="00000A"/>
          <w:sz w:val="20"/>
        </w:rPr>
        <w:t>elasmobranch species, as well as Climate Change and MSE matters.</w:t>
      </w:r>
    </w:p>
    <w:p w14:paraId="0D52A07B" w14:textId="77777777" w:rsidR="00890A85" w:rsidRPr="00844CE5" w:rsidRDefault="00890A85" w:rsidP="00E03A3E">
      <w:pPr>
        <w:tabs>
          <w:tab w:val="left" w:pos="851"/>
        </w:tabs>
        <w:spacing w:after="120"/>
        <w:contextualSpacing/>
        <w:jc w:val="both"/>
        <w:rPr>
          <w:rFonts w:ascii="Cambria" w:eastAsia="Calibri" w:hAnsi="Cambria"/>
          <w:color w:val="00000A"/>
          <w:sz w:val="20"/>
        </w:rPr>
      </w:pPr>
    </w:p>
    <w:p w14:paraId="5C785235" w14:textId="3A97B419" w:rsidR="00890A85" w:rsidRPr="00844CE5" w:rsidRDefault="00117298" w:rsidP="00E03A3E">
      <w:pPr>
        <w:tabs>
          <w:tab w:val="left" w:pos="851"/>
        </w:tabs>
        <w:spacing w:after="120"/>
        <w:contextualSpacing/>
        <w:jc w:val="both"/>
        <w:rPr>
          <w:rFonts w:ascii="Cambria" w:eastAsia="Calibri" w:hAnsi="Cambria"/>
          <w:b/>
          <w:iCs/>
          <w:color w:val="00000A"/>
          <w:sz w:val="20"/>
        </w:rPr>
      </w:pPr>
      <w:r w:rsidRPr="00844CE5">
        <w:rPr>
          <w:rFonts w:ascii="Cambria" w:eastAsia="Calibri" w:hAnsi="Cambria"/>
          <w:b/>
          <w:iCs/>
          <w:color w:val="00000A"/>
          <w:sz w:val="20"/>
        </w:rPr>
        <w:t>Commission for the Conservation of Southern Bluefin Tuna (CCSBT)</w:t>
      </w:r>
    </w:p>
    <w:p w14:paraId="1F6F211D" w14:textId="77777777" w:rsidR="00E03A3E" w:rsidRPr="00844CE5" w:rsidRDefault="00E03A3E" w:rsidP="00E03A3E">
      <w:pPr>
        <w:tabs>
          <w:tab w:val="left" w:pos="851"/>
        </w:tabs>
        <w:spacing w:after="120"/>
        <w:contextualSpacing/>
        <w:jc w:val="both"/>
        <w:rPr>
          <w:rFonts w:ascii="Cambria" w:eastAsia="Calibri" w:hAnsi="Cambria"/>
          <w:color w:val="00000A"/>
          <w:sz w:val="20"/>
          <w:szCs w:val="20"/>
        </w:rPr>
      </w:pPr>
    </w:p>
    <w:p w14:paraId="7F8F1853" w14:textId="21512851" w:rsidR="00F0218B" w:rsidRPr="00844CE5" w:rsidRDefault="00C23975" w:rsidP="00C23975">
      <w:pPr>
        <w:tabs>
          <w:tab w:val="left" w:pos="851"/>
        </w:tabs>
        <w:spacing w:after="120"/>
        <w:contextualSpacing/>
        <w:jc w:val="both"/>
        <w:rPr>
          <w:rFonts w:ascii="Cambria" w:eastAsia="Calibri" w:hAnsi="Cambria"/>
          <w:color w:val="00000A"/>
          <w:sz w:val="16"/>
          <w:szCs w:val="16"/>
        </w:rPr>
      </w:pPr>
      <w:r w:rsidRPr="00844CE5">
        <w:rPr>
          <w:rFonts w:ascii="Cambria" w:eastAsia="Calibri" w:hAnsi="Cambria"/>
          <w:color w:val="00000A"/>
          <w:sz w:val="20"/>
          <w:szCs w:val="20"/>
        </w:rPr>
        <w:t xml:space="preserve">The </w:t>
      </w:r>
      <w:hyperlink r:id="rId21" w:history="1">
        <w:r w:rsidRPr="00844CE5">
          <w:rPr>
            <w:rStyle w:val="Hyperlink"/>
            <w:rFonts w:ascii="Cambria" w:eastAsia="Calibri" w:hAnsi="Cambria"/>
            <w:sz w:val="20"/>
            <w:szCs w:val="20"/>
            <w:u w:val="none"/>
          </w:rPr>
          <w:t xml:space="preserve">Memorandum of Understanding between the CCSBT and ICCAT Secretariats for Transhipment at sea by Large-Scale </w:t>
        </w:r>
        <w:r w:rsidR="00CA27E6" w:rsidRPr="00844CE5">
          <w:rPr>
            <w:rStyle w:val="Hyperlink"/>
            <w:rFonts w:ascii="Cambria" w:eastAsia="Calibri" w:hAnsi="Cambria"/>
            <w:sz w:val="20"/>
            <w:szCs w:val="20"/>
            <w:u w:val="none"/>
          </w:rPr>
          <w:t xml:space="preserve">Tuna Longline </w:t>
        </w:r>
        <w:r w:rsidRPr="00844CE5">
          <w:rPr>
            <w:rStyle w:val="Hyperlink"/>
            <w:rFonts w:ascii="Cambria" w:eastAsia="Calibri" w:hAnsi="Cambria"/>
            <w:sz w:val="20"/>
            <w:szCs w:val="20"/>
            <w:u w:val="none"/>
          </w:rPr>
          <w:t xml:space="preserve">Fishing Vessels </w:t>
        </w:r>
        <w:r w:rsidR="00CA27E6" w:rsidRPr="00844CE5">
          <w:rPr>
            <w:rStyle w:val="Hyperlink"/>
            <w:rFonts w:ascii="Cambria" w:eastAsia="Calibri" w:hAnsi="Cambria"/>
            <w:sz w:val="20"/>
            <w:szCs w:val="20"/>
            <w:u w:val="none"/>
          </w:rPr>
          <w:t>(LSTLVs)</w:t>
        </w:r>
      </w:hyperlink>
      <w:r w:rsidR="00CA27E6" w:rsidRPr="00844CE5">
        <w:rPr>
          <w:rFonts w:ascii="Cambria" w:eastAsia="Calibri" w:hAnsi="Cambria"/>
          <w:color w:val="00000A"/>
          <w:sz w:val="20"/>
          <w:szCs w:val="20"/>
        </w:rPr>
        <w:t xml:space="preserve"> </w:t>
      </w:r>
      <w:r w:rsidRPr="00844CE5">
        <w:rPr>
          <w:rFonts w:ascii="Cambria" w:eastAsia="Calibri" w:hAnsi="Cambria"/>
          <w:color w:val="00000A"/>
          <w:sz w:val="20"/>
          <w:szCs w:val="20"/>
        </w:rPr>
        <w:t xml:space="preserve">was updated </w:t>
      </w:r>
      <w:r w:rsidR="00EC5401" w:rsidRPr="00844CE5">
        <w:rPr>
          <w:rFonts w:ascii="Cambria" w:eastAsia="Calibri" w:hAnsi="Cambria"/>
          <w:color w:val="00000A"/>
          <w:sz w:val="20"/>
          <w:szCs w:val="20"/>
        </w:rPr>
        <w:t xml:space="preserve">in early </w:t>
      </w:r>
      <w:r w:rsidR="00787C92" w:rsidRPr="00844CE5">
        <w:rPr>
          <w:rFonts w:ascii="Cambria" w:eastAsia="Calibri" w:hAnsi="Cambria"/>
          <w:color w:val="00000A"/>
          <w:sz w:val="20"/>
          <w:szCs w:val="20"/>
        </w:rPr>
        <w:t xml:space="preserve">2025. </w:t>
      </w:r>
      <w:r w:rsidR="00CE672C" w:rsidRPr="00844CE5">
        <w:rPr>
          <w:rFonts w:ascii="Cambria" w:eastAsia="Calibri" w:hAnsi="Cambria"/>
          <w:color w:val="00000A"/>
          <w:sz w:val="20"/>
          <w:szCs w:val="20"/>
        </w:rPr>
        <w:t xml:space="preserve">The MoU </w:t>
      </w:r>
      <w:r w:rsidR="00CE672C" w:rsidRPr="00844CE5">
        <w:rPr>
          <w:rFonts w:ascii="Cambria" w:hAnsi="Cambria"/>
          <w:sz w:val="20"/>
          <w:szCs w:val="20"/>
        </w:rPr>
        <w:t>applies to transhipments at sea involving southern bluefin tuna (SBT) within the ICCAT convention area, by LSTLVs with freezing capacity that are Members/Contracting Parties (CPCs)</w:t>
      </w:r>
      <w:r w:rsidR="00CE672C" w:rsidRPr="00844CE5">
        <w:rPr>
          <w:rStyle w:val="FootnoteReference"/>
          <w:rFonts w:ascii="Cambria" w:eastAsiaTheme="majorEastAsia" w:hAnsi="Cambria"/>
          <w:sz w:val="20"/>
          <w:szCs w:val="20"/>
        </w:rPr>
        <w:footnoteReference w:id="1"/>
      </w:r>
      <w:r w:rsidR="00CE672C" w:rsidRPr="00844CE5">
        <w:rPr>
          <w:rFonts w:ascii="Cambria" w:hAnsi="Cambria"/>
          <w:sz w:val="20"/>
          <w:szCs w:val="20"/>
        </w:rPr>
        <w:t xml:space="preserve"> of both CCSBT and ICCAT and is further restricted to CPCs that are participating in both CCSBT’s and ICCAT’s regional observer program.</w:t>
      </w:r>
    </w:p>
    <w:p w14:paraId="7A0A1310" w14:textId="77777777" w:rsidR="00F0218B" w:rsidRPr="00844CE5" w:rsidRDefault="00F0218B" w:rsidP="00E03A3E">
      <w:pPr>
        <w:tabs>
          <w:tab w:val="left" w:pos="851"/>
        </w:tabs>
        <w:spacing w:after="120"/>
        <w:contextualSpacing/>
        <w:jc w:val="both"/>
        <w:rPr>
          <w:rFonts w:ascii="Cambria" w:eastAsia="Calibri" w:hAnsi="Cambria"/>
          <w:color w:val="00000A"/>
          <w:sz w:val="20"/>
          <w:szCs w:val="20"/>
        </w:rPr>
      </w:pPr>
    </w:p>
    <w:p w14:paraId="7724180B" w14:textId="77777777" w:rsidR="0008370B" w:rsidRPr="00844CE5" w:rsidRDefault="0008370B" w:rsidP="00E03A3E">
      <w:pPr>
        <w:tabs>
          <w:tab w:val="left" w:pos="851"/>
        </w:tabs>
        <w:spacing w:after="120"/>
        <w:contextualSpacing/>
        <w:jc w:val="both"/>
        <w:rPr>
          <w:rFonts w:ascii="Cambria" w:eastAsia="Calibri" w:hAnsi="Cambria"/>
          <w:color w:val="00000A"/>
          <w:sz w:val="20"/>
          <w:szCs w:val="20"/>
        </w:rPr>
      </w:pPr>
    </w:p>
    <w:p w14:paraId="1812E9EB" w14:textId="5A5152B5" w:rsidR="0008370B" w:rsidRPr="00844CE5" w:rsidRDefault="006455A7" w:rsidP="00E03A3E">
      <w:pPr>
        <w:tabs>
          <w:tab w:val="left" w:pos="851"/>
        </w:tabs>
        <w:spacing w:after="120"/>
        <w:contextualSpacing/>
        <w:jc w:val="both"/>
        <w:rPr>
          <w:rFonts w:ascii="Cambria" w:hAnsi="Cambria"/>
          <w:b/>
          <w:sz w:val="20"/>
          <w:szCs w:val="20"/>
          <w:lang w:val="en-US"/>
        </w:rPr>
      </w:pPr>
      <w:r w:rsidRPr="00844CE5">
        <w:rPr>
          <w:rFonts w:ascii="Cambria" w:hAnsi="Cambria"/>
          <w:b/>
          <w:sz w:val="20"/>
          <w:szCs w:val="20"/>
          <w:lang w:val="en-US"/>
        </w:rPr>
        <w:t xml:space="preserve">General Fisheries Commission for the Mediterranean </w:t>
      </w:r>
      <w:r w:rsidR="0008370B" w:rsidRPr="00844CE5">
        <w:rPr>
          <w:rFonts w:ascii="Cambria" w:hAnsi="Cambria"/>
          <w:b/>
          <w:sz w:val="20"/>
          <w:szCs w:val="20"/>
          <w:lang w:val="en-US"/>
        </w:rPr>
        <w:t>(GFCM)</w:t>
      </w:r>
    </w:p>
    <w:p w14:paraId="1B187B45" w14:textId="77777777" w:rsidR="0008370B" w:rsidRPr="00844CE5" w:rsidRDefault="0008370B" w:rsidP="00E03A3E">
      <w:pPr>
        <w:tabs>
          <w:tab w:val="left" w:pos="851"/>
        </w:tabs>
        <w:spacing w:after="120"/>
        <w:contextualSpacing/>
        <w:jc w:val="both"/>
        <w:rPr>
          <w:rFonts w:ascii="Cambria" w:eastAsia="Calibri" w:hAnsi="Cambria"/>
          <w:color w:val="00000A"/>
          <w:sz w:val="20"/>
          <w:szCs w:val="20"/>
        </w:rPr>
      </w:pPr>
    </w:p>
    <w:p w14:paraId="35F132A7" w14:textId="588A2DD7" w:rsidR="0008370B" w:rsidRPr="00844CE5" w:rsidRDefault="0008370B" w:rsidP="0008370B">
      <w:pPr>
        <w:tabs>
          <w:tab w:val="left" w:pos="851"/>
        </w:tabs>
        <w:spacing w:after="120"/>
        <w:contextualSpacing/>
        <w:jc w:val="both"/>
        <w:rPr>
          <w:rFonts w:ascii="Cambria" w:eastAsia="Calibri" w:hAnsi="Cambria"/>
          <w:color w:val="00000A"/>
          <w:sz w:val="20"/>
          <w:szCs w:val="20"/>
        </w:rPr>
      </w:pPr>
      <w:r w:rsidRPr="00844CE5">
        <w:rPr>
          <w:rFonts w:ascii="Cambria" w:eastAsia="Calibri" w:hAnsi="Cambria"/>
          <w:color w:val="00000A"/>
          <w:sz w:val="20"/>
          <w:szCs w:val="20"/>
        </w:rPr>
        <w:t xml:space="preserve">Under the Letter of Agreement with the GFCM, collaboration with this RFMO has continued to develop and strengthen in areas of mutual interest to both organisations. </w:t>
      </w:r>
      <w:r w:rsidR="006455A7" w:rsidRPr="00844CE5">
        <w:rPr>
          <w:rFonts w:ascii="Cambria" w:eastAsia="Calibri" w:hAnsi="Cambria"/>
          <w:color w:val="00000A"/>
          <w:sz w:val="20"/>
          <w:szCs w:val="20"/>
        </w:rPr>
        <w:t>During 2025 t</w:t>
      </w:r>
      <w:r w:rsidRPr="00844CE5">
        <w:rPr>
          <w:rFonts w:ascii="Cambria" w:eastAsia="Calibri" w:hAnsi="Cambria"/>
          <w:color w:val="00000A"/>
          <w:sz w:val="20"/>
          <w:szCs w:val="20"/>
        </w:rPr>
        <w:t>his collaboration has been primarily focused on Compliance matters.</w:t>
      </w:r>
      <w:r w:rsidR="00F67584" w:rsidRPr="00844CE5">
        <w:rPr>
          <w:rFonts w:ascii="Cambria" w:eastAsia="Calibri" w:hAnsi="Cambria"/>
          <w:color w:val="00000A"/>
          <w:sz w:val="20"/>
          <w:szCs w:val="20"/>
        </w:rPr>
        <w:t xml:space="preserve"> </w:t>
      </w:r>
      <w:r w:rsidR="006D30B9" w:rsidRPr="00844CE5">
        <w:rPr>
          <w:rFonts w:ascii="Cambria" w:eastAsia="Calibri" w:hAnsi="Cambria"/>
          <w:color w:val="00000A"/>
          <w:sz w:val="20"/>
          <w:szCs w:val="20"/>
        </w:rPr>
        <w:t xml:space="preserve">In accordance with requests of their respective Commissions, </w:t>
      </w:r>
      <w:r w:rsidRPr="00844CE5">
        <w:rPr>
          <w:rFonts w:ascii="Cambria" w:eastAsia="Calibri" w:hAnsi="Cambria"/>
          <w:color w:val="00000A"/>
          <w:sz w:val="20"/>
          <w:szCs w:val="20"/>
        </w:rPr>
        <w:t xml:space="preserve">GFCM and ICCAT </w:t>
      </w:r>
      <w:r w:rsidR="00F67584" w:rsidRPr="00844CE5">
        <w:rPr>
          <w:rFonts w:ascii="Cambria" w:eastAsia="Calibri" w:hAnsi="Cambria"/>
          <w:color w:val="00000A"/>
          <w:sz w:val="20"/>
          <w:szCs w:val="20"/>
        </w:rPr>
        <w:t xml:space="preserve">Secretariat </w:t>
      </w:r>
      <w:r w:rsidRPr="00844CE5">
        <w:rPr>
          <w:rFonts w:ascii="Cambria" w:eastAsia="Calibri" w:hAnsi="Cambria"/>
          <w:color w:val="00000A"/>
          <w:sz w:val="20"/>
          <w:szCs w:val="20"/>
        </w:rPr>
        <w:t>staff held in-person and online meetings to share views, raise questions, and discuss a common approach on key Compliance items such as</w:t>
      </w:r>
      <w:r w:rsidR="00F67584" w:rsidRPr="00844CE5">
        <w:rPr>
          <w:rFonts w:ascii="Cambria" w:eastAsia="Calibri" w:hAnsi="Cambria"/>
          <w:color w:val="00000A"/>
          <w:sz w:val="20"/>
          <w:szCs w:val="20"/>
        </w:rPr>
        <w:t>:</w:t>
      </w:r>
      <w:r w:rsidRPr="00844CE5">
        <w:rPr>
          <w:rFonts w:ascii="Cambria" w:eastAsia="Calibri" w:hAnsi="Cambria"/>
          <w:color w:val="00000A"/>
          <w:sz w:val="20"/>
          <w:szCs w:val="20"/>
        </w:rPr>
        <w:t xml:space="preserve"> VMS</w:t>
      </w:r>
      <w:r w:rsidR="00F67584" w:rsidRPr="00844CE5">
        <w:rPr>
          <w:rFonts w:ascii="Cambria" w:eastAsia="Calibri" w:hAnsi="Cambria"/>
          <w:color w:val="00000A"/>
          <w:sz w:val="20"/>
          <w:szCs w:val="20"/>
        </w:rPr>
        <w:t>;</w:t>
      </w:r>
      <w:r w:rsidRPr="00844CE5">
        <w:rPr>
          <w:rFonts w:ascii="Cambria" w:eastAsia="Calibri" w:hAnsi="Cambria"/>
          <w:color w:val="00000A"/>
          <w:sz w:val="20"/>
          <w:szCs w:val="20"/>
        </w:rPr>
        <w:t xml:space="preserve"> the Joint Scheme of International Inspection</w:t>
      </w:r>
      <w:r w:rsidR="00F67584" w:rsidRPr="00844CE5">
        <w:rPr>
          <w:rFonts w:ascii="Cambria" w:eastAsia="Calibri" w:hAnsi="Cambria"/>
          <w:color w:val="00000A"/>
          <w:sz w:val="20"/>
          <w:szCs w:val="20"/>
        </w:rPr>
        <w:t>;</w:t>
      </w:r>
      <w:r w:rsidRPr="00844CE5">
        <w:rPr>
          <w:rFonts w:ascii="Cambria" w:eastAsia="Calibri" w:hAnsi="Cambria"/>
          <w:color w:val="00000A"/>
          <w:sz w:val="20"/>
          <w:szCs w:val="20"/>
        </w:rPr>
        <w:t xml:space="preserve"> cross-checking of the IUU vessel lists</w:t>
      </w:r>
      <w:r w:rsidR="00F67584" w:rsidRPr="00844CE5">
        <w:rPr>
          <w:rFonts w:ascii="Cambria" w:eastAsia="Calibri" w:hAnsi="Cambria"/>
          <w:color w:val="00000A"/>
          <w:sz w:val="20"/>
          <w:szCs w:val="20"/>
        </w:rPr>
        <w:t>;</w:t>
      </w:r>
      <w:r w:rsidRPr="00844CE5">
        <w:rPr>
          <w:rFonts w:ascii="Cambria" w:eastAsia="Calibri" w:hAnsi="Cambria"/>
          <w:color w:val="00000A"/>
          <w:sz w:val="20"/>
          <w:szCs w:val="20"/>
        </w:rPr>
        <w:t xml:space="preserve"> and</w:t>
      </w:r>
      <w:r w:rsidR="00F67584" w:rsidRPr="00844CE5">
        <w:rPr>
          <w:rFonts w:ascii="Cambria" w:eastAsia="Calibri" w:hAnsi="Cambria"/>
          <w:color w:val="00000A"/>
          <w:sz w:val="20"/>
          <w:szCs w:val="20"/>
        </w:rPr>
        <w:t>,</w:t>
      </w:r>
      <w:r w:rsidRPr="00844CE5">
        <w:rPr>
          <w:rFonts w:ascii="Cambria" w:eastAsia="Calibri" w:hAnsi="Cambria"/>
          <w:color w:val="00000A"/>
          <w:sz w:val="20"/>
          <w:szCs w:val="20"/>
        </w:rPr>
        <w:t xml:space="preserve"> the procedure for reviewing Compliance </w:t>
      </w:r>
      <w:r w:rsidR="006D30B9" w:rsidRPr="00844CE5">
        <w:rPr>
          <w:rFonts w:ascii="Cambria" w:eastAsia="Calibri" w:hAnsi="Cambria"/>
          <w:color w:val="00000A"/>
          <w:sz w:val="20"/>
          <w:szCs w:val="20"/>
        </w:rPr>
        <w:t>with</w:t>
      </w:r>
      <w:r w:rsidRPr="00844CE5">
        <w:rPr>
          <w:rFonts w:ascii="Cambria" w:eastAsia="Calibri" w:hAnsi="Cambria"/>
          <w:color w:val="00000A"/>
          <w:sz w:val="20"/>
          <w:szCs w:val="20"/>
        </w:rPr>
        <w:t xml:space="preserve"> </w:t>
      </w:r>
      <w:r w:rsidR="006D30B9" w:rsidRPr="00844CE5">
        <w:rPr>
          <w:rFonts w:ascii="Cambria" w:eastAsia="Calibri" w:hAnsi="Cambria"/>
          <w:color w:val="00000A"/>
          <w:sz w:val="20"/>
          <w:szCs w:val="20"/>
        </w:rPr>
        <w:t xml:space="preserve">Conservation and </w:t>
      </w:r>
      <w:r w:rsidRPr="00844CE5">
        <w:rPr>
          <w:rFonts w:ascii="Cambria" w:eastAsia="Calibri" w:hAnsi="Cambria"/>
          <w:color w:val="00000A"/>
          <w:sz w:val="20"/>
          <w:szCs w:val="20"/>
        </w:rPr>
        <w:t>Management Measures.</w:t>
      </w:r>
      <w:r w:rsidR="006D30B9" w:rsidRPr="00844CE5">
        <w:rPr>
          <w:rFonts w:ascii="Cambria" w:eastAsia="Calibri" w:hAnsi="Cambria"/>
          <w:color w:val="00000A"/>
          <w:sz w:val="20"/>
          <w:szCs w:val="20"/>
        </w:rPr>
        <w:t xml:space="preserve"> </w:t>
      </w:r>
      <w:proofErr w:type="gramStart"/>
      <w:r w:rsidR="006D30B9" w:rsidRPr="00844CE5">
        <w:rPr>
          <w:rFonts w:ascii="Cambria" w:eastAsia="Calibri" w:hAnsi="Cambria"/>
          <w:color w:val="00000A"/>
          <w:sz w:val="20"/>
          <w:szCs w:val="20"/>
        </w:rPr>
        <w:t>In light of</w:t>
      </w:r>
      <w:proofErr w:type="gramEnd"/>
      <w:r w:rsidR="006D30B9" w:rsidRPr="00844CE5">
        <w:rPr>
          <w:rFonts w:ascii="Cambria" w:eastAsia="Calibri" w:hAnsi="Cambria"/>
          <w:color w:val="00000A"/>
          <w:sz w:val="20"/>
          <w:szCs w:val="20"/>
        </w:rPr>
        <w:t xml:space="preserve"> the discussions foreseen in the ICCAT Annual session, the ICCAT Secretariat stands ready to cooperate and coordinate with the GFCM Secretariat to support the evaluation and impact of the use of driftnets in the Mediterranean.</w:t>
      </w:r>
    </w:p>
    <w:p w14:paraId="43C211B5" w14:textId="77777777" w:rsidR="006D30B9" w:rsidRPr="00844CE5" w:rsidRDefault="006D30B9" w:rsidP="0008370B">
      <w:pPr>
        <w:tabs>
          <w:tab w:val="left" w:pos="851"/>
        </w:tabs>
        <w:spacing w:after="120"/>
        <w:contextualSpacing/>
        <w:jc w:val="both"/>
        <w:rPr>
          <w:rFonts w:ascii="Cambria" w:eastAsia="Calibri" w:hAnsi="Cambria"/>
          <w:color w:val="00000A"/>
          <w:sz w:val="20"/>
          <w:szCs w:val="20"/>
        </w:rPr>
      </w:pPr>
    </w:p>
    <w:p w14:paraId="16A38B7D" w14:textId="77777777" w:rsidR="0036784C" w:rsidRPr="00844CE5" w:rsidRDefault="0036784C" w:rsidP="0036784C">
      <w:pPr>
        <w:tabs>
          <w:tab w:val="left" w:pos="851"/>
        </w:tabs>
        <w:spacing w:after="120"/>
        <w:contextualSpacing/>
        <w:jc w:val="both"/>
        <w:rPr>
          <w:rFonts w:ascii="Cambria" w:eastAsia="Calibri" w:hAnsi="Cambria"/>
          <w:color w:val="00000A"/>
          <w:sz w:val="20"/>
          <w:szCs w:val="20"/>
        </w:rPr>
      </w:pPr>
    </w:p>
    <w:p w14:paraId="03731CEB" w14:textId="26AFDBA8" w:rsidR="00EC53D1" w:rsidRPr="00844CE5" w:rsidRDefault="0036784C" w:rsidP="0036784C">
      <w:pPr>
        <w:tabs>
          <w:tab w:val="left" w:pos="851"/>
        </w:tabs>
        <w:spacing w:after="120"/>
        <w:contextualSpacing/>
        <w:jc w:val="both"/>
        <w:rPr>
          <w:rFonts w:ascii="Cambria" w:hAnsi="Cambria"/>
          <w:b/>
          <w:sz w:val="20"/>
          <w:szCs w:val="20"/>
          <w:lang w:val="en-US"/>
        </w:rPr>
      </w:pPr>
      <w:r w:rsidRPr="00844CE5">
        <w:rPr>
          <w:rFonts w:ascii="Cambria" w:hAnsi="Cambria"/>
          <w:b/>
          <w:sz w:val="20"/>
          <w:szCs w:val="20"/>
          <w:lang w:val="en-US"/>
        </w:rPr>
        <w:t xml:space="preserve">North-East Atlantic Fisheries Commission </w:t>
      </w:r>
      <w:r w:rsidR="00F30015" w:rsidRPr="00844CE5">
        <w:rPr>
          <w:rFonts w:ascii="Cambria" w:hAnsi="Cambria"/>
          <w:b/>
          <w:sz w:val="20"/>
          <w:szCs w:val="20"/>
          <w:lang w:val="en-US"/>
        </w:rPr>
        <w:t>(NEAFC)</w:t>
      </w:r>
    </w:p>
    <w:p w14:paraId="1091E80B" w14:textId="77777777" w:rsidR="00F30015" w:rsidRPr="00844CE5" w:rsidRDefault="00F30015" w:rsidP="00E03A3E">
      <w:pPr>
        <w:tabs>
          <w:tab w:val="left" w:pos="851"/>
        </w:tabs>
        <w:spacing w:after="120"/>
        <w:contextualSpacing/>
        <w:jc w:val="both"/>
        <w:rPr>
          <w:rFonts w:ascii="Cambria" w:eastAsia="Calibri" w:hAnsi="Cambria"/>
          <w:color w:val="00000A"/>
          <w:sz w:val="20"/>
          <w:szCs w:val="20"/>
        </w:rPr>
      </w:pPr>
    </w:p>
    <w:p w14:paraId="44CC53DE" w14:textId="76800F01" w:rsidR="006D30B9" w:rsidRPr="00844CE5" w:rsidRDefault="006D30B9" w:rsidP="006D30B9">
      <w:pPr>
        <w:tabs>
          <w:tab w:val="left" w:pos="851"/>
        </w:tabs>
        <w:spacing w:after="120"/>
        <w:contextualSpacing/>
        <w:jc w:val="both"/>
        <w:rPr>
          <w:rFonts w:ascii="Cambria" w:eastAsia="Calibri" w:hAnsi="Cambria"/>
          <w:color w:val="00000A"/>
          <w:sz w:val="20"/>
          <w:szCs w:val="20"/>
        </w:rPr>
      </w:pPr>
      <w:r w:rsidRPr="00844CE5">
        <w:rPr>
          <w:rFonts w:ascii="Cambria" w:eastAsia="Calibri" w:hAnsi="Cambria"/>
          <w:color w:val="00000A"/>
          <w:sz w:val="20"/>
          <w:szCs w:val="20"/>
        </w:rPr>
        <w:t xml:space="preserve">Following consultations conducted by NEAFC on matters concerning fishing vessels operating in the overlapping areas of both Organisations and their related activities, such as the reporting and transhipment of vessels flying the flags of its Members, ICCAT and NEAFC held meetings seeking clarification. The two Secretariats then agreed that a formal framework would cover cooperation on data and information sharing, as well as more generally related to Monitoring, Control and Surveillance (MCS), the exchange of experience on technical developments and their implementation, such as Electronic Reporting Systems (ERS), UN FLUX, Vessels Monitoring Systems (VMS) and would be open to other relevant topics of interest to them. </w:t>
      </w:r>
    </w:p>
    <w:p w14:paraId="2F642221" w14:textId="77777777" w:rsidR="006D30B9" w:rsidRPr="00844CE5" w:rsidRDefault="006D30B9" w:rsidP="006D30B9">
      <w:pPr>
        <w:tabs>
          <w:tab w:val="left" w:pos="851"/>
        </w:tabs>
        <w:spacing w:after="120"/>
        <w:contextualSpacing/>
        <w:jc w:val="both"/>
        <w:rPr>
          <w:rFonts w:ascii="Cambria" w:eastAsia="Calibri" w:hAnsi="Cambria"/>
          <w:color w:val="00000A"/>
          <w:sz w:val="20"/>
          <w:szCs w:val="20"/>
        </w:rPr>
      </w:pPr>
    </w:p>
    <w:p w14:paraId="6DBA396C" w14:textId="3E6FEDC6" w:rsidR="006D30B9" w:rsidRPr="00844CE5" w:rsidRDefault="006D30B9" w:rsidP="006D30B9">
      <w:pPr>
        <w:tabs>
          <w:tab w:val="left" w:pos="851"/>
        </w:tabs>
        <w:spacing w:after="120"/>
        <w:contextualSpacing/>
        <w:jc w:val="both"/>
        <w:rPr>
          <w:rFonts w:ascii="Cambria" w:eastAsia="Calibri" w:hAnsi="Cambria"/>
          <w:color w:val="00000A"/>
          <w:sz w:val="20"/>
          <w:szCs w:val="20"/>
        </w:rPr>
      </w:pPr>
      <w:r w:rsidRPr="00844CE5">
        <w:rPr>
          <w:rFonts w:ascii="Cambria" w:eastAsia="Calibri" w:hAnsi="Cambria"/>
          <w:color w:val="00000A"/>
          <w:sz w:val="20"/>
          <w:szCs w:val="20"/>
        </w:rPr>
        <w:t xml:space="preserve">The ICCAT Secretariat has received an initial draft from </w:t>
      </w:r>
      <w:r w:rsidR="00E17DC2" w:rsidRPr="00844CE5">
        <w:rPr>
          <w:rFonts w:ascii="Cambria" w:eastAsia="Calibri" w:hAnsi="Cambria"/>
          <w:color w:val="00000A"/>
          <w:sz w:val="20"/>
          <w:szCs w:val="20"/>
        </w:rPr>
        <w:t>NEAFC but</w:t>
      </w:r>
      <w:r w:rsidRPr="00844CE5">
        <w:rPr>
          <w:rFonts w:ascii="Cambria" w:eastAsia="Calibri" w:hAnsi="Cambria"/>
          <w:color w:val="00000A"/>
          <w:sz w:val="20"/>
          <w:szCs w:val="20"/>
        </w:rPr>
        <w:t xml:space="preserve"> is currently preparing a simplified draft document to formalise this agreement, which will be communicated to the NEAFC Secretariat for review and evaluation during the 2026 intersessional period, before submitti</w:t>
      </w:r>
      <w:r w:rsidR="00C00597" w:rsidRPr="00844CE5">
        <w:rPr>
          <w:rFonts w:ascii="Cambria" w:eastAsia="Calibri" w:hAnsi="Cambria"/>
          <w:color w:val="00000A"/>
          <w:sz w:val="20"/>
          <w:szCs w:val="20"/>
        </w:rPr>
        <w:t>ng</w:t>
      </w:r>
      <w:r w:rsidRPr="00844CE5">
        <w:rPr>
          <w:rFonts w:ascii="Cambria" w:eastAsia="Calibri" w:hAnsi="Cambria"/>
          <w:color w:val="00000A"/>
          <w:sz w:val="20"/>
          <w:szCs w:val="20"/>
        </w:rPr>
        <w:t xml:space="preserve"> to the Commission for consideration.</w:t>
      </w:r>
    </w:p>
    <w:p w14:paraId="22FBA51A" w14:textId="77777777" w:rsidR="006D30B9" w:rsidRPr="00844CE5" w:rsidRDefault="006D30B9" w:rsidP="00E03A3E">
      <w:pPr>
        <w:tabs>
          <w:tab w:val="left" w:pos="851"/>
        </w:tabs>
        <w:spacing w:after="120"/>
        <w:contextualSpacing/>
        <w:jc w:val="both"/>
        <w:rPr>
          <w:rFonts w:ascii="Cambria" w:eastAsia="Calibri" w:hAnsi="Cambria"/>
          <w:color w:val="00000A"/>
          <w:sz w:val="20"/>
          <w:szCs w:val="20"/>
        </w:rPr>
      </w:pPr>
    </w:p>
    <w:p w14:paraId="2A2F4A72" w14:textId="77777777" w:rsidR="006455A7" w:rsidRPr="00844CE5" w:rsidRDefault="006455A7" w:rsidP="00E03A3E">
      <w:pPr>
        <w:tabs>
          <w:tab w:val="left" w:pos="851"/>
        </w:tabs>
        <w:spacing w:after="120"/>
        <w:contextualSpacing/>
        <w:jc w:val="both"/>
        <w:rPr>
          <w:rFonts w:ascii="Cambria" w:eastAsia="Calibri" w:hAnsi="Cambria"/>
          <w:color w:val="00000A"/>
          <w:sz w:val="20"/>
          <w:szCs w:val="20"/>
        </w:rPr>
      </w:pPr>
    </w:p>
    <w:p w14:paraId="6E4A65DF" w14:textId="03B31F8B" w:rsidR="0092394F" w:rsidRPr="00844CE5" w:rsidRDefault="0092394F" w:rsidP="00E03A3E">
      <w:pPr>
        <w:tabs>
          <w:tab w:val="left" w:pos="851"/>
        </w:tabs>
        <w:spacing w:after="120"/>
        <w:contextualSpacing/>
        <w:jc w:val="both"/>
        <w:rPr>
          <w:rFonts w:ascii="Cambria" w:eastAsia="Calibri" w:hAnsi="Cambria"/>
          <w:b/>
          <w:bCs/>
          <w:color w:val="00000A"/>
          <w:sz w:val="20"/>
          <w:szCs w:val="20"/>
          <w:lang w:val="fr-FR"/>
        </w:rPr>
      </w:pPr>
      <w:r w:rsidRPr="00844CE5">
        <w:rPr>
          <w:rFonts w:ascii="Cambria" w:hAnsi="Cambria"/>
          <w:b/>
          <w:sz w:val="20"/>
          <w:szCs w:val="20"/>
          <w:lang w:val="fr-FR"/>
        </w:rPr>
        <w:t>Sustainable Ocean Initiative – Global Dialogue</w:t>
      </w:r>
      <w:r w:rsidR="00E54F3A" w:rsidRPr="00844CE5">
        <w:rPr>
          <w:rFonts w:ascii="Cambria" w:hAnsi="Cambria"/>
          <w:b/>
          <w:sz w:val="20"/>
          <w:szCs w:val="20"/>
          <w:lang w:val="fr-FR"/>
        </w:rPr>
        <w:t xml:space="preserve"> </w:t>
      </w:r>
      <w:r w:rsidR="009650D8" w:rsidRPr="00844CE5">
        <w:rPr>
          <w:rFonts w:ascii="Cambria" w:hAnsi="Cambria"/>
          <w:b/>
          <w:sz w:val="20"/>
          <w:szCs w:val="20"/>
          <w:lang w:val="fr-FR"/>
        </w:rPr>
        <w:t>(SOI)</w:t>
      </w:r>
    </w:p>
    <w:p w14:paraId="23AC6857" w14:textId="77777777" w:rsidR="0092394F" w:rsidRPr="00844CE5" w:rsidRDefault="0092394F" w:rsidP="00214FDE">
      <w:pPr>
        <w:tabs>
          <w:tab w:val="left" w:pos="851"/>
        </w:tabs>
        <w:contextualSpacing/>
        <w:jc w:val="both"/>
        <w:rPr>
          <w:rFonts w:ascii="Cambria" w:eastAsia="Calibri" w:hAnsi="Cambria"/>
          <w:b/>
          <w:bCs/>
          <w:color w:val="00000A"/>
          <w:sz w:val="20"/>
          <w:szCs w:val="20"/>
          <w:lang w:val="fr-FR"/>
        </w:rPr>
      </w:pPr>
    </w:p>
    <w:p w14:paraId="5F57798A" w14:textId="56C87D22" w:rsidR="000E3428" w:rsidRPr="00844CE5" w:rsidRDefault="0066306B" w:rsidP="000E3428">
      <w:pPr>
        <w:pStyle w:val="Default"/>
        <w:jc w:val="both"/>
        <w:rPr>
          <w:rFonts w:ascii="Cambria" w:hAnsi="Cambria" w:cs="Times New Roman"/>
          <w:sz w:val="20"/>
          <w:szCs w:val="20"/>
        </w:rPr>
      </w:pPr>
      <w:r w:rsidRPr="00844CE5">
        <w:rPr>
          <w:rFonts w:ascii="Cambria" w:hAnsi="Cambria" w:cs="Times New Roman"/>
          <w:sz w:val="20"/>
          <w:szCs w:val="20"/>
        </w:rPr>
        <w:t xml:space="preserve">The SOI held </w:t>
      </w:r>
      <w:r w:rsidR="00903C5D" w:rsidRPr="00844CE5">
        <w:rPr>
          <w:rFonts w:ascii="Cambria" w:hAnsi="Cambria" w:cs="Times New Roman"/>
          <w:sz w:val="20"/>
          <w:szCs w:val="20"/>
        </w:rPr>
        <w:t>an</w:t>
      </w:r>
      <w:r w:rsidRPr="00844CE5">
        <w:rPr>
          <w:rFonts w:ascii="Cambria" w:hAnsi="Cambria" w:cs="Times New Roman"/>
          <w:sz w:val="20"/>
          <w:szCs w:val="20"/>
        </w:rPr>
        <w:t xml:space="preserve"> intersessional workshop </w:t>
      </w:r>
      <w:r w:rsidR="00903C5D" w:rsidRPr="00844CE5">
        <w:rPr>
          <w:rFonts w:ascii="Cambria" w:hAnsi="Cambria" w:cs="Times New Roman"/>
          <w:sz w:val="20"/>
          <w:szCs w:val="20"/>
        </w:rPr>
        <w:t xml:space="preserve">in June in Nice (France). </w:t>
      </w:r>
      <w:r w:rsidR="003202BF" w:rsidRPr="00844CE5">
        <w:rPr>
          <w:rFonts w:ascii="Cambria" w:hAnsi="Cambria" w:cs="Times New Roman"/>
          <w:sz w:val="20"/>
          <w:szCs w:val="20"/>
        </w:rPr>
        <w:t>S</w:t>
      </w:r>
      <w:r w:rsidR="00445FC0" w:rsidRPr="00844CE5">
        <w:rPr>
          <w:rFonts w:ascii="Cambria" w:hAnsi="Cambria" w:cs="Times New Roman"/>
          <w:sz w:val="20"/>
          <w:szCs w:val="20"/>
        </w:rPr>
        <w:t xml:space="preserve">everal regional updates were made on cross-sectoral regional cooperation and coordination activities. </w:t>
      </w:r>
      <w:r w:rsidR="000E3428" w:rsidRPr="00844CE5">
        <w:rPr>
          <w:rFonts w:ascii="Cambria" w:hAnsi="Cambria" w:cs="Times New Roman"/>
          <w:sz w:val="20"/>
          <w:szCs w:val="20"/>
        </w:rPr>
        <w:t xml:space="preserve">In pursuit of the SOI's objectives, which are primarily aimed at encouraging cooperation and coordination between institutions operating in the same maritime areas, the organizations informed each other of their recent developments and cooperation activities. Their presentations, which were followed by those on the Kunming-Montreal Global Biodiversity Framework and the BBNJ Agreement, led to discussions that highlighted the need for better cooperation and coordination at the relevant levels, particularly considering the implementation of these global instruments. Participants were strongly encouraged to continue these efforts and to carry the message within their organizations.  </w:t>
      </w:r>
    </w:p>
    <w:p w14:paraId="260526F0" w14:textId="77777777" w:rsidR="00CD134A" w:rsidRPr="00844CE5" w:rsidRDefault="00CD134A" w:rsidP="000E3428">
      <w:pPr>
        <w:pStyle w:val="Default"/>
        <w:jc w:val="both"/>
        <w:rPr>
          <w:rFonts w:ascii="Cambria" w:hAnsi="Cambria" w:cs="Times New Roman"/>
          <w:sz w:val="20"/>
          <w:szCs w:val="20"/>
        </w:rPr>
      </w:pPr>
    </w:p>
    <w:p w14:paraId="39DE9433" w14:textId="77777777" w:rsidR="000E3428" w:rsidRPr="00844CE5" w:rsidRDefault="000E3428" w:rsidP="00214FDE">
      <w:pPr>
        <w:pStyle w:val="Default"/>
        <w:jc w:val="both"/>
        <w:rPr>
          <w:rFonts w:ascii="Cambria" w:hAnsi="Cambria"/>
          <w:sz w:val="20"/>
          <w:szCs w:val="20"/>
        </w:rPr>
      </w:pPr>
      <w:r w:rsidRPr="00844CE5">
        <w:rPr>
          <w:rFonts w:ascii="Cambria" w:hAnsi="Cambria" w:cs="Times New Roman"/>
          <w:sz w:val="20"/>
          <w:szCs w:val="20"/>
        </w:rPr>
        <w:t xml:space="preserve">The 5th Meeting of the SOI Global Dialogue is scheduled to take place in 2026 in Seoul, Korea, for 3-4 days.    </w:t>
      </w:r>
    </w:p>
    <w:p w14:paraId="2F6C8CE4" w14:textId="77777777" w:rsidR="0037775D" w:rsidRPr="00844CE5" w:rsidRDefault="0037775D" w:rsidP="00214FDE">
      <w:pPr>
        <w:pStyle w:val="Default"/>
        <w:jc w:val="both"/>
        <w:rPr>
          <w:rFonts w:ascii="Cambria" w:hAnsi="Cambria"/>
          <w:sz w:val="20"/>
          <w:szCs w:val="20"/>
        </w:rPr>
      </w:pPr>
    </w:p>
    <w:p w14:paraId="6D2ECA3F" w14:textId="77777777" w:rsidR="0092394F" w:rsidRPr="00844CE5" w:rsidRDefault="0092394F" w:rsidP="00214FDE">
      <w:pPr>
        <w:pStyle w:val="Default"/>
        <w:jc w:val="both"/>
        <w:rPr>
          <w:rFonts w:ascii="Cambria" w:eastAsia="Calibri" w:hAnsi="Cambria"/>
          <w:b/>
          <w:bCs/>
          <w:color w:val="00000A"/>
          <w:sz w:val="20"/>
          <w:szCs w:val="20"/>
        </w:rPr>
      </w:pPr>
    </w:p>
    <w:p w14:paraId="2C833459" w14:textId="77777777" w:rsidR="007815D4" w:rsidRPr="00844CE5" w:rsidRDefault="007815D4" w:rsidP="00E03A3E">
      <w:pPr>
        <w:tabs>
          <w:tab w:val="left" w:pos="851"/>
        </w:tabs>
        <w:spacing w:after="120"/>
        <w:contextualSpacing/>
        <w:jc w:val="both"/>
        <w:rPr>
          <w:rFonts w:ascii="Cambria" w:eastAsia="Calibri" w:hAnsi="Cambria"/>
          <w:b/>
          <w:bCs/>
          <w:color w:val="00000A"/>
          <w:sz w:val="20"/>
          <w:szCs w:val="20"/>
        </w:rPr>
      </w:pPr>
    </w:p>
    <w:p w14:paraId="73218D86" w14:textId="77777777" w:rsidR="007815D4" w:rsidRPr="00844CE5" w:rsidRDefault="007815D4" w:rsidP="00E03A3E">
      <w:pPr>
        <w:tabs>
          <w:tab w:val="left" w:pos="851"/>
        </w:tabs>
        <w:spacing w:after="120"/>
        <w:contextualSpacing/>
        <w:jc w:val="both"/>
        <w:rPr>
          <w:rFonts w:ascii="Cambria" w:eastAsia="Calibri" w:hAnsi="Cambria"/>
          <w:b/>
          <w:bCs/>
          <w:color w:val="00000A"/>
          <w:sz w:val="20"/>
          <w:szCs w:val="20"/>
        </w:rPr>
      </w:pPr>
    </w:p>
    <w:p w14:paraId="679D3262" w14:textId="407C143F" w:rsidR="00E03A3E" w:rsidRPr="00844CE5" w:rsidRDefault="00E03A3E" w:rsidP="00E03A3E">
      <w:pPr>
        <w:tabs>
          <w:tab w:val="left" w:pos="851"/>
        </w:tabs>
        <w:spacing w:after="120"/>
        <w:contextualSpacing/>
        <w:jc w:val="both"/>
        <w:rPr>
          <w:rFonts w:ascii="Cambria" w:eastAsia="Calibri" w:hAnsi="Cambria"/>
          <w:color w:val="00000A"/>
          <w:sz w:val="20"/>
          <w:szCs w:val="20"/>
        </w:rPr>
      </w:pPr>
      <w:r w:rsidRPr="00844CE5">
        <w:rPr>
          <w:rFonts w:ascii="Cambria" w:eastAsia="Calibri" w:hAnsi="Cambria"/>
          <w:b/>
          <w:bCs/>
          <w:color w:val="00000A"/>
          <w:sz w:val="20"/>
          <w:szCs w:val="20"/>
        </w:rPr>
        <w:t>Biodiversity Beyond National Jurisdiction (</w:t>
      </w:r>
      <w:r w:rsidRPr="00844CE5">
        <w:rPr>
          <w:rFonts w:ascii="Cambria" w:hAnsi="Cambria"/>
          <w:b/>
          <w:bCs/>
          <w:color w:val="00000A"/>
          <w:sz w:val="20"/>
          <w:szCs w:val="20"/>
        </w:rPr>
        <w:t>BBNJ)</w:t>
      </w:r>
    </w:p>
    <w:p w14:paraId="14A2CE31" w14:textId="77777777" w:rsidR="00E03A3E" w:rsidRPr="00844CE5" w:rsidRDefault="00E03A3E" w:rsidP="00E03A3E">
      <w:pPr>
        <w:jc w:val="both"/>
        <w:rPr>
          <w:rFonts w:ascii="Cambria" w:hAnsi="Cambria"/>
          <w:color w:val="00000A"/>
          <w:sz w:val="20"/>
          <w:szCs w:val="20"/>
        </w:rPr>
      </w:pPr>
    </w:p>
    <w:p w14:paraId="72709CE6" w14:textId="743B2F99" w:rsidR="00957CA6" w:rsidRPr="00844CE5" w:rsidRDefault="00E03A3E" w:rsidP="00E03A3E">
      <w:pPr>
        <w:jc w:val="both"/>
        <w:rPr>
          <w:rFonts w:ascii="Cambria" w:hAnsi="Cambria"/>
          <w:color w:val="00000A"/>
          <w:sz w:val="20"/>
          <w:szCs w:val="20"/>
        </w:rPr>
      </w:pPr>
      <w:r w:rsidRPr="00844CE5">
        <w:rPr>
          <w:rFonts w:ascii="Cambria" w:hAnsi="Cambria"/>
          <w:color w:val="00000A"/>
          <w:sz w:val="20"/>
          <w:szCs w:val="20"/>
        </w:rPr>
        <w:t xml:space="preserve">The Executive Secretary attended the </w:t>
      </w:r>
      <w:hyperlink r:id="rId22" w:history="1">
        <w:r w:rsidRPr="00844CE5">
          <w:rPr>
            <w:rStyle w:val="Hyperlink"/>
            <w:rFonts w:ascii="Cambria" w:hAnsi="Cambria"/>
            <w:sz w:val="20"/>
            <w:szCs w:val="20"/>
            <w:u w:val="none"/>
          </w:rPr>
          <w:t>BBNJ Agreement Preparatory Commission – Second session</w:t>
        </w:r>
      </w:hyperlink>
      <w:r w:rsidRPr="00844CE5">
        <w:rPr>
          <w:rFonts w:ascii="Cambria" w:hAnsi="Cambria"/>
          <w:color w:val="00000A"/>
          <w:sz w:val="20"/>
          <w:szCs w:val="20"/>
        </w:rPr>
        <w:t xml:space="preserve"> (in-person/New York (USA), 18-29 August 2025). </w:t>
      </w:r>
      <w:r w:rsidR="00D60236" w:rsidRPr="00844CE5">
        <w:rPr>
          <w:rFonts w:ascii="Cambria" w:hAnsi="Cambria"/>
          <w:color w:val="00000A"/>
          <w:sz w:val="20"/>
          <w:szCs w:val="20"/>
        </w:rPr>
        <w:t xml:space="preserve">The Preparatory Commission continued its work on reviewing the basic texts governing the functioning of the various subsidiary bodies of the </w:t>
      </w:r>
      <w:r w:rsidR="002E522F" w:rsidRPr="00844CE5">
        <w:rPr>
          <w:rFonts w:ascii="Cambria" w:hAnsi="Cambria"/>
          <w:color w:val="00000A"/>
          <w:sz w:val="20"/>
          <w:szCs w:val="20"/>
        </w:rPr>
        <w:t>BBNJ but</w:t>
      </w:r>
      <w:r w:rsidR="007203E9" w:rsidRPr="00844CE5">
        <w:rPr>
          <w:rFonts w:ascii="Cambria" w:hAnsi="Cambria"/>
          <w:color w:val="00000A"/>
          <w:sz w:val="20"/>
          <w:szCs w:val="20"/>
        </w:rPr>
        <w:t xml:space="preserve"> could not conclude</w:t>
      </w:r>
      <w:r w:rsidR="00CD134A" w:rsidRPr="00844CE5">
        <w:rPr>
          <w:rFonts w:ascii="Cambria" w:hAnsi="Cambria"/>
          <w:color w:val="00000A"/>
          <w:sz w:val="20"/>
          <w:szCs w:val="20"/>
        </w:rPr>
        <w:t>.</w:t>
      </w:r>
      <w:r w:rsidR="00D60236" w:rsidRPr="00844CE5">
        <w:rPr>
          <w:rFonts w:ascii="Cambria" w:hAnsi="Cambria"/>
          <w:color w:val="00000A"/>
          <w:sz w:val="20"/>
          <w:szCs w:val="20"/>
        </w:rPr>
        <w:t xml:space="preserve"> </w:t>
      </w:r>
      <w:r w:rsidR="007203E9" w:rsidRPr="00844CE5">
        <w:rPr>
          <w:rFonts w:ascii="Cambria" w:hAnsi="Cambria"/>
          <w:color w:val="00000A"/>
          <w:sz w:val="20"/>
          <w:szCs w:val="20"/>
        </w:rPr>
        <w:t xml:space="preserve">The co-chairs proposed preparing revised versions of the documents discussed, as well as an intersessional process that will allow delegations to contribute to making the necessary adjustments to the documents and advancing discussions before the third session of the Preparatory Commission which will be held from 23 March to 2 April 2026. They also noted that the goal is to arrive at the first meeting of the Conference of the Parties with the finalised texts. As the number of Parties to the BBNJ is </w:t>
      </w:r>
      <w:r w:rsidR="00B67695" w:rsidRPr="00844CE5">
        <w:rPr>
          <w:rFonts w:ascii="Cambria" w:hAnsi="Cambria"/>
          <w:color w:val="00000A"/>
          <w:sz w:val="20"/>
          <w:szCs w:val="20"/>
        </w:rPr>
        <w:t xml:space="preserve">now </w:t>
      </w:r>
      <w:r w:rsidR="007203E9" w:rsidRPr="00844CE5">
        <w:rPr>
          <w:rFonts w:ascii="Cambria" w:hAnsi="Cambria"/>
          <w:color w:val="00000A"/>
          <w:sz w:val="20"/>
          <w:szCs w:val="20"/>
        </w:rPr>
        <w:t>over 60, the instrument will enter into force on 17 Ja</w:t>
      </w:r>
      <w:r w:rsidR="006C5A7F" w:rsidRPr="00844CE5">
        <w:rPr>
          <w:rFonts w:ascii="Cambria" w:hAnsi="Cambria"/>
          <w:color w:val="00000A"/>
          <w:sz w:val="20"/>
          <w:szCs w:val="20"/>
        </w:rPr>
        <w:t>n</w:t>
      </w:r>
      <w:r w:rsidR="007203E9" w:rsidRPr="00844CE5">
        <w:rPr>
          <w:rFonts w:ascii="Cambria" w:hAnsi="Cambria"/>
          <w:color w:val="00000A"/>
          <w:sz w:val="20"/>
          <w:szCs w:val="20"/>
        </w:rPr>
        <w:t>uary 2026</w:t>
      </w:r>
      <w:r w:rsidR="00B67695" w:rsidRPr="00844CE5">
        <w:rPr>
          <w:rFonts w:ascii="Cambria" w:hAnsi="Cambria"/>
          <w:color w:val="00000A"/>
          <w:sz w:val="20"/>
          <w:szCs w:val="20"/>
        </w:rPr>
        <w:t xml:space="preserve">. During the discussions on cooperation with existing international instruments and frameworks, </w:t>
      </w:r>
      <w:r w:rsidR="00D60236" w:rsidRPr="00844CE5">
        <w:rPr>
          <w:rFonts w:ascii="Cambria" w:hAnsi="Cambria"/>
          <w:color w:val="00000A"/>
          <w:sz w:val="20"/>
          <w:szCs w:val="20"/>
        </w:rPr>
        <w:t xml:space="preserve">ICCAT presented a </w:t>
      </w:r>
      <w:r w:rsidR="00BF5F1A" w:rsidRPr="00844CE5">
        <w:rPr>
          <w:rFonts w:ascii="Cambria" w:hAnsi="Cambria"/>
          <w:color w:val="00000A"/>
          <w:sz w:val="20"/>
          <w:szCs w:val="20"/>
        </w:rPr>
        <w:t>“</w:t>
      </w:r>
      <w:hyperlink r:id="rId23" w:history="1">
        <w:r w:rsidR="00BF5F1A" w:rsidRPr="00844CE5">
          <w:rPr>
            <w:rStyle w:val="Hyperlink"/>
            <w:rFonts w:ascii="Cambria" w:hAnsi="Cambria"/>
            <w:sz w:val="20"/>
            <w:szCs w:val="20"/>
            <w:u w:val="none"/>
          </w:rPr>
          <w:t>Joint statement by the five RFMO</w:t>
        </w:r>
        <w:r w:rsidR="00DC0335" w:rsidRPr="00844CE5">
          <w:rPr>
            <w:rStyle w:val="Hyperlink"/>
            <w:rFonts w:ascii="Cambria" w:hAnsi="Cambria"/>
            <w:sz w:val="20"/>
            <w:szCs w:val="20"/>
            <w:u w:val="none"/>
          </w:rPr>
          <w:t xml:space="preserve"> Secretariats</w:t>
        </w:r>
      </w:hyperlink>
      <w:r w:rsidR="00BF5F1A" w:rsidRPr="00844CE5">
        <w:rPr>
          <w:rFonts w:ascii="Cambria" w:hAnsi="Cambria"/>
          <w:color w:val="00000A"/>
          <w:sz w:val="20"/>
          <w:szCs w:val="20"/>
        </w:rPr>
        <w:t xml:space="preserve">” </w:t>
      </w:r>
      <w:r w:rsidR="00D60236" w:rsidRPr="00844CE5">
        <w:rPr>
          <w:rFonts w:ascii="Cambria" w:hAnsi="Cambria"/>
          <w:strike/>
          <w:color w:val="00000A"/>
          <w:sz w:val="20"/>
          <w:szCs w:val="20"/>
        </w:rPr>
        <w:t>on behalf of the five tuna RFMOs</w:t>
      </w:r>
      <w:r w:rsidR="00D60236" w:rsidRPr="00844CE5">
        <w:rPr>
          <w:rFonts w:ascii="Cambria" w:hAnsi="Cambria"/>
          <w:color w:val="00000A"/>
          <w:sz w:val="20"/>
          <w:szCs w:val="20"/>
        </w:rPr>
        <w:t xml:space="preserve">, recalling their mandates and the work they carry out, while calling for effective cooperation. </w:t>
      </w:r>
    </w:p>
    <w:p w14:paraId="54ED313E" w14:textId="77777777" w:rsidR="00CD134A" w:rsidRPr="00844CE5" w:rsidRDefault="00CD134A" w:rsidP="00E03A3E">
      <w:pPr>
        <w:jc w:val="both"/>
        <w:rPr>
          <w:rFonts w:ascii="Cambria" w:hAnsi="Cambria"/>
          <w:color w:val="00000A"/>
          <w:sz w:val="20"/>
          <w:szCs w:val="20"/>
        </w:rPr>
      </w:pPr>
    </w:p>
    <w:p w14:paraId="44CCF98E" w14:textId="2CED9DD7" w:rsidR="00E03A3E" w:rsidRPr="00844CE5" w:rsidRDefault="00957CA6" w:rsidP="00E03A3E">
      <w:pPr>
        <w:jc w:val="both"/>
        <w:rPr>
          <w:rFonts w:ascii="Cambria" w:hAnsi="Cambria"/>
          <w:color w:val="00000A"/>
          <w:sz w:val="20"/>
          <w:szCs w:val="20"/>
        </w:rPr>
      </w:pPr>
      <w:r w:rsidRPr="00844CE5">
        <w:rPr>
          <w:rFonts w:ascii="Cambria" w:hAnsi="Cambria"/>
          <w:color w:val="00000A"/>
          <w:sz w:val="20"/>
          <w:szCs w:val="20"/>
        </w:rPr>
        <w:t xml:space="preserve">It is important to once again call for greater participation of fisheries experts from CPCs, </w:t>
      </w:r>
      <w:proofErr w:type="gramStart"/>
      <w:r w:rsidRPr="00844CE5">
        <w:rPr>
          <w:rFonts w:ascii="Cambria" w:hAnsi="Cambria"/>
          <w:color w:val="00000A"/>
          <w:sz w:val="20"/>
          <w:szCs w:val="20"/>
        </w:rPr>
        <w:t>in order to</w:t>
      </w:r>
      <w:proofErr w:type="gramEnd"/>
      <w:r w:rsidRPr="00844CE5">
        <w:rPr>
          <w:rFonts w:ascii="Cambria" w:hAnsi="Cambria"/>
          <w:color w:val="00000A"/>
          <w:sz w:val="20"/>
          <w:szCs w:val="20"/>
        </w:rPr>
        <w:t xml:space="preserve"> defend, </w:t>
      </w:r>
      <w:proofErr w:type="gramStart"/>
      <w:r w:rsidRPr="00844CE5">
        <w:rPr>
          <w:rFonts w:ascii="Cambria" w:hAnsi="Cambria"/>
          <w:color w:val="00000A"/>
          <w:sz w:val="20"/>
          <w:szCs w:val="20"/>
        </w:rPr>
        <w:t>in particular at</w:t>
      </w:r>
      <w:proofErr w:type="gramEnd"/>
      <w:r w:rsidRPr="00844CE5">
        <w:rPr>
          <w:rFonts w:ascii="Cambria" w:hAnsi="Cambria"/>
          <w:color w:val="00000A"/>
          <w:sz w:val="20"/>
          <w:szCs w:val="20"/>
        </w:rPr>
        <w:t xml:space="preserve"> this stage of the process, an adequate representation of fisheries expertise within the relevant bodies of the Agreement.</w:t>
      </w:r>
      <w:r w:rsidR="00D60236" w:rsidRPr="00844CE5">
        <w:rPr>
          <w:rFonts w:ascii="Cambria" w:hAnsi="Cambria"/>
          <w:color w:val="00000A"/>
          <w:sz w:val="20"/>
          <w:szCs w:val="20"/>
        </w:rPr>
        <w:t xml:space="preserve"> </w:t>
      </w:r>
      <w:r w:rsidR="00E03A3E" w:rsidRPr="00844CE5">
        <w:rPr>
          <w:rFonts w:ascii="Cambria" w:hAnsi="Cambria"/>
          <w:color w:val="00000A"/>
          <w:sz w:val="20"/>
          <w:szCs w:val="20"/>
        </w:rPr>
        <w:t xml:space="preserve"> </w:t>
      </w:r>
    </w:p>
    <w:p w14:paraId="5A079B0E" w14:textId="77777777" w:rsidR="0037775D" w:rsidRPr="00844CE5" w:rsidRDefault="0037775D" w:rsidP="0037775D">
      <w:pPr>
        <w:jc w:val="both"/>
        <w:rPr>
          <w:rFonts w:ascii="Cambria" w:hAnsi="Cambria"/>
          <w:color w:val="00000A"/>
          <w:sz w:val="20"/>
          <w:szCs w:val="20"/>
        </w:rPr>
      </w:pPr>
    </w:p>
    <w:p w14:paraId="2E6CAC99" w14:textId="77777777" w:rsidR="002031E0" w:rsidRPr="00844CE5" w:rsidRDefault="002031E0" w:rsidP="00F475A0">
      <w:pPr>
        <w:jc w:val="both"/>
        <w:rPr>
          <w:rFonts w:ascii="Cambria" w:hAnsi="Cambria"/>
          <w:color w:val="00000A"/>
          <w:sz w:val="20"/>
          <w:szCs w:val="20"/>
        </w:rPr>
      </w:pPr>
    </w:p>
    <w:p w14:paraId="12FD2DE5" w14:textId="4E0EF823" w:rsidR="00FB70EF" w:rsidRPr="00844CE5" w:rsidRDefault="000A3341" w:rsidP="00214FDE">
      <w:pPr>
        <w:jc w:val="both"/>
        <w:rPr>
          <w:rFonts w:ascii="Cambria" w:hAnsi="Cambria"/>
          <w:b/>
          <w:bCs/>
          <w:color w:val="00000A"/>
          <w:sz w:val="20"/>
          <w:szCs w:val="20"/>
        </w:rPr>
      </w:pPr>
      <w:r w:rsidRPr="00844CE5">
        <w:rPr>
          <w:rFonts w:ascii="Cambria" w:hAnsi="Cambria"/>
          <w:b/>
          <w:bCs/>
          <w:color w:val="00000A"/>
          <w:sz w:val="20"/>
          <w:szCs w:val="20"/>
        </w:rPr>
        <w:t>Global Blue Shark Management Strategy Evaluation (MSE) Workshop</w:t>
      </w:r>
    </w:p>
    <w:p w14:paraId="160C335D" w14:textId="77777777" w:rsidR="00225DD0" w:rsidRPr="00844CE5" w:rsidRDefault="00225DD0" w:rsidP="00214FDE">
      <w:pPr>
        <w:jc w:val="both"/>
        <w:rPr>
          <w:rFonts w:ascii="Cambria" w:hAnsi="Cambria"/>
          <w:sz w:val="20"/>
          <w:szCs w:val="20"/>
        </w:rPr>
      </w:pPr>
    </w:p>
    <w:p w14:paraId="072C481B" w14:textId="30A1CF96" w:rsidR="000A3341" w:rsidRPr="00844CE5" w:rsidRDefault="00374501" w:rsidP="00214FDE">
      <w:pPr>
        <w:jc w:val="both"/>
        <w:rPr>
          <w:rFonts w:ascii="Cambria" w:hAnsi="Cambria"/>
          <w:sz w:val="20"/>
          <w:szCs w:val="20"/>
        </w:rPr>
      </w:pPr>
      <w:r w:rsidRPr="00844CE5">
        <w:rPr>
          <w:rFonts w:ascii="Cambria" w:hAnsi="Cambria"/>
          <w:sz w:val="20"/>
          <w:szCs w:val="20"/>
        </w:rPr>
        <w:t>The Global Blue Shark Management Strategy Evaluation (MSE) Workshop was held in Rome, Italy, from 14–16 October 2025, organized by The Ocean Foundation and The Pew Charitable Trusts with support from Oceankind, the Paul M. Angell Family Foundation, and the FAO Common Oceans Program. The meeting brought together scientists from the five tuna RFMOs to advance harmonized MSE approaches for blue shark (</w:t>
      </w:r>
      <w:r w:rsidRPr="00844CE5">
        <w:rPr>
          <w:rFonts w:ascii="Cambria" w:hAnsi="Cambria"/>
          <w:i/>
          <w:iCs/>
          <w:sz w:val="20"/>
          <w:szCs w:val="20"/>
        </w:rPr>
        <w:t>Prionace glauca</w:t>
      </w:r>
      <w:r w:rsidRPr="00844CE5">
        <w:rPr>
          <w:rFonts w:ascii="Cambria" w:hAnsi="Cambria"/>
          <w:sz w:val="20"/>
          <w:szCs w:val="20"/>
        </w:rPr>
        <w:t>). Participants reviewed regional progress in blue shark science, clarified MSE concepts, and conducted hands-on training</w:t>
      </w:r>
      <w:r w:rsidR="00A16B4E" w:rsidRPr="00844CE5">
        <w:rPr>
          <w:rFonts w:ascii="Cambria" w:hAnsi="Cambria"/>
          <w:sz w:val="20"/>
          <w:szCs w:val="20"/>
        </w:rPr>
        <w:t xml:space="preserve"> and analysis</w:t>
      </w:r>
      <w:r w:rsidRPr="00844CE5">
        <w:rPr>
          <w:rFonts w:ascii="Cambria" w:hAnsi="Cambria"/>
          <w:sz w:val="20"/>
          <w:szCs w:val="20"/>
        </w:rPr>
        <w:t xml:space="preserve"> using the openMSE platform. Technical sessions focused on operating model conditioning, management objectives, and performance metrics, while discussions emphasized transparency, </w:t>
      </w:r>
      <w:r w:rsidR="00A16B4E" w:rsidRPr="00844CE5">
        <w:rPr>
          <w:rFonts w:ascii="Cambria" w:hAnsi="Cambria"/>
          <w:sz w:val="20"/>
          <w:szCs w:val="20"/>
        </w:rPr>
        <w:t xml:space="preserve">and </w:t>
      </w:r>
      <w:r w:rsidRPr="00844CE5">
        <w:rPr>
          <w:rFonts w:ascii="Cambria" w:hAnsi="Cambria"/>
          <w:sz w:val="20"/>
          <w:szCs w:val="20"/>
        </w:rPr>
        <w:t>reproducibility.</w:t>
      </w:r>
      <w:r w:rsidR="00587ED0" w:rsidRPr="00844CE5">
        <w:rPr>
          <w:rFonts w:ascii="Cambria" w:hAnsi="Cambria"/>
          <w:sz w:val="20"/>
          <w:szCs w:val="20"/>
        </w:rPr>
        <w:t xml:space="preserve"> The analyses conducted at the workshop could be expanded in the future.</w:t>
      </w:r>
      <w:r w:rsidRPr="00844CE5">
        <w:rPr>
          <w:rFonts w:ascii="Cambria" w:hAnsi="Cambria"/>
          <w:sz w:val="20"/>
          <w:szCs w:val="20"/>
        </w:rPr>
        <w:t xml:space="preserve"> </w:t>
      </w:r>
    </w:p>
    <w:p w14:paraId="47A79675" w14:textId="77777777" w:rsidR="00D50F8C" w:rsidRPr="00844CE5" w:rsidRDefault="00D50F8C" w:rsidP="00F475A0">
      <w:pPr>
        <w:jc w:val="both"/>
        <w:rPr>
          <w:rFonts w:ascii="Cambria" w:hAnsi="Cambria"/>
          <w:sz w:val="20"/>
          <w:szCs w:val="20"/>
        </w:rPr>
      </w:pPr>
    </w:p>
    <w:p w14:paraId="104A9382" w14:textId="77777777" w:rsidR="00EB522F" w:rsidRPr="00844CE5" w:rsidRDefault="00EB522F" w:rsidP="00214FDE">
      <w:pPr>
        <w:jc w:val="both"/>
        <w:rPr>
          <w:rFonts w:ascii="Cambria" w:hAnsi="Cambria"/>
          <w:sz w:val="20"/>
          <w:szCs w:val="20"/>
        </w:rPr>
      </w:pPr>
    </w:p>
    <w:p w14:paraId="7E4D3963" w14:textId="77777777" w:rsidR="00221766" w:rsidRPr="00844CE5" w:rsidRDefault="00221766" w:rsidP="00214FDE">
      <w:pPr>
        <w:jc w:val="both"/>
        <w:rPr>
          <w:rFonts w:ascii="Cambria" w:hAnsi="Cambria"/>
          <w:b/>
          <w:bCs/>
          <w:sz w:val="20"/>
          <w:szCs w:val="20"/>
          <w:lang w:val="en-US"/>
        </w:rPr>
      </w:pPr>
      <w:r w:rsidRPr="00844CE5">
        <w:rPr>
          <w:rFonts w:ascii="Cambria" w:hAnsi="Cambria"/>
          <w:b/>
          <w:bCs/>
          <w:sz w:val="20"/>
          <w:szCs w:val="20"/>
          <w:lang w:val="en-US"/>
        </w:rPr>
        <w:t>FAO–RFB Atlantic Region Workshop on Climate Change and Fisheries Governance</w:t>
      </w:r>
    </w:p>
    <w:p w14:paraId="3C8E1162" w14:textId="77777777" w:rsidR="00221766" w:rsidRPr="00844CE5" w:rsidRDefault="00221766" w:rsidP="00214FDE">
      <w:pPr>
        <w:jc w:val="both"/>
        <w:rPr>
          <w:rFonts w:ascii="Cambria" w:hAnsi="Cambria"/>
          <w:b/>
          <w:bCs/>
          <w:sz w:val="20"/>
          <w:szCs w:val="20"/>
          <w:lang w:val="en-US"/>
        </w:rPr>
      </w:pPr>
    </w:p>
    <w:p w14:paraId="739F8326" w14:textId="20A9E1F5" w:rsidR="00221766" w:rsidRPr="00214FDE" w:rsidRDefault="00221766" w:rsidP="00214FDE">
      <w:pPr>
        <w:jc w:val="both"/>
        <w:rPr>
          <w:rFonts w:ascii="Cambria" w:hAnsi="Cambria"/>
          <w:sz w:val="20"/>
          <w:szCs w:val="20"/>
          <w:lang w:val="en-US"/>
        </w:rPr>
      </w:pPr>
      <w:r w:rsidRPr="00844CE5">
        <w:rPr>
          <w:rFonts w:ascii="Cambria" w:hAnsi="Cambria"/>
          <w:sz w:val="20"/>
          <w:szCs w:val="20"/>
          <w:lang w:val="en-US"/>
        </w:rPr>
        <w:t xml:space="preserve">The FAO–RFB Atlantic Region Workshop was held in Cape Town, South Africa, from 21–22 October 2025, organized by the </w:t>
      </w:r>
      <w:r w:rsidR="00225DD0" w:rsidRPr="00844CE5">
        <w:rPr>
          <w:rFonts w:ascii="Cambria" w:hAnsi="Cambria"/>
          <w:sz w:val="20"/>
          <w:szCs w:val="20"/>
          <w:lang w:val="en-US"/>
        </w:rPr>
        <w:t>FAO</w:t>
      </w:r>
      <w:r w:rsidRPr="00844CE5">
        <w:rPr>
          <w:rFonts w:ascii="Cambria" w:hAnsi="Cambria"/>
          <w:sz w:val="20"/>
          <w:szCs w:val="20"/>
          <w:lang w:val="en-US"/>
        </w:rPr>
        <w:t xml:space="preserve"> in cooperation with Rhodes University. The </w:t>
      </w:r>
      <w:r w:rsidR="001133CD" w:rsidRPr="00844CE5">
        <w:rPr>
          <w:rFonts w:ascii="Cambria" w:hAnsi="Cambria"/>
          <w:sz w:val="20"/>
          <w:szCs w:val="20"/>
          <w:lang w:val="en-US"/>
        </w:rPr>
        <w:t xml:space="preserve">Workshop </w:t>
      </w:r>
      <w:r w:rsidRPr="00844CE5">
        <w:rPr>
          <w:rFonts w:ascii="Cambria" w:hAnsi="Cambria"/>
          <w:sz w:val="20"/>
          <w:szCs w:val="20"/>
          <w:lang w:val="en-US"/>
        </w:rPr>
        <w:t xml:space="preserve">gathered representatives from regional fisheries bodies across the Atlantic to strengthen collaboration and develop guidance on integrating </w:t>
      </w:r>
      <w:r w:rsidR="001133CD" w:rsidRPr="00844CE5">
        <w:rPr>
          <w:rFonts w:ascii="Cambria" w:hAnsi="Cambria"/>
          <w:sz w:val="20"/>
          <w:szCs w:val="20"/>
          <w:lang w:val="en-US"/>
        </w:rPr>
        <w:t xml:space="preserve">Climate Change </w:t>
      </w:r>
      <w:r w:rsidRPr="00844CE5">
        <w:rPr>
          <w:rFonts w:ascii="Cambria" w:hAnsi="Cambria"/>
          <w:sz w:val="20"/>
          <w:szCs w:val="20"/>
          <w:lang w:val="en-US"/>
        </w:rPr>
        <w:t xml:space="preserve">into fisheries governance. Participants reviewed the scientific basis for climate impacts on shared marine resources and discussed legal mandates, institutional coordination, and adaptive management approaches. Breakout sessions emphasized the need for harmonized data systems, ecosystem-based frameworks, and capacity building to enhance resilience across regions. Good practices included collaborative data initiatives, socioeconomic integration, and use of standardized tools for transparency and comparability. FAO will consolidate these outcomes into refined guidance on RFBs and </w:t>
      </w:r>
      <w:r w:rsidR="001133CD" w:rsidRPr="00844CE5">
        <w:rPr>
          <w:rFonts w:ascii="Cambria" w:hAnsi="Cambria"/>
          <w:sz w:val="20"/>
          <w:szCs w:val="20"/>
          <w:lang w:val="en-US"/>
        </w:rPr>
        <w:t>Climate Change</w:t>
      </w:r>
      <w:r w:rsidRPr="00844CE5">
        <w:rPr>
          <w:rFonts w:ascii="Cambria" w:hAnsi="Cambria"/>
          <w:sz w:val="20"/>
          <w:szCs w:val="20"/>
          <w:lang w:val="en-US"/>
        </w:rPr>
        <w:t>, to be presented at the next RSN meeting in support of shared climate governance practices.</w:t>
      </w:r>
    </w:p>
    <w:p w14:paraId="3FA223D0" w14:textId="77777777" w:rsidR="00EB522F" w:rsidRPr="00214FDE" w:rsidRDefault="00EB522F" w:rsidP="00214FDE">
      <w:pPr>
        <w:jc w:val="both"/>
        <w:rPr>
          <w:rFonts w:ascii="Cambria" w:hAnsi="Cambria"/>
          <w:sz w:val="20"/>
          <w:szCs w:val="20"/>
          <w:lang w:val="en-US"/>
        </w:rPr>
      </w:pPr>
    </w:p>
    <w:sectPr w:rsidR="00EB522F" w:rsidRPr="00214FDE" w:rsidSect="00F2499A">
      <w:headerReference w:type="default" r:id="rId24"/>
      <w:footerReference w:type="default" r:id="rId25"/>
      <w:pgSz w:w="12240" w:h="15840"/>
      <w:pgMar w:top="1440" w:right="1440" w:bottom="1440" w:left="1440" w:header="850"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B4E9B" w14:textId="77777777" w:rsidR="00A94B48" w:rsidRDefault="00A94B48" w:rsidP="00F2499A">
      <w:r>
        <w:separator/>
      </w:r>
    </w:p>
  </w:endnote>
  <w:endnote w:type="continuationSeparator" w:id="0">
    <w:p w14:paraId="520CF3D5" w14:textId="77777777" w:rsidR="00A94B48" w:rsidRDefault="00A94B48" w:rsidP="00F2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DEC37" w14:textId="6EF3621B" w:rsidR="00A15558" w:rsidRPr="00A15558" w:rsidRDefault="00844CE5" w:rsidP="00A15558">
    <w:pPr>
      <w:tabs>
        <w:tab w:val="center" w:pos="4535"/>
        <w:tab w:val="center" w:pos="4680"/>
        <w:tab w:val="left" w:pos="6150"/>
        <w:tab w:val="right" w:pos="9360"/>
      </w:tabs>
      <w:jc w:val="center"/>
      <w:rPr>
        <w:rFonts w:ascii="Cambria" w:hAnsi="Cambria"/>
        <w:sz w:val="20"/>
        <w:szCs w:val="20"/>
      </w:rPr>
    </w:pPr>
    <w:sdt>
      <w:sdtPr>
        <w:rPr>
          <w:rFonts w:ascii="Cambria" w:eastAsia="Calibri" w:hAnsi="Cambria" w:cs="Calibri"/>
          <w:sz w:val="20"/>
          <w:szCs w:val="20"/>
        </w:rPr>
        <w:id w:val="399259623"/>
        <w:docPartObj>
          <w:docPartGallery w:val="Page Numbers (Top of Page)"/>
          <w:docPartUnique/>
        </w:docPartObj>
      </w:sdtPr>
      <w:sdtEndPr/>
      <w:sdtContent>
        <w:r w:rsidR="00A15558" w:rsidRPr="00FD26B9">
          <w:rPr>
            <w:rFonts w:ascii="Cambria" w:eastAsia="Calibri" w:hAnsi="Cambria" w:cs="Calibri"/>
            <w:sz w:val="20"/>
            <w:szCs w:val="20"/>
          </w:rPr>
          <w:fldChar w:fldCharType="begin"/>
        </w:r>
        <w:r w:rsidR="00A15558" w:rsidRPr="00FD26B9">
          <w:rPr>
            <w:rFonts w:ascii="Cambria" w:eastAsia="Calibri" w:hAnsi="Cambria" w:cs="Calibri"/>
            <w:sz w:val="20"/>
            <w:szCs w:val="20"/>
          </w:rPr>
          <w:instrText xml:space="preserve"> PAGE </w:instrText>
        </w:r>
        <w:r w:rsidR="00A15558" w:rsidRPr="00FD26B9">
          <w:rPr>
            <w:rFonts w:ascii="Cambria" w:eastAsia="Calibri" w:hAnsi="Cambria" w:cs="Calibri"/>
            <w:sz w:val="20"/>
            <w:szCs w:val="20"/>
          </w:rPr>
          <w:fldChar w:fldCharType="separate"/>
        </w:r>
        <w:r w:rsidR="00A15558">
          <w:rPr>
            <w:rFonts w:ascii="Cambria" w:eastAsia="Calibri" w:hAnsi="Cambria" w:cs="Calibri"/>
            <w:sz w:val="20"/>
            <w:szCs w:val="20"/>
          </w:rPr>
          <w:t>1</w:t>
        </w:r>
        <w:r w:rsidR="00A15558" w:rsidRPr="00FD26B9">
          <w:rPr>
            <w:rFonts w:ascii="Cambria" w:eastAsia="Calibri" w:hAnsi="Cambria" w:cs="Calibri"/>
            <w:sz w:val="20"/>
            <w:szCs w:val="20"/>
          </w:rPr>
          <w:fldChar w:fldCharType="end"/>
        </w:r>
        <w:r w:rsidR="00A15558" w:rsidRPr="00FD26B9">
          <w:rPr>
            <w:rFonts w:ascii="Cambria" w:eastAsia="Calibri" w:hAnsi="Cambria" w:cs="Calibri"/>
            <w:sz w:val="20"/>
            <w:szCs w:val="20"/>
          </w:rPr>
          <w:t xml:space="preserve"> / </w:t>
        </w:r>
        <w:r w:rsidR="00A15558" w:rsidRPr="00FD26B9">
          <w:rPr>
            <w:rFonts w:ascii="Cambria" w:eastAsia="Calibri" w:hAnsi="Cambria" w:cs="Calibri"/>
            <w:sz w:val="20"/>
            <w:szCs w:val="20"/>
          </w:rPr>
          <w:fldChar w:fldCharType="begin"/>
        </w:r>
        <w:r w:rsidR="00A15558" w:rsidRPr="00FD26B9">
          <w:rPr>
            <w:rFonts w:ascii="Cambria" w:eastAsia="Calibri" w:hAnsi="Cambria" w:cs="Calibri"/>
            <w:sz w:val="20"/>
            <w:szCs w:val="20"/>
          </w:rPr>
          <w:instrText xml:space="preserve"> NUMPAGES  </w:instrText>
        </w:r>
        <w:r w:rsidR="00A15558" w:rsidRPr="00FD26B9">
          <w:rPr>
            <w:rFonts w:ascii="Cambria" w:eastAsia="Calibri" w:hAnsi="Cambria" w:cs="Calibri"/>
            <w:sz w:val="20"/>
            <w:szCs w:val="20"/>
          </w:rPr>
          <w:fldChar w:fldCharType="separate"/>
        </w:r>
        <w:r w:rsidR="00A15558">
          <w:rPr>
            <w:rFonts w:ascii="Cambria" w:eastAsia="Calibri" w:hAnsi="Cambria" w:cs="Calibri"/>
            <w:sz w:val="20"/>
            <w:szCs w:val="20"/>
          </w:rPr>
          <w:t>4</w:t>
        </w:r>
        <w:r w:rsidR="00A15558" w:rsidRPr="00FD26B9">
          <w:rPr>
            <w:rFonts w:ascii="Cambria" w:eastAsia="Calibri" w:hAnsi="Cambria" w:cs="Calibri"/>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CDE24" w14:textId="77777777" w:rsidR="00A94B48" w:rsidRDefault="00A94B48" w:rsidP="00F2499A">
      <w:r>
        <w:separator/>
      </w:r>
    </w:p>
  </w:footnote>
  <w:footnote w:type="continuationSeparator" w:id="0">
    <w:p w14:paraId="584445B5" w14:textId="77777777" w:rsidR="00A94B48" w:rsidRDefault="00A94B48" w:rsidP="00F2499A">
      <w:r>
        <w:continuationSeparator/>
      </w:r>
    </w:p>
  </w:footnote>
  <w:footnote w:id="1">
    <w:p w14:paraId="2851033A" w14:textId="77777777" w:rsidR="00CE672C" w:rsidRPr="00214FDE" w:rsidRDefault="00CE672C" w:rsidP="00214FDE">
      <w:pPr>
        <w:pStyle w:val="FootnoteText"/>
        <w:spacing w:after="0"/>
        <w:jc w:val="both"/>
        <w:rPr>
          <w:rFonts w:ascii="Cambria" w:hAnsi="Cambria"/>
          <w:sz w:val="18"/>
          <w:szCs w:val="18"/>
          <w:lang w:val="en-US"/>
        </w:rPr>
      </w:pPr>
      <w:r w:rsidRPr="00214FDE">
        <w:rPr>
          <w:rStyle w:val="FootnoteReference"/>
          <w:rFonts w:ascii="Cambria" w:hAnsi="Cambria"/>
          <w:sz w:val="16"/>
          <w:szCs w:val="16"/>
        </w:rPr>
        <w:footnoteRef/>
      </w:r>
      <w:r w:rsidRPr="00214FDE">
        <w:rPr>
          <w:rFonts w:ascii="Cambria" w:hAnsi="Cambria"/>
          <w:sz w:val="16"/>
          <w:szCs w:val="16"/>
        </w:rPr>
        <w:t xml:space="preserve"> “</w:t>
      </w:r>
      <w:r w:rsidRPr="00214FDE">
        <w:rPr>
          <w:rFonts w:ascii="Cambria" w:hAnsi="Cambria"/>
          <w:sz w:val="16"/>
          <w:szCs w:val="16"/>
          <w:lang w:val="en-US"/>
        </w:rPr>
        <w:t>Members” includes Cooperating Non-Members and “CPCs” includes Cooperating non-Contracting Parties, Entities and Fishing Entities.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D6231" w14:textId="27D58BFD" w:rsidR="00F2499A" w:rsidRPr="00F2499A" w:rsidRDefault="00F2499A" w:rsidP="00F2499A">
    <w:pPr>
      <w:tabs>
        <w:tab w:val="center" w:pos="4680"/>
        <w:tab w:val="left" w:pos="6520"/>
        <w:tab w:val="right" w:pos="9360"/>
        <w:tab w:val="right" w:pos="14240"/>
      </w:tabs>
      <w:jc w:val="right"/>
      <w:rPr>
        <w:rFonts w:ascii="Cambria" w:eastAsia="Cambria" w:hAnsi="Cambria" w:cs="Cambria"/>
        <w:b/>
        <w:sz w:val="20"/>
        <w:szCs w:val="20"/>
      </w:rPr>
    </w:pPr>
    <w:r w:rsidRPr="00F2499A">
      <w:rPr>
        <w:rFonts w:ascii="Cambria" w:eastAsia="Cambria" w:hAnsi="Cambria" w:cs="Cambria"/>
        <w:b/>
        <w:sz w:val="20"/>
        <w:szCs w:val="20"/>
      </w:rPr>
      <w:t>PLE_106/202</w:t>
    </w:r>
    <w:r>
      <w:rPr>
        <w:rFonts w:ascii="Cambria" w:eastAsia="Cambria" w:hAnsi="Cambria" w:cs="Cambria"/>
        <w:b/>
        <w:sz w:val="20"/>
        <w:szCs w:val="20"/>
      </w:rPr>
      <w:t>5</w:t>
    </w:r>
  </w:p>
  <w:p w14:paraId="4B1A8517" w14:textId="16A71239" w:rsidR="00F2499A" w:rsidRDefault="00F2499A" w:rsidP="00F2499A">
    <w:pPr>
      <w:tabs>
        <w:tab w:val="center" w:pos="4680"/>
        <w:tab w:val="right" w:pos="9360"/>
      </w:tabs>
      <w:jc w:val="right"/>
    </w:pPr>
    <w:r w:rsidRPr="00F2499A">
      <w:rPr>
        <w:rFonts w:ascii="Cambria" w:eastAsia="Cambria" w:hAnsi="Cambria" w:cs="Cambria"/>
        <w:b/>
        <w:color w:val="000000"/>
        <w:sz w:val="16"/>
        <w:szCs w:val="16"/>
      </w:rPr>
      <w:t>13/11/2023 16:25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C20734"/>
    <w:multiLevelType w:val="hybridMultilevel"/>
    <w:tmpl w:val="ECD0A1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6165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A3E"/>
    <w:rsid w:val="0008370B"/>
    <w:rsid w:val="000A3341"/>
    <w:rsid w:val="000E3428"/>
    <w:rsid w:val="00101259"/>
    <w:rsid w:val="00111E18"/>
    <w:rsid w:val="001133CD"/>
    <w:rsid w:val="00117298"/>
    <w:rsid w:val="0015429A"/>
    <w:rsid w:val="00180BDE"/>
    <w:rsid w:val="001B01A8"/>
    <w:rsid w:val="001C6DBA"/>
    <w:rsid w:val="002031E0"/>
    <w:rsid w:val="00214FDE"/>
    <w:rsid w:val="00221766"/>
    <w:rsid w:val="00225DD0"/>
    <w:rsid w:val="00297934"/>
    <w:rsid w:val="002D0BED"/>
    <w:rsid w:val="002D14D2"/>
    <w:rsid w:val="002E522F"/>
    <w:rsid w:val="003202BF"/>
    <w:rsid w:val="0035289C"/>
    <w:rsid w:val="0036784C"/>
    <w:rsid w:val="00374501"/>
    <w:rsid w:val="0037775D"/>
    <w:rsid w:val="00384BFA"/>
    <w:rsid w:val="003D7E9C"/>
    <w:rsid w:val="004103DD"/>
    <w:rsid w:val="004419CC"/>
    <w:rsid w:val="00445FC0"/>
    <w:rsid w:val="00475333"/>
    <w:rsid w:val="004C59C2"/>
    <w:rsid w:val="005279B6"/>
    <w:rsid w:val="0055319F"/>
    <w:rsid w:val="005546F0"/>
    <w:rsid w:val="005753AE"/>
    <w:rsid w:val="00581EC5"/>
    <w:rsid w:val="00587ED0"/>
    <w:rsid w:val="005C2239"/>
    <w:rsid w:val="005E6CA3"/>
    <w:rsid w:val="006312B9"/>
    <w:rsid w:val="006455A7"/>
    <w:rsid w:val="00660DF1"/>
    <w:rsid w:val="0066306B"/>
    <w:rsid w:val="00663991"/>
    <w:rsid w:val="00694319"/>
    <w:rsid w:val="006A00A3"/>
    <w:rsid w:val="006C5A7F"/>
    <w:rsid w:val="006D30B9"/>
    <w:rsid w:val="006F4CF1"/>
    <w:rsid w:val="007203E9"/>
    <w:rsid w:val="00721EA8"/>
    <w:rsid w:val="00740BD0"/>
    <w:rsid w:val="0074792B"/>
    <w:rsid w:val="007815D4"/>
    <w:rsid w:val="00787C92"/>
    <w:rsid w:val="0080394C"/>
    <w:rsid w:val="00844CE5"/>
    <w:rsid w:val="00852FED"/>
    <w:rsid w:val="00890A85"/>
    <w:rsid w:val="00903C5D"/>
    <w:rsid w:val="0092394F"/>
    <w:rsid w:val="00936F2F"/>
    <w:rsid w:val="00957CA6"/>
    <w:rsid w:val="009650D8"/>
    <w:rsid w:val="009657CA"/>
    <w:rsid w:val="009823EA"/>
    <w:rsid w:val="009B06B3"/>
    <w:rsid w:val="009B7AE9"/>
    <w:rsid w:val="009F43A7"/>
    <w:rsid w:val="00A15558"/>
    <w:rsid w:val="00A16B4E"/>
    <w:rsid w:val="00A20117"/>
    <w:rsid w:val="00A6111F"/>
    <w:rsid w:val="00A64F65"/>
    <w:rsid w:val="00A94B48"/>
    <w:rsid w:val="00B6377A"/>
    <w:rsid w:val="00B67695"/>
    <w:rsid w:val="00BF5F1A"/>
    <w:rsid w:val="00BF666F"/>
    <w:rsid w:val="00C00597"/>
    <w:rsid w:val="00C23975"/>
    <w:rsid w:val="00C75CA9"/>
    <w:rsid w:val="00C91C26"/>
    <w:rsid w:val="00CA27E6"/>
    <w:rsid w:val="00CD134A"/>
    <w:rsid w:val="00CE1808"/>
    <w:rsid w:val="00CE672C"/>
    <w:rsid w:val="00CF7E74"/>
    <w:rsid w:val="00D066D8"/>
    <w:rsid w:val="00D3425C"/>
    <w:rsid w:val="00D50F8C"/>
    <w:rsid w:val="00D5411F"/>
    <w:rsid w:val="00D60236"/>
    <w:rsid w:val="00D73C45"/>
    <w:rsid w:val="00DA3238"/>
    <w:rsid w:val="00DA7D4E"/>
    <w:rsid w:val="00DC0335"/>
    <w:rsid w:val="00DC6473"/>
    <w:rsid w:val="00E03A3E"/>
    <w:rsid w:val="00E07D94"/>
    <w:rsid w:val="00E10F65"/>
    <w:rsid w:val="00E17DC2"/>
    <w:rsid w:val="00E20FF2"/>
    <w:rsid w:val="00E54F3A"/>
    <w:rsid w:val="00EB522F"/>
    <w:rsid w:val="00EC53D1"/>
    <w:rsid w:val="00EC5401"/>
    <w:rsid w:val="00F0218B"/>
    <w:rsid w:val="00F2499A"/>
    <w:rsid w:val="00F30015"/>
    <w:rsid w:val="00F475A0"/>
    <w:rsid w:val="00F53157"/>
    <w:rsid w:val="00F67584"/>
    <w:rsid w:val="00F9580D"/>
    <w:rsid w:val="00FB70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11B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A3E"/>
    <w:pPr>
      <w:spacing w:after="0" w:line="240" w:lineRule="auto"/>
    </w:pPr>
    <w:rPr>
      <w:rFonts w:ascii="Times New Roman" w:eastAsia="Times New Roman" w:hAnsi="Times New Roman" w:cs="Times New Roman"/>
      <w:kern w:val="0"/>
      <w:lang w:val="en-GB"/>
      <w14:ligatures w14:val="none"/>
    </w:rPr>
  </w:style>
  <w:style w:type="paragraph" w:styleId="Heading1">
    <w:name w:val="heading 1"/>
    <w:basedOn w:val="Normal"/>
    <w:next w:val="Normal"/>
    <w:link w:val="Heading1Char"/>
    <w:uiPriority w:val="9"/>
    <w:qFormat/>
    <w:rsid w:val="00E03A3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E03A3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E03A3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E03A3E"/>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E03A3E"/>
    <w:pPr>
      <w:keepNext/>
      <w:keepLines/>
      <w:spacing w:before="80" w:after="40" w:line="278" w:lineRule="auto"/>
      <w:outlineLvl w:val="4"/>
    </w:pPr>
    <w:rPr>
      <w:rFonts w:asciiTheme="minorHAnsi" w:eastAsiaTheme="majorEastAsia" w:hAnsiTheme="minorHAnsi" w:cstheme="majorBidi"/>
      <w:color w:val="0F4761"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E03A3E"/>
    <w:pPr>
      <w:keepNext/>
      <w:keepLines/>
      <w:spacing w:before="40" w:line="278" w:lineRule="auto"/>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E03A3E"/>
    <w:pPr>
      <w:keepNext/>
      <w:keepLines/>
      <w:spacing w:before="40" w:line="278" w:lineRule="auto"/>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E03A3E"/>
    <w:pPr>
      <w:keepNext/>
      <w:keepLines/>
      <w:spacing w:line="278" w:lineRule="auto"/>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E03A3E"/>
    <w:pPr>
      <w:keepNext/>
      <w:keepLines/>
      <w:spacing w:line="278" w:lineRule="auto"/>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3A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3A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3A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3A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3A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3A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3A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3A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3A3E"/>
    <w:rPr>
      <w:rFonts w:eastAsiaTheme="majorEastAsia" w:cstheme="majorBidi"/>
      <w:color w:val="272727" w:themeColor="text1" w:themeTint="D8"/>
    </w:rPr>
  </w:style>
  <w:style w:type="paragraph" w:styleId="Title">
    <w:name w:val="Title"/>
    <w:basedOn w:val="Normal"/>
    <w:next w:val="Normal"/>
    <w:link w:val="TitleChar"/>
    <w:uiPriority w:val="10"/>
    <w:qFormat/>
    <w:rsid w:val="00E03A3E"/>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E03A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3A3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E03A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3A3E"/>
    <w:pPr>
      <w:spacing w:before="160" w:after="160" w:line="278" w:lineRule="auto"/>
      <w:jc w:val="center"/>
    </w:pPr>
    <w:rPr>
      <w:rFonts w:asciiTheme="minorHAnsi" w:eastAsiaTheme="minorHAnsi" w:hAnsiTheme="minorHAnsi" w:cstheme="minorBidi"/>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E03A3E"/>
    <w:rPr>
      <w:i/>
      <w:iCs/>
      <w:color w:val="404040" w:themeColor="text1" w:themeTint="BF"/>
    </w:rPr>
  </w:style>
  <w:style w:type="paragraph" w:styleId="ListParagraph">
    <w:name w:val="List Paragraph"/>
    <w:basedOn w:val="Normal"/>
    <w:uiPriority w:val="34"/>
    <w:qFormat/>
    <w:rsid w:val="00E03A3E"/>
    <w:pPr>
      <w:spacing w:after="160" w:line="278" w:lineRule="auto"/>
      <w:ind w:left="720"/>
      <w:contextualSpacing/>
    </w:pPr>
    <w:rPr>
      <w:rFonts w:asciiTheme="minorHAnsi" w:eastAsiaTheme="minorHAnsi" w:hAnsiTheme="minorHAnsi" w:cstheme="minorBidi"/>
      <w:kern w:val="2"/>
      <w:lang w:val="en-US"/>
      <w14:ligatures w14:val="standardContextual"/>
    </w:rPr>
  </w:style>
  <w:style w:type="character" w:styleId="IntenseEmphasis">
    <w:name w:val="Intense Emphasis"/>
    <w:basedOn w:val="DefaultParagraphFont"/>
    <w:uiPriority w:val="21"/>
    <w:qFormat/>
    <w:rsid w:val="00E03A3E"/>
    <w:rPr>
      <w:i/>
      <w:iCs/>
      <w:color w:val="0F4761" w:themeColor="accent1" w:themeShade="BF"/>
    </w:rPr>
  </w:style>
  <w:style w:type="paragraph" w:styleId="IntenseQuote">
    <w:name w:val="Intense Quote"/>
    <w:basedOn w:val="Normal"/>
    <w:next w:val="Normal"/>
    <w:link w:val="IntenseQuoteChar"/>
    <w:uiPriority w:val="30"/>
    <w:qFormat/>
    <w:rsid w:val="00E03A3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E03A3E"/>
    <w:rPr>
      <w:i/>
      <w:iCs/>
      <w:color w:val="0F4761" w:themeColor="accent1" w:themeShade="BF"/>
    </w:rPr>
  </w:style>
  <w:style w:type="character" w:styleId="IntenseReference">
    <w:name w:val="Intense Reference"/>
    <w:basedOn w:val="DefaultParagraphFont"/>
    <w:uiPriority w:val="32"/>
    <w:qFormat/>
    <w:rsid w:val="00E03A3E"/>
    <w:rPr>
      <w:b/>
      <w:bCs/>
      <w:smallCaps/>
      <w:color w:val="0F4761" w:themeColor="accent1" w:themeShade="BF"/>
      <w:spacing w:val="5"/>
    </w:rPr>
  </w:style>
  <w:style w:type="character" w:styleId="Hyperlink">
    <w:name w:val="Hyperlink"/>
    <w:basedOn w:val="DefaultParagraphFont"/>
    <w:uiPriority w:val="99"/>
    <w:unhideWhenUsed/>
    <w:rsid w:val="00E03A3E"/>
    <w:rPr>
      <w:color w:val="467886" w:themeColor="hyperlink"/>
      <w:u w:val="single"/>
    </w:rPr>
  </w:style>
  <w:style w:type="paragraph" w:styleId="Header">
    <w:name w:val="header"/>
    <w:basedOn w:val="Normal"/>
    <w:link w:val="HeaderChar"/>
    <w:uiPriority w:val="99"/>
    <w:unhideWhenUsed/>
    <w:rsid w:val="00F2499A"/>
    <w:pPr>
      <w:tabs>
        <w:tab w:val="center" w:pos="4680"/>
        <w:tab w:val="right" w:pos="9360"/>
      </w:tabs>
    </w:pPr>
  </w:style>
  <w:style w:type="character" w:customStyle="1" w:styleId="HeaderChar">
    <w:name w:val="Header Char"/>
    <w:basedOn w:val="DefaultParagraphFont"/>
    <w:link w:val="Header"/>
    <w:uiPriority w:val="99"/>
    <w:rsid w:val="00F2499A"/>
    <w:rPr>
      <w:rFonts w:ascii="Times New Roman" w:eastAsia="Times New Roman" w:hAnsi="Times New Roman" w:cs="Times New Roman"/>
      <w:kern w:val="0"/>
      <w:lang w:val="en-GB"/>
      <w14:ligatures w14:val="none"/>
    </w:rPr>
  </w:style>
  <w:style w:type="paragraph" w:styleId="Footer">
    <w:name w:val="footer"/>
    <w:basedOn w:val="Normal"/>
    <w:link w:val="FooterChar"/>
    <w:uiPriority w:val="99"/>
    <w:unhideWhenUsed/>
    <w:rsid w:val="00F2499A"/>
    <w:pPr>
      <w:tabs>
        <w:tab w:val="center" w:pos="4680"/>
        <w:tab w:val="right" w:pos="9360"/>
      </w:tabs>
    </w:pPr>
  </w:style>
  <w:style w:type="character" w:customStyle="1" w:styleId="FooterChar">
    <w:name w:val="Footer Char"/>
    <w:basedOn w:val="DefaultParagraphFont"/>
    <w:link w:val="Footer"/>
    <w:uiPriority w:val="99"/>
    <w:rsid w:val="00F2499A"/>
    <w:rPr>
      <w:rFonts w:ascii="Times New Roman" w:eastAsia="Times New Roman" w:hAnsi="Times New Roman" w:cs="Times New Roman"/>
      <w:kern w:val="0"/>
      <w:lang w:val="en-GB"/>
      <w14:ligatures w14:val="none"/>
    </w:rPr>
  </w:style>
  <w:style w:type="paragraph" w:styleId="Revision">
    <w:name w:val="Revision"/>
    <w:hidden/>
    <w:uiPriority w:val="99"/>
    <w:semiHidden/>
    <w:rsid w:val="00A20117"/>
    <w:pPr>
      <w:spacing w:after="0" w:line="240" w:lineRule="auto"/>
    </w:pPr>
    <w:rPr>
      <w:rFonts w:ascii="Times New Roman" w:eastAsia="Times New Roman" w:hAnsi="Times New Roman" w:cs="Times New Roman"/>
      <w:kern w:val="0"/>
      <w:lang w:val="en-GB"/>
      <w14:ligatures w14:val="none"/>
    </w:rPr>
  </w:style>
  <w:style w:type="paragraph" w:customStyle="1" w:styleId="Default">
    <w:name w:val="Default"/>
    <w:rsid w:val="000E3428"/>
    <w:pPr>
      <w:autoSpaceDE w:val="0"/>
      <w:autoSpaceDN w:val="0"/>
      <w:adjustRightInd w:val="0"/>
      <w:spacing w:after="0" w:line="240" w:lineRule="auto"/>
    </w:pPr>
    <w:rPr>
      <w:rFonts w:ascii="Arial" w:hAnsi="Arial" w:cs="Arial"/>
      <w:color w:val="000000"/>
      <w:kern w:val="0"/>
    </w:rPr>
  </w:style>
  <w:style w:type="character" w:styleId="CommentReference">
    <w:name w:val="annotation reference"/>
    <w:basedOn w:val="DefaultParagraphFont"/>
    <w:uiPriority w:val="99"/>
    <w:semiHidden/>
    <w:unhideWhenUsed/>
    <w:rsid w:val="009F43A7"/>
    <w:rPr>
      <w:sz w:val="16"/>
      <w:szCs w:val="16"/>
    </w:rPr>
  </w:style>
  <w:style w:type="paragraph" w:styleId="CommentText">
    <w:name w:val="annotation text"/>
    <w:basedOn w:val="Normal"/>
    <w:link w:val="CommentTextChar"/>
    <w:uiPriority w:val="99"/>
    <w:unhideWhenUsed/>
    <w:rsid w:val="009F43A7"/>
    <w:rPr>
      <w:sz w:val="20"/>
      <w:szCs w:val="20"/>
    </w:rPr>
  </w:style>
  <w:style w:type="character" w:customStyle="1" w:styleId="CommentTextChar">
    <w:name w:val="Comment Text Char"/>
    <w:basedOn w:val="DefaultParagraphFont"/>
    <w:link w:val="CommentText"/>
    <w:uiPriority w:val="99"/>
    <w:rsid w:val="009F43A7"/>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9F43A7"/>
    <w:rPr>
      <w:b/>
      <w:bCs/>
    </w:rPr>
  </w:style>
  <w:style w:type="character" w:customStyle="1" w:styleId="CommentSubjectChar">
    <w:name w:val="Comment Subject Char"/>
    <w:basedOn w:val="CommentTextChar"/>
    <w:link w:val="CommentSubject"/>
    <w:uiPriority w:val="99"/>
    <w:semiHidden/>
    <w:rsid w:val="009F43A7"/>
    <w:rPr>
      <w:rFonts w:ascii="Times New Roman" w:eastAsia="Times New Roman" w:hAnsi="Times New Roman" w:cs="Times New Roman"/>
      <w:b/>
      <w:bCs/>
      <w:kern w:val="0"/>
      <w:sz w:val="20"/>
      <w:szCs w:val="20"/>
      <w:lang w:val="en-GB"/>
      <w14:ligatures w14:val="none"/>
    </w:rPr>
  </w:style>
  <w:style w:type="character" w:styleId="UnresolvedMention">
    <w:name w:val="Unresolved Mention"/>
    <w:basedOn w:val="DefaultParagraphFont"/>
    <w:uiPriority w:val="99"/>
    <w:semiHidden/>
    <w:unhideWhenUsed/>
    <w:rsid w:val="00F0218B"/>
    <w:rPr>
      <w:color w:val="605E5C"/>
      <w:shd w:val="clear" w:color="auto" w:fill="E1DFDD"/>
    </w:rPr>
  </w:style>
  <w:style w:type="paragraph" w:styleId="FootnoteText">
    <w:name w:val="footnote text"/>
    <w:basedOn w:val="Normal"/>
    <w:link w:val="FootnoteTextChar"/>
    <w:uiPriority w:val="99"/>
    <w:semiHidden/>
    <w:unhideWhenUsed/>
    <w:rsid w:val="00CE672C"/>
    <w:pPr>
      <w:spacing w:after="200" w:line="276" w:lineRule="auto"/>
    </w:pPr>
    <w:rPr>
      <w:rFonts w:ascii="Calibri" w:eastAsia="Calibri" w:hAnsi="Calibri"/>
      <w:sz w:val="20"/>
      <w:szCs w:val="20"/>
      <w:lang w:val="en-AU"/>
    </w:rPr>
  </w:style>
  <w:style w:type="character" w:customStyle="1" w:styleId="FootnoteTextChar">
    <w:name w:val="Footnote Text Char"/>
    <w:basedOn w:val="DefaultParagraphFont"/>
    <w:link w:val="FootnoteText"/>
    <w:uiPriority w:val="99"/>
    <w:semiHidden/>
    <w:rsid w:val="00CE672C"/>
    <w:rPr>
      <w:rFonts w:ascii="Calibri" w:eastAsia="Calibri" w:hAnsi="Calibri" w:cs="Times New Roman"/>
      <w:kern w:val="0"/>
      <w:sz w:val="20"/>
      <w:szCs w:val="20"/>
      <w:lang w:val="en-AU"/>
      <w14:ligatures w14:val="none"/>
    </w:rPr>
  </w:style>
  <w:style w:type="character" w:styleId="FootnoteReference">
    <w:name w:val="footnote reference"/>
    <w:basedOn w:val="DefaultParagraphFont"/>
    <w:uiPriority w:val="99"/>
    <w:semiHidden/>
    <w:unhideWhenUsed/>
    <w:rsid w:val="00CE672C"/>
    <w:rPr>
      <w:vertAlign w:val="superscript"/>
    </w:rPr>
  </w:style>
  <w:style w:type="character" w:styleId="FollowedHyperlink">
    <w:name w:val="FollowedHyperlink"/>
    <w:basedOn w:val="DefaultParagraphFont"/>
    <w:uiPriority w:val="99"/>
    <w:semiHidden/>
    <w:unhideWhenUsed/>
    <w:rsid w:val="00D3425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o.org/cwp-on-fishery-statistics/en/" TargetMode="External"/><Relationship Id="rId13" Type="http://schemas.openxmlformats.org/officeDocument/2006/relationships/hyperlink" Target="https://www.iccat.int/en/" TargetMode="External"/><Relationship Id="rId18" Type="http://schemas.openxmlformats.org/officeDocument/2006/relationships/hyperlink" Target="https://www.fao.org/fishery/en/openasfa"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iccat.int/Documents/Cooperation/MoU_ICCAT_CCSBT_2025_ENG.pdf" TargetMode="External"/><Relationship Id="rId7" Type="http://schemas.openxmlformats.org/officeDocument/2006/relationships/hyperlink" Target="https://www.fao.org/fishery/es/meeting/41467" TargetMode="External"/><Relationship Id="rId12" Type="http://schemas.openxmlformats.org/officeDocument/2006/relationships/hyperlink" Target="https://www.fao.org/fishery/en/collection/firms-tuna-atlas" TargetMode="External"/><Relationship Id="rId17" Type="http://schemas.openxmlformats.org/officeDocument/2006/relationships/hyperlink" Target="https://www.fao.org/fishery/en"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iccat.int/en/pubs_CVSP.html" TargetMode="External"/><Relationship Id="rId20" Type="http://schemas.openxmlformats.org/officeDocument/2006/relationships/hyperlink" Target="https://www.iccat.int/Documents/Cooperation/MoU_ICCAT_ICES_2025_ENG.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rms.fao.org/firms/meeting/41509/en"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iccat.int/en/pubs_CVSP.html" TargetMode="External"/><Relationship Id="rId23" Type="http://schemas.openxmlformats.org/officeDocument/2006/relationships/hyperlink" Target="https://www.un.org/bbnjagreement/sites/default/files/2025-08/Five%20Tuna%20Regional%20Fisheries%20Management%20Organizations%20Secretariats%20IFBs%2028Aug.pdf" TargetMode="External"/><Relationship Id="rId10" Type="http://schemas.openxmlformats.org/officeDocument/2006/relationships/hyperlink" Target="http://firms.fao.org/firms/en" TargetMode="External"/><Relationship Id="rId19" Type="http://schemas.openxmlformats.org/officeDocument/2006/relationships/hyperlink" Target="https://www.fao.org/fishery/en/meeting/41511" TargetMode="External"/><Relationship Id="rId4" Type="http://schemas.openxmlformats.org/officeDocument/2006/relationships/webSettings" Target="webSettings.xml"/><Relationship Id="rId9" Type="http://schemas.openxmlformats.org/officeDocument/2006/relationships/hyperlink" Target="https://www.fao.org/cwp-on-fishery-statistics/meetings/en/" TargetMode="External"/><Relationship Id="rId14" Type="http://schemas.openxmlformats.org/officeDocument/2006/relationships/hyperlink" Target="https://www.iccat.int/en/pubs_CVSP.html" TargetMode="External"/><Relationship Id="rId22" Type="http://schemas.openxmlformats.org/officeDocument/2006/relationships/hyperlink" Target="https://www.un.org/bbnjagreement/en/meetings/preparatory-commission/documents/second-session-18-29-august-2025"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3656</Words>
  <Characters>20841</Characters>
  <Application>Microsoft Office Word</Application>
  <DocSecurity>0</DocSecurity>
  <Lines>173</Lines>
  <Paragraphs>48</Paragraphs>
  <ScaleCrop>false</ScaleCrop>
  <Company/>
  <LinksUpToDate>false</LinksUpToDate>
  <CharactersWithSpaces>24449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2025-11-07T13:39:00Z</dcterms:created>
  <dcterms:modified xsi:type="dcterms:W3CDTF">2025-11-14T15:17:00Z</dcterms:modified>
</cp:coreProperties>
</file>