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7DCF" w14:textId="413545A8" w:rsidR="00686310" w:rsidRPr="00686310" w:rsidRDefault="00686310" w:rsidP="00686310">
      <w:pPr>
        <w:tabs>
          <w:tab w:val="left" w:pos="8505"/>
        </w:tabs>
        <w:spacing w:after="120" w:line="240" w:lineRule="auto"/>
        <w:jc w:val="right"/>
        <w:rPr>
          <w:rFonts w:ascii="Cambria" w:eastAsia="Calibri" w:hAnsi="Cambria" w:cs="Times New Roman"/>
          <w:b/>
          <w:bCs/>
          <w:sz w:val="20"/>
          <w:szCs w:val="20"/>
          <w:lang w:val="fr-FR"/>
        </w:rPr>
      </w:pPr>
      <w:r w:rsidRPr="00686310">
        <w:rPr>
          <w:rFonts w:ascii="Cambria" w:eastAsia="Calibri" w:hAnsi="Cambria" w:cs="Times New Roman"/>
          <w:b/>
          <w:bCs/>
          <w:sz w:val="20"/>
          <w:szCs w:val="20"/>
          <w:lang w:val="fr-FR"/>
        </w:rPr>
        <w:t>Original</w:t>
      </w:r>
      <w:r w:rsidRPr="00413428">
        <w:rPr>
          <w:rFonts w:ascii="Cambria" w:eastAsia="Calibri" w:hAnsi="Cambria" w:cs="Times New Roman"/>
          <w:b/>
          <w:bCs/>
          <w:sz w:val="20"/>
          <w:szCs w:val="20"/>
          <w:lang w:val="fr-FR"/>
        </w:rPr>
        <w:t xml:space="preserve"> </w:t>
      </w:r>
      <w:r w:rsidRPr="00686310">
        <w:rPr>
          <w:rFonts w:ascii="Cambria" w:eastAsia="Calibri" w:hAnsi="Cambria" w:cs="Times New Roman"/>
          <w:b/>
          <w:bCs/>
          <w:sz w:val="20"/>
          <w:szCs w:val="20"/>
          <w:lang w:val="fr-FR"/>
        </w:rPr>
        <w:t xml:space="preserve">: </w:t>
      </w:r>
      <w:r w:rsidRPr="00413428">
        <w:rPr>
          <w:rFonts w:ascii="Cambria" w:eastAsia="Calibri" w:hAnsi="Cambria" w:cs="Times New Roman"/>
          <w:b/>
          <w:bCs/>
          <w:sz w:val="20"/>
          <w:szCs w:val="20"/>
          <w:lang w:val="fr-FR"/>
        </w:rPr>
        <w:t>anglais</w:t>
      </w:r>
    </w:p>
    <w:p w14:paraId="2CDAEBA7" w14:textId="77777777" w:rsidR="00013F89" w:rsidRPr="00FA24E2" w:rsidRDefault="00013F89" w:rsidP="00013F89">
      <w:pPr>
        <w:snapToGrid w:val="0"/>
        <w:spacing w:after="0" w:line="240" w:lineRule="auto"/>
        <w:ind w:firstLine="426"/>
        <w:contextualSpacing/>
        <w:jc w:val="center"/>
        <w:rPr>
          <w:rFonts w:ascii="Cambria" w:eastAsia="Times New Roman" w:hAnsi="Cambria" w:cs="Times New Roman"/>
          <w:b/>
          <w:bCs/>
          <w:iCs/>
          <w:sz w:val="20"/>
          <w:szCs w:val="20"/>
          <w:lang w:val="fr-FR"/>
        </w:rPr>
      </w:pPr>
    </w:p>
    <w:p w14:paraId="5CB28852" w14:textId="65F350A3" w:rsidR="00DA2489" w:rsidRPr="00FA24E2" w:rsidRDefault="00DA2489" w:rsidP="00013F89">
      <w:pPr>
        <w:snapToGrid w:val="0"/>
        <w:spacing w:after="0" w:line="240" w:lineRule="auto"/>
        <w:ind w:firstLine="426"/>
        <w:contextualSpacing/>
        <w:jc w:val="center"/>
        <w:rPr>
          <w:rFonts w:ascii="Cambria" w:eastAsia="Times New Roman" w:hAnsi="Cambria" w:cs="Times New Roman"/>
          <w:b/>
          <w:bCs/>
          <w:iCs/>
          <w:sz w:val="20"/>
          <w:szCs w:val="20"/>
          <w:lang w:val="fr-FR"/>
        </w:rPr>
      </w:pPr>
      <w:r w:rsidRPr="007F4304">
        <w:rPr>
          <w:rFonts w:ascii="Cambria" w:eastAsia="Times New Roman" w:hAnsi="Cambria" w:cs="Times New Roman"/>
          <w:b/>
          <w:bCs/>
          <w:iCs/>
          <w:sz w:val="20"/>
          <w:szCs w:val="20"/>
          <w:u w:val="single"/>
          <w:lang w:val="fr-FR"/>
        </w:rPr>
        <w:t>Projet de</w:t>
      </w:r>
      <w:r w:rsidRPr="00FA24E2">
        <w:rPr>
          <w:rFonts w:ascii="Cambria" w:eastAsia="Times New Roman" w:hAnsi="Cambria" w:cs="Times New Roman"/>
          <w:b/>
          <w:bCs/>
          <w:iCs/>
          <w:sz w:val="20"/>
          <w:szCs w:val="20"/>
          <w:lang w:val="fr-FR"/>
        </w:rPr>
        <w:t xml:space="preserve"> recommandation de l’ICCAT </w:t>
      </w:r>
      <w:r w:rsidRPr="00413428">
        <w:rPr>
          <w:rFonts w:ascii="Cambria" w:eastAsia="Times New Roman" w:hAnsi="Cambria" w:cs="Times New Roman"/>
          <w:b/>
          <w:bCs/>
          <w:iCs/>
          <w:sz w:val="20"/>
          <w:szCs w:val="20"/>
          <w:u w:val="single"/>
          <w:lang w:val="fr-FR"/>
        </w:rPr>
        <w:t>amendant</w:t>
      </w:r>
      <w:r w:rsidRPr="00A317C5">
        <w:rPr>
          <w:rFonts w:ascii="Cambria" w:eastAsia="Times New Roman" w:hAnsi="Cambria" w:cs="Times New Roman"/>
          <w:b/>
          <w:bCs/>
          <w:iCs/>
          <w:sz w:val="20"/>
          <w:szCs w:val="20"/>
          <w:u w:val="single"/>
          <w:lang w:val="fr-FR"/>
        </w:rPr>
        <w:t xml:space="preserve"> la</w:t>
      </w:r>
      <w:r w:rsidRPr="00FA24E2">
        <w:rPr>
          <w:rFonts w:ascii="Cambria" w:eastAsia="Times New Roman" w:hAnsi="Cambria" w:cs="Times New Roman"/>
          <w:b/>
          <w:bCs/>
          <w:iCs/>
          <w:sz w:val="20"/>
          <w:szCs w:val="20"/>
          <w:lang w:val="fr-FR"/>
        </w:rPr>
        <w:t xml:space="preserve"> Recommandation</w:t>
      </w:r>
      <w:r w:rsidR="00413428">
        <w:rPr>
          <w:rFonts w:ascii="Cambria" w:eastAsia="Times New Roman" w:hAnsi="Cambria" w:cs="Times New Roman"/>
          <w:b/>
          <w:bCs/>
          <w:iCs/>
          <w:sz w:val="20"/>
          <w:szCs w:val="20"/>
          <w:lang w:val="fr-FR"/>
        </w:rPr>
        <w:t xml:space="preserve"> </w:t>
      </w:r>
      <w:r w:rsidR="00413428" w:rsidRPr="00413428">
        <w:rPr>
          <w:rFonts w:ascii="Cambria" w:eastAsia="Times New Roman" w:hAnsi="Cambria" w:cs="Times New Roman"/>
          <w:b/>
          <w:bCs/>
          <w:iCs/>
          <w:sz w:val="20"/>
          <w:szCs w:val="20"/>
          <w:u w:val="single"/>
          <w:lang w:val="fr-FR"/>
        </w:rPr>
        <w:t>11-09</w:t>
      </w:r>
      <w:r w:rsidRPr="00FA24E2">
        <w:rPr>
          <w:rFonts w:ascii="Cambria" w:eastAsia="Times New Roman" w:hAnsi="Cambria" w:cs="Times New Roman"/>
          <w:b/>
          <w:bCs/>
          <w:iCs/>
          <w:sz w:val="20"/>
          <w:szCs w:val="20"/>
          <w:lang w:val="fr-FR"/>
        </w:rPr>
        <w:t xml:space="preserve"> supplémentaire de l’ICCAT sur la réduction des captures accidentelles d’oiseaux de mer dans les </w:t>
      </w:r>
      <w:r w:rsidR="00013F89" w:rsidRPr="00FA24E2">
        <w:rPr>
          <w:rFonts w:ascii="Cambria" w:eastAsia="Times New Roman" w:hAnsi="Cambria" w:cs="Times New Roman"/>
          <w:b/>
          <w:bCs/>
          <w:iCs/>
          <w:sz w:val="20"/>
          <w:szCs w:val="20"/>
          <w:lang w:val="fr-FR"/>
        </w:rPr>
        <w:t>pêcheries palangrières de l’ICCAT</w:t>
      </w:r>
    </w:p>
    <w:p w14:paraId="3EF8FB0C" w14:textId="77777777" w:rsidR="00DA2489" w:rsidRPr="00FA24E2" w:rsidRDefault="00DA2489" w:rsidP="0078278A">
      <w:pPr>
        <w:snapToGrid w:val="0"/>
        <w:spacing w:after="0" w:line="240" w:lineRule="auto"/>
        <w:ind w:firstLine="426"/>
        <w:contextualSpacing/>
        <w:jc w:val="both"/>
        <w:rPr>
          <w:rFonts w:ascii="Cambria" w:eastAsia="Times New Roman" w:hAnsi="Cambria" w:cs="Times New Roman"/>
          <w:i/>
          <w:sz w:val="20"/>
          <w:szCs w:val="20"/>
          <w:lang w:val="fr-FR"/>
        </w:rPr>
      </w:pPr>
    </w:p>
    <w:p w14:paraId="1D51EDDA" w14:textId="29B3A385" w:rsidR="00013F89" w:rsidRDefault="00122984" w:rsidP="00122984">
      <w:pPr>
        <w:snapToGrid w:val="0"/>
        <w:spacing w:after="0" w:line="240" w:lineRule="auto"/>
        <w:ind w:firstLine="426"/>
        <w:contextualSpacing/>
        <w:jc w:val="center"/>
        <w:rPr>
          <w:rFonts w:ascii="Cambria" w:eastAsia="Times New Roman" w:hAnsi="Cambria" w:cs="Times New Roman"/>
          <w:i/>
          <w:sz w:val="20"/>
          <w:szCs w:val="20"/>
          <w:lang w:val="fr-FR"/>
        </w:rPr>
      </w:pPr>
      <w:r w:rsidRPr="00122984">
        <w:rPr>
          <w:rFonts w:ascii="Cambria" w:eastAsia="Times New Roman" w:hAnsi="Cambria" w:cs="Times New Roman"/>
          <w:i/>
          <w:sz w:val="20"/>
          <w:szCs w:val="20"/>
          <w:lang w:val="fr-FR"/>
        </w:rPr>
        <w:t>(</w:t>
      </w:r>
      <w:r w:rsidR="007F4304" w:rsidRPr="00122984">
        <w:rPr>
          <w:rFonts w:ascii="Cambria" w:eastAsia="Times New Roman" w:hAnsi="Cambria" w:cs="Times New Roman"/>
          <w:i/>
          <w:sz w:val="20"/>
          <w:szCs w:val="20"/>
          <w:lang w:val="fr-FR"/>
        </w:rPr>
        <w:t>Soumis</w:t>
      </w:r>
      <w:r w:rsidRPr="00122984">
        <w:rPr>
          <w:rFonts w:ascii="Cambria" w:eastAsia="Times New Roman" w:hAnsi="Cambria" w:cs="Times New Roman"/>
          <w:i/>
          <w:sz w:val="20"/>
          <w:szCs w:val="20"/>
          <w:lang w:val="fr-FR"/>
        </w:rPr>
        <w:t xml:space="preserve"> par le Royaume-Uni, l'Afrique du Sud et le Brésil)</w:t>
      </w:r>
    </w:p>
    <w:p w14:paraId="3FA9E917" w14:textId="77777777" w:rsidR="00122984" w:rsidRPr="00FA24E2" w:rsidRDefault="00122984" w:rsidP="00122984">
      <w:pPr>
        <w:snapToGrid w:val="0"/>
        <w:spacing w:after="0" w:line="240" w:lineRule="auto"/>
        <w:ind w:firstLine="426"/>
        <w:contextualSpacing/>
        <w:jc w:val="center"/>
        <w:rPr>
          <w:rFonts w:ascii="Cambria" w:eastAsia="Times New Roman" w:hAnsi="Cambria" w:cs="Times New Roman"/>
          <w:i/>
          <w:sz w:val="20"/>
          <w:szCs w:val="20"/>
          <w:lang w:val="fr-FR"/>
        </w:rPr>
      </w:pPr>
    </w:p>
    <w:p w14:paraId="242099C8" w14:textId="48249871"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A24E2">
        <w:rPr>
          <w:rFonts w:ascii="Cambria" w:eastAsia="Times New Roman" w:hAnsi="Cambria" w:cs="Times New Roman"/>
          <w:i/>
          <w:sz w:val="20"/>
          <w:szCs w:val="20"/>
          <w:lang w:val="fr-FR"/>
        </w:rPr>
        <w:t>RAPPELANT</w:t>
      </w:r>
      <w:r w:rsidRPr="00FA24E2">
        <w:rPr>
          <w:rFonts w:ascii="Cambria" w:eastAsia="Times New Roman" w:hAnsi="Cambria" w:cs="Times New Roman"/>
          <w:sz w:val="20"/>
          <w:szCs w:val="20"/>
          <w:lang w:val="fr-FR"/>
        </w:rPr>
        <w:t xml:space="preserve"> la </w:t>
      </w:r>
      <w:r w:rsidRPr="00FA24E2">
        <w:rPr>
          <w:rFonts w:ascii="Cambria" w:eastAsia="Times New Roman" w:hAnsi="Cambria" w:cs="Times New Roman"/>
          <w:i/>
          <w:sz w:val="20"/>
          <w:szCs w:val="20"/>
          <w:lang w:val="fr-FR"/>
        </w:rPr>
        <w:t>Recommandation sur la réduction des captures accidentelles d’oiseaux de mer dans les pêcheries palangrières</w:t>
      </w:r>
      <w:r w:rsidRPr="00FA24E2">
        <w:rPr>
          <w:rFonts w:ascii="Cambria" w:eastAsia="Times New Roman" w:hAnsi="Cambria" w:cs="Times New Roman"/>
          <w:sz w:val="20"/>
          <w:szCs w:val="20"/>
          <w:lang w:val="fr-FR"/>
        </w:rPr>
        <w:t xml:space="preserve"> [Rec. 07-07] ;</w:t>
      </w:r>
    </w:p>
    <w:p w14:paraId="11B846AE"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657C3D74"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A24E2">
        <w:rPr>
          <w:rFonts w:ascii="Cambria" w:eastAsia="Times New Roman" w:hAnsi="Cambria" w:cs="Times New Roman"/>
          <w:i/>
          <w:sz w:val="20"/>
          <w:szCs w:val="20"/>
          <w:lang w:val="fr-FR"/>
        </w:rPr>
        <w:t>RECONNAISSANT</w:t>
      </w:r>
      <w:r w:rsidRPr="00FA24E2">
        <w:rPr>
          <w:rFonts w:ascii="Cambria" w:eastAsia="Times New Roman" w:hAnsi="Cambria" w:cs="Times New Roman"/>
          <w:sz w:val="20"/>
          <w:szCs w:val="20"/>
          <w:lang w:val="fr-FR"/>
        </w:rPr>
        <w:t xml:space="preserve"> la nécessité de renforcer les mécanismes de protection des espèces menacées d’oiseaux de mer dans l’océan Atlantique ;</w:t>
      </w:r>
    </w:p>
    <w:p w14:paraId="6A4E667A"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5CBE4044"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A24E2">
        <w:rPr>
          <w:rFonts w:ascii="Cambria" w:eastAsia="Times New Roman" w:hAnsi="Cambria" w:cs="Times New Roman"/>
          <w:i/>
          <w:sz w:val="20"/>
          <w:szCs w:val="20"/>
          <w:lang w:val="fr-FR"/>
        </w:rPr>
        <w:t>PRENANT EN COMPTE</w:t>
      </w:r>
      <w:r w:rsidRPr="00FA24E2">
        <w:rPr>
          <w:rFonts w:ascii="Cambria" w:eastAsia="Times New Roman" w:hAnsi="Cambria" w:cs="Times New Roman"/>
          <w:sz w:val="20"/>
          <w:szCs w:val="20"/>
          <w:lang w:val="fr-FR"/>
        </w:rPr>
        <w:t xml:space="preserve"> le Plan d'action international visant à réduire les captures accidentelles d'oiseaux de mer par les palangriers (IPOA-Oiseaux de mer) de l’Organisation des Nations Unies pour l'Alimentation et l'Agriculture (FAO) ;</w:t>
      </w:r>
    </w:p>
    <w:p w14:paraId="09B46AC4"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6970908E"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A24E2">
        <w:rPr>
          <w:rFonts w:ascii="Cambria" w:eastAsia="Times New Roman" w:hAnsi="Cambria" w:cs="Times New Roman"/>
          <w:i/>
          <w:sz w:val="20"/>
          <w:szCs w:val="20"/>
          <w:lang w:val="fr-FR"/>
        </w:rPr>
        <w:t>RECONNAISSANT</w:t>
      </w:r>
      <w:r w:rsidRPr="00FA24E2">
        <w:rPr>
          <w:rFonts w:ascii="Cambria" w:eastAsia="Times New Roman" w:hAnsi="Cambria" w:cs="Times New Roman"/>
          <w:sz w:val="20"/>
          <w:szCs w:val="20"/>
          <w:lang w:val="fr-FR"/>
        </w:rPr>
        <w:t xml:space="preserve"> qu’à ce jour certaines Parties contractantes et Parties, Entités ou Entités de pêche non-contractantes coopérantes (désignées ci-après « CPC ») ont reconnu la nécessité des plans d’action nationaux sur les oiseaux de mer, et les ont finalisés ou sont en passe de le faire ;</w:t>
      </w:r>
    </w:p>
    <w:p w14:paraId="1E669000"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5FAEFF81"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A24E2">
        <w:rPr>
          <w:rFonts w:ascii="Cambria" w:eastAsia="Times New Roman" w:hAnsi="Cambria" w:cs="Times New Roman"/>
          <w:i/>
          <w:sz w:val="20"/>
          <w:szCs w:val="20"/>
          <w:lang w:val="fr-FR"/>
        </w:rPr>
        <w:t>RECONNAISSANT</w:t>
      </w:r>
      <w:r w:rsidRPr="00FA24E2">
        <w:rPr>
          <w:rFonts w:ascii="Cambria" w:eastAsia="Times New Roman" w:hAnsi="Cambria" w:cs="Times New Roman"/>
          <w:sz w:val="20"/>
          <w:szCs w:val="20"/>
          <w:lang w:val="fr-FR"/>
        </w:rPr>
        <w:t xml:space="preserve"> les préoccupations quant aux menaces d’extinction au niveau mondial de quelques espèces d’oiseaux de mer, dont notamment quelques albatros et pétrels ;</w:t>
      </w:r>
    </w:p>
    <w:p w14:paraId="578CD7D8"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51416D75"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A24E2">
        <w:rPr>
          <w:rFonts w:ascii="Cambria" w:eastAsia="Times New Roman" w:hAnsi="Cambria" w:cs="Times New Roman"/>
          <w:i/>
          <w:sz w:val="20"/>
          <w:szCs w:val="20"/>
          <w:lang w:val="fr-FR"/>
        </w:rPr>
        <w:t>NOTANT</w:t>
      </w:r>
      <w:r w:rsidRPr="00FA24E2">
        <w:rPr>
          <w:rFonts w:ascii="Cambria" w:eastAsia="Times New Roman" w:hAnsi="Cambria" w:cs="Times New Roman"/>
          <w:sz w:val="20"/>
          <w:szCs w:val="20"/>
          <w:lang w:val="fr-FR"/>
        </w:rPr>
        <w:t xml:space="preserve"> que l’Accord sur la conservation des albatros et des pétrels est entré en vigueur ;</w:t>
      </w:r>
    </w:p>
    <w:p w14:paraId="5611023C"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658FA4BE"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A24E2">
        <w:rPr>
          <w:rFonts w:ascii="Cambria" w:eastAsia="Times New Roman" w:hAnsi="Cambria" w:cs="Times New Roman"/>
          <w:i/>
          <w:sz w:val="20"/>
          <w:szCs w:val="20"/>
          <w:lang w:val="fr-FR"/>
        </w:rPr>
        <w:t>OBSERVANT QUE</w:t>
      </w:r>
      <w:r w:rsidRPr="00FA24E2">
        <w:rPr>
          <w:rFonts w:ascii="Cambria" w:eastAsia="Times New Roman" w:hAnsi="Cambria" w:cs="Times New Roman"/>
          <w:sz w:val="20"/>
          <w:szCs w:val="20"/>
          <w:lang w:val="fr-FR"/>
        </w:rPr>
        <w:t xml:space="preserve"> la Commission générale des pêches de la Méditerranée (CGPM) a adopté la Recommandation GFCM/35/2011/13 lançant un processus, à réaliser en coordination avec d’autres ORGP, dans le but de réduire les prises accidentelles d’oiseaux de mer dans les pêcheries relevant de la zone de compétence du GFCM ;</w:t>
      </w:r>
    </w:p>
    <w:p w14:paraId="52AFEAE8"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41D3B6F9"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A24E2">
        <w:rPr>
          <w:rFonts w:ascii="Cambria" w:eastAsia="Times New Roman" w:hAnsi="Cambria" w:cs="Times New Roman"/>
          <w:i/>
          <w:sz w:val="20"/>
          <w:szCs w:val="20"/>
          <w:lang w:val="fr-FR"/>
        </w:rPr>
        <w:t>CONSCIENTE</w:t>
      </w:r>
      <w:r w:rsidRPr="00FA24E2">
        <w:rPr>
          <w:rFonts w:ascii="Cambria" w:eastAsia="Times New Roman" w:hAnsi="Cambria" w:cs="Times New Roman"/>
          <w:sz w:val="20"/>
          <w:szCs w:val="20"/>
          <w:lang w:val="fr-FR"/>
        </w:rPr>
        <w:t xml:space="preserve"> du fait que l’évaluation de l’ICCAT sur les oiseaux de mer a été finalisée et a conclu que les pêcheries de l’ICCAT ont un impact mesurable sur les espèces d’oiseaux de mer ;</w:t>
      </w:r>
    </w:p>
    <w:p w14:paraId="721F4F7D"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363950DE" w14:textId="77777777" w:rsidR="0078278A" w:rsidRPr="00FA24E2"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A24E2">
        <w:rPr>
          <w:rFonts w:ascii="Cambria" w:eastAsia="Times New Roman" w:hAnsi="Cambria" w:cs="Times New Roman"/>
          <w:i/>
          <w:sz w:val="20"/>
          <w:szCs w:val="20"/>
          <w:lang w:val="fr-FR"/>
        </w:rPr>
        <w:t xml:space="preserve">RECONNAISSANT </w:t>
      </w:r>
      <w:r w:rsidRPr="00FA24E2">
        <w:rPr>
          <w:rFonts w:ascii="Cambria" w:eastAsia="Times New Roman" w:hAnsi="Cambria" w:cs="Times New Roman"/>
          <w:sz w:val="20"/>
          <w:szCs w:val="20"/>
          <w:lang w:val="fr-FR"/>
        </w:rPr>
        <w:t>les progrès accomplis par quelques CPC afin de venir à bout des prises accessoires d’oiseaux marins dans leurs pêcheries ;</w:t>
      </w:r>
    </w:p>
    <w:p w14:paraId="19FFBA4C" w14:textId="77777777" w:rsidR="00013F89" w:rsidRPr="00FA24E2" w:rsidRDefault="00013F89" w:rsidP="0078278A">
      <w:pPr>
        <w:snapToGrid w:val="0"/>
        <w:spacing w:after="0" w:line="240" w:lineRule="auto"/>
        <w:ind w:firstLine="426"/>
        <w:contextualSpacing/>
        <w:jc w:val="both"/>
        <w:rPr>
          <w:rFonts w:ascii="Cambria" w:eastAsia="Times New Roman" w:hAnsi="Cambria" w:cs="Times New Roman"/>
          <w:sz w:val="20"/>
          <w:szCs w:val="20"/>
          <w:lang w:val="fr-FR"/>
        </w:rPr>
      </w:pPr>
    </w:p>
    <w:p w14:paraId="4FE02233" w14:textId="77777777" w:rsidR="0078278A" w:rsidRPr="00FA24E2" w:rsidRDefault="0078278A" w:rsidP="0078278A">
      <w:pPr>
        <w:snapToGrid w:val="0"/>
        <w:spacing w:after="0" w:line="240" w:lineRule="auto"/>
        <w:contextualSpacing/>
        <w:jc w:val="center"/>
        <w:rPr>
          <w:rFonts w:ascii="Cambria" w:eastAsia="Times New Roman" w:hAnsi="Cambria" w:cs="Times New Roman"/>
          <w:sz w:val="20"/>
          <w:szCs w:val="20"/>
          <w:lang w:val="fr-FR"/>
        </w:rPr>
      </w:pPr>
    </w:p>
    <w:p w14:paraId="648CD84A" w14:textId="77777777" w:rsidR="0078278A" w:rsidRPr="00FA24E2" w:rsidRDefault="0078278A" w:rsidP="0078278A">
      <w:pPr>
        <w:spacing w:after="0" w:line="240" w:lineRule="auto"/>
        <w:jc w:val="center"/>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LA COMMISSION INTERNATIONALE POUR LA CONSERVATION</w:t>
      </w:r>
    </w:p>
    <w:p w14:paraId="0A527FF4" w14:textId="77777777" w:rsidR="0078278A" w:rsidRPr="00FA24E2" w:rsidRDefault="0078278A" w:rsidP="0078278A">
      <w:pPr>
        <w:spacing w:after="0" w:line="240" w:lineRule="auto"/>
        <w:jc w:val="center"/>
        <w:rPr>
          <w:rFonts w:ascii="Cambria" w:eastAsia="Times New Roman" w:hAnsi="Cambria" w:cs="Times New Roman"/>
          <w:noProof/>
          <w:sz w:val="20"/>
          <w:szCs w:val="20"/>
          <w:lang w:val="fr-FR"/>
        </w:rPr>
      </w:pPr>
      <w:r w:rsidRPr="00FA24E2">
        <w:rPr>
          <w:rFonts w:ascii="Cambria" w:eastAsia="Times New Roman" w:hAnsi="Cambria" w:cs="Times New Roman"/>
          <w:noProof/>
          <w:sz w:val="20"/>
          <w:szCs w:val="20"/>
          <w:lang w:val="fr-FR"/>
        </w:rPr>
        <w:t>DES THONIDÉS DE L’ATLANTIQUE (ICCAT) RECOMMANDE QUE :</w:t>
      </w:r>
    </w:p>
    <w:p w14:paraId="0166ED67" w14:textId="77777777" w:rsidR="00013F89" w:rsidRPr="00FA24E2" w:rsidRDefault="00013F89" w:rsidP="0078278A">
      <w:pPr>
        <w:spacing w:after="0" w:line="240" w:lineRule="auto"/>
        <w:jc w:val="center"/>
        <w:rPr>
          <w:rFonts w:ascii="Cambria" w:eastAsia="Times New Roman" w:hAnsi="Cambria" w:cs="Times New Roman"/>
          <w:sz w:val="20"/>
          <w:szCs w:val="20"/>
          <w:lang w:val="fr-FR"/>
        </w:rPr>
      </w:pPr>
    </w:p>
    <w:p w14:paraId="1A036ACA" w14:textId="77777777" w:rsidR="0078278A" w:rsidRPr="00FA24E2" w:rsidRDefault="0078278A" w:rsidP="0078278A">
      <w:pPr>
        <w:snapToGrid w:val="0"/>
        <w:spacing w:after="0" w:line="240" w:lineRule="auto"/>
        <w:contextualSpacing/>
        <w:rPr>
          <w:rFonts w:ascii="Cambria" w:eastAsia="Times New Roman" w:hAnsi="Cambria" w:cs="Times New Roman"/>
          <w:sz w:val="20"/>
          <w:szCs w:val="20"/>
          <w:lang w:val="fr-FR"/>
        </w:rPr>
      </w:pPr>
    </w:p>
    <w:p w14:paraId="1024953D" w14:textId="2BE12032" w:rsidR="0078278A" w:rsidRPr="00FA24E2" w:rsidRDefault="0078278A" w:rsidP="0078278A">
      <w:pPr>
        <w:snapToGrid w:val="0"/>
        <w:spacing w:after="0" w:line="240" w:lineRule="auto"/>
        <w:ind w:left="408" w:hanging="408"/>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1. </w:t>
      </w:r>
      <w:r w:rsidRPr="00FA24E2">
        <w:rPr>
          <w:rFonts w:ascii="Cambria" w:eastAsia="Times New Roman" w:hAnsi="Cambria" w:cs="Times New Roman"/>
          <w:sz w:val="20"/>
          <w:szCs w:val="20"/>
          <w:lang w:val="fr-FR"/>
        </w:rPr>
        <w:tab/>
        <w:t>Les CPC devront consigner les données sur les prises accidentelles d’oiseaux de mer par espèce par le biais d’observateurs scientifiques en vertu de la Recommandation 10-10</w:t>
      </w:r>
      <w:r w:rsidR="005B57A1" w:rsidRPr="00FA24E2">
        <w:rPr>
          <w:rStyle w:val="FootnoteReference"/>
          <w:rFonts w:ascii="Cambria" w:hAnsi="Cambria"/>
          <w:sz w:val="20"/>
          <w:szCs w:val="20"/>
          <w:lang w:val="fr-FR"/>
        </w:rPr>
        <w:footnoteReference w:id="1"/>
      </w:r>
      <w:r w:rsidRPr="00FA24E2">
        <w:rPr>
          <w:rFonts w:ascii="Cambria" w:eastAsia="Times New Roman" w:hAnsi="Cambria" w:cs="Times New Roman"/>
          <w:sz w:val="20"/>
          <w:szCs w:val="20"/>
          <w:lang w:val="fr-FR"/>
        </w:rPr>
        <w:t xml:space="preserve"> et déclarer ces données chaque année.</w:t>
      </w:r>
    </w:p>
    <w:p w14:paraId="667DEE12" w14:textId="77777777" w:rsidR="0078278A" w:rsidRPr="00FA24E2" w:rsidRDefault="0078278A" w:rsidP="0078278A">
      <w:pPr>
        <w:snapToGrid w:val="0"/>
        <w:spacing w:after="0" w:line="240" w:lineRule="auto"/>
        <w:ind w:left="408" w:hanging="408"/>
        <w:contextualSpacing/>
        <w:jc w:val="both"/>
        <w:rPr>
          <w:rFonts w:ascii="Cambria" w:eastAsia="Times New Roman" w:hAnsi="Cambria" w:cs="Times New Roman"/>
          <w:sz w:val="20"/>
          <w:szCs w:val="20"/>
          <w:lang w:val="fr-FR"/>
        </w:rPr>
      </w:pPr>
    </w:p>
    <w:p w14:paraId="08230920" w14:textId="77777777" w:rsidR="0078278A" w:rsidRPr="00FA24E2" w:rsidRDefault="0078278A" w:rsidP="0078278A">
      <w:pPr>
        <w:tabs>
          <w:tab w:val="left" w:pos="426"/>
        </w:tabs>
        <w:snapToGrid w:val="0"/>
        <w:spacing w:after="0" w:line="240" w:lineRule="auto"/>
        <w:ind w:left="402" w:hanging="408"/>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2. </w:t>
      </w:r>
      <w:r w:rsidRPr="00FA24E2">
        <w:rPr>
          <w:rFonts w:ascii="Cambria" w:eastAsia="Times New Roman" w:hAnsi="Cambria" w:cs="Times New Roman"/>
          <w:sz w:val="20"/>
          <w:szCs w:val="20"/>
          <w:lang w:val="fr-FR"/>
        </w:rPr>
        <w:tab/>
        <w:t>Les CPC devront essayer de réduire les niveaux de captures accidentelles d’oiseaux de mer dans l’ensemble des zones de pêche, en toutes saisons et pour toutes les pêcheries, par le biais de mesures d’atténuation efficaces, tout en tenant dûment compte de la sécurité de l’équipage et de la praticabilité des mesures d’atténuation.</w:t>
      </w:r>
    </w:p>
    <w:p w14:paraId="4321C945" w14:textId="77777777" w:rsidR="0078278A" w:rsidRPr="00FA24E2" w:rsidRDefault="0078278A" w:rsidP="0078278A">
      <w:pPr>
        <w:tabs>
          <w:tab w:val="left" w:pos="426"/>
        </w:tabs>
        <w:snapToGrid w:val="0"/>
        <w:spacing w:after="0" w:line="240" w:lineRule="auto"/>
        <w:ind w:left="402" w:hanging="408"/>
        <w:contextualSpacing/>
        <w:jc w:val="both"/>
        <w:rPr>
          <w:rFonts w:ascii="Cambria" w:eastAsia="Times New Roman" w:hAnsi="Cambria" w:cs="Times New Roman"/>
          <w:sz w:val="20"/>
          <w:szCs w:val="20"/>
          <w:lang w:val="fr-FR"/>
        </w:rPr>
      </w:pPr>
    </w:p>
    <w:p w14:paraId="02334233" w14:textId="312DA4F8" w:rsidR="0078278A" w:rsidRPr="00FA24E2" w:rsidRDefault="0078278A" w:rsidP="0078278A">
      <w:pPr>
        <w:tabs>
          <w:tab w:val="left" w:pos="426"/>
        </w:tabs>
        <w:snapToGrid w:val="0"/>
        <w:spacing w:after="0" w:line="240" w:lineRule="auto"/>
        <w:ind w:left="402" w:hanging="408"/>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3. </w:t>
      </w:r>
      <w:r w:rsidRPr="00FA24E2">
        <w:rPr>
          <w:rFonts w:ascii="Cambria" w:eastAsia="Times New Roman" w:hAnsi="Cambria" w:cs="Times New Roman"/>
          <w:sz w:val="20"/>
          <w:szCs w:val="20"/>
          <w:lang w:val="fr-FR"/>
        </w:rPr>
        <w:tab/>
        <w:t xml:space="preserve"> Dans le secteur Sud de 25 degrés de latitude Sud, les CPC devront s'assurer que tous les palangriers utilisent au moins deux des mesures d'atténuation figurant dans le </w:t>
      </w:r>
      <w:r w:rsidR="00D856C2">
        <w:rPr>
          <w:rFonts w:ascii="Cambria" w:eastAsia="Times New Roman" w:hAnsi="Cambria" w:cs="Times New Roman"/>
          <w:b/>
          <w:sz w:val="20"/>
          <w:szCs w:val="20"/>
          <w:lang w:val="fr-FR"/>
        </w:rPr>
        <w:t>t</w:t>
      </w:r>
      <w:r w:rsidRPr="00FA24E2">
        <w:rPr>
          <w:rFonts w:ascii="Cambria" w:eastAsia="Times New Roman" w:hAnsi="Cambria" w:cs="Times New Roman"/>
          <w:b/>
          <w:sz w:val="20"/>
          <w:szCs w:val="20"/>
          <w:lang w:val="fr-FR"/>
        </w:rPr>
        <w:t>ableau 1.</w:t>
      </w:r>
      <w:r w:rsidRPr="00FA24E2">
        <w:rPr>
          <w:rFonts w:ascii="Cambria" w:eastAsia="Times New Roman" w:hAnsi="Cambria" w:cs="Times New Roman"/>
          <w:sz w:val="20"/>
          <w:szCs w:val="20"/>
          <w:lang w:val="fr-FR"/>
        </w:rPr>
        <w:t xml:space="preserve"> Il conviendrait d’envisager que ces mesures soient mises en œuvre dans d'autres zones, selon le cas, dans le respect de l’avis scientifique.</w:t>
      </w:r>
    </w:p>
    <w:p w14:paraId="037F41BF" w14:textId="77777777" w:rsidR="0078278A" w:rsidRPr="00FA24E2" w:rsidRDefault="0078278A" w:rsidP="0078278A">
      <w:pPr>
        <w:tabs>
          <w:tab w:val="left" w:pos="426"/>
        </w:tabs>
        <w:snapToGrid w:val="0"/>
        <w:spacing w:after="0" w:line="240" w:lineRule="auto"/>
        <w:ind w:left="402" w:hanging="408"/>
        <w:contextualSpacing/>
        <w:jc w:val="both"/>
        <w:rPr>
          <w:rFonts w:ascii="Cambria" w:eastAsia="Times New Roman" w:hAnsi="Cambria" w:cs="Times New Roman"/>
          <w:sz w:val="20"/>
          <w:szCs w:val="20"/>
          <w:lang w:val="fr-FR"/>
        </w:rPr>
      </w:pPr>
    </w:p>
    <w:p w14:paraId="4409FE1A" w14:textId="10F73D2F" w:rsidR="0078278A" w:rsidRPr="00FA24E2" w:rsidRDefault="0078278A" w:rsidP="0078278A">
      <w:pPr>
        <w:tabs>
          <w:tab w:val="left" w:pos="426"/>
        </w:tabs>
        <w:snapToGrid w:val="0"/>
        <w:spacing w:after="0" w:line="240" w:lineRule="auto"/>
        <w:ind w:left="402" w:hanging="408"/>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4</w:t>
      </w:r>
      <w:r w:rsidRPr="00FA24E2">
        <w:rPr>
          <w:rFonts w:ascii="Cambria" w:eastAsia="Times New Roman" w:hAnsi="Cambria" w:cs="Times New Roman"/>
          <w:sz w:val="20"/>
          <w:szCs w:val="20"/>
          <w:lang w:val="tr-TR"/>
        </w:rPr>
        <w:t>.</w:t>
      </w:r>
      <w:r w:rsidRPr="00FA24E2">
        <w:rPr>
          <w:rFonts w:ascii="Cambria" w:eastAsia="Times New Roman" w:hAnsi="Cambria" w:cs="Times New Roman"/>
          <w:sz w:val="20"/>
          <w:szCs w:val="20"/>
          <w:lang w:val="fr-FR"/>
        </w:rPr>
        <w:tab/>
        <w:t xml:space="preserve">En Méditerranée, les mesures d'atténuation figurant dans le </w:t>
      </w:r>
      <w:r w:rsidR="00D856C2">
        <w:rPr>
          <w:rFonts w:ascii="Cambria" w:eastAsia="Times New Roman" w:hAnsi="Cambria" w:cs="Times New Roman"/>
          <w:b/>
          <w:sz w:val="20"/>
          <w:szCs w:val="20"/>
          <w:lang w:val="fr-FR"/>
        </w:rPr>
        <w:t>t</w:t>
      </w:r>
      <w:r w:rsidRPr="00FA24E2">
        <w:rPr>
          <w:rFonts w:ascii="Cambria" w:eastAsia="Times New Roman" w:hAnsi="Cambria" w:cs="Times New Roman"/>
          <w:b/>
          <w:sz w:val="20"/>
          <w:szCs w:val="20"/>
          <w:lang w:val="fr-FR"/>
        </w:rPr>
        <w:t>ableau 1</w:t>
      </w:r>
      <w:r w:rsidRPr="00FA24E2">
        <w:rPr>
          <w:rFonts w:ascii="Cambria" w:eastAsia="Times New Roman" w:hAnsi="Cambria" w:cs="Times New Roman"/>
          <w:sz w:val="20"/>
          <w:szCs w:val="20"/>
          <w:lang w:val="fr-FR"/>
        </w:rPr>
        <w:t xml:space="preserve"> devraient être mises en œuvre volontairement. Le SCRS est encouragé à travailler en coordination avec la CGPM tel que le prévoit la Recommandation de la CGPM 35/2011/13.</w:t>
      </w:r>
    </w:p>
    <w:p w14:paraId="4E660161" w14:textId="77777777" w:rsidR="0078278A" w:rsidRPr="00FA24E2" w:rsidRDefault="0078278A" w:rsidP="0078278A">
      <w:pPr>
        <w:tabs>
          <w:tab w:val="left" w:pos="426"/>
        </w:tabs>
        <w:snapToGrid w:val="0"/>
        <w:spacing w:after="0" w:line="240" w:lineRule="auto"/>
        <w:ind w:left="420" w:hanging="340"/>
        <w:contextualSpacing/>
        <w:jc w:val="both"/>
        <w:rPr>
          <w:rFonts w:ascii="Cambria" w:eastAsia="Times New Roman" w:hAnsi="Cambria" w:cs="Times New Roman"/>
          <w:sz w:val="20"/>
          <w:szCs w:val="20"/>
          <w:lang w:val="fr-FR"/>
        </w:rPr>
      </w:pPr>
    </w:p>
    <w:p w14:paraId="3A4FBDE8" w14:textId="3E6D2997" w:rsidR="0078278A" w:rsidRPr="00FA24E2" w:rsidRDefault="0078278A" w:rsidP="0078278A">
      <w:pPr>
        <w:snapToGrid w:val="0"/>
        <w:spacing w:after="0" w:line="240" w:lineRule="auto"/>
        <w:ind w:left="418" w:hanging="418"/>
        <w:contextualSpacing/>
        <w:jc w:val="both"/>
        <w:rPr>
          <w:rFonts w:ascii="Cambria" w:eastAsia="Times New Roman" w:hAnsi="Cambria" w:cs="Times New Roman"/>
          <w:b/>
          <w:sz w:val="20"/>
          <w:szCs w:val="20"/>
          <w:lang w:val="fr-FR"/>
        </w:rPr>
      </w:pPr>
      <w:r w:rsidRPr="00FA24E2">
        <w:rPr>
          <w:rFonts w:ascii="Cambria" w:eastAsia="Times New Roman" w:hAnsi="Cambria" w:cs="Times New Roman"/>
          <w:sz w:val="20"/>
          <w:szCs w:val="20"/>
          <w:lang w:val="fr-FR"/>
        </w:rPr>
        <w:t xml:space="preserve">5. </w:t>
      </w:r>
      <w:r w:rsidRPr="00FA24E2">
        <w:rPr>
          <w:rFonts w:ascii="Cambria" w:eastAsia="Times New Roman" w:hAnsi="Cambria" w:cs="Times New Roman"/>
          <w:sz w:val="20"/>
          <w:szCs w:val="20"/>
          <w:lang w:val="fr-FR"/>
        </w:rPr>
        <w:tab/>
        <w:t xml:space="preserve">Les mesures d’atténuation utilisées en vertu du paragraphe 3 devront être conformes aux normes techniques minimales pour les mesures, telles qu’indiquées au </w:t>
      </w:r>
      <w:r w:rsidR="00D856C2">
        <w:rPr>
          <w:rFonts w:ascii="Cambria" w:eastAsia="Times New Roman" w:hAnsi="Cambria" w:cs="Times New Roman"/>
          <w:b/>
          <w:sz w:val="20"/>
          <w:szCs w:val="20"/>
          <w:lang w:val="fr-FR"/>
        </w:rPr>
        <w:t>t</w:t>
      </w:r>
      <w:r w:rsidRPr="00FA24E2">
        <w:rPr>
          <w:rFonts w:ascii="Cambria" w:eastAsia="Times New Roman" w:hAnsi="Cambria" w:cs="Times New Roman"/>
          <w:b/>
          <w:sz w:val="20"/>
          <w:szCs w:val="20"/>
          <w:lang w:val="fr-FR"/>
        </w:rPr>
        <w:t>ableau 1.</w:t>
      </w:r>
    </w:p>
    <w:p w14:paraId="0AD05D34" w14:textId="77777777" w:rsidR="0078278A" w:rsidRPr="00FA24E2" w:rsidRDefault="0078278A" w:rsidP="0078278A">
      <w:pPr>
        <w:snapToGrid w:val="0"/>
        <w:spacing w:after="0" w:line="240" w:lineRule="auto"/>
        <w:ind w:left="418" w:hanging="418"/>
        <w:contextualSpacing/>
        <w:jc w:val="both"/>
        <w:rPr>
          <w:rFonts w:ascii="Cambria" w:eastAsia="Times New Roman" w:hAnsi="Cambria" w:cs="Times New Roman"/>
          <w:sz w:val="20"/>
          <w:szCs w:val="20"/>
          <w:lang w:val="fr-FR"/>
        </w:rPr>
      </w:pPr>
    </w:p>
    <w:p w14:paraId="14498543" w14:textId="445B0D21" w:rsidR="00CE11F0" w:rsidRDefault="0078278A" w:rsidP="0078278A">
      <w:pPr>
        <w:snapToGrid w:val="0"/>
        <w:spacing w:after="0" w:line="240" w:lineRule="auto"/>
        <w:ind w:left="418" w:hanging="418"/>
        <w:contextualSpacing/>
        <w:jc w:val="both"/>
        <w:rPr>
          <w:rFonts w:ascii="Cambria" w:eastAsia="Times New Roman" w:hAnsi="Cambria" w:cs="Times New Roman"/>
          <w:b/>
          <w:sz w:val="20"/>
          <w:szCs w:val="20"/>
          <w:lang w:val="fr-FR"/>
        </w:rPr>
      </w:pPr>
      <w:r w:rsidRPr="00FA24E2">
        <w:rPr>
          <w:rFonts w:ascii="Cambria" w:eastAsia="Times New Roman" w:hAnsi="Cambria" w:cs="Times New Roman"/>
          <w:sz w:val="20"/>
          <w:szCs w:val="20"/>
          <w:lang w:val="fr-FR"/>
        </w:rPr>
        <w:t xml:space="preserve">6. </w:t>
      </w:r>
      <w:r w:rsidRPr="00FA24E2">
        <w:rPr>
          <w:rFonts w:ascii="Cambria" w:eastAsia="Times New Roman" w:hAnsi="Cambria" w:cs="Times New Roman"/>
          <w:sz w:val="20"/>
          <w:szCs w:val="20"/>
          <w:lang w:val="fr-FR"/>
        </w:rPr>
        <w:tab/>
        <w:t>La conception et le déploiement de dispositifs d’effarouchement des oiseaux devront également répondre aux spécifications supplémentaires fournies à l’</w:t>
      </w:r>
      <w:r w:rsidR="007F4304">
        <w:rPr>
          <w:rFonts w:ascii="Cambria" w:eastAsia="Times New Roman" w:hAnsi="Cambria" w:cs="Times New Roman"/>
          <w:b/>
          <w:sz w:val="20"/>
          <w:szCs w:val="20"/>
          <w:lang w:val="fr-FR"/>
        </w:rPr>
        <w:t>a</w:t>
      </w:r>
      <w:r w:rsidRPr="00FA24E2">
        <w:rPr>
          <w:rFonts w:ascii="Cambria" w:eastAsia="Times New Roman" w:hAnsi="Cambria" w:cs="Times New Roman"/>
          <w:b/>
          <w:sz w:val="20"/>
          <w:szCs w:val="20"/>
          <w:lang w:val="fr-FR"/>
        </w:rPr>
        <w:t>nnexe 1</w:t>
      </w:r>
    </w:p>
    <w:p w14:paraId="415905C1" w14:textId="77777777" w:rsidR="00CE11F0" w:rsidRDefault="00CE11F0" w:rsidP="0078278A">
      <w:pPr>
        <w:snapToGrid w:val="0"/>
        <w:spacing w:after="0" w:line="240" w:lineRule="auto"/>
        <w:ind w:left="418" w:hanging="418"/>
        <w:contextualSpacing/>
        <w:jc w:val="both"/>
        <w:rPr>
          <w:rFonts w:ascii="Cambria" w:eastAsia="Times New Roman" w:hAnsi="Cambria" w:cs="Times New Roman"/>
          <w:b/>
          <w:sz w:val="20"/>
          <w:szCs w:val="20"/>
          <w:lang w:val="fr-FR"/>
        </w:rPr>
      </w:pPr>
    </w:p>
    <w:p w14:paraId="20B64D39" w14:textId="33D71A7D" w:rsidR="00677215" w:rsidRPr="00677215" w:rsidRDefault="00677215" w:rsidP="00E44462">
      <w:pPr>
        <w:snapToGrid w:val="0"/>
        <w:spacing w:after="0" w:line="240" w:lineRule="auto"/>
        <w:ind w:left="418" w:hanging="418"/>
        <w:contextualSpacing/>
        <w:jc w:val="both"/>
        <w:rPr>
          <w:rFonts w:ascii="Cambria" w:eastAsia="Calibri" w:hAnsi="Cambria"/>
          <w:sz w:val="20"/>
          <w:szCs w:val="20"/>
          <w:u w:val="single"/>
          <w:lang w:val="fr-FR"/>
        </w:rPr>
      </w:pPr>
      <w:r w:rsidRPr="00677215">
        <w:rPr>
          <w:rFonts w:ascii="Cambria" w:hAnsi="Cambria"/>
          <w:sz w:val="20"/>
          <w:szCs w:val="20"/>
          <w:u w:val="single"/>
          <w:lang w:val="fr-FR"/>
        </w:rPr>
        <w:t>6</w:t>
      </w:r>
      <w:r w:rsidRPr="00677215">
        <w:rPr>
          <w:rFonts w:ascii="Cambria" w:hAnsi="Cambria"/>
          <w:sz w:val="20"/>
          <w:szCs w:val="20"/>
          <w:u w:val="single"/>
          <w:lang w:val="fr-FR"/>
        </w:rPr>
        <w:t>bis</w:t>
      </w:r>
      <w:r w:rsidRPr="00E44462">
        <w:rPr>
          <w:rFonts w:ascii="Cambria" w:hAnsi="Cambria"/>
          <w:sz w:val="20"/>
          <w:szCs w:val="20"/>
          <w:lang w:val="fr-FR"/>
        </w:rPr>
        <w:tab/>
      </w:r>
      <w:r w:rsidRPr="00E44462">
        <w:rPr>
          <w:rFonts w:ascii="Cambria" w:eastAsia="Times New Roman" w:hAnsi="Cambria" w:cs="Times New Roman"/>
          <w:sz w:val="20"/>
          <w:szCs w:val="20"/>
          <w:u w:val="single"/>
          <w:lang w:val="fr-FR"/>
        </w:rPr>
        <w:t>Comme</w:t>
      </w:r>
      <w:r w:rsidRPr="00E44462">
        <w:rPr>
          <w:rFonts w:ascii="Cambria" w:hAnsi="Cambria"/>
          <w:sz w:val="20"/>
          <w:szCs w:val="20"/>
          <w:u w:val="single"/>
          <w:lang w:val="fr-FR"/>
        </w:rPr>
        <w:t xml:space="preserve"> alternative aux</w:t>
      </w:r>
      <w:r w:rsidRPr="00677215">
        <w:rPr>
          <w:rFonts w:ascii="Cambria" w:hAnsi="Cambria"/>
          <w:sz w:val="20"/>
          <w:szCs w:val="20"/>
          <w:u w:val="single"/>
          <w:lang w:val="fr-FR"/>
        </w:rPr>
        <w:t xml:space="preserve"> mesures d'atténuation énumérées au paragraphe </w:t>
      </w:r>
      <w:r w:rsidR="008A684E">
        <w:rPr>
          <w:rFonts w:ascii="Cambria" w:hAnsi="Cambria"/>
          <w:sz w:val="20"/>
          <w:szCs w:val="20"/>
          <w:u w:val="single"/>
          <w:lang w:val="fr-FR"/>
        </w:rPr>
        <w:t>3</w:t>
      </w:r>
      <w:r w:rsidRPr="00677215">
        <w:rPr>
          <w:rFonts w:ascii="Cambria" w:hAnsi="Cambria"/>
          <w:sz w:val="20"/>
          <w:szCs w:val="20"/>
          <w:u w:val="single"/>
          <w:lang w:val="fr-FR"/>
        </w:rPr>
        <w:t xml:space="preserve">, les CPC peuvent utiliser des dispositifs de protection des hameçons conformes aux spécifications techniques minimales énoncées dans le </w:t>
      </w:r>
      <w:r w:rsidRPr="00677215">
        <w:rPr>
          <w:rFonts w:ascii="Cambria" w:hAnsi="Cambria"/>
          <w:b/>
          <w:bCs/>
          <w:sz w:val="20"/>
          <w:szCs w:val="20"/>
          <w:u w:val="single"/>
          <w:lang w:val="fr-FR"/>
        </w:rPr>
        <w:t xml:space="preserve">tableau </w:t>
      </w:r>
      <w:r w:rsidR="007C1EA8">
        <w:rPr>
          <w:rFonts w:ascii="Cambria" w:hAnsi="Cambria"/>
          <w:b/>
          <w:bCs/>
          <w:sz w:val="20"/>
          <w:szCs w:val="20"/>
          <w:u w:val="single"/>
          <w:lang w:val="fr-FR"/>
        </w:rPr>
        <w:t>2</w:t>
      </w:r>
      <w:r w:rsidRPr="00677215">
        <w:rPr>
          <w:rFonts w:ascii="Cambria" w:hAnsi="Cambria"/>
          <w:sz w:val="20"/>
          <w:szCs w:val="20"/>
          <w:u w:val="single"/>
          <w:lang w:val="fr-FR"/>
        </w:rPr>
        <w:t>, en tant que mesure autonome. </w:t>
      </w:r>
    </w:p>
    <w:p w14:paraId="5230443A" w14:textId="77777777" w:rsidR="00677215" w:rsidRDefault="00677215" w:rsidP="00677215">
      <w:pPr>
        <w:tabs>
          <w:tab w:val="left" w:pos="567"/>
        </w:tabs>
        <w:snapToGrid w:val="0"/>
        <w:spacing w:after="0" w:line="240" w:lineRule="auto"/>
        <w:ind w:left="418" w:hanging="418"/>
        <w:contextualSpacing/>
        <w:jc w:val="both"/>
        <w:rPr>
          <w:rFonts w:ascii="Cambria" w:eastAsia="Times New Roman" w:hAnsi="Cambria" w:cs="Times New Roman"/>
          <w:b/>
          <w:sz w:val="20"/>
          <w:szCs w:val="20"/>
          <w:lang w:val="fr-FR"/>
        </w:rPr>
      </w:pPr>
    </w:p>
    <w:p w14:paraId="28A2861D" w14:textId="5E2003A7" w:rsidR="0078278A" w:rsidRPr="00FA24E2" w:rsidRDefault="0078278A" w:rsidP="0078278A">
      <w:pPr>
        <w:snapToGrid w:val="0"/>
        <w:spacing w:after="0" w:line="240" w:lineRule="auto"/>
        <w:ind w:left="418" w:hanging="418"/>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7. </w:t>
      </w:r>
      <w:r w:rsidRPr="00FA24E2">
        <w:rPr>
          <w:rFonts w:ascii="Cambria" w:eastAsia="Times New Roman" w:hAnsi="Cambria" w:cs="Times New Roman"/>
          <w:sz w:val="20"/>
          <w:szCs w:val="20"/>
          <w:lang w:val="fr-FR"/>
        </w:rPr>
        <w:tab/>
        <w:t>Les CPC devront recueillir et fournir au Secrétariat des informations sur la façon dont elles mettent en œuvre ces mesures et sur l'état de leurs plans d'action nationaux visant à réduire les captures accidentelles d'oiseaux de mer dans les pêcheries palangrières.</w:t>
      </w:r>
    </w:p>
    <w:p w14:paraId="7DFFC552" w14:textId="77777777" w:rsidR="0078278A" w:rsidRPr="00E44462" w:rsidRDefault="0078278A" w:rsidP="0078278A">
      <w:pPr>
        <w:snapToGrid w:val="0"/>
        <w:spacing w:after="0" w:line="240" w:lineRule="auto"/>
        <w:ind w:left="418" w:hanging="418"/>
        <w:contextualSpacing/>
        <w:jc w:val="both"/>
        <w:rPr>
          <w:rFonts w:ascii="Cambria" w:eastAsia="Times New Roman" w:hAnsi="Cambria" w:cs="Times New Roman"/>
          <w:sz w:val="20"/>
          <w:szCs w:val="20"/>
          <w:lang w:val="fr-FR"/>
        </w:rPr>
      </w:pPr>
    </w:p>
    <w:p w14:paraId="3C586E9B" w14:textId="59757FF3" w:rsidR="00E41EB1" w:rsidRPr="00E44462" w:rsidRDefault="00E41EB1" w:rsidP="00E44462">
      <w:pPr>
        <w:snapToGrid w:val="0"/>
        <w:spacing w:after="0" w:line="240" w:lineRule="auto"/>
        <w:ind w:left="418" w:hanging="418"/>
        <w:contextualSpacing/>
        <w:jc w:val="both"/>
        <w:rPr>
          <w:rFonts w:ascii="Cambria" w:eastAsia="Calibri" w:hAnsi="Cambria"/>
          <w:sz w:val="20"/>
          <w:szCs w:val="20"/>
          <w:u w:val="single"/>
          <w:lang w:val="fr-FR"/>
        </w:rPr>
      </w:pPr>
      <w:r w:rsidRPr="00E44462">
        <w:rPr>
          <w:rFonts w:ascii="Cambria" w:hAnsi="Cambria"/>
          <w:sz w:val="20"/>
          <w:szCs w:val="20"/>
          <w:u w:val="single"/>
          <w:lang w:val="fr-FR"/>
        </w:rPr>
        <w:t>7bis</w:t>
      </w:r>
      <w:r w:rsidRPr="00E44462">
        <w:rPr>
          <w:rFonts w:ascii="Cambria" w:hAnsi="Cambria"/>
          <w:sz w:val="20"/>
          <w:szCs w:val="20"/>
          <w:u w:val="single"/>
          <w:lang w:val="fr-FR"/>
        </w:rPr>
        <w:tab/>
      </w:r>
      <w:r w:rsidRPr="00E44462">
        <w:rPr>
          <w:rFonts w:ascii="Cambria" w:hAnsi="Cambria"/>
          <w:sz w:val="20"/>
          <w:szCs w:val="20"/>
          <w:u w:val="single"/>
          <w:lang w:val="fr-FR"/>
        </w:rPr>
        <w:t xml:space="preserve"> À l'issue de son examen en cours des mesures existantes de l'ICCAT visant à atténuer les prises accessoires d'oiseaux de mer, il est demandé au SCRS de formuler, au plus tard en 2027, des recommandations à la Commission sur :   </w:t>
      </w:r>
    </w:p>
    <w:p w14:paraId="56ACC041" w14:textId="77777777" w:rsidR="00E41EB1" w:rsidRPr="00E44462" w:rsidRDefault="00E41EB1" w:rsidP="0078278A">
      <w:pPr>
        <w:snapToGrid w:val="0"/>
        <w:spacing w:after="0" w:line="240" w:lineRule="auto"/>
        <w:ind w:left="418" w:hanging="418"/>
        <w:contextualSpacing/>
        <w:jc w:val="both"/>
        <w:rPr>
          <w:rFonts w:ascii="Cambria" w:eastAsia="Times New Roman" w:hAnsi="Cambria" w:cs="Times New Roman"/>
          <w:sz w:val="20"/>
          <w:szCs w:val="20"/>
          <w:lang w:val="fr-FR"/>
        </w:rPr>
      </w:pPr>
    </w:p>
    <w:p w14:paraId="106BCAB4" w14:textId="719D35A0" w:rsidR="003D52E7" w:rsidRPr="00E44462" w:rsidRDefault="003D52E7" w:rsidP="007E29BC">
      <w:pPr>
        <w:numPr>
          <w:ilvl w:val="0"/>
          <w:numId w:val="3"/>
        </w:numPr>
        <w:tabs>
          <w:tab w:val="left" w:pos="284"/>
        </w:tabs>
        <w:snapToGrid w:val="0"/>
        <w:spacing w:after="0" w:line="240" w:lineRule="auto"/>
        <w:jc w:val="both"/>
        <w:rPr>
          <w:rFonts w:ascii="Cambria" w:eastAsia="Calibri" w:hAnsi="Cambria"/>
          <w:sz w:val="20"/>
          <w:szCs w:val="20"/>
          <w:u w:val="single"/>
          <w:lang w:val="fr-FR"/>
        </w:rPr>
      </w:pPr>
      <w:r w:rsidRPr="00E44462">
        <w:rPr>
          <w:rFonts w:ascii="Cambria" w:hAnsi="Cambria"/>
          <w:sz w:val="20"/>
          <w:szCs w:val="20"/>
          <w:u w:val="single"/>
          <w:lang w:val="fr-FR"/>
        </w:rPr>
        <w:t xml:space="preserve">Mesures recommandées visant à atténuer les prises accessoires d’oiseaux de </w:t>
      </w:r>
      <w:r w:rsidR="00CC0C0E" w:rsidRPr="00E44462">
        <w:rPr>
          <w:rFonts w:ascii="Cambria" w:hAnsi="Cambria"/>
          <w:sz w:val="20"/>
          <w:szCs w:val="20"/>
          <w:u w:val="single"/>
          <w:lang w:val="fr-FR"/>
        </w:rPr>
        <w:t>mer ;</w:t>
      </w:r>
    </w:p>
    <w:p w14:paraId="124C1011" w14:textId="77777777" w:rsidR="003D52E7" w:rsidRPr="00E44462" w:rsidRDefault="003D52E7" w:rsidP="007E29BC">
      <w:pPr>
        <w:tabs>
          <w:tab w:val="left" w:pos="284"/>
        </w:tabs>
        <w:snapToGrid w:val="0"/>
        <w:spacing w:after="0" w:line="240" w:lineRule="auto"/>
        <w:ind w:left="284" w:hanging="284"/>
        <w:jc w:val="both"/>
        <w:rPr>
          <w:rFonts w:ascii="Cambria" w:eastAsia="Calibri" w:hAnsi="Cambria"/>
          <w:sz w:val="20"/>
          <w:szCs w:val="20"/>
          <w:u w:val="single"/>
          <w:lang w:val="fr-FR"/>
        </w:rPr>
      </w:pPr>
    </w:p>
    <w:p w14:paraId="0B112A41" w14:textId="565DE17B" w:rsidR="003D52E7" w:rsidRPr="00E44462" w:rsidRDefault="003D52E7" w:rsidP="007E29BC">
      <w:pPr>
        <w:numPr>
          <w:ilvl w:val="0"/>
          <w:numId w:val="3"/>
        </w:numPr>
        <w:tabs>
          <w:tab w:val="left" w:pos="284"/>
        </w:tabs>
        <w:snapToGrid w:val="0"/>
        <w:spacing w:after="0" w:line="240" w:lineRule="auto"/>
        <w:jc w:val="both"/>
        <w:rPr>
          <w:rFonts w:ascii="Cambria" w:eastAsia="Calibri" w:hAnsi="Cambria"/>
          <w:sz w:val="20"/>
          <w:szCs w:val="20"/>
          <w:u w:val="single"/>
          <w:lang w:val="fr-FR"/>
        </w:rPr>
      </w:pPr>
      <w:r w:rsidRPr="00E44462">
        <w:rPr>
          <w:rFonts w:ascii="Cambria" w:hAnsi="Cambria"/>
          <w:sz w:val="20"/>
          <w:szCs w:val="20"/>
          <w:u w:val="single"/>
          <w:lang w:val="fr-FR"/>
        </w:rPr>
        <w:t xml:space="preserve">Spécifications techniques pour ces mesures </w:t>
      </w:r>
      <w:r w:rsidR="00E44462" w:rsidRPr="00E44462">
        <w:rPr>
          <w:rFonts w:ascii="Cambria" w:hAnsi="Cambria"/>
          <w:sz w:val="20"/>
          <w:szCs w:val="20"/>
          <w:u w:val="single"/>
          <w:lang w:val="fr-FR"/>
        </w:rPr>
        <w:t>d’atténuation ;</w:t>
      </w:r>
      <w:r w:rsidRPr="00E44462">
        <w:rPr>
          <w:rFonts w:ascii="Cambria" w:hAnsi="Cambria"/>
          <w:sz w:val="20"/>
          <w:szCs w:val="20"/>
          <w:u w:val="single"/>
          <w:lang w:val="fr-FR"/>
        </w:rPr>
        <w:t>  </w:t>
      </w:r>
    </w:p>
    <w:p w14:paraId="2C8EBD6E" w14:textId="77777777" w:rsidR="003D52E7" w:rsidRPr="00E44462" w:rsidRDefault="003D52E7" w:rsidP="007E29BC">
      <w:pPr>
        <w:pStyle w:val="ListParagraph"/>
        <w:rPr>
          <w:rFonts w:ascii="Cambria" w:eastAsia="Calibri" w:hAnsi="Cambria"/>
          <w:u w:val="single"/>
        </w:rPr>
      </w:pPr>
    </w:p>
    <w:p w14:paraId="7B05F92D" w14:textId="77777777" w:rsidR="003D52E7" w:rsidRPr="00E44462" w:rsidRDefault="003D52E7" w:rsidP="007E29BC">
      <w:pPr>
        <w:numPr>
          <w:ilvl w:val="0"/>
          <w:numId w:val="3"/>
        </w:numPr>
        <w:tabs>
          <w:tab w:val="left" w:pos="284"/>
        </w:tabs>
        <w:snapToGrid w:val="0"/>
        <w:spacing w:after="0" w:line="240" w:lineRule="auto"/>
        <w:jc w:val="both"/>
        <w:rPr>
          <w:rFonts w:ascii="Cambria" w:eastAsia="Calibri" w:hAnsi="Cambria"/>
          <w:sz w:val="20"/>
          <w:szCs w:val="20"/>
          <w:u w:val="single"/>
          <w:lang w:val="fr-FR"/>
        </w:rPr>
      </w:pPr>
      <w:r w:rsidRPr="00E44462">
        <w:rPr>
          <w:rFonts w:ascii="Cambria" w:hAnsi="Cambria"/>
          <w:sz w:val="20"/>
          <w:szCs w:val="20"/>
          <w:u w:val="single"/>
          <w:lang w:val="fr-FR"/>
        </w:rPr>
        <w:t>Avantages relatifs en matière de conservation de l'application des mesures d'atténuation recommandées i) seules ou ii) combinées ;  </w:t>
      </w:r>
    </w:p>
    <w:p w14:paraId="1190847A" w14:textId="77777777" w:rsidR="00734C08" w:rsidRPr="00E44462" w:rsidRDefault="00734C08" w:rsidP="007E29BC">
      <w:pPr>
        <w:snapToGrid w:val="0"/>
        <w:spacing w:after="0" w:line="240" w:lineRule="auto"/>
        <w:ind w:left="418" w:hanging="418"/>
        <w:contextualSpacing/>
        <w:jc w:val="both"/>
        <w:rPr>
          <w:rFonts w:ascii="Cambria" w:eastAsia="Times New Roman" w:hAnsi="Cambria" w:cs="Times New Roman"/>
          <w:sz w:val="20"/>
          <w:szCs w:val="20"/>
          <w:lang w:val="fr-FR"/>
        </w:rPr>
      </w:pPr>
    </w:p>
    <w:p w14:paraId="7BFD6425" w14:textId="0D66E8AD" w:rsidR="0078278A" w:rsidRPr="00E44462" w:rsidRDefault="00734C08" w:rsidP="007E29BC">
      <w:pPr>
        <w:snapToGrid w:val="0"/>
        <w:spacing w:after="0" w:line="240" w:lineRule="auto"/>
        <w:ind w:left="418" w:hanging="418"/>
        <w:contextualSpacing/>
        <w:jc w:val="both"/>
        <w:rPr>
          <w:rFonts w:ascii="Cambria" w:eastAsia="Times New Roman" w:hAnsi="Cambria" w:cs="Times New Roman"/>
          <w:sz w:val="20"/>
          <w:szCs w:val="20"/>
          <w:lang w:val="fr-FR"/>
        </w:rPr>
      </w:pPr>
      <w:r>
        <w:rPr>
          <w:rFonts w:ascii="Cambria" w:eastAsia="Times New Roman" w:hAnsi="Cambria" w:cs="Times New Roman"/>
          <w:sz w:val="20"/>
          <w:szCs w:val="20"/>
          <w:lang w:val="fr-FR"/>
        </w:rPr>
        <w:t>8</w:t>
      </w:r>
      <w:r w:rsidR="0078278A" w:rsidRPr="00E44462">
        <w:rPr>
          <w:rFonts w:ascii="Cambria" w:eastAsia="Times New Roman" w:hAnsi="Cambria" w:cs="Times New Roman"/>
          <w:sz w:val="20"/>
          <w:szCs w:val="20"/>
          <w:lang w:val="fr-FR"/>
        </w:rPr>
        <w:t xml:space="preserve"> </w:t>
      </w:r>
      <w:r w:rsidR="0078278A" w:rsidRPr="00E44462">
        <w:rPr>
          <w:rFonts w:ascii="Cambria" w:eastAsia="Times New Roman" w:hAnsi="Cambria" w:cs="Times New Roman"/>
          <w:sz w:val="20"/>
          <w:szCs w:val="20"/>
          <w:lang w:val="fr-FR"/>
        </w:rPr>
        <w:tab/>
        <w:t>La Commission devra envisager l’adoption de mesures supplémentaires visant à la réduction de toute prise accidentelle d’oiseaux de mer, en tenant compte de toute nouvelle information scientifique disponible, si nécessaire, s’inscrivant dans le cadre de l’approche de précaution.</w:t>
      </w:r>
    </w:p>
    <w:p w14:paraId="42F7D2C2" w14:textId="11844E78" w:rsidR="0078278A" w:rsidRDefault="007E29BC" w:rsidP="0078278A">
      <w:pPr>
        <w:snapToGrid w:val="0"/>
        <w:spacing w:after="0" w:line="240" w:lineRule="auto"/>
        <w:ind w:left="418" w:hanging="418"/>
        <w:contextualSpacing/>
        <w:jc w:val="both"/>
        <w:rPr>
          <w:rFonts w:ascii="Cambria" w:eastAsia="Times New Roman" w:hAnsi="Cambria" w:cs="Times New Roman"/>
          <w:sz w:val="20"/>
          <w:szCs w:val="20"/>
          <w:lang w:val="fr-FR"/>
        </w:rPr>
      </w:pPr>
      <w:r>
        <w:rPr>
          <w:rFonts w:ascii="Cambria" w:eastAsia="Times New Roman" w:hAnsi="Cambria" w:cs="Times New Roman"/>
          <w:sz w:val="20"/>
          <w:szCs w:val="20"/>
          <w:lang w:val="fr-FR"/>
        </w:rPr>
        <w:t>[…]</w:t>
      </w:r>
    </w:p>
    <w:p w14:paraId="274F6B0D" w14:textId="77777777" w:rsidR="007E29BC" w:rsidRPr="00E44462" w:rsidRDefault="007E29BC" w:rsidP="0078278A">
      <w:pPr>
        <w:snapToGrid w:val="0"/>
        <w:spacing w:after="0" w:line="240" w:lineRule="auto"/>
        <w:ind w:left="418" w:hanging="418"/>
        <w:contextualSpacing/>
        <w:jc w:val="both"/>
        <w:rPr>
          <w:rFonts w:ascii="Cambria" w:eastAsia="Times New Roman" w:hAnsi="Cambria" w:cs="Times New Roman"/>
          <w:sz w:val="20"/>
          <w:szCs w:val="20"/>
          <w:lang w:val="fr-FR"/>
        </w:rPr>
      </w:pPr>
    </w:p>
    <w:p w14:paraId="13BD08D7" w14:textId="27870CB8" w:rsidR="0078278A" w:rsidRPr="00E44462" w:rsidRDefault="007E29BC" w:rsidP="0078278A">
      <w:pPr>
        <w:snapToGrid w:val="0"/>
        <w:spacing w:after="0" w:line="240" w:lineRule="auto"/>
        <w:ind w:left="418" w:hanging="418"/>
        <w:contextualSpacing/>
        <w:jc w:val="both"/>
        <w:rPr>
          <w:rFonts w:ascii="Cambria" w:eastAsia="Times New Roman" w:hAnsi="Cambria" w:cs="Times New Roman"/>
          <w:sz w:val="20"/>
          <w:szCs w:val="20"/>
          <w:lang w:val="fr-FR"/>
        </w:rPr>
      </w:pPr>
      <w:r>
        <w:rPr>
          <w:rFonts w:ascii="Cambria" w:eastAsia="Times New Roman" w:hAnsi="Cambria" w:cs="Times New Roman"/>
          <w:sz w:val="20"/>
          <w:szCs w:val="20"/>
          <w:lang w:val="fr-FR"/>
        </w:rPr>
        <w:t>9</w:t>
      </w:r>
      <w:r w:rsidR="0078278A" w:rsidRPr="00E44462">
        <w:rPr>
          <w:rFonts w:ascii="Cambria" w:eastAsia="Times New Roman" w:hAnsi="Cambria" w:cs="Times New Roman"/>
          <w:sz w:val="20"/>
          <w:szCs w:val="20"/>
          <w:lang w:val="fr-FR"/>
        </w:rPr>
        <w:t>.</w:t>
      </w:r>
      <w:r w:rsidR="0078278A" w:rsidRPr="00E44462">
        <w:rPr>
          <w:rFonts w:ascii="Cambria" w:eastAsia="Times New Roman" w:hAnsi="Cambria" w:cs="Times New Roman"/>
          <w:sz w:val="20"/>
          <w:szCs w:val="20"/>
          <w:lang w:val="fr-FR"/>
        </w:rPr>
        <w:tab/>
        <w:t>La Recommandation 07-07 de l’ICCAT restera d’application dans la zone comprise entre 20ºS à 25ºS.</w:t>
      </w:r>
    </w:p>
    <w:p w14:paraId="5608E424" w14:textId="77777777" w:rsidR="0078278A" w:rsidRPr="00E44462" w:rsidRDefault="0078278A" w:rsidP="0078278A">
      <w:pPr>
        <w:spacing w:after="0" w:line="240" w:lineRule="auto"/>
        <w:contextualSpacing/>
        <w:rPr>
          <w:rFonts w:ascii="Cambria" w:eastAsia="Times New Roman" w:hAnsi="Cambria" w:cs="Times New Roman"/>
          <w:sz w:val="20"/>
          <w:szCs w:val="20"/>
          <w:lang w:val="fr-FR"/>
        </w:rPr>
      </w:pPr>
    </w:p>
    <w:p w14:paraId="3CE3E62F" w14:textId="77777777" w:rsidR="006F16D3" w:rsidRPr="00E44462" w:rsidRDefault="006F16D3">
      <w:pPr>
        <w:rPr>
          <w:rFonts w:ascii="Cambria" w:eastAsia="Times New Roman" w:hAnsi="Cambria" w:cs="Times New Roman"/>
          <w:b/>
          <w:sz w:val="20"/>
          <w:szCs w:val="20"/>
          <w:lang w:val="fr-FR"/>
        </w:rPr>
      </w:pPr>
      <w:r w:rsidRPr="00E44462">
        <w:rPr>
          <w:rFonts w:ascii="Cambria" w:eastAsia="Times New Roman" w:hAnsi="Cambria" w:cs="Times New Roman"/>
          <w:b/>
          <w:sz w:val="20"/>
          <w:szCs w:val="20"/>
          <w:lang w:val="fr-FR"/>
        </w:rPr>
        <w:br w:type="page"/>
      </w:r>
    </w:p>
    <w:p w14:paraId="7D617BF6" w14:textId="4E21C690" w:rsidR="00185320" w:rsidRPr="00185320" w:rsidRDefault="00185320" w:rsidP="00185320">
      <w:pPr>
        <w:suppressAutoHyphens/>
        <w:rPr>
          <w:rFonts w:ascii="Cambria" w:hAnsi="Cambria" w:cs="Segoe UI"/>
          <w:color w:val="000000"/>
          <w:sz w:val="18"/>
          <w:szCs w:val="18"/>
          <w:lang w:val="fr-FR"/>
        </w:rPr>
      </w:pPr>
      <w:r w:rsidRPr="00185320">
        <w:rPr>
          <w:rFonts w:ascii="Cambria" w:hAnsi="Cambria"/>
          <w:b/>
          <w:sz w:val="18"/>
          <w:lang w:val="fr-FR"/>
        </w:rPr>
        <w:lastRenderedPageBreak/>
        <w:t xml:space="preserve">Tableau 1. </w:t>
      </w:r>
      <w:r w:rsidRPr="00185320">
        <w:rPr>
          <w:rFonts w:ascii="Cambria" w:hAnsi="Cambria"/>
          <w:sz w:val="18"/>
          <w:lang w:val="fr-FR"/>
        </w:rPr>
        <w:t>Mesure d'atténuation conforme aux normes techniques minimales suivantes</w:t>
      </w:r>
      <w:r>
        <w:rPr>
          <w:rFonts w:ascii="Cambria" w:hAnsi="Cambria"/>
          <w:sz w:val="18"/>
          <w:lang w:val="fr-FR"/>
        </w:rPr>
        <w:t>.</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2555"/>
        <w:gridCol w:w="5427"/>
      </w:tblGrid>
      <w:tr w:rsidR="0078278A" w:rsidRPr="00FA24E2" w14:paraId="23770446" w14:textId="77777777" w:rsidTr="00BF740D">
        <w:tc>
          <w:tcPr>
            <w:tcW w:w="1800" w:type="dxa"/>
          </w:tcPr>
          <w:p w14:paraId="5EEC17B2" w14:textId="77777777" w:rsidR="0078278A" w:rsidRPr="00FA24E2" w:rsidRDefault="0078278A" w:rsidP="0078278A">
            <w:pPr>
              <w:snapToGrid w:val="0"/>
              <w:spacing w:after="0" w:line="240" w:lineRule="auto"/>
              <w:contextualSpacing/>
              <w:jc w:val="center"/>
              <w:rPr>
                <w:rFonts w:ascii="Cambria" w:eastAsia="Times New Roman" w:hAnsi="Cambria" w:cs="Times New Roman"/>
                <w:sz w:val="20"/>
                <w:szCs w:val="20"/>
                <w:lang w:val="en-GB"/>
              </w:rPr>
            </w:pPr>
            <w:proofErr w:type="spellStart"/>
            <w:r w:rsidRPr="00FA24E2">
              <w:rPr>
                <w:rFonts w:ascii="Cambria" w:eastAsia="Times New Roman" w:hAnsi="Cambria" w:cs="Times New Roman"/>
                <w:i/>
                <w:sz w:val="20"/>
                <w:szCs w:val="20"/>
                <w:lang w:val="en-GB"/>
              </w:rPr>
              <w:t>Mesure</w:t>
            </w:r>
            <w:proofErr w:type="spellEnd"/>
            <w:r w:rsidRPr="00FA24E2">
              <w:rPr>
                <w:rFonts w:ascii="Cambria" w:eastAsia="Times New Roman" w:hAnsi="Cambria" w:cs="Times New Roman"/>
                <w:i/>
                <w:sz w:val="20"/>
                <w:szCs w:val="20"/>
                <w:lang w:val="en-GB"/>
              </w:rPr>
              <w:t xml:space="preserve"> </w:t>
            </w:r>
            <w:proofErr w:type="spellStart"/>
            <w:r w:rsidRPr="00FA24E2">
              <w:rPr>
                <w:rFonts w:ascii="Cambria" w:eastAsia="Times New Roman" w:hAnsi="Cambria" w:cs="Times New Roman"/>
                <w:i/>
                <w:sz w:val="20"/>
                <w:szCs w:val="20"/>
                <w:lang w:val="en-GB"/>
              </w:rPr>
              <w:t>d’atténuation</w:t>
            </w:r>
            <w:proofErr w:type="spellEnd"/>
          </w:p>
        </w:tc>
        <w:tc>
          <w:tcPr>
            <w:tcW w:w="2555" w:type="dxa"/>
          </w:tcPr>
          <w:p w14:paraId="22560253" w14:textId="77777777" w:rsidR="0078278A" w:rsidRPr="00FA24E2" w:rsidRDefault="0078278A" w:rsidP="0078278A">
            <w:pPr>
              <w:snapToGrid w:val="0"/>
              <w:spacing w:after="0" w:line="240" w:lineRule="auto"/>
              <w:contextualSpacing/>
              <w:jc w:val="center"/>
              <w:rPr>
                <w:rFonts w:ascii="Cambria" w:eastAsia="Times New Roman" w:hAnsi="Cambria" w:cs="Times New Roman"/>
                <w:sz w:val="20"/>
                <w:szCs w:val="20"/>
                <w:lang w:val="en-GB"/>
              </w:rPr>
            </w:pPr>
            <w:r w:rsidRPr="00FA24E2">
              <w:rPr>
                <w:rFonts w:ascii="Cambria" w:eastAsia="Times New Roman" w:hAnsi="Cambria" w:cs="Times New Roman"/>
                <w:i/>
                <w:sz w:val="20"/>
                <w:szCs w:val="20"/>
                <w:lang w:val="en-GB"/>
              </w:rPr>
              <w:t>Description</w:t>
            </w:r>
          </w:p>
        </w:tc>
        <w:tc>
          <w:tcPr>
            <w:tcW w:w="5427" w:type="dxa"/>
          </w:tcPr>
          <w:p w14:paraId="58A3EAE4" w14:textId="77777777" w:rsidR="0078278A" w:rsidRPr="00FA24E2" w:rsidRDefault="0078278A" w:rsidP="0078278A">
            <w:pPr>
              <w:snapToGrid w:val="0"/>
              <w:spacing w:after="0" w:line="240" w:lineRule="auto"/>
              <w:contextualSpacing/>
              <w:jc w:val="center"/>
              <w:rPr>
                <w:rFonts w:ascii="Cambria" w:eastAsia="Times New Roman" w:hAnsi="Cambria" w:cs="Times New Roman"/>
                <w:sz w:val="20"/>
                <w:szCs w:val="20"/>
                <w:lang w:val="en-GB"/>
              </w:rPr>
            </w:pPr>
            <w:proofErr w:type="spellStart"/>
            <w:r w:rsidRPr="00FA24E2">
              <w:rPr>
                <w:rFonts w:ascii="Cambria" w:eastAsia="Times New Roman" w:hAnsi="Cambria" w:cs="Times New Roman"/>
                <w:i/>
                <w:sz w:val="20"/>
                <w:szCs w:val="20"/>
                <w:lang w:val="en-GB"/>
              </w:rPr>
              <w:t>Spécifications</w:t>
            </w:r>
            <w:proofErr w:type="spellEnd"/>
          </w:p>
        </w:tc>
      </w:tr>
      <w:tr w:rsidR="0078278A" w:rsidRPr="00FA24E2" w14:paraId="56F4A17F" w14:textId="77777777" w:rsidTr="00BF740D">
        <w:tc>
          <w:tcPr>
            <w:tcW w:w="1800" w:type="dxa"/>
          </w:tcPr>
          <w:p w14:paraId="27EBA3EF" w14:textId="77777777" w:rsidR="0078278A" w:rsidRPr="00FA24E2" w:rsidRDefault="0078278A" w:rsidP="0078278A">
            <w:pPr>
              <w:snapToGrid w:val="0"/>
              <w:spacing w:after="0" w:line="240" w:lineRule="auto"/>
              <w:contextualSpacing/>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Filage de nuit avec un éclairage du pont minimal</w:t>
            </w:r>
          </w:p>
        </w:tc>
        <w:tc>
          <w:tcPr>
            <w:tcW w:w="2555" w:type="dxa"/>
          </w:tcPr>
          <w:p w14:paraId="15FCCBA3" w14:textId="77777777" w:rsidR="0078278A" w:rsidRPr="00FA24E2" w:rsidRDefault="0078278A" w:rsidP="0078278A">
            <w:pPr>
              <w:snapToGrid w:val="0"/>
              <w:spacing w:after="0" w:line="240" w:lineRule="auto"/>
              <w:contextualSpacing/>
              <w:rPr>
                <w:rFonts w:ascii="Cambria" w:eastAsia="Times New Roman" w:hAnsi="Cambria" w:cs="Times New Roman"/>
                <w:sz w:val="20"/>
                <w:szCs w:val="20"/>
                <w:lang w:val="en-GB"/>
              </w:rPr>
            </w:pPr>
            <w:r w:rsidRPr="00FA24E2">
              <w:rPr>
                <w:rFonts w:ascii="Cambria" w:eastAsia="Times New Roman" w:hAnsi="Cambria" w:cs="Times New Roman"/>
                <w:sz w:val="20"/>
                <w:szCs w:val="20"/>
                <w:lang w:val="fr-FR"/>
              </w:rPr>
              <w:t xml:space="preserve">Pas de filage entre le crépuscule nautique et l’aube nautique. </w:t>
            </w:r>
            <w:proofErr w:type="spellStart"/>
            <w:r w:rsidRPr="00FA24E2">
              <w:rPr>
                <w:rFonts w:ascii="Cambria" w:eastAsia="Times New Roman" w:hAnsi="Cambria" w:cs="Times New Roman"/>
                <w:sz w:val="20"/>
                <w:szCs w:val="20"/>
                <w:lang w:val="en-GB"/>
              </w:rPr>
              <w:t>Éclairage</w:t>
            </w:r>
            <w:proofErr w:type="spellEnd"/>
            <w:r w:rsidRPr="00FA24E2">
              <w:rPr>
                <w:rFonts w:ascii="Cambria" w:eastAsia="Times New Roman" w:hAnsi="Cambria" w:cs="Times New Roman"/>
                <w:sz w:val="20"/>
                <w:szCs w:val="20"/>
                <w:lang w:val="en-GB"/>
              </w:rPr>
              <w:t xml:space="preserve"> du </w:t>
            </w:r>
            <w:proofErr w:type="spellStart"/>
            <w:r w:rsidRPr="00FA24E2">
              <w:rPr>
                <w:rFonts w:ascii="Cambria" w:eastAsia="Times New Roman" w:hAnsi="Cambria" w:cs="Times New Roman"/>
                <w:sz w:val="20"/>
                <w:szCs w:val="20"/>
                <w:lang w:val="en-GB"/>
              </w:rPr>
              <w:t>pont</w:t>
            </w:r>
            <w:proofErr w:type="spellEnd"/>
            <w:r w:rsidRPr="00FA24E2">
              <w:rPr>
                <w:rFonts w:ascii="Cambria" w:eastAsia="Times New Roman" w:hAnsi="Cambria" w:cs="Times New Roman"/>
                <w:sz w:val="20"/>
                <w:szCs w:val="20"/>
                <w:lang w:val="en-GB"/>
              </w:rPr>
              <w:t xml:space="preserve"> minimal.</w:t>
            </w:r>
          </w:p>
        </w:tc>
        <w:tc>
          <w:tcPr>
            <w:tcW w:w="5427" w:type="dxa"/>
          </w:tcPr>
          <w:p w14:paraId="1E1CEE74" w14:textId="77777777" w:rsidR="0078278A" w:rsidRPr="00FA24E2" w:rsidRDefault="0078278A" w:rsidP="0078278A">
            <w:pPr>
              <w:snapToGrid w:val="0"/>
              <w:spacing w:after="0" w:line="240" w:lineRule="auto"/>
              <w:contextualSpacing/>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Le crépuscule et l’aube nautiques sont définis selon les tables de l’Almanach nautique pour les latitudes, heure et date locales. L’éclairage minimal du pont ne devra pas contrevenir aux règles de sécurité et de la navigation.</w:t>
            </w:r>
          </w:p>
        </w:tc>
      </w:tr>
      <w:tr w:rsidR="0078278A" w:rsidRPr="00FA24E2" w14:paraId="7547D847" w14:textId="77777777" w:rsidTr="00BF740D">
        <w:tc>
          <w:tcPr>
            <w:tcW w:w="1800" w:type="dxa"/>
          </w:tcPr>
          <w:p w14:paraId="01E45850" w14:textId="77777777" w:rsidR="0078278A" w:rsidRPr="00FA24E2" w:rsidRDefault="0078278A" w:rsidP="0078278A">
            <w:pPr>
              <w:snapToGrid w:val="0"/>
              <w:spacing w:after="0" w:line="240" w:lineRule="auto"/>
              <w:contextualSpacing/>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Dispositifs d’effarouchement des oiseaux (</w:t>
            </w:r>
            <w:r w:rsidRPr="00FA24E2">
              <w:rPr>
                <w:rFonts w:ascii="Cambria" w:eastAsia="Times New Roman" w:hAnsi="Cambria" w:cs="Times New Roman"/>
                <w:i/>
                <w:sz w:val="20"/>
                <w:szCs w:val="20"/>
                <w:lang w:val="fr-FR"/>
              </w:rPr>
              <w:t xml:space="preserve">Tori </w:t>
            </w:r>
            <w:proofErr w:type="spellStart"/>
            <w:r w:rsidRPr="00FA24E2">
              <w:rPr>
                <w:rFonts w:ascii="Cambria" w:eastAsia="Times New Roman" w:hAnsi="Cambria" w:cs="Times New Roman"/>
                <w:i/>
                <w:sz w:val="20"/>
                <w:szCs w:val="20"/>
                <w:lang w:val="fr-FR"/>
              </w:rPr>
              <w:t>lines</w:t>
            </w:r>
            <w:proofErr w:type="spellEnd"/>
            <w:r w:rsidRPr="00FA24E2">
              <w:rPr>
                <w:rFonts w:ascii="Cambria" w:eastAsia="Times New Roman" w:hAnsi="Cambria" w:cs="Times New Roman"/>
                <w:sz w:val="20"/>
                <w:szCs w:val="20"/>
                <w:lang w:val="fr-FR"/>
              </w:rPr>
              <w:t>)</w:t>
            </w:r>
          </w:p>
        </w:tc>
        <w:tc>
          <w:tcPr>
            <w:tcW w:w="2555" w:type="dxa"/>
          </w:tcPr>
          <w:p w14:paraId="301C9A01" w14:textId="77777777" w:rsidR="0078278A" w:rsidRPr="00FA24E2" w:rsidRDefault="0078278A" w:rsidP="0078278A">
            <w:p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Un dispositif d’effarouchement des oiseaux devra être déployé pendant le filage de la palangre afin d’empêcher les oiseaux de s’approcher des avançons.</w:t>
            </w:r>
          </w:p>
        </w:tc>
        <w:tc>
          <w:tcPr>
            <w:tcW w:w="5427" w:type="dxa"/>
          </w:tcPr>
          <w:p w14:paraId="544CE0E5" w14:textId="77777777" w:rsidR="0078278A" w:rsidRPr="00FA24E2" w:rsidRDefault="0078278A" w:rsidP="0078278A">
            <w:p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Pour les navires mesurant 35 mètres ou plus :</w:t>
            </w:r>
          </w:p>
          <w:p w14:paraId="245C9B71" w14:textId="77777777" w:rsidR="0078278A" w:rsidRPr="00FA24E2" w:rsidRDefault="0078278A" w:rsidP="0078278A">
            <w:pPr>
              <w:numPr>
                <w:ilvl w:val="0"/>
                <w:numId w:val="1"/>
              </w:numPr>
              <w:snapToGrid w:val="0"/>
              <w:spacing w:after="0" w:line="240" w:lineRule="auto"/>
              <w:contextualSpacing/>
              <w:jc w:val="both"/>
              <w:rPr>
                <w:rFonts w:ascii="Cambria" w:eastAsia="Times New Roman" w:hAnsi="Cambria" w:cs="Times New Roman"/>
                <w:color w:val="800080"/>
                <w:sz w:val="20"/>
                <w:szCs w:val="20"/>
                <w:vertAlign w:val="subscript"/>
                <w:lang w:val="fr-FR"/>
              </w:rPr>
            </w:pPr>
            <w:r w:rsidRPr="00FA24E2">
              <w:rPr>
                <w:rFonts w:ascii="Cambria" w:eastAsia="Times New Roman" w:hAnsi="Cambria" w:cs="Times New Roman"/>
                <w:noProof/>
                <w:sz w:val="20"/>
                <w:szCs w:val="20"/>
                <w:lang w:val="fr-FR"/>
              </w:rPr>
              <w:t>Déploiement d’au moins une ligne d’effarouchement des oiseaux.</w:t>
            </w:r>
            <w:r w:rsidRPr="00FA24E2">
              <w:rPr>
                <w:rFonts w:ascii="Cambria" w:eastAsia="Times New Roman" w:hAnsi="Cambria" w:cs="Times New Roman"/>
                <w:sz w:val="20"/>
                <w:szCs w:val="20"/>
                <w:lang w:val="fr-FR"/>
              </w:rPr>
              <w:t xml:space="preserve"> </w:t>
            </w:r>
            <w:r w:rsidRPr="00FA24E2">
              <w:rPr>
                <w:rFonts w:ascii="Cambria" w:eastAsia="Times New Roman" w:hAnsi="Cambria" w:cs="Times New Roman"/>
                <w:noProof/>
                <w:sz w:val="20"/>
                <w:szCs w:val="20"/>
                <w:lang w:val="fr-FR"/>
              </w:rPr>
              <w:t>Lorsque cela est possible, les navires sont encouragés à utiliser un deuxième dispositif d’effarouchement des oiseaux lors de fortes concentrations ou activités d’oiseaux ; les deux lignes tori devraient être déployées de manière simultanée, de part et d’autre du virage de la ligne.</w:t>
            </w:r>
          </w:p>
          <w:p w14:paraId="0FC40742" w14:textId="77777777" w:rsidR="0078278A" w:rsidRPr="00FA24E2" w:rsidRDefault="0078278A" w:rsidP="0078278A">
            <w:pPr>
              <w:numPr>
                <w:ilvl w:val="0"/>
                <w:numId w:val="1"/>
              </w:num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L’extension aérienne des lignes d’effarouchement des oiseaux doit être égale ou supérieure à 100 m.</w:t>
            </w:r>
          </w:p>
          <w:p w14:paraId="6E573435" w14:textId="77777777" w:rsidR="0078278A" w:rsidRPr="00FA24E2" w:rsidRDefault="0078278A" w:rsidP="0078278A">
            <w:pPr>
              <w:numPr>
                <w:ilvl w:val="0"/>
                <w:numId w:val="1"/>
              </w:numPr>
              <w:snapToGrid w:val="0"/>
              <w:spacing w:after="0" w:line="240" w:lineRule="auto"/>
              <w:contextualSpacing/>
              <w:jc w:val="both"/>
              <w:rPr>
                <w:rFonts w:ascii="Cambria" w:eastAsia="Times New Roman" w:hAnsi="Cambria" w:cs="Times New Roman"/>
                <w:color w:val="800080"/>
                <w:sz w:val="20"/>
                <w:szCs w:val="20"/>
                <w:vertAlign w:val="subscript"/>
                <w:lang w:val="fr-FR"/>
              </w:rPr>
            </w:pPr>
            <w:r w:rsidRPr="00FA24E2">
              <w:rPr>
                <w:rFonts w:ascii="Cambria" w:eastAsia="Times New Roman" w:hAnsi="Cambria" w:cs="Times New Roman"/>
                <w:noProof/>
                <w:sz w:val="20"/>
                <w:szCs w:val="20"/>
                <w:lang w:val="fr-FR"/>
              </w:rPr>
              <w:t>Des banderoles d’une longueur suffisante permettant d’atteindre la surface de l’eau dans des conditions calmes doivent être utilisées.</w:t>
            </w:r>
          </w:p>
          <w:p w14:paraId="227ACF2A" w14:textId="77777777" w:rsidR="0078278A" w:rsidRPr="00FA24E2" w:rsidRDefault="0078278A" w:rsidP="0078278A">
            <w:pPr>
              <w:numPr>
                <w:ilvl w:val="0"/>
                <w:numId w:val="1"/>
              </w:num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Des banderoles longues doivent être déployées à des intervalles ne dépassant pas cinq mètres.</w:t>
            </w:r>
          </w:p>
          <w:p w14:paraId="5C6A461D" w14:textId="77777777" w:rsidR="0078278A" w:rsidRPr="00FA24E2" w:rsidRDefault="0078278A" w:rsidP="0078278A">
            <w:p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Pour les navires de moins de 35 mètres :</w:t>
            </w:r>
          </w:p>
          <w:p w14:paraId="7410A7CA" w14:textId="77777777" w:rsidR="0078278A" w:rsidRPr="00FA24E2" w:rsidRDefault="0078278A" w:rsidP="0078278A">
            <w:pPr>
              <w:numPr>
                <w:ilvl w:val="0"/>
                <w:numId w:val="1"/>
              </w:num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Déploiement d’au moins 1 ligne d’effarouchement des oiseaux.</w:t>
            </w:r>
          </w:p>
          <w:p w14:paraId="3E01E7BE" w14:textId="77777777" w:rsidR="0078278A" w:rsidRPr="00FA24E2" w:rsidRDefault="0078278A" w:rsidP="0078278A">
            <w:pPr>
              <w:numPr>
                <w:ilvl w:val="0"/>
                <w:numId w:val="1"/>
              </w:num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L’extension aérienne doit être supérieure ou égale à 75 m.</w:t>
            </w:r>
          </w:p>
          <w:p w14:paraId="6A244B7F" w14:textId="77777777" w:rsidR="0078278A" w:rsidRPr="00FA24E2" w:rsidRDefault="0078278A" w:rsidP="0078278A">
            <w:pPr>
              <w:numPr>
                <w:ilvl w:val="0"/>
                <w:numId w:val="1"/>
              </w:num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Des banderoles longues et/ou courtes (mais dans tous les cas supérieures à 1 m de longueur) doivent être utilisées et placées selon les intervalles suivants :</w:t>
            </w:r>
            <w:r w:rsidRPr="00FA24E2">
              <w:rPr>
                <w:rFonts w:ascii="Cambria" w:eastAsia="Times New Roman" w:hAnsi="Cambria" w:cs="Times New Roman"/>
                <w:sz w:val="20"/>
                <w:szCs w:val="20"/>
                <w:lang w:val="fr-FR"/>
              </w:rPr>
              <w:t xml:space="preserve"> </w:t>
            </w:r>
          </w:p>
          <w:p w14:paraId="0D71416C" w14:textId="77777777" w:rsidR="0078278A" w:rsidRPr="00FA24E2" w:rsidRDefault="0078278A" w:rsidP="0078278A">
            <w:pPr>
              <w:numPr>
                <w:ilvl w:val="1"/>
                <w:numId w:val="1"/>
              </w:num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Court :</w:t>
            </w:r>
            <w:r w:rsidRPr="00FA24E2">
              <w:rPr>
                <w:rFonts w:ascii="Cambria" w:eastAsia="Times New Roman" w:hAnsi="Cambria" w:cs="Times New Roman"/>
                <w:sz w:val="20"/>
                <w:szCs w:val="20"/>
                <w:lang w:val="fr-FR"/>
              </w:rPr>
              <w:t xml:space="preserve"> </w:t>
            </w:r>
            <w:r w:rsidRPr="00FA24E2">
              <w:rPr>
                <w:rFonts w:ascii="Cambria" w:eastAsia="Times New Roman" w:hAnsi="Cambria" w:cs="Times New Roman"/>
                <w:noProof/>
                <w:sz w:val="20"/>
                <w:szCs w:val="20"/>
                <w:lang w:val="fr-FR"/>
              </w:rPr>
              <w:t>intervalles ne dépassant pas 2 m.</w:t>
            </w:r>
          </w:p>
          <w:p w14:paraId="4CE7907E" w14:textId="77777777" w:rsidR="0078278A" w:rsidRPr="00FA24E2" w:rsidRDefault="0078278A" w:rsidP="0078278A">
            <w:pPr>
              <w:numPr>
                <w:ilvl w:val="1"/>
                <w:numId w:val="1"/>
              </w:num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Long :</w:t>
            </w:r>
            <w:r w:rsidRPr="00FA24E2">
              <w:rPr>
                <w:rFonts w:ascii="Cambria" w:eastAsia="Times New Roman" w:hAnsi="Cambria" w:cs="Times New Roman"/>
                <w:sz w:val="20"/>
                <w:szCs w:val="20"/>
                <w:lang w:val="fr-FR"/>
              </w:rPr>
              <w:t xml:space="preserve"> </w:t>
            </w:r>
            <w:r w:rsidRPr="00FA24E2">
              <w:rPr>
                <w:rFonts w:ascii="Cambria" w:eastAsia="Times New Roman" w:hAnsi="Cambria" w:cs="Times New Roman"/>
                <w:noProof/>
                <w:sz w:val="20"/>
                <w:szCs w:val="20"/>
                <w:lang w:val="fr-FR"/>
              </w:rPr>
              <w:t>intervalles ne dépassant pas 5 m pour les 55 premiers mètres de la ligne d’effarouchement des oiseaux.</w:t>
            </w:r>
          </w:p>
          <w:p w14:paraId="6A9F1DD1" w14:textId="77777777" w:rsidR="0078278A" w:rsidRPr="00FA24E2" w:rsidRDefault="0078278A" w:rsidP="0078278A">
            <w:p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Des directives supplémentaires pour la conception et le déploiement des lignes tori </w:t>
            </w:r>
            <w:r w:rsidRPr="00FA24E2">
              <w:rPr>
                <w:rFonts w:ascii="Cambria" w:eastAsia="Times New Roman" w:hAnsi="Cambria" w:cs="Times New Roman"/>
                <w:noProof/>
                <w:sz w:val="20"/>
                <w:szCs w:val="20"/>
                <w:lang w:val="fr-FR"/>
              </w:rPr>
              <w:t>sont présentées à l’</w:t>
            </w:r>
            <w:r w:rsidRPr="00FA24E2">
              <w:rPr>
                <w:rFonts w:ascii="Cambria" w:eastAsia="Times New Roman" w:hAnsi="Cambria" w:cs="Times New Roman"/>
                <w:b/>
                <w:noProof/>
                <w:sz w:val="20"/>
                <w:szCs w:val="20"/>
                <w:lang w:val="fr-FR"/>
              </w:rPr>
              <w:t>Annexe 1</w:t>
            </w:r>
            <w:r w:rsidRPr="00FA24E2">
              <w:rPr>
                <w:rFonts w:ascii="Cambria" w:eastAsia="Times New Roman" w:hAnsi="Cambria" w:cs="Times New Roman"/>
                <w:noProof/>
                <w:sz w:val="20"/>
                <w:szCs w:val="20"/>
                <w:lang w:val="fr-FR"/>
              </w:rPr>
              <w:t xml:space="preserve"> de la présente Recommandation.</w:t>
            </w:r>
          </w:p>
        </w:tc>
      </w:tr>
      <w:tr w:rsidR="0078278A" w:rsidRPr="00FA24E2" w14:paraId="60F59878" w14:textId="77777777" w:rsidTr="00BF740D">
        <w:tc>
          <w:tcPr>
            <w:tcW w:w="1800" w:type="dxa"/>
          </w:tcPr>
          <w:p w14:paraId="60411793" w14:textId="77777777" w:rsidR="0078278A" w:rsidRPr="00FA24E2" w:rsidRDefault="0078278A" w:rsidP="0078278A">
            <w:pPr>
              <w:snapToGrid w:val="0"/>
              <w:spacing w:after="0" w:line="240" w:lineRule="auto"/>
              <w:contextualSpacing/>
              <w:rPr>
                <w:rFonts w:ascii="Cambria" w:eastAsia="Times New Roman" w:hAnsi="Cambria" w:cs="Times New Roman"/>
                <w:sz w:val="20"/>
                <w:szCs w:val="20"/>
                <w:lang w:val="en-GB"/>
              </w:rPr>
            </w:pPr>
            <w:r w:rsidRPr="00FA24E2">
              <w:rPr>
                <w:rFonts w:ascii="Cambria" w:eastAsia="Times New Roman" w:hAnsi="Cambria" w:cs="Times New Roman"/>
                <w:noProof/>
                <w:sz w:val="20"/>
                <w:szCs w:val="20"/>
                <w:lang w:val="en-GB"/>
              </w:rPr>
              <w:t>Lestage des lignes</w:t>
            </w:r>
            <w:r w:rsidRPr="00FA24E2">
              <w:rPr>
                <w:rFonts w:ascii="Cambria" w:eastAsia="Times New Roman" w:hAnsi="Cambria" w:cs="Times New Roman"/>
                <w:noProof/>
                <w:vanish/>
                <w:color w:val="800080"/>
                <w:sz w:val="20"/>
                <w:szCs w:val="20"/>
                <w:vertAlign w:val="subscript"/>
                <w:lang w:val="en-GB"/>
              </w:rPr>
              <w:t>.</w:t>
            </w:r>
          </w:p>
        </w:tc>
        <w:tc>
          <w:tcPr>
            <w:tcW w:w="2555" w:type="dxa"/>
          </w:tcPr>
          <w:p w14:paraId="3C323EF0" w14:textId="77777777" w:rsidR="0078278A" w:rsidRPr="00FA24E2" w:rsidRDefault="0078278A" w:rsidP="0078278A">
            <w:pPr>
              <w:snapToGrid w:val="0"/>
              <w:spacing w:after="0" w:line="240" w:lineRule="auto"/>
              <w:contextualSpacing/>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Des poids devront être déployés sur l’avançon avant l’opération.</w:t>
            </w:r>
          </w:p>
        </w:tc>
        <w:tc>
          <w:tcPr>
            <w:tcW w:w="5427" w:type="dxa"/>
          </w:tcPr>
          <w:p w14:paraId="6EA56389" w14:textId="77777777" w:rsidR="0078278A" w:rsidRPr="00FA24E2" w:rsidRDefault="0078278A" w:rsidP="0078278A">
            <w:p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Un poids supérieur à un total de 45 g est fixé à 1 m de l'hameçon, ou,</w:t>
            </w:r>
          </w:p>
          <w:p w14:paraId="59E8839E" w14:textId="77777777" w:rsidR="0078278A" w:rsidRPr="00FA24E2" w:rsidRDefault="0078278A" w:rsidP="0078278A">
            <w:p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Un poids supérieur à un total de 60 g est fixé à 3,5 m de l'hameçon, ou,</w:t>
            </w:r>
          </w:p>
          <w:p w14:paraId="480E202F" w14:textId="77777777" w:rsidR="0078278A" w:rsidRPr="00FA24E2" w:rsidRDefault="0078278A" w:rsidP="0078278A">
            <w:p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noProof/>
                <w:sz w:val="20"/>
                <w:szCs w:val="20"/>
                <w:lang w:val="fr-FR"/>
              </w:rPr>
              <w:t>Un poids supérieur à un total de 98 g est fixé à 4 m de l'hameçon.</w:t>
            </w:r>
          </w:p>
        </w:tc>
      </w:tr>
    </w:tbl>
    <w:p w14:paraId="0F059201" w14:textId="77777777" w:rsidR="0078278A" w:rsidRPr="00FA24E2" w:rsidRDefault="0078278A" w:rsidP="0078278A">
      <w:pPr>
        <w:spacing w:after="0" w:line="240" w:lineRule="auto"/>
        <w:contextualSpacing/>
        <w:jc w:val="right"/>
        <w:rPr>
          <w:rFonts w:ascii="Cambria" w:eastAsia="Times New Roman" w:hAnsi="Cambria" w:cs="Times New Roman"/>
          <w:b/>
          <w:sz w:val="20"/>
          <w:szCs w:val="20"/>
          <w:lang w:val="fr-FR"/>
        </w:rPr>
      </w:pPr>
    </w:p>
    <w:p w14:paraId="5AB47EF3" w14:textId="42415715" w:rsidR="00D37225" w:rsidRPr="00D37225" w:rsidRDefault="00D37225" w:rsidP="00D37225">
      <w:pPr>
        <w:suppressAutoHyphens/>
        <w:spacing w:after="0" w:line="240" w:lineRule="auto"/>
        <w:rPr>
          <w:rFonts w:ascii="Cambria" w:eastAsia="Times New Roman" w:hAnsi="Cambria" w:cs="Segoe UI"/>
          <w:color w:val="000000"/>
          <w:sz w:val="18"/>
          <w:szCs w:val="18"/>
          <w:u w:val="single"/>
          <w:lang w:val="fr-FR"/>
        </w:rPr>
      </w:pPr>
      <w:bookmarkStart w:id="0" w:name="_Hlk214708488"/>
      <w:r w:rsidRPr="00D37225">
        <w:rPr>
          <w:rFonts w:ascii="Cambria" w:eastAsia="Times New Roman" w:hAnsi="Cambria" w:cs="Times New Roman"/>
          <w:b/>
          <w:sz w:val="18"/>
          <w:szCs w:val="20"/>
          <w:u w:val="single"/>
          <w:lang w:val="fr-FR"/>
        </w:rPr>
        <w:t xml:space="preserve">Tableau </w:t>
      </w:r>
      <w:r w:rsidRPr="00381855">
        <w:rPr>
          <w:rFonts w:ascii="Cambria" w:eastAsia="Times New Roman" w:hAnsi="Cambria" w:cs="Times New Roman"/>
          <w:b/>
          <w:sz w:val="18"/>
          <w:szCs w:val="20"/>
          <w:u w:val="single"/>
          <w:lang w:val="fr-FR"/>
        </w:rPr>
        <w:t>2</w:t>
      </w:r>
      <w:r w:rsidRPr="00D37225">
        <w:rPr>
          <w:rFonts w:ascii="Cambria" w:eastAsia="Times New Roman" w:hAnsi="Cambria" w:cs="Times New Roman"/>
          <w:b/>
          <w:sz w:val="18"/>
          <w:szCs w:val="20"/>
          <w:u w:val="single"/>
          <w:lang w:val="fr-FR"/>
        </w:rPr>
        <w:t xml:space="preserve">. </w:t>
      </w:r>
      <w:r w:rsidRPr="00D37225">
        <w:rPr>
          <w:rFonts w:ascii="Cambria" w:eastAsia="Times New Roman" w:hAnsi="Cambria" w:cs="Times New Roman"/>
          <w:sz w:val="18"/>
          <w:szCs w:val="20"/>
          <w:u w:val="single"/>
          <w:lang w:val="fr-FR"/>
        </w:rPr>
        <w:t>Mesure d'atténuation supplémentaire conforme aux normes techniques minimales suivantes</w:t>
      </w:r>
    </w:p>
    <w:bookmarkEnd w:id="0"/>
    <w:p w14:paraId="597708F4" w14:textId="77777777" w:rsidR="00D37225" w:rsidRPr="00D37225" w:rsidRDefault="00D37225" w:rsidP="00D37225">
      <w:pPr>
        <w:suppressAutoHyphens/>
        <w:spacing w:after="0" w:line="240" w:lineRule="auto"/>
        <w:jc w:val="both"/>
        <w:textAlignment w:val="baseline"/>
        <w:rPr>
          <w:rFonts w:ascii="Segoe UI" w:eastAsia="Times New Roman" w:hAnsi="Segoe UI" w:cs="Segoe UI"/>
          <w:sz w:val="18"/>
          <w:szCs w:val="18"/>
          <w:lang w:val="fr-FR" w:eastAsia="en-GB"/>
        </w:rPr>
      </w:pP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2552"/>
        <w:gridCol w:w="5386"/>
      </w:tblGrid>
      <w:tr w:rsidR="00381855" w:rsidRPr="00D37225" w14:paraId="67DB9CF7" w14:textId="77777777" w:rsidTr="00381855">
        <w:trPr>
          <w:trHeight w:val="300"/>
        </w:trPr>
        <w:tc>
          <w:tcPr>
            <w:tcW w:w="1843" w:type="dxa"/>
            <w:tcBorders>
              <w:top w:val="single" w:sz="6" w:space="0" w:color="auto"/>
              <w:left w:val="single" w:sz="6" w:space="0" w:color="auto"/>
              <w:bottom w:val="single" w:sz="6" w:space="0" w:color="auto"/>
              <w:right w:val="single" w:sz="6" w:space="0" w:color="000000"/>
            </w:tcBorders>
            <w:hideMark/>
          </w:tcPr>
          <w:p w14:paraId="469F648A" w14:textId="77777777" w:rsidR="00D37225" w:rsidRPr="00D37225" w:rsidRDefault="00D37225" w:rsidP="00D37225">
            <w:pPr>
              <w:suppressAutoHyphens/>
              <w:spacing w:after="0" w:line="240" w:lineRule="auto"/>
              <w:ind w:left="18" w:right="159"/>
              <w:jc w:val="both"/>
              <w:textAlignment w:val="baseline"/>
              <w:rPr>
                <w:rFonts w:ascii="Times New Roman" w:eastAsia="Times New Roman" w:hAnsi="Times New Roman" w:cs="Times New Roman"/>
                <w:sz w:val="18"/>
                <w:szCs w:val="18"/>
                <w:u w:val="single"/>
                <w:lang w:val="fr-FR"/>
              </w:rPr>
            </w:pPr>
            <w:r w:rsidRPr="00D37225">
              <w:rPr>
                <w:rFonts w:ascii="Cambria" w:eastAsia="Times New Roman" w:hAnsi="Cambria" w:cs="Times New Roman"/>
                <w:sz w:val="18"/>
                <w:szCs w:val="20"/>
                <w:u w:val="single"/>
                <w:lang w:val="fr-FR"/>
              </w:rPr>
              <w:t>Dispositifs de protection des hameçons  </w:t>
            </w:r>
          </w:p>
        </w:tc>
        <w:tc>
          <w:tcPr>
            <w:tcW w:w="2552" w:type="dxa"/>
            <w:tcBorders>
              <w:top w:val="single" w:sz="6" w:space="0" w:color="auto"/>
              <w:left w:val="single" w:sz="6" w:space="0" w:color="000000"/>
              <w:bottom w:val="single" w:sz="6" w:space="0" w:color="auto"/>
              <w:right w:val="single" w:sz="6" w:space="0" w:color="000000"/>
            </w:tcBorders>
            <w:hideMark/>
          </w:tcPr>
          <w:p w14:paraId="6BE0CB2F" w14:textId="77777777" w:rsidR="00D37225" w:rsidRPr="00D37225" w:rsidRDefault="00D37225" w:rsidP="00D37225">
            <w:pPr>
              <w:suppressAutoHyphens/>
              <w:spacing w:after="0" w:line="240" w:lineRule="auto"/>
              <w:ind w:left="108" w:right="159"/>
              <w:jc w:val="both"/>
              <w:textAlignment w:val="baseline"/>
              <w:rPr>
                <w:rFonts w:ascii="Times New Roman" w:eastAsia="Times New Roman" w:hAnsi="Times New Roman" w:cs="Times New Roman"/>
                <w:sz w:val="18"/>
                <w:szCs w:val="18"/>
                <w:u w:val="single"/>
                <w:lang w:val="fr-FR"/>
              </w:rPr>
            </w:pPr>
            <w:r w:rsidRPr="00D37225">
              <w:rPr>
                <w:rFonts w:ascii="Cambria" w:eastAsia="Times New Roman" w:hAnsi="Cambria" w:cs="Times New Roman"/>
                <w:sz w:val="18"/>
                <w:szCs w:val="20"/>
                <w:u w:val="single"/>
                <w:lang w:val="fr-FR"/>
              </w:rPr>
              <w:t>Des dispositifs de protection des hameçons qui recouvrent la pointe et le barbillon des hameçons appâtés afin d'éviter les prises accessoires d'oiseaux de mer lors du mouillage, devront être utilisés.    </w:t>
            </w:r>
          </w:p>
          <w:p w14:paraId="29DFCE19" w14:textId="77777777" w:rsidR="00D37225" w:rsidRPr="00D37225" w:rsidRDefault="00D37225" w:rsidP="00D37225">
            <w:pPr>
              <w:suppressAutoHyphens/>
              <w:spacing w:after="0" w:line="240" w:lineRule="auto"/>
              <w:jc w:val="both"/>
              <w:textAlignment w:val="baseline"/>
              <w:rPr>
                <w:rFonts w:ascii="Cambria" w:eastAsia="Times New Roman" w:hAnsi="Cambria" w:cs="Times New Roman"/>
                <w:sz w:val="18"/>
                <w:szCs w:val="18"/>
                <w:u w:val="single"/>
                <w:lang w:val="fr-FR"/>
              </w:rPr>
            </w:pPr>
            <w:r w:rsidRPr="00D37225">
              <w:rPr>
                <w:rFonts w:ascii="Cambria" w:eastAsia="Times New Roman" w:hAnsi="Cambria" w:cs="Times New Roman"/>
                <w:sz w:val="18"/>
                <w:szCs w:val="20"/>
                <w:u w:val="single"/>
                <w:lang w:val="fr-FR"/>
              </w:rPr>
              <w:t> </w:t>
            </w:r>
          </w:p>
          <w:p w14:paraId="09F27106" w14:textId="77777777" w:rsidR="00D37225" w:rsidRPr="00D37225" w:rsidRDefault="00D37225" w:rsidP="00D37225">
            <w:pPr>
              <w:suppressAutoHyphens/>
              <w:spacing w:after="0" w:line="240" w:lineRule="auto"/>
              <w:jc w:val="both"/>
              <w:textAlignment w:val="baseline"/>
              <w:rPr>
                <w:rFonts w:ascii="Times New Roman" w:eastAsia="Times New Roman" w:hAnsi="Times New Roman" w:cs="Times New Roman"/>
                <w:sz w:val="18"/>
                <w:szCs w:val="18"/>
                <w:u w:val="single"/>
                <w:lang w:val="fr-FR"/>
              </w:rPr>
            </w:pPr>
            <w:r w:rsidRPr="00D37225">
              <w:rPr>
                <w:rFonts w:ascii="Times New Roman" w:eastAsia="Times New Roman" w:hAnsi="Times New Roman" w:cs="Times New Roman"/>
                <w:sz w:val="18"/>
                <w:szCs w:val="20"/>
                <w:u w:val="single"/>
                <w:lang w:val="fr-FR"/>
              </w:rPr>
              <w:t xml:space="preserve">Des dispositifs de protection des hameçons peuvent être utilisés en tant que mesure autonome, sous </w:t>
            </w:r>
            <w:r w:rsidRPr="00D37225">
              <w:rPr>
                <w:rFonts w:ascii="Times New Roman" w:eastAsia="Times New Roman" w:hAnsi="Times New Roman" w:cs="Times New Roman"/>
                <w:sz w:val="18"/>
                <w:szCs w:val="20"/>
                <w:u w:val="single"/>
                <w:lang w:val="fr-FR"/>
              </w:rPr>
              <w:lastRenderedPageBreak/>
              <w:t>réserve du respect des normes minimales relatives au lestage des avançons.</w:t>
            </w:r>
          </w:p>
        </w:tc>
        <w:tc>
          <w:tcPr>
            <w:tcW w:w="5386" w:type="dxa"/>
            <w:tcBorders>
              <w:top w:val="single" w:sz="6" w:space="0" w:color="auto"/>
              <w:left w:val="single" w:sz="6" w:space="0" w:color="000000"/>
              <w:bottom w:val="single" w:sz="6" w:space="0" w:color="auto"/>
              <w:right w:val="single" w:sz="6" w:space="0" w:color="auto"/>
            </w:tcBorders>
            <w:hideMark/>
          </w:tcPr>
          <w:p w14:paraId="34E6A1C9" w14:textId="3B7C7268" w:rsidR="00D37225" w:rsidRPr="00D37225" w:rsidRDefault="00D37225" w:rsidP="00D37225">
            <w:pPr>
              <w:suppressAutoHyphens/>
              <w:autoSpaceDN w:val="0"/>
              <w:spacing w:line="276" w:lineRule="auto"/>
              <w:ind w:left="720" w:right="137"/>
              <w:contextualSpacing/>
              <w:jc w:val="both"/>
              <w:textAlignment w:val="baseline"/>
              <w:rPr>
                <w:rFonts w:ascii="Cambria" w:eastAsia="Times New Roman" w:hAnsi="Cambria" w:cs="Times New Roman"/>
                <w:sz w:val="18"/>
                <w:szCs w:val="18"/>
                <w:u w:val="single"/>
                <w:lang w:val="fr-FR"/>
              </w:rPr>
            </w:pPr>
            <w:r w:rsidRPr="00D37225">
              <w:rPr>
                <w:rFonts w:ascii="Cambria" w:eastAsia="Times New Roman" w:hAnsi="Cambria" w:cs="Times New Roman"/>
                <w:sz w:val="18"/>
                <w:szCs w:val="20"/>
                <w:u w:val="single"/>
                <w:lang w:val="fr-FR"/>
              </w:rPr>
              <w:lastRenderedPageBreak/>
              <w:t xml:space="preserve">Les dispositifs de protection des </w:t>
            </w:r>
            <w:r w:rsidR="00D23F27" w:rsidRPr="00D37225">
              <w:rPr>
                <w:rFonts w:ascii="Cambria" w:eastAsia="Times New Roman" w:hAnsi="Cambria" w:cs="Times New Roman"/>
                <w:sz w:val="18"/>
                <w:szCs w:val="20"/>
                <w:u w:val="single"/>
                <w:lang w:val="fr-FR"/>
              </w:rPr>
              <w:t>hameçons doivent</w:t>
            </w:r>
            <w:r w:rsidRPr="00D37225">
              <w:rPr>
                <w:rFonts w:ascii="Cambria" w:eastAsia="Times New Roman" w:hAnsi="Cambria" w:cs="Times New Roman"/>
                <w:sz w:val="18"/>
                <w:szCs w:val="20"/>
                <w:u w:val="single"/>
                <w:lang w:val="fr-FR"/>
              </w:rPr>
              <w:t xml:space="preserve"> respecter les caractéristiques de performance suivantes ;</w:t>
            </w:r>
          </w:p>
          <w:p w14:paraId="0ED9751D" w14:textId="77777777" w:rsidR="00D37225" w:rsidRPr="00D37225" w:rsidRDefault="00D37225" w:rsidP="00D37225">
            <w:pPr>
              <w:numPr>
                <w:ilvl w:val="0"/>
                <w:numId w:val="4"/>
              </w:numPr>
              <w:suppressAutoHyphens/>
              <w:autoSpaceDN w:val="0"/>
              <w:spacing w:after="0" w:line="276" w:lineRule="auto"/>
              <w:ind w:right="137"/>
              <w:contextualSpacing/>
              <w:jc w:val="both"/>
              <w:textAlignment w:val="baseline"/>
              <w:rPr>
                <w:rFonts w:ascii="Cambria" w:eastAsia="Times New Roman" w:hAnsi="Cambria" w:cs="Times New Roman"/>
                <w:sz w:val="18"/>
                <w:szCs w:val="18"/>
                <w:u w:val="single"/>
                <w:lang w:val="fr-FR"/>
              </w:rPr>
            </w:pPr>
            <w:r w:rsidRPr="00D37225">
              <w:rPr>
                <w:rFonts w:ascii="Cambria" w:eastAsia="Times New Roman" w:hAnsi="Cambria" w:cs="Times New Roman"/>
                <w:sz w:val="18"/>
                <w:szCs w:val="20"/>
                <w:u w:val="single"/>
                <w:lang w:val="fr-FR"/>
              </w:rPr>
              <w:t>le dispositif protège l’hameçon jusqu'à ce qu'une profondeur prescrite de 10 m ou un temps d'immersion de 10 minutes soit atteint ; </w:t>
            </w:r>
          </w:p>
          <w:p w14:paraId="476E8BE3" w14:textId="77777777" w:rsidR="00D37225" w:rsidRPr="00D37225" w:rsidRDefault="00D37225" w:rsidP="00D37225">
            <w:pPr>
              <w:suppressAutoHyphens/>
              <w:spacing w:after="0" w:line="240" w:lineRule="auto"/>
              <w:ind w:left="720" w:right="137"/>
              <w:contextualSpacing/>
              <w:jc w:val="both"/>
              <w:rPr>
                <w:rFonts w:ascii="Cambria" w:eastAsia="Times New Roman" w:hAnsi="Cambria" w:cs="Times New Roman"/>
                <w:sz w:val="18"/>
                <w:szCs w:val="18"/>
                <w:u w:val="single"/>
                <w:lang w:val="fr-FR" w:eastAsia="en-GB"/>
              </w:rPr>
            </w:pPr>
          </w:p>
          <w:p w14:paraId="76F95FB3" w14:textId="77777777" w:rsidR="00D37225" w:rsidRPr="00D37225" w:rsidRDefault="00D37225" w:rsidP="00D37225">
            <w:pPr>
              <w:numPr>
                <w:ilvl w:val="0"/>
                <w:numId w:val="4"/>
              </w:numPr>
              <w:suppressAutoHyphens/>
              <w:autoSpaceDN w:val="0"/>
              <w:spacing w:after="0" w:line="276" w:lineRule="auto"/>
              <w:ind w:right="137"/>
              <w:contextualSpacing/>
              <w:jc w:val="both"/>
              <w:textAlignment w:val="baseline"/>
              <w:rPr>
                <w:rFonts w:ascii="Cambria" w:eastAsia="Times New Roman" w:hAnsi="Cambria" w:cs="Times New Roman"/>
                <w:sz w:val="18"/>
                <w:szCs w:val="18"/>
                <w:u w:val="single"/>
                <w:lang w:val="fr-FR"/>
              </w:rPr>
            </w:pPr>
            <w:r w:rsidRPr="00D37225">
              <w:rPr>
                <w:rFonts w:ascii="Cambria" w:eastAsia="Times New Roman" w:hAnsi="Cambria" w:cs="Times New Roman"/>
                <w:sz w:val="18"/>
                <w:szCs w:val="20"/>
                <w:u w:val="single"/>
                <w:lang w:val="fr-FR"/>
              </w:rPr>
              <w:t>Le dispositif répond aux normes minimales recommandées actuellement en matière de lestage des avançons,</w:t>
            </w:r>
          </w:p>
          <w:p w14:paraId="57D946DE" w14:textId="77777777" w:rsidR="00D37225" w:rsidRPr="00D37225" w:rsidRDefault="00D37225" w:rsidP="00D37225">
            <w:pPr>
              <w:snapToGrid w:val="0"/>
              <w:spacing w:after="0" w:line="240" w:lineRule="auto"/>
              <w:ind w:left="720"/>
              <w:rPr>
                <w:rFonts w:ascii="Cambria" w:eastAsia="Calibri" w:hAnsi="Cambria" w:cs="Times New Roman"/>
                <w:sz w:val="18"/>
                <w:szCs w:val="18"/>
                <w:u w:val="single"/>
                <w:lang w:val="fr-FR"/>
              </w:rPr>
            </w:pPr>
            <w:r w:rsidRPr="00D37225">
              <w:rPr>
                <w:rFonts w:ascii="Cambria" w:eastAsia="Times New Roman" w:hAnsi="Cambria" w:cs="Times New Roman"/>
                <w:sz w:val="18"/>
                <w:szCs w:val="20"/>
                <w:u w:val="single"/>
                <w:lang w:val="fr-FR"/>
              </w:rPr>
              <w:t xml:space="preserve">Un poids supérieur à un total de 45 g est fixé à 1 m de l'hameçon, ou, </w:t>
            </w:r>
          </w:p>
          <w:p w14:paraId="4580A1C4" w14:textId="77777777" w:rsidR="00D37225" w:rsidRPr="00D37225" w:rsidRDefault="00D37225" w:rsidP="00D37225">
            <w:pPr>
              <w:snapToGrid w:val="0"/>
              <w:spacing w:after="0" w:line="240" w:lineRule="auto"/>
              <w:ind w:left="720"/>
              <w:jc w:val="both"/>
              <w:rPr>
                <w:rFonts w:ascii="Cambria" w:eastAsia="Calibri" w:hAnsi="Cambria" w:cs="Times New Roman"/>
                <w:sz w:val="18"/>
                <w:szCs w:val="18"/>
                <w:u w:val="single"/>
                <w:lang w:val="fr-FR"/>
              </w:rPr>
            </w:pPr>
            <w:r w:rsidRPr="00D37225">
              <w:rPr>
                <w:rFonts w:ascii="Cambria" w:eastAsia="Times New Roman" w:hAnsi="Cambria" w:cs="Times New Roman"/>
                <w:sz w:val="18"/>
                <w:szCs w:val="20"/>
                <w:u w:val="single"/>
                <w:lang w:val="fr-FR"/>
              </w:rPr>
              <w:lastRenderedPageBreak/>
              <w:t xml:space="preserve">Un poids supérieur à un total de 60 g est fixé à 3,5 m de l'hameçon, ou, </w:t>
            </w:r>
          </w:p>
          <w:p w14:paraId="1055E5F9" w14:textId="77777777" w:rsidR="00D37225" w:rsidRDefault="00D37225" w:rsidP="00D37225">
            <w:pPr>
              <w:suppressAutoHyphens/>
              <w:autoSpaceDN w:val="0"/>
              <w:spacing w:line="276" w:lineRule="auto"/>
              <w:ind w:left="720" w:right="137"/>
              <w:contextualSpacing/>
              <w:jc w:val="both"/>
              <w:textAlignment w:val="baseline"/>
              <w:rPr>
                <w:rFonts w:ascii="Cambria" w:eastAsia="Times New Roman" w:hAnsi="Cambria" w:cs="Times New Roman"/>
                <w:sz w:val="18"/>
                <w:szCs w:val="20"/>
                <w:u w:val="single"/>
                <w:lang w:val="fr-FR"/>
              </w:rPr>
            </w:pPr>
            <w:r w:rsidRPr="00D37225">
              <w:rPr>
                <w:rFonts w:ascii="Cambria" w:eastAsia="Times New Roman" w:hAnsi="Cambria" w:cs="Times New Roman"/>
                <w:sz w:val="18"/>
                <w:szCs w:val="20"/>
                <w:u w:val="single"/>
                <w:lang w:val="fr-FR"/>
              </w:rPr>
              <w:t>Un poids supérieur à un total de 98 g est fixé à 4 m de l'hameçon.</w:t>
            </w:r>
          </w:p>
          <w:p w14:paraId="72CAC45A" w14:textId="77777777" w:rsidR="00384D57" w:rsidRPr="00D37225" w:rsidRDefault="00384D57" w:rsidP="00D23F27">
            <w:pPr>
              <w:suppressAutoHyphens/>
              <w:autoSpaceDN w:val="0"/>
              <w:ind w:left="720"/>
              <w:textAlignment w:val="baseline"/>
              <w:rPr>
                <w:rFonts w:ascii="Times New Roman" w:eastAsia="Times New Roman" w:hAnsi="Times New Roman" w:cs="Times New Roman"/>
                <w:sz w:val="18"/>
                <w:szCs w:val="18"/>
                <w:u w:val="single"/>
                <w:lang w:val="fr-FR"/>
              </w:rPr>
            </w:pPr>
          </w:p>
        </w:tc>
      </w:tr>
    </w:tbl>
    <w:p w14:paraId="6F219BB3" w14:textId="77777777" w:rsidR="00D37225" w:rsidRPr="00D37225" w:rsidRDefault="00D37225" w:rsidP="00D37225">
      <w:pPr>
        <w:suppressAutoHyphens/>
        <w:spacing w:after="0" w:line="240" w:lineRule="auto"/>
        <w:textAlignment w:val="baseline"/>
        <w:rPr>
          <w:rFonts w:ascii="Segoe UI" w:eastAsia="Times New Roman" w:hAnsi="Segoe UI" w:cs="Segoe UI"/>
          <w:kern w:val="2"/>
          <w:sz w:val="18"/>
          <w:szCs w:val="18"/>
          <w:lang w:val="fr-FR"/>
        </w:rPr>
      </w:pPr>
      <w:r w:rsidRPr="00D37225">
        <w:rPr>
          <w:rFonts w:ascii="Cambria" w:eastAsia="Times New Roman" w:hAnsi="Cambria" w:cs="Times New Roman"/>
          <w:color w:val="000000"/>
          <w:sz w:val="18"/>
          <w:szCs w:val="20"/>
          <w:lang w:val="fr-FR"/>
        </w:rPr>
        <w:lastRenderedPageBreak/>
        <w:t> </w:t>
      </w:r>
    </w:p>
    <w:p w14:paraId="775F1869" w14:textId="77777777" w:rsidR="00D37225" w:rsidRPr="00D37225" w:rsidRDefault="00D37225" w:rsidP="00D37225">
      <w:pPr>
        <w:autoSpaceDE w:val="0"/>
        <w:autoSpaceDN w:val="0"/>
        <w:adjustRightInd w:val="0"/>
        <w:spacing w:after="0" w:line="240" w:lineRule="auto"/>
        <w:ind w:left="340" w:hanging="340"/>
        <w:jc w:val="both"/>
        <w:rPr>
          <w:rFonts w:ascii="Times New Roman" w:eastAsia="Times New Roman" w:hAnsi="Times New Roman" w:cs="Times New Roman"/>
          <w:color w:val="000000"/>
          <w:sz w:val="20"/>
          <w:szCs w:val="20"/>
          <w:lang w:val="fr-FR" w:eastAsia="tr-TR"/>
        </w:rPr>
      </w:pPr>
    </w:p>
    <w:p w14:paraId="3D1FF410" w14:textId="77777777" w:rsidR="00284ADC" w:rsidRDefault="00284ADC">
      <w:pPr>
        <w:rPr>
          <w:rFonts w:ascii="Cambria" w:eastAsia="Times New Roman" w:hAnsi="Cambria" w:cs="Times New Roman"/>
          <w:b/>
          <w:sz w:val="20"/>
          <w:szCs w:val="20"/>
          <w:lang w:val="fr-FR"/>
        </w:rPr>
      </w:pPr>
    </w:p>
    <w:p w14:paraId="2EA4905B" w14:textId="1E4E4E56" w:rsidR="0078278A" w:rsidRPr="00FA24E2" w:rsidRDefault="0078278A">
      <w:pPr>
        <w:rPr>
          <w:rFonts w:ascii="Cambria" w:eastAsia="Times New Roman" w:hAnsi="Cambria" w:cs="Times New Roman"/>
          <w:b/>
          <w:sz w:val="20"/>
          <w:szCs w:val="20"/>
          <w:lang w:val="fr-FR"/>
        </w:rPr>
      </w:pPr>
      <w:r w:rsidRPr="00FA24E2">
        <w:rPr>
          <w:rFonts w:ascii="Cambria" w:eastAsia="Times New Roman" w:hAnsi="Cambria" w:cs="Times New Roman"/>
          <w:b/>
          <w:sz w:val="20"/>
          <w:szCs w:val="20"/>
          <w:lang w:val="fr-FR"/>
        </w:rPr>
        <w:br w:type="page"/>
      </w:r>
    </w:p>
    <w:p w14:paraId="48E714ED" w14:textId="63BEED5A" w:rsidR="0078278A" w:rsidRPr="00FA24E2" w:rsidRDefault="0078278A" w:rsidP="0078278A">
      <w:pPr>
        <w:spacing w:after="0" w:line="240" w:lineRule="auto"/>
        <w:contextualSpacing/>
        <w:jc w:val="right"/>
        <w:rPr>
          <w:rFonts w:ascii="Cambria" w:eastAsia="Times New Roman" w:hAnsi="Cambria" w:cs="Times New Roman"/>
          <w:b/>
          <w:sz w:val="20"/>
          <w:szCs w:val="20"/>
          <w:lang w:val="fr-FR"/>
        </w:rPr>
      </w:pPr>
      <w:r w:rsidRPr="00FA24E2">
        <w:rPr>
          <w:rFonts w:ascii="Cambria" w:eastAsia="Times New Roman" w:hAnsi="Cambria" w:cs="Times New Roman"/>
          <w:b/>
          <w:sz w:val="20"/>
          <w:szCs w:val="20"/>
          <w:lang w:val="fr-FR"/>
        </w:rPr>
        <w:lastRenderedPageBreak/>
        <w:t>Annexe 1</w:t>
      </w:r>
    </w:p>
    <w:p w14:paraId="641AA010" w14:textId="77777777" w:rsidR="0078278A" w:rsidRPr="00FA24E2" w:rsidRDefault="0078278A" w:rsidP="0078278A">
      <w:pPr>
        <w:snapToGrid w:val="0"/>
        <w:spacing w:after="0" w:line="240" w:lineRule="auto"/>
        <w:contextualSpacing/>
        <w:jc w:val="right"/>
        <w:rPr>
          <w:rFonts w:ascii="Cambria" w:eastAsia="Times New Roman" w:hAnsi="Cambria" w:cs="Times New Roman"/>
          <w:b/>
          <w:sz w:val="20"/>
          <w:szCs w:val="20"/>
          <w:lang w:val="fr-FR"/>
        </w:rPr>
      </w:pPr>
    </w:p>
    <w:p w14:paraId="6C7B6917" w14:textId="77777777" w:rsidR="0078278A" w:rsidRPr="00FA24E2" w:rsidRDefault="0078278A" w:rsidP="0078278A">
      <w:pPr>
        <w:snapToGrid w:val="0"/>
        <w:spacing w:after="0" w:line="240" w:lineRule="auto"/>
        <w:contextualSpacing/>
        <w:jc w:val="center"/>
        <w:rPr>
          <w:rFonts w:ascii="Cambria" w:eastAsia="Times New Roman" w:hAnsi="Cambria" w:cs="Times New Roman"/>
          <w:b/>
          <w:sz w:val="20"/>
          <w:szCs w:val="20"/>
          <w:lang w:val="fr-FR"/>
        </w:rPr>
      </w:pPr>
      <w:r w:rsidRPr="00FA24E2">
        <w:rPr>
          <w:rFonts w:ascii="Cambria" w:eastAsia="Times New Roman" w:hAnsi="Cambria" w:cs="Times New Roman"/>
          <w:b/>
          <w:sz w:val="20"/>
          <w:szCs w:val="20"/>
          <w:lang w:val="fr-FR"/>
        </w:rPr>
        <w:t>Directives supplémentaires pour la conception et le déploiement des lignes tori</w:t>
      </w:r>
    </w:p>
    <w:p w14:paraId="557B8B0B" w14:textId="77777777" w:rsidR="0078278A" w:rsidRPr="00FA24E2" w:rsidRDefault="0078278A" w:rsidP="0078278A">
      <w:pPr>
        <w:snapToGrid w:val="0"/>
        <w:spacing w:after="0" w:line="240" w:lineRule="auto"/>
        <w:contextualSpacing/>
        <w:rPr>
          <w:rFonts w:ascii="Cambria" w:eastAsia="Times New Roman" w:hAnsi="Cambria" w:cs="Times New Roman"/>
          <w:sz w:val="20"/>
          <w:szCs w:val="20"/>
          <w:lang w:val="fr-FR"/>
        </w:rPr>
      </w:pPr>
    </w:p>
    <w:p w14:paraId="7F921037" w14:textId="77777777" w:rsidR="0078278A" w:rsidRPr="00FA24E2" w:rsidRDefault="0078278A" w:rsidP="0078278A">
      <w:pPr>
        <w:snapToGrid w:val="0"/>
        <w:spacing w:after="0" w:line="240" w:lineRule="auto"/>
        <w:contextualSpacing/>
        <w:rPr>
          <w:rFonts w:ascii="Cambria" w:eastAsia="Times New Roman" w:hAnsi="Cambria" w:cs="Times New Roman"/>
          <w:b/>
          <w:sz w:val="20"/>
          <w:szCs w:val="20"/>
          <w:lang w:val="fr-FR"/>
        </w:rPr>
      </w:pPr>
      <w:r w:rsidRPr="00FA24E2">
        <w:rPr>
          <w:rFonts w:ascii="Cambria" w:eastAsia="Times New Roman" w:hAnsi="Cambria" w:cs="Times New Roman"/>
          <w:b/>
          <w:sz w:val="20"/>
          <w:szCs w:val="20"/>
          <w:lang w:val="fr-FR"/>
        </w:rPr>
        <w:t>Préambule</w:t>
      </w:r>
    </w:p>
    <w:p w14:paraId="21850B6A" w14:textId="77777777" w:rsidR="0078278A" w:rsidRPr="00FA24E2" w:rsidRDefault="0078278A" w:rsidP="0078278A">
      <w:pPr>
        <w:snapToGrid w:val="0"/>
        <w:spacing w:after="0" w:line="240" w:lineRule="auto"/>
        <w:contextualSpacing/>
        <w:rPr>
          <w:rFonts w:ascii="Cambria" w:eastAsia="Times New Roman" w:hAnsi="Cambria" w:cs="Times New Roman"/>
          <w:b/>
          <w:sz w:val="20"/>
          <w:szCs w:val="20"/>
          <w:lang w:val="fr-FR"/>
        </w:rPr>
      </w:pPr>
    </w:p>
    <w:p w14:paraId="081397AF" w14:textId="77777777" w:rsidR="0078278A" w:rsidRPr="00FA24E2" w:rsidRDefault="0078278A" w:rsidP="0078278A">
      <w:pPr>
        <w:snapToGrid w:val="0"/>
        <w:spacing w:after="0" w:line="240" w:lineRule="auto"/>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Les normes techniques minimales s’appliquant au déploiement des lignes </w:t>
      </w:r>
      <w:r w:rsidRPr="00FA24E2">
        <w:rPr>
          <w:rFonts w:ascii="Cambria" w:eastAsia="Times New Roman" w:hAnsi="Cambria" w:cs="Times New Roman"/>
          <w:i/>
          <w:sz w:val="20"/>
          <w:szCs w:val="20"/>
          <w:lang w:val="fr-FR"/>
        </w:rPr>
        <w:t>tori</w:t>
      </w:r>
      <w:r w:rsidRPr="00FA24E2">
        <w:rPr>
          <w:rFonts w:ascii="Cambria" w:eastAsia="Times New Roman" w:hAnsi="Cambria" w:cs="Times New Roman"/>
          <w:sz w:val="20"/>
          <w:szCs w:val="20"/>
          <w:lang w:val="fr-FR"/>
        </w:rPr>
        <w:t xml:space="preserve"> sont présentées au </w:t>
      </w:r>
      <w:r w:rsidRPr="00FA24E2">
        <w:rPr>
          <w:rFonts w:ascii="Cambria" w:eastAsia="Times New Roman" w:hAnsi="Cambria" w:cs="Times New Roman"/>
          <w:b/>
          <w:sz w:val="20"/>
          <w:szCs w:val="20"/>
          <w:lang w:val="fr-FR"/>
        </w:rPr>
        <w:t>Tableau 1</w:t>
      </w:r>
      <w:r w:rsidRPr="00FA24E2">
        <w:rPr>
          <w:rFonts w:ascii="Cambria" w:eastAsia="Times New Roman" w:hAnsi="Cambria" w:cs="Times New Roman"/>
          <w:sz w:val="20"/>
          <w:szCs w:val="20"/>
          <w:lang w:val="fr-FR"/>
        </w:rPr>
        <w:t xml:space="preserve"> de la présente recommandation et ne sont pas reprises ici. Ces directives supplémentaires sont destinées à aider à la préparation et à la mise en œuvre de réglementations concernant les lignes tori pour les palangriers. Bien que ces directives soient relativement explicites, toute amélioration de l’efficacité des lignes </w:t>
      </w:r>
      <w:r w:rsidRPr="00FA24E2">
        <w:rPr>
          <w:rFonts w:ascii="Cambria" w:eastAsia="Times New Roman" w:hAnsi="Cambria" w:cs="Times New Roman"/>
          <w:i/>
          <w:sz w:val="20"/>
          <w:szCs w:val="20"/>
          <w:lang w:val="fr-FR"/>
        </w:rPr>
        <w:t>tori</w:t>
      </w:r>
      <w:r w:rsidRPr="00FA24E2">
        <w:rPr>
          <w:rFonts w:ascii="Cambria" w:eastAsia="Times New Roman" w:hAnsi="Cambria" w:cs="Times New Roman"/>
          <w:sz w:val="20"/>
          <w:szCs w:val="20"/>
          <w:lang w:val="fr-FR"/>
        </w:rPr>
        <w:t xml:space="preserve"> par l’expérimentation est encouragée, dans le respect des exigences mentionnées au </w:t>
      </w:r>
      <w:r w:rsidRPr="00FA24E2">
        <w:rPr>
          <w:rFonts w:ascii="Cambria" w:eastAsia="Times New Roman" w:hAnsi="Cambria" w:cs="Times New Roman"/>
          <w:b/>
          <w:sz w:val="20"/>
          <w:szCs w:val="20"/>
          <w:lang w:val="fr-FR"/>
        </w:rPr>
        <w:t>Tableau 1</w:t>
      </w:r>
      <w:r w:rsidRPr="00FA24E2">
        <w:rPr>
          <w:rFonts w:ascii="Cambria" w:eastAsia="Times New Roman" w:hAnsi="Cambria" w:cs="Times New Roman"/>
          <w:sz w:val="20"/>
          <w:szCs w:val="20"/>
          <w:lang w:val="fr-FR"/>
        </w:rPr>
        <w:t xml:space="preserve"> de la présente recommandation. Les directives prennent en compte les variables environnementales et opérationnelles telles que les conditions météo, la vitesse de calée et la taille du navire, paramètres qui influencent l’efficacité et la conception des </w:t>
      </w:r>
      <w:proofErr w:type="spellStart"/>
      <w:r w:rsidRPr="00FA24E2">
        <w:rPr>
          <w:rFonts w:ascii="Cambria" w:eastAsia="Times New Roman" w:hAnsi="Cambria" w:cs="Times New Roman"/>
          <w:sz w:val="20"/>
          <w:szCs w:val="20"/>
          <w:lang w:val="fr-FR"/>
        </w:rPr>
        <w:t>tori</w:t>
      </w:r>
      <w:proofErr w:type="spellEnd"/>
      <w:r w:rsidRPr="00FA24E2">
        <w:rPr>
          <w:rFonts w:ascii="Cambria" w:eastAsia="Times New Roman" w:hAnsi="Cambria" w:cs="Times New Roman"/>
          <w:sz w:val="20"/>
          <w:szCs w:val="20"/>
          <w:lang w:val="fr-FR"/>
        </w:rPr>
        <w:t xml:space="preserve"> </w:t>
      </w:r>
      <w:proofErr w:type="spellStart"/>
      <w:r w:rsidRPr="00FA24E2">
        <w:rPr>
          <w:rFonts w:ascii="Cambria" w:eastAsia="Times New Roman" w:hAnsi="Cambria" w:cs="Times New Roman"/>
          <w:sz w:val="20"/>
          <w:szCs w:val="20"/>
          <w:lang w:val="fr-FR"/>
        </w:rPr>
        <w:t>lines</w:t>
      </w:r>
      <w:proofErr w:type="spellEnd"/>
      <w:r w:rsidRPr="00FA24E2">
        <w:rPr>
          <w:rFonts w:ascii="Cambria" w:eastAsia="Times New Roman" w:hAnsi="Cambria" w:cs="Times New Roman"/>
          <w:sz w:val="20"/>
          <w:szCs w:val="20"/>
          <w:lang w:val="fr-FR"/>
        </w:rPr>
        <w:t xml:space="preserve"> pour protéger les appâts contre les oiseaux. La conception et l’utilisation des lignes tori pourront s’adapter à ces variables dans la mesure où les performances des dispositifs ne sont pas compromises. Des améliorations de la conception des lignes tori sont en cours et, par conséquent, il conviendra de réviser ces directives dans le futur.</w:t>
      </w:r>
    </w:p>
    <w:p w14:paraId="72AED48F" w14:textId="77777777" w:rsidR="0078278A" w:rsidRPr="00FA24E2" w:rsidRDefault="0078278A" w:rsidP="0078278A">
      <w:pPr>
        <w:snapToGrid w:val="0"/>
        <w:spacing w:after="0" w:line="240" w:lineRule="auto"/>
        <w:contextualSpacing/>
        <w:jc w:val="both"/>
        <w:rPr>
          <w:rFonts w:ascii="Cambria" w:eastAsia="Times New Roman" w:hAnsi="Cambria" w:cs="Times New Roman"/>
          <w:sz w:val="20"/>
          <w:szCs w:val="20"/>
          <w:lang w:val="fr-FR"/>
        </w:rPr>
      </w:pPr>
    </w:p>
    <w:p w14:paraId="381D76CC"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b/>
          <w:sz w:val="20"/>
          <w:szCs w:val="20"/>
          <w:lang w:val="fr-FR"/>
        </w:rPr>
      </w:pPr>
      <w:r w:rsidRPr="00FA24E2">
        <w:rPr>
          <w:rFonts w:ascii="Cambria" w:eastAsia="Times New Roman" w:hAnsi="Cambria" w:cs="Times New Roman"/>
          <w:b/>
          <w:sz w:val="20"/>
          <w:szCs w:val="20"/>
          <w:lang w:val="fr-FR"/>
        </w:rPr>
        <w:t>Conception des lignes tori</w:t>
      </w:r>
    </w:p>
    <w:p w14:paraId="5D634BE5" w14:textId="77777777" w:rsidR="0078278A" w:rsidRPr="00FA24E2" w:rsidRDefault="0078278A" w:rsidP="0078278A">
      <w:pPr>
        <w:snapToGrid w:val="0"/>
        <w:spacing w:after="0" w:line="240" w:lineRule="auto"/>
        <w:contextualSpacing/>
        <w:rPr>
          <w:rFonts w:ascii="Cambria" w:eastAsia="Times New Roman" w:hAnsi="Cambria" w:cs="Times New Roman"/>
          <w:b/>
          <w:sz w:val="20"/>
          <w:szCs w:val="20"/>
          <w:lang w:val="fr-FR"/>
        </w:rPr>
      </w:pPr>
    </w:p>
    <w:p w14:paraId="45637D96"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1.</w:t>
      </w:r>
      <w:r w:rsidRPr="00FA24E2">
        <w:rPr>
          <w:rFonts w:ascii="Cambria" w:eastAsia="Times New Roman" w:hAnsi="Cambria" w:cs="Times New Roman"/>
          <w:sz w:val="20"/>
          <w:szCs w:val="20"/>
          <w:lang w:val="fr-FR"/>
        </w:rPr>
        <w:tab/>
        <w:t xml:space="preserve">Un dispositif adéquat de lestage apposé sur la partie de la ligne tori se trouvant dans l’eau peut en améliorer l’extension aérienne. </w:t>
      </w:r>
    </w:p>
    <w:p w14:paraId="14D5C4D4"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67ECAA9E"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2. </w:t>
      </w:r>
      <w:r w:rsidRPr="00FA24E2">
        <w:rPr>
          <w:rFonts w:ascii="Cambria" w:eastAsia="Times New Roman" w:hAnsi="Cambria" w:cs="Times New Roman"/>
          <w:sz w:val="20"/>
          <w:szCs w:val="20"/>
          <w:lang w:val="fr-FR"/>
        </w:rPr>
        <w:tab/>
        <w:t>La section émergée de la ligne devra être suffisamment légère pour que son mouvement soit imprévisible, afin d’éviter que les oiseaux ne s’y habituent, et suffisamment lourde pour ne pas être déportée par le vent.</w:t>
      </w:r>
    </w:p>
    <w:p w14:paraId="7D5A52AD"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0D22AA8A"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3. </w:t>
      </w:r>
      <w:r w:rsidRPr="00FA24E2">
        <w:rPr>
          <w:rFonts w:ascii="Cambria" w:eastAsia="Times New Roman" w:hAnsi="Cambria" w:cs="Times New Roman"/>
          <w:sz w:val="20"/>
          <w:szCs w:val="20"/>
          <w:lang w:val="fr-FR"/>
        </w:rPr>
        <w:tab/>
        <w:t>La ligne est de préférence fixée au navire par un robuste émerillon baril, afin de réduire les risques d’emmêlement de la ligne.</w:t>
      </w:r>
    </w:p>
    <w:p w14:paraId="05F534FF"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2AFECB57"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4. </w:t>
      </w:r>
      <w:r w:rsidRPr="00FA24E2">
        <w:rPr>
          <w:rFonts w:ascii="Cambria" w:eastAsia="Times New Roman" w:hAnsi="Cambria" w:cs="Times New Roman"/>
          <w:sz w:val="20"/>
          <w:szCs w:val="20"/>
          <w:lang w:val="fr-FR"/>
        </w:rPr>
        <w:tab/>
        <w:t>Les banderoles devront être faites d’un matériau bien visible et produire un mouvement vif et imprévisible (par exemple des lignes robustes et fines gainées de tubes de polyuréthane rouge), accrochées à la ligne tori par un robuste émerillon pater noster, afin de réduire les risques d’emmêlement.</w:t>
      </w:r>
    </w:p>
    <w:p w14:paraId="0BCBA4FF"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1E857CB1"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5. </w:t>
      </w:r>
      <w:r w:rsidRPr="00FA24E2">
        <w:rPr>
          <w:rFonts w:ascii="Cambria" w:eastAsia="Times New Roman" w:hAnsi="Cambria" w:cs="Times New Roman"/>
          <w:sz w:val="20"/>
          <w:szCs w:val="20"/>
          <w:lang w:val="fr-FR"/>
        </w:rPr>
        <w:tab/>
        <w:t xml:space="preserve">Chaque banderole devrait comporter deux ou plusieurs rubans. </w:t>
      </w:r>
    </w:p>
    <w:p w14:paraId="020D52AB"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54291EB8"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6. </w:t>
      </w:r>
      <w:r w:rsidRPr="00FA24E2">
        <w:rPr>
          <w:rFonts w:ascii="Cambria" w:eastAsia="Times New Roman" w:hAnsi="Cambria" w:cs="Times New Roman"/>
          <w:sz w:val="20"/>
          <w:szCs w:val="20"/>
          <w:lang w:val="fr-FR"/>
        </w:rPr>
        <w:tab/>
        <w:t>Chaque paire de banderoles sera détachable par le biais d’une agrafe, afin de faciliter le stockage de la ligne.</w:t>
      </w:r>
    </w:p>
    <w:p w14:paraId="488C6651" w14:textId="77777777" w:rsidR="0078278A" w:rsidRPr="00FA24E2" w:rsidRDefault="0078278A" w:rsidP="0078278A">
      <w:pPr>
        <w:snapToGrid w:val="0"/>
        <w:spacing w:after="0" w:line="240" w:lineRule="auto"/>
        <w:ind w:left="258" w:hangingChars="129" w:hanging="258"/>
        <w:contextualSpacing/>
        <w:jc w:val="both"/>
        <w:rPr>
          <w:rFonts w:ascii="Cambria" w:eastAsia="Times New Roman" w:hAnsi="Cambria" w:cs="Times New Roman"/>
          <w:sz w:val="20"/>
          <w:szCs w:val="20"/>
          <w:lang w:val="fr-FR"/>
        </w:rPr>
      </w:pPr>
    </w:p>
    <w:p w14:paraId="4D3E0A5D" w14:textId="77777777" w:rsidR="0078278A" w:rsidRPr="00FA24E2" w:rsidRDefault="0078278A" w:rsidP="0078278A">
      <w:pPr>
        <w:snapToGrid w:val="0"/>
        <w:spacing w:after="0" w:line="240" w:lineRule="auto"/>
        <w:contextualSpacing/>
        <w:rPr>
          <w:rFonts w:ascii="Cambria" w:eastAsia="Times New Roman" w:hAnsi="Cambria" w:cs="Times New Roman"/>
          <w:b/>
          <w:sz w:val="20"/>
          <w:szCs w:val="20"/>
          <w:lang w:val="fr-FR"/>
        </w:rPr>
      </w:pPr>
      <w:r w:rsidRPr="00FA24E2">
        <w:rPr>
          <w:rFonts w:ascii="Cambria" w:eastAsia="Times New Roman" w:hAnsi="Cambria" w:cs="Times New Roman"/>
          <w:b/>
          <w:sz w:val="20"/>
          <w:szCs w:val="20"/>
          <w:lang w:val="fr-FR"/>
        </w:rPr>
        <w:t>Déploiement des lignes tori</w:t>
      </w:r>
    </w:p>
    <w:p w14:paraId="602082ED" w14:textId="77777777" w:rsidR="0078278A" w:rsidRPr="00FA24E2" w:rsidRDefault="0078278A" w:rsidP="0078278A">
      <w:pPr>
        <w:snapToGrid w:val="0"/>
        <w:spacing w:after="0" w:line="240" w:lineRule="auto"/>
        <w:ind w:hanging="340"/>
        <w:contextualSpacing/>
        <w:jc w:val="both"/>
        <w:rPr>
          <w:rFonts w:ascii="Cambria" w:eastAsia="Times New Roman" w:hAnsi="Cambria" w:cs="Times New Roman"/>
          <w:b/>
          <w:sz w:val="20"/>
          <w:szCs w:val="20"/>
          <w:lang w:val="fr-FR"/>
        </w:rPr>
      </w:pPr>
    </w:p>
    <w:p w14:paraId="5A4BA293"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1.</w:t>
      </w:r>
      <w:r w:rsidRPr="00FA24E2">
        <w:rPr>
          <w:rFonts w:ascii="Cambria" w:eastAsia="Times New Roman" w:hAnsi="Cambria" w:cs="Times New Roman"/>
          <w:sz w:val="20"/>
          <w:szCs w:val="20"/>
          <w:lang w:val="fr-FR"/>
        </w:rPr>
        <w:tab/>
        <w:t>La ligne devra être suspendue à une perche fixée au navire. La perche devra être la plus haute possible, afin que le dispositif protège les appâts sur une grande distance en arrière du navire et ne s’emmêle pas dans l’engin de pêche. Plus la perche est haute, plus les appâts sont protégés. Par exemple, une hauteur d’environ 7 m au-dessus de la surface peut protéger les appâts sur environ 100 m.</w:t>
      </w:r>
    </w:p>
    <w:p w14:paraId="22A8D17F" w14:textId="77777777" w:rsidR="0078278A" w:rsidRPr="00FA24E2" w:rsidRDefault="0078278A" w:rsidP="0078278A">
      <w:pPr>
        <w:snapToGrid w:val="0"/>
        <w:spacing w:after="0" w:line="240" w:lineRule="auto"/>
        <w:ind w:leftChars="100" w:left="560" w:hanging="340"/>
        <w:contextualSpacing/>
        <w:jc w:val="both"/>
        <w:rPr>
          <w:rFonts w:ascii="Cambria" w:eastAsia="Times New Roman" w:hAnsi="Cambria" w:cs="Times New Roman"/>
          <w:sz w:val="20"/>
          <w:szCs w:val="20"/>
          <w:lang w:val="fr-FR"/>
        </w:rPr>
      </w:pPr>
    </w:p>
    <w:p w14:paraId="4179C4C9"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2. </w:t>
      </w:r>
      <w:r w:rsidRPr="00FA24E2">
        <w:rPr>
          <w:rFonts w:ascii="Cambria" w:eastAsia="Times New Roman" w:hAnsi="Cambria" w:cs="Times New Roman"/>
          <w:sz w:val="20"/>
          <w:szCs w:val="20"/>
          <w:lang w:val="fr-FR"/>
        </w:rPr>
        <w:tab/>
        <w:t xml:space="preserve">Si les navires n’utilisent qu’une seule ligne tori, celle-ci devra être placée </w:t>
      </w:r>
      <w:proofErr w:type="spellStart"/>
      <w:r w:rsidRPr="00FA24E2">
        <w:rPr>
          <w:rFonts w:ascii="Cambria" w:eastAsia="Times New Roman" w:hAnsi="Cambria" w:cs="Times New Roman"/>
          <w:sz w:val="20"/>
          <w:szCs w:val="20"/>
          <w:lang w:val="fr-FR"/>
        </w:rPr>
        <w:t>au dessus</w:t>
      </w:r>
      <w:proofErr w:type="spellEnd"/>
      <w:r w:rsidRPr="00FA24E2">
        <w:rPr>
          <w:rFonts w:ascii="Cambria" w:eastAsia="Times New Roman" w:hAnsi="Cambria" w:cs="Times New Roman"/>
          <w:sz w:val="20"/>
          <w:szCs w:val="20"/>
          <w:lang w:val="fr-FR"/>
        </w:rPr>
        <w:t xml:space="preserve"> du vent par rapport aux appâts immergés. Si les hameçons munis d’appâts sont déployés à l’extérieur de la zone de la poupe, le point de jonction de la ligne de banderoles devrait être placé à plusieurs mètres de distance de la poupe, le long du navire où les appâts sont déployés. Si les navires utilisent deux lignes tori, les hameçons munis d’appâts devraient être déployés dans la zone délimitée par les deux lignes tori. </w:t>
      </w:r>
    </w:p>
    <w:p w14:paraId="777F3014"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65646008"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3. </w:t>
      </w:r>
      <w:r w:rsidRPr="00FA24E2">
        <w:rPr>
          <w:rFonts w:ascii="Cambria" w:eastAsia="Times New Roman" w:hAnsi="Cambria" w:cs="Times New Roman"/>
          <w:sz w:val="20"/>
          <w:szCs w:val="20"/>
          <w:lang w:val="fr-FR"/>
        </w:rPr>
        <w:tab/>
        <w:t xml:space="preserve">Le déploiement de plusieurs lignes tori est encouragé afin de mieux protéger les appâts contre les oiseaux. </w:t>
      </w:r>
    </w:p>
    <w:p w14:paraId="56C4FAFB"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5DDD547C"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br w:type="page"/>
      </w:r>
      <w:r w:rsidRPr="00FA24E2">
        <w:rPr>
          <w:rFonts w:ascii="Cambria" w:eastAsia="Times New Roman" w:hAnsi="Cambria" w:cs="Times New Roman"/>
          <w:sz w:val="20"/>
          <w:szCs w:val="20"/>
          <w:lang w:val="fr-FR"/>
        </w:rPr>
        <w:lastRenderedPageBreak/>
        <w:t xml:space="preserve">4. </w:t>
      </w:r>
      <w:r w:rsidRPr="00FA24E2">
        <w:rPr>
          <w:rFonts w:ascii="Cambria" w:eastAsia="Times New Roman" w:hAnsi="Cambria" w:cs="Times New Roman"/>
          <w:sz w:val="20"/>
          <w:szCs w:val="20"/>
          <w:lang w:val="fr-FR"/>
        </w:rPr>
        <w:tab/>
        <w:t xml:space="preserve">Étant donné le risque de cassure et d’emmêlement de la ligne, des </w:t>
      </w:r>
      <w:proofErr w:type="spellStart"/>
      <w:r w:rsidRPr="00FA24E2">
        <w:rPr>
          <w:rFonts w:ascii="Cambria" w:eastAsia="Times New Roman" w:hAnsi="Cambria" w:cs="Times New Roman"/>
          <w:sz w:val="20"/>
          <w:szCs w:val="20"/>
          <w:lang w:val="fr-FR"/>
        </w:rPr>
        <w:t>tori</w:t>
      </w:r>
      <w:proofErr w:type="spellEnd"/>
      <w:r w:rsidRPr="00FA24E2">
        <w:rPr>
          <w:rFonts w:ascii="Cambria" w:eastAsia="Times New Roman" w:hAnsi="Cambria" w:cs="Times New Roman"/>
          <w:sz w:val="20"/>
          <w:szCs w:val="20"/>
          <w:lang w:val="fr-FR"/>
        </w:rPr>
        <w:t xml:space="preserve"> </w:t>
      </w:r>
      <w:proofErr w:type="spellStart"/>
      <w:r w:rsidRPr="00FA24E2">
        <w:rPr>
          <w:rFonts w:ascii="Cambria" w:eastAsia="Times New Roman" w:hAnsi="Cambria" w:cs="Times New Roman"/>
          <w:sz w:val="20"/>
          <w:szCs w:val="20"/>
          <w:lang w:val="fr-FR"/>
        </w:rPr>
        <w:t>lines</w:t>
      </w:r>
      <w:proofErr w:type="spellEnd"/>
      <w:r w:rsidRPr="00FA24E2">
        <w:rPr>
          <w:rFonts w:ascii="Cambria" w:eastAsia="Times New Roman" w:hAnsi="Cambria" w:cs="Times New Roman"/>
          <w:sz w:val="20"/>
          <w:szCs w:val="20"/>
          <w:lang w:val="fr-FR"/>
        </w:rPr>
        <w:t xml:space="preserve"> de rechange devront être embarquées afin de permettre de remplacer les lignes endommagées et ainsi permettre de poursuivre les opérations de pêche. Des dispositifs de coupures peuvent être placés sur la ligne tori afin de réduire les problèmes de sécurité et opérationnels si un flotteur de palangre s’emmêle ou s’enchevêtre avec la partie de la ligne de banderoles immergée dans l’eau.</w:t>
      </w:r>
    </w:p>
    <w:p w14:paraId="0EFF0911"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690B99DB"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5. </w:t>
      </w:r>
      <w:r w:rsidRPr="00FA24E2">
        <w:rPr>
          <w:rFonts w:ascii="Cambria" w:eastAsia="Times New Roman" w:hAnsi="Cambria" w:cs="Times New Roman"/>
          <w:sz w:val="20"/>
          <w:szCs w:val="20"/>
          <w:lang w:val="fr-FR"/>
        </w:rPr>
        <w:tab/>
        <w:t>Lorsque les pêcheurs utilisent des lanceurs d’appâts, ils doivent s’assurer de la synchronisation entre les machines et les lignes tori :</w:t>
      </w:r>
    </w:p>
    <w:p w14:paraId="7D1A47BD" w14:textId="77777777" w:rsidR="0078278A" w:rsidRPr="00FA24E2" w:rsidRDefault="0078278A" w:rsidP="0078278A">
      <w:pPr>
        <w:snapToGrid w:val="0"/>
        <w:spacing w:after="0" w:line="240" w:lineRule="auto"/>
        <w:ind w:leftChars="100" w:left="560" w:hanging="340"/>
        <w:contextualSpacing/>
        <w:jc w:val="both"/>
        <w:rPr>
          <w:rFonts w:ascii="Cambria" w:eastAsia="Times New Roman" w:hAnsi="Cambria" w:cs="Times New Roman"/>
          <w:sz w:val="20"/>
          <w:szCs w:val="20"/>
          <w:lang w:val="fr-FR"/>
        </w:rPr>
      </w:pPr>
    </w:p>
    <w:p w14:paraId="743F0E0D" w14:textId="77777777" w:rsidR="0078278A" w:rsidRPr="00FA24E2" w:rsidRDefault="0078278A" w:rsidP="0078278A">
      <w:pPr>
        <w:numPr>
          <w:ilvl w:val="0"/>
          <w:numId w:val="2"/>
        </w:numPr>
        <w:snapToGrid w:val="0"/>
        <w:spacing w:after="0" w:line="240" w:lineRule="auto"/>
        <w:ind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ab/>
        <w:t>que le lanceur d’appâts les envoie directement sous la tori line</w:t>
      </w:r>
      <w:r w:rsidRPr="00FA24E2">
        <w:rPr>
          <w:rFonts w:ascii="Cambria" w:eastAsia="Times New Roman" w:hAnsi="Cambria" w:cs="Times New Roman"/>
          <w:noProof/>
          <w:color w:val="FF0000"/>
          <w:sz w:val="20"/>
          <w:szCs w:val="20"/>
          <w:lang w:val="fr-FR"/>
        </w:rPr>
        <w:t>,</w:t>
      </w:r>
      <w:r w:rsidRPr="00FA24E2">
        <w:rPr>
          <w:rFonts w:ascii="Cambria" w:eastAsia="Times New Roman" w:hAnsi="Cambria" w:cs="Times New Roman"/>
          <w:sz w:val="20"/>
          <w:szCs w:val="20"/>
          <w:lang w:val="fr-FR"/>
        </w:rPr>
        <w:t xml:space="preserve"> et</w:t>
      </w:r>
    </w:p>
    <w:p w14:paraId="320AF43F" w14:textId="77777777" w:rsidR="0078278A" w:rsidRPr="00FA24E2" w:rsidRDefault="0078278A" w:rsidP="0078278A">
      <w:pPr>
        <w:numPr>
          <w:ilvl w:val="0"/>
          <w:numId w:val="2"/>
        </w:numPr>
        <w:snapToGrid w:val="0"/>
        <w:spacing w:after="0" w:line="240" w:lineRule="auto"/>
        <w:ind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si un lanceur d’appâts (ou plusieurs lanceurs d’appâts) est utilisé, qui permet d’envoyer des appâts à bâbord et tribord, il faudra utiliser deux </w:t>
      </w:r>
      <w:proofErr w:type="spellStart"/>
      <w:r w:rsidRPr="00FA24E2">
        <w:rPr>
          <w:rFonts w:ascii="Cambria" w:eastAsia="Times New Roman" w:hAnsi="Cambria" w:cs="Times New Roman"/>
          <w:sz w:val="20"/>
          <w:szCs w:val="20"/>
          <w:lang w:val="fr-FR"/>
        </w:rPr>
        <w:t>tori</w:t>
      </w:r>
      <w:proofErr w:type="spellEnd"/>
      <w:r w:rsidRPr="00FA24E2">
        <w:rPr>
          <w:rFonts w:ascii="Cambria" w:eastAsia="Times New Roman" w:hAnsi="Cambria" w:cs="Times New Roman"/>
          <w:sz w:val="20"/>
          <w:szCs w:val="20"/>
          <w:lang w:val="fr-FR"/>
        </w:rPr>
        <w:t xml:space="preserve"> </w:t>
      </w:r>
      <w:proofErr w:type="spellStart"/>
      <w:r w:rsidRPr="00FA24E2">
        <w:rPr>
          <w:rFonts w:ascii="Cambria" w:eastAsia="Times New Roman" w:hAnsi="Cambria" w:cs="Times New Roman"/>
          <w:sz w:val="20"/>
          <w:szCs w:val="20"/>
          <w:lang w:val="fr-FR"/>
        </w:rPr>
        <w:t>lines</w:t>
      </w:r>
      <w:proofErr w:type="spellEnd"/>
      <w:r w:rsidRPr="00FA24E2">
        <w:rPr>
          <w:rFonts w:ascii="Cambria" w:eastAsia="Times New Roman" w:hAnsi="Cambria" w:cs="Times New Roman"/>
          <w:sz w:val="20"/>
          <w:szCs w:val="20"/>
          <w:lang w:val="fr-FR"/>
        </w:rPr>
        <w:t>.</w:t>
      </w:r>
    </w:p>
    <w:p w14:paraId="6948E189"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2C013E01"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6.</w:t>
      </w:r>
      <w:r w:rsidRPr="00FA24E2">
        <w:rPr>
          <w:rFonts w:ascii="Cambria" w:eastAsia="Times New Roman" w:hAnsi="Cambria" w:cs="Times New Roman"/>
          <w:sz w:val="20"/>
          <w:szCs w:val="20"/>
          <w:lang w:val="fr-FR"/>
        </w:rPr>
        <w:tab/>
        <w:t>Lorsque les pêcheurs lancent l’avançon à la main, ils devraient s’assurer que les hameçons munis d’appâts et les parties enroulées de l’avançon sont lancés sous la protection de la ligne tori en évitant tout remous de l’hélice, ce qui pourrait réduire le taux d’immersion.</w:t>
      </w:r>
    </w:p>
    <w:p w14:paraId="46B48228"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15F2118D" w14:textId="77777777" w:rsidR="0078278A" w:rsidRPr="00FA24E2"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A24E2">
        <w:rPr>
          <w:rFonts w:ascii="Cambria" w:eastAsia="Times New Roman" w:hAnsi="Cambria" w:cs="Times New Roman"/>
          <w:sz w:val="20"/>
          <w:szCs w:val="20"/>
          <w:lang w:val="fr-FR"/>
        </w:rPr>
        <w:t xml:space="preserve">7. </w:t>
      </w:r>
      <w:r w:rsidRPr="00FA24E2">
        <w:rPr>
          <w:rFonts w:ascii="Cambria" w:eastAsia="Times New Roman" w:hAnsi="Cambria" w:cs="Times New Roman"/>
          <w:sz w:val="20"/>
          <w:szCs w:val="20"/>
          <w:lang w:val="fr-FR"/>
        </w:rPr>
        <w:tab/>
        <w:t>Les pêcheurs sont encouragés à installer des treuils manuels, hydrauliques ou électriques afin de faciliter le déploiement et la levée des lignes tori.</w:t>
      </w:r>
    </w:p>
    <w:p w14:paraId="05FFEC67" w14:textId="77777777" w:rsidR="00A72691" w:rsidRPr="00FA24E2" w:rsidRDefault="00A72691">
      <w:pPr>
        <w:rPr>
          <w:rFonts w:ascii="Cambria" w:hAnsi="Cambria"/>
          <w:sz w:val="20"/>
          <w:szCs w:val="20"/>
          <w:lang w:val="fr-FR"/>
        </w:rPr>
      </w:pPr>
    </w:p>
    <w:sectPr w:rsidR="00A72691" w:rsidRPr="00FA24E2" w:rsidSect="00537B0C">
      <w:headerReference w:type="default" r:id="rId7"/>
      <w:footerReference w:type="default" r:id="rId8"/>
      <w:pgSz w:w="11906" w:h="16838" w:code="9"/>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086C" w14:textId="77777777" w:rsidR="009A1BF7" w:rsidRDefault="009A1BF7" w:rsidP="00537B0C">
      <w:pPr>
        <w:spacing w:after="0" w:line="240" w:lineRule="auto"/>
      </w:pPr>
      <w:r>
        <w:separator/>
      </w:r>
    </w:p>
  </w:endnote>
  <w:endnote w:type="continuationSeparator" w:id="0">
    <w:p w14:paraId="4BB2E6CA" w14:textId="77777777" w:rsidR="009A1BF7" w:rsidRDefault="009A1BF7" w:rsidP="0053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121110338"/>
      <w:docPartObj>
        <w:docPartGallery w:val="Page Numbers (Bottom of Page)"/>
        <w:docPartUnique/>
      </w:docPartObj>
    </w:sdtPr>
    <w:sdtContent>
      <w:sdt>
        <w:sdtPr>
          <w:rPr>
            <w:rFonts w:ascii="Cambria" w:hAnsi="Cambria"/>
            <w:sz w:val="20"/>
            <w:szCs w:val="20"/>
          </w:rPr>
          <w:id w:val="1728636285"/>
          <w:docPartObj>
            <w:docPartGallery w:val="Page Numbers (Top of Page)"/>
            <w:docPartUnique/>
          </w:docPartObj>
        </w:sdtPr>
        <w:sdtContent>
          <w:p w14:paraId="5D29C74F" w14:textId="5CC2CD92" w:rsidR="0078278A" w:rsidRPr="0078278A" w:rsidRDefault="0078278A" w:rsidP="0078278A">
            <w:pPr>
              <w:pStyle w:val="Footer"/>
              <w:jc w:val="center"/>
              <w:rPr>
                <w:rFonts w:ascii="Cambria" w:hAnsi="Cambria"/>
                <w:sz w:val="20"/>
                <w:szCs w:val="20"/>
              </w:rPr>
            </w:pPr>
            <w:r w:rsidRPr="00EF3C77">
              <w:rPr>
                <w:rFonts w:ascii="Cambria" w:hAnsi="Cambria"/>
                <w:sz w:val="20"/>
                <w:szCs w:val="20"/>
              </w:rPr>
              <w:fldChar w:fldCharType="begin"/>
            </w:r>
            <w:r w:rsidRPr="00EF3C77">
              <w:rPr>
                <w:rFonts w:ascii="Cambria" w:hAnsi="Cambria"/>
                <w:sz w:val="20"/>
                <w:szCs w:val="20"/>
              </w:rPr>
              <w:instrText xml:space="preserve"> PAGE </w:instrText>
            </w:r>
            <w:r w:rsidRPr="00EF3C77">
              <w:rPr>
                <w:rFonts w:ascii="Cambria" w:hAnsi="Cambria"/>
                <w:sz w:val="20"/>
                <w:szCs w:val="20"/>
              </w:rPr>
              <w:fldChar w:fldCharType="separate"/>
            </w:r>
            <w:r w:rsidRPr="00EF3C77">
              <w:rPr>
                <w:rFonts w:ascii="Cambria" w:hAnsi="Cambria"/>
                <w:noProof/>
                <w:sz w:val="20"/>
                <w:szCs w:val="20"/>
              </w:rPr>
              <w:t>2</w:t>
            </w:r>
            <w:r w:rsidRPr="00EF3C77">
              <w:rPr>
                <w:rFonts w:ascii="Cambria" w:hAnsi="Cambria"/>
                <w:sz w:val="20"/>
                <w:szCs w:val="20"/>
              </w:rPr>
              <w:fldChar w:fldCharType="end"/>
            </w:r>
            <w:r w:rsidRPr="00EF3C77">
              <w:rPr>
                <w:rFonts w:ascii="Cambria" w:hAnsi="Cambria"/>
                <w:sz w:val="20"/>
                <w:szCs w:val="20"/>
              </w:rPr>
              <w:t xml:space="preserve"> / </w:t>
            </w:r>
            <w:r w:rsidRPr="00EF3C77">
              <w:rPr>
                <w:rFonts w:ascii="Cambria" w:hAnsi="Cambria"/>
                <w:sz w:val="20"/>
                <w:szCs w:val="20"/>
              </w:rPr>
              <w:fldChar w:fldCharType="begin"/>
            </w:r>
            <w:r w:rsidRPr="00EF3C77">
              <w:rPr>
                <w:rFonts w:ascii="Cambria" w:hAnsi="Cambria"/>
                <w:sz w:val="20"/>
                <w:szCs w:val="20"/>
              </w:rPr>
              <w:instrText xml:space="preserve"> NUMPAGES  </w:instrText>
            </w:r>
            <w:r w:rsidRPr="00EF3C77">
              <w:rPr>
                <w:rFonts w:ascii="Cambria" w:hAnsi="Cambria"/>
                <w:sz w:val="20"/>
                <w:szCs w:val="20"/>
              </w:rPr>
              <w:fldChar w:fldCharType="separate"/>
            </w:r>
            <w:r w:rsidRPr="00EF3C77">
              <w:rPr>
                <w:rFonts w:ascii="Cambria" w:hAnsi="Cambria"/>
                <w:noProof/>
                <w:sz w:val="20"/>
                <w:szCs w:val="20"/>
              </w:rPr>
              <w:t>2</w:t>
            </w:r>
            <w:r w:rsidRPr="00EF3C77">
              <w:rPr>
                <w:rFonts w:ascii="Cambria" w:hAnsi="Cambri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1827" w14:textId="77777777" w:rsidR="009A1BF7" w:rsidRDefault="009A1BF7" w:rsidP="00537B0C">
      <w:pPr>
        <w:spacing w:after="0" w:line="240" w:lineRule="auto"/>
      </w:pPr>
      <w:r>
        <w:separator/>
      </w:r>
    </w:p>
  </w:footnote>
  <w:footnote w:type="continuationSeparator" w:id="0">
    <w:p w14:paraId="5CF0155D" w14:textId="77777777" w:rsidR="009A1BF7" w:rsidRDefault="009A1BF7" w:rsidP="00537B0C">
      <w:pPr>
        <w:spacing w:after="0" w:line="240" w:lineRule="auto"/>
      </w:pPr>
      <w:r>
        <w:continuationSeparator/>
      </w:r>
    </w:p>
  </w:footnote>
  <w:footnote w:id="1">
    <w:p w14:paraId="769CEC9C" w14:textId="77777777" w:rsidR="005B57A1" w:rsidRPr="008C4506" w:rsidRDefault="005B57A1" w:rsidP="005B57A1">
      <w:pPr>
        <w:pStyle w:val="FootnoteText"/>
        <w:rPr>
          <w:rFonts w:ascii="Cambria" w:hAnsi="Cambria"/>
          <w:sz w:val="16"/>
          <w:szCs w:val="16"/>
        </w:rPr>
      </w:pPr>
      <w:r w:rsidRPr="009C718F">
        <w:rPr>
          <w:rStyle w:val="FootnoteReference"/>
          <w:rFonts w:ascii="Cambria" w:hAnsi="Cambria"/>
          <w:sz w:val="16"/>
          <w:szCs w:val="16"/>
        </w:rPr>
        <w:footnoteRef/>
      </w:r>
      <w:r w:rsidRPr="009C718F">
        <w:rPr>
          <w:rFonts w:ascii="Cambria" w:hAnsi="Cambria"/>
          <w:sz w:val="16"/>
          <w:szCs w:val="16"/>
        </w:rPr>
        <w:t xml:space="preserve"> Cette mesure a été abrogée et remplacée par la Recommandation. 16-14.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D00D" w14:textId="77777777" w:rsidR="0041614B" w:rsidRPr="0041614B" w:rsidRDefault="0041614B" w:rsidP="0041614B">
    <w:pPr>
      <w:widowControl w:val="0"/>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sidRPr="0041614B">
      <w:rPr>
        <w:rFonts w:ascii="Cambria" w:eastAsia="Calibri" w:hAnsi="Cambria" w:cs="Times New Roman"/>
        <w:b/>
        <w:bCs/>
        <w:sz w:val="20"/>
        <w:szCs w:val="20"/>
      </w:rPr>
      <w:t>PA4_825/2025</w:t>
    </w:r>
  </w:p>
  <w:p w14:paraId="2D4C45AC" w14:textId="77777777" w:rsidR="0041614B" w:rsidRPr="0041614B" w:rsidRDefault="0041614B" w:rsidP="0041614B">
    <w:pPr>
      <w:widowControl w:val="0"/>
      <w:tabs>
        <w:tab w:val="left" w:pos="7320"/>
      </w:tabs>
      <w:spacing w:after="0" w:line="240" w:lineRule="exact"/>
      <w:jc w:val="right"/>
      <w:rPr>
        <w:rFonts w:ascii="Cambria" w:eastAsia="Calibri" w:hAnsi="Cambria" w:cs="Times New Roman"/>
        <w:b/>
        <w:bCs/>
        <w:sz w:val="16"/>
        <w:szCs w:val="16"/>
        <w:lang w:val="es-ES_tradnl"/>
      </w:rPr>
    </w:pPr>
    <w:r w:rsidRPr="0041614B">
      <w:rPr>
        <w:rFonts w:ascii="Cambria" w:eastAsia="Calibri" w:hAnsi="Cambria" w:cs="Times New Roman"/>
        <w:b/>
        <w:bCs/>
        <w:sz w:val="16"/>
        <w:szCs w:val="16"/>
        <w:lang w:val="es-ES_tradnl"/>
      </w:rPr>
      <w:fldChar w:fldCharType="begin"/>
    </w:r>
    <w:r w:rsidRPr="0041614B">
      <w:rPr>
        <w:rFonts w:ascii="Cambria" w:eastAsia="Calibri" w:hAnsi="Cambria" w:cs="Times New Roman"/>
        <w:b/>
        <w:bCs/>
        <w:sz w:val="16"/>
        <w:szCs w:val="16"/>
        <w:lang w:val="es-ES_tradnl"/>
      </w:rPr>
      <w:instrText xml:space="preserve"> TIME \@ "dd/MM/yyyy H:mm" </w:instrText>
    </w:r>
    <w:r w:rsidRPr="0041614B">
      <w:rPr>
        <w:rFonts w:ascii="Cambria" w:eastAsia="Calibri" w:hAnsi="Cambria" w:cs="Times New Roman"/>
        <w:b/>
        <w:bCs/>
        <w:sz w:val="16"/>
        <w:szCs w:val="16"/>
        <w:lang w:val="es-ES_tradnl"/>
      </w:rPr>
      <w:fldChar w:fldCharType="separate"/>
    </w:r>
    <w:r w:rsidRPr="0041614B">
      <w:rPr>
        <w:rFonts w:ascii="Cambria" w:eastAsia="Calibri" w:hAnsi="Cambria" w:cs="Times New Roman"/>
        <w:b/>
        <w:bCs/>
        <w:noProof/>
        <w:sz w:val="16"/>
        <w:szCs w:val="16"/>
        <w:lang w:val="es-ES_tradnl"/>
      </w:rPr>
      <w:t>22/11/2025 12:43</w:t>
    </w:r>
    <w:r w:rsidRPr="0041614B">
      <w:rPr>
        <w:rFonts w:ascii="Cambria" w:eastAsia="Calibri" w:hAnsi="Cambria" w:cs="Times New Roman"/>
        <w:b/>
        <w:bCs/>
        <w:sz w:val="16"/>
        <w:szCs w:val="16"/>
        <w:lang w:val="es-ES_tradnl"/>
      </w:rPr>
      <w:fldChar w:fldCharType="end"/>
    </w:r>
    <w:bookmarkEnd w:id="1"/>
    <w:bookmarkEnd w:id="2"/>
    <w:bookmarkEnd w:id="3"/>
    <w:bookmarkEnd w:id="4"/>
    <w:bookmarkEnd w:id="5"/>
    <w:bookmarkEnd w:id="6"/>
  </w:p>
  <w:p w14:paraId="222B7F5A" w14:textId="77777777" w:rsidR="0041614B" w:rsidRDefault="00416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3CF7"/>
    <w:multiLevelType w:val="hybridMultilevel"/>
    <w:tmpl w:val="FBB88B72"/>
    <w:lvl w:ilvl="0" w:tplc="F340725E">
      <w:start w:val="1"/>
      <w:numFmt w:val="lowerRoman"/>
      <w:lvlText w:val="%1)"/>
      <w:lvlJc w:val="left"/>
      <w:pPr>
        <w:ind w:left="1200" w:hanging="720"/>
      </w:pPr>
      <w:rPr>
        <w:rFonts w:hint="default"/>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1"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F12EC"/>
    <w:multiLevelType w:val="hybridMultilevel"/>
    <w:tmpl w:val="12AE0BAE"/>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27A0B"/>
    <w:multiLevelType w:val="hybridMultilevel"/>
    <w:tmpl w:val="8E4ECDF8"/>
    <w:lvl w:ilvl="0" w:tplc="BB867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457656">
    <w:abstractNumId w:val="1"/>
  </w:num>
  <w:num w:numId="2" w16cid:durableId="1673947334">
    <w:abstractNumId w:val="0"/>
  </w:num>
  <w:num w:numId="3" w16cid:durableId="898857648">
    <w:abstractNumId w:val="2"/>
  </w:num>
  <w:num w:numId="4" w16cid:durableId="1046876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AD"/>
    <w:rsid w:val="00013F89"/>
    <w:rsid w:val="00115DEA"/>
    <w:rsid w:val="00122984"/>
    <w:rsid w:val="00185320"/>
    <w:rsid w:val="001A4121"/>
    <w:rsid w:val="001C5AAD"/>
    <w:rsid w:val="00271858"/>
    <w:rsid w:val="00284ADC"/>
    <w:rsid w:val="002E2E29"/>
    <w:rsid w:val="00306AD0"/>
    <w:rsid w:val="00381855"/>
    <w:rsid w:val="00384D57"/>
    <w:rsid w:val="003C49E7"/>
    <w:rsid w:val="003D52E7"/>
    <w:rsid w:val="00413428"/>
    <w:rsid w:val="0041614B"/>
    <w:rsid w:val="00497298"/>
    <w:rsid w:val="00537B0C"/>
    <w:rsid w:val="005B57A1"/>
    <w:rsid w:val="00677215"/>
    <w:rsid w:val="00686310"/>
    <w:rsid w:val="006F16D3"/>
    <w:rsid w:val="00734C08"/>
    <w:rsid w:val="0078278A"/>
    <w:rsid w:val="00784C32"/>
    <w:rsid w:val="007C1EA8"/>
    <w:rsid w:val="007E29BC"/>
    <w:rsid w:val="007F4304"/>
    <w:rsid w:val="008A684E"/>
    <w:rsid w:val="009A1BF7"/>
    <w:rsid w:val="00A317C5"/>
    <w:rsid w:val="00A72691"/>
    <w:rsid w:val="00AC5577"/>
    <w:rsid w:val="00B04C9A"/>
    <w:rsid w:val="00CB165B"/>
    <w:rsid w:val="00CC0C0E"/>
    <w:rsid w:val="00CE11F0"/>
    <w:rsid w:val="00D23F27"/>
    <w:rsid w:val="00D37225"/>
    <w:rsid w:val="00D53685"/>
    <w:rsid w:val="00D856C2"/>
    <w:rsid w:val="00DA2489"/>
    <w:rsid w:val="00E41EB1"/>
    <w:rsid w:val="00E44462"/>
    <w:rsid w:val="00E67081"/>
    <w:rsid w:val="00E81FBA"/>
    <w:rsid w:val="00ED743D"/>
    <w:rsid w:val="00F220BE"/>
    <w:rsid w:val="00F63AD3"/>
    <w:rsid w:val="00FA24E2"/>
    <w:rsid w:val="00FA454D"/>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8FAB"/>
  <w15:chartTrackingRefBased/>
  <w15:docId w15:val="{33CEEF8F-FF0A-4657-A52B-6935D88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B0C"/>
    <w:pPr>
      <w:tabs>
        <w:tab w:val="center" w:pos="4419"/>
        <w:tab w:val="right" w:pos="8838"/>
      </w:tabs>
      <w:spacing w:after="0" w:line="240" w:lineRule="auto"/>
    </w:pPr>
  </w:style>
  <w:style w:type="character" w:customStyle="1" w:styleId="HeaderChar">
    <w:name w:val="Header Char"/>
    <w:basedOn w:val="DefaultParagraphFont"/>
    <w:link w:val="Header"/>
    <w:uiPriority w:val="99"/>
    <w:rsid w:val="00537B0C"/>
  </w:style>
  <w:style w:type="paragraph" w:styleId="Footer">
    <w:name w:val="footer"/>
    <w:basedOn w:val="Normal"/>
    <w:link w:val="FooterChar"/>
    <w:uiPriority w:val="99"/>
    <w:unhideWhenUsed/>
    <w:rsid w:val="00537B0C"/>
    <w:pPr>
      <w:tabs>
        <w:tab w:val="center" w:pos="4419"/>
        <w:tab w:val="right" w:pos="8838"/>
      </w:tabs>
      <w:spacing w:after="0" w:line="240" w:lineRule="auto"/>
    </w:pPr>
  </w:style>
  <w:style w:type="character" w:customStyle="1" w:styleId="FooterChar">
    <w:name w:val="Footer Char"/>
    <w:basedOn w:val="DefaultParagraphFont"/>
    <w:link w:val="Footer"/>
    <w:uiPriority w:val="99"/>
    <w:rsid w:val="00537B0C"/>
  </w:style>
  <w:style w:type="paragraph" w:styleId="FootnoteText">
    <w:name w:val="footnote text"/>
    <w:aliases w:val="ft"/>
    <w:basedOn w:val="Normal"/>
    <w:link w:val="FootnoteTextChar"/>
    <w:uiPriority w:val="99"/>
    <w:qFormat/>
    <w:rsid w:val="0078278A"/>
    <w:pPr>
      <w:spacing w:after="0" w:line="240" w:lineRule="auto"/>
    </w:pPr>
    <w:rPr>
      <w:rFonts w:ascii="Times New Roman" w:eastAsia="Times New Roman" w:hAnsi="Times New Roman" w:cs="Times New Roman"/>
      <w:sz w:val="20"/>
      <w:szCs w:val="20"/>
      <w:lang w:val="fr-FR"/>
    </w:rPr>
  </w:style>
  <w:style w:type="character" w:customStyle="1" w:styleId="FootnoteTextChar">
    <w:name w:val="Footnote Text Char"/>
    <w:aliases w:val="ft Char"/>
    <w:basedOn w:val="DefaultParagraphFont"/>
    <w:link w:val="FootnoteText"/>
    <w:uiPriority w:val="99"/>
    <w:rsid w:val="0078278A"/>
    <w:rPr>
      <w:rFonts w:ascii="Times New Roman" w:eastAsia="Times New Roman" w:hAnsi="Times New Roman" w:cs="Times New Roman"/>
      <w:sz w:val="20"/>
      <w:szCs w:val="20"/>
      <w:lang w:val="fr-FR"/>
    </w:rPr>
  </w:style>
  <w:style w:type="character" w:styleId="FootnoteReference">
    <w:name w:val="footnote reference"/>
    <w:aliases w:val="Footnote Text Char1,fr,ft Char1"/>
    <w:uiPriority w:val="99"/>
    <w:rsid w:val="0078278A"/>
    <w:rPr>
      <w:vertAlign w:val="superscript"/>
    </w:rPr>
  </w:style>
  <w:style w:type="paragraph" w:styleId="ListParagraph">
    <w:name w:val="List Paragraph"/>
    <w:basedOn w:val="Normal"/>
    <w:uiPriority w:val="34"/>
    <w:qFormat/>
    <w:rsid w:val="003D52E7"/>
    <w:pPr>
      <w:spacing w:after="0" w:line="240" w:lineRule="auto"/>
      <w:ind w:left="720"/>
      <w:contextualSpacing/>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1938</Words>
  <Characters>11049</Characters>
  <Application>Microsoft Office Word</Application>
  <DocSecurity>0</DocSecurity>
  <Lines>92</Lines>
  <Paragraphs>25</Paragraphs>
  <ScaleCrop>false</ScaleCrop>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Christine Peyre</cp:lastModifiedBy>
  <cp:revision>37</cp:revision>
  <cp:lastPrinted>2020-07-01T16:59:00Z</cp:lastPrinted>
  <dcterms:created xsi:type="dcterms:W3CDTF">2025-11-22T11:47:00Z</dcterms:created>
  <dcterms:modified xsi:type="dcterms:W3CDTF">2025-11-22T12:07:00Z</dcterms:modified>
</cp:coreProperties>
</file>