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15BB0" w14:textId="3CBA90EC" w:rsidR="00B32906" w:rsidRPr="00220883" w:rsidRDefault="00B32906" w:rsidP="00B32906">
      <w:pPr>
        <w:pStyle w:val="Heading1"/>
        <w:rPr>
          <w:u w:val="none"/>
        </w:rPr>
      </w:pPr>
      <w:r w:rsidRPr="00220883">
        <w:rPr>
          <w:u w:val="none"/>
        </w:rPr>
        <w:t>Original: inglés</w:t>
      </w:r>
    </w:p>
    <w:p w14:paraId="7C31DFE0" w14:textId="77777777" w:rsidR="00B32906" w:rsidRPr="00220883" w:rsidRDefault="00B32906" w:rsidP="00B32906">
      <w:pPr>
        <w:jc w:val="right"/>
        <w:rPr>
          <w:rFonts w:asciiTheme="majorHAnsi" w:hAnsiTheme="majorHAnsi"/>
          <w:b/>
          <w:bCs/>
          <w:szCs w:val="20"/>
        </w:rPr>
      </w:pPr>
    </w:p>
    <w:p w14:paraId="73E606EA" w14:textId="6BEF82E7" w:rsidR="009A2E76" w:rsidRPr="00220883" w:rsidRDefault="00B32906" w:rsidP="00C766FD">
      <w:pPr>
        <w:pStyle w:val="BodyText"/>
      </w:pPr>
      <w:r w:rsidRPr="00220883">
        <w:t xml:space="preserve">Proyecto de Recomendación de ICCAT que enmienda la Recomendación </w:t>
      </w:r>
      <w:r w:rsidR="00E4349E" w:rsidRPr="00220883">
        <w:t xml:space="preserve">11-09 </w:t>
      </w:r>
      <w:r w:rsidRPr="00220883">
        <w:t>suplementaria para reducir la captura fortuita incidental de aves marinas en las pesquerías de palangre de ICCAT</w:t>
      </w:r>
    </w:p>
    <w:p w14:paraId="3CCB218B" w14:textId="77777777" w:rsidR="00B32906" w:rsidRPr="00220883" w:rsidRDefault="00B32906" w:rsidP="00B32906">
      <w:pPr>
        <w:jc w:val="center"/>
        <w:rPr>
          <w:rFonts w:ascii="Cambria" w:eastAsia="Batang" w:hAnsi="Cambria"/>
          <w:i/>
          <w:szCs w:val="20"/>
          <w:lang w:val="es-ES"/>
        </w:rPr>
      </w:pPr>
    </w:p>
    <w:p w14:paraId="6FD75DBD" w14:textId="3B591B6E" w:rsidR="00B32906" w:rsidRPr="00220883" w:rsidRDefault="00B32906" w:rsidP="00B32906">
      <w:pPr>
        <w:jc w:val="center"/>
        <w:rPr>
          <w:rFonts w:ascii="Cambria" w:eastAsia="Batang" w:hAnsi="Cambria"/>
          <w:i/>
          <w:szCs w:val="20"/>
          <w:lang w:val="es-ES"/>
        </w:rPr>
      </w:pPr>
      <w:r w:rsidRPr="00220883">
        <w:rPr>
          <w:rFonts w:ascii="Cambria" w:eastAsia="Batang" w:hAnsi="Cambria"/>
          <w:i/>
          <w:szCs w:val="20"/>
          <w:lang w:val="es-ES"/>
        </w:rPr>
        <w:t>(presentado por el Reino Unido, Sudáfrica y Brasil)</w:t>
      </w:r>
    </w:p>
    <w:p w14:paraId="5373DF61" w14:textId="77777777" w:rsidR="00B32906" w:rsidRPr="00220883" w:rsidRDefault="00B32906" w:rsidP="00B32906">
      <w:pPr>
        <w:jc w:val="center"/>
        <w:rPr>
          <w:rFonts w:ascii="Cambria" w:eastAsia="Batang" w:hAnsi="Cambria"/>
          <w:i/>
          <w:szCs w:val="20"/>
          <w:lang w:val="es-ES"/>
        </w:rPr>
      </w:pPr>
    </w:p>
    <w:p w14:paraId="5AA43CE3" w14:textId="7980340D" w:rsidR="009A2E76" w:rsidRPr="00220883" w:rsidRDefault="009A2E76" w:rsidP="009A2E76">
      <w:pPr>
        <w:spacing w:line="220" w:lineRule="exact"/>
        <w:ind w:firstLine="426"/>
        <w:jc w:val="both"/>
        <w:rPr>
          <w:rFonts w:ascii="Cambria" w:eastAsia="Batang" w:hAnsi="Cambria"/>
          <w:caps/>
          <w:szCs w:val="20"/>
        </w:rPr>
      </w:pPr>
      <w:r w:rsidRPr="00220883">
        <w:rPr>
          <w:rFonts w:ascii="Cambria" w:eastAsia="Batang" w:hAnsi="Cambria"/>
          <w:i/>
          <w:szCs w:val="20"/>
        </w:rPr>
        <w:t xml:space="preserve">RECORDANDO la Recomendación de ICCAT para reducir la captura fortuita incidental de aves marinas en las pesquerías de palangre </w:t>
      </w:r>
      <w:r w:rsidR="00622416" w:rsidRPr="00220883">
        <w:rPr>
          <w:rFonts w:ascii="Cambria" w:eastAsia="Batang" w:hAnsi="Cambria"/>
          <w:szCs w:val="20"/>
        </w:rPr>
        <w:t>(</w:t>
      </w:r>
      <w:r w:rsidRPr="00220883">
        <w:rPr>
          <w:rFonts w:ascii="Cambria" w:eastAsia="Batang" w:hAnsi="Cambria"/>
          <w:szCs w:val="20"/>
        </w:rPr>
        <w:t>Rec. 07-07</w:t>
      </w:r>
      <w:r w:rsidR="00622416" w:rsidRPr="00220883">
        <w:rPr>
          <w:rFonts w:ascii="Cambria" w:eastAsia="Batang" w:hAnsi="Cambria"/>
          <w:szCs w:val="20"/>
        </w:rPr>
        <w:t>)</w:t>
      </w:r>
      <w:r w:rsidRPr="00220883">
        <w:rPr>
          <w:rFonts w:ascii="Cambria" w:eastAsia="Batang" w:hAnsi="Cambria"/>
          <w:szCs w:val="20"/>
        </w:rPr>
        <w:t>;</w:t>
      </w:r>
    </w:p>
    <w:p w14:paraId="69C0B04C" w14:textId="77777777" w:rsidR="009A2E76" w:rsidRPr="00220883" w:rsidRDefault="009A2E76" w:rsidP="009A2E76">
      <w:pPr>
        <w:spacing w:line="220" w:lineRule="exact"/>
        <w:ind w:firstLine="340"/>
        <w:jc w:val="both"/>
        <w:rPr>
          <w:rFonts w:ascii="Cambria" w:eastAsia="Batang" w:hAnsi="Cambria"/>
          <w:i/>
          <w:caps/>
          <w:szCs w:val="20"/>
        </w:rPr>
      </w:pPr>
    </w:p>
    <w:p w14:paraId="203839AA" w14:textId="77777777" w:rsidR="009A2E76" w:rsidRPr="00220883" w:rsidRDefault="009A2E76" w:rsidP="009A2E76">
      <w:pPr>
        <w:spacing w:line="220" w:lineRule="exact"/>
        <w:ind w:firstLine="426"/>
        <w:jc w:val="both"/>
        <w:rPr>
          <w:rFonts w:ascii="Cambria" w:eastAsia="Batang" w:hAnsi="Cambria"/>
          <w:szCs w:val="20"/>
        </w:rPr>
      </w:pPr>
      <w:r w:rsidRPr="00220883">
        <w:rPr>
          <w:rFonts w:ascii="Cambria" w:eastAsia="Batang" w:hAnsi="Cambria"/>
          <w:i/>
          <w:caps/>
          <w:szCs w:val="20"/>
        </w:rPr>
        <w:t>Reconociendo</w:t>
      </w:r>
      <w:r w:rsidRPr="00220883">
        <w:rPr>
          <w:rFonts w:ascii="Cambria" w:eastAsia="Batang" w:hAnsi="Cambria"/>
          <w:szCs w:val="20"/>
        </w:rPr>
        <w:t xml:space="preserve"> la necesidad de reforzar los mecanismos para proteger a las aves marinas en peligro en el océano Atlántico;</w:t>
      </w:r>
    </w:p>
    <w:p w14:paraId="2808F15F" w14:textId="77777777" w:rsidR="009A2E76" w:rsidRPr="00220883" w:rsidRDefault="009A2E76" w:rsidP="009A2E76">
      <w:pPr>
        <w:spacing w:line="220" w:lineRule="exact"/>
        <w:ind w:firstLine="426"/>
        <w:jc w:val="both"/>
        <w:rPr>
          <w:rFonts w:ascii="Cambria" w:eastAsia="Batang" w:hAnsi="Cambria"/>
          <w:szCs w:val="20"/>
        </w:rPr>
      </w:pPr>
    </w:p>
    <w:p w14:paraId="7A208F57" w14:textId="77777777" w:rsidR="009A2E76" w:rsidRPr="00220883" w:rsidRDefault="009A2E76" w:rsidP="009A2E76">
      <w:pPr>
        <w:spacing w:line="220" w:lineRule="exact"/>
        <w:ind w:firstLine="426"/>
        <w:jc w:val="both"/>
        <w:rPr>
          <w:rFonts w:ascii="Cambria" w:eastAsia="Batang" w:hAnsi="Cambria"/>
          <w:szCs w:val="20"/>
        </w:rPr>
      </w:pPr>
      <w:r w:rsidRPr="00220883">
        <w:rPr>
          <w:rFonts w:ascii="Cambria" w:eastAsia="Batang" w:hAnsi="Cambria"/>
          <w:i/>
          <w:caps/>
          <w:szCs w:val="20"/>
        </w:rPr>
        <w:t>Teniendo en cuenta</w:t>
      </w:r>
      <w:r w:rsidRPr="00220883">
        <w:rPr>
          <w:rFonts w:ascii="Cambria" w:eastAsia="Batang" w:hAnsi="Cambria"/>
          <w:szCs w:val="20"/>
        </w:rPr>
        <w:t xml:space="preserve"> el Plan de Acción Internacional de la </w:t>
      </w:r>
      <w:r w:rsidRPr="00220883">
        <w:rPr>
          <w:rFonts w:ascii="Cambria" w:eastAsia="Batang" w:hAnsi="Cambria"/>
          <w:bCs/>
          <w:szCs w:val="20"/>
        </w:rPr>
        <w:t xml:space="preserve">Organización de las Naciones Unidas para la Agricultura y la Alimentación </w:t>
      </w:r>
      <w:r w:rsidRPr="00220883">
        <w:rPr>
          <w:rFonts w:ascii="Cambria" w:eastAsia="Batang" w:hAnsi="Cambria"/>
          <w:szCs w:val="20"/>
        </w:rPr>
        <w:t>(FAO) para reducir la captura incidental de aves marinas en las pesquerías de palangre (PAI- aves);</w:t>
      </w:r>
    </w:p>
    <w:p w14:paraId="4E2807E6" w14:textId="77777777" w:rsidR="009A2E76" w:rsidRPr="00220883" w:rsidRDefault="009A2E76" w:rsidP="009A2E76">
      <w:pPr>
        <w:spacing w:line="220" w:lineRule="exact"/>
        <w:ind w:firstLine="426"/>
        <w:jc w:val="both"/>
        <w:rPr>
          <w:rFonts w:ascii="Cambria" w:eastAsia="Batang" w:hAnsi="Cambria"/>
          <w:szCs w:val="20"/>
        </w:rPr>
      </w:pPr>
    </w:p>
    <w:p w14:paraId="70C3CFCE" w14:textId="77777777" w:rsidR="009A2E76" w:rsidRPr="00220883" w:rsidRDefault="009A2E76" w:rsidP="009A2E76">
      <w:pPr>
        <w:spacing w:line="220" w:lineRule="exact"/>
        <w:ind w:firstLine="426"/>
        <w:jc w:val="both"/>
        <w:rPr>
          <w:rFonts w:ascii="Cambria" w:eastAsia="Batang" w:hAnsi="Cambria"/>
          <w:szCs w:val="20"/>
        </w:rPr>
      </w:pPr>
      <w:r w:rsidRPr="00220883">
        <w:rPr>
          <w:rFonts w:ascii="Cambria" w:eastAsia="Batang" w:hAnsi="Cambria"/>
          <w:i/>
          <w:caps/>
          <w:szCs w:val="20"/>
        </w:rPr>
        <w:t>Reconociendo</w:t>
      </w:r>
      <w:r w:rsidRPr="00220883">
        <w:rPr>
          <w:rFonts w:ascii="Cambria" w:eastAsia="Batang" w:hAnsi="Cambria"/>
          <w:szCs w:val="20"/>
        </w:rPr>
        <w:t xml:space="preserve"> que hasta la fecha algunas Partes contratantes y Partes, Entidades o Entidades pesqueras no contratantes colaboradoras (en lo sucesivo denominadas CPC) han identificado la necesidad de Planes de acción nacionales para las aves marinas o los han completado o están a punto de finalizarlos;</w:t>
      </w:r>
    </w:p>
    <w:p w14:paraId="2307F618" w14:textId="77777777" w:rsidR="009A2E76" w:rsidRPr="00220883" w:rsidRDefault="009A2E76" w:rsidP="009A2E76">
      <w:pPr>
        <w:tabs>
          <w:tab w:val="left" w:pos="5923"/>
        </w:tabs>
        <w:spacing w:line="220" w:lineRule="exact"/>
        <w:ind w:firstLine="426"/>
        <w:jc w:val="both"/>
        <w:rPr>
          <w:rFonts w:ascii="Cambria" w:eastAsia="Batang" w:hAnsi="Cambria"/>
          <w:szCs w:val="20"/>
        </w:rPr>
      </w:pPr>
    </w:p>
    <w:p w14:paraId="0378ABB2" w14:textId="77777777" w:rsidR="009A2E76" w:rsidRPr="00220883" w:rsidRDefault="009A2E76" w:rsidP="009A2E76">
      <w:pPr>
        <w:spacing w:line="220" w:lineRule="exact"/>
        <w:ind w:firstLine="426"/>
        <w:jc w:val="both"/>
        <w:rPr>
          <w:rFonts w:ascii="Cambria" w:eastAsia="Batang" w:hAnsi="Cambria"/>
          <w:szCs w:val="20"/>
        </w:rPr>
      </w:pPr>
      <w:r w:rsidRPr="00220883">
        <w:rPr>
          <w:rFonts w:ascii="Cambria" w:eastAsia="Batang" w:hAnsi="Cambria"/>
          <w:i/>
          <w:caps/>
          <w:szCs w:val="20"/>
        </w:rPr>
        <w:t>Reconociendo</w:t>
      </w:r>
      <w:r w:rsidRPr="00220883">
        <w:rPr>
          <w:rFonts w:ascii="Cambria" w:eastAsia="Batang" w:hAnsi="Cambria"/>
          <w:szCs w:val="20"/>
        </w:rPr>
        <w:t xml:space="preserve"> la inquietud generada por el hecho de que algunas especies de aves marinas, sobre todo algunos albatros y petreles, están en peligro de extinción a nivel mundial;</w:t>
      </w:r>
    </w:p>
    <w:p w14:paraId="475F8F40" w14:textId="77777777" w:rsidR="009A2E76" w:rsidRPr="00220883" w:rsidRDefault="009A2E76" w:rsidP="009A2E76">
      <w:pPr>
        <w:tabs>
          <w:tab w:val="left" w:pos="5923"/>
        </w:tabs>
        <w:spacing w:line="220" w:lineRule="exact"/>
        <w:ind w:firstLine="426"/>
        <w:jc w:val="both"/>
        <w:rPr>
          <w:rFonts w:ascii="Cambria" w:eastAsia="Batang" w:hAnsi="Cambria"/>
          <w:szCs w:val="20"/>
        </w:rPr>
      </w:pPr>
    </w:p>
    <w:p w14:paraId="38075DF2" w14:textId="77777777" w:rsidR="009A2E76" w:rsidRPr="00220883" w:rsidRDefault="009A2E76" w:rsidP="009A2E76">
      <w:pPr>
        <w:spacing w:line="220" w:lineRule="exact"/>
        <w:ind w:firstLine="426"/>
        <w:jc w:val="both"/>
        <w:rPr>
          <w:rFonts w:ascii="Cambria" w:eastAsia="Batang" w:hAnsi="Cambria"/>
          <w:szCs w:val="20"/>
        </w:rPr>
      </w:pPr>
      <w:r w:rsidRPr="00220883">
        <w:rPr>
          <w:rFonts w:ascii="Cambria" w:eastAsia="Batang" w:hAnsi="Cambria"/>
          <w:i/>
          <w:caps/>
          <w:szCs w:val="20"/>
        </w:rPr>
        <w:t>Constatando</w:t>
      </w:r>
      <w:r w:rsidRPr="00220883">
        <w:rPr>
          <w:rFonts w:ascii="Cambria" w:eastAsia="Batang" w:hAnsi="Cambria"/>
          <w:szCs w:val="20"/>
        </w:rPr>
        <w:t xml:space="preserve"> que ha entrado en vigor el Acuerdo sobre la conservación de albatros y petreles;</w:t>
      </w:r>
    </w:p>
    <w:p w14:paraId="0DABE2A3" w14:textId="77777777" w:rsidR="009A2E76" w:rsidRPr="00220883" w:rsidRDefault="009A2E76" w:rsidP="009A2E76">
      <w:pPr>
        <w:tabs>
          <w:tab w:val="left" w:pos="5923"/>
        </w:tabs>
        <w:spacing w:line="220" w:lineRule="exact"/>
        <w:ind w:firstLine="426"/>
        <w:jc w:val="both"/>
        <w:rPr>
          <w:rFonts w:ascii="Cambria" w:eastAsia="Batang" w:hAnsi="Cambria"/>
          <w:szCs w:val="20"/>
        </w:rPr>
      </w:pPr>
    </w:p>
    <w:p w14:paraId="162232E7" w14:textId="77777777" w:rsidR="009A2E76" w:rsidRPr="00220883" w:rsidRDefault="009A2E76" w:rsidP="009A2E76">
      <w:pPr>
        <w:spacing w:line="220" w:lineRule="exact"/>
        <w:ind w:firstLine="426"/>
        <w:jc w:val="both"/>
        <w:rPr>
          <w:rFonts w:ascii="Cambria" w:eastAsia="Batang" w:hAnsi="Cambria"/>
          <w:szCs w:val="20"/>
        </w:rPr>
      </w:pPr>
      <w:r w:rsidRPr="00220883">
        <w:rPr>
          <w:rFonts w:ascii="Cambria" w:eastAsia="Batang" w:hAnsi="Cambria"/>
          <w:i/>
          <w:caps/>
          <w:szCs w:val="20"/>
        </w:rPr>
        <w:t xml:space="preserve">Constatando </w:t>
      </w:r>
      <w:r w:rsidRPr="00220883">
        <w:rPr>
          <w:rFonts w:ascii="Cambria" w:eastAsia="Batang" w:hAnsi="Cambria"/>
          <w:szCs w:val="20"/>
        </w:rPr>
        <w:t>que</w:t>
      </w:r>
      <w:r w:rsidRPr="00220883">
        <w:rPr>
          <w:rFonts w:ascii="Cambria" w:eastAsia="Batang" w:hAnsi="Cambria"/>
          <w:i/>
          <w:szCs w:val="20"/>
        </w:rPr>
        <w:t xml:space="preserve"> </w:t>
      </w:r>
      <w:r w:rsidRPr="00220883">
        <w:rPr>
          <w:rFonts w:ascii="Cambria" w:eastAsia="Batang" w:hAnsi="Cambria"/>
          <w:szCs w:val="20"/>
        </w:rPr>
        <w:t>la Comisión General de Pesca del Mediterráneo (</w:t>
      </w:r>
      <w:proofErr w:type="spellStart"/>
      <w:r w:rsidRPr="00220883">
        <w:rPr>
          <w:rFonts w:ascii="Cambria" w:eastAsia="Batang" w:hAnsi="Cambria"/>
          <w:szCs w:val="20"/>
        </w:rPr>
        <w:t>CGPM</w:t>
      </w:r>
      <w:proofErr w:type="spellEnd"/>
      <w:r w:rsidRPr="00220883">
        <w:rPr>
          <w:rFonts w:ascii="Cambria" w:eastAsia="Batang" w:hAnsi="Cambria"/>
          <w:szCs w:val="20"/>
        </w:rPr>
        <w:t xml:space="preserve">) ha adoptado la Recomendación </w:t>
      </w:r>
      <w:proofErr w:type="spellStart"/>
      <w:r w:rsidRPr="00220883">
        <w:rPr>
          <w:rFonts w:ascii="Cambria" w:eastAsia="Batang" w:hAnsi="Cambria"/>
          <w:szCs w:val="20"/>
        </w:rPr>
        <w:t>GFCM</w:t>
      </w:r>
      <w:proofErr w:type="spellEnd"/>
      <w:r w:rsidRPr="00220883">
        <w:rPr>
          <w:rFonts w:ascii="Cambria" w:eastAsia="Batang" w:hAnsi="Cambria"/>
          <w:szCs w:val="20"/>
        </w:rPr>
        <w:t xml:space="preserve">/35/2011/13 que establece un proceso, que tiene que desarrollarse en coordinación con otras OROP, con miras a reducir la captura fortuita incidental de aves marinas en las pesquerías en la zona de competencia de </w:t>
      </w:r>
      <w:proofErr w:type="spellStart"/>
      <w:r w:rsidRPr="00220883">
        <w:rPr>
          <w:rFonts w:ascii="Cambria" w:eastAsia="Batang" w:hAnsi="Cambria"/>
          <w:szCs w:val="20"/>
        </w:rPr>
        <w:t>CGPM</w:t>
      </w:r>
      <w:proofErr w:type="spellEnd"/>
      <w:r w:rsidRPr="00220883">
        <w:rPr>
          <w:rFonts w:ascii="Cambria" w:eastAsia="Batang" w:hAnsi="Cambria"/>
          <w:szCs w:val="20"/>
        </w:rPr>
        <w:t>;</w:t>
      </w:r>
    </w:p>
    <w:p w14:paraId="3907776C" w14:textId="77777777" w:rsidR="009A2E76" w:rsidRPr="00220883" w:rsidRDefault="009A2E76" w:rsidP="009A2E76">
      <w:pPr>
        <w:tabs>
          <w:tab w:val="left" w:pos="5923"/>
        </w:tabs>
        <w:spacing w:line="220" w:lineRule="exact"/>
        <w:ind w:firstLine="426"/>
        <w:jc w:val="both"/>
        <w:rPr>
          <w:rFonts w:ascii="Cambria" w:eastAsia="Batang" w:hAnsi="Cambria"/>
          <w:caps/>
          <w:szCs w:val="20"/>
        </w:rPr>
      </w:pPr>
    </w:p>
    <w:p w14:paraId="6E7D4A37" w14:textId="77777777" w:rsidR="009A2E76" w:rsidRPr="00220883" w:rsidRDefault="009A2E76" w:rsidP="009A2E76">
      <w:pPr>
        <w:spacing w:line="220" w:lineRule="exact"/>
        <w:ind w:firstLine="426"/>
        <w:jc w:val="both"/>
        <w:rPr>
          <w:rFonts w:ascii="Cambria" w:eastAsia="Batang" w:hAnsi="Cambria"/>
          <w:szCs w:val="20"/>
        </w:rPr>
      </w:pPr>
      <w:r w:rsidRPr="00220883">
        <w:rPr>
          <w:rFonts w:ascii="Cambria" w:eastAsia="Batang" w:hAnsi="Cambria"/>
          <w:i/>
          <w:caps/>
          <w:szCs w:val="20"/>
        </w:rPr>
        <w:t>Consciente de que</w:t>
      </w:r>
      <w:r w:rsidRPr="00220883">
        <w:rPr>
          <w:rFonts w:ascii="Cambria" w:eastAsia="Batang" w:hAnsi="Cambria"/>
          <w:szCs w:val="20"/>
        </w:rPr>
        <w:t xml:space="preserve"> se ha finalizado la evaluación de aves marinas de ICCAT y ha concluido que las pesquerías de ICCAT están teniendo un impacto apreciable en las especies de aves marinas; </w:t>
      </w:r>
    </w:p>
    <w:p w14:paraId="579513F8" w14:textId="77777777" w:rsidR="009A2E76" w:rsidRPr="00220883" w:rsidRDefault="009A2E76" w:rsidP="009A2E76">
      <w:pPr>
        <w:tabs>
          <w:tab w:val="left" w:pos="5923"/>
        </w:tabs>
        <w:spacing w:line="220" w:lineRule="exact"/>
        <w:ind w:firstLine="426"/>
        <w:jc w:val="both"/>
        <w:rPr>
          <w:rFonts w:ascii="Cambria" w:eastAsia="Batang" w:hAnsi="Cambria"/>
          <w:szCs w:val="20"/>
        </w:rPr>
      </w:pPr>
    </w:p>
    <w:p w14:paraId="0D2BF1D4" w14:textId="77777777" w:rsidR="009A2E76" w:rsidRPr="00220883" w:rsidRDefault="009A2E76" w:rsidP="009A2E76">
      <w:pPr>
        <w:tabs>
          <w:tab w:val="left" w:pos="5923"/>
        </w:tabs>
        <w:spacing w:line="220" w:lineRule="exact"/>
        <w:ind w:firstLine="426"/>
        <w:jc w:val="both"/>
        <w:rPr>
          <w:rFonts w:ascii="Cambria" w:eastAsia="Batang" w:hAnsi="Cambria"/>
          <w:szCs w:val="20"/>
        </w:rPr>
      </w:pPr>
      <w:r w:rsidRPr="00220883">
        <w:rPr>
          <w:rFonts w:ascii="Cambria" w:eastAsia="Batang" w:hAnsi="Cambria"/>
          <w:i/>
          <w:szCs w:val="20"/>
        </w:rPr>
        <w:t>RECONOCIENDO</w:t>
      </w:r>
      <w:r w:rsidRPr="00220883">
        <w:rPr>
          <w:rFonts w:ascii="Cambria" w:eastAsia="Batang" w:hAnsi="Cambria"/>
          <w:szCs w:val="20"/>
        </w:rPr>
        <w:t xml:space="preserve"> los progresos que han realizado algunas CPC a la hora de abordar la captura fortuita de aves marinas en sus pesquerías;</w:t>
      </w:r>
    </w:p>
    <w:p w14:paraId="69E91899" w14:textId="77777777" w:rsidR="009A2E76" w:rsidRPr="00220883" w:rsidRDefault="009A2E76" w:rsidP="009A2E76">
      <w:pPr>
        <w:tabs>
          <w:tab w:val="left" w:pos="5923"/>
        </w:tabs>
        <w:spacing w:line="220" w:lineRule="exact"/>
        <w:jc w:val="both"/>
        <w:rPr>
          <w:rFonts w:ascii="Cambria" w:eastAsia="Batang" w:hAnsi="Cambria"/>
          <w:szCs w:val="20"/>
        </w:rPr>
      </w:pPr>
    </w:p>
    <w:p w14:paraId="2E618378" w14:textId="77777777" w:rsidR="009A2E76" w:rsidRPr="00220883" w:rsidRDefault="009A2E76" w:rsidP="009A2E76">
      <w:pPr>
        <w:spacing w:line="220" w:lineRule="exact"/>
        <w:jc w:val="center"/>
        <w:rPr>
          <w:rFonts w:ascii="Cambria" w:eastAsia="Batang" w:hAnsi="Cambria"/>
          <w:caps/>
          <w:szCs w:val="20"/>
        </w:rPr>
      </w:pPr>
      <w:r w:rsidRPr="00220883">
        <w:rPr>
          <w:rFonts w:ascii="Cambria" w:eastAsia="Batang" w:hAnsi="Cambria"/>
          <w:caps/>
          <w:szCs w:val="20"/>
        </w:rPr>
        <w:t xml:space="preserve">LA Comisión Internacional para la Conservación </w:t>
      </w:r>
    </w:p>
    <w:p w14:paraId="6DFD5CEC" w14:textId="77777777" w:rsidR="009A2E76" w:rsidRPr="00220883" w:rsidRDefault="009A2E76" w:rsidP="009A2E76">
      <w:pPr>
        <w:spacing w:line="220" w:lineRule="exact"/>
        <w:jc w:val="center"/>
        <w:rPr>
          <w:rFonts w:ascii="Cambria" w:eastAsia="Batang" w:hAnsi="Cambria"/>
          <w:caps/>
          <w:szCs w:val="20"/>
        </w:rPr>
      </w:pPr>
      <w:r w:rsidRPr="00220883">
        <w:rPr>
          <w:rFonts w:ascii="Cambria" w:eastAsia="Batang" w:hAnsi="Cambria"/>
          <w:caps/>
          <w:szCs w:val="20"/>
        </w:rPr>
        <w:t>del Atún Atlántico (iccat) RECOMIENDA LO SIGUIENTE:</w:t>
      </w:r>
    </w:p>
    <w:p w14:paraId="2BE2AAC5" w14:textId="77777777" w:rsidR="009A2E76" w:rsidRPr="00220883" w:rsidRDefault="009A2E76" w:rsidP="009A2E76">
      <w:pPr>
        <w:tabs>
          <w:tab w:val="left" w:pos="5923"/>
        </w:tabs>
        <w:spacing w:line="220" w:lineRule="exact"/>
        <w:ind w:left="360" w:hanging="360"/>
        <w:jc w:val="both"/>
        <w:rPr>
          <w:rFonts w:ascii="Cambria" w:eastAsia="Batang" w:hAnsi="Cambria"/>
          <w:szCs w:val="20"/>
        </w:rPr>
      </w:pPr>
    </w:p>
    <w:p w14:paraId="31BE03BC" w14:textId="77777777" w:rsidR="009A2E76" w:rsidRPr="00220883" w:rsidRDefault="009A2E76" w:rsidP="009A2E76">
      <w:pPr>
        <w:tabs>
          <w:tab w:val="left" w:pos="5923"/>
        </w:tabs>
        <w:spacing w:line="220" w:lineRule="exact"/>
        <w:ind w:left="360" w:hanging="360"/>
        <w:jc w:val="both"/>
        <w:rPr>
          <w:rFonts w:ascii="Cambria" w:eastAsia="Batang" w:hAnsi="Cambria"/>
          <w:szCs w:val="20"/>
        </w:rPr>
      </w:pPr>
      <w:r w:rsidRPr="00220883">
        <w:rPr>
          <w:rFonts w:ascii="Cambria" w:eastAsia="Batang" w:hAnsi="Cambria"/>
          <w:szCs w:val="20"/>
        </w:rPr>
        <w:t xml:space="preserve">1. </w:t>
      </w:r>
      <w:r w:rsidRPr="00220883">
        <w:rPr>
          <w:rFonts w:ascii="Cambria" w:eastAsia="Batang" w:hAnsi="Cambria"/>
          <w:szCs w:val="20"/>
        </w:rPr>
        <w:tab/>
        <w:t>Las CPC registrarán los datos sobre capturas incidentales de aves marinas, por especies, mediante observadores científicos, de conformidad con la Rec. 10-10</w:t>
      </w:r>
      <w:r w:rsidRPr="00220883">
        <w:rPr>
          <w:rFonts w:ascii="Cambria" w:eastAsia="Batang" w:hAnsi="Cambria"/>
          <w:szCs w:val="20"/>
          <w:vertAlign w:val="superscript"/>
        </w:rPr>
        <w:footnoteReference w:id="1"/>
      </w:r>
      <w:r w:rsidRPr="00220883">
        <w:rPr>
          <w:rFonts w:ascii="Cambria" w:eastAsia="Batang" w:hAnsi="Cambria"/>
          <w:szCs w:val="20"/>
        </w:rPr>
        <w:t>, y comunicarán estos datos anualmente.</w:t>
      </w:r>
    </w:p>
    <w:p w14:paraId="61A217AA" w14:textId="77777777" w:rsidR="009A2E76" w:rsidRPr="00220883" w:rsidRDefault="009A2E76" w:rsidP="009A2E76">
      <w:pPr>
        <w:tabs>
          <w:tab w:val="left" w:pos="5923"/>
        </w:tabs>
        <w:spacing w:line="220" w:lineRule="exact"/>
        <w:ind w:left="360" w:hanging="360"/>
        <w:jc w:val="both"/>
        <w:rPr>
          <w:rFonts w:ascii="Cambria" w:eastAsia="Batang" w:hAnsi="Cambria"/>
          <w:szCs w:val="20"/>
        </w:rPr>
      </w:pPr>
    </w:p>
    <w:p w14:paraId="2272C2D4" w14:textId="77777777" w:rsidR="009A2E76" w:rsidRPr="00220883" w:rsidRDefault="009A2E76" w:rsidP="009A2E76">
      <w:pPr>
        <w:tabs>
          <w:tab w:val="left" w:pos="5923"/>
        </w:tabs>
        <w:spacing w:line="220" w:lineRule="exact"/>
        <w:ind w:left="360" w:hanging="360"/>
        <w:jc w:val="both"/>
        <w:rPr>
          <w:rFonts w:ascii="Cambria" w:eastAsia="Batang" w:hAnsi="Cambria"/>
          <w:szCs w:val="20"/>
        </w:rPr>
      </w:pPr>
      <w:r w:rsidRPr="00220883">
        <w:rPr>
          <w:rFonts w:ascii="Cambria" w:eastAsia="Batang" w:hAnsi="Cambria"/>
          <w:szCs w:val="20"/>
        </w:rPr>
        <w:t xml:space="preserve">2. </w:t>
      </w:r>
      <w:r w:rsidRPr="00220883">
        <w:rPr>
          <w:rFonts w:ascii="Cambria" w:eastAsia="Batang" w:hAnsi="Cambria"/>
          <w:szCs w:val="20"/>
        </w:rPr>
        <w:tab/>
        <w:t>Las CPC intentarán conseguir reducciones en los niveles de captura fortuita de aves marinas en todas las zonas pesqueras, temporadas de pesca y pesquerías, mediante la utilización de medidas de mitigación eficaces, prestando la debida consideración a las cuestiones relacionadas con la seguridad de los miembros de la tripulación y con la viabilidad de las medidas de mitigación.</w:t>
      </w:r>
    </w:p>
    <w:p w14:paraId="27A91256" w14:textId="77777777" w:rsidR="009A2E76" w:rsidRPr="00220883" w:rsidRDefault="009A2E76" w:rsidP="009A2E76">
      <w:pPr>
        <w:tabs>
          <w:tab w:val="left" w:pos="5923"/>
        </w:tabs>
        <w:spacing w:line="220" w:lineRule="exact"/>
        <w:ind w:left="360" w:hanging="360"/>
        <w:jc w:val="both"/>
        <w:rPr>
          <w:rFonts w:ascii="Cambria" w:eastAsia="Batang" w:hAnsi="Cambria"/>
          <w:szCs w:val="20"/>
        </w:rPr>
      </w:pPr>
    </w:p>
    <w:p w14:paraId="1C31467C" w14:textId="77777777" w:rsidR="009A2E76" w:rsidRPr="00220883" w:rsidRDefault="009A2E76" w:rsidP="009A2E76">
      <w:pPr>
        <w:tabs>
          <w:tab w:val="left" w:pos="5923"/>
        </w:tabs>
        <w:ind w:left="360" w:hanging="360"/>
        <w:jc w:val="both"/>
        <w:rPr>
          <w:rFonts w:ascii="Cambria" w:eastAsia="Batang" w:hAnsi="Cambria"/>
          <w:szCs w:val="20"/>
        </w:rPr>
      </w:pPr>
      <w:r w:rsidRPr="00220883">
        <w:rPr>
          <w:rFonts w:ascii="Cambria" w:eastAsia="Batang" w:hAnsi="Cambria"/>
          <w:szCs w:val="20"/>
        </w:rPr>
        <w:t>3.</w:t>
      </w:r>
      <w:r w:rsidRPr="00220883">
        <w:rPr>
          <w:rFonts w:ascii="Cambria" w:eastAsia="Batang" w:hAnsi="Cambria"/>
          <w:szCs w:val="20"/>
        </w:rPr>
        <w:tab/>
        <w:t xml:space="preserve">En la zona al Sur de 25° S las CPC se asegurarán de que todos los palangreros utilizan al menos dos de las medidas de mitigación de la </w:t>
      </w:r>
      <w:r w:rsidRPr="00220883">
        <w:rPr>
          <w:rFonts w:ascii="Cambria" w:eastAsia="Batang" w:hAnsi="Cambria"/>
          <w:b/>
          <w:szCs w:val="20"/>
        </w:rPr>
        <w:t>Tabla 1.</w:t>
      </w:r>
      <w:r w:rsidRPr="00220883">
        <w:rPr>
          <w:rFonts w:ascii="Cambria" w:eastAsia="Batang" w:hAnsi="Cambria"/>
          <w:szCs w:val="20"/>
        </w:rPr>
        <w:t xml:space="preserve"> Se debería considerar también la implementación de estas medidas en otras zonas, cuando proceda, de un modo coherente con el asesoramiento científico.</w:t>
      </w:r>
    </w:p>
    <w:p w14:paraId="2969C356" w14:textId="77777777" w:rsidR="009A2E76" w:rsidRPr="00220883" w:rsidRDefault="009A2E76" w:rsidP="009A2E76">
      <w:pPr>
        <w:tabs>
          <w:tab w:val="left" w:pos="5923"/>
        </w:tabs>
        <w:ind w:left="360" w:hanging="360"/>
        <w:jc w:val="both"/>
        <w:rPr>
          <w:rFonts w:ascii="Cambria" w:eastAsia="Batang" w:hAnsi="Cambria"/>
          <w:szCs w:val="20"/>
        </w:rPr>
      </w:pPr>
    </w:p>
    <w:p w14:paraId="59778E3C" w14:textId="77777777" w:rsidR="009A2E76" w:rsidRPr="00220883" w:rsidRDefault="009A2E76" w:rsidP="009A2E76">
      <w:pPr>
        <w:tabs>
          <w:tab w:val="left" w:pos="5923"/>
        </w:tabs>
        <w:ind w:left="360" w:hanging="360"/>
        <w:jc w:val="both"/>
        <w:rPr>
          <w:rFonts w:ascii="Cambria" w:eastAsia="Batang" w:hAnsi="Cambria"/>
          <w:spacing w:val="-4"/>
          <w:szCs w:val="20"/>
        </w:rPr>
      </w:pPr>
      <w:r w:rsidRPr="00220883">
        <w:rPr>
          <w:rFonts w:ascii="Cambria" w:eastAsia="Batang" w:hAnsi="Cambria"/>
          <w:spacing w:val="-4"/>
          <w:szCs w:val="20"/>
        </w:rPr>
        <w:t>4.</w:t>
      </w:r>
      <w:r w:rsidRPr="00220883">
        <w:rPr>
          <w:rFonts w:ascii="Cambria" w:eastAsia="Batang" w:hAnsi="Cambria"/>
          <w:spacing w:val="-4"/>
          <w:szCs w:val="20"/>
        </w:rPr>
        <w:tab/>
        <w:t xml:space="preserve">En el Mediterráneo, las medidas de mitigación de la </w:t>
      </w:r>
      <w:r w:rsidRPr="00220883">
        <w:rPr>
          <w:rFonts w:ascii="Cambria" w:eastAsia="Batang" w:hAnsi="Cambria"/>
          <w:b/>
          <w:bCs/>
          <w:spacing w:val="-4"/>
          <w:szCs w:val="20"/>
        </w:rPr>
        <w:t>Tabla 1</w:t>
      </w:r>
      <w:r w:rsidRPr="00220883">
        <w:rPr>
          <w:rFonts w:ascii="Cambria" w:eastAsia="Batang" w:hAnsi="Cambria"/>
          <w:spacing w:val="-4"/>
          <w:szCs w:val="20"/>
        </w:rPr>
        <w:t xml:space="preserve"> se implementarán de forma voluntaria. Se insta al SCRS a que trabaje en coordinación con la </w:t>
      </w:r>
      <w:proofErr w:type="spellStart"/>
      <w:r w:rsidRPr="00220883">
        <w:rPr>
          <w:rFonts w:ascii="Cambria" w:eastAsia="Batang" w:hAnsi="Cambria"/>
          <w:spacing w:val="-4"/>
          <w:szCs w:val="20"/>
        </w:rPr>
        <w:t>CGPM</w:t>
      </w:r>
      <w:proofErr w:type="spellEnd"/>
      <w:r w:rsidRPr="00220883">
        <w:rPr>
          <w:rFonts w:ascii="Cambria" w:eastAsia="Batang" w:hAnsi="Cambria"/>
          <w:spacing w:val="-4"/>
          <w:szCs w:val="20"/>
        </w:rPr>
        <w:t xml:space="preserve">, tal y como se prevé en la Recomendación </w:t>
      </w:r>
      <w:proofErr w:type="spellStart"/>
      <w:r w:rsidRPr="00220883">
        <w:rPr>
          <w:rFonts w:ascii="Cambria" w:eastAsia="Batang" w:hAnsi="Cambria"/>
          <w:spacing w:val="-4"/>
          <w:szCs w:val="20"/>
        </w:rPr>
        <w:t>CGPM</w:t>
      </w:r>
      <w:proofErr w:type="spellEnd"/>
      <w:r w:rsidRPr="00220883">
        <w:rPr>
          <w:rFonts w:ascii="Cambria" w:eastAsia="Batang" w:hAnsi="Cambria"/>
          <w:spacing w:val="-4"/>
          <w:szCs w:val="20"/>
        </w:rPr>
        <w:t xml:space="preserve"> 35/2011/13.</w:t>
      </w:r>
    </w:p>
    <w:p w14:paraId="5A988563" w14:textId="77777777" w:rsidR="009A2E76" w:rsidRPr="00220883" w:rsidRDefault="009A2E76" w:rsidP="009A2E76">
      <w:pPr>
        <w:tabs>
          <w:tab w:val="left" w:pos="5923"/>
        </w:tabs>
        <w:ind w:left="360" w:hanging="360"/>
        <w:jc w:val="both"/>
        <w:rPr>
          <w:rFonts w:ascii="Cambria" w:eastAsia="Batang" w:hAnsi="Cambria"/>
          <w:szCs w:val="20"/>
        </w:rPr>
      </w:pPr>
    </w:p>
    <w:p w14:paraId="28420EE4" w14:textId="77777777" w:rsidR="009A2E76" w:rsidRPr="00220883" w:rsidRDefault="009A2E76" w:rsidP="009A2E76">
      <w:pPr>
        <w:tabs>
          <w:tab w:val="left" w:pos="5923"/>
        </w:tabs>
        <w:ind w:left="360" w:hanging="360"/>
        <w:jc w:val="both"/>
        <w:rPr>
          <w:rFonts w:ascii="Cambria" w:eastAsia="Batang" w:hAnsi="Cambria"/>
          <w:szCs w:val="20"/>
        </w:rPr>
      </w:pPr>
      <w:r w:rsidRPr="00220883">
        <w:rPr>
          <w:rFonts w:ascii="Cambria" w:eastAsia="Batang" w:hAnsi="Cambria"/>
          <w:szCs w:val="20"/>
        </w:rPr>
        <w:t>5.</w:t>
      </w:r>
      <w:r w:rsidRPr="00220883">
        <w:rPr>
          <w:rFonts w:ascii="Cambria" w:eastAsia="Batang" w:hAnsi="Cambria"/>
          <w:szCs w:val="20"/>
        </w:rPr>
        <w:tab/>
        <w:t xml:space="preserve">Las medidas de mitigación utilizadas con arreglo al párrafo 3 deben cumplir las normas técnicas mínimas para las medidas que se muestran en la </w:t>
      </w:r>
      <w:r w:rsidRPr="00220883">
        <w:rPr>
          <w:rFonts w:ascii="Cambria" w:eastAsia="Batang" w:hAnsi="Cambria"/>
          <w:b/>
          <w:szCs w:val="20"/>
        </w:rPr>
        <w:t>Tabla 1</w:t>
      </w:r>
      <w:r w:rsidRPr="00220883">
        <w:rPr>
          <w:rFonts w:ascii="Cambria" w:eastAsia="Batang" w:hAnsi="Cambria"/>
          <w:szCs w:val="20"/>
        </w:rPr>
        <w:t>.</w:t>
      </w:r>
    </w:p>
    <w:p w14:paraId="0849D86C" w14:textId="77777777" w:rsidR="00B32906" w:rsidRPr="00220883" w:rsidRDefault="00B32906" w:rsidP="009A2E76">
      <w:pPr>
        <w:tabs>
          <w:tab w:val="left" w:pos="5923"/>
        </w:tabs>
        <w:ind w:left="360" w:hanging="360"/>
        <w:jc w:val="both"/>
        <w:rPr>
          <w:rFonts w:ascii="Cambria" w:eastAsia="Batang" w:hAnsi="Cambria"/>
          <w:szCs w:val="20"/>
        </w:rPr>
      </w:pPr>
    </w:p>
    <w:p w14:paraId="09421833" w14:textId="77777777" w:rsidR="009A2E76" w:rsidRPr="00220883" w:rsidRDefault="009A2E76" w:rsidP="009A2E76">
      <w:pPr>
        <w:tabs>
          <w:tab w:val="left" w:pos="5923"/>
        </w:tabs>
        <w:ind w:left="360" w:hanging="360"/>
        <w:jc w:val="both"/>
        <w:rPr>
          <w:rFonts w:ascii="Cambria" w:eastAsia="Batang" w:hAnsi="Cambria"/>
          <w:b/>
        </w:rPr>
      </w:pPr>
      <w:r w:rsidRPr="00220883">
        <w:rPr>
          <w:rFonts w:ascii="Cambria" w:eastAsia="Batang" w:hAnsi="Cambria"/>
        </w:rPr>
        <w:lastRenderedPageBreak/>
        <w:t>6.</w:t>
      </w:r>
      <w:r w:rsidRPr="00220883">
        <w:rPr>
          <w:rFonts w:ascii="Cambria" w:eastAsia="Batang" w:hAnsi="Cambria"/>
        </w:rPr>
        <w:tab/>
        <w:t xml:space="preserve">El diseño y despliegue de líneas espantapájaros deberían cumplir también las especificaciones adicionales del </w:t>
      </w:r>
      <w:r w:rsidRPr="00220883">
        <w:rPr>
          <w:rFonts w:ascii="Cambria" w:eastAsia="Batang" w:hAnsi="Cambria"/>
          <w:b/>
        </w:rPr>
        <w:t>Anexo 1.</w:t>
      </w:r>
    </w:p>
    <w:p w14:paraId="19F6D10A" w14:textId="143BEB59" w:rsidR="00834F7C" w:rsidRPr="00220883" w:rsidRDefault="00834F7C" w:rsidP="009A2E76">
      <w:pPr>
        <w:tabs>
          <w:tab w:val="left" w:pos="5923"/>
        </w:tabs>
        <w:ind w:left="360" w:hanging="360"/>
        <w:jc w:val="both"/>
        <w:rPr>
          <w:rFonts w:ascii="Cambria" w:eastAsia="Batang" w:hAnsi="Cambria"/>
          <w:b/>
        </w:rPr>
      </w:pPr>
    </w:p>
    <w:p w14:paraId="2856FF60" w14:textId="33F1FABD" w:rsidR="00B32906" w:rsidRPr="00220883" w:rsidRDefault="007027D7" w:rsidP="00B32906">
      <w:pPr>
        <w:tabs>
          <w:tab w:val="left" w:pos="567"/>
        </w:tabs>
        <w:ind w:left="426" w:hanging="426"/>
        <w:contextualSpacing/>
        <w:jc w:val="both"/>
        <w:rPr>
          <w:rFonts w:ascii="Cambria" w:eastAsia="Calibri" w:hAnsi="Cambria" w:cs="Times New Roman"/>
          <w:szCs w:val="20"/>
          <w:lang w:val="es-ES"/>
        </w:rPr>
      </w:pPr>
      <w:r w:rsidRPr="00220883">
        <w:rPr>
          <w:rFonts w:ascii="Cambria" w:eastAsia="Times New Roman" w:hAnsi="Cambria" w:cs="Times New Roman"/>
          <w:szCs w:val="20"/>
          <w:lang w:val="es-ES"/>
        </w:rPr>
        <w:t>[…]</w:t>
      </w:r>
    </w:p>
    <w:p w14:paraId="6DDB3BD2" w14:textId="77777777" w:rsidR="00B32906" w:rsidRPr="00220883" w:rsidRDefault="00B32906" w:rsidP="009A2E76">
      <w:pPr>
        <w:tabs>
          <w:tab w:val="left" w:pos="5923"/>
        </w:tabs>
        <w:ind w:left="360" w:hanging="360"/>
        <w:jc w:val="both"/>
        <w:rPr>
          <w:rFonts w:ascii="Cambria" w:eastAsia="Batang" w:hAnsi="Cambria"/>
          <w:b/>
          <w:lang w:val="es-ES"/>
        </w:rPr>
      </w:pPr>
    </w:p>
    <w:p w14:paraId="6DED15BE" w14:textId="77777777" w:rsidR="009A2E76" w:rsidRPr="00220883" w:rsidRDefault="009A2E76" w:rsidP="009A2E76">
      <w:pPr>
        <w:tabs>
          <w:tab w:val="left" w:pos="5923"/>
        </w:tabs>
        <w:ind w:left="360" w:hanging="360"/>
        <w:jc w:val="both"/>
        <w:rPr>
          <w:rFonts w:ascii="Cambria" w:eastAsia="Batang" w:hAnsi="Cambria"/>
        </w:rPr>
      </w:pPr>
      <w:r w:rsidRPr="00220883">
        <w:rPr>
          <w:rFonts w:ascii="Cambria" w:eastAsia="Batang" w:hAnsi="Cambria"/>
        </w:rPr>
        <w:t>7.</w:t>
      </w:r>
      <w:r w:rsidRPr="00220883">
        <w:rPr>
          <w:rFonts w:ascii="Cambria" w:eastAsia="Batang" w:hAnsi="Cambria"/>
        </w:rPr>
        <w:tab/>
        <w:t>Las CPC recopilarán y proporcionarán a la Secretaría información sobre el modo en que están implementando estas medidas, y sobre el estado de sus Planes de Acción Nacionales para reducir las capturas incidentales de aves marinas en las pesquerías de palangre.</w:t>
      </w:r>
    </w:p>
    <w:p w14:paraId="3B680240" w14:textId="77777777" w:rsidR="009A2E76" w:rsidRPr="00220883" w:rsidRDefault="009A2E76" w:rsidP="009A2E76">
      <w:pPr>
        <w:tabs>
          <w:tab w:val="left" w:pos="5923"/>
        </w:tabs>
        <w:ind w:left="360" w:hanging="360"/>
        <w:jc w:val="both"/>
        <w:rPr>
          <w:rFonts w:ascii="Cambria" w:eastAsia="Batang" w:hAnsi="Cambria"/>
        </w:rPr>
      </w:pPr>
    </w:p>
    <w:p w14:paraId="693DE8C3" w14:textId="4768758E" w:rsidR="00B32906" w:rsidRPr="00220883" w:rsidRDefault="00B32906" w:rsidP="00B32906">
      <w:pPr>
        <w:pStyle w:val="BodyTextIndent"/>
        <w:rPr>
          <w:rFonts w:eastAsia="Calibri"/>
          <w:u w:val="none"/>
        </w:rPr>
      </w:pPr>
      <w:r w:rsidRPr="00220883">
        <w:rPr>
          <w:u w:val="none"/>
        </w:rPr>
        <w:t>7bis</w:t>
      </w:r>
      <w:r w:rsidR="00441017" w:rsidRPr="00220883">
        <w:rPr>
          <w:u w:val="none"/>
        </w:rPr>
        <w:t>.</w:t>
      </w:r>
      <w:r w:rsidRPr="00220883">
        <w:rPr>
          <w:u w:val="none"/>
        </w:rPr>
        <w:tab/>
        <w:t>Al concluir su revisión en curso de las medidas de mitigación de la captura fortuita de aves marinas existentes en ICCAT, se solicita al SCRS que formule, a más tardar en 2027, recomendaciones a la Comisión sobre:</w:t>
      </w:r>
    </w:p>
    <w:p w14:paraId="071782EB" w14:textId="77777777" w:rsidR="00B32906" w:rsidRPr="00220883" w:rsidRDefault="00B32906" w:rsidP="00B32906">
      <w:pPr>
        <w:tabs>
          <w:tab w:val="left" w:pos="284"/>
        </w:tabs>
        <w:snapToGrid w:val="0"/>
        <w:ind w:left="284" w:hanging="284"/>
        <w:jc w:val="both"/>
        <w:rPr>
          <w:rFonts w:ascii="Cambria" w:eastAsia="Calibri" w:hAnsi="Cambria" w:cs="Times New Roman"/>
          <w:szCs w:val="20"/>
          <w:lang w:val="es-ES"/>
        </w:rPr>
      </w:pPr>
    </w:p>
    <w:p w14:paraId="2C063170" w14:textId="77777777" w:rsidR="00B32906" w:rsidRPr="00220883" w:rsidRDefault="00B32906" w:rsidP="00B32906">
      <w:pPr>
        <w:numPr>
          <w:ilvl w:val="0"/>
          <w:numId w:val="1"/>
        </w:numPr>
        <w:tabs>
          <w:tab w:val="left" w:pos="284"/>
        </w:tabs>
        <w:snapToGrid w:val="0"/>
        <w:ind w:left="1068"/>
        <w:jc w:val="both"/>
        <w:rPr>
          <w:rFonts w:ascii="Cambria" w:eastAsia="Calibri" w:hAnsi="Cambria" w:cs="Times New Roman"/>
          <w:szCs w:val="20"/>
          <w:lang w:val="es-ES"/>
        </w:rPr>
      </w:pPr>
      <w:r w:rsidRPr="00220883">
        <w:rPr>
          <w:rFonts w:ascii="Cambria" w:eastAsia="Times New Roman" w:hAnsi="Cambria" w:cs="Times New Roman"/>
          <w:szCs w:val="20"/>
          <w:lang w:val="es-ES"/>
        </w:rPr>
        <w:t>Medidas recomendadas para mitigar la captura fortuita de aves marinas;  </w:t>
      </w:r>
    </w:p>
    <w:p w14:paraId="04A354C8" w14:textId="77777777" w:rsidR="00B32906" w:rsidRPr="00220883" w:rsidRDefault="00B32906" w:rsidP="00B32906">
      <w:pPr>
        <w:tabs>
          <w:tab w:val="left" w:pos="284"/>
        </w:tabs>
        <w:snapToGrid w:val="0"/>
        <w:ind w:left="632" w:hanging="284"/>
        <w:jc w:val="both"/>
        <w:rPr>
          <w:rFonts w:ascii="Cambria" w:eastAsia="Calibri" w:hAnsi="Cambria" w:cs="Times New Roman"/>
          <w:szCs w:val="20"/>
          <w:lang w:val="es-ES"/>
        </w:rPr>
      </w:pPr>
    </w:p>
    <w:p w14:paraId="08F82DE3" w14:textId="77777777" w:rsidR="00B32906" w:rsidRPr="00220883" w:rsidRDefault="00B32906" w:rsidP="00B32906">
      <w:pPr>
        <w:numPr>
          <w:ilvl w:val="0"/>
          <w:numId w:val="1"/>
        </w:numPr>
        <w:tabs>
          <w:tab w:val="left" w:pos="284"/>
        </w:tabs>
        <w:snapToGrid w:val="0"/>
        <w:ind w:left="1068"/>
        <w:jc w:val="both"/>
        <w:rPr>
          <w:rFonts w:ascii="Cambria" w:eastAsia="Calibri" w:hAnsi="Cambria" w:cs="Times New Roman"/>
          <w:szCs w:val="20"/>
          <w:lang w:val="es-ES"/>
        </w:rPr>
      </w:pPr>
      <w:r w:rsidRPr="00220883">
        <w:rPr>
          <w:rFonts w:ascii="Cambria" w:eastAsia="Times New Roman" w:hAnsi="Cambria" w:cs="Times New Roman"/>
          <w:szCs w:val="20"/>
          <w:lang w:val="es-ES"/>
        </w:rPr>
        <w:t>Especificaciones técnicas para esas medidas de mitigación;  </w:t>
      </w:r>
    </w:p>
    <w:p w14:paraId="34051DE7" w14:textId="77777777" w:rsidR="00B32906" w:rsidRPr="00220883" w:rsidRDefault="00B32906" w:rsidP="00B32906">
      <w:pPr>
        <w:tabs>
          <w:tab w:val="left" w:pos="284"/>
        </w:tabs>
        <w:snapToGrid w:val="0"/>
        <w:ind w:left="632" w:hanging="284"/>
        <w:jc w:val="both"/>
        <w:rPr>
          <w:rFonts w:ascii="Cambria" w:eastAsia="Calibri" w:hAnsi="Cambria" w:cs="Times New Roman"/>
          <w:szCs w:val="20"/>
          <w:lang w:val="es-ES"/>
        </w:rPr>
      </w:pPr>
    </w:p>
    <w:p w14:paraId="435908D9" w14:textId="33622706" w:rsidR="00B32906" w:rsidRPr="00220883" w:rsidRDefault="00B32906" w:rsidP="00B32906">
      <w:pPr>
        <w:numPr>
          <w:ilvl w:val="0"/>
          <w:numId w:val="1"/>
        </w:numPr>
        <w:tabs>
          <w:tab w:val="left" w:pos="284"/>
        </w:tabs>
        <w:snapToGrid w:val="0"/>
        <w:ind w:left="1068"/>
        <w:jc w:val="both"/>
        <w:rPr>
          <w:rFonts w:ascii="Cambria" w:eastAsia="Calibri" w:hAnsi="Cambria" w:cs="Times New Roman"/>
          <w:szCs w:val="20"/>
          <w:lang w:val="es-ES"/>
        </w:rPr>
      </w:pPr>
      <w:r w:rsidRPr="00220883">
        <w:rPr>
          <w:rFonts w:ascii="Cambria" w:eastAsia="Times New Roman" w:hAnsi="Cambria" w:cs="Times New Roman"/>
          <w:szCs w:val="20"/>
          <w:lang w:val="es-ES"/>
        </w:rPr>
        <w:t xml:space="preserve">Beneficios relativos para la conservación de aplicar las medidas de mitigación recomendadas </w:t>
      </w:r>
      <w:r w:rsidR="007027D7" w:rsidRPr="00220883">
        <w:rPr>
          <w:rFonts w:ascii="Cambria" w:eastAsia="Times New Roman" w:hAnsi="Cambria" w:cs="Times New Roman"/>
          <w:szCs w:val="20"/>
          <w:u w:val="single"/>
          <w:lang w:val="es-ES"/>
        </w:rPr>
        <w:t>en combinaciones diferentes</w:t>
      </w:r>
      <w:r w:rsidR="00441017" w:rsidRPr="00220883">
        <w:rPr>
          <w:rFonts w:ascii="Cambria" w:eastAsia="Times New Roman" w:hAnsi="Cambria" w:cs="Times New Roman"/>
          <w:szCs w:val="20"/>
          <w:lang w:val="es-ES"/>
        </w:rPr>
        <w:t>.</w:t>
      </w:r>
      <w:r w:rsidRPr="00220883">
        <w:rPr>
          <w:rFonts w:ascii="Cambria" w:eastAsia="Times New Roman" w:hAnsi="Cambria" w:cs="Times New Roman"/>
          <w:szCs w:val="20"/>
          <w:lang w:val="es-ES"/>
        </w:rPr>
        <w:t> </w:t>
      </w:r>
    </w:p>
    <w:p w14:paraId="49B5562E" w14:textId="77777777" w:rsidR="00B32906" w:rsidRPr="00220883" w:rsidRDefault="00B32906" w:rsidP="00B32906">
      <w:pPr>
        <w:rPr>
          <w:rFonts w:ascii="Cambria" w:eastAsia="Times New Roman" w:hAnsi="Cambria" w:cs="Times New Roman"/>
          <w:szCs w:val="20"/>
          <w:lang w:val="es-ES"/>
        </w:rPr>
      </w:pPr>
    </w:p>
    <w:p w14:paraId="786337BC" w14:textId="49E60651" w:rsidR="009A2E76" w:rsidRPr="00220883" w:rsidRDefault="00E4349E" w:rsidP="009A2E76">
      <w:pPr>
        <w:tabs>
          <w:tab w:val="left" w:pos="5923"/>
        </w:tabs>
        <w:ind w:left="360" w:hanging="360"/>
        <w:jc w:val="both"/>
        <w:rPr>
          <w:rFonts w:ascii="Cambria" w:eastAsia="Batang" w:hAnsi="Cambria"/>
        </w:rPr>
      </w:pPr>
      <w:r w:rsidRPr="00220883">
        <w:rPr>
          <w:rFonts w:ascii="Cambria" w:eastAsia="Batang" w:hAnsi="Cambria"/>
        </w:rPr>
        <w:t>8</w:t>
      </w:r>
      <w:r w:rsidR="009A2E76" w:rsidRPr="00220883">
        <w:rPr>
          <w:rFonts w:ascii="Cambria" w:eastAsia="Batang" w:hAnsi="Cambria"/>
        </w:rPr>
        <w:t>.</w:t>
      </w:r>
      <w:r w:rsidR="009A2E76" w:rsidRPr="00220883">
        <w:rPr>
          <w:rFonts w:ascii="Cambria" w:eastAsia="Batang" w:hAnsi="Cambria"/>
        </w:rPr>
        <w:tab/>
        <w:t>La Comisión considerará la adopción de medidas adicionales para la mitigación de cualquier captura incidental de aves marinas considerando cualquier nueva información científica disponible, si es necesario, y de un modo coherente con el enfoque precautorio</w:t>
      </w:r>
      <w:r w:rsidR="007027D7" w:rsidRPr="00220883">
        <w:rPr>
          <w:rFonts w:ascii="Cambria" w:eastAsia="Batang" w:hAnsi="Cambria"/>
          <w:u w:val="single"/>
        </w:rPr>
        <w:t>, y teniendo en cuenta consideraciones de seguridad y practicidad</w:t>
      </w:r>
      <w:r w:rsidR="009A2E76" w:rsidRPr="00220883">
        <w:rPr>
          <w:rFonts w:ascii="Cambria" w:eastAsia="Batang" w:hAnsi="Cambria"/>
        </w:rPr>
        <w:t>.</w:t>
      </w:r>
    </w:p>
    <w:p w14:paraId="115E282D" w14:textId="77777777" w:rsidR="009A2E76" w:rsidRPr="00220883" w:rsidRDefault="009A2E76" w:rsidP="009A2E76">
      <w:pPr>
        <w:tabs>
          <w:tab w:val="left" w:pos="5923"/>
        </w:tabs>
        <w:ind w:left="360" w:hanging="360"/>
        <w:jc w:val="both"/>
        <w:rPr>
          <w:rFonts w:ascii="Cambria" w:eastAsia="Batang" w:hAnsi="Cambria"/>
        </w:rPr>
      </w:pPr>
    </w:p>
    <w:p w14:paraId="680ED2EC" w14:textId="7ECB9672" w:rsidR="009A2E76" w:rsidRPr="00220883" w:rsidRDefault="00E4349E" w:rsidP="009A2E76">
      <w:pPr>
        <w:tabs>
          <w:tab w:val="left" w:pos="5923"/>
        </w:tabs>
        <w:ind w:left="360" w:hanging="360"/>
        <w:jc w:val="both"/>
        <w:rPr>
          <w:rFonts w:ascii="Cambria" w:eastAsia="Batang" w:hAnsi="Cambria"/>
        </w:rPr>
      </w:pPr>
      <w:r w:rsidRPr="00220883">
        <w:rPr>
          <w:rFonts w:ascii="Cambria" w:eastAsia="Batang" w:hAnsi="Cambria"/>
        </w:rPr>
        <w:t>9</w:t>
      </w:r>
      <w:r w:rsidR="009A2E76" w:rsidRPr="00220883">
        <w:rPr>
          <w:rFonts w:ascii="Cambria" w:eastAsia="Batang" w:hAnsi="Cambria"/>
        </w:rPr>
        <w:t>.</w:t>
      </w:r>
      <w:r w:rsidR="009A2E76" w:rsidRPr="00220883">
        <w:rPr>
          <w:rFonts w:ascii="Cambria" w:eastAsia="Batang" w:hAnsi="Cambria"/>
        </w:rPr>
        <w:tab/>
        <w:t xml:space="preserve">La </w:t>
      </w:r>
      <w:r w:rsidR="009A2E76" w:rsidRPr="00220883">
        <w:rPr>
          <w:rFonts w:ascii="Cambria" w:eastAsia="Batang" w:hAnsi="Cambria"/>
          <w:i/>
        </w:rPr>
        <w:t>Recomendación de ICCAT para reducir la captura fortuita incidental de aves marinas en las pesquerías de palangre</w:t>
      </w:r>
      <w:r w:rsidR="009A2E76" w:rsidRPr="00220883">
        <w:rPr>
          <w:rFonts w:ascii="Cambria" w:eastAsia="Batang" w:hAnsi="Cambria"/>
        </w:rPr>
        <w:t xml:space="preserve"> [Rec. 07-07] continuará aplicándose en la zona entre 20° S y 25° S.</w:t>
      </w:r>
    </w:p>
    <w:p w14:paraId="1BBEA085" w14:textId="77777777" w:rsidR="009A2E76" w:rsidRPr="00220883" w:rsidRDefault="009A2E76" w:rsidP="009A2E76">
      <w:pPr>
        <w:tabs>
          <w:tab w:val="left" w:pos="5923"/>
        </w:tabs>
        <w:ind w:left="360" w:hanging="360"/>
        <w:jc w:val="both"/>
        <w:rPr>
          <w:rFonts w:ascii="Cambria" w:eastAsia="Calibri" w:hAnsi="Cambria"/>
          <w:b/>
        </w:rPr>
      </w:pPr>
    </w:p>
    <w:p w14:paraId="7B20E0A9" w14:textId="77777777" w:rsidR="009A2E76" w:rsidRPr="00220883" w:rsidRDefault="009A2E76" w:rsidP="009A2E76">
      <w:pPr>
        <w:rPr>
          <w:rFonts w:ascii="Cambria" w:eastAsia="Calibri" w:hAnsi="Cambria"/>
          <w:b/>
        </w:rPr>
      </w:pPr>
      <w:r w:rsidRPr="00220883">
        <w:rPr>
          <w:rFonts w:ascii="Cambria" w:eastAsia="Calibri" w:hAnsi="Cambria"/>
          <w:b/>
        </w:rPr>
        <w:br w:type="page"/>
      </w:r>
    </w:p>
    <w:p w14:paraId="3757A523" w14:textId="77777777" w:rsidR="009A2E76" w:rsidRPr="00220883" w:rsidRDefault="009A2E76" w:rsidP="009A2E76">
      <w:pPr>
        <w:jc w:val="both"/>
        <w:rPr>
          <w:rFonts w:ascii="Cambria" w:eastAsia="Calibri" w:hAnsi="Cambria"/>
        </w:rPr>
      </w:pPr>
      <w:r w:rsidRPr="00220883">
        <w:rPr>
          <w:rFonts w:ascii="Cambria" w:eastAsia="Calibri" w:hAnsi="Cambria"/>
          <w:b/>
        </w:rPr>
        <w:lastRenderedPageBreak/>
        <w:t xml:space="preserve">Tabla 1. </w:t>
      </w:r>
      <w:r w:rsidRPr="00220883">
        <w:rPr>
          <w:rFonts w:ascii="Cambria" w:eastAsia="Calibri" w:hAnsi="Cambria"/>
        </w:rPr>
        <w:t>Medidas de mitigación que cumplen las siguientes normas técnicas mínimas.</w:t>
      </w:r>
    </w:p>
    <w:p w14:paraId="3866FF5D" w14:textId="77777777" w:rsidR="009A2E76" w:rsidRPr="00220883" w:rsidRDefault="009A2E76" w:rsidP="009A2E76">
      <w:pPr>
        <w:jc w:val="both"/>
        <w:rPr>
          <w:rFonts w:ascii="Cambria" w:eastAsia="Calibri" w:hAnsi="Cambria"/>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2409"/>
        <w:gridCol w:w="5245"/>
      </w:tblGrid>
      <w:tr w:rsidR="009A2E76" w:rsidRPr="00220883" w14:paraId="6498D372" w14:textId="77777777" w:rsidTr="00885113">
        <w:tc>
          <w:tcPr>
            <w:tcW w:w="1668" w:type="dxa"/>
          </w:tcPr>
          <w:p w14:paraId="625F6FD8" w14:textId="77777777" w:rsidR="009A2E76" w:rsidRPr="00220883" w:rsidRDefault="009A2E76" w:rsidP="009A2E76">
            <w:pPr>
              <w:jc w:val="both"/>
              <w:rPr>
                <w:rFonts w:ascii="Cambria" w:eastAsia="Calibri" w:hAnsi="Cambria"/>
                <w:i/>
              </w:rPr>
            </w:pPr>
            <w:r w:rsidRPr="00220883">
              <w:rPr>
                <w:rFonts w:ascii="Cambria" w:eastAsia="Calibri" w:hAnsi="Cambria"/>
                <w:i/>
              </w:rPr>
              <w:t>Medidas de mitigación</w:t>
            </w:r>
          </w:p>
        </w:tc>
        <w:tc>
          <w:tcPr>
            <w:tcW w:w="2409" w:type="dxa"/>
          </w:tcPr>
          <w:p w14:paraId="0252A23D" w14:textId="77777777" w:rsidR="009A2E76" w:rsidRPr="00220883" w:rsidRDefault="009A2E76" w:rsidP="009A2E76">
            <w:pPr>
              <w:jc w:val="both"/>
              <w:rPr>
                <w:rFonts w:ascii="Cambria" w:eastAsia="Calibri" w:hAnsi="Cambria"/>
                <w:i/>
              </w:rPr>
            </w:pPr>
            <w:r w:rsidRPr="00220883">
              <w:rPr>
                <w:rFonts w:ascii="Cambria" w:eastAsia="Calibri" w:hAnsi="Cambria"/>
                <w:i/>
              </w:rPr>
              <w:t>Descripción</w:t>
            </w:r>
          </w:p>
        </w:tc>
        <w:tc>
          <w:tcPr>
            <w:tcW w:w="5245" w:type="dxa"/>
          </w:tcPr>
          <w:p w14:paraId="3726BFCC" w14:textId="77777777" w:rsidR="009A2E76" w:rsidRPr="00220883" w:rsidRDefault="009A2E76" w:rsidP="009A2E76">
            <w:pPr>
              <w:jc w:val="both"/>
              <w:rPr>
                <w:rFonts w:ascii="Cambria" w:eastAsia="Calibri" w:hAnsi="Cambria"/>
                <w:i/>
              </w:rPr>
            </w:pPr>
            <w:r w:rsidRPr="00220883">
              <w:rPr>
                <w:rFonts w:ascii="Cambria" w:eastAsia="Calibri" w:hAnsi="Cambria"/>
                <w:i/>
              </w:rPr>
              <w:t xml:space="preserve">Especificaciones </w:t>
            </w:r>
          </w:p>
        </w:tc>
      </w:tr>
      <w:tr w:rsidR="009A2E76" w:rsidRPr="00220883" w14:paraId="5E6FB079" w14:textId="77777777" w:rsidTr="00885113">
        <w:tc>
          <w:tcPr>
            <w:tcW w:w="1668" w:type="dxa"/>
          </w:tcPr>
          <w:p w14:paraId="55F4A131" w14:textId="77777777" w:rsidR="009A2E76" w:rsidRPr="00220883" w:rsidRDefault="009A2E76" w:rsidP="009A2E76">
            <w:pPr>
              <w:jc w:val="both"/>
              <w:rPr>
                <w:rFonts w:ascii="Cambria" w:eastAsia="Calibri" w:hAnsi="Cambria"/>
              </w:rPr>
            </w:pPr>
            <w:r w:rsidRPr="00220883">
              <w:rPr>
                <w:rFonts w:ascii="Cambria" w:eastAsia="Calibri" w:hAnsi="Cambria"/>
              </w:rPr>
              <w:t>Calados nocturnos con la mínima iluminación en cubierta</w:t>
            </w:r>
          </w:p>
        </w:tc>
        <w:tc>
          <w:tcPr>
            <w:tcW w:w="2409" w:type="dxa"/>
          </w:tcPr>
          <w:p w14:paraId="24D8BA68" w14:textId="77777777" w:rsidR="009A2E76" w:rsidRPr="00220883" w:rsidRDefault="009A2E76" w:rsidP="009A2E76">
            <w:pPr>
              <w:jc w:val="both"/>
              <w:rPr>
                <w:rFonts w:ascii="Cambria" w:eastAsia="Calibri" w:hAnsi="Cambria"/>
              </w:rPr>
            </w:pPr>
            <w:r w:rsidRPr="00220883">
              <w:rPr>
                <w:rFonts w:ascii="Cambria" w:eastAsia="Calibri" w:hAnsi="Cambria"/>
              </w:rPr>
              <w:t>No realizar lances entre el crepúsculo y amanecer náutico. Debe mantenerse la iluminación mínima de la cubierta.</w:t>
            </w:r>
          </w:p>
        </w:tc>
        <w:tc>
          <w:tcPr>
            <w:tcW w:w="5245" w:type="dxa"/>
          </w:tcPr>
          <w:p w14:paraId="2973E6F3" w14:textId="77777777" w:rsidR="009A2E76" w:rsidRPr="00220883" w:rsidRDefault="009A2E76" w:rsidP="009A2E76">
            <w:pPr>
              <w:jc w:val="both"/>
              <w:rPr>
                <w:rFonts w:ascii="Cambria" w:eastAsia="Calibri" w:hAnsi="Cambria"/>
              </w:rPr>
            </w:pPr>
            <w:r w:rsidRPr="00220883">
              <w:rPr>
                <w:rFonts w:ascii="Cambria" w:eastAsia="Calibri" w:hAnsi="Cambria"/>
              </w:rPr>
              <w:t>El crepúsculo y amanecer náutico, definidos como se establece en la Tabla del almanaque de amanecer/crepúsculo náutico para la latitud, fecha y hora local pertinente.  La iluminación mínima de la cubierta no debe infringir las normas mínimas para la seguridad y la navegación</w:t>
            </w:r>
          </w:p>
        </w:tc>
      </w:tr>
      <w:tr w:rsidR="009A2E76" w:rsidRPr="00220883" w14:paraId="739143A8" w14:textId="77777777" w:rsidTr="00885113">
        <w:tc>
          <w:tcPr>
            <w:tcW w:w="1668" w:type="dxa"/>
          </w:tcPr>
          <w:p w14:paraId="7DD1F4A2" w14:textId="77777777" w:rsidR="009A2E76" w:rsidRPr="00220883" w:rsidRDefault="009A2E76" w:rsidP="009A2E76">
            <w:pPr>
              <w:jc w:val="both"/>
              <w:rPr>
                <w:rFonts w:ascii="Cambria" w:eastAsia="Calibri" w:hAnsi="Cambria"/>
              </w:rPr>
            </w:pPr>
            <w:r w:rsidRPr="00220883">
              <w:rPr>
                <w:rFonts w:ascii="Cambria" w:eastAsia="Calibri" w:hAnsi="Cambria"/>
              </w:rPr>
              <w:t>Líneas espantapájaros (</w:t>
            </w:r>
            <w:proofErr w:type="spellStart"/>
            <w:r w:rsidRPr="00220883">
              <w:rPr>
                <w:rFonts w:ascii="Cambria" w:eastAsia="Calibri" w:hAnsi="Cambria"/>
                <w:i/>
              </w:rPr>
              <w:t>tori</w:t>
            </w:r>
            <w:proofErr w:type="spellEnd"/>
            <w:r w:rsidRPr="00220883">
              <w:rPr>
                <w:rFonts w:ascii="Cambria" w:eastAsia="Calibri" w:hAnsi="Cambria"/>
                <w:i/>
              </w:rPr>
              <w:t xml:space="preserve"> </w:t>
            </w:r>
            <w:proofErr w:type="spellStart"/>
            <w:r w:rsidRPr="00220883">
              <w:rPr>
                <w:rFonts w:ascii="Cambria" w:eastAsia="Calibri" w:hAnsi="Cambria"/>
                <w:i/>
              </w:rPr>
              <w:t>lines</w:t>
            </w:r>
            <w:proofErr w:type="spellEnd"/>
            <w:r w:rsidRPr="00220883">
              <w:rPr>
                <w:rFonts w:ascii="Cambria" w:eastAsia="Calibri" w:hAnsi="Cambria"/>
              </w:rPr>
              <w:t>)</w:t>
            </w:r>
          </w:p>
        </w:tc>
        <w:tc>
          <w:tcPr>
            <w:tcW w:w="2409" w:type="dxa"/>
          </w:tcPr>
          <w:p w14:paraId="7AA2F384" w14:textId="77777777" w:rsidR="009A2E76" w:rsidRPr="00220883" w:rsidRDefault="009A2E76" w:rsidP="009A2E76">
            <w:pPr>
              <w:jc w:val="both"/>
              <w:rPr>
                <w:rFonts w:ascii="Cambria" w:eastAsia="Calibri" w:hAnsi="Cambria"/>
              </w:rPr>
            </w:pPr>
            <w:r w:rsidRPr="00220883">
              <w:rPr>
                <w:rFonts w:ascii="Cambria" w:eastAsia="Calibri" w:hAnsi="Cambria"/>
              </w:rPr>
              <w:t xml:space="preserve">Deben desplegarse líneas espantapájaros durante las operaciones de palangre para evitar que las aves se acerquen a la </w:t>
            </w:r>
            <w:proofErr w:type="spellStart"/>
            <w:r w:rsidRPr="00220883">
              <w:rPr>
                <w:rFonts w:ascii="Cambria" w:eastAsia="Calibri" w:hAnsi="Cambria"/>
              </w:rPr>
              <w:t>brazolada</w:t>
            </w:r>
            <w:proofErr w:type="spellEnd"/>
            <w:r w:rsidRPr="00220883">
              <w:rPr>
                <w:rFonts w:ascii="Cambria" w:eastAsia="Calibri" w:hAnsi="Cambria"/>
              </w:rPr>
              <w:t>.</w:t>
            </w:r>
          </w:p>
        </w:tc>
        <w:tc>
          <w:tcPr>
            <w:tcW w:w="5245" w:type="dxa"/>
          </w:tcPr>
          <w:p w14:paraId="58651B25" w14:textId="77777777" w:rsidR="009A2E76" w:rsidRPr="00220883" w:rsidRDefault="009A2E76" w:rsidP="009A2E76">
            <w:pPr>
              <w:jc w:val="both"/>
              <w:rPr>
                <w:rFonts w:ascii="Cambria" w:eastAsia="Calibri" w:hAnsi="Cambria"/>
              </w:rPr>
            </w:pPr>
            <w:r w:rsidRPr="00220883">
              <w:rPr>
                <w:rFonts w:ascii="Cambria" w:eastAsia="Calibri" w:hAnsi="Cambria"/>
              </w:rPr>
              <w:t>Para buques de 35 m o más:</w:t>
            </w:r>
          </w:p>
          <w:p w14:paraId="39CF2E96"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 xml:space="preserve">- </w:t>
            </w:r>
            <w:r w:rsidRPr="00220883">
              <w:rPr>
                <w:rFonts w:ascii="Cambria" w:eastAsia="Calibri" w:hAnsi="Cambria"/>
              </w:rPr>
              <w:tab/>
              <w:t>Desplegar al menos una línea espantapájaros. Cuando sea viable, se insta a los buques a utilizar una segunda línea espantapájaros en momentos de elevada abundancia de aves o de gran actividad, ambas líneas deben desplegarse simultáneamente, una a cada lado de la línea que se está calando.</w:t>
            </w:r>
          </w:p>
          <w:p w14:paraId="5C3B09A8"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w:t>
            </w:r>
            <w:r w:rsidRPr="00220883">
              <w:rPr>
                <w:rFonts w:ascii="Cambria" w:eastAsia="Calibri" w:hAnsi="Cambria"/>
              </w:rPr>
              <w:tab/>
            </w:r>
            <w:r w:rsidRPr="00220883">
              <w:rPr>
                <w:rFonts w:ascii="Cambria" w:eastAsia="Calibri" w:hAnsi="Cambria"/>
                <w:spacing w:val="-2"/>
              </w:rPr>
              <w:t>La extensión aérea de las líneas espantapájaros debe ser superior o igual a 100 m.</w:t>
            </w:r>
          </w:p>
          <w:p w14:paraId="5FEE51B7"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  Deben utilizarse serpentinas largas con una longitud suficiente para que lleguen a la superficie del mar en condiciones de calma.</w:t>
            </w:r>
          </w:p>
          <w:p w14:paraId="54C1B198"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 xml:space="preserve">- </w:t>
            </w:r>
            <w:r w:rsidRPr="00220883">
              <w:rPr>
                <w:rFonts w:ascii="Cambria" w:eastAsia="Calibri" w:hAnsi="Cambria"/>
              </w:rPr>
              <w:tab/>
              <w:t>Las serpentinas largas deben colocarse en intervalos de no más de 5 m.</w:t>
            </w:r>
          </w:p>
          <w:p w14:paraId="25C70570" w14:textId="77777777" w:rsidR="009A2E76" w:rsidRPr="00220883" w:rsidRDefault="009A2E76" w:rsidP="009A2E76">
            <w:pPr>
              <w:ind w:left="242" w:hanging="242"/>
              <w:jc w:val="both"/>
              <w:rPr>
                <w:rFonts w:ascii="Cambria" w:eastAsia="Calibri" w:hAnsi="Cambria"/>
              </w:rPr>
            </w:pPr>
          </w:p>
          <w:p w14:paraId="5F285EC5" w14:textId="77777777" w:rsidR="009A2E76" w:rsidRPr="00220883" w:rsidRDefault="009A2E76" w:rsidP="009A2E76">
            <w:pPr>
              <w:jc w:val="both"/>
              <w:rPr>
                <w:rFonts w:ascii="Cambria" w:eastAsia="Calibri" w:hAnsi="Cambria"/>
              </w:rPr>
            </w:pPr>
            <w:r w:rsidRPr="00220883">
              <w:rPr>
                <w:rFonts w:ascii="Cambria" w:eastAsia="Calibri" w:hAnsi="Cambria"/>
              </w:rPr>
              <w:t>Para los buques de menos de 35 m:</w:t>
            </w:r>
          </w:p>
          <w:p w14:paraId="2AC8978A"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w:t>
            </w:r>
            <w:r w:rsidRPr="00220883">
              <w:rPr>
                <w:rFonts w:ascii="Cambria" w:eastAsia="Calibri" w:hAnsi="Cambria"/>
              </w:rPr>
              <w:tab/>
              <w:t>Desplegar al menos 1 línea espantapájaros.</w:t>
            </w:r>
          </w:p>
          <w:p w14:paraId="6C6A5927"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 xml:space="preserve">- </w:t>
            </w:r>
            <w:r w:rsidRPr="00220883">
              <w:rPr>
                <w:rFonts w:ascii="Cambria" w:eastAsia="Calibri" w:hAnsi="Cambria"/>
              </w:rPr>
              <w:tab/>
              <w:t>La extensión aérea debe ser igual o superior a 75 m.</w:t>
            </w:r>
          </w:p>
          <w:p w14:paraId="46EB2D12"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w:t>
            </w:r>
            <w:r w:rsidRPr="00220883">
              <w:rPr>
                <w:rFonts w:ascii="Cambria" w:eastAsia="Calibri" w:hAnsi="Cambria"/>
              </w:rPr>
              <w:tab/>
              <w:t>Deben utilizarse serpentinas largas y/o cortas (pero de más de 1 m de longitud), las serpentinas deben utilizarse y colocarse en intervalos del siguiente modo:</w:t>
            </w:r>
          </w:p>
          <w:p w14:paraId="472CE7C7"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w:t>
            </w:r>
            <w:r w:rsidRPr="00220883">
              <w:rPr>
                <w:rFonts w:ascii="Cambria" w:eastAsia="Calibri" w:hAnsi="Cambria"/>
              </w:rPr>
              <w:tab/>
              <w:t>Cortas: intervalos de no más de 2 m.</w:t>
            </w:r>
          </w:p>
          <w:p w14:paraId="20C487C6" w14:textId="77777777" w:rsidR="009A2E76" w:rsidRPr="00220883" w:rsidRDefault="009A2E76" w:rsidP="009A2E76">
            <w:pPr>
              <w:ind w:left="242" w:hanging="242"/>
              <w:jc w:val="both"/>
              <w:rPr>
                <w:rFonts w:ascii="Cambria" w:eastAsia="Calibri" w:hAnsi="Cambria"/>
              </w:rPr>
            </w:pPr>
            <w:r w:rsidRPr="00220883">
              <w:rPr>
                <w:rFonts w:ascii="Cambria" w:eastAsia="Calibri" w:hAnsi="Cambria"/>
              </w:rPr>
              <w:t xml:space="preserve">- </w:t>
            </w:r>
            <w:r w:rsidRPr="00220883">
              <w:rPr>
                <w:rFonts w:ascii="Cambria" w:eastAsia="Calibri" w:hAnsi="Cambria"/>
              </w:rPr>
              <w:tab/>
              <w:t>Largos intervalos de no más de 5 m para los primeros 55 m de la línea espantapájaros.</w:t>
            </w:r>
          </w:p>
          <w:p w14:paraId="2E997F89" w14:textId="77777777" w:rsidR="009A2E76" w:rsidRPr="00220883" w:rsidRDefault="009A2E76" w:rsidP="009A2E76">
            <w:pPr>
              <w:ind w:left="242" w:hanging="242"/>
              <w:jc w:val="both"/>
              <w:rPr>
                <w:rFonts w:ascii="Cambria" w:eastAsia="Calibri" w:hAnsi="Cambria"/>
              </w:rPr>
            </w:pPr>
          </w:p>
          <w:p w14:paraId="51BE84FC" w14:textId="77777777" w:rsidR="009A2E76" w:rsidRPr="00220883" w:rsidRDefault="009A2E76" w:rsidP="009A2E76">
            <w:pPr>
              <w:jc w:val="both"/>
              <w:rPr>
                <w:rFonts w:ascii="Cambria" w:eastAsia="Calibri" w:hAnsi="Cambria"/>
              </w:rPr>
            </w:pPr>
          </w:p>
          <w:p w14:paraId="5015E8D0" w14:textId="21275CFC" w:rsidR="009A2E76" w:rsidRPr="00220883" w:rsidRDefault="009A2E76" w:rsidP="009A2E76">
            <w:pPr>
              <w:jc w:val="both"/>
              <w:rPr>
                <w:rFonts w:ascii="Cambria" w:eastAsia="Calibri" w:hAnsi="Cambria"/>
              </w:rPr>
            </w:pPr>
            <w:r w:rsidRPr="00220883">
              <w:rPr>
                <w:rFonts w:ascii="Cambria" w:eastAsia="Calibri" w:hAnsi="Cambria"/>
              </w:rPr>
              <w:t xml:space="preserve">En el </w:t>
            </w:r>
            <w:r w:rsidRPr="00220883">
              <w:rPr>
                <w:rFonts w:ascii="Cambria" w:eastAsia="Calibri" w:hAnsi="Cambria"/>
                <w:b/>
              </w:rPr>
              <w:t>Anexo 1</w:t>
            </w:r>
            <w:r w:rsidRPr="00220883">
              <w:rPr>
                <w:rFonts w:ascii="Cambria" w:eastAsia="Calibri" w:hAnsi="Cambria"/>
              </w:rPr>
              <w:t xml:space="preserve"> de esta Recomendación se proporcionan directrices adicionales para el despliegue y diseño de las líneas espantapájaros.</w:t>
            </w:r>
          </w:p>
        </w:tc>
      </w:tr>
      <w:tr w:rsidR="009A2E76" w:rsidRPr="00220883" w14:paraId="4DE0B339" w14:textId="77777777" w:rsidTr="00885113">
        <w:tc>
          <w:tcPr>
            <w:tcW w:w="1668" w:type="dxa"/>
          </w:tcPr>
          <w:p w14:paraId="26DD8AE7" w14:textId="77777777" w:rsidR="009A2E76" w:rsidRPr="00220883" w:rsidRDefault="009A2E76" w:rsidP="009A2E76">
            <w:pPr>
              <w:jc w:val="both"/>
              <w:rPr>
                <w:rFonts w:ascii="Cambria" w:eastAsia="Calibri" w:hAnsi="Cambria"/>
              </w:rPr>
            </w:pPr>
            <w:r w:rsidRPr="00220883">
              <w:rPr>
                <w:rFonts w:ascii="Cambria" w:eastAsia="Calibri" w:hAnsi="Cambria"/>
              </w:rPr>
              <w:t>Pesos en la línea</w:t>
            </w:r>
          </w:p>
        </w:tc>
        <w:tc>
          <w:tcPr>
            <w:tcW w:w="2409" w:type="dxa"/>
          </w:tcPr>
          <w:p w14:paraId="1C2697F6" w14:textId="77777777" w:rsidR="009A2E76" w:rsidRPr="00220883" w:rsidRDefault="009A2E76" w:rsidP="009A2E76">
            <w:pPr>
              <w:jc w:val="both"/>
              <w:rPr>
                <w:rFonts w:ascii="Cambria" w:eastAsia="Calibri" w:hAnsi="Cambria"/>
              </w:rPr>
            </w:pPr>
            <w:r w:rsidRPr="00220883">
              <w:rPr>
                <w:rFonts w:ascii="Cambria" w:eastAsia="Calibri" w:hAnsi="Cambria"/>
              </w:rPr>
              <w:t xml:space="preserve">Los pesos en la línea se tienen que desplegar en la </w:t>
            </w:r>
            <w:proofErr w:type="spellStart"/>
            <w:r w:rsidRPr="00220883">
              <w:rPr>
                <w:rFonts w:ascii="Cambria" w:eastAsia="Calibri" w:hAnsi="Cambria"/>
              </w:rPr>
              <w:t>brazolada</w:t>
            </w:r>
            <w:proofErr w:type="spellEnd"/>
            <w:r w:rsidRPr="00220883">
              <w:rPr>
                <w:rFonts w:ascii="Cambria" w:eastAsia="Calibri" w:hAnsi="Cambria"/>
              </w:rPr>
              <w:t xml:space="preserve"> antes de la operación de calado.</w:t>
            </w:r>
          </w:p>
        </w:tc>
        <w:tc>
          <w:tcPr>
            <w:tcW w:w="5245" w:type="dxa"/>
          </w:tcPr>
          <w:p w14:paraId="0FA07C41" w14:textId="77777777" w:rsidR="009A2E76" w:rsidRPr="00220883" w:rsidRDefault="009A2E76" w:rsidP="009A2E76">
            <w:pPr>
              <w:jc w:val="both"/>
              <w:rPr>
                <w:rFonts w:ascii="Cambria" w:eastAsia="Calibri" w:hAnsi="Cambria"/>
              </w:rPr>
            </w:pPr>
            <w:r w:rsidRPr="00220883">
              <w:rPr>
                <w:rFonts w:ascii="Cambria" w:eastAsia="Calibri" w:hAnsi="Cambria"/>
              </w:rPr>
              <w:t>De más de un total de 45 gr colocados a 1 m del anzuelo o</w:t>
            </w:r>
          </w:p>
          <w:p w14:paraId="1ACB92D2" w14:textId="77777777" w:rsidR="009A2E76" w:rsidRPr="00220883" w:rsidRDefault="009A2E76" w:rsidP="009A2E76">
            <w:pPr>
              <w:jc w:val="both"/>
              <w:rPr>
                <w:rFonts w:ascii="Cambria" w:eastAsia="Calibri" w:hAnsi="Cambria"/>
              </w:rPr>
            </w:pPr>
            <w:r w:rsidRPr="00220883">
              <w:rPr>
                <w:rFonts w:ascii="Cambria" w:eastAsia="Calibri" w:hAnsi="Cambria"/>
              </w:rPr>
              <w:t>De más de un total de 60 g colocados a 3,5 m del anzuelo o</w:t>
            </w:r>
          </w:p>
          <w:p w14:paraId="0ECC4787" w14:textId="77777777" w:rsidR="009A2E76" w:rsidRPr="00220883" w:rsidRDefault="009A2E76" w:rsidP="009A2E76">
            <w:pPr>
              <w:jc w:val="both"/>
              <w:rPr>
                <w:rFonts w:ascii="Cambria" w:eastAsia="Calibri" w:hAnsi="Cambria"/>
              </w:rPr>
            </w:pPr>
            <w:r w:rsidRPr="00220883">
              <w:rPr>
                <w:rFonts w:ascii="Cambria" w:eastAsia="Calibri" w:hAnsi="Cambria"/>
              </w:rPr>
              <w:t xml:space="preserve">De más de un total de 98 g colocados a 4 m del anzuelo </w:t>
            </w:r>
          </w:p>
        </w:tc>
      </w:tr>
      <w:tr w:rsidR="007027D7" w:rsidRPr="00220883" w14:paraId="47F75399" w14:textId="77777777" w:rsidTr="00885113">
        <w:tc>
          <w:tcPr>
            <w:tcW w:w="1668" w:type="dxa"/>
          </w:tcPr>
          <w:p w14:paraId="393907C6" w14:textId="754D62B2" w:rsidR="007027D7" w:rsidRPr="00220883" w:rsidRDefault="007027D7" w:rsidP="007027D7">
            <w:pPr>
              <w:jc w:val="both"/>
              <w:rPr>
                <w:rFonts w:ascii="Cambria" w:eastAsia="Calibri" w:hAnsi="Cambria"/>
              </w:rPr>
            </w:pPr>
            <w:r w:rsidRPr="00220883">
              <w:rPr>
                <w:rFonts w:ascii="Cambria" w:eastAsia="Times New Roman" w:hAnsi="Cambria" w:cs="Times New Roman"/>
                <w:szCs w:val="20"/>
                <w:u w:val="single"/>
                <w:lang w:val="es-ES"/>
              </w:rPr>
              <w:t>Disp</w:t>
            </w:r>
            <w:r w:rsidRPr="00220883">
              <w:rPr>
                <w:rFonts w:ascii="Cambria" w:eastAsia="Times New Roman" w:hAnsi="Cambria" w:cs="Times New Roman"/>
                <w:szCs w:val="20"/>
                <w:lang w:val="es-ES"/>
              </w:rPr>
              <w:t>ositivos de protección de anzuelos  </w:t>
            </w:r>
          </w:p>
        </w:tc>
        <w:tc>
          <w:tcPr>
            <w:tcW w:w="2409" w:type="dxa"/>
          </w:tcPr>
          <w:p w14:paraId="34D03FC0" w14:textId="77777777" w:rsidR="007027D7" w:rsidRPr="00220883" w:rsidRDefault="007027D7" w:rsidP="007027D7">
            <w:pPr>
              <w:pStyle w:val="BlockText"/>
              <w:rPr>
                <w:u w:val="none"/>
              </w:rPr>
            </w:pPr>
            <w:r w:rsidRPr="00220883">
              <w:rPr>
                <w:u w:val="none"/>
              </w:rPr>
              <w:t>Se utilizarán dispositivos de protección de anzuelos que recubran la punta y la barba de los anzuelos cebados para evitar la captura fortuita de aves marinas durante el calado.  </w:t>
            </w:r>
          </w:p>
          <w:p w14:paraId="4D71A525" w14:textId="77777777" w:rsidR="007027D7" w:rsidRPr="00220883" w:rsidRDefault="007027D7" w:rsidP="007027D7">
            <w:pPr>
              <w:jc w:val="both"/>
              <w:rPr>
                <w:rFonts w:ascii="Cambria" w:eastAsia="Calibri" w:hAnsi="Cambria"/>
              </w:rPr>
            </w:pPr>
          </w:p>
          <w:p w14:paraId="5BEC12CA" w14:textId="62E7E40F" w:rsidR="007027D7" w:rsidRPr="00220883" w:rsidRDefault="007027D7" w:rsidP="007027D7">
            <w:pPr>
              <w:ind w:left="35"/>
              <w:jc w:val="both"/>
              <w:rPr>
                <w:rFonts w:ascii="Cambria" w:eastAsia="Calibri" w:hAnsi="Cambria"/>
              </w:rPr>
            </w:pPr>
            <w:r w:rsidRPr="00220883">
              <w:rPr>
                <w:rFonts w:ascii="Cambria" w:eastAsia="Calibri" w:hAnsi="Cambria"/>
              </w:rPr>
              <w:t>[…]</w:t>
            </w:r>
          </w:p>
        </w:tc>
        <w:tc>
          <w:tcPr>
            <w:tcW w:w="5245" w:type="dxa"/>
          </w:tcPr>
          <w:p w14:paraId="2D444AAD" w14:textId="77777777" w:rsidR="007027D7" w:rsidRPr="00220883" w:rsidRDefault="007027D7" w:rsidP="007027D7">
            <w:pPr>
              <w:suppressAutoHyphens/>
              <w:autoSpaceDN w:val="0"/>
              <w:spacing w:after="160" w:line="276" w:lineRule="auto"/>
              <w:ind w:left="44" w:right="137"/>
              <w:contextualSpacing/>
              <w:jc w:val="both"/>
              <w:textAlignment w:val="baseline"/>
              <w:rPr>
                <w:rFonts w:ascii="Cambria" w:eastAsia="Times New Roman" w:hAnsi="Cambria" w:cs="Times New Roman"/>
                <w:szCs w:val="20"/>
                <w:lang w:val="es-ES"/>
              </w:rPr>
            </w:pPr>
            <w:r w:rsidRPr="00220883">
              <w:rPr>
                <w:rFonts w:ascii="Cambria" w:eastAsia="Times New Roman" w:hAnsi="Cambria" w:cs="Times New Roman"/>
                <w:szCs w:val="20"/>
                <w:lang w:val="es-ES"/>
              </w:rPr>
              <w:t>Los dispositivos de protección de anzuelos deben cumplir las siguientes características de funcionamiento:</w:t>
            </w:r>
          </w:p>
          <w:p w14:paraId="2FF18FE3" w14:textId="77777777" w:rsidR="007027D7" w:rsidRPr="00220883" w:rsidRDefault="007027D7" w:rsidP="007027D7">
            <w:pPr>
              <w:numPr>
                <w:ilvl w:val="0"/>
                <w:numId w:val="2"/>
              </w:numPr>
              <w:suppressAutoHyphens/>
              <w:autoSpaceDN w:val="0"/>
              <w:spacing w:after="160" w:line="276" w:lineRule="auto"/>
              <w:ind w:right="137"/>
              <w:contextualSpacing/>
              <w:jc w:val="both"/>
              <w:textAlignment w:val="baseline"/>
              <w:rPr>
                <w:rFonts w:ascii="Cambria" w:eastAsia="Times New Roman" w:hAnsi="Cambria" w:cs="Times New Roman"/>
                <w:szCs w:val="20"/>
                <w:lang w:val="es-ES"/>
              </w:rPr>
            </w:pPr>
            <w:r w:rsidRPr="00220883">
              <w:rPr>
                <w:rFonts w:ascii="Cambria" w:eastAsia="Times New Roman" w:hAnsi="Cambria" w:cs="Times New Roman"/>
                <w:szCs w:val="20"/>
                <w:lang w:val="es-ES"/>
              </w:rPr>
              <w:t>el dispositivo protege el anzuelo hasta que alcanza una profundidad prescrita de 10 m o un tiempo prescrito de inmersión de 10 minutos; </w:t>
            </w:r>
          </w:p>
          <w:p w14:paraId="6129C46A" w14:textId="77777777" w:rsidR="007027D7" w:rsidRPr="00220883" w:rsidRDefault="007027D7" w:rsidP="007027D7">
            <w:pPr>
              <w:suppressAutoHyphens/>
              <w:ind w:left="720" w:right="137"/>
              <w:contextualSpacing/>
              <w:jc w:val="both"/>
              <w:rPr>
                <w:rFonts w:ascii="Cambria" w:eastAsia="Times New Roman" w:hAnsi="Cambria" w:cs="Times New Roman"/>
                <w:szCs w:val="20"/>
                <w:lang w:val="es-ES" w:eastAsia="en-GB"/>
              </w:rPr>
            </w:pPr>
          </w:p>
          <w:p w14:paraId="1A610541" w14:textId="77777777" w:rsidR="007027D7" w:rsidRPr="00220883" w:rsidRDefault="007027D7" w:rsidP="007027D7">
            <w:pPr>
              <w:numPr>
                <w:ilvl w:val="0"/>
                <w:numId w:val="2"/>
              </w:numPr>
              <w:suppressAutoHyphens/>
              <w:autoSpaceDN w:val="0"/>
              <w:spacing w:after="160" w:line="276" w:lineRule="auto"/>
              <w:ind w:right="137"/>
              <w:contextualSpacing/>
              <w:jc w:val="both"/>
              <w:textAlignment w:val="baseline"/>
              <w:rPr>
                <w:rFonts w:ascii="Cambria" w:eastAsia="Times New Roman" w:hAnsi="Cambria" w:cs="Times New Roman"/>
                <w:szCs w:val="20"/>
                <w:lang w:val="es-ES"/>
              </w:rPr>
            </w:pPr>
            <w:r w:rsidRPr="00220883">
              <w:rPr>
                <w:rFonts w:ascii="Cambria" w:eastAsia="Times New Roman" w:hAnsi="Cambria" w:cs="Times New Roman"/>
                <w:szCs w:val="20"/>
                <w:lang w:val="es-ES"/>
              </w:rPr>
              <w:t xml:space="preserve">el dispositivo cumple con los estándares mínimos recomendados actualmente para el lastrado de </w:t>
            </w:r>
            <w:proofErr w:type="spellStart"/>
            <w:r w:rsidRPr="00220883">
              <w:rPr>
                <w:rFonts w:ascii="Cambria" w:eastAsia="Times New Roman" w:hAnsi="Cambria" w:cs="Times New Roman"/>
                <w:szCs w:val="20"/>
                <w:lang w:val="es-ES"/>
              </w:rPr>
              <w:t>brazoladas</w:t>
            </w:r>
            <w:proofErr w:type="spellEnd"/>
            <w:r w:rsidRPr="00220883">
              <w:rPr>
                <w:rFonts w:ascii="Cambria" w:eastAsia="Times New Roman" w:hAnsi="Cambria" w:cs="Times New Roman"/>
                <w:szCs w:val="20"/>
                <w:lang w:val="es-ES"/>
              </w:rPr>
              <w:t>:</w:t>
            </w:r>
          </w:p>
          <w:p w14:paraId="171353ED" w14:textId="77777777" w:rsidR="007027D7" w:rsidRPr="00220883" w:rsidRDefault="007027D7" w:rsidP="007027D7">
            <w:pPr>
              <w:snapToGrid w:val="0"/>
              <w:ind w:left="720"/>
              <w:rPr>
                <w:rFonts w:ascii="Cambria" w:eastAsia="Calibri" w:hAnsi="Cambria" w:cs="Times New Roman"/>
                <w:szCs w:val="20"/>
                <w:lang w:val="es-ES"/>
              </w:rPr>
            </w:pPr>
            <w:r w:rsidRPr="00220883">
              <w:rPr>
                <w:rFonts w:ascii="Cambria" w:eastAsia="Times New Roman" w:hAnsi="Cambria" w:cs="Times New Roman"/>
                <w:szCs w:val="20"/>
                <w:lang w:val="es-ES"/>
              </w:rPr>
              <w:t xml:space="preserve">De más de un total de 45 g colocados a 1 m del anzuelo o </w:t>
            </w:r>
          </w:p>
          <w:p w14:paraId="5B875F3F" w14:textId="77777777" w:rsidR="007027D7" w:rsidRPr="00220883" w:rsidRDefault="007027D7" w:rsidP="007027D7">
            <w:pPr>
              <w:snapToGrid w:val="0"/>
              <w:ind w:left="720"/>
              <w:jc w:val="both"/>
              <w:rPr>
                <w:rFonts w:ascii="Cambria" w:eastAsia="Calibri" w:hAnsi="Cambria" w:cs="Times New Roman"/>
                <w:szCs w:val="20"/>
                <w:lang w:val="es-ES"/>
              </w:rPr>
            </w:pPr>
            <w:r w:rsidRPr="00220883">
              <w:rPr>
                <w:rFonts w:ascii="Cambria" w:eastAsia="Times New Roman" w:hAnsi="Cambria" w:cs="Times New Roman"/>
                <w:szCs w:val="20"/>
                <w:lang w:val="es-ES"/>
              </w:rPr>
              <w:t xml:space="preserve">De más de un total de 60 g colocados a 3,5 m del anzuelo o </w:t>
            </w:r>
          </w:p>
          <w:p w14:paraId="0A99C3C0" w14:textId="7E26FD52" w:rsidR="007027D7" w:rsidRPr="00220883" w:rsidRDefault="007027D7" w:rsidP="007027D7">
            <w:pPr>
              <w:jc w:val="both"/>
              <w:rPr>
                <w:rFonts w:ascii="Cambria" w:eastAsia="Calibri" w:hAnsi="Cambria"/>
              </w:rPr>
            </w:pPr>
            <w:r w:rsidRPr="00220883">
              <w:rPr>
                <w:rFonts w:ascii="Cambria" w:eastAsia="Times New Roman" w:hAnsi="Cambria" w:cs="Times New Roman"/>
                <w:szCs w:val="20"/>
                <w:lang w:val="es-ES"/>
              </w:rPr>
              <w:t>De más de un total de 98 g colocados a 4 m del anzuelo</w:t>
            </w:r>
          </w:p>
        </w:tc>
      </w:tr>
    </w:tbl>
    <w:p w14:paraId="40487FDA" w14:textId="77777777" w:rsidR="009A2E76" w:rsidRPr="00220883" w:rsidRDefault="009A2E76" w:rsidP="009A2E76">
      <w:pPr>
        <w:jc w:val="center"/>
        <w:rPr>
          <w:rFonts w:ascii="Cambria" w:eastAsia="Calibri" w:hAnsi="Cambria"/>
          <w:b/>
        </w:rPr>
      </w:pPr>
    </w:p>
    <w:p w14:paraId="7C157229" w14:textId="77777777" w:rsidR="009A2E76" w:rsidRPr="00220883" w:rsidRDefault="009A2E76" w:rsidP="009A2E76">
      <w:pPr>
        <w:tabs>
          <w:tab w:val="left" w:pos="5923"/>
        </w:tabs>
        <w:ind w:left="360" w:hanging="360"/>
        <w:jc w:val="right"/>
        <w:rPr>
          <w:rFonts w:ascii="Cambria" w:eastAsia="Calibri" w:hAnsi="Cambria"/>
          <w:b/>
        </w:rPr>
      </w:pPr>
      <w:r w:rsidRPr="00220883">
        <w:rPr>
          <w:rFonts w:ascii="Cambria" w:eastAsia="Calibri" w:hAnsi="Cambria"/>
          <w:b/>
        </w:rPr>
        <w:t>Anexo 1</w:t>
      </w:r>
    </w:p>
    <w:p w14:paraId="5DC99C48" w14:textId="77777777" w:rsidR="009A2E76" w:rsidRPr="00220883" w:rsidRDefault="009A2E76" w:rsidP="009A2E76">
      <w:pPr>
        <w:jc w:val="both"/>
        <w:rPr>
          <w:rFonts w:ascii="Cambria" w:eastAsia="Calibri" w:hAnsi="Cambria"/>
        </w:rPr>
      </w:pPr>
    </w:p>
    <w:p w14:paraId="1A7D6D12" w14:textId="77777777" w:rsidR="009A2E76" w:rsidRPr="00220883" w:rsidRDefault="009A2E76" w:rsidP="009A2E76">
      <w:pPr>
        <w:jc w:val="center"/>
        <w:rPr>
          <w:rFonts w:ascii="Cambria" w:eastAsia="Calibri" w:hAnsi="Cambria"/>
          <w:b/>
        </w:rPr>
      </w:pPr>
      <w:r w:rsidRPr="00220883">
        <w:rPr>
          <w:rFonts w:ascii="Cambria" w:eastAsia="Calibri" w:hAnsi="Cambria"/>
          <w:b/>
        </w:rPr>
        <w:t>Directrices adicionales para el diseño y el despliegue de líneas espantapájaros</w:t>
      </w:r>
    </w:p>
    <w:p w14:paraId="58CE0921" w14:textId="77777777" w:rsidR="009A2E76" w:rsidRPr="00220883" w:rsidRDefault="009A2E76" w:rsidP="009A2E76">
      <w:pPr>
        <w:jc w:val="both"/>
        <w:rPr>
          <w:rFonts w:ascii="Cambria" w:eastAsia="Calibri" w:hAnsi="Cambria"/>
        </w:rPr>
      </w:pPr>
    </w:p>
    <w:p w14:paraId="73411CAA" w14:textId="77777777" w:rsidR="009A2E76" w:rsidRPr="00220883" w:rsidRDefault="009A2E76" w:rsidP="009A2E76">
      <w:pPr>
        <w:jc w:val="both"/>
        <w:rPr>
          <w:rFonts w:ascii="Cambria" w:eastAsia="Calibri" w:hAnsi="Cambria"/>
        </w:rPr>
      </w:pPr>
    </w:p>
    <w:p w14:paraId="23F59242" w14:textId="77777777" w:rsidR="009A2E76" w:rsidRPr="00220883" w:rsidRDefault="009A2E76" w:rsidP="009A2E76">
      <w:pPr>
        <w:jc w:val="both"/>
        <w:rPr>
          <w:rFonts w:ascii="Cambria" w:eastAsia="Calibri" w:hAnsi="Cambria"/>
          <w:b/>
        </w:rPr>
      </w:pPr>
      <w:r w:rsidRPr="00220883">
        <w:rPr>
          <w:rFonts w:ascii="Cambria" w:eastAsia="Calibri" w:hAnsi="Cambria"/>
          <w:b/>
        </w:rPr>
        <w:t xml:space="preserve">Preámbulo </w:t>
      </w:r>
    </w:p>
    <w:p w14:paraId="1EF8A20E" w14:textId="77777777" w:rsidR="009A2E76" w:rsidRPr="00220883" w:rsidRDefault="009A2E76" w:rsidP="009A2E76">
      <w:pPr>
        <w:jc w:val="both"/>
        <w:rPr>
          <w:rFonts w:ascii="Cambria" w:eastAsia="Calibri" w:hAnsi="Cambria"/>
        </w:rPr>
      </w:pPr>
    </w:p>
    <w:p w14:paraId="436DAFC7" w14:textId="77777777" w:rsidR="009A2E76" w:rsidRPr="00220883" w:rsidRDefault="009A2E76" w:rsidP="009A2E76">
      <w:pPr>
        <w:jc w:val="both"/>
        <w:rPr>
          <w:rFonts w:ascii="Cambria" w:eastAsia="Calibri" w:hAnsi="Cambria"/>
        </w:rPr>
      </w:pPr>
      <w:r w:rsidRPr="00220883">
        <w:rPr>
          <w:rFonts w:ascii="Cambria" w:eastAsia="Calibri" w:hAnsi="Cambria"/>
        </w:rPr>
        <w:t xml:space="preserve">Las normas técnicas mínimas para el despliegue de líneas espantapájaros se incluyen en la </w:t>
      </w:r>
      <w:r w:rsidRPr="00220883">
        <w:rPr>
          <w:rFonts w:ascii="Cambria" w:eastAsia="Calibri" w:hAnsi="Cambria"/>
          <w:b/>
        </w:rPr>
        <w:t>Tabla 1</w:t>
      </w:r>
      <w:r w:rsidRPr="00220883">
        <w:rPr>
          <w:rFonts w:ascii="Cambria" w:eastAsia="Calibri" w:hAnsi="Cambria"/>
        </w:rPr>
        <w:t xml:space="preserve"> de esta Recomendación y no se repiten aquí. Las presentes directrices adicionales tienen por objeto contribuir a la preparación e implementación de las normas relativas a las líneas espantapájaros para palangreros. Aunque estas directrices son bastante explícitas, es recomendable que se procure mejorar la eficacia de este dispositivo sobre la base de la experiencia, en el marco de los requisitos de la </w:t>
      </w:r>
      <w:r w:rsidRPr="00220883">
        <w:rPr>
          <w:rFonts w:ascii="Cambria" w:eastAsia="Calibri" w:hAnsi="Cambria"/>
          <w:b/>
        </w:rPr>
        <w:t>Tabla 1</w:t>
      </w:r>
      <w:r w:rsidRPr="00220883">
        <w:rPr>
          <w:rFonts w:ascii="Cambria" w:eastAsia="Calibri" w:hAnsi="Cambria"/>
        </w:rPr>
        <w:t xml:space="preserve"> de esta Recomendación. Las directrices tienen en cuenta variables medioambientales y operativas, como las condiciones meteorológicas, la velocidad de calado y el tamaño del buque, que influyen en el rendimiento y diseño de las líneas espantapájaros y en su capacidad de proteger los cebos de las aves. El diseño y la utilización de las líneas espantapájaros pueden presentar diferencias para tener en cuenta estas variables siempre que ello no comprometa su rendimiento. Las líneas espantapájaros deben ser objeto de mejoras constantes, razón por la cual las presentes directrices deberán revisarse en el futuro.</w:t>
      </w:r>
    </w:p>
    <w:p w14:paraId="61FD4413" w14:textId="77777777" w:rsidR="009A2E76" w:rsidRPr="00220883" w:rsidRDefault="009A2E76" w:rsidP="009A2E76">
      <w:pPr>
        <w:jc w:val="both"/>
        <w:rPr>
          <w:rFonts w:ascii="Cambria" w:eastAsia="Calibri" w:hAnsi="Cambria"/>
        </w:rPr>
      </w:pPr>
    </w:p>
    <w:p w14:paraId="4C29847D" w14:textId="77777777" w:rsidR="009A2E76" w:rsidRPr="00220883" w:rsidRDefault="009A2E76" w:rsidP="009A2E76">
      <w:pPr>
        <w:jc w:val="both"/>
        <w:rPr>
          <w:rFonts w:ascii="Cambria" w:eastAsia="Calibri" w:hAnsi="Cambria"/>
          <w:b/>
        </w:rPr>
      </w:pPr>
      <w:r w:rsidRPr="00220883">
        <w:rPr>
          <w:rFonts w:ascii="Cambria" w:eastAsia="Calibri" w:hAnsi="Cambria"/>
          <w:b/>
        </w:rPr>
        <w:t>Diseño de las líneas espantapájaros</w:t>
      </w:r>
    </w:p>
    <w:p w14:paraId="6FCC855A" w14:textId="77777777" w:rsidR="009A2E76" w:rsidRPr="00220883" w:rsidRDefault="009A2E76" w:rsidP="009A2E76">
      <w:pPr>
        <w:jc w:val="both"/>
        <w:rPr>
          <w:rFonts w:ascii="Cambria" w:eastAsia="Calibri" w:hAnsi="Cambria"/>
          <w:b/>
        </w:rPr>
      </w:pPr>
    </w:p>
    <w:p w14:paraId="1424B4A6"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1. </w:t>
      </w:r>
      <w:r w:rsidRPr="00220883">
        <w:rPr>
          <w:rFonts w:ascii="Cambria" w:eastAsia="Calibri" w:hAnsi="Cambria"/>
        </w:rPr>
        <w:tab/>
        <w:t>Un dispositivo de lastre apropiado en la sección de la línea espantapájaros sumergida puede mejorar su extensión aérea.</w:t>
      </w:r>
    </w:p>
    <w:p w14:paraId="5F330DF5" w14:textId="77777777" w:rsidR="009A2E76" w:rsidRPr="00220883" w:rsidRDefault="009A2E76" w:rsidP="009A2E76">
      <w:pPr>
        <w:ind w:left="340" w:hanging="340"/>
        <w:jc w:val="both"/>
        <w:rPr>
          <w:rFonts w:ascii="Cambria" w:eastAsia="Calibri" w:hAnsi="Cambria"/>
        </w:rPr>
      </w:pPr>
    </w:p>
    <w:p w14:paraId="44AB5F0C"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2. </w:t>
      </w:r>
      <w:r w:rsidRPr="00220883">
        <w:rPr>
          <w:rFonts w:ascii="Cambria" w:eastAsia="Calibri" w:hAnsi="Cambria"/>
        </w:rPr>
        <w:tab/>
        <w:t>La sección emergida debe ser lo suficientemente ligera para que sus movimientos sean imprevisibles, con objeto de evitar que las aves se habitúen, pero lo suficientemente pesada para impedir que se desvíe por la acción del viento.</w:t>
      </w:r>
    </w:p>
    <w:p w14:paraId="7D6A308A" w14:textId="77777777" w:rsidR="009A2E76" w:rsidRPr="00220883" w:rsidRDefault="009A2E76" w:rsidP="009A2E76">
      <w:pPr>
        <w:ind w:left="340" w:hanging="340"/>
        <w:jc w:val="both"/>
        <w:rPr>
          <w:rFonts w:ascii="Cambria" w:eastAsia="Calibri" w:hAnsi="Cambria"/>
        </w:rPr>
      </w:pPr>
    </w:p>
    <w:p w14:paraId="6DD50E86"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3. </w:t>
      </w:r>
      <w:r w:rsidRPr="00220883">
        <w:rPr>
          <w:rFonts w:ascii="Cambria" w:eastAsia="Calibri" w:hAnsi="Cambria"/>
        </w:rPr>
        <w:tab/>
        <w:t>Se recomienda fijar la línea al buque mediante un destorcedor cilíndrico resistente a fin de evitar que ésta se enrede.</w:t>
      </w:r>
    </w:p>
    <w:p w14:paraId="219B1634" w14:textId="77777777" w:rsidR="009A2E76" w:rsidRPr="00220883" w:rsidRDefault="009A2E76" w:rsidP="009A2E76">
      <w:pPr>
        <w:ind w:left="340" w:hanging="340"/>
        <w:jc w:val="both"/>
        <w:rPr>
          <w:rFonts w:ascii="Cambria" w:eastAsia="Calibri" w:hAnsi="Cambria"/>
        </w:rPr>
      </w:pPr>
    </w:p>
    <w:p w14:paraId="55AF958B"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4. </w:t>
      </w:r>
      <w:r w:rsidRPr="00220883">
        <w:rPr>
          <w:rFonts w:ascii="Cambria" w:eastAsia="Calibri" w:hAnsi="Cambria"/>
        </w:rPr>
        <w:tab/>
        <w:t>Las serpentinas deberán estar fabricadas con un material brillante y producir movimientos vivos e imprevisibles (por ejemplo, una cuerda fina y sólida en una envoltura de poliuretano rojo). Deben estar suspendidas de un destorcedor de tres vías (siempre para evitar que se enreden), fijado a la línea espantapájaros.</w:t>
      </w:r>
    </w:p>
    <w:p w14:paraId="4C08C85E" w14:textId="77777777" w:rsidR="009A2E76" w:rsidRPr="00220883" w:rsidRDefault="009A2E76" w:rsidP="009A2E76">
      <w:pPr>
        <w:ind w:left="340" w:hanging="340"/>
        <w:jc w:val="both"/>
        <w:rPr>
          <w:rFonts w:ascii="Cambria" w:eastAsia="Calibri" w:hAnsi="Cambria"/>
        </w:rPr>
      </w:pPr>
    </w:p>
    <w:p w14:paraId="07FB93F2"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5. </w:t>
      </w:r>
      <w:r w:rsidRPr="00220883">
        <w:rPr>
          <w:rFonts w:ascii="Cambria" w:eastAsia="Calibri" w:hAnsi="Cambria"/>
        </w:rPr>
        <w:tab/>
        <w:t>Cada serpentina deberá estar compuesta de dos o más hebras.</w:t>
      </w:r>
    </w:p>
    <w:p w14:paraId="59675D90" w14:textId="77777777" w:rsidR="009A2E76" w:rsidRPr="00220883" w:rsidRDefault="009A2E76" w:rsidP="009A2E76">
      <w:pPr>
        <w:ind w:left="340" w:hanging="340"/>
        <w:jc w:val="both"/>
        <w:rPr>
          <w:rFonts w:ascii="Cambria" w:eastAsia="Calibri" w:hAnsi="Cambria"/>
        </w:rPr>
      </w:pPr>
    </w:p>
    <w:p w14:paraId="6D7D556C"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6. </w:t>
      </w:r>
      <w:r w:rsidRPr="00220883">
        <w:rPr>
          <w:rFonts w:ascii="Cambria" w:eastAsia="Calibri" w:hAnsi="Cambria"/>
        </w:rPr>
        <w:tab/>
        <w:t>Cada par de serpentinas debe poderse separar por medio de un mosquetón, lo que aumenta la eficacia de la estiba.</w:t>
      </w:r>
    </w:p>
    <w:p w14:paraId="7C42F097" w14:textId="77777777" w:rsidR="009A2E76" w:rsidRPr="00220883" w:rsidRDefault="009A2E76" w:rsidP="009A2E76">
      <w:pPr>
        <w:ind w:left="340" w:hanging="340"/>
        <w:jc w:val="both"/>
        <w:rPr>
          <w:rFonts w:ascii="Cambria" w:eastAsia="Calibri" w:hAnsi="Cambria"/>
        </w:rPr>
      </w:pPr>
    </w:p>
    <w:p w14:paraId="2F14C179" w14:textId="77777777" w:rsidR="009A2E76" w:rsidRPr="00220883" w:rsidRDefault="009A2E76" w:rsidP="009A2E76">
      <w:pPr>
        <w:jc w:val="both"/>
        <w:rPr>
          <w:rFonts w:ascii="Cambria" w:eastAsia="Calibri" w:hAnsi="Cambria"/>
          <w:b/>
        </w:rPr>
      </w:pPr>
      <w:r w:rsidRPr="00220883">
        <w:rPr>
          <w:rFonts w:ascii="Cambria" w:eastAsia="Calibri" w:hAnsi="Cambria"/>
          <w:b/>
        </w:rPr>
        <w:t>Despliegue de las líneas espantapájaros</w:t>
      </w:r>
    </w:p>
    <w:p w14:paraId="4A4F1918" w14:textId="77777777" w:rsidR="009A2E76" w:rsidRPr="00220883" w:rsidRDefault="009A2E76" w:rsidP="009A2E76">
      <w:pPr>
        <w:jc w:val="both"/>
        <w:rPr>
          <w:rFonts w:ascii="Cambria" w:eastAsia="Calibri" w:hAnsi="Cambria"/>
        </w:rPr>
      </w:pPr>
    </w:p>
    <w:p w14:paraId="57829B43"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1. </w:t>
      </w:r>
      <w:r w:rsidRPr="00220883">
        <w:rPr>
          <w:rFonts w:ascii="Cambria" w:eastAsia="Calibri" w:hAnsi="Cambria"/>
        </w:rPr>
        <w:tab/>
        <w:t>La línea irá suspendida de un poste sólidamente fijado al buque. Este poste deberá colocarse lo más alto posible, de manera que la línea proteja el cebo en una buena distancia a popa del buque sin enredarse con el arte de pesca. A mayor altura del poste, mayor protección del cebo. Por ejemplo, una altura aproximada de 7 metros por encima de la línea de flotación proporciona una protección del cebo de aproximadamente 100 metros.</w:t>
      </w:r>
    </w:p>
    <w:p w14:paraId="488B489C" w14:textId="77777777" w:rsidR="009A2E76" w:rsidRPr="00220883" w:rsidRDefault="009A2E76" w:rsidP="009A2E76">
      <w:pPr>
        <w:jc w:val="both"/>
        <w:rPr>
          <w:rFonts w:ascii="Cambria" w:eastAsia="Calibri" w:hAnsi="Cambria"/>
        </w:rPr>
      </w:pPr>
    </w:p>
    <w:p w14:paraId="226D5866"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2. </w:t>
      </w:r>
      <w:r w:rsidRPr="00220883">
        <w:rPr>
          <w:rFonts w:ascii="Cambria" w:eastAsia="Calibri" w:hAnsi="Cambria"/>
        </w:rPr>
        <w:tab/>
        <w:t>Si los buques utilizan sólo una única línea espantapájaros está debe colocarse a barlovento con respecto a los anzuelos que se están sumergiendo. Si los anzuelos con cebo se lanzan fuera de la zona de la popa, el punto de colocación de la línea con serpentinas debe situarse a varios metros de distancia de la popa, en el costado del buque en el que se despliegan los cebos. Si los buques utilizan dos líneas espantapájaros, los anzuelos con cebo deben desplegarse en la zona limitada por las dos líneas espantapájaros.</w:t>
      </w:r>
    </w:p>
    <w:p w14:paraId="57E4FEB8" w14:textId="77777777" w:rsidR="009A2E76" w:rsidRPr="00220883" w:rsidRDefault="009A2E76" w:rsidP="009A2E76">
      <w:pPr>
        <w:ind w:left="340" w:hanging="340"/>
        <w:jc w:val="both"/>
        <w:rPr>
          <w:rFonts w:ascii="Cambria" w:eastAsia="Calibri" w:hAnsi="Cambria"/>
        </w:rPr>
      </w:pPr>
    </w:p>
    <w:p w14:paraId="070CC57E"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3. </w:t>
      </w:r>
      <w:r w:rsidRPr="00220883">
        <w:rPr>
          <w:rFonts w:ascii="Cambria" w:eastAsia="Calibri" w:hAnsi="Cambria"/>
        </w:rPr>
        <w:tab/>
        <w:t>Se recomienda el despliegue de varias líneas espantapájaros con objeto de aumentar aún más la protección del cebo frente a las aves.</w:t>
      </w:r>
    </w:p>
    <w:p w14:paraId="100134CA" w14:textId="77777777" w:rsidR="009A2E76" w:rsidRPr="00220883" w:rsidRDefault="009A2E76" w:rsidP="009A2E76">
      <w:pPr>
        <w:ind w:left="340" w:hanging="340"/>
        <w:jc w:val="both"/>
        <w:rPr>
          <w:rFonts w:ascii="Cambria" w:eastAsia="Calibri" w:hAnsi="Cambria"/>
        </w:rPr>
      </w:pPr>
    </w:p>
    <w:p w14:paraId="1952DDD6"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4. </w:t>
      </w:r>
      <w:r w:rsidRPr="00220883">
        <w:rPr>
          <w:rFonts w:ascii="Cambria" w:eastAsia="Calibri" w:hAnsi="Cambria"/>
        </w:rPr>
        <w:tab/>
        <w:t>Debido al riesgo de que la línea se rompa o se enrede, conviene que el buque lleve a bordo líneas de repuesto, a fin de poder sustituir las líneas dañadas y permitir así que las operaciones de pesca se efectúen sin interrupción. Pueden colocarse rompedores en la línea espantapájaros para minimizar los problemas de seguridad y operativos si un flotador del palangre se enreda con la parte sumergida de la línea de serpentinas.</w:t>
      </w:r>
    </w:p>
    <w:p w14:paraId="1B1513EA" w14:textId="77777777" w:rsidR="009A2E76" w:rsidRPr="00220883" w:rsidRDefault="009A2E76" w:rsidP="009A2E76">
      <w:pPr>
        <w:ind w:left="340" w:hanging="340"/>
        <w:jc w:val="both"/>
        <w:rPr>
          <w:rFonts w:ascii="Cambria" w:eastAsia="Calibri" w:hAnsi="Cambria"/>
        </w:rPr>
      </w:pPr>
    </w:p>
    <w:p w14:paraId="12A9C231"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5. </w:t>
      </w:r>
      <w:r w:rsidRPr="00220883">
        <w:rPr>
          <w:rFonts w:ascii="Cambria" w:eastAsia="Calibri" w:hAnsi="Cambria"/>
        </w:rPr>
        <w:tab/>
        <w:t>Cuando se utilice una lanzadora de cebo (</w:t>
      </w:r>
      <w:proofErr w:type="spellStart"/>
      <w:r w:rsidRPr="00220883">
        <w:rPr>
          <w:rFonts w:ascii="Cambria" w:eastAsia="Calibri" w:hAnsi="Cambria"/>
        </w:rPr>
        <w:t>BCM</w:t>
      </w:r>
      <w:proofErr w:type="spellEnd"/>
      <w:r w:rsidRPr="00220883">
        <w:rPr>
          <w:rFonts w:ascii="Cambria" w:eastAsia="Calibri" w:hAnsi="Cambria"/>
        </w:rPr>
        <w:t>), los pescadores deberán coordinar el funcionamiento de este dispositivo con la línea espantapájaros, para lo cual:</w:t>
      </w:r>
    </w:p>
    <w:p w14:paraId="158B7E89" w14:textId="77777777" w:rsidR="009A2E76" w:rsidRPr="00220883" w:rsidRDefault="009A2E76" w:rsidP="009A2E76">
      <w:pPr>
        <w:jc w:val="both"/>
        <w:rPr>
          <w:rFonts w:ascii="Cambria" w:eastAsia="Calibri" w:hAnsi="Cambria"/>
        </w:rPr>
      </w:pPr>
    </w:p>
    <w:p w14:paraId="2382121B" w14:textId="77777777" w:rsidR="009A2E76" w:rsidRPr="00220883" w:rsidRDefault="009A2E76" w:rsidP="009A2E76">
      <w:pPr>
        <w:ind w:left="720" w:hanging="360"/>
        <w:jc w:val="both"/>
        <w:rPr>
          <w:rFonts w:ascii="Cambria" w:eastAsia="Calibri" w:hAnsi="Cambria"/>
        </w:rPr>
      </w:pPr>
      <w:r w:rsidRPr="00220883">
        <w:rPr>
          <w:rFonts w:ascii="Cambria" w:eastAsia="Calibri" w:hAnsi="Cambria"/>
        </w:rPr>
        <w:t xml:space="preserve">(i) </w:t>
      </w:r>
      <w:r w:rsidRPr="00220883">
        <w:rPr>
          <w:rFonts w:ascii="Cambria" w:eastAsia="Calibri" w:hAnsi="Cambria"/>
        </w:rPr>
        <w:tab/>
        <w:t xml:space="preserve">se cerciorarán de que la </w:t>
      </w:r>
      <w:proofErr w:type="spellStart"/>
      <w:r w:rsidRPr="00220883">
        <w:rPr>
          <w:rFonts w:ascii="Cambria" w:eastAsia="Calibri" w:hAnsi="Cambria"/>
        </w:rPr>
        <w:t>BCM</w:t>
      </w:r>
      <w:proofErr w:type="spellEnd"/>
      <w:r w:rsidRPr="00220883">
        <w:rPr>
          <w:rFonts w:ascii="Cambria" w:eastAsia="Calibri" w:hAnsi="Cambria"/>
        </w:rPr>
        <w:t xml:space="preserve"> lance el cebo directamente en la zona protegida por la línea espantapájaros; y,</w:t>
      </w:r>
    </w:p>
    <w:p w14:paraId="4FFD6276" w14:textId="77777777" w:rsidR="009A2E76" w:rsidRPr="00220883" w:rsidRDefault="009A2E76" w:rsidP="009A2E76">
      <w:pPr>
        <w:ind w:left="720" w:hanging="360"/>
        <w:jc w:val="both"/>
        <w:rPr>
          <w:rFonts w:ascii="Cambria" w:eastAsia="Calibri" w:hAnsi="Cambria"/>
        </w:rPr>
      </w:pPr>
    </w:p>
    <w:p w14:paraId="46B71BBD" w14:textId="77777777" w:rsidR="009A2E76" w:rsidRPr="00220883" w:rsidRDefault="009A2E76" w:rsidP="009A2E76">
      <w:pPr>
        <w:ind w:left="720" w:hanging="360"/>
        <w:jc w:val="both"/>
        <w:rPr>
          <w:rFonts w:ascii="Cambria" w:eastAsia="Calibri" w:hAnsi="Cambria"/>
        </w:rPr>
      </w:pPr>
      <w:r w:rsidRPr="00220883">
        <w:rPr>
          <w:rFonts w:ascii="Cambria" w:eastAsia="Calibri" w:hAnsi="Cambria"/>
        </w:rPr>
        <w:t>(</w:t>
      </w:r>
      <w:proofErr w:type="spellStart"/>
      <w:r w:rsidRPr="00220883">
        <w:rPr>
          <w:rFonts w:ascii="Cambria" w:eastAsia="Calibri" w:hAnsi="Cambria"/>
        </w:rPr>
        <w:t>ii</w:t>
      </w:r>
      <w:proofErr w:type="spellEnd"/>
      <w:r w:rsidRPr="00220883">
        <w:rPr>
          <w:rFonts w:ascii="Cambria" w:eastAsia="Calibri" w:hAnsi="Cambria"/>
        </w:rPr>
        <w:t xml:space="preserve">) </w:t>
      </w:r>
      <w:r w:rsidRPr="00220883">
        <w:rPr>
          <w:rFonts w:ascii="Cambria" w:eastAsia="Calibri" w:hAnsi="Cambria"/>
        </w:rPr>
        <w:tab/>
        <w:t xml:space="preserve">en caso de utilización de una </w:t>
      </w:r>
      <w:proofErr w:type="spellStart"/>
      <w:r w:rsidRPr="00220883">
        <w:rPr>
          <w:rFonts w:ascii="Cambria" w:eastAsia="Calibri" w:hAnsi="Cambria"/>
        </w:rPr>
        <w:t>BCM</w:t>
      </w:r>
      <w:proofErr w:type="spellEnd"/>
      <w:r w:rsidRPr="00220883">
        <w:rPr>
          <w:rFonts w:ascii="Cambria" w:eastAsia="Calibri" w:hAnsi="Cambria"/>
        </w:rPr>
        <w:t xml:space="preserve"> (o de múltiples </w:t>
      </w:r>
      <w:proofErr w:type="spellStart"/>
      <w:r w:rsidRPr="00220883">
        <w:rPr>
          <w:rFonts w:ascii="Cambria" w:eastAsia="Calibri" w:hAnsi="Cambria"/>
        </w:rPr>
        <w:t>BCM</w:t>
      </w:r>
      <w:proofErr w:type="spellEnd"/>
      <w:r w:rsidRPr="00220883">
        <w:rPr>
          <w:rFonts w:ascii="Cambria" w:eastAsia="Calibri" w:hAnsi="Cambria"/>
        </w:rPr>
        <w:t>) que permitan realizar el lanzamiento tanto a babor como a estribor, se deberían utilizar dos líneas espantapájaros.</w:t>
      </w:r>
    </w:p>
    <w:p w14:paraId="79AFF773" w14:textId="77777777" w:rsidR="009A2E76" w:rsidRPr="00220883" w:rsidRDefault="009A2E76" w:rsidP="009A2E76">
      <w:pPr>
        <w:ind w:left="720" w:hanging="360"/>
        <w:jc w:val="both"/>
        <w:rPr>
          <w:rFonts w:ascii="Cambria" w:eastAsia="Calibri" w:hAnsi="Cambria"/>
        </w:rPr>
      </w:pPr>
    </w:p>
    <w:p w14:paraId="6EB4F627" w14:textId="77777777" w:rsidR="009A2E76" w:rsidRPr="00220883" w:rsidRDefault="009A2E76" w:rsidP="009A2E76">
      <w:pPr>
        <w:ind w:left="340" w:hanging="340"/>
        <w:jc w:val="both"/>
        <w:rPr>
          <w:rFonts w:ascii="Cambria" w:eastAsia="Calibri" w:hAnsi="Cambria"/>
        </w:rPr>
      </w:pPr>
      <w:r w:rsidRPr="00220883">
        <w:rPr>
          <w:rFonts w:ascii="Cambria" w:eastAsia="Calibri" w:hAnsi="Cambria"/>
        </w:rPr>
        <w:t xml:space="preserve">6. </w:t>
      </w:r>
      <w:r w:rsidRPr="00220883">
        <w:rPr>
          <w:rFonts w:ascii="Cambria" w:eastAsia="Calibri" w:hAnsi="Cambria"/>
        </w:rPr>
        <w:tab/>
        <w:t xml:space="preserve">Cuando se lance la </w:t>
      </w:r>
      <w:proofErr w:type="spellStart"/>
      <w:r w:rsidRPr="00220883">
        <w:rPr>
          <w:rFonts w:ascii="Cambria" w:eastAsia="Calibri" w:hAnsi="Cambria"/>
        </w:rPr>
        <w:t>brazolada</w:t>
      </w:r>
      <w:proofErr w:type="spellEnd"/>
      <w:r w:rsidRPr="00220883">
        <w:rPr>
          <w:rFonts w:ascii="Cambria" w:eastAsia="Calibri" w:hAnsi="Cambria"/>
        </w:rPr>
        <w:t xml:space="preserve"> manualmente, los pescadores deben asegurarse de que los anzuelos con cebo y las secciones enrolladas de la </w:t>
      </w:r>
      <w:proofErr w:type="spellStart"/>
      <w:r w:rsidRPr="00220883">
        <w:rPr>
          <w:rFonts w:ascii="Cambria" w:eastAsia="Calibri" w:hAnsi="Cambria"/>
        </w:rPr>
        <w:t>brazolada</w:t>
      </w:r>
      <w:proofErr w:type="spellEnd"/>
      <w:r w:rsidRPr="00220883">
        <w:rPr>
          <w:rFonts w:ascii="Cambria" w:eastAsia="Calibri" w:hAnsi="Cambria"/>
        </w:rPr>
        <w:t xml:space="preserve"> se lanzan por debajo de la zona de protección de la línea espantapájaros, evitando la turbulencia de la hélice que podría ralentizar la tasa de hundimiento.</w:t>
      </w:r>
    </w:p>
    <w:p w14:paraId="2F542E48" w14:textId="77777777" w:rsidR="009A2E76" w:rsidRPr="00220883" w:rsidRDefault="009A2E76" w:rsidP="009A2E76">
      <w:pPr>
        <w:ind w:left="340" w:hanging="340"/>
        <w:jc w:val="both"/>
        <w:rPr>
          <w:rFonts w:ascii="Cambria" w:eastAsia="Calibri" w:hAnsi="Cambria"/>
        </w:rPr>
      </w:pPr>
    </w:p>
    <w:p w14:paraId="4B803A3A" w14:textId="77777777" w:rsidR="009A2E76" w:rsidRPr="007027D7" w:rsidRDefault="009A2E76" w:rsidP="009A2E76">
      <w:pPr>
        <w:ind w:left="340" w:hanging="340"/>
        <w:jc w:val="both"/>
        <w:rPr>
          <w:rFonts w:ascii="Cambria" w:eastAsia="Calibri" w:hAnsi="Cambria"/>
        </w:rPr>
      </w:pPr>
      <w:r w:rsidRPr="00220883">
        <w:rPr>
          <w:rFonts w:ascii="Cambria" w:eastAsia="Calibri" w:hAnsi="Cambria"/>
        </w:rPr>
        <w:t>7.</w:t>
      </w:r>
      <w:r w:rsidRPr="00220883">
        <w:rPr>
          <w:rFonts w:ascii="Cambria" w:eastAsia="Calibri" w:hAnsi="Cambria"/>
        </w:rPr>
        <w:tab/>
        <w:t>Se insta a los pescadores a instalar cabrestantes manuales, eléctricos o hidráulicos a fin de facilitar el despliegue y la recogida de las líneas espantapájaros.</w:t>
      </w:r>
    </w:p>
    <w:p w14:paraId="11469425" w14:textId="77777777" w:rsidR="009A2E76" w:rsidRPr="007027D7" w:rsidRDefault="009A2E76" w:rsidP="009A2E76">
      <w:pPr>
        <w:jc w:val="both"/>
        <w:rPr>
          <w:rFonts w:ascii="Cambria" w:eastAsia="Calibri" w:hAnsi="Cambria"/>
        </w:rPr>
      </w:pPr>
    </w:p>
    <w:p w14:paraId="5BAE1772" w14:textId="77777777" w:rsidR="009A2E76" w:rsidRPr="007027D7" w:rsidRDefault="009A2E76" w:rsidP="009A2E76">
      <w:pPr>
        <w:jc w:val="both"/>
        <w:rPr>
          <w:rFonts w:ascii="Cambria" w:eastAsia="Calibri" w:hAnsi="Cambria"/>
        </w:rPr>
      </w:pPr>
    </w:p>
    <w:p w14:paraId="2F0DF485" w14:textId="77777777" w:rsidR="00B24520" w:rsidRPr="007027D7" w:rsidRDefault="00B24520" w:rsidP="00B24520">
      <w:pPr>
        <w:rPr>
          <w:rFonts w:asciiTheme="majorHAnsi" w:eastAsia="Batang" w:hAnsiTheme="majorHAnsi"/>
          <w:i/>
        </w:rPr>
      </w:pPr>
    </w:p>
    <w:sectPr w:rsidR="00B24520" w:rsidRPr="007027D7" w:rsidSect="00392143">
      <w:headerReference w:type="default" r:id="rId7"/>
      <w:footerReference w:type="default" r:id="rId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709CB" w14:textId="77777777" w:rsidR="00B24520" w:rsidRDefault="00B24520" w:rsidP="00B24520">
      <w:r>
        <w:separator/>
      </w:r>
    </w:p>
  </w:endnote>
  <w:endnote w:type="continuationSeparator" w:id="0">
    <w:p w14:paraId="2121524F" w14:textId="77777777" w:rsidR="00B24520" w:rsidRDefault="00B24520" w:rsidP="00B2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3637" w14:textId="770D5E32" w:rsidR="00B24520" w:rsidRPr="00834F7C" w:rsidRDefault="00834F7C" w:rsidP="00834F7C">
    <w:pPr>
      <w:tabs>
        <w:tab w:val="center" w:pos="4535"/>
        <w:tab w:val="center" w:pos="4680"/>
        <w:tab w:val="left" w:pos="6150"/>
        <w:tab w:val="right" w:pos="9360"/>
      </w:tabs>
      <w:jc w:val="center"/>
      <w:rPr>
        <w:rFonts w:ascii="Cambria" w:eastAsia="Calibri" w:hAnsi="Cambria" w:cs="Calibri"/>
        <w:szCs w:val="24"/>
        <w:lang w:val="en-US"/>
      </w:rPr>
    </w:pPr>
    <w:r w:rsidRPr="00834F7C">
      <w:rPr>
        <w:rFonts w:ascii="Cambria" w:eastAsia="Calibri" w:hAnsi="Cambria" w:cs="Calibri"/>
        <w:szCs w:val="20"/>
        <w:lang w:val="en-US"/>
      </w:rPr>
      <w:fldChar w:fldCharType="begin"/>
    </w:r>
    <w:r w:rsidRPr="00834F7C">
      <w:rPr>
        <w:rFonts w:ascii="Cambria" w:eastAsia="Calibri" w:hAnsi="Cambria" w:cs="Calibri"/>
        <w:szCs w:val="20"/>
        <w:lang w:val="en-US"/>
      </w:rPr>
      <w:instrText xml:space="preserve"> PAGE </w:instrText>
    </w:r>
    <w:r w:rsidRPr="00834F7C">
      <w:rPr>
        <w:rFonts w:ascii="Cambria" w:eastAsia="Calibri" w:hAnsi="Cambria" w:cs="Calibri"/>
        <w:szCs w:val="20"/>
        <w:lang w:val="en-US"/>
      </w:rPr>
      <w:fldChar w:fldCharType="separate"/>
    </w:r>
    <w:r w:rsidRPr="00834F7C">
      <w:rPr>
        <w:rFonts w:ascii="Cambria" w:eastAsia="Calibri" w:hAnsi="Cambria" w:cs="Calibri"/>
        <w:szCs w:val="20"/>
        <w:lang w:val="en-US"/>
      </w:rPr>
      <w:t>4</w:t>
    </w:r>
    <w:r w:rsidRPr="00834F7C">
      <w:rPr>
        <w:rFonts w:ascii="Cambria" w:eastAsia="Calibri" w:hAnsi="Cambria" w:cs="Calibri"/>
        <w:szCs w:val="20"/>
        <w:lang w:val="en-US"/>
      </w:rPr>
      <w:fldChar w:fldCharType="end"/>
    </w:r>
    <w:r w:rsidRPr="00834F7C">
      <w:rPr>
        <w:rFonts w:ascii="Cambria" w:eastAsia="Calibri" w:hAnsi="Cambria" w:cs="Calibri"/>
        <w:szCs w:val="20"/>
        <w:lang w:val="en-US"/>
      </w:rPr>
      <w:t xml:space="preserve"> / </w:t>
    </w:r>
    <w:r w:rsidRPr="00834F7C">
      <w:rPr>
        <w:rFonts w:ascii="Cambria" w:eastAsia="Calibri" w:hAnsi="Cambria" w:cs="Calibri"/>
        <w:szCs w:val="20"/>
        <w:lang w:val="en-US"/>
      </w:rPr>
      <w:fldChar w:fldCharType="begin"/>
    </w:r>
    <w:r w:rsidRPr="00834F7C">
      <w:rPr>
        <w:rFonts w:ascii="Cambria" w:eastAsia="Calibri" w:hAnsi="Cambria" w:cs="Calibri"/>
        <w:szCs w:val="20"/>
        <w:lang w:val="en-US"/>
      </w:rPr>
      <w:instrText xml:space="preserve"> NUMPAGES  </w:instrText>
    </w:r>
    <w:r w:rsidRPr="00834F7C">
      <w:rPr>
        <w:rFonts w:ascii="Cambria" w:eastAsia="Calibri" w:hAnsi="Cambria" w:cs="Calibri"/>
        <w:szCs w:val="20"/>
        <w:lang w:val="en-US"/>
      </w:rPr>
      <w:fldChar w:fldCharType="separate"/>
    </w:r>
    <w:r w:rsidRPr="00834F7C">
      <w:rPr>
        <w:rFonts w:ascii="Cambria" w:eastAsia="Calibri" w:hAnsi="Cambria" w:cs="Calibri"/>
        <w:szCs w:val="20"/>
        <w:lang w:val="en-US"/>
      </w:rPr>
      <w:t>6</w:t>
    </w:r>
    <w:r w:rsidRPr="00834F7C">
      <w:rPr>
        <w:rFonts w:ascii="Cambria" w:eastAsia="Calibri" w:hAnsi="Cambria" w:cs="Calibri"/>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B80AF" w14:textId="77777777" w:rsidR="00B24520" w:rsidRDefault="00B24520" w:rsidP="00B24520">
      <w:r>
        <w:separator/>
      </w:r>
    </w:p>
  </w:footnote>
  <w:footnote w:type="continuationSeparator" w:id="0">
    <w:p w14:paraId="6199B16C" w14:textId="77777777" w:rsidR="00B24520" w:rsidRDefault="00B24520" w:rsidP="00B24520">
      <w:r>
        <w:continuationSeparator/>
      </w:r>
    </w:p>
  </w:footnote>
  <w:footnote w:id="1">
    <w:p w14:paraId="40C65F9C" w14:textId="77777777" w:rsidR="009A2E76" w:rsidRPr="00F32C8F" w:rsidRDefault="009A2E76" w:rsidP="009A2E76">
      <w:pPr>
        <w:pStyle w:val="FootnoteText"/>
        <w:rPr>
          <w:rFonts w:ascii="Cambria" w:hAnsi="Cambria"/>
          <w:sz w:val="16"/>
          <w:szCs w:val="16"/>
          <w:lang w:val="es-ES"/>
        </w:rPr>
      </w:pPr>
      <w:r w:rsidRPr="00FF3617">
        <w:rPr>
          <w:rStyle w:val="FootnoteReference"/>
          <w:rFonts w:ascii="Cambria" w:hAnsi="Cambria"/>
          <w:sz w:val="16"/>
          <w:szCs w:val="16"/>
        </w:rPr>
        <w:footnoteRef/>
      </w:r>
      <w:r w:rsidRPr="00FF3617">
        <w:rPr>
          <w:rFonts w:ascii="Cambria" w:hAnsi="Cambria"/>
          <w:sz w:val="16"/>
          <w:szCs w:val="16"/>
          <w:vertAlign w:val="superscript"/>
          <w:lang w:val="es-ES"/>
        </w:rPr>
        <w:t xml:space="preserve"> </w:t>
      </w:r>
      <w:bookmarkStart w:id="0" w:name="_Hlk44569368"/>
      <w:r>
        <w:rPr>
          <w:rFonts w:ascii="Cambria" w:hAnsi="Cambria"/>
          <w:sz w:val="16"/>
          <w:szCs w:val="16"/>
          <w:lang w:val="es-ES"/>
        </w:rPr>
        <w:t xml:space="preserve">Esta medida </w:t>
      </w:r>
      <w:r w:rsidRPr="00F32C8F">
        <w:rPr>
          <w:rFonts w:ascii="Cambria" w:hAnsi="Cambria"/>
          <w:sz w:val="16"/>
          <w:szCs w:val="16"/>
          <w:lang w:val="es-ES"/>
        </w:rPr>
        <w:t xml:space="preserve">fue </w:t>
      </w:r>
      <w:r>
        <w:rPr>
          <w:rFonts w:ascii="Cambria" w:hAnsi="Cambria"/>
          <w:sz w:val="16"/>
          <w:szCs w:val="16"/>
          <w:lang w:val="es-ES"/>
        </w:rPr>
        <w:t xml:space="preserve">revocada y </w:t>
      </w:r>
      <w:r w:rsidRPr="00F32C8F">
        <w:rPr>
          <w:rFonts w:ascii="Cambria" w:hAnsi="Cambria"/>
          <w:sz w:val="16"/>
          <w:szCs w:val="16"/>
          <w:lang w:val="es-ES"/>
        </w:rPr>
        <w:t>sustituida por la Rec</w:t>
      </w:r>
      <w:r>
        <w:rPr>
          <w:rFonts w:ascii="Cambria" w:hAnsi="Cambria"/>
          <w:sz w:val="16"/>
          <w:szCs w:val="16"/>
          <w:lang w:val="es-ES"/>
        </w:rPr>
        <w:t>omendación</w:t>
      </w:r>
      <w:r w:rsidRPr="00F32C8F">
        <w:rPr>
          <w:rFonts w:ascii="Cambria" w:hAnsi="Cambria"/>
          <w:sz w:val="16"/>
          <w:szCs w:val="16"/>
          <w:lang w:val="es-ES"/>
        </w:rPr>
        <w:t xml:space="preserve"> 16-14.</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BC70" w14:textId="45CA312C" w:rsidR="00B32906" w:rsidRPr="00B32906" w:rsidRDefault="00B32906" w:rsidP="00B32906">
    <w:pPr>
      <w:widowControl w:val="0"/>
      <w:tabs>
        <w:tab w:val="center" w:pos="4680"/>
        <w:tab w:val="left" w:pos="6520"/>
        <w:tab w:val="right" w:pos="9360"/>
        <w:tab w:val="right" w:pos="14240"/>
      </w:tabs>
      <w:jc w:val="right"/>
      <w:rPr>
        <w:rFonts w:ascii="Cambria" w:eastAsia="Calibri" w:hAnsi="Cambria" w:cs="Times New Roman"/>
        <w:b/>
        <w:bCs/>
        <w:szCs w:val="20"/>
        <w:lang w:val="en-US"/>
      </w:rPr>
    </w:pPr>
    <w:bookmarkStart w:id="1" w:name="_Hlk107908354"/>
    <w:bookmarkStart w:id="2" w:name="_Hlk107908355"/>
    <w:bookmarkStart w:id="3" w:name="_Hlk107908359"/>
    <w:bookmarkStart w:id="4" w:name="_Hlk107908360"/>
    <w:bookmarkStart w:id="5" w:name="_Hlk107908361"/>
    <w:bookmarkStart w:id="6" w:name="_Hlk107908362"/>
    <w:r w:rsidRPr="00B32906">
      <w:rPr>
        <w:rFonts w:ascii="Cambria" w:eastAsia="Calibri" w:hAnsi="Cambria" w:cs="Times New Roman"/>
        <w:b/>
        <w:bCs/>
        <w:szCs w:val="20"/>
        <w:lang w:val="en-US"/>
      </w:rPr>
      <w:t>PA4_825</w:t>
    </w:r>
    <w:r w:rsidR="007027D7">
      <w:rPr>
        <w:rFonts w:ascii="Cambria" w:eastAsia="Calibri" w:hAnsi="Cambria" w:cs="Times New Roman"/>
        <w:b/>
        <w:bCs/>
        <w:szCs w:val="20"/>
        <w:lang w:val="en-US"/>
      </w:rPr>
      <w:t>A</w:t>
    </w:r>
    <w:r w:rsidRPr="00B32906">
      <w:rPr>
        <w:rFonts w:ascii="Cambria" w:eastAsia="Calibri" w:hAnsi="Cambria" w:cs="Times New Roman"/>
        <w:b/>
        <w:bCs/>
        <w:szCs w:val="20"/>
        <w:lang w:val="en-US"/>
      </w:rPr>
      <w:t>/2025</w:t>
    </w:r>
  </w:p>
  <w:p w14:paraId="3E3E0E8A" w14:textId="546BD21D" w:rsidR="00B32906" w:rsidRPr="00441017" w:rsidRDefault="00B32906" w:rsidP="00441017">
    <w:pPr>
      <w:widowControl w:val="0"/>
      <w:tabs>
        <w:tab w:val="left" w:pos="7320"/>
      </w:tabs>
      <w:spacing w:line="240" w:lineRule="exact"/>
      <w:jc w:val="right"/>
      <w:rPr>
        <w:rFonts w:ascii="Cambria" w:eastAsia="Calibri" w:hAnsi="Cambria" w:cs="Times New Roman"/>
        <w:b/>
        <w:bCs/>
        <w:sz w:val="16"/>
        <w:szCs w:val="16"/>
      </w:rPr>
    </w:pPr>
    <w:r w:rsidRPr="00B32906">
      <w:rPr>
        <w:rFonts w:ascii="Cambria" w:eastAsia="Calibri" w:hAnsi="Cambria" w:cs="Times New Roman"/>
        <w:b/>
        <w:bCs/>
        <w:sz w:val="16"/>
        <w:szCs w:val="16"/>
      </w:rPr>
      <w:fldChar w:fldCharType="begin"/>
    </w:r>
    <w:r w:rsidRPr="00B32906">
      <w:rPr>
        <w:rFonts w:ascii="Cambria" w:eastAsia="Calibri" w:hAnsi="Cambria" w:cs="Times New Roman"/>
        <w:b/>
        <w:bCs/>
        <w:sz w:val="16"/>
        <w:szCs w:val="16"/>
      </w:rPr>
      <w:instrText xml:space="preserve"> TIME \@ "dd/MM/yyyy H:mm" </w:instrText>
    </w:r>
    <w:r w:rsidRPr="00B32906">
      <w:rPr>
        <w:rFonts w:ascii="Cambria" w:eastAsia="Calibri" w:hAnsi="Cambria" w:cs="Times New Roman"/>
        <w:b/>
        <w:bCs/>
        <w:sz w:val="16"/>
        <w:szCs w:val="16"/>
      </w:rPr>
      <w:fldChar w:fldCharType="separate"/>
    </w:r>
    <w:r w:rsidR="007027D7">
      <w:rPr>
        <w:rFonts w:ascii="Cambria" w:eastAsia="Calibri" w:hAnsi="Cambria" w:cs="Times New Roman"/>
        <w:b/>
        <w:bCs/>
        <w:noProof/>
        <w:sz w:val="16"/>
        <w:szCs w:val="16"/>
      </w:rPr>
      <w:t>23/11/2025 15:28</w:t>
    </w:r>
    <w:r w:rsidRPr="00B32906">
      <w:rPr>
        <w:rFonts w:ascii="Cambria" w:eastAsia="Calibri" w:hAnsi="Cambria" w:cs="Times New Roman"/>
        <w:b/>
        <w:bCs/>
        <w:sz w:val="16"/>
        <w:szCs w:val="16"/>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F12EC"/>
    <w:multiLevelType w:val="hybridMultilevel"/>
    <w:tmpl w:val="12AE0BAE"/>
    <w:lvl w:ilvl="0" w:tplc="5F023C4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C27A0B"/>
    <w:multiLevelType w:val="hybridMultilevel"/>
    <w:tmpl w:val="8E4ECDF8"/>
    <w:lvl w:ilvl="0" w:tplc="BB867F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857648">
    <w:abstractNumId w:val="0"/>
  </w:num>
  <w:num w:numId="2" w16cid:durableId="1046876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520"/>
    <w:rsid w:val="000517AC"/>
    <w:rsid w:val="00053461"/>
    <w:rsid w:val="00054D88"/>
    <w:rsid w:val="001048D2"/>
    <w:rsid w:val="00113944"/>
    <w:rsid w:val="00141601"/>
    <w:rsid w:val="001A760E"/>
    <w:rsid w:val="001D1171"/>
    <w:rsid w:val="001D6D00"/>
    <w:rsid w:val="00220883"/>
    <w:rsid w:val="0023135F"/>
    <w:rsid w:val="00284226"/>
    <w:rsid w:val="002908CE"/>
    <w:rsid w:val="00292610"/>
    <w:rsid w:val="00297304"/>
    <w:rsid w:val="00297EF8"/>
    <w:rsid w:val="00371951"/>
    <w:rsid w:val="0038046B"/>
    <w:rsid w:val="00392143"/>
    <w:rsid w:val="003923CD"/>
    <w:rsid w:val="003B0B8B"/>
    <w:rsid w:val="003C495A"/>
    <w:rsid w:val="00441017"/>
    <w:rsid w:val="00445172"/>
    <w:rsid w:val="004C13E1"/>
    <w:rsid w:val="004D01F3"/>
    <w:rsid w:val="004E1BF7"/>
    <w:rsid w:val="004F2DEC"/>
    <w:rsid w:val="004F35B1"/>
    <w:rsid w:val="005563C5"/>
    <w:rsid w:val="005739E6"/>
    <w:rsid w:val="00593D05"/>
    <w:rsid w:val="005B764F"/>
    <w:rsid w:val="00600E2F"/>
    <w:rsid w:val="0061345D"/>
    <w:rsid w:val="00622416"/>
    <w:rsid w:val="00662BB5"/>
    <w:rsid w:val="007027D7"/>
    <w:rsid w:val="00733DD5"/>
    <w:rsid w:val="00745CDD"/>
    <w:rsid w:val="00750ED3"/>
    <w:rsid w:val="00753E51"/>
    <w:rsid w:val="00764EBE"/>
    <w:rsid w:val="00776857"/>
    <w:rsid w:val="00796E0B"/>
    <w:rsid w:val="007A0FE8"/>
    <w:rsid w:val="00834F7C"/>
    <w:rsid w:val="00837EE3"/>
    <w:rsid w:val="008B4C7D"/>
    <w:rsid w:val="00912343"/>
    <w:rsid w:val="00965AAF"/>
    <w:rsid w:val="009A2E76"/>
    <w:rsid w:val="009D186A"/>
    <w:rsid w:val="009F4484"/>
    <w:rsid w:val="00A01CEA"/>
    <w:rsid w:val="00A1570B"/>
    <w:rsid w:val="00A5632D"/>
    <w:rsid w:val="00A977DB"/>
    <w:rsid w:val="00AC4D51"/>
    <w:rsid w:val="00AD0828"/>
    <w:rsid w:val="00AE4BFC"/>
    <w:rsid w:val="00B12ADE"/>
    <w:rsid w:val="00B24520"/>
    <w:rsid w:val="00B32906"/>
    <w:rsid w:val="00B36B25"/>
    <w:rsid w:val="00B65574"/>
    <w:rsid w:val="00B71BBE"/>
    <w:rsid w:val="00BD58D5"/>
    <w:rsid w:val="00C05419"/>
    <w:rsid w:val="00C066EF"/>
    <w:rsid w:val="00C227BE"/>
    <w:rsid w:val="00C74583"/>
    <w:rsid w:val="00C766FD"/>
    <w:rsid w:val="00D049E6"/>
    <w:rsid w:val="00D10E81"/>
    <w:rsid w:val="00D46F63"/>
    <w:rsid w:val="00D74408"/>
    <w:rsid w:val="00D90BEF"/>
    <w:rsid w:val="00DD0EA6"/>
    <w:rsid w:val="00DD24AC"/>
    <w:rsid w:val="00DF54F7"/>
    <w:rsid w:val="00E4349E"/>
    <w:rsid w:val="00E45A8C"/>
    <w:rsid w:val="00F10327"/>
    <w:rsid w:val="00F13FBC"/>
    <w:rsid w:val="00F36D18"/>
    <w:rsid w:val="00F5392D"/>
    <w:rsid w:val="00F90516"/>
    <w:rsid w:val="00FD3CBA"/>
  </w:rsids>
  <m:mathPr>
    <m:mathFont m:val="Cambria Math"/>
    <m:brkBin m:val="before"/>
    <m:brkBinSub m:val="--"/>
    <m:smallFrac m:val="0"/>
    <m:dispDef/>
    <m:lMargin m:val="0"/>
    <m:rMargin m:val="0"/>
    <m:defJc m:val="centerGroup"/>
    <m:wrapIndent m:val="1440"/>
    <m:intLim m:val="subSup"/>
    <m:naryLim m:val="undOvr"/>
  </m:mathPr>
  <w:themeFontLang w:val="es-ES_tradnl"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397D41"/>
  <w15:docId w15:val="{36F1D71D-A8C2-43F9-9AF9-ABAA7AD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20"/>
  </w:style>
  <w:style w:type="paragraph" w:styleId="Heading1">
    <w:name w:val="heading 1"/>
    <w:basedOn w:val="Normal"/>
    <w:next w:val="Normal"/>
    <w:link w:val="Heading1Char"/>
    <w:uiPriority w:val="9"/>
    <w:qFormat/>
    <w:rsid w:val="00B32906"/>
    <w:pPr>
      <w:keepNext/>
      <w:jc w:val="right"/>
      <w:outlineLvl w:val="0"/>
    </w:pPr>
    <w:rPr>
      <w:rFonts w:asciiTheme="majorHAnsi" w:hAnsiTheme="majorHAnsi"/>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20"/>
    <w:pPr>
      <w:tabs>
        <w:tab w:val="center" w:pos="4513"/>
        <w:tab w:val="right" w:pos="9026"/>
      </w:tabs>
    </w:pPr>
  </w:style>
  <w:style w:type="character" w:customStyle="1" w:styleId="HeaderChar">
    <w:name w:val="Header Char"/>
    <w:basedOn w:val="DefaultParagraphFont"/>
    <w:link w:val="Header"/>
    <w:uiPriority w:val="99"/>
    <w:rsid w:val="00B24520"/>
  </w:style>
  <w:style w:type="paragraph" w:styleId="Footer">
    <w:name w:val="footer"/>
    <w:basedOn w:val="Normal"/>
    <w:link w:val="FooterChar"/>
    <w:uiPriority w:val="99"/>
    <w:unhideWhenUsed/>
    <w:rsid w:val="00B24520"/>
    <w:pPr>
      <w:tabs>
        <w:tab w:val="center" w:pos="4513"/>
        <w:tab w:val="right" w:pos="9026"/>
      </w:tabs>
    </w:pPr>
  </w:style>
  <w:style w:type="character" w:customStyle="1" w:styleId="FooterChar">
    <w:name w:val="Footer Char"/>
    <w:basedOn w:val="DefaultParagraphFont"/>
    <w:link w:val="Footer"/>
    <w:uiPriority w:val="99"/>
    <w:rsid w:val="00B24520"/>
  </w:style>
  <w:style w:type="paragraph" w:styleId="FootnoteText">
    <w:name w:val="footnote text"/>
    <w:aliases w:val="ft"/>
    <w:basedOn w:val="Normal"/>
    <w:link w:val="FootnoteTextChar"/>
    <w:uiPriority w:val="99"/>
    <w:unhideWhenUsed/>
    <w:rsid w:val="00F5392D"/>
    <w:rPr>
      <w:szCs w:val="20"/>
    </w:rPr>
  </w:style>
  <w:style w:type="character" w:customStyle="1" w:styleId="FootnoteTextChar">
    <w:name w:val="Footnote Text Char"/>
    <w:aliases w:val="ft Char"/>
    <w:basedOn w:val="DefaultParagraphFont"/>
    <w:link w:val="FootnoteText"/>
    <w:uiPriority w:val="99"/>
    <w:rsid w:val="00F5392D"/>
    <w:rPr>
      <w:szCs w:val="20"/>
    </w:rPr>
  </w:style>
  <w:style w:type="character" w:styleId="FootnoteReference">
    <w:name w:val="footnote reference"/>
    <w:aliases w:val="fr"/>
    <w:basedOn w:val="DefaultParagraphFont"/>
    <w:uiPriority w:val="99"/>
    <w:unhideWhenUsed/>
    <w:rsid w:val="00F5392D"/>
    <w:rPr>
      <w:vertAlign w:val="superscript"/>
    </w:rPr>
  </w:style>
  <w:style w:type="paragraph" w:styleId="BodyTextIndent">
    <w:name w:val="Body Text Indent"/>
    <w:basedOn w:val="Normal"/>
    <w:link w:val="BodyTextIndentChar"/>
    <w:uiPriority w:val="99"/>
    <w:unhideWhenUsed/>
    <w:rsid w:val="00B32906"/>
    <w:pPr>
      <w:tabs>
        <w:tab w:val="left" w:pos="284"/>
      </w:tabs>
      <w:snapToGrid w:val="0"/>
      <w:ind w:left="426" w:hanging="426"/>
      <w:jc w:val="both"/>
    </w:pPr>
    <w:rPr>
      <w:rFonts w:ascii="Cambria" w:eastAsia="Times New Roman" w:hAnsi="Cambria" w:cs="Times New Roman"/>
      <w:szCs w:val="20"/>
      <w:u w:val="single"/>
      <w:lang w:val="es-ES"/>
    </w:rPr>
  </w:style>
  <w:style w:type="character" w:customStyle="1" w:styleId="BodyTextIndentChar">
    <w:name w:val="Body Text Indent Char"/>
    <w:basedOn w:val="DefaultParagraphFont"/>
    <w:link w:val="BodyTextIndent"/>
    <w:uiPriority w:val="99"/>
    <w:rsid w:val="00B32906"/>
    <w:rPr>
      <w:rFonts w:ascii="Cambria" w:eastAsia="Times New Roman" w:hAnsi="Cambria" w:cs="Times New Roman"/>
      <w:szCs w:val="20"/>
      <w:u w:val="single"/>
      <w:lang w:val="es-ES"/>
    </w:rPr>
  </w:style>
  <w:style w:type="character" w:customStyle="1" w:styleId="Heading1Char">
    <w:name w:val="Heading 1 Char"/>
    <w:basedOn w:val="DefaultParagraphFont"/>
    <w:link w:val="Heading1"/>
    <w:uiPriority w:val="9"/>
    <w:rsid w:val="00B32906"/>
    <w:rPr>
      <w:rFonts w:asciiTheme="majorHAnsi" w:hAnsiTheme="majorHAnsi"/>
      <w:b/>
      <w:bCs/>
      <w:szCs w:val="20"/>
      <w:u w:val="single"/>
    </w:rPr>
  </w:style>
  <w:style w:type="paragraph" w:styleId="BodyText">
    <w:name w:val="Body Text"/>
    <w:basedOn w:val="Normal"/>
    <w:link w:val="BodyTextChar"/>
    <w:uiPriority w:val="99"/>
    <w:unhideWhenUsed/>
    <w:rsid w:val="00C766FD"/>
    <w:pPr>
      <w:jc w:val="center"/>
    </w:pPr>
    <w:rPr>
      <w:rFonts w:asciiTheme="majorHAnsi" w:hAnsiTheme="majorHAnsi"/>
      <w:b/>
      <w:bCs/>
      <w:szCs w:val="20"/>
    </w:rPr>
  </w:style>
  <w:style w:type="character" w:customStyle="1" w:styleId="BodyTextChar">
    <w:name w:val="Body Text Char"/>
    <w:basedOn w:val="DefaultParagraphFont"/>
    <w:link w:val="BodyText"/>
    <w:uiPriority w:val="99"/>
    <w:rsid w:val="00C766FD"/>
    <w:rPr>
      <w:rFonts w:asciiTheme="majorHAnsi" w:hAnsiTheme="majorHAnsi"/>
      <w:b/>
      <w:bCs/>
      <w:szCs w:val="20"/>
    </w:rPr>
  </w:style>
  <w:style w:type="paragraph" w:styleId="BlockText">
    <w:name w:val="Block Text"/>
    <w:basedOn w:val="Normal"/>
    <w:uiPriority w:val="99"/>
    <w:unhideWhenUsed/>
    <w:rsid w:val="007027D7"/>
    <w:pPr>
      <w:suppressAutoHyphens/>
      <w:ind w:left="108" w:right="159"/>
      <w:jc w:val="both"/>
      <w:textAlignment w:val="baseline"/>
    </w:pPr>
    <w:rPr>
      <w:rFonts w:ascii="Cambria" w:eastAsia="Times New Roman" w:hAnsi="Cambria" w:cs="Times New Roman"/>
      <w:szCs w:val="20"/>
      <w:u w:val="single"/>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1914</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mandres</dc:creator>
  <cp:lastModifiedBy>Author</cp:lastModifiedBy>
  <cp:revision>11</cp:revision>
  <dcterms:created xsi:type="dcterms:W3CDTF">2012-05-25T08:45:00Z</dcterms:created>
  <dcterms:modified xsi:type="dcterms:W3CDTF">2025-11-23T14:42:00Z</dcterms:modified>
</cp:coreProperties>
</file>