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0EECB2B2" w:rsidR="007E7475" w:rsidRPr="00AA54C1"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AA54C1">
        <w:tab/>
      </w:r>
      <w:r w:rsidRPr="00AA54C1">
        <w:tab/>
      </w:r>
      <w:r w:rsidRPr="00AA54C1">
        <w:tab/>
      </w:r>
      <w:r w:rsidRPr="00AA54C1">
        <w:tab/>
      </w:r>
      <w:r w:rsidRPr="00AA54C1">
        <w:tab/>
      </w:r>
      <w:r w:rsidRPr="00AA54C1">
        <w:tab/>
      </w:r>
    </w:p>
    <w:p w14:paraId="7830EA79" w14:textId="54D9AA3E" w:rsidR="008423C5" w:rsidRPr="00320475" w:rsidRDefault="008423C5" w:rsidP="00281951">
      <w:pPr>
        <w:ind w:right="392"/>
        <w:jc w:val="center"/>
        <w:rPr>
          <w:rFonts w:ascii="Cambria" w:eastAsia="Cambria" w:hAnsi="Cambria" w:cs="Cambria"/>
          <w:b/>
          <w:spacing w:val="-2"/>
          <w:kern w:val="0"/>
          <w:sz w:val="20"/>
          <w:szCs w:val="20"/>
          <w14:ligatures w14:val="none"/>
        </w:rPr>
      </w:pPr>
      <w:r w:rsidRPr="00320475">
        <w:rPr>
          <w:rFonts w:ascii="Cambria" w:eastAsia="Cambria" w:hAnsi="Cambria" w:cs="Cambria"/>
          <w:b/>
          <w:kern w:val="0"/>
          <w:sz w:val="20"/>
          <w14:ligatures w14:val="none"/>
        </w:rPr>
        <w:t>Portada para acompañar nuevas propuestas</w:t>
      </w:r>
    </w:p>
    <w:p w14:paraId="25714DB6" w14:textId="70D2BB98" w:rsidR="00F802D6" w:rsidRPr="00320475" w:rsidRDefault="00F802D6" w:rsidP="00F802D6">
      <w:pPr>
        <w:spacing w:after="0" w:line="240" w:lineRule="auto"/>
        <w:jc w:val="center"/>
        <w:rPr>
          <w:rFonts w:ascii="Cambria" w:eastAsia="Cambria" w:hAnsi="Cambria" w:cs="Cambria"/>
          <w:i/>
          <w:iCs/>
          <w:sz w:val="20"/>
          <w:szCs w:val="20"/>
        </w:rPr>
      </w:pPr>
      <w:r w:rsidRPr="00320475">
        <w:rPr>
          <w:rFonts w:ascii="Cambria" w:hAnsi="Cambria"/>
          <w:i/>
          <w:sz w:val="20"/>
        </w:rPr>
        <w:t>(propuesta presentada por la Unión Europea</w:t>
      </w:r>
      <w:r w:rsidR="0021258A" w:rsidRPr="00320475">
        <w:rPr>
          <w:rFonts w:ascii="Cambria" w:hAnsi="Cambria"/>
          <w:i/>
          <w:sz w:val="20"/>
        </w:rPr>
        <w:t xml:space="preserve"> </w:t>
      </w:r>
      <w:r w:rsidR="0021258A" w:rsidRPr="00320475">
        <w:rPr>
          <w:rFonts w:ascii="Cambria" w:hAnsi="Cambria"/>
          <w:i/>
          <w:sz w:val="20"/>
          <w:u w:val="single"/>
        </w:rPr>
        <w:t>y Japón</w:t>
      </w:r>
      <w:r w:rsidRPr="00320475">
        <w:rPr>
          <w:rFonts w:ascii="Cambria" w:hAnsi="Cambria"/>
          <w:i/>
          <w:sz w:val="20"/>
          <w:u w:val="single"/>
        </w:rPr>
        <w:t>)</w:t>
      </w:r>
    </w:p>
    <w:p w14:paraId="1A1AC487" w14:textId="77777777" w:rsidR="008423C5" w:rsidRPr="00320475"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3CB4E3CB" w14:textId="475616B3" w:rsidR="00671681" w:rsidRPr="00320475" w:rsidRDefault="008423C5" w:rsidP="00EC1533">
      <w:pPr>
        <w:spacing w:after="0" w:line="240" w:lineRule="auto"/>
        <w:jc w:val="both"/>
        <w:rPr>
          <w:rStyle w:val="Style1Char"/>
          <w:b w:val="0"/>
          <w:bCs/>
          <w:i w:val="0"/>
          <w:iCs w:val="0"/>
        </w:rPr>
      </w:pPr>
      <w:r w:rsidRPr="00320475">
        <w:rPr>
          <w:rFonts w:ascii="Cambria" w:eastAsia="Cambria" w:hAnsi="Cambria" w:cs="Cambria"/>
          <w:b/>
          <w:kern w:val="0"/>
          <w:sz w:val="20"/>
          <w14:ligatures w14:val="none"/>
        </w:rPr>
        <w:t>Título de la propuesta de Proyecto de Recomendación/Resolución</w:t>
      </w:r>
      <w:r w:rsidRPr="00320475">
        <w:rPr>
          <w:rFonts w:ascii="Cambria" w:eastAsia="Cambria" w:hAnsi="Cambria" w:cs="Cambria"/>
          <w:b/>
          <w:i/>
          <w:iCs/>
          <w:kern w:val="0"/>
          <w:sz w:val="20"/>
          <w14:ligatures w14:val="none"/>
        </w:rPr>
        <w:t>:</w:t>
      </w:r>
      <w:r w:rsidR="00671681" w:rsidRPr="00320475">
        <w:rPr>
          <w:rFonts w:ascii="Cambria" w:eastAsia="Cambria" w:hAnsi="Cambria" w:cs="Cambria"/>
          <w:b/>
          <w:i/>
          <w:iCs/>
          <w:kern w:val="0"/>
          <w:sz w:val="20"/>
          <w14:ligatures w14:val="none"/>
        </w:rPr>
        <w:t xml:space="preserve"> </w:t>
      </w:r>
      <w:r w:rsidR="00A176DF" w:rsidRPr="00320475">
        <w:rPr>
          <w:rStyle w:val="Style1Char"/>
          <w:b w:val="0"/>
          <w:i w:val="0"/>
          <w:iCs w:val="0"/>
        </w:rPr>
        <w:t>Proy</w:t>
      </w:r>
      <w:r w:rsidR="00671681" w:rsidRPr="00320475">
        <w:rPr>
          <w:rStyle w:val="Style1Char"/>
          <w:b w:val="0"/>
          <w:i w:val="0"/>
          <w:iCs w:val="0"/>
        </w:rPr>
        <w:t>ecto</w:t>
      </w:r>
      <w:r w:rsidR="00671681" w:rsidRPr="00320475">
        <w:rPr>
          <w:rStyle w:val="Style1Char"/>
          <w:b w:val="0"/>
          <w:bCs/>
          <w:i w:val="0"/>
          <w:iCs w:val="0"/>
        </w:rPr>
        <w:t xml:space="preserve"> de Recomendación de ICCAT sobre la conservación y la ordenación de tiburones capturados en asociación con pesquerías de ICCAT</w:t>
      </w:r>
    </w:p>
    <w:p w14:paraId="0FF21FD3" w14:textId="0293B34C" w:rsidR="008423C5" w:rsidRPr="00320475" w:rsidRDefault="008423C5" w:rsidP="008423C5">
      <w:pPr>
        <w:widowControl w:val="0"/>
        <w:autoSpaceDE w:val="0"/>
        <w:autoSpaceDN w:val="0"/>
        <w:spacing w:after="0" w:line="240" w:lineRule="auto"/>
        <w:jc w:val="both"/>
        <w:rPr>
          <w:rFonts w:ascii="Cambria" w:eastAsia="Cambria" w:hAnsi="Cambria" w:cs="Cambria"/>
          <w:b/>
          <w:bCs/>
          <w:i/>
          <w:iCs/>
          <w:kern w:val="0"/>
          <w:sz w:val="20"/>
          <w:szCs w:val="20"/>
          <w14:ligatures w14:val="none"/>
        </w:rPr>
      </w:pPr>
    </w:p>
    <w:p w14:paraId="56BB9EA5" w14:textId="0FF4789E" w:rsidR="008423C5" w:rsidRPr="00320475" w:rsidRDefault="00874444" w:rsidP="00874444">
      <w:pPr>
        <w:widowControl w:val="0"/>
        <w:tabs>
          <w:tab w:val="left" w:pos="3731"/>
        </w:tabs>
        <w:autoSpaceDE w:val="0"/>
        <w:autoSpaceDN w:val="0"/>
        <w:spacing w:after="0" w:line="240" w:lineRule="auto"/>
        <w:ind w:left="318"/>
        <w:jc w:val="both"/>
        <w:rPr>
          <w:rFonts w:ascii="Cambria" w:eastAsia="Cambria" w:hAnsi="Cambria" w:cs="Cambria"/>
          <w:kern w:val="0"/>
          <w:sz w:val="20"/>
          <w:szCs w:val="20"/>
          <w14:ligatures w14:val="none"/>
        </w:rPr>
      </w:pPr>
      <w:r w:rsidRPr="00320475">
        <w:rPr>
          <w:rFonts w:ascii="Cambria" w:eastAsia="Cambria" w:hAnsi="Cambria" w:cs="Cambria"/>
          <w:kern w:val="0"/>
          <w:sz w:val="20"/>
          <w:szCs w:val="20"/>
          <w14:ligatures w14:val="none"/>
        </w:rPr>
        <w:tab/>
      </w:r>
    </w:p>
    <w:p w14:paraId="76C1F43C" w14:textId="75C80292" w:rsidR="008423C5" w:rsidRPr="00320475" w:rsidRDefault="008423C5" w:rsidP="008423C5">
      <w:pPr>
        <w:widowControl w:val="0"/>
        <w:autoSpaceDE w:val="0"/>
        <w:autoSpaceDN w:val="0"/>
        <w:spacing w:after="0" w:line="240" w:lineRule="auto"/>
        <w:jc w:val="both"/>
        <w:rPr>
          <w:rFonts w:ascii="Cambria" w:eastAsia="Cambria" w:hAnsi="Cambria" w:cs="Cambria"/>
          <w:b/>
          <w:bCs/>
          <w:kern w:val="0"/>
          <w:sz w:val="20"/>
          <w:szCs w:val="20"/>
          <w14:ligatures w14:val="none"/>
        </w:rPr>
      </w:pPr>
      <w:r w:rsidRPr="00320475">
        <w:rPr>
          <w:rFonts w:ascii="Cambria" w:eastAsia="Cambria" w:hAnsi="Cambria" w:cs="Cambria"/>
          <w:b/>
          <w:kern w:val="0"/>
          <w:sz w:val="20"/>
          <w14:ligatures w14:val="none"/>
        </w:rPr>
        <w:t>Título de la(s) recomendación(es) o resolución(es) actualmente vigente(s) que aborda(n) la misma cuestión o cuestiones relacionadas:</w:t>
      </w:r>
      <w:r w:rsidR="00DC6F98" w:rsidRPr="00320475">
        <w:rPr>
          <w:rFonts w:ascii="Cambria" w:eastAsia="Cambria" w:hAnsi="Cambria" w:cs="Cambria"/>
          <w:b/>
          <w:kern w:val="0"/>
          <w:sz w:val="20"/>
          <w14:ligatures w14:val="none"/>
        </w:rPr>
        <w:t xml:space="preserve"> </w:t>
      </w:r>
      <w:r w:rsidR="00DC6F98" w:rsidRPr="00320475">
        <w:rPr>
          <w:rStyle w:val="Style1Char"/>
          <w:b w:val="0"/>
          <w:bCs/>
          <w:i w:val="0"/>
          <w:iCs w:val="0"/>
        </w:rPr>
        <w:t xml:space="preserve">Varias </w:t>
      </w:r>
      <w:r w:rsidR="00124FFD" w:rsidRPr="00320475">
        <w:rPr>
          <w:rStyle w:val="Style1Char"/>
          <w:b w:val="0"/>
          <w:bCs/>
          <w:i w:val="0"/>
          <w:iCs w:val="0"/>
        </w:rPr>
        <w:t>Recomendaciones de ICCAT.</w:t>
      </w:r>
    </w:p>
    <w:p w14:paraId="09C388E7" w14:textId="77777777" w:rsidR="008423C5" w:rsidRPr="00320475" w:rsidRDefault="008423C5" w:rsidP="008423C5">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D67B6FF" w14:textId="77777777" w:rsidR="008423C5" w:rsidRPr="00320475" w:rsidRDefault="008423C5" w:rsidP="008423C5">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EE42D80" w14:textId="480A52A0" w:rsidR="008423C5" w:rsidRPr="00320475"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b/>
          <w:bCs/>
          <w:i/>
          <w:iCs/>
          <w:kern w:val="0"/>
          <w:sz w:val="20"/>
          <w:szCs w:val="20"/>
          <w14:ligatures w14:val="none"/>
        </w:rPr>
      </w:pPr>
      <w:r w:rsidRPr="00320475">
        <w:rPr>
          <w:rFonts w:ascii="Cambria" w:eastAsia="Cambria" w:hAnsi="Cambria" w:cs="Cambria"/>
          <w:kern w:val="0"/>
          <w:sz w:val="20"/>
          <w14:ligatures w14:val="none"/>
        </w:rPr>
        <w:t xml:space="preserve">¿Crea nuevas </w:t>
      </w:r>
      <w:r w:rsidRPr="00320475">
        <w:rPr>
          <w:rFonts w:ascii="Cambria" w:eastAsia="Cambria" w:hAnsi="Cambria" w:cs="Cambria"/>
          <w:b/>
          <w:kern w:val="0"/>
          <w:sz w:val="20"/>
          <w14:ligatures w14:val="none"/>
        </w:rPr>
        <w:t xml:space="preserve">obligaciones de comunicación </w:t>
      </w:r>
      <w:r w:rsidRPr="00320475">
        <w:rPr>
          <w:rFonts w:ascii="Cambria" w:eastAsia="Cambria" w:hAnsi="Cambria" w:cs="Cambria"/>
          <w:kern w:val="0"/>
          <w:sz w:val="20"/>
          <w14:ligatures w14:val="none"/>
        </w:rPr>
        <w:t xml:space="preserve">para las CPC?     Sí </w:t>
      </w:r>
      <w:sdt>
        <w:sdtPr>
          <w:rPr>
            <w:rFonts w:ascii="Cambria" w:eastAsia="Cambria" w:hAnsi="Cambria" w:cs="Cambria"/>
            <w:spacing w:val="-2"/>
            <w:kern w:val="0"/>
            <w:sz w:val="20"/>
            <w:szCs w:val="20"/>
            <w14:ligatures w14:val="none"/>
          </w:rPr>
          <w:id w:val="-485468198"/>
          <w14:checkbox>
            <w14:checked w14:val="0"/>
            <w14:checkedState w14:val="2612" w14:font="MS Gothic"/>
            <w14:uncheckedState w14:val="2610" w14:font="MS Gothic"/>
          </w14:checkbox>
        </w:sdtPr>
        <w:sdtEndPr/>
        <w:sdtContent>
          <w:r w:rsidRPr="00320475">
            <w:rPr>
              <w:rFonts w:ascii="Segoe UI Symbol" w:eastAsia="Cambria" w:hAnsi="Segoe UI Symbol" w:cs="Segoe UI Symbol"/>
              <w:spacing w:val="-2"/>
              <w:kern w:val="0"/>
              <w:sz w:val="20"/>
              <w:szCs w:val="20"/>
              <w14:ligatures w14:val="none"/>
            </w:rPr>
            <w:t>☐</w:t>
          </w:r>
        </w:sdtContent>
      </w:sdt>
      <w:r w:rsidRPr="00320475">
        <w:rPr>
          <w:rFonts w:ascii="Cambria" w:eastAsia="Cambria" w:hAnsi="Cambria" w:cs="Cambria"/>
          <w:kern w:val="0"/>
          <w:sz w:val="20"/>
          <w14:ligatures w14:val="none"/>
        </w:rPr>
        <w:tab/>
      </w:r>
      <w:r w:rsidRPr="00320475">
        <w:rPr>
          <w:rStyle w:val="Style1Char"/>
          <w:b w:val="0"/>
          <w:bCs/>
          <w:i w:val="0"/>
          <w:iCs w:val="0"/>
        </w:rPr>
        <w:t xml:space="preserve">No </w:t>
      </w:r>
      <w:sdt>
        <w:sdtPr>
          <w:rPr>
            <w:rStyle w:val="Style1Char"/>
            <w:b w:val="0"/>
            <w:bCs/>
            <w:i w:val="0"/>
            <w:iCs w:val="0"/>
          </w:rPr>
          <w:id w:val="1023908184"/>
          <w14:checkbox>
            <w14:checked w14:val="1"/>
            <w14:checkedState w14:val="2612" w14:font="MS Gothic"/>
            <w14:uncheckedState w14:val="2610" w14:font="MS Gothic"/>
          </w14:checkbox>
        </w:sdtPr>
        <w:sdtEndPr>
          <w:rPr>
            <w:rStyle w:val="Style1Char"/>
          </w:rPr>
        </w:sdtEndPr>
        <w:sdtContent>
          <w:r w:rsidR="009A39C4" w:rsidRPr="00320475">
            <w:rPr>
              <w:rStyle w:val="Style1Char"/>
              <w:rFonts w:ascii="Segoe UI Symbol" w:hAnsi="Segoe UI Symbol" w:cs="Segoe UI Symbol"/>
              <w:b w:val="0"/>
              <w:bCs/>
              <w:i w:val="0"/>
              <w:iCs w:val="0"/>
            </w:rPr>
            <w:t>☒</w:t>
          </w:r>
        </w:sdtContent>
      </w:sdt>
    </w:p>
    <w:p w14:paraId="12B271AD" w14:textId="77777777" w:rsidR="008423C5" w:rsidRPr="00320475"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62BFBC28" w14:textId="77777777" w:rsidR="008423C5" w:rsidRPr="00320475" w:rsidRDefault="008423C5" w:rsidP="008423C5">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Breve descripción de la(s) nueva(s) obligación(es) de comunicación:</w:t>
      </w:r>
    </w:p>
    <w:p w14:paraId="70A24137" w14:textId="77777777" w:rsidR="008423C5" w:rsidRPr="00320475"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1BACD065" w14:textId="77777777" w:rsidR="008423C5" w:rsidRPr="00320475" w:rsidRDefault="008423C5" w:rsidP="00FA7FFE">
      <w:pPr>
        <w:pStyle w:val="CommentText"/>
        <w:widowControl w:val="0"/>
        <w:autoSpaceDE w:val="0"/>
        <w:autoSpaceDN w:val="0"/>
        <w:spacing w:after="0"/>
        <w:rPr>
          <w:rFonts w:ascii="Cambria" w:eastAsia="Cambria" w:hAnsi="Cambria" w:cs="Cambria"/>
          <w:kern w:val="0"/>
          <w14:ligatures w14:val="none"/>
        </w:rPr>
      </w:pPr>
    </w:p>
    <w:p w14:paraId="19D6A765" w14:textId="00E69321" w:rsidR="008423C5" w:rsidRPr="00320475" w:rsidRDefault="008423C5" w:rsidP="0031582A">
      <w:pPr>
        <w:widowControl w:val="0"/>
        <w:numPr>
          <w:ilvl w:val="0"/>
          <w:numId w:val="14"/>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¿Requiere aportaciones o </w:t>
      </w:r>
      <w:r w:rsidRPr="00320475">
        <w:rPr>
          <w:rFonts w:ascii="Cambria" w:eastAsia="Cambria" w:hAnsi="Cambria" w:cs="Cambria"/>
          <w:b/>
          <w:kern w:val="0"/>
          <w:sz w:val="20"/>
          <w14:ligatures w14:val="none"/>
        </w:rPr>
        <w:t xml:space="preserve">trabajo </w:t>
      </w:r>
      <w:r w:rsidRPr="00320475">
        <w:rPr>
          <w:rFonts w:ascii="Cambria" w:eastAsia="Cambria" w:hAnsi="Cambria" w:cs="Cambria"/>
          <w:bCs/>
          <w:kern w:val="0"/>
          <w:sz w:val="20"/>
          <w14:ligatures w14:val="none"/>
        </w:rPr>
        <w:t>adicional</w:t>
      </w:r>
      <w:r w:rsidRPr="00320475">
        <w:rPr>
          <w:rFonts w:ascii="Cambria" w:eastAsia="Cambria" w:hAnsi="Cambria" w:cs="Cambria"/>
          <w:b/>
          <w:kern w:val="0"/>
          <w:sz w:val="20"/>
          <w14:ligatures w14:val="none"/>
        </w:rPr>
        <w:t xml:space="preserve"> por parte del SCRS</w:t>
      </w:r>
      <w:r w:rsidRPr="00320475">
        <w:rPr>
          <w:rFonts w:ascii="Cambria" w:eastAsia="Cambria" w:hAnsi="Cambria" w:cs="Cambria"/>
          <w:kern w:val="0"/>
          <w:sz w:val="20"/>
          <w14:ligatures w14:val="none"/>
        </w:rPr>
        <w:t xml:space="preserve">?    </w:t>
      </w:r>
      <w:r w:rsidRPr="00320475">
        <w:rPr>
          <w:rStyle w:val="Style1Char"/>
          <w:b w:val="0"/>
          <w:bCs/>
          <w:i w:val="0"/>
          <w:iCs w:val="0"/>
        </w:rPr>
        <w:t xml:space="preserve">Sí </w:t>
      </w:r>
      <w:sdt>
        <w:sdtPr>
          <w:rPr>
            <w:rStyle w:val="Style1Char"/>
            <w:b w:val="0"/>
            <w:bCs/>
            <w:i w:val="0"/>
            <w:iCs w:val="0"/>
          </w:rPr>
          <w:id w:val="-1931580304"/>
          <w14:checkbox>
            <w14:checked w14:val="1"/>
            <w14:checkedState w14:val="2612" w14:font="MS Gothic"/>
            <w14:uncheckedState w14:val="2610" w14:font="MS Gothic"/>
          </w14:checkbox>
        </w:sdtPr>
        <w:sdtEndPr>
          <w:rPr>
            <w:rStyle w:val="Style1Char"/>
          </w:rPr>
        </w:sdtEndPr>
        <w:sdtContent>
          <w:r w:rsidR="009A39C4" w:rsidRPr="00320475">
            <w:rPr>
              <w:rStyle w:val="Style1Char"/>
              <w:rFonts w:ascii="Segoe UI Symbol" w:hAnsi="Segoe UI Symbol" w:cs="Segoe UI Symbol"/>
              <w:b w:val="0"/>
              <w:bCs/>
              <w:i w:val="0"/>
              <w:iCs w:val="0"/>
            </w:rPr>
            <w:t>☒</w:t>
          </w:r>
        </w:sdtContent>
      </w:sdt>
      <w:r w:rsidRPr="00320475">
        <w:rPr>
          <w:rFonts w:ascii="Cambria" w:eastAsia="Cambria" w:hAnsi="Cambria" w:cs="Cambria"/>
          <w:kern w:val="0"/>
          <w:sz w:val="20"/>
          <w14:ligatures w14:val="none"/>
        </w:rPr>
        <w:tab/>
        <w:t xml:space="preserve">No </w:t>
      </w:r>
      <w:sdt>
        <w:sdtPr>
          <w:rPr>
            <w:rFonts w:ascii="Cambria" w:eastAsia="Cambria" w:hAnsi="Cambria" w:cs="Cambria"/>
            <w:spacing w:val="-2"/>
            <w:kern w:val="0"/>
            <w:sz w:val="20"/>
            <w:szCs w:val="20"/>
            <w14:ligatures w14:val="none"/>
          </w:rPr>
          <w:id w:val="1897850327"/>
          <w14:checkbox>
            <w14:checked w14:val="0"/>
            <w14:checkedState w14:val="2612" w14:font="MS Gothic"/>
            <w14:uncheckedState w14:val="2610" w14:font="MS Gothic"/>
          </w14:checkbox>
        </w:sdtPr>
        <w:sdtEndPr/>
        <w:sdtContent>
          <w:r w:rsidRPr="00320475">
            <w:rPr>
              <w:rFonts w:ascii="Segoe UI Symbol" w:eastAsia="Cambria" w:hAnsi="Segoe UI Symbol" w:cs="Segoe UI Symbol"/>
              <w:spacing w:val="-2"/>
              <w:kern w:val="0"/>
              <w:sz w:val="20"/>
              <w:szCs w:val="20"/>
              <w14:ligatures w14:val="none"/>
            </w:rPr>
            <w:t>☐</w:t>
          </w:r>
        </w:sdtContent>
      </w:sdt>
    </w:p>
    <w:p w14:paraId="5AE08836" w14:textId="77777777" w:rsidR="008423C5" w:rsidRPr="00320475" w:rsidRDefault="008423C5" w:rsidP="008423C5">
      <w:pPr>
        <w:widowControl w:val="0"/>
        <w:autoSpaceDE w:val="0"/>
        <w:autoSpaceDN w:val="0"/>
        <w:spacing w:after="0" w:line="240" w:lineRule="auto"/>
        <w:ind w:left="360"/>
        <w:rPr>
          <w:rFonts w:ascii="Cambria" w:eastAsia="Cambria" w:hAnsi="Cambria" w:cs="Cambria"/>
          <w:kern w:val="0"/>
          <w:sz w:val="20"/>
          <w:szCs w:val="20"/>
          <w14:ligatures w14:val="none"/>
        </w:rPr>
      </w:pPr>
    </w:p>
    <w:p w14:paraId="72D65422" w14:textId="4DB6449B" w:rsidR="008423C5" w:rsidRPr="00320475" w:rsidRDefault="008423C5" w:rsidP="008423C5">
      <w:pPr>
        <w:widowControl w:val="0"/>
        <w:tabs>
          <w:tab w:val="left" w:pos="6804"/>
          <w:tab w:val="left" w:pos="7371"/>
        </w:tabs>
        <w:autoSpaceDE w:val="0"/>
        <w:autoSpaceDN w:val="0"/>
        <w:spacing w:after="0" w:line="240" w:lineRule="auto"/>
        <w:ind w:left="360" w:firstLine="66"/>
        <w:jc w:val="both"/>
        <w:rPr>
          <w:rFonts w:ascii="Cambria" w:eastAsia="Cambria" w:hAnsi="Cambria" w:cs="Cambria"/>
          <w:i/>
          <w:iCs/>
          <w:kern w:val="0"/>
          <w:sz w:val="20"/>
          <w:szCs w:val="20"/>
          <w14:ligatures w14:val="none"/>
        </w:rPr>
      </w:pPr>
      <w:r w:rsidRPr="00320475">
        <w:rPr>
          <w:rFonts w:ascii="Cambria" w:eastAsia="Cambria" w:hAnsi="Cambria" w:cs="Cambria"/>
          <w:kern w:val="0"/>
          <w:sz w:val="20"/>
          <w14:ligatures w14:val="none"/>
        </w:rPr>
        <w:t>¿Está este trabajo ya incluido en el Plan de trabajo actual del SCRS?</w:t>
      </w:r>
      <w:r w:rsidRPr="00320475">
        <w:rPr>
          <w:rFonts w:ascii="Cambria" w:eastAsia="Cambria" w:hAnsi="Cambria" w:cs="Cambria"/>
          <w:kern w:val="0"/>
          <w:sz w:val="20"/>
          <w14:ligatures w14:val="none"/>
        </w:rPr>
        <w:tab/>
        <w:t xml:space="preserve">Sí </w:t>
      </w:r>
      <w:sdt>
        <w:sdtPr>
          <w:rPr>
            <w:rFonts w:ascii="Cambria" w:eastAsia="Cambria" w:hAnsi="Cambria" w:cs="Cambria"/>
            <w:spacing w:val="-2"/>
            <w:kern w:val="0"/>
            <w:sz w:val="20"/>
            <w:szCs w:val="20"/>
            <w14:ligatures w14:val="none"/>
          </w:rPr>
          <w:id w:val="38873742"/>
          <w14:checkbox>
            <w14:checked w14:val="0"/>
            <w14:checkedState w14:val="2612" w14:font="MS Gothic"/>
            <w14:uncheckedState w14:val="2610" w14:font="MS Gothic"/>
          </w14:checkbox>
        </w:sdtPr>
        <w:sdtEndPr/>
        <w:sdtContent>
          <w:r w:rsidRPr="00320475">
            <w:rPr>
              <w:rFonts w:ascii="Segoe UI Symbol" w:eastAsia="Cambria" w:hAnsi="Segoe UI Symbol" w:cs="Segoe UI Symbol"/>
              <w:spacing w:val="-2"/>
              <w:kern w:val="0"/>
              <w:sz w:val="20"/>
              <w:szCs w:val="20"/>
              <w14:ligatures w14:val="none"/>
            </w:rPr>
            <w:t>☐</w:t>
          </w:r>
        </w:sdtContent>
      </w:sdt>
      <w:r w:rsidRPr="00320475">
        <w:rPr>
          <w:rFonts w:ascii="Cambria" w:eastAsia="Cambria" w:hAnsi="Cambria" w:cs="Cambria"/>
          <w:kern w:val="0"/>
          <w:sz w:val="20"/>
          <w14:ligatures w14:val="none"/>
        </w:rPr>
        <w:tab/>
      </w:r>
      <w:r w:rsidRPr="00320475">
        <w:rPr>
          <w:rStyle w:val="Style1Char"/>
          <w:b w:val="0"/>
          <w:bCs/>
          <w:i w:val="0"/>
          <w:iCs w:val="0"/>
        </w:rPr>
        <w:t>No</w:t>
      </w:r>
      <w:sdt>
        <w:sdtPr>
          <w:rPr>
            <w:rStyle w:val="Style1Char"/>
            <w:b w:val="0"/>
            <w:bCs/>
            <w:i w:val="0"/>
            <w:iCs w:val="0"/>
          </w:rPr>
          <w:id w:val="-1306083589"/>
          <w14:checkbox>
            <w14:checked w14:val="1"/>
            <w14:checkedState w14:val="2612" w14:font="MS Gothic"/>
            <w14:uncheckedState w14:val="2610" w14:font="MS Gothic"/>
          </w14:checkbox>
        </w:sdtPr>
        <w:sdtEndPr>
          <w:rPr>
            <w:rStyle w:val="Style1Char"/>
          </w:rPr>
        </w:sdtEndPr>
        <w:sdtContent>
          <w:r w:rsidR="009A39C4" w:rsidRPr="00320475">
            <w:rPr>
              <w:rStyle w:val="Style1Char"/>
              <w:rFonts w:ascii="Segoe UI Symbol" w:hAnsi="Segoe UI Symbol" w:cs="Segoe UI Symbol"/>
              <w:b w:val="0"/>
              <w:bCs/>
              <w:i w:val="0"/>
              <w:iCs w:val="0"/>
            </w:rPr>
            <w:t>☒</w:t>
          </w:r>
        </w:sdtContent>
      </w:sdt>
    </w:p>
    <w:p w14:paraId="2366985C" w14:textId="77777777" w:rsidR="008423C5" w:rsidRPr="00320475" w:rsidRDefault="008423C5" w:rsidP="008423C5">
      <w:pPr>
        <w:widowControl w:val="0"/>
        <w:autoSpaceDE w:val="0"/>
        <w:autoSpaceDN w:val="0"/>
        <w:spacing w:after="0" w:line="240" w:lineRule="auto"/>
        <w:ind w:left="360"/>
        <w:rPr>
          <w:rFonts w:ascii="Cambria" w:eastAsia="Cambria" w:hAnsi="Cambria" w:cs="Cambria"/>
          <w:kern w:val="0"/>
          <w:sz w:val="20"/>
          <w:szCs w:val="20"/>
          <w14:ligatures w14:val="none"/>
        </w:rPr>
      </w:pPr>
    </w:p>
    <w:p w14:paraId="31EFCC93" w14:textId="77777777" w:rsidR="008423C5" w:rsidRPr="00320475" w:rsidRDefault="008423C5" w:rsidP="008423C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Breve descripción del nuevo trabajo científico necesario (es decir, evaluación del stock, análisis, consultor externo): </w:t>
      </w:r>
    </w:p>
    <w:p w14:paraId="5788045C" w14:textId="77777777" w:rsidR="008423C5" w:rsidRPr="00320475"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181C18E9" w14:textId="1BD3DFF6" w:rsidR="008423C5" w:rsidRPr="00320475" w:rsidRDefault="006105E6" w:rsidP="006105E6">
      <w:pPr>
        <w:widowControl w:val="0"/>
        <w:autoSpaceDE w:val="0"/>
        <w:autoSpaceDN w:val="0"/>
        <w:spacing w:after="0" w:line="240" w:lineRule="auto"/>
        <w:ind w:left="318"/>
        <w:jc w:val="both"/>
        <w:rPr>
          <w:rFonts w:ascii="Cambria" w:eastAsia="Cambria" w:hAnsi="Cambria" w:cs="Cambria"/>
          <w:color w:val="FF0000"/>
          <w:kern w:val="0"/>
          <w:sz w:val="20"/>
          <w:szCs w:val="20"/>
          <w14:ligatures w14:val="none"/>
        </w:rPr>
      </w:pPr>
      <w:r w:rsidRPr="00320475">
        <w:rPr>
          <w:rFonts w:ascii="Cambria" w:eastAsia="Cambria" w:hAnsi="Cambria" w:cs="Cambria"/>
          <w:color w:val="FF0000"/>
          <w:kern w:val="0"/>
          <w:sz w:val="20"/>
          <w:szCs w:val="20"/>
          <w14:ligatures w14:val="none"/>
        </w:rPr>
        <w:t>La propuesta incluye una tarea para que el SCRS asesore a la Comisión sobre la ampliación de ciertas disposiciones a determinadas especies de tiburones, que actualmente están fuera de su ámbito de aplicación.</w:t>
      </w:r>
    </w:p>
    <w:p w14:paraId="08F4742C" w14:textId="77777777" w:rsidR="008423C5" w:rsidRPr="00320475"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25196113" w14:textId="1C9B0C38" w:rsidR="008423C5" w:rsidRPr="00320475"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320475">
        <w:rPr>
          <w:rFonts w:ascii="Cambria" w:eastAsia="Cambria" w:hAnsi="Cambria" w:cs="Cambria"/>
          <w:kern w:val="0"/>
          <w:sz w:val="20"/>
          <w14:ligatures w14:val="none"/>
        </w:rPr>
        <w:t xml:space="preserve">¿Implica la creación de un </w:t>
      </w:r>
      <w:r w:rsidRPr="00320475">
        <w:rPr>
          <w:rFonts w:ascii="Cambria" w:eastAsia="Cambria" w:hAnsi="Cambria" w:cs="Cambria"/>
          <w:b/>
          <w:kern w:val="0"/>
          <w:sz w:val="20"/>
          <w14:ligatures w14:val="none"/>
        </w:rPr>
        <w:t>nuevo grupo de trabajo o proceso intersesiones</w:t>
      </w:r>
      <w:r w:rsidRPr="00320475">
        <w:rPr>
          <w:rFonts w:ascii="Cambria" w:eastAsia="Cambria" w:hAnsi="Cambria" w:cs="Cambria"/>
          <w:kern w:val="0"/>
          <w:sz w:val="20"/>
          <w14:ligatures w14:val="none"/>
        </w:rPr>
        <w:t xml:space="preserve">?    Sí </w:t>
      </w:r>
      <w:sdt>
        <w:sdtPr>
          <w:rPr>
            <w:rFonts w:ascii="Cambria" w:eastAsia="Cambria" w:hAnsi="Cambria" w:cs="Cambria"/>
            <w:spacing w:val="-2"/>
            <w:kern w:val="0"/>
            <w:sz w:val="20"/>
            <w:szCs w:val="20"/>
            <w14:ligatures w14:val="none"/>
          </w:rPr>
          <w:id w:val="487145199"/>
          <w14:checkbox>
            <w14:checked w14:val="0"/>
            <w14:checkedState w14:val="2612" w14:font="MS Gothic"/>
            <w14:uncheckedState w14:val="2610" w14:font="MS Gothic"/>
          </w14:checkbox>
        </w:sdtPr>
        <w:sdtEndPr/>
        <w:sdtContent>
          <w:r w:rsidR="00FC0450" w:rsidRPr="00320475">
            <w:rPr>
              <w:rFonts w:ascii="MS Gothic" w:eastAsia="MS Gothic" w:hAnsi="MS Gothic" w:cs="Cambria" w:hint="eastAsia"/>
              <w:spacing w:val="-2"/>
              <w:kern w:val="0"/>
              <w:sz w:val="20"/>
              <w:szCs w:val="20"/>
              <w14:ligatures w14:val="none"/>
            </w:rPr>
            <w:t>☐</w:t>
          </w:r>
        </w:sdtContent>
      </w:sdt>
      <w:r w:rsidRPr="00320475">
        <w:rPr>
          <w:rFonts w:ascii="Cambria" w:eastAsia="Cambria" w:hAnsi="Cambria" w:cs="Cambria"/>
          <w:kern w:val="0"/>
          <w:sz w:val="20"/>
          <w14:ligatures w14:val="none"/>
        </w:rPr>
        <w:t xml:space="preserve">    </w:t>
      </w:r>
      <w:r w:rsidRPr="00320475">
        <w:rPr>
          <w:rFonts w:ascii="Cambria" w:eastAsia="Cambria" w:hAnsi="Cambria" w:cs="Cambria"/>
          <w:color w:val="FF0000"/>
          <w:kern w:val="0"/>
          <w:sz w:val="20"/>
          <w14:ligatures w14:val="none"/>
        </w:rPr>
        <w:t xml:space="preserve">No </w:t>
      </w:r>
      <w:sdt>
        <w:sdtPr>
          <w:rPr>
            <w:rFonts w:ascii="Wingdings" w:eastAsia="Cambria" w:hAnsi="Wingdings" w:cs="Cambria"/>
            <w:color w:val="FF0000"/>
            <w:spacing w:val="-2"/>
            <w:kern w:val="0"/>
            <w:sz w:val="20"/>
            <w:szCs w:val="20"/>
            <w14:ligatures w14:val="none"/>
          </w:rPr>
          <w:id w:val="124045408"/>
          <w14:checkbox>
            <w14:checked w14:val="1"/>
            <w14:checkedState w14:val="2612" w14:font="MS Gothic"/>
            <w14:uncheckedState w14:val="2610" w14:font="MS Gothic"/>
          </w14:checkbox>
        </w:sdtPr>
        <w:sdtEndPr/>
        <w:sdtContent>
          <w:r w:rsidR="00880A06" w:rsidRPr="00320475">
            <w:rPr>
              <w:rFonts w:ascii="MS Gothic" w:eastAsia="MS Gothic" w:hAnsi="MS Gothic" w:cs="Cambria" w:hint="eastAsia"/>
              <w:color w:val="FF0000"/>
              <w:spacing w:val="-2"/>
              <w:kern w:val="0"/>
              <w:sz w:val="20"/>
              <w:szCs w:val="20"/>
              <w14:ligatures w14:val="none"/>
            </w:rPr>
            <w:t>☒</w:t>
          </w:r>
        </w:sdtContent>
      </w:sdt>
    </w:p>
    <w:p w14:paraId="59ADEC5E" w14:textId="77777777" w:rsidR="008423C5" w:rsidRPr="00320475"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0051C385" w14:textId="77777777" w:rsidR="008423C5" w:rsidRPr="00320475"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5BC671F9" w14:textId="77777777" w:rsidR="008423C5" w:rsidRPr="00320475"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¿Requiere un nuevo </w:t>
      </w:r>
      <w:r w:rsidRPr="00320475">
        <w:rPr>
          <w:rFonts w:ascii="Cambria" w:eastAsia="Cambria" w:hAnsi="Cambria" w:cs="Cambria"/>
          <w:b/>
          <w:kern w:val="0"/>
          <w:sz w:val="20"/>
          <w14:ligatures w14:val="none"/>
        </w:rPr>
        <w:t>programa o actividades adicionales que deba gestionar la Secretaría</w:t>
      </w:r>
      <w:r w:rsidRPr="00320475">
        <w:rPr>
          <w:rFonts w:ascii="Cambria" w:eastAsia="Cambria" w:hAnsi="Cambria" w:cs="Cambria"/>
          <w:kern w:val="0"/>
          <w:sz w:val="20"/>
          <w14:ligatures w14:val="none"/>
        </w:rPr>
        <w:t xml:space="preserve">?  </w:t>
      </w:r>
    </w:p>
    <w:p w14:paraId="670F4130" w14:textId="77777777" w:rsidR="008423C5" w:rsidRPr="00320475" w:rsidRDefault="008423C5" w:rsidP="008423C5">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p>
    <w:p w14:paraId="4F44AD99" w14:textId="45D9D126" w:rsidR="008423C5" w:rsidRPr="00320475" w:rsidRDefault="00EC0F76" w:rsidP="008423C5">
      <w:pPr>
        <w:widowControl w:val="0"/>
        <w:autoSpaceDE w:val="0"/>
        <w:autoSpaceDN w:val="0"/>
        <w:spacing w:after="0" w:line="240" w:lineRule="auto"/>
        <w:ind w:left="318"/>
        <w:rPr>
          <w:rFonts w:ascii="Wingdings" w:eastAsia="Cambria" w:hAnsi="Wingdings" w:cs="Cambria"/>
          <w:color w:val="FF0000"/>
          <w:spacing w:val="-2"/>
          <w:kern w:val="0"/>
          <w:sz w:val="20"/>
          <w:szCs w:val="20"/>
          <w14:ligatures w14:val="none"/>
        </w:rPr>
      </w:pPr>
      <w:r w:rsidRPr="00320475">
        <w:rPr>
          <w:rFonts w:ascii="Cambria" w:eastAsia="Cambria" w:hAnsi="Cambria" w:cs="Cambria"/>
          <w:color w:val="EE0000"/>
          <w:kern w:val="0"/>
          <w:sz w:val="20"/>
          <w14:ligatures w14:val="none"/>
        </w:rPr>
        <w:tab/>
      </w:r>
      <w:r w:rsidR="008423C5" w:rsidRPr="00320475">
        <w:rPr>
          <w:rFonts w:ascii="Cambria" w:eastAsia="Cambria" w:hAnsi="Cambria" w:cs="Cambria"/>
          <w:color w:val="EE0000"/>
          <w:kern w:val="0"/>
          <w:sz w:val="20"/>
          <w14:ligatures w14:val="none"/>
        </w:rPr>
        <w:t xml:space="preserve">Sí </w:t>
      </w:r>
      <w:sdt>
        <w:sdtPr>
          <w:rPr>
            <w:rFonts w:ascii="Cambria" w:eastAsia="Cambria" w:hAnsi="Cambria" w:cs="Cambria"/>
            <w:color w:val="EE0000"/>
            <w:spacing w:val="-2"/>
            <w:kern w:val="0"/>
            <w:sz w:val="20"/>
            <w:szCs w:val="20"/>
            <w14:ligatures w14:val="none"/>
          </w:rPr>
          <w:id w:val="1287232970"/>
          <w14:checkbox>
            <w14:checked w14:val="1"/>
            <w14:checkedState w14:val="2612" w14:font="MS Gothic"/>
            <w14:uncheckedState w14:val="2610" w14:font="MS Gothic"/>
          </w14:checkbox>
        </w:sdtPr>
        <w:sdtEndPr/>
        <w:sdtContent>
          <w:r w:rsidR="00510E5E" w:rsidRPr="00320475">
            <w:rPr>
              <w:rFonts w:ascii="MS Gothic" w:eastAsia="MS Gothic" w:hAnsi="MS Gothic" w:cs="Cambria" w:hint="eastAsia"/>
              <w:color w:val="EE0000"/>
              <w:spacing w:val="-2"/>
              <w:kern w:val="0"/>
              <w:sz w:val="20"/>
              <w:szCs w:val="20"/>
              <w14:ligatures w14:val="none"/>
            </w:rPr>
            <w:t>☒</w:t>
          </w:r>
        </w:sdtContent>
      </w:sdt>
      <w:r w:rsidR="008423C5" w:rsidRPr="00320475">
        <w:rPr>
          <w:rFonts w:ascii="Cambria" w:eastAsia="Cambria" w:hAnsi="Cambria" w:cs="Cambria"/>
          <w:color w:val="EE0000"/>
          <w:kern w:val="0"/>
          <w:sz w:val="20"/>
          <w14:ligatures w14:val="none"/>
        </w:rPr>
        <w:t xml:space="preserve">    </w:t>
      </w:r>
      <w:r w:rsidR="008423C5" w:rsidRPr="00320475">
        <w:rPr>
          <w:rFonts w:ascii="Cambria" w:eastAsia="Cambria" w:hAnsi="Cambria" w:cs="Cambria"/>
          <w:kern w:val="0"/>
          <w:sz w:val="20"/>
          <w14:ligatures w14:val="none"/>
        </w:rPr>
        <w:t xml:space="preserve">No </w:t>
      </w:r>
      <w:sdt>
        <w:sdtPr>
          <w:rPr>
            <w:rFonts w:ascii="Wingdings" w:eastAsia="Cambria" w:hAnsi="Wingdings" w:cs="Cambria"/>
            <w:spacing w:val="-2"/>
            <w:kern w:val="0"/>
            <w:sz w:val="20"/>
            <w:szCs w:val="20"/>
            <w14:ligatures w14:val="none"/>
          </w:rPr>
          <w:id w:val="-1378082529"/>
          <w14:checkbox>
            <w14:checked w14:val="0"/>
            <w14:checkedState w14:val="2612" w14:font="MS Gothic"/>
            <w14:uncheckedState w14:val="2610" w14:font="MS Gothic"/>
          </w14:checkbox>
        </w:sdtPr>
        <w:sdtEndPr/>
        <w:sdtContent>
          <w:r w:rsidR="00510E5E" w:rsidRPr="00320475">
            <w:rPr>
              <w:rFonts w:ascii="MS Gothic" w:eastAsia="MS Gothic" w:hAnsi="MS Gothic" w:cs="Cambria" w:hint="eastAsia"/>
              <w:spacing w:val="-2"/>
              <w:kern w:val="0"/>
              <w:sz w:val="20"/>
              <w:szCs w:val="20"/>
              <w14:ligatures w14:val="none"/>
            </w:rPr>
            <w:t>☐</w:t>
          </w:r>
        </w:sdtContent>
      </w:sdt>
    </w:p>
    <w:p w14:paraId="18C49449" w14:textId="77777777" w:rsidR="008423C5" w:rsidRPr="00320475"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487975DB" w14:textId="77777777" w:rsidR="008423C5" w:rsidRPr="00320475" w:rsidRDefault="008423C5" w:rsidP="008423C5">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320475">
        <w:rPr>
          <w:rFonts w:ascii="Cambria" w:eastAsia="Cambria" w:hAnsi="Cambria" w:cs="Cambria"/>
          <w:kern w:val="0"/>
          <w:sz w:val="20"/>
          <w14:ligatures w14:val="none"/>
        </w:rPr>
        <w:t>Breve descripción del nuevo trabajo necesario de la Secretaría:</w:t>
      </w:r>
    </w:p>
    <w:p w14:paraId="76AB3B61" w14:textId="77777777" w:rsidR="008423C5" w:rsidRPr="00320475" w:rsidRDefault="008423C5" w:rsidP="008423C5">
      <w:pPr>
        <w:widowControl w:val="0"/>
        <w:autoSpaceDE w:val="0"/>
        <w:autoSpaceDN w:val="0"/>
        <w:spacing w:after="0" w:line="240" w:lineRule="auto"/>
        <w:rPr>
          <w:rFonts w:ascii="Cambria" w:eastAsia="Cambria" w:hAnsi="Cambria" w:cs="Cambria"/>
          <w:spacing w:val="-2"/>
          <w:kern w:val="0"/>
          <w:sz w:val="20"/>
          <w:szCs w:val="20"/>
          <w14:ligatures w14:val="none"/>
        </w:rPr>
      </w:pPr>
    </w:p>
    <w:p w14:paraId="2211FCDD" w14:textId="3DD8F6E4" w:rsidR="008423C5" w:rsidRPr="00320475" w:rsidRDefault="00E57BED" w:rsidP="00E57BED">
      <w:pPr>
        <w:widowControl w:val="0"/>
        <w:autoSpaceDE w:val="0"/>
        <w:autoSpaceDN w:val="0"/>
        <w:spacing w:after="0" w:line="240" w:lineRule="auto"/>
        <w:ind w:left="426" w:hanging="426"/>
        <w:jc w:val="both"/>
        <w:rPr>
          <w:rFonts w:ascii="Cambria" w:eastAsia="Cambria" w:hAnsi="Cambria" w:cs="Cambria"/>
          <w:color w:val="EE0000"/>
          <w:spacing w:val="-2"/>
          <w:kern w:val="0"/>
          <w:sz w:val="20"/>
          <w:szCs w:val="20"/>
          <w14:ligatures w14:val="none"/>
        </w:rPr>
      </w:pPr>
      <w:r w:rsidRPr="00320475">
        <w:rPr>
          <w:rFonts w:ascii="Cambria" w:eastAsia="Cambria" w:hAnsi="Cambria" w:cs="Cambria"/>
          <w:color w:val="EE0000"/>
          <w:spacing w:val="-2"/>
          <w:kern w:val="0"/>
          <w:sz w:val="20"/>
          <w:szCs w:val="20"/>
          <w14:ligatures w14:val="none"/>
        </w:rPr>
        <w:tab/>
      </w:r>
      <w:r w:rsidR="00587B2D" w:rsidRPr="00320475">
        <w:rPr>
          <w:rFonts w:ascii="Cambria" w:eastAsia="Cambria" w:hAnsi="Cambria" w:cs="Cambria"/>
          <w:color w:val="EE0000"/>
          <w:spacing w:val="-2"/>
          <w:kern w:val="0"/>
          <w:sz w:val="20"/>
          <w:szCs w:val="20"/>
          <w14:ligatures w14:val="none"/>
        </w:rPr>
        <w:t xml:space="preserve">Las fichas de </w:t>
      </w:r>
      <w:r w:rsidRPr="00320475">
        <w:rPr>
          <w:rFonts w:ascii="Cambria" w:eastAsia="Cambria" w:hAnsi="Cambria" w:cs="Cambria"/>
          <w:color w:val="EE0000"/>
          <w:spacing w:val="-2"/>
          <w:kern w:val="0"/>
          <w:sz w:val="20"/>
          <w:szCs w:val="20"/>
          <w14:ligatures w14:val="none"/>
        </w:rPr>
        <w:t>comprobación de tiburones</w:t>
      </w:r>
      <w:r w:rsidR="00587B2D" w:rsidRPr="00320475">
        <w:rPr>
          <w:rFonts w:ascii="Cambria" w:eastAsia="Cambria" w:hAnsi="Cambria" w:cs="Cambria"/>
          <w:color w:val="EE0000"/>
          <w:spacing w:val="-2"/>
          <w:kern w:val="0"/>
          <w:sz w:val="20"/>
          <w:szCs w:val="20"/>
          <w14:ligatures w14:val="none"/>
        </w:rPr>
        <w:t xml:space="preserve"> deberán redactarse de nuevo para que se ajusten a </w:t>
      </w:r>
      <w:r w:rsidR="00510E5E" w:rsidRPr="00320475">
        <w:rPr>
          <w:rFonts w:ascii="Cambria" w:eastAsia="Cambria" w:hAnsi="Cambria" w:cs="Cambria"/>
          <w:color w:val="EE0000"/>
          <w:spacing w:val="-2"/>
          <w:kern w:val="0"/>
          <w:sz w:val="20"/>
          <w:szCs w:val="20"/>
          <w14:ligatures w14:val="none"/>
        </w:rPr>
        <w:t xml:space="preserve">esta </w:t>
      </w:r>
      <w:r w:rsidR="00587B2D" w:rsidRPr="00320475">
        <w:rPr>
          <w:rFonts w:ascii="Cambria" w:eastAsia="Cambria" w:hAnsi="Cambria" w:cs="Cambria"/>
          <w:color w:val="EE0000"/>
          <w:spacing w:val="-2"/>
          <w:kern w:val="0"/>
          <w:sz w:val="20"/>
          <w:szCs w:val="20"/>
          <w14:ligatures w14:val="none"/>
        </w:rPr>
        <w:t xml:space="preserve">Recomendación. Después, como ocurre actualmente, las hojas de </w:t>
      </w:r>
      <w:r w:rsidRPr="00320475">
        <w:rPr>
          <w:rFonts w:ascii="Cambria" w:eastAsia="Cambria" w:hAnsi="Cambria" w:cs="Cambria"/>
          <w:color w:val="EE0000"/>
          <w:spacing w:val="-2"/>
          <w:kern w:val="0"/>
          <w:sz w:val="20"/>
          <w:szCs w:val="20"/>
          <w14:ligatures w14:val="none"/>
        </w:rPr>
        <w:t xml:space="preserve">comprobación </w:t>
      </w:r>
      <w:r w:rsidR="00587B2D" w:rsidRPr="00320475">
        <w:rPr>
          <w:rFonts w:ascii="Cambria" w:eastAsia="Cambria" w:hAnsi="Cambria" w:cs="Cambria"/>
          <w:color w:val="EE0000"/>
          <w:spacing w:val="-2"/>
          <w:kern w:val="0"/>
          <w:sz w:val="20"/>
          <w:szCs w:val="20"/>
          <w14:ligatures w14:val="none"/>
        </w:rPr>
        <w:t>de tiburones se actualizarán anualmente.</w:t>
      </w:r>
    </w:p>
    <w:p w14:paraId="682914AE" w14:textId="77777777" w:rsidR="00E57BED" w:rsidRPr="00320475" w:rsidRDefault="00E57BED" w:rsidP="00E57BED">
      <w:pPr>
        <w:widowControl w:val="0"/>
        <w:autoSpaceDE w:val="0"/>
        <w:autoSpaceDN w:val="0"/>
        <w:spacing w:after="0" w:line="240" w:lineRule="auto"/>
        <w:ind w:left="426" w:hanging="426"/>
        <w:rPr>
          <w:rFonts w:ascii="Cambria" w:eastAsia="Cambria" w:hAnsi="Cambria" w:cs="Cambria"/>
          <w:spacing w:val="-2"/>
          <w:kern w:val="0"/>
          <w:sz w:val="20"/>
          <w:szCs w:val="20"/>
          <w14:ligatures w14:val="none"/>
        </w:rPr>
      </w:pPr>
    </w:p>
    <w:p w14:paraId="271E713E" w14:textId="77777777" w:rsidR="008423C5" w:rsidRPr="00320475"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320475">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55EB31E3" w14:textId="77777777" w:rsidR="008423C5" w:rsidRPr="00320475" w:rsidRDefault="008423C5" w:rsidP="00880A06">
      <w:pPr>
        <w:pStyle w:val="Style1"/>
        <w:rPr>
          <w:b w:val="0"/>
          <w:bCs/>
        </w:rPr>
      </w:pPr>
    </w:p>
    <w:p w14:paraId="3AE5AD8D" w14:textId="426E48DF" w:rsidR="008423C5" w:rsidRPr="00320475" w:rsidRDefault="00880A06" w:rsidP="00880A06">
      <w:pPr>
        <w:pStyle w:val="Style1"/>
        <w:ind w:firstLine="426"/>
        <w:rPr>
          <w:b w:val="0"/>
          <w:bCs/>
          <w:i w:val="0"/>
          <w:iCs w:val="0"/>
        </w:rPr>
      </w:pPr>
      <w:r w:rsidRPr="00320475">
        <w:rPr>
          <w:b w:val="0"/>
          <w:bCs/>
          <w:i w:val="0"/>
          <w:iCs w:val="0"/>
        </w:rPr>
        <w:t>Entrada en vigor en 202</w:t>
      </w:r>
      <w:r w:rsidR="00993034" w:rsidRPr="00320475">
        <w:rPr>
          <w:b w:val="0"/>
          <w:bCs/>
          <w:i w:val="0"/>
          <w:iCs w:val="0"/>
        </w:rPr>
        <w:t>6.</w:t>
      </w:r>
    </w:p>
    <w:p w14:paraId="350CFB69" w14:textId="77777777" w:rsidR="00880A06" w:rsidRPr="00320475" w:rsidRDefault="00880A06" w:rsidP="00880A06">
      <w:pPr>
        <w:pStyle w:val="Style1"/>
        <w:ind w:firstLine="426"/>
      </w:pPr>
    </w:p>
    <w:p w14:paraId="183FDD21" w14:textId="77777777" w:rsidR="008423C5" w:rsidRPr="00320475"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320475">
        <w:rPr>
          <w:rFonts w:ascii="Cambria" w:eastAsia="Cambria" w:hAnsi="Cambria" w:cs="Cambria"/>
          <w:kern w:val="0"/>
          <w:sz w:val="20"/>
          <w14:ligatures w14:val="none"/>
        </w:rPr>
        <w:t>¿Hay alguna otra información pertinente sobre las repercusiones de la propuesta en lo referente a los recursos y a la carga de trabajo?</w:t>
      </w:r>
    </w:p>
    <w:p w14:paraId="65130BD5" w14:textId="77777777" w:rsidR="008423C5" w:rsidRPr="00320475" w:rsidRDefault="008423C5" w:rsidP="008423C5">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6B9EA35" w14:textId="77777777" w:rsidR="008423C5" w:rsidRPr="00320475" w:rsidRDefault="008423C5" w:rsidP="008423C5">
      <w:pPr>
        <w:widowControl w:val="0"/>
        <w:autoSpaceDE w:val="0"/>
        <w:autoSpaceDN w:val="0"/>
        <w:spacing w:after="0" w:line="240" w:lineRule="auto"/>
        <w:ind w:left="426"/>
        <w:jc w:val="both"/>
        <w:rPr>
          <w:rFonts w:ascii="Cambria" w:eastAsia="Cambria" w:hAnsi="Cambria" w:cs="Cambria"/>
          <w:i/>
          <w:iCs/>
          <w:spacing w:val="-2"/>
          <w:kern w:val="0"/>
          <w:sz w:val="20"/>
          <w:szCs w:val="20"/>
          <w14:ligatures w14:val="none"/>
        </w:rPr>
      </w:pPr>
    </w:p>
    <w:p w14:paraId="455AC873" w14:textId="77777777" w:rsidR="008423C5" w:rsidRPr="00320475"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46C8AB69" w14:textId="3C776BB6" w:rsidR="00CF081F" w:rsidRPr="00320475" w:rsidRDefault="00CF081F">
      <w:pPr>
        <w:rPr>
          <w:rFonts w:ascii="Cambria" w:eastAsia="Cambria" w:hAnsi="Cambria" w:cs="Cambria"/>
          <w:kern w:val="0"/>
          <w:sz w:val="20"/>
          <w:szCs w:val="20"/>
          <w14:ligatures w14:val="none"/>
        </w:rPr>
      </w:pPr>
      <w:r w:rsidRPr="00320475">
        <w:rPr>
          <w:rFonts w:ascii="Cambria" w:eastAsia="Cambria" w:hAnsi="Cambria" w:cs="Cambria"/>
          <w:kern w:val="0"/>
          <w:sz w:val="20"/>
          <w:szCs w:val="20"/>
          <w14:ligatures w14:val="none"/>
        </w:rPr>
        <w:br w:type="page"/>
      </w:r>
    </w:p>
    <w:p w14:paraId="580FD0B3" w14:textId="77777777" w:rsidR="00F24550" w:rsidRPr="00320475" w:rsidRDefault="00F24550" w:rsidP="00F24550">
      <w:pPr>
        <w:spacing w:after="0" w:line="240" w:lineRule="auto"/>
        <w:jc w:val="right"/>
        <w:rPr>
          <w:rFonts w:ascii="Cambria" w:hAnsi="Cambria"/>
          <w:b/>
          <w:sz w:val="20"/>
        </w:rPr>
      </w:pPr>
      <w:r w:rsidRPr="00320475">
        <w:rPr>
          <w:rFonts w:ascii="Cambria" w:hAnsi="Cambria"/>
          <w:b/>
          <w:color w:val="000000"/>
          <w:sz w:val="20"/>
        </w:rPr>
        <w:lastRenderedPageBreak/>
        <w:t>Original: inglés</w:t>
      </w:r>
      <w:r w:rsidRPr="00320475">
        <w:rPr>
          <w:rFonts w:ascii="Cambria" w:hAnsi="Cambria"/>
          <w:b/>
          <w:sz w:val="20"/>
        </w:rPr>
        <w:t xml:space="preserve"> </w:t>
      </w:r>
    </w:p>
    <w:p w14:paraId="5D4D9FFE" w14:textId="77777777" w:rsidR="00F24550" w:rsidRPr="00320475" w:rsidRDefault="00F24550" w:rsidP="00D21AA0">
      <w:pPr>
        <w:spacing w:after="0" w:line="240" w:lineRule="auto"/>
        <w:jc w:val="center"/>
        <w:rPr>
          <w:rFonts w:ascii="Cambria" w:hAnsi="Cambria"/>
          <w:b/>
          <w:sz w:val="20"/>
        </w:rPr>
      </w:pPr>
    </w:p>
    <w:p w14:paraId="67A1B39F" w14:textId="71C63E36" w:rsidR="00F6286C" w:rsidRPr="00320475" w:rsidRDefault="007E7475" w:rsidP="00D21AA0">
      <w:pPr>
        <w:spacing w:after="0" w:line="240" w:lineRule="auto"/>
        <w:jc w:val="center"/>
        <w:rPr>
          <w:rFonts w:ascii="Cambria" w:eastAsia="Cambria" w:hAnsi="Cambria" w:cs="Cambria"/>
          <w:b/>
          <w:bCs/>
          <w:sz w:val="20"/>
          <w:szCs w:val="20"/>
        </w:rPr>
      </w:pPr>
      <w:r w:rsidRPr="00320475">
        <w:rPr>
          <w:rFonts w:ascii="Cambria" w:hAnsi="Cambria"/>
          <w:b/>
          <w:sz w:val="20"/>
        </w:rPr>
        <w:t>Proyecto de Recomendación de ICCAT sobre la conservación y la ordenación</w:t>
      </w:r>
    </w:p>
    <w:p w14:paraId="39A11F66" w14:textId="19BD7C8A" w:rsidR="00B84EAF" w:rsidRPr="00320475" w:rsidRDefault="007E7475" w:rsidP="00D21AA0">
      <w:pPr>
        <w:spacing w:after="0" w:line="240" w:lineRule="auto"/>
        <w:jc w:val="center"/>
        <w:rPr>
          <w:rFonts w:ascii="Cambria" w:eastAsia="Cambria" w:hAnsi="Cambria" w:cs="Cambria"/>
          <w:b/>
          <w:bCs/>
          <w:sz w:val="20"/>
          <w:szCs w:val="20"/>
        </w:rPr>
      </w:pPr>
      <w:r w:rsidRPr="00320475">
        <w:rPr>
          <w:rFonts w:ascii="Cambria" w:hAnsi="Cambria"/>
          <w:b/>
          <w:sz w:val="20"/>
        </w:rPr>
        <w:t xml:space="preserve"> de tiburones capturados en asociación con pesquerías de ICCAT</w:t>
      </w:r>
    </w:p>
    <w:p w14:paraId="5C76A0F6" w14:textId="267C829B" w:rsidR="00674B89" w:rsidRPr="00320475" w:rsidRDefault="007E7475" w:rsidP="00D21AA0">
      <w:pPr>
        <w:spacing w:after="0" w:line="240" w:lineRule="auto"/>
        <w:jc w:val="center"/>
        <w:rPr>
          <w:rFonts w:ascii="Cambria" w:eastAsia="Cambria" w:hAnsi="Cambria" w:cs="Cambria"/>
          <w:i/>
          <w:iCs/>
          <w:sz w:val="20"/>
          <w:szCs w:val="20"/>
        </w:rPr>
      </w:pPr>
      <w:r w:rsidRPr="00320475">
        <w:rPr>
          <w:rFonts w:ascii="Cambria" w:hAnsi="Cambria"/>
          <w:i/>
          <w:sz w:val="20"/>
        </w:rPr>
        <w:t>(</w:t>
      </w:r>
      <w:r w:rsidR="008423C5" w:rsidRPr="00320475">
        <w:rPr>
          <w:rFonts w:ascii="Cambria" w:hAnsi="Cambria"/>
          <w:i/>
          <w:sz w:val="20"/>
        </w:rPr>
        <w:t xml:space="preserve">propuesta </w:t>
      </w:r>
      <w:r w:rsidRPr="00320475">
        <w:rPr>
          <w:rFonts w:ascii="Cambria" w:hAnsi="Cambria"/>
          <w:i/>
          <w:sz w:val="20"/>
        </w:rPr>
        <w:t>presentad</w:t>
      </w:r>
      <w:r w:rsidR="00F802D6" w:rsidRPr="00320475">
        <w:rPr>
          <w:rFonts w:ascii="Cambria" w:hAnsi="Cambria"/>
          <w:i/>
          <w:sz w:val="20"/>
        </w:rPr>
        <w:t xml:space="preserve">a </w:t>
      </w:r>
      <w:r w:rsidRPr="00320475">
        <w:rPr>
          <w:rFonts w:ascii="Cambria" w:hAnsi="Cambria"/>
          <w:i/>
          <w:sz w:val="20"/>
        </w:rPr>
        <w:t>por la Unión Europea</w:t>
      </w:r>
      <w:r w:rsidR="00EC0F76" w:rsidRPr="00320475">
        <w:rPr>
          <w:rFonts w:ascii="Cambria" w:hAnsi="Cambria"/>
          <w:i/>
          <w:sz w:val="20"/>
        </w:rPr>
        <w:t xml:space="preserve"> </w:t>
      </w:r>
      <w:r w:rsidR="00EC0F76" w:rsidRPr="00320475">
        <w:rPr>
          <w:rFonts w:ascii="Cambria" w:hAnsi="Cambria"/>
          <w:i/>
          <w:sz w:val="20"/>
          <w:u w:val="single"/>
        </w:rPr>
        <w:t>y Japón</w:t>
      </w:r>
      <w:r w:rsidRPr="00320475">
        <w:rPr>
          <w:rFonts w:ascii="Cambria" w:hAnsi="Cambria"/>
          <w:i/>
          <w:sz w:val="20"/>
          <w:u w:val="single"/>
        </w:rPr>
        <w:t>)</w:t>
      </w:r>
    </w:p>
    <w:p w14:paraId="0A8C9A6C" w14:textId="77777777" w:rsidR="00D21AA0" w:rsidRPr="00320475" w:rsidRDefault="00D21AA0" w:rsidP="00D21AA0">
      <w:pPr>
        <w:spacing w:after="0" w:line="240" w:lineRule="auto"/>
        <w:jc w:val="center"/>
        <w:rPr>
          <w:rFonts w:ascii="Cambria" w:eastAsia="Cambria" w:hAnsi="Cambria" w:cs="Cambria"/>
          <w:b/>
          <w:bCs/>
          <w:sz w:val="20"/>
          <w:szCs w:val="20"/>
        </w:rPr>
      </w:pPr>
    </w:p>
    <w:p w14:paraId="6D1A6212" w14:textId="13C4B959" w:rsidR="00197DF5" w:rsidRPr="00320475" w:rsidRDefault="0003602D" w:rsidP="00D21AA0">
      <w:pPr>
        <w:spacing w:after="0" w:line="240" w:lineRule="auto"/>
        <w:ind w:firstLine="426"/>
        <w:jc w:val="both"/>
        <w:rPr>
          <w:rFonts w:ascii="Cambria" w:eastAsia="Cambria" w:hAnsi="Cambria" w:cs="Cambria"/>
          <w:sz w:val="20"/>
          <w:szCs w:val="20"/>
        </w:rPr>
      </w:pPr>
      <w:r w:rsidRPr="00320475">
        <w:rPr>
          <w:rFonts w:ascii="Cambria" w:hAnsi="Cambria"/>
          <w:i/>
          <w:iCs/>
          <w:sz w:val="20"/>
        </w:rPr>
        <w:t>RECORDANDO</w:t>
      </w:r>
      <w:r w:rsidRPr="00320475">
        <w:rPr>
          <w:rFonts w:ascii="Cambria" w:hAnsi="Cambria"/>
          <w:sz w:val="20"/>
        </w:rPr>
        <w:t xml:space="preserve"> el Plan de Acción Internacional para los tiburones de la Organización de las Naciones Unidas para la </w:t>
      </w:r>
      <w:r w:rsidR="00CF081F" w:rsidRPr="00320475">
        <w:rPr>
          <w:rFonts w:ascii="Cambria" w:hAnsi="Cambria"/>
          <w:sz w:val="20"/>
        </w:rPr>
        <w:t>Alimentación y</w:t>
      </w:r>
      <w:r w:rsidRPr="00320475">
        <w:rPr>
          <w:rFonts w:ascii="Cambria" w:hAnsi="Cambria"/>
          <w:sz w:val="20"/>
        </w:rPr>
        <w:t xml:space="preserve"> la Agricultura (FAO);</w:t>
      </w:r>
    </w:p>
    <w:p w14:paraId="7C2C5273" w14:textId="77777777" w:rsidR="00D21AA0" w:rsidRPr="00320475" w:rsidRDefault="00D21AA0" w:rsidP="00D21AA0">
      <w:pPr>
        <w:spacing w:after="0" w:line="240" w:lineRule="auto"/>
        <w:ind w:firstLine="426"/>
        <w:jc w:val="both"/>
        <w:rPr>
          <w:rFonts w:ascii="Cambria" w:eastAsia="Cambria" w:hAnsi="Cambria" w:cs="Cambria"/>
          <w:sz w:val="20"/>
          <w:szCs w:val="20"/>
        </w:rPr>
      </w:pPr>
    </w:p>
    <w:p w14:paraId="5B239DA1" w14:textId="6A87E108" w:rsidR="002857CD" w:rsidRPr="00320475" w:rsidRDefault="002857CD" w:rsidP="00D21AA0">
      <w:pPr>
        <w:spacing w:after="0" w:line="240" w:lineRule="auto"/>
        <w:ind w:firstLine="426"/>
        <w:jc w:val="both"/>
        <w:rPr>
          <w:rFonts w:ascii="Cambria" w:eastAsia="Cambria" w:hAnsi="Cambria" w:cs="Cambria"/>
          <w:sz w:val="20"/>
          <w:szCs w:val="20"/>
        </w:rPr>
      </w:pPr>
      <w:r w:rsidRPr="00320475">
        <w:rPr>
          <w:rFonts w:ascii="Cambria" w:hAnsi="Cambria"/>
          <w:i/>
          <w:sz w:val="20"/>
        </w:rPr>
        <w:t>RECORDANDO ADEMÁS</w:t>
      </w:r>
      <w:r w:rsidRPr="00320475">
        <w:rPr>
          <w:rFonts w:ascii="Cambria" w:hAnsi="Cambria"/>
          <w:sz w:val="20"/>
        </w:rPr>
        <w:t xml:space="preserve"> que la Comisión ha adoptado medidas de ordenación para la protección de las especies de tiburones capturadas en asociación con las pesquerías gestionadas por ICCAT de modo general o específico para cada especie;</w:t>
      </w:r>
    </w:p>
    <w:p w14:paraId="2C39CEA6" w14:textId="77777777" w:rsidR="00D21AA0" w:rsidRPr="00320475" w:rsidRDefault="00D21AA0" w:rsidP="00D21AA0">
      <w:pPr>
        <w:spacing w:after="0" w:line="240" w:lineRule="auto"/>
        <w:ind w:firstLine="426"/>
        <w:jc w:val="both"/>
        <w:rPr>
          <w:rFonts w:ascii="Cambria" w:eastAsia="Cambria" w:hAnsi="Cambria" w:cs="Cambria"/>
          <w:sz w:val="20"/>
          <w:szCs w:val="20"/>
        </w:rPr>
      </w:pPr>
    </w:p>
    <w:p w14:paraId="1705318F" w14:textId="241FA56F" w:rsidR="00D80F6A" w:rsidRPr="00320475" w:rsidRDefault="00D80F6A" w:rsidP="00D21AA0">
      <w:pPr>
        <w:spacing w:after="0" w:line="240" w:lineRule="auto"/>
        <w:ind w:firstLine="426"/>
        <w:jc w:val="both"/>
        <w:rPr>
          <w:rFonts w:ascii="Cambria" w:eastAsia="Cambria" w:hAnsi="Cambria" w:cs="Cambria"/>
          <w:sz w:val="20"/>
          <w:szCs w:val="20"/>
        </w:rPr>
      </w:pPr>
      <w:r w:rsidRPr="00320475">
        <w:rPr>
          <w:rFonts w:ascii="Cambria" w:hAnsi="Cambria"/>
          <w:i/>
          <w:iCs/>
          <w:sz w:val="20"/>
        </w:rPr>
        <w:t>CONSIDERANDO</w:t>
      </w:r>
      <w:r w:rsidRPr="00320475">
        <w:rPr>
          <w:rFonts w:ascii="Cambria" w:hAnsi="Cambria"/>
          <w:sz w:val="20"/>
        </w:rPr>
        <w:t xml:space="preserve"> que en las pesquerías de la zona del Convenio de ICCAT se capturan muchas especies de tiburones, incluidas especies con un alto grado de riesgo en una evaluación del riesgo ecológico;</w:t>
      </w:r>
    </w:p>
    <w:p w14:paraId="29887335" w14:textId="77777777" w:rsidR="00D21AA0" w:rsidRPr="00320475"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320475" w:rsidRDefault="00C55B56" w:rsidP="00D21AA0">
      <w:pPr>
        <w:spacing w:after="0" w:line="240" w:lineRule="auto"/>
        <w:ind w:firstLine="426"/>
        <w:jc w:val="both"/>
        <w:rPr>
          <w:rFonts w:ascii="Cambria" w:eastAsia="Cambria" w:hAnsi="Cambria" w:cs="Cambria"/>
          <w:sz w:val="20"/>
          <w:szCs w:val="20"/>
        </w:rPr>
      </w:pPr>
      <w:r w:rsidRPr="00320475">
        <w:rPr>
          <w:rFonts w:ascii="Cambria" w:hAnsi="Cambria"/>
          <w:i/>
          <w:iCs/>
          <w:sz w:val="20"/>
        </w:rPr>
        <w:t>OBSERVANDO</w:t>
      </w:r>
      <w:r w:rsidRPr="00320475">
        <w:rPr>
          <w:rFonts w:ascii="Cambria" w:hAnsi="Cambria"/>
          <w:sz w:val="20"/>
        </w:rPr>
        <w:t xml:space="preserve"> que, según el asesoramiento del SCRS, deberían considerarse medidas de ordenación precautorias para los stocks de tiburones que tienen una mayor vulnerabilidad biológica y generan preocupación por su conservación y para los que existen pocos datos y/o una mayor incertidumbre en los resultados de la evaluación;</w:t>
      </w:r>
    </w:p>
    <w:p w14:paraId="2DDAB39E" w14:textId="77777777" w:rsidR="00D21AA0" w:rsidRPr="00320475" w:rsidRDefault="00D21AA0" w:rsidP="00D21AA0">
      <w:pPr>
        <w:spacing w:after="0" w:line="240" w:lineRule="auto"/>
        <w:ind w:firstLine="426"/>
        <w:jc w:val="both"/>
        <w:rPr>
          <w:rFonts w:ascii="Cambria" w:eastAsia="Cambria" w:hAnsi="Cambria" w:cs="Cambria"/>
          <w:b/>
          <w:bCs/>
          <w:i/>
          <w:iCs/>
          <w:sz w:val="20"/>
          <w:szCs w:val="20"/>
        </w:rPr>
      </w:pPr>
    </w:p>
    <w:p w14:paraId="7B432ECD" w14:textId="40348720" w:rsidR="00D14F05" w:rsidRPr="00320475" w:rsidRDefault="00D80F6A" w:rsidP="00D21AA0">
      <w:pPr>
        <w:spacing w:after="0" w:line="240" w:lineRule="auto"/>
        <w:ind w:firstLine="426"/>
        <w:jc w:val="both"/>
        <w:rPr>
          <w:rFonts w:ascii="Cambria" w:eastAsia="Cambria" w:hAnsi="Cambria" w:cs="Cambria"/>
          <w:sz w:val="20"/>
          <w:szCs w:val="20"/>
        </w:rPr>
      </w:pPr>
      <w:r w:rsidRPr="00320475">
        <w:rPr>
          <w:rFonts w:ascii="Cambria" w:hAnsi="Cambria"/>
          <w:i/>
          <w:iCs/>
          <w:sz w:val="20"/>
        </w:rPr>
        <w:t>RECONOCIENDO</w:t>
      </w:r>
      <w:r w:rsidRPr="00320475">
        <w:rPr>
          <w:rFonts w:ascii="Cambria" w:hAnsi="Cambria"/>
          <w:sz w:val="20"/>
        </w:rPr>
        <w:t xml:space="preserve"> la necesidad de recopilar datos específicos de cada especie sobre capturas, esfuerzo, descartes y comercio, así como información sobre los parámetros biológicos, para permitir una conservación y ordenación eficaces de los tiburones;</w:t>
      </w:r>
    </w:p>
    <w:p w14:paraId="637CB749" w14:textId="77777777" w:rsidR="00D21AA0" w:rsidRPr="00320475"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320475" w:rsidRDefault="00062804" w:rsidP="00D21AA0">
      <w:pPr>
        <w:spacing w:after="0" w:line="240" w:lineRule="auto"/>
        <w:ind w:firstLine="426"/>
        <w:jc w:val="both"/>
        <w:rPr>
          <w:rFonts w:ascii="Cambria" w:eastAsia="Cambria" w:hAnsi="Cambria" w:cs="Cambria"/>
          <w:sz w:val="20"/>
          <w:szCs w:val="20"/>
        </w:rPr>
      </w:pPr>
      <w:r w:rsidRPr="00320475">
        <w:rPr>
          <w:rFonts w:ascii="Cambria" w:hAnsi="Cambria"/>
          <w:i/>
          <w:iCs/>
          <w:sz w:val="20"/>
        </w:rPr>
        <w:t>RECONOCIENDO ADEMÁS</w:t>
      </w:r>
      <w:r w:rsidRPr="00320475">
        <w:rPr>
          <w:rFonts w:ascii="Cambria" w:hAnsi="Cambria"/>
          <w:sz w:val="20"/>
        </w:rPr>
        <w:t xml:space="preserve"> la necesidad de un proceso de revisión eficaz de la aplicación y el cumplimiento de las medidas de conservación y ordenación de los tiburones, minimizando al mismo tiempo la carga que supone la presentación de información para las CPC;</w:t>
      </w:r>
    </w:p>
    <w:p w14:paraId="343A66AA" w14:textId="77777777" w:rsidR="00D21AA0" w:rsidRPr="00320475"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320475" w:rsidRDefault="00062804" w:rsidP="00D21AA0">
      <w:pPr>
        <w:spacing w:after="0" w:line="240" w:lineRule="auto"/>
        <w:ind w:firstLine="426"/>
        <w:jc w:val="both"/>
        <w:rPr>
          <w:rFonts w:ascii="Cambria" w:hAnsi="Cambria"/>
          <w:sz w:val="20"/>
        </w:rPr>
      </w:pPr>
      <w:r w:rsidRPr="00320475">
        <w:rPr>
          <w:rFonts w:ascii="Cambria" w:hAnsi="Cambria"/>
          <w:i/>
          <w:iCs/>
          <w:sz w:val="20"/>
        </w:rPr>
        <w:t>DESEANDO</w:t>
      </w:r>
      <w:r w:rsidRPr="00320475">
        <w:rPr>
          <w:rFonts w:ascii="Cambria" w:hAnsi="Cambria"/>
          <w:sz w:val="20"/>
        </w:rPr>
        <w:t xml:space="preserve"> racionalizar las medidas de conservación y ordenación de ICCAT para los tiburones, incluyendo la eliminación de redundancias, la clarificación de las obligaciones clave y la facilitación de su aplicación, así como el seguimiento de su cumplimiento;</w:t>
      </w:r>
    </w:p>
    <w:p w14:paraId="14976FB2" w14:textId="77777777" w:rsidR="00B76304" w:rsidRPr="00320475" w:rsidRDefault="00B76304" w:rsidP="00D21AA0">
      <w:pPr>
        <w:spacing w:after="0" w:line="240" w:lineRule="auto"/>
        <w:ind w:firstLine="426"/>
        <w:jc w:val="both"/>
        <w:rPr>
          <w:rFonts w:ascii="Cambria" w:hAnsi="Cambria"/>
          <w:sz w:val="20"/>
        </w:rPr>
      </w:pPr>
    </w:p>
    <w:p w14:paraId="692E961E" w14:textId="77777777" w:rsidR="00B76304" w:rsidRPr="00320475" w:rsidRDefault="00B76304" w:rsidP="00B76304">
      <w:pPr>
        <w:spacing w:after="0" w:line="240" w:lineRule="auto"/>
        <w:ind w:firstLine="426"/>
        <w:jc w:val="both"/>
        <w:rPr>
          <w:rFonts w:ascii="Cambria" w:eastAsia="Cambria" w:hAnsi="Cambria" w:cs="Cambria"/>
          <w:sz w:val="20"/>
          <w:szCs w:val="20"/>
        </w:rPr>
      </w:pPr>
      <w:r w:rsidRPr="00320475">
        <w:rPr>
          <w:rFonts w:ascii="Cambria" w:hAnsi="Cambria"/>
          <w:i/>
          <w:iCs/>
          <w:sz w:val="20"/>
        </w:rPr>
        <w:t xml:space="preserve">CONSTATANDO </w:t>
      </w:r>
      <w:r w:rsidRPr="00320475">
        <w:rPr>
          <w:rFonts w:ascii="Cambria" w:hAnsi="Cambria"/>
          <w:sz w:val="20"/>
        </w:rPr>
        <w:t xml:space="preserve">la lista de especies del párrafo 2 de la </w:t>
      </w:r>
      <w:r w:rsidRPr="00320475">
        <w:rPr>
          <w:rFonts w:ascii="Cambria" w:hAnsi="Cambria"/>
          <w:i/>
          <w:iCs/>
          <w:sz w:val="20"/>
        </w:rPr>
        <w:t xml:space="preserve">Recomendación de ICCAT sobre las especies consideradas atunes y especies afines o elasmobranquios oceánicos, pelágicos y altamente migratorios </w:t>
      </w:r>
      <w:r w:rsidRPr="00320475">
        <w:rPr>
          <w:rFonts w:ascii="Cambria" w:hAnsi="Cambria"/>
          <w:sz w:val="20"/>
        </w:rPr>
        <w:t>(Rec. 19-01);</w:t>
      </w:r>
    </w:p>
    <w:p w14:paraId="6894AE28" w14:textId="77777777" w:rsidR="003660BE" w:rsidRPr="00320475" w:rsidRDefault="003660BE" w:rsidP="00D21AA0">
      <w:pPr>
        <w:spacing w:after="0" w:line="240" w:lineRule="auto"/>
        <w:jc w:val="both"/>
        <w:rPr>
          <w:rFonts w:ascii="Cambria" w:eastAsia="Cambria" w:hAnsi="Cambria" w:cs="Cambria"/>
          <w:sz w:val="20"/>
          <w:szCs w:val="20"/>
        </w:rPr>
      </w:pPr>
    </w:p>
    <w:p w14:paraId="71E270E9" w14:textId="13E8484F" w:rsidR="003660BE" w:rsidRPr="00320475" w:rsidRDefault="00E35683" w:rsidP="00D21AA0">
      <w:pPr>
        <w:spacing w:after="0" w:line="240" w:lineRule="auto"/>
        <w:jc w:val="center"/>
        <w:rPr>
          <w:rFonts w:ascii="Cambria" w:eastAsia="Cambria" w:hAnsi="Cambria" w:cs="Cambria"/>
          <w:sz w:val="20"/>
          <w:szCs w:val="20"/>
        </w:rPr>
      </w:pPr>
      <w:r w:rsidRPr="00320475">
        <w:rPr>
          <w:rFonts w:ascii="Cambria" w:hAnsi="Cambria"/>
          <w:sz w:val="20"/>
        </w:rPr>
        <w:t>LA COMISIÓN INTERNACIONAL PARA LA CONSERVACIÓN DEL ATÚN ATLÁNTICO (ICCAT)</w:t>
      </w:r>
    </w:p>
    <w:p w14:paraId="120156FE" w14:textId="2AEA1989" w:rsidR="00B84EAF" w:rsidRPr="00320475" w:rsidRDefault="00E35683" w:rsidP="00D21AA0">
      <w:pPr>
        <w:spacing w:after="0" w:line="240" w:lineRule="auto"/>
        <w:jc w:val="center"/>
        <w:rPr>
          <w:rFonts w:ascii="Cambria" w:eastAsia="Cambria" w:hAnsi="Cambria" w:cs="Cambria"/>
          <w:sz w:val="20"/>
          <w:szCs w:val="20"/>
        </w:rPr>
      </w:pPr>
      <w:r w:rsidRPr="00320475">
        <w:rPr>
          <w:rFonts w:ascii="Cambria" w:hAnsi="Cambria"/>
          <w:sz w:val="20"/>
        </w:rPr>
        <w:t>ATÚN ATLANTICO (ICCAT) RECOMIENDA LO SIGUIENTE:</w:t>
      </w:r>
    </w:p>
    <w:p w14:paraId="487D2265" w14:textId="77777777" w:rsidR="003B3788" w:rsidRPr="00320475" w:rsidRDefault="003B3788" w:rsidP="00D21AA0">
      <w:pPr>
        <w:spacing w:after="0" w:line="240" w:lineRule="auto"/>
        <w:jc w:val="both"/>
        <w:rPr>
          <w:rFonts w:ascii="Cambria" w:eastAsia="Cambria" w:hAnsi="Cambria" w:cs="Cambria"/>
          <w:sz w:val="20"/>
          <w:szCs w:val="20"/>
        </w:rPr>
      </w:pPr>
    </w:p>
    <w:p w14:paraId="06FB92EE" w14:textId="36E9F588" w:rsidR="00344086" w:rsidRPr="00320475" w:rsidRDefault="000B3C7A" w:rsidP="00D21AA0">
      <w:pPr>
        <w:spacing w:after="0" w:line="240" w:lineRule="auto"/>
        <w:jc w:val="both"/>
        <w:rPr>
          <w:rFonts w:ascii="Cambria" w:eastAsia="Cambria" w:hAnsi="Cambria" w:cs="Cambria"/>
          <w:b/>
          <w:bCs/>
          <w:sz w:val="20"/>
          <w:szCs w:val="20"/>
        </w:rPr>
      </w:pPr>
      <w:r w:rsidRPr="00320475">
        <w:rPr>
          <w:rFonts w:ascii="Cambria" w:hAnsi="Cambria"/>
          <w:b/>
          <w:sz w:val="20"/>
        </w:rPr>
        <w:t>Definiciones</w:t>
      </w:r>
    </w:p>
    <w:p w14:paraId="6E7814B7" w14:textId="77777777" w:rsidR="00D21AA0" w:rsidRPr="00320475" w:rsidRDefault="00D21AA0" w:rsidP="00D21AA0">
      <w:pPr>
        <w:spacing w:after="0" w:line="240" w:lineRule="auto"/>
        <w:jc w:val="both"/>
        <w:rPr>
          <w:rFonts w:ascii="Cambria" w:eastAsia="Cambria" w:hAnsi="Cambria" w:cs="Cambria"/>
          <w:b/>
          <w:bCs/>
          <w:sz w:val="20"/>
          <w:szCs w:val="20"/>
        </w:rPr>
      </w:pPr>
    </w:p>
    <w:p w14:paraId="3CBD505E" w14:textId="2FDC4731" w:rsidR="007159B5" w:rsidRPr="00320475" w:rsidRDefault="007159B5"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A efectos de la presente Recomendación:</w:t>
      </w:r>
    </w:p>
    <w:p w14:paraId="4734ACD6" w14:textId="77777777" w:rsidR="00D21AA0" w:rsidRPr="00320475" w:rsidRDefault="00D21AA0" w:rsidP="00D21AA0">
      <w:pPr>
        <w:pStyle w:val="ListParagraph"/>
        <w:spacing w:after="0" w:line="240" w:lineRule="auto"/>
        <w:ind w:left="426"/>
        <w:jc w:val="both"/>
        <w:rPr>
          <w:rFonts w:ascii="Cambria" w:eastAsia="Cambria" w:hAnsi="Cambria" w:cs="Cambria"/>
          <w:sz w:val="20"/>
          <w:szCs w:val="20"/>
        </w:rPr>
      </w:pPr>
    </w:p>
    <w:p w14:paraId="1D177D27" w14:textId="12F3F35F" w:rsidR="007159B5" w:rsidRPr="00320475" w:rsidRDefault="007159B5"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320475">
        <w:rPr>
          <w:rFonts w:ascii="Cambria" w:hAnsi="Cambria"/>
          <w:sz w:val="20"/>
        </w:rPr>
        <w:t>«Las CPC» significa Partes contratantes y Partes, Entidades o Entidades pesquera no contratantes colaboradoras</w:t>
      </w:r>
    </w:p>
    <w:p w14:paraId="5C2E14A4" w14:textId="33CC4ED1" w:rsidR="007159B5" w:rsidRPr="00320475" w:rsidRDefault="007159B5"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320475">
        <w:rPr>
          <w:rFonts w:ascii="Cambria" w:hAnsi="Cambria"/>
          <w:sz w:val="20"/>
        </w:rPr>
        <w:t>«SCRS» significa Comité Permanente de Investigación y Estadísticas.</w:t>
      </w:r>
    </w:p>
    <w:p w14:paraId="6CF3C992" w14:textId="66AF500D" w:rsidR="00A60EC4" w:rsidRPr="00320475" w:rsidRDefault="00A60EC4"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«Plena utilización» significa la retención por parte de los buques pesqueros de todas las partes del tiburón, con la excepción de la cabeza, las vísceras y la piel, </w:t>
      </w:r>
      <w:r w:rsidR="00A82B0C" w:rsidRPr="00320475">
        <w:rPr>
          <w:rFonts w:ascii="Cambria" w:hAnsi="Cambria"/>
          <w:sz w:val="20"/>
        </w:rPr>
        <w:t>en</w:t>
      </w:r>
      <w:r w:rsidRPr="00320475">
        <w:rPr>
          <w:rFonts w:ascii="Cambria" w:hAnsi="Cambria"/>
          <w:sz w:val="20"/>
        </w:rPr>
        <w:t xml:space="preserve"> el primer punto de desembarque.</w:t>
      </w:r>
    </w:p>
    <w:p w14:paraId="4C63A769" w14:textId="499BFCD1" w:rsidR="00086384" w:rsidRPr="00320475" w:rsidRDefault="0033305B" w:rsidP="00AA54C1">
      <w:pPr>
        <w:pStyle w:val="ListParagraph"/>
        <w:numPr>
          <w:ilvl w:val="1"/>
          <w:numId w:val="3"/>
        </w:numPr>
        <w:spacing w:after="0" w:line="240" w:lineRule="auto"/>
        <w:ind w:left="851" w:hanging="425"/>
        <w:jc w:val="both"/>
        <w:rPr>
          <w:rFonts w:ascii="Cambria" w:eastAsia="Cambria" w:hAnsi="Cambria" w:cs="Cambria"/>
          <w:sz w:val="20"/>
          <w:szCs w:val="20"/>
        </w:rPr>
      </w:pPr>
      <w:r w:rsidRPr="00320475">
        <w:rPr>
          <w:rFonts w:ascii="Cambria" w:hAnsi="Cambria"/>
          <w:sz w:val="20"/>
        </w:rPr>
        <w:t>«Tiburones» significa todas las especies de tiburones capturados en asociación con pesquerías de ICCAT</w:t>
      </w:r>
      <w:bookmarkStart w:id="0" w:name="_Hlk169100277"/>
      <w:r w:rsidR="00623F3B" w:rsidRPr="00320475">
        <w:rPr>
          <w:rFonts w:ascii="Cambria" w:hAnsi="Cambria"/>
          <w:sz w:val="20"/>
        </w:rPr>
        <w:t>.</w:t>
      </w:r>
    </w:p>
    <w:p w14:paraId="030DF581" w14:textId="77777777" w:rsidR="00623F3B" w:rsidRPr="00320475" w:rsidRDefault="00623F3B" w:rsidP="00623F3B">
      <w:pPr>
        <w:pStyle w:val="ListParagraph"/>
        <w:spacing w:after="0" w:line="240" w:lineRule="auto"/>
        <w:ind w:left="851"/>
        <w:jc w:val="both"/>
        <w:rPr>
          <w:rFonts w:ascii="Cambria" w:eastAsia="Cambria" w:hAnsi="Cambria" w:cs="Cambria"/>
          <w:sz w:val="20"/>
          <w:szCs w:val="20"/>
        </w:rPr>
      </w:pPr>
    </w:p>
    <w:p w14:paraId="023ADDAF" w14:textId="281BB282" w:rsidR="00AE02DE" w:rsidRPr="00320475" w:rsidRDefault="00623F3B" w:rsidP="00AE02DE">
      <w:pPr>
        <w:pStyle w:val="ListParagraph"/>
        <w:spacing w:after="0" w:line="240" w:lineRule="auto"/>
        <w:ind w:left="851"/>
        <w:jc w:val="both"/>
        <w:rPr>
          <w:rFonts w:ascii="Cambria" w:hAnsi="Cambria"/>
          <w:sz w:val="20"/>
        </w:rPr>
      </w:pPr>
      <w:r w:rsidRPr="00320475">
        <w:rPr>
          <w:rFonts w:ascii="Cambria" w:hAnsi="Cambria"/>
          <w:sz w:val="20"/>
        </w:rPr>
        <w:t>[…]</w:t>
      </w:r>
    </w:p>
    <w:p w14:paraId="7B461D43" w14:textId="77777777" w:rsidR="00623F3B" w:rsidRPr="00320475" w:rsidRDefault="00623F3B" w:rsidP="00623F3B">
      <w:pPr>
        <w:pStyle w:val="ListParagraph"/>
        <w:spacing w:after="0" w:line="240" w:lineRule="auto"/>
        <w:ind w:left="851"/>
        <w:jc w:val="both"/>
        <w:rPr>
          <w:rFonts w:ascii="Cambria" w:eastAsia="Cambria" w:hAnsi="Cambria" w:cs="Cambria"/>
          <w:sz w:val="20"/>
          <w:szCs w:val="20"/>
        </w:rPr>
      </w:pPr>
      <w:r w:rsidRPr="00320475">
        <w:rPr>
          <w:rFonts w:ascii="Cambria" w:hAnsi="Cambria"/>
          <w:sz w:val="20"/>
        </w:rPr>
        <w:t>[…]</w:t>
      </w:r>
    </w:p>
    <w:p w14:paraId="67A03525" w14:textId="77777777" w:rsidR="00623F3B" w:rsidRPr="00320475" w:rsidRDefault="00623F3B" w:rsidP="00623F3B">
      <w:pPr>
        <w:pStyle w:val="ListParagraph"/>
        <w:spacing w:after="0" w:line="240" w:lineRule="auto"/>
        <w:ind w:left="851"/>
        <w:jc w:val="both"/>
        <w:rPr>
          <w:rFonts w:ascii="Cambria" w:eastAsia="Cambria" w:hAnsi="Cambria" w:cs="Cambria"/>
          <w:sz w:val="20"/>
          <w:szCs w:val="20"/>
        </w:rPr>
      </w:pPr>
      <w:r w:rsidRPr="00320475">
        <w:rPr>
          <w:rFonts w:ascii="Cambria" w:hAnsi="Cambria"/>
          <w:sz w:val="20"/>
        </w:rPr>
        <w:t>[…]</w:t>
      </w:r>
    </w:p>
    <w:p w14:paraId="3F2EA9C7" w14:textId="77777777" w:rsidR="00623F3B" w:rsidRPr="00320475" w:rsidRDefault="00623F3B" w:rsidP="00AE02DE">
      <w:pPr>
        <w:pStyle w:val="ListParagraph"/>
        <w:spacing w:after="0" w:line="240" w:lineRule="auto"/>
        <w:ind w:left="851"/>
        <w:jc w:val="both"/>
        <w:rPr>
          <w:rFonts w:ascii="Cambria" w:eastAsia="Cambria" w:hAnsi="Cambria" w:cs="Cambria"/>
          <w:sz w:val="20"/>
          <w:szCs w:val="20"/>
        </w:rPr>
      </w:pPr>
    </w:p>
    <w:p w14:paraId="7561756C" w14:textId="77777777" w:rsidR="00623F3B" w:rsidRPr="00320475" w:rsidRDefault="00623F3B" w:rsidP="00AE02DE">
      <w:pPr>
        <w:pStyle w:val="ListParagraph"/>
        <w:spacing w:after="0" w:line="240" w:lineRule="auto"/>
        <w:ind w:left="851"/>
        <w:jc w:val="both"/>
        <w:rPr>
          <w:rFonts w:ascii="Cambria" w:eastAsia="Cambria" w:hAnsi="Cambria" w:cs="Cambria"/>
          <w:sz w:val="20"/>
          <w:szCs w:val="20"/>
        </w:rPr>
      </w:pPr>
    </w:p>
    <w:p w14:paraId="6591F7F8" w14:textId="77777777" w:rsidR="00623F3B" w:rsidRPr="00320475" w:rsidRDefault="00623F3B" w:rsidP="00AE02DE">
      <w:pPr>
        <w:pStyle w:val="ListParagraph"/>
        <w:spacing w:after="0" w:line="240" w:lineRule="auto"/>
        <w:ind w:left="851"/>
        <w:jc w:val="both"/>
        <w:rPr>
          <w:rFonts w:ascii="Cambria" w:eastAsia="Cambria" w:hAnsi="Cambria" w:cs="Cambria"/>
          <w:sz w:val="20"/>
          <w:szCs w:val="20"/>
        </w:rPr>
      </w:pPr>
    </w:p>
    <w:bookmarkEnd w:id="0"/>
    <w:p w14:paraId="22DE1957" w14:textId="7F298A36" w:rsidR="00BB11E8" w:rsidRPr="00320475" w:rsidRDefault="000B3C7A" w:rsidP="00D21AA0">
      <w:pPr>
        <w:spacing w:after="0" w:line="240" w:lineRule="auto"/>
        <w:jc w:val="both"/>
        <w:rPr>
          <w:rFonts w:ascii="Cambria" w:eastAsia="Cambria" w:hAnsi="Cambria" w:cs="Cambria"/>
          <w:b/>
          <w:bCs/>
          <w:sz w:val="20"/>
          <w:szCs w:val="20"/>
        </w:rPr>
      </w:pPr>
      <w:r w:rsidRPr="00320475">
        <w:rPr>
          <w:rFonts w:ascii="Cambria" w:hAnsi="Cambria"/>
          <w:b/>
          <w:sz w:val="20"/>
        </w:rPr>
        <w:lastRenderedPageBreak/>
        <w:t xml:space="preserve">Aplicación </w:t>
      </w:r>
      <w:r w:rsidR="00A82B0C" w:rsidRPr="00320475">
        <w:rPr>
          <w:rFonts w:ascii="Cambria" w:hAnsi="Cambria"/>
          <w:b/>
          <w:sz w:val="20"/>
        </w:rPr>
        <w:t>y objetivo</w:t>
      </w:r>
    </w:p>
    <w:p w14:paraId="31B9DE28" w14:textId="77777777" w:rsidR="00AF61C1" w:rsidRPr="00320475" w:rsidRDefault="00AF61C1" w:rsidP="00AF61C1">
      <w:pPr>
        <w:spacing w:after="0" w:line="240" w:lineRule="auto"/>
        <w:jc w:val="both"/>
        <w:rPr>
          <w:rFonts w:ascii="Cambria" w:eastAsia="Cambria" w:hAnsi="Cambria" w:cs="Cambria"/>
          <w:b/>
          <w:bCs/>
          <w:sz w:val="20"/>
          <w:szCs w:val="20"/>
        </w:rPr>
      </w:pPr>
    </w:p>
    <w:p w14:paraId="428C6D70" w14:textId="2F731942" w:rsidR="00AF61C1" w:rsidRPr="00320475" w:rsidRDefault="00AF61C1"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Las CPC implementarán las siguientes medidas en relación con los tiburones capturados en asociación con las pesquerías de ICCAT.</w:t>
      </w:r>
    </w:p>
    <w:p w14:paraId="1DD21D4F" w14:textId="77777777" w:rsidR="00A82B0C" w:rsidRPr="00320475" w:rsidRDefault="00A82B0C" w:rsidP="00A82B0C">
      <w:pPr>
        <w:pStyle w:val="ListParagraph"/>
        <w:spacing w:after="0" w:line="240" w:lineRule="auto"/>
        <w:ind w:left="426"/>
        <w:jc w:val="both"/>
        <w:rPr>
          <w:rFonts w:ascii="Cambria" w:eastAsia="Cambria" w:hAnsi="Cambria" w:cs="Cambria"/>
          <w:sz w:val="20"/>
          <w:szCs w:val="20"/>
        </w:rPr>
      </w:pPr>
    </w:p>
    <w:p w14:paraId="34AC6976" w14:textId="6B685637" w:rsidR="00A82B0C" w:rsidRPr="00320475" w:rsidRDefault="00A82B0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eastAsia="Cambria" w:hAnsi="Cambria" w:cs="Cambria"/>
          <w:sz w:val="20"/>
          <w:szCs w:val="20"/>
        </w:rPr>
        <w:t>El objetivo de esta Recomendación es, mediante la aplicación del criterio de precaución y de un enfoque ecosistémico a la ordenación pesquera, garantizar el uso sostenible y la conservación a largo plazo de los tiburones.</w:t>
      </w:r>
    </w:p>
    <w:p w14:paraId="6BD6F111" w14:textId="77777777" w:rsidR="00A82B0C" w:rsidRPr="00320475" w:rsidRDefault="00A82B0C" w:rsidP="00A82B0C">
      <w:pPr>
        <w:spacing w:after="0" w:line="240" w:lineRule="auto"/>
        <w:rPr>
          <w:rFonts w:ascii="Cambria" w:eastAsia="Cambria" w:hAnsi="Cambria" w:cs="Cambria"/>
          <w:sz w:val="20"/>
          <w:szCs w:val="20"/>
        </w:rPr>
      </w:pPr>
    </w:p>
    <w:p w14:paraId="661A53F0" w14:textId="1B12F94E" w:rsidR="00A82B0C" w:rsidRPr="00320475" w:rsidRDefault="00A82B0C" w:rsidP="00A82B0C">
      <w:pPr>
        <w:pStyle w:val="Heading2"/>
        <w:rPr>
          <w:rFonts w:eastAsia="Cambria" w:cs="Cambria"/>
          <w:szCs w:val="20"/>
          <w:u w:val="none"/>
        </w:rPr>
      </w:pPr>
      <w:r w:rsidRPr="00320475">
        <w:rPr>
          <w:u w:val="none"/>
        </w:rPr>
        <w:t>Plena utilización</w:t>
      </w:r>
    </w:p>
    <w:p w14:paraId="3F9DF9A4" w14:textId="77777777" w:rsidR="00A82B0C" w:rsidRPr="00320475" w:rsidRDefault="00A82B0C" w:rsidP="00D21AA0">
      <w:pPr>
        <w:spacing w:after="0" w:line="240" w:lineRule="auto"/>
        <w:jc w:val="both"/>
        <w:rPr>
          <w:rFonts w:ascii="Cambria" w:hAnsi="Cambria"/>
          <w:b/>
          <w:sz w:val="20"/>
        </w:rPr>
      </w:pPr>
    </w:p>
    <w:p w14:paraId="6281605E" w14:textId="2D657947" w:rsidR="00A82B0C" w:rsidRPr="00320475" w:rsidRDefault="00A82B0C" w:rsidP="00A82B0C">
      <w:pPr>
        <w:pStyle w:val="BodyText2"/>
        <w:numPr>
          <w:ilvl w:val="0"/>
          <w:numId w:val="3"/>
        </w:numPr>
      </w:pPr>
      <w:r w:rsidRPr="00320475">
        <w:t>Las CPC tomarán las medidas necesarias para exigir a sus pescadores que utilicen íntegramente la totalidad de sus capturas de tiburones.</w:t>
      </w:r>
    </w:p>
    <w:p w14:paraId="32E448E9" w14:textId="77777777" w:rsidR="00A82B0C" w:rsidRPr="00320475" w:rsidRDefault="00A82B0C" w:rsidP="00A82B0C">
      <w:pPr>
        <w:pStyle w:val="Heading3"/>
      </w:pPr>
    </w:p>
    <w:p w14:paraId="52247C7C" w14:textId="7ECDA949" w:rsidR="000B3C7A" w:rsidRPr="00320475" w:rsidRDefault="000B3C7A" w:rsidP="00A82B0C">
      <w:pPr>
        <w:pStyle w:val="Heading3"/>
        <w:rPr>
          <w:rFonts w:eastAsia="Cambria" w:cs="Cambria"/>
          <w:bCs/>
          <w:szCs w:val="20"/>
        </w:rPr>
      </w:pPr>
      <w:r w:rsidRPr="00320475">
        <w:t>Tiburones cuya retención está prohibida</w:t>
      </w:r>
    </w:p>
    <w:p w14:paraId="5243B394" w14:textId="77777777" w:rsidR="00D21AA0" w:rsidRPr="00320475" w:rsidRDefault="00D21AA0" w:rsidP="00D21AA0">
      <w:pPr>
        <w:spacing w:after="0" w:line="240" w:lineRule="auto"/>
        <w:jc w:val="both"/>
        <w:rPr>
          <w:rFonts w:ascii="Cambria" w:eastAsia="Cambria" w:hAnsi="Cambria" w:cs="Cambria"/>
          <w:sz w:val="20"/>
          <w:szCs w:val="20"/>
        </w:rPr>
      </w:pPr>
    </w:p>
    <w:p w14:paraId="39C97B92" w14:textId="787F5DEC" w:rsidR="00AA5ABE" w:rsidRPr="00320475" w:rsidRDefault="00395E53"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u w:val="single"/>
        </w:rPr>
        <w:t>[</w:t>
      </w:r>
      <w:r w:rsidR="00AA5ABE" w:rsidRPr="00320475">
        <w:rPr>
          <w:rFonts w:ascii="Cambria" w:hAnsi="Cambria"/>
          <w:sz w:val="20"/>
        </w:rPr>
        <w:t>Las CPC prohibir</w:t>
      </w:r>
      <w:r w:rsidR="00AA5ABE" w:rsidRPr="00320475">
        <w:rPr>
          <w:rFonts w:ascii="Cambria" w:hAnsi="Cambria"/>
          <w:sz w:val="20"/>
          <w:u w:val="single"/>
        </w:rPr>
        <w:t>án ret</w:t>
      </w:r>
      <w:r w:rsidR="00AA5ABE" w:rsidRPr="00320475">
        <w:rPr>
          <w:rFonts w:ascii="Cambria" w:hAnsi="Cambria"/>
          <w:sz w:val="20"/>
        </w:rPr>
        <w:t>ener a bordo, transbordar</w:t>
      </w:r>
      <w:r w:rsidR="005B4386" w:rsidRPr="00320475">
        <w:rPr>
          <w:rFonts w:ascii="Cambria" w:hAnsi="Cambria"/>
          <w:sz w:val="20"/>
        </w:rPr>
        <w:t xml:space="preserve"> </w:t>
      </w:r>
      <w:r w:rsidR="005B4386" w:rsidRPr="00320475">
        <w:rPr>
          <w:rFonts w:ascii="Cambria" w:hAnsi="Cambria"/>
          <w:sz w:val="20"/>
          <w:u w:val="single"/>
        </w:rPr>
        <w:t>o</w:t>
      </w:r>
      <w:r w:rsidR="005B4386" w:rsidRPr="00320475">
        <w:rPr>
          <w:rFonts w:ascii="Cambria" w:hAnsi="Cambria"/>
          <w:sz w:val="20"/>
        </w:rPr>
        <w:t xml:space="preserve"> </w:t>
      </w:r>
      <w:r w:rsidR="00671FF9" w:rsidRPr="00320475">
        <w:rPr>
          <w:rFonts w:ascii="Cambria" w:hAnsi="Cambria"/>
          <w:sz w:val="20"/>
        </w:rPr>
        <w:t>d</w:t>
      </w:r>
      <w:r w:rsidR="00AA5ABE" w:rsidRPr="00320475">
        <w:rPr>
          <w:rFonts w:ascii="Cambria" w:hAnsi="Cambria"/>
          <w:sz w:val="20"/>
        </w:rPr>
        <w:t>esembarca</w:t>
      </w:r>
      <w:r w:rsidR="00AA5ABE" w:rsidRPr="00320475">
        <w:rPr>
          <w:rFonts w:ascii="Cambria" w:hAnsi="Cambria"/>
          <w:sz w:val="20"/>
          <w:u w:val="single"/>
        </w:rPr>
        <w:t>r</w:t>
      </w:r>
      <w:r w:rsidR="00AA5ABE" w:rsidRPr="00320475">
        <w:rPr>
          <w:rFonts w:ascii="Cambria" w:hAnsi="Cambria"/>
          <w:sz w:val="20"/>
        </w:rPr>
        <w:t xml:space="preserve"> cualquier parte o la carcasa entera de l</w:t>
      </w:r>
      <w:r w:rsidR="00C5762A" w:rsidRPr="00320475">
        <w:rPr>
          <w:rFonts w:ascii="Cambria" w:hAnsi="Cambria"/>
          <w:sz w:val="20"/>
        </w:rPr>
        <w:t>as siguientes especies</w:t>
      </w:r>
      <w:r w:rsidR="00AA5ABE" w:rsidRPr="00320475">
        <w:rPr>
          <w:rFonts w:ascii="Cambria" w:hAnsi="Cambria"/>
          <w:sz w:val="20"/>
        </w:rPr>
        <w:t>:</w:t>
      </w:r>
    </w:p>
    <w:p w14:paraId="19FFB08D" w14:textId="77777777" w:rsidR="00D21AA0" w:rsidRPr="00320475"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320475" w:rsidRDefault="00A050D6"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hAnsi="Cambria"/>
          <w:sz w:val="20"/>
        </w:rPr>
        <w:t>Zorro ojón</w:t>
      </w:r>
    </w:p>
    <w:p w14:paraId="0D49B3B7" w14:textId="5725446D" w:rsidR="00AA5ABE" w:rsidRPr="00320475" w:rsidRDefault="003723D1"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hAnsi="Cambria"/>
          <w:sz w:val="20"/>
        </w:rPr>
        <w:t>Tiburón oceánico</w:t>
      </w:r>
    </w:p>
    <w:p w14:paraId="30D820C3" w14:textId="77777777" w:rsidR="007439C1" w:rsidRPr="00320475" w:rsidRDefault="0022787E" w:rsidP="007439C1">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hAnsi="Cambria"/>
          <w:sz w:val="20"/>
        </w:rPr>
        <w:t>Peces martillo</w:t>
      </w:r>
      <w:r w:rsidR="00F21C6F" w:rsidRPr="00320475">
        <w:rPr>
          <w:rFonts w:ascii="Cambria" w:hAnsi="Cambria"/>
          <w:sz w:val="20"/>
        </w:rPr>
        <w:t xml:space="preserve"> </w:t>
      </w:r>
      <w:r w:rsidR="007439C1" w:rsidRPr="00320475">
        <w:rPr>
          <w:rFonts w:ascii="Cambria" w:hAnsi="Cambria"/>
          <w:sz w:val="20"/>
        </w:rPr>
        <w:t>(</w:t>
      </w:r>
      <w:r w:rsidR="007439C1" w:rsidRPr="00320475">
        <w:rPr>
          <w:rFonts w:ascii="Cambria" w:hAnsi="Cambria"/>
          <w:sz w:val="20"/>
          <w:u w:val="single"/>
        </w:rPr>
        <w:t xml:space="preserve">excepto </w:t>
      </w:r>
      <w:r w:rsidR="007439C1" w:rsidRPr="00320475">
        <w:rPr>
          <w:rFonts w:ascii="Cambria" w:hAnsi="Cambria"/>
          <w:i/>
          <w:iCs/>
          <w:sz w:val="20"/>
          <w:u w:val="single"/>
        </w:rPr>
        <w:t xml:space="preserve">Sphyrna </w:t>
      </w:r>
      <w:proofErr w:type="spellStart"/>
      <w:r w:rsidR="007439C1" w:rsidRPr="00320475">
        <w:rPr>
          <w:rFonts w:ascii="Cambria" w:hAnsi="Cambria"/>
          <w:i/>
          <w:iCs/>
          <w:sz w:val="20"/>
          <w:u w:val="single"/>
        </w:rPr>
        <w:t>tiburo</w:t>
      </w:r>
      <w:proofErr w:type="spellEnd"/>
      <w:r w:rsidR="007439C1" w:rsidRPr="00320475">
        <w:rPr>
          <w:rFonts w:ascii="Cambria" w:hAnsi="Cambria"/>
          <w:sz w:val="20"/>
          <w:u w:val="single"/>
        </w:rPr>
        <w:t>)</w:t>
      </w:r>
    </w:p>
    <w:p w14:paraId="54C2E108" w14:textId="26212322" w:rsidR="00DE75CD" w:rsidRPr="00320475" w:rsidRDefault="00DE75CD"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hAnsi="Cambria"/>
          <w:sz w:val="20"/>
        </w:rPr>
        <w:t>Tiburón jaquetón</w:t>
      </w:r>
    </w:p>
    <w:p w14:paraId="5563CD11" w14:textId="592C58BD" w:rsidR="00BC11BF" w:rsidRPr="00320475" w:rsidRDefault="00CF081F"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hAnsi="Cambria"/>
          <w:sz w:val="20"/>
        </w:rPr>
        <w:t>Tiburón ballena</w:t>
      </w:r>
    </w:p>
    <w:p w14:paraId="490E0702" w14:textId="56B36F4A" w:rsidR="00F876CE" w:rsidRPr="00320475" w:rsidRDefault="007C54A0"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eastAsia="Cambria" w:hAnsi="Cambria" w:cs="Cambria"/>
          <w:sz w:val="20"/>
          <w:szCs w:val="20"/>
          <w:u w:val="single"/>
        </w:rPr>
        <w:t>T</w:t>
      </w:r>
      <w:r w:rsidRPr="00320475">
        <w:rPr>
          <w:rFonts w:ascii="Cambria" w:eastAsia="Cambria" w:hAnsi="Cambria" w:cs="Cambria"/>
          <w:sz w:val="20"/>
          <w:szCs w:val="20"/>
        </w:rPr>
        <w:t>iburón peregrino</w:t>
      </w:r>
    </w:p>
    <w:p w14:paraId="356B7B02" w14:textId="3CC1576E" w:rsidR="000520ED" w:rsidRPr="00320475" w:rsidRDefault="003F6032"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320475">
        <w:rPr>
          <w:rFonts w:ascii="Cambria" w:eastAsia="Cambria" w:hAnsi="Cambria" w:cs="Cambria"/>
          <w:sz w:val="20"/>
          <w:szCs w:val="20"/>
        </w:rPr>
        <w:t>Jaquetón blanc</w:t>
      </w:r>
      <w:r w:rsidRPr="00320475">
        <w:rPr>
          <w:rFonts w:ascii="Cambria" w:eastAsia="Cambria" w:hAnsi="Cambria" w:cs="Cambria"/>
          <w:sz w:val="20"/>
          <w:szCs w:val="20"/>
          <w:u w:val="single"/>
        </w:rPr>
        <w:t>o</w:t>
      </w:r>
    </w:p>
    <w:p w14:paraId="2A45CB84" w14:textId="77777777" w:rsidR="001C5AD2" w:rsidRPr="00320475" w:rsidRDefault="001C5AD2" w:rsidP="001C5AD2">
      <w:pPr>
        <w:spacing w:after="0" w:line="240" w:lineRule="auto"/>
        <w:jc w:val="both"/>
        <w:rPr>
          <w:rFonts w:ascii="Cambria" w:eastAsia="Cambria" w:hAnsi="Cambria" w:cs="Cambria"/>
          <w:sz w:val="20"/>
          <w:szCs w:val="20"/>
        </w:rPr>
      </w:pPr>
    </w:p>
    <w:p w14:paraId="6522716F" w14:textId="21766954" w:rsidR="001C5AD2" w:rsidRPr="00320475" w:rsidRDefault="001C5AD2" w:rsidP="002223BC">
      <w:pPr>
        <w:spacing w:after="0" w:line="240" w:lineRule="auto"/>
        <w:ind w:left="426" w:hanging="426"/>
        <w:jc w:val="both"/>
        <w:rPr>
          <w:rFonts w:ascii="Cambria" w:eastAsia="Cambria" w:hAnsi="Cambria" w:cs="Cambria"/>
          <w:sz w:val="20"/>
          <w:szCs w:val="20"/>
          <w:u w:val="single"/>
        </w:rPr>
      </w:pPr>
      <w:r w:rsidRPr="00320475">
        <w:rPr>
          <w:rFonts w:ascii="Cambria" w:eastAsia="Cambria" w:hAnsi="Cambria" w:cs="Cambria"/>
          <w:sz w:val="20"/>
          <w:szCs w:val="20"/>
          <w:u w:val="single"/>
        </w:rPr>
        <w:t>5bis. L</w:t>
      </w:r>
      <w:r w:rsidRPr="00320475">
        <w:rPr>
          <w:rFonts w:ascii="Cambria" w:eastAsia="Cambria" w:hAnsi="Cambria" w:cs="Cambria"/>
          <w:sz w:val="20"/>
          <w:szCs w:val="20"/>
          <w:u w:val="single"/>
        </w:rPr>
        <w:t>a</w:t>
      </w:r>
      <w:r w:rsidRPr="00320475">
        <w:rPr>
          <w:rFonts w:ascii="Cambria" w:eastAsia="Cambria" w:hAnsi="Cambria" w:cs="Cambria"/>
          <w:sz w:val="20"/>
          <w:szCs w:val="20"/>
          <w:u w:val="single"/>
        </w:rPr>
        <w:t xml:space="preserve">s CPC prohibirán </w:t>
      </w:r>
      <w:r w:rsidR="007102B5" w:rsidRPr="00320475">
        <w:rPr>
          <w:rFonts w:ascii="Cambria" w:eastAsia="Cambria" w:hAnsi="Cambria" w:cs="Cambria"/>
          <w:sz w:val="20"/>
          <w:szCs w:val="20"/>
          <w:u w:val="single"/>
        </w:rPr>
        <w:t>almacenar, vender u ofrecer para su venta</w:t>
      </w:r>
      <w:r w:rsidRPr="00320475">
        <w:rPr>
          <w:rFonts w:ascii="Cambria" w:eastAsia="Cambria" w:hAnsi="Cambria" w:cs="Cambria"/>
          <w:sz w:val="20"/>
          <w:szCs w:val="20"/>
          <w:u w:val="single"/>
        </w:rPr>
        <w:t xml:space="preserve"> cualquier parte o </w:t>
      </w:r>
      <w:r w:rsidR="0056374D" w:rsidRPr="00320475">
        <w:rPr>
          <w:rFonts w:ascii="Cambria" w:eastAsia="Cambria" w:hAnsi="Cambria" w:cs="Cambria"/>
          <w:sz w:val="20"/>
          <w:szCs w:val="20"/>
          <w:u w:val="single"/>
        </w:rPr>
        <w:t>la carcasa entera de</w:t>
      </w:r>
      <w:r w:rsidRPr="00320475">
        <w:rPr>
          <w:rFonts w:ascii="Cambria" w:eastAsia="Cambria" w:hAnsi="Cambria" w:cs="Cambria"/>
          <w:sz w:val="20"/>
          <w:szCs w:val="20"/>
          <w:u w:val="single"/>
        </w:rPr>
        <w:t xml:space="preserve"> </w:t>
      </w:r>
      <w:r w:rsidR="00334307" w:rsidRPr="00320475">
        <w:rPr>
          <w:rFonts w:ascii="Cambria" w:eastAsia="Cambria" w:hAnsi="Cambria" w:cs="Cambria"/>
          <w:sz w:val="20"/>
          <w:szCs w:val="20"/>
          <w:u w:val="single"/>
        </w:rPr>
        <w:t>zorro ojón, tiburón oceánico y peces martillo.]</w:t>
      </w:r>
    </w:p>
    <w:p w14:paraId="09F4FE53" w14:textId="77777777" w:rsidR="003F6032" w:rsidRPr="00320475" w:rsidRDefault="003F6032" w:rsidP="003F6032">
      <w:pPr>
        <w:pStyle w:val="ListParagraph"/>
        <w:spacing w:after="0" w:line="240" w:lineRule="auto"/>
        <w:ind w:left="851"/>
        <w:jc w:val="both"/>
        <w:rPr>
          <w:rFonts w:ascii="Cambria" w:eastAsia="Cambria" w:hAnsi="Cambria" w:cs="Cambria"/>
          <w:sz w:val="20"/>
          <w:szCs w:val="20"/>
        </w:rPr>
      </w:pPr>
    </w:p>
    <w:p w14:paraId="4CA0BDC3" w14:textId="75A7130F" w:rsidR="00EF6F47" w:rsidRPr="00320475" w:rsidRDefault="00EF6F47"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 xml:space="preserve">No obstante lo dispuesto en el párrafo </w:t>
      </w:r>
      <w:r w:rsidR="00A82B0C" w:rsidRPr="00320475">
        <w:rPr>
          <w:rFonts w:ascii="Cambria" w:hAnsi="Cambria"/>
          <w:sz w:val="20"/>
        </w:rPr>
        <w:t>5</w:t>
      </w:r>
      <w:r w:rsidRPr="00320475">
        <w:rPr>
          <w:rFonts w:ascii="Cambria" w:hAnsi="Cambria"/>
          <w:sz w:val="20"/>
        </w:rPr>
        <w:t xml:space="preserve">, la recogida de muestras biológicas durante las operaciones de pesca comercial (por ejemplo, vértebras, tejidos, tractos reproductores, estómagos, muestras de piel, válvulas helicoidales, mandíbulas, peces enteros o esqueletos para estudios taxonómicos e inventarios de fauna) por parte de observadores científicos o personas debidamente autorizadas por la CPC para recoger muestras biológicas está autorizada en las siguientes condiciones: </w:t>
      </w:r>
    </w:p>
    <w:p w14:paraId="3E2C3680" w14:textId="77777777" w:rsidR="00144AA9" w:rsidRPr="00320475"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320475"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320475">
        <w:rPr>
          <w:rFonts w:ascii="Cambria" w:hAnsi="Cambria"/>
          <w:sz w:val="20"/>
        </w:rPr>
        <w:t>Las muestras biológicas se recogerán solo de animales que estén muertos en la virada.</w:t>
      </w:r>
    </w:p>
    <w:p w14:paraId="7736159E" w14:textId="77777777" w:rsidR="00144AA9" w:rsidRPr="00320475" w:rsidRDefault="00144AA9" w:rsidP="00144AA9">
      <w:pPr>
        <w:pStyle w:val="ListParagraph"/>
        <w:spacing w:after="0" w:line="240" w:lineRule="auto"/>
        <w:ind w:left="1210"/>
        <w:jc w:val="both"/>
        <w:rPr>
          <w:rFonts w:ascii="Cambria" w:eastAsia="Cambria" w:hAnsi="Cambria" w:cs="Cambria"/>
          <w:sz w:val="20"/>
          <w:szCs w:val="20"/>
        </w:rPr>
      </w:pPr>
    </w:p>
    <w:p w14:paraId="74E3DA9E" w14:textId="445BD397" w:rsidR="00EF6F47" w:rsidRPr="00320475" w:rsidRDefault="00BF711F"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320475">
        <w:rPr>
          <w:rFonts w:ascii="Cambria" w:hAnsi="Cambria"/>
          <w:sz w:val="20"/>
        </w:rPr>
        <w:t>Cuando proceda, l</w:t>
      </w:r>
      <w:r w:rsidR="00225F67" w:rsidRPr="00320475">
        <w:rPr>
          <w:rFonts w:ascii="Cambria" w:hAnsi="Cambria"/>
          <w:sz w:val="20"/>
        </w:rPr>
        <w:t>as muestras biológicas se toman en el marco de un proyecto de investigación notificado al SCRS y desarrollado teniendo en cuenta las prioridades de investigación recomendadas por el Grupo de especies de tiburones del SCRS. El proyecto de investigación debería incluir un documento detallado que describa el objetivo del trabajo, las metodologías que se utilizarán, el número y tipo de muestras que se recogerán, la distribución espacio-temporal del muestreo y un cronograma de las actividades que se llevarán a cabo.</w:t>
      </w:r>
    </w:p>
    <w:p w14:paraId="6B00CADE" w14:textId="77777777" w:rsidR="00144AA9" w:rsidRPr="00320475" w:rsidRDefault="00144AA9" w:rsidP="00144AA9">
      <w:pPr>
        <w:pStyle w:val="ListParagraph"/>
        <w:spacing w:after="0" w:line="240" w:lineRule="auto"/>
        <w:rPr>
          <w:rFonts w:ascii="Cambria" w:eastAsia="Cambria" w:hAnsi="Cambria" w:cs="Cambria"/>
          <w:sz w:val="20"/>
          <w:szCs w:val="20"/>
        </w:rPr>
      </w:pPr>
    </w:p>
    <w:p w14:paraId="6C362025" w14:textId="77777777" w:rsidR="00EF6F47" w:rsidRPr="00320475"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320475">
        <w:rPr>
          <w:rFonts w:ascii="Cambria" w:hAnsi="Cambria"/>
          <w:sz w:val="20"/>
        </w:rPr>
        <w:t>Las muestras biológicas deben conservarse a bordo hasta el puerto de desembarque o transbordo.</w:t>
      </w:r>
    </w:p>
    <w:p w14:paraId="16B63A65" w14:textId="77777777" w:rsidR="00144AA9" w:rsidRPr="00320475" w:rsidRDefault="00144AA9" w:rsidP="00144AA9">
      <w:pPr>
        <w:pStyle w:val="ListParagraph"/>
        <w:spacing w:after="0" w:line="240" w:lineRule="auto"/>
        <w:rPr>
          <w:rFonts w:ascii="Cambria" w:eastAsia="Cambria" w:hAnsi="Cambria" w:cs="Cambria"/>
          <w:sz w:val="20"/>
          <w:szCs w:val="20"/>
        </w:rPr>
      </w:pPr>
    </w:p>
    <w:p w14:paraId="2454BB93" w14:textId="6F6BBAE9" w:rsidR="00225F67" w:rsidRPr="00320475"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320475">
        <w:rPr>
          <w:rFonts w:ascii="Cambria" w:hAnsi="Cambria"/>
          <w:sz w:val="20"/>
        </w:rPr>
        <w:t>La autorización de la CPC del pabellón o, en el caso de buques fletados, de la CPC del fletador y de la CPC del pabellón, deberá acompañar a todas las muestras recogidas de conformidad con este párrafo hasta el puerto final de desembarque. Dichas muestras y otras partes de los ejemplares de tiburón muestreados no podrán comercializarse ni venderse.</w:t>
      </w:r>
    </w:p>
    <w:p w14:paraId="757B5AD0" w14:textId="77777777" w:rsidR="00144AA9" w:rsidRPr="00320475" w:rsidRDefault="00144AA9" w:rsidP="00144AA9">
      <w:pPr>
        <w:pStyle w:val="ListParagraph"/>
        <w:spacing w:after="0" w:line="240" w:lineRule="auto"/>
        <w:rPr>
          <w:rFonts w:ascii="Cambria" w:eastAsia="Cambria" w:hAnsi="Cambria" w:cs="Cambria"/>
          <w:sz w:val="20"/>
          <w:szCs w:val="20"/>
        </w:rPr>
      </w:pPr>
    </w:p>
    <w:p w14:paraId="2647B3EF" w14:textId="62EDB76E" w:rsidR="00CD6783" w:rsidRPr="00320475" w:rsidRDefault="00CD6783" w:rsidP="00CF081F">
      <w:pPr>
        <w:spacing w:after="0" w:line="240" w:lineRule="auto"/>
        <w:ind w:left="426"/>
        <w:jc w:val="both"/>
        <w:rPr>
          <w:rFonts w:ascii="Cambria" w:eastAsia="Cambria" w:hAnsi="Cambria" w:cs="Cambria"/>
          <w:sz w:val="20"/>
          <w:szCs w:val="20"/>
        </w:rPr>
      </w:pPr>
      <w:r w:rsidRPr="00320475">
        <w:rPr>
          <w:rFonts w:ascii="Cambria" w:hAnsi="Cambria"/>
          <w:sz w:val="20"/>
        </w:rPr>
        <w:t>La campaña de muestreo sólo podrá iniciarse una vez que el Estado correspondiente haya expedido la autorización.</w:t>
      </w:r>
    </w:p>
    <w:p w14:paraId="588A9A04" w14:textId="77777777" w:rsidR="00144AA9" w:rsidRPr="00320475" w:rsidRDefault="00144AA9" w:rsidP="00144AA9">
      <w:pPr>
        <w:spacing w:after="0" w:line="240" w:lineRule="auto"/>
        <w:ind w:left="502"/>
        <w:jc w:val="both"/>
        <w:rPr>
          <w:rFonts w:ascii="Cambria" w:eastAsia="Cambria" w:hAnsi="Cambria" w:cs="Cambria"/>
          <w:sz w:val="20"/>
          <w:szCs w:val="20"/>
        </w:rPr>
      </w:pPr>
    </w:p>
    <w:p w14:paraId="6FF24DAC" w14:textId="15D4CDBC" w:rsidR="00D03D75" w:rsidRPr="00320475" w:rsidRDefault="00EF6F47"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 xml:space="preserve">Debería presentarse al Grupo de especies de tiburones y al SCRS un informe anual de los resultados obtenidos por el proyecto de investigación mencionado en el párrafo </w:t>
      </w:r>
      <w:r w:rsidR="00A82B0C" w:rsidRPr="00320475">
        <w:rPr>
          <w:rFonts w:ascii="Cambria" w:hAnsi="Cambria"/>
          <w:sz w:val="20"/>
        </w:rPr>
        <w:t>6</w:t>
      </w:r>
      <w:r w:rsidRPr="00320475">
        <w:rPr>
          <w:rFonts w:ascii="Cambria" w:hAnsi="Cambria"/>
          <w:sz w:val="20"/>
        </w:rPr>
        <w:t>. El SCRS debería revisar y evaluar este informe y asesorar sobre su seguimiento.</w:t>
      </w:r>
    </w:p>
    <w:p w14:paraId="0FF02C1E" w14:textId="77777777" w:rsidR="00FA7FFE" w:rsidRPr="00320475" w:rsidRDefault="00FA7FFE">
      <w:pPr>
        <w:rPr>
          <w:rFonts w:ascii="Cambria" w:hAnsi="Cambria"/>
          <w:b/>
          <w:sz w:val="20"/>
        </w:rPr>
      </w:pPr>
      <w:r w:rsidRPr="00320475">
        <w:rPr>
          <w:rFonts w:ascii="Cambria" w:hAnsi="Cambria"/>
          <w:b/>
          <w:sz w:val="20"/>
        </w:rPr>
        <w:br w:type="page"/>
      </w:r>
    </w:p>
    <w:p w14:paraId="47FB696D" w14:textId="6D311B46" w:rsidR="005667F3" w:rsidRPr="00320475" w:rsidRDefault="005667F3" w:rsidP="00144AA9">
      <w:pPr>
        <w:spacing w:after="0" w:line="240" w:lineRule="auto"/>
        <w:jc w:val="both"/>
        <w:rPr>
          <w:rFonts w:ascii="Cambria" w:hAnsi="Cambria"/>
          <w:b/>
          <w:sz w:val="20"/>
        </w:rPr>
      </w:pPr>
      <w:r w:rsidRPr="00320475">
        <w:rPr>
          <w:rFonts w:ascii="Cambria" w:hAnsi="Cambria"/>
          <w:b/>
          <w:sz w:val="20"/>
        </w:rPr>
        <w:lastRenderedPageBreak/>
        <w:t>Mitigación de la captura fortuita y liberación segura</w:t>
      </w:r>
    </w:p>
    <w:p w14:paraId="544B2CD5" w14:textId="77777777" w:rsidR="00790585" w:rsidRPr="00320475" w:rsidRDefault="00790585" w:rsidP="00144AA9">
      <w:pPr>
        <w:spacing w:after="0" w:line="240" w:lineRule="auto"/>
        <w:jc w:val="both"/>
        <w:rPr>
          <w:rFonts w:ascii="Cambria" w:hAnsi="Cambria"/>
          <w:b/>
          <w:sz w:val="20"/>
        </w:rPr>
      </w:pPr>
    </w:p>
    <w:p w14:paraId="22437114" w14:textId="4057FF9C" w:rsidR="00790585" w:rsidRPr="00320475" w:rsidRDefault="00790585" w:rsidP="00144AA9">
      <w:pPr>
        <w:spacing w:after="0" w:line="240" w:lineRule="auto"/>
        <w:jc w:val="both"/>
        <w:rPr>
          <w:rFonts w:ascii="Cambria" w:eastAsia="Cambria" w:hAnsi="Cambria" w:cs="Cambria"/>
          <w:bCs/>
          <w:sz w:val="20"/>
          <w:szCs w:val="20"/>
        </w:rPr>
      </w:pPr>
      <w:r w:rsidRPr="00320475">
        <w:rPr>
          <w:rFonts w:ascii="Cambria" w:hAnsi="Cambria"/>
          <w:bCs/>
          <w:sz w:val="20"/>
        </w:rPr>
        <w:t>[…]</w:t>
      </w:r>
    </w:p>
    <w:p w14:paraId="68AAED84" w14:textId="77777777" w:rsidR="00144AA9" w:rsidRPr="00320475" w:rsidRDefault="00144AA9" w:rsidP="00144AA9">
      <w:pPr>
        <w:spacing w:after="0" w:line="240" w:lineRule="auto"/>
        <w:jc w:val="both"/>
        <w:rPr>
          <w:rFonts w:ascii="Cambria" w:eastAsia="Cambria" w:hAnsi="Cambria" w:cs="Cambria"/>
          <w:sz w:val="20"/>
          <w:szCs w:val="20"/>
        </w:rPr>
      </w:pPr>
    </w:p>
    <w:p w14:paraId="42112BCD" w14:textId="0113BF55" w:rsidR="00A050D6" w:rsidRPr="00320475" w:rsidRDefault="00A050D6"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Las CPC requerirán a los buques que enarbolen su pabellón que liberen rápidamente</w:t>
      </w:r>
      <w:r w:rsidR="004F59AB" w:rsidRPr="00320475">
        <w:rPr>
          <w:rFonts w:ascii="Cambria" w:hAnsi="Cambria"/>
          <w:sz w:val="20"/>
        </w:rPr>
        <w:t xml:space="preserve"> e ilesos</w:t>
      </w:r>
      <w:r w:rsidRPr="00320475">
        <w:rPr>
          <w:rFonts w:ascii="Cambria" w:hAnsi="Cambria"/>
          <w:sz w:val="20"/>
        </w:rPr>
        <w:t xml:space="preserve">, en la medida de lo posible y teniendo debidamente en cuenta la seguridad de los miembros de la tripulación, a los tiburones enumerados en el párrafo </w:t>
      </w:r>
      <w:r w:rsidR="00805A53" w:rsidRPr="00320475">
        <w:rPr>
          <w:rFonts w:ascii="Cambria" w:hAnsi="Cambria"/>
          <w:sz w:val="20"/>
        </w:rPr>
        <w:t>3</w:t>
      </w:r>
      <w:r w:rsidRPr="00320475">
        <w:rPr>
          <w:rFonts w:ascii="Cambria" w:hAnsi="Cambria"/>
          <w:sz w:val="20"/>
        </w:rPr>
        <w:t xml:space="preserve"> y a los ejemplares de marrajo sardinero, </w:t>
      </w:r>
      <w:r w:rsidR="00995FD1" w:rsidRPr="00320475">
        <w:rPr>
          <w:rFonts w:ascii="Cambria" w:hAnsi="Cambria"/>
          <w:sz w:val="20"/>
        </w:rPr>
        <w:t>que estén vivos</w:t>
      </w:r>
      <w:r w:rsidRPr="00320475">
        <w:rPr>
          <w:rFonts w:ascii="Cambria" w:hAnsi="Cambria"/>
          <w:sz w:val="20"/>
        </w:rPr>
        <w:t xml:space="preserve">, cuando sean llevados a su costado para subirlos a bordo del buque. </w:t>
      </w:r>
      <w:r w:rsidR="003171E3" w:rsidRPr="00320475">
        <w:rPr>
          <w:rFonts w:ascii="Cambria" w:hAnsi="Cambria"/>
          <w:sz w:val="20"/>
        </w:rPr>
        <w:t>Se requerirá a las CPC que, en el caso de que se rodee incidentalmente a un</w:t>
      </w:r>
      <w:r w:rsidR="0016061E" w:rsidRPr="00320475">
        <w:rPr>
          <w:rFonts w:ascii="Cambria" w:hAnsi="Cambria"/>
          <w:sz w:val="20"/>
        </w:rPr>
        <w:t xml:space="preserve"> tiburón ballena </w:t>
      </w:r>
      <w:r w:rsidR="003171E3" w:rsidRPr="00320475">
        <w:rPr>
          <w:rFonts w:ascii="Cambria" w:hAnsi="Cambria"/>
          <w:sz w:val="20"/>
        </w:rPr>
        <w:t>con la red de cerco, el patrón del buque pesquero emprenda todas las acciones razonables para garantizar su liberación segura.</w:t>
      </w:r>
      <w:r w:rsidRPr="00320475">
        <w:rPr>
          <w:rFonts w:ascii="Cambria" w:hAnsi="Cambria"/>
          <w:sz w:val="20"/>
        </w:rPr>
        <w:t xml:space="preserve"> Para la liberación de tiburones ballena, las CPC deberían exigir a los buques de su pabellón que apliquen las directrices descritas en el </w:t>
      </w:r>
      <w:r w:rsidRPr="00320475">
        <w:rPr>
          <w:rFonts w:ascii="Cambria" w:hAnsi="Cambria"/>
          <w:b/>
          <w:bCs/>
          <w:sz w:val="20"/>
        </w:rPr>
        <w:t>Anexo 1.</w:t>
      </w:r>
    </w:p>
    <w:p w14:paraId="7729E80A" w14:textId="77777777" w:rsidR="004B34D4" w:rsidRPr="00320475" w:rsidRDefault="004B34D4" w:rsidP="004B34D4">
      <w:pPr>
        <w:spacing w:after="0" w:line="240" w:lineRule="auto"/>
        <w:jc w:val="both"/>
        <w:rPr>
          <w:rFonts w:ascii="Cambria" w:eastAsia="Cambria" w:hAnsi="Cambria" w:cs="Cambria"/>
          <w:sz w:val="20"/>
          <w:szCs w:val="20"/>
        </w:rPr>
      </w:pPr>
    </w:p>
    <w:p w14:paraId="4DC2DB98" w14:textId="3432F957" w:rsidR="004B34D4" w:rsidRPr="00320475" w:rsidRDefault="0020525A" w:rsidP="004B34D4">
      <w:pPr>
        <w:pStyle w:val="ListParagraph"/>
        <w:numPr>
          <w:ilvl w:val="0"/>
          <w:numId w:val="3"/>
        </w:numPr>
        <w:spacing w:after="0" w:line="240" w:lineRule="auto"/>
        <w:ind w:left="426" w:hanging="426"/>
        <w:jc w:val="both"/>
        <w:rPr>
          <w:rFonts w:ascii="Cambria" w:eastAsia="Cambria" w:hAnsi="Cambria" w:cs="Cambria"/>
          <w:sz w:val="20"/>
          <w:szCs w:val="20"/>
          <w:u w:val="single"/>
        </w:rPr>
      </w:pPr>
      <w:r w:rsidRPr="00320475">
        <w:rPr>
          <w:rFonts w:ascii="Cambria" w:hAnsi="Cambria"/>
          <w:sz w:val="20"/>
          <w:u w:val="single"/>
        </w:rPr>
        <w:t xml:space="preserve"> Sin perjuicio de lo dispuesto en los </w:t>
      </w:r>
      <w:r w:rsidRPr="00320475">
        <w:rPr>
          <w:rFonts w:ascii="Cambria" w:hAnsi="Cambria"/>
          <w:sz w:val="20"/>
          <w:u w:val="single"/>
        </w:rPr>
        <w:t>párrafos</w:t>
      </w:r>
      <w:r w:rsidRPr="00320475">
        <w:rPr>
          <w:rFonts w:ascii="Cambria" w:hAnsi="Cambria"/>
          <w:sz w:val="20"/>
          <w:u w:val="single"/>
        </w:rPr>
        <w:t xml:space="preserve"> 5 y 8</w:t>
      </w:r>
      <w:r w:rsidRPr="00320475">
        <w:rPr>
          <w:rFonts w:ascii="Cambria" w:hAnsi="Cambria"/>
          <w:sz w:val="20"/>
          <w:u w:val="single"/>
        </w:rPr>
        <w:t xml:space="preserve">, en </w:t>
      </w:r>
      <w:r w:rsidR="004B34D4" w:rsidRPr="00320475">
        <w:rPr>
          <w:rFonts w:ascii="Cambria" w:hAnsi="Cambria"/>
          <w:sz w:val="20"/>
          <w:u w:val="single"/>
        </w:rPr>
        <w:t>las pesquerías no dirigidas a tiburones, las CPC fomentarán, en la medida de lo posible, la liberación segura de tiburones vivos, especialmente los juveniles, que se capturen incidentalmente y no se utilicen como alimento y/o subsistencia.</w:t>
      </w:r>
    </w:p>
    <w:p w14:paraId="249A47D7" w14:textId="77777777" w:rsidR="004B34D4" w:rsidRPr="00320475" w:rsidRDefault="004B34D4" w:rsidP="004B34D4">
      <w:pPr>
        <w:spacing w:after="0" w:line="240" w:lineRule="auto"/>
        <w:jc w:val="both"/>
        <w:rPr>
          <w:rFonts w:ascii="Cambria" w:eastAsia="Cambria" w:hAnsi="Cambria" w:cs="Cambria"/>
          <w:sz w:val="20"/>
          <w:szCs w:val="20"/>
        </w:rPr>
      </w:pPr>
    </w:p>
    <w:p w14:paraId="1C3640E3" w14:textId="77777777" w:rsidR="003B3788" w:rsidRPr="00320475" w:rsidRDefault="003B3788" w:rsidP="00D21AA0">
      <w:pPr>
        <w:spacing w:after="0" w:line="240" w:lineRule="auto"/>
        <w:jc w:val="both"/>
        <w:rPr>
          <w:rFonts w:ascii="Cambria" w:eastAsia="Cambria" w:hAnsi="Cambria" w:cs="Cambria"/>
          <w:sz w:val="20"/>
          <w:szCs w:val="20"/>
        </w:rPr>
      </w:pPr>
    </w:p>
    <w:p w14:paraId="0A5F3B5C" w14:textId="2E373F04" w:rsidR="00C5652C" w:rsidRPr="00320475" w:rsidRDefault="00344086" w:rsidP="00D21AA0">
      <w:pPr>
        <w:spacing w:after="0" w:line="240" w:lineRule="auto"/>
        <w:jc w:val="both"/>
        <w:rPr>
          <w:rFonts w:ascii="Cambria" w:eastAsia="Cambria" w:hAnsi="Cambria" w:cs="Cambria"/>
          <w:b/>
          <w:bCs/>
          <w:sz w:val="20"/>
          <w:szCs w:val="20"/>
        </w:rPr>
      </w:pPr>
      <w:r w:rsidRPr="00320475">
        <w:rPr>
          <w:rFonts w:ascii="Cambria" w:hAnsi="Cambria"/>
          <w:b/>
          <w:sz w:val="20"/>
        </w:rPr>
        <w:t xml:space="preserve">Normas </w:t>
      </w:r>
      <w:r w:rsidR="00FA7FFE" w:rsidRPr="00320475">
        <w:rPr>
          <w:rFonts w:ascii="Cambria" w:hAnsi="Cambria"/>
          <w:b/>
          <w:sz w:val="20"/>
        </w:rPr>
        <w:t xml:space="preserve">complementarias </w:t>
      </w:r>
      <w:r w:rsidRPr="00320475">
        <w:rPr>
          <w:rFonts w:ascii="Cambria" w:hAnsi="Cambria"/>
          <w:b/>
          <w:sz w:val="20"/>
        </w:rPr>
        <w:t>y exenciones específicas para cada especie</w:t>
      </w:r>
    </w:p>
    <w:p w14:paraId="22DBB11D" w14:textId="77777777" w:rsidR="007E1F39" w:rsidRPr="00320475" w:rsidRDefault="007E1F39" w:rsidP="00D21AA0">
      <w:pPr>
        <w:spacing w:after="0" w:line="240" w:lineRule="auto"/>
        <w:jc w:val="both"/>
        <w:rPr>
          <w:rFonts w:ascii="Cambria" w:eastAsia="Cambria" w:hAnsi="Cambria" w:cs="Cambria"/>
          <w:sz w:val="20"/>
          <w:szCs w:val="20"/>
        </w:rPr>
      </w:pPr>
    </w:p>
    <w:p w14:paraId="38980075" w14:textId="1487277C" w:rsidR="003E7C99" w:rsidRPr="00320475" w:rsidRDefault="00293116"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Tiburones</w:t>
      </w:r>
      <w:r w:rsidR="00C5652C" w:rsidRPr="00320475">
        <w:rPr>
          <w:rFonts w:ascii="Cambria" w:hAnsi="Cambria"/>
          <w:sz w:val="20"/>
        </w:rPr>
        <w:t xml:space="preserve"> zorro</w:t>
      </w:r>
    </w:p>
    <w:p w14:paraId="205B4D8E"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009A72DB" w14:textId="64830B5E" w:rsidR="003E7C99" w:rsidRPr="00320475" w:rsidRDefault="00293116" w:rsidP="0031582A">
      <w:pPr>
        <w:pStyle w:val="ListParagraph"/>
        <w:numPr>
          <w:ilvl w:val="1"/>
          <w:numId w:val="2"/>
        </w:numPr>
        <w:spacing w:after="0" w:line="240" w:lineRule="auto"/>
        <w:ind w:left="851" w:hanging="425"/>
        <w:jc w:val="both"/>
        <w:rPr>
          <w:rFonts w:ascii="Cambria" w:eastAsia="Cambria" w:hAnsi="Cambria" w:cs="Cambria"/>
          <w:sz w:val="20"/>
          <w:szCs w:val="20"/>
        </w:rPr>
      </w:pPr>
      <w:r w:rsidRPr="00320475">
        <w:rPr>
          <w:rFonts w:ascii="Cambria" w:hAnsi="Cambria"/>
          <w:sz w:val="20"/>
        </w:rPr>
        <w:t>Las medidas de</w:t>
      </w:r>
      <w:r w:rsidR="002D0C68" w:rsidRPr="00320475">
        <w:rPr>
          <w:rFonts w:ascii="Cambria" w:hAnsi="Cambria"/>
          <w:sz w:val="20"/>
        </w:rPr>
        <w:t>l</w:t>
      </w:r>
      <w:r w:rsidR="00A050D6" w:rsidRPr="00320475">
        <w:rPr>
          <w:rFonts w:ascii="Cambria" w:hAnsi="Cambria"/>
          <w:sz w:val="20"/>
        </w:rPr>
        <w:t xml:space="preserve"> párrafo </w:t>
      </w:r>
      <w:r w:rsidR="00A82B0C" w:rsidRPr="00320475">
        <w:rPr>
          <w:rFonts w:ascii="Cambria" w:hAnsi="Cambria"/>
          <w:sz w:val="20"/>
        </w:rPr>
        <w:t>5</w:t>
      </w:r>
      <w:r w:rsidR="00A050D6" w:rsidRPr="00320475">
        <w:rPr>
          <w:rFonts w:ascii="Cambria" w:hAnsi="Cambria"/>
          <w:sz w:val="20"/>
        </w:rPr>
        <w:t xml:space="preserve"> </w:t>
      </w:r>
      <w:r w:rsidRPr="00320475">
        <w:rPr>
          <w:rFonts w:ascii="Cambria" w:hAnsi="Cambria"/>
          <w:sz w:val="20"/>
        </w:rPr>
        <w:t xml:space="preserve">para el zorro ojón </w:t>
      </w:r>
      <w:r w:rsidR="00A050D6" w:rsidRPr="00320475">
        <w:rPr>
          <w:rFonts w:ascii="Cambria" w:hAnsi="Cambria"/>
          <w:sz w:val="20"/>
        </w:rPr>
        <w:t xml:space="preserve">no se aplicará a una pesquería costera mexicana de pequeña escala con una captura de menos de 110 </w:t>
      </w:r>
      <w:r w:rsidR="005C535E" w:rsidRPr="00320475">
        <w:rPr>
          <w:rFonts w:ascii="Cambria" w:hAnsi="Cambria"/>
          <w:sz w:val="20"/>
        </w:rPr>
        <w:t>ejemplares de zorro ojón</w:t>
      </w:r>
      <w:r w:rsidR="00A050D6" w:rsidRPr="00320475">
        <w:rPr>
          <w:rFonts w:ascii="Cambria" w:hAnsi="Cambria"/>
          <w:sz w:val="20"/>
        </w:rPr>
        <w:t>.</w:t>
      </w:r>
    </w:p>
    <w:p w14:paraId="138F7552" w14:textId="77777777" w:rsidR="007E1F39" w:rsidRPr="00320475" w:rsidRDefault="007E1F39" w:rsidP="007E1F39">
      <w:pPr>
        <w:pStyle w:val="ListParagraph"/>
        <w:spacing w:after="0" w:line="240" w:lineRule="auto"/>
        <w:ind w:left="851"/>
        <w:jc w:val="both"/>
        <w:rPr>
          <w:rFonts w:ascii="Cambria" w:eastAsia="Cambria" w:hAnsi="Cambria" w:cs="Cambria"/>
          <w:sz w:val="20"/>
          <w:szCs w:val="20"/>
        </w:rPr>
      </w:pPr>
    </w:p>
    <w:p w14:paraId="4233E3E0" w14:textId="0D99378D" w:rsidR="00EC1E70" w:rsidRPr="00320475" w:rsidRDefault="00A050D6" w:rsidP="0031582A">
      <w:pPr>
        <w:pStyle w:val="ListParagraph"/>
        <w:numPr>
          <w:ilvl w:val="1"/>
          <w:numId w:val="2"/>
        </w:numPr>
        <w:spacing w:after="0" w:line="240" w:lineRule="auto"/>
        <w:ind w:left="851" w:hanging="425"/>
        <w:jc w:val="both"/>
        <w:rPr>
          <w:rFonts w:ascii="Cambria" w:eastAsia="Cambria" w:hAnsi="Cambria" w:cs="Cambria"/>
          <w:sz w:val="20"/>
          <w:szCs w:val="20"/>
          <w:u w:val="single"/>
        </w:rPr>
      </w:pPr>
      <w:r w:rsidRPr="00320475">
        <w:rPr>
          <w:rFonts w:ascii="Cambria" w:hAnsi="Cambria"/>
          <w:sz w:val="20"/>
        </w:rPr>
        <w:t xml:space="preserve">Las CPC </w:t>
      </w:r>
      <w:r w:rsidR="007C7DEA" w:rsidRPr="00320475">
        <w:rPr>
          <w:rFonts w:ascii="Cambria" w:hAnsi="Cambria"/>
          <w:sz w:val="20"/>
        </w:rPr>
        <w:t xml:space="preserve">deberían hacer todo lo posible por asegurarse </w:t>
      </w:r>
      <w:r w:rsidRPr="00320475">
        <w:rPr>
          <w:rFonts w:ascii="Cambria" w:hAnsi="Cambria"/>
          <w:sz w:val="20"/>
        </w:rPr>
        <w:t xml:space="preserve">de que los buques que enarbolen su pabellón no lleven a cabo una pesca dirigida </w:t>
      </w:r>
      <w:r w:rsidR="00C95AC1" w:rsidRPr="00320475">
        <w:rPr>
          <w:rFonts w:ascii="Cambria" w:hAnsi="Cambria"/>
          <w:sz w:val="20"/>
          <w:u w:val="single"/>
        </w:rPr>
        <w:t xml:space="preserve">a las </w:t>
      </w:r>
      <w:r w:rsidR="005F0DC8" w:rsidRPr="00320475">
        <w:rPr>
          <w:rFonts w:ascii="Cambria" w:hAnsi="Cambria"/>
          <w:sz w:val="20"/>
          <w:u w:val="single"/>
        </w:rPr>
        <w:t>especies de</w:t>
      </w:r>
      <w:r w:rsidR="00F75439" w:rsidRPr="00320475">
        <w:rPr>
          <w:rFonts w:ascii="Cambria" w:hAnsi="Cambria"/>
          <w:sz w:val="20"/>
        </w:rPr>
        <w:t xml:space="preserve"> tiburón zorro</w:t>
      </w:r>
      <w:r w:rsidR="005F0DC8" w:rsidRPr="00320475">
        <w:rPr>
          <w:rFonts w:ascii="Cambria" w:hAnsi="Cambria"/>
          <w:sz w:val="20"/>
        </w:rPr>
        <w:t xml:space="preserve"> </w:t>
      </w:r>
      <w:r w:rsidR="005F0DC8" w:rsidRPr="00320475">
        <w:rPr>
          <w:rFonts w:ascii="Cambria" w:hAnsi="Cambria"/>
          <w:sz w:val="20"/>
          <w:u w:val="single"/>
        </w:rPr>
        <w:t xml:space="preserve">del género </w:t>
      </w:r>
      <w:proofErr w:type="spellStart"/>
      <w:r w:rsidR="005F0DC8" w:rsidRPr="00320475">
        <w:rPr>
          <w:rFonts w:ascii="Cambria" w:hAnsi="Cambria"/>
          <w:i/>
          <w:iCs/>
          <w:sz w:val="20"/>
          <w:u w:val="single"/>
        </w:rPr>
        <w:t>Alopias</w:t>
      </w:r>
      <w:proofErr w:type="spellEnd"/>
      <w:r w:rsidR="005F0DC8" w:rsidRPr="00320475">
        <w:rPr>
          <w:rFonts w:ascii="Cambria" w:hAnsi="Cambria"/>
          <w:sz w:val="20"/>
          <w:u w:val="single"/>
        </w:rPr>
        <w:t xml:space="preserve"> </w:t>
      </w:r>
      <w:r w:rsidR="005F0DC8" w:rsidRPr="00320475">
        <w:rPr>
          <w:rFonts w:ascii="Cambria" w:hAnsi="Cambria"/>
          <w:i/>
          <w:iCs/>
          <w:sz w:val="20"/>
          <w:u w:val="single"/>
        </w:rPr>
        <w:t>spp</w:t>
      </w:r>
      <w:r w:rsidR="005F0DC8" w:rsidRPr="00320475">
        <w:rPr>
          <w:rFonts w:ascii="Cambria" w:hAnsi="Cambria"/>
          <w:sz w:val="20"/>
          <w:u w:val="single"/>
        </w:rPr>
        <w:t>.</w:t>
      </w:r>
    </w:p>
    <w:p w14:paraId="328B4AB3" w14:textId="77777777" w:rsidR="007E1F39" w:rsidRPr="00320475"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320475" w:rsidRDefault="00C5652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Peces martillo</w:t>
      </w:r>
    </w:p>
    <w:p w14:paraId="38F925A9"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1D9B13BB" w14:textId="29BB33F2" w:rsidR="009245D2" w:rsidRPr="00320475" w:rsidRDefault="0693F02E" w:rsidP="0031582A">
      <w:pPr>
        <w:pStyle w:val="ListParagraph"/>
        <w:numPr>
          <w:ilvl w:val="0"/>
          <w:numId w:val="1"/>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Los peces martillo que sean capturados por CPC costeras en desarrollo para consumo local están exentos de las medidas establecidas en los párrafos </w:t>
      </w:r>
      <w:r w:rsidR="00A82B0C" w:rsidRPr="00320475">
        <w:rPr>
          <w:rFonts w:ascii="Cambria" w:hAnsi="Cambria"/>
          <w:sz w:val="20"/>
        </w:rPr>
        <w:t>5</w:t>
      </w:r>
      <w:r w:rsidR="00A44EB1" w:rsidRPr="00320475">
        <w:rPr>
          <w:rFonts w:ascii="Cambria" w:hAnsi="Cambria"/>
          <w:sz w:val="20"/>
        </w:rPr>
        <w:t xml:space="preserve"> y </w:t>
      </w:r>
      <w:r w:rsidR="00FD7D41" w:rsidRPr="00320475">
        <w:rPr>
          <w:rFonts w:ascii="Cambria" w:hAnsi="Cambria"/>
          <w:sz w:val="20"/>
          <w:u w:val="single"/>
        </w:rPr>
        <w:t>8</w:t>
      </w:r>
      <w:r w:rsidRPr="00320475">
        <w:rPr>
          <w:rFonts w:ascii="Cambria" w:hAnsi="Cambria"/>
          <w:sz w:val="20"/>
        </w:rPr>
        <w:t xml:space="preserve">, siempre que estas CPC presenten datos de Tarea 1 y de Tarea 2 de conformidad con los procedimientos de comunicación establecidos por ICCAT. Si no es posible facilitar datos de captura por especie, deberán facilitarlos al menos por género Sphyrna. </w:t>
      </w:r>
    </w:p>
    <w:p w14:paraId="4F3F9044" w14:textId="77777777" w:rsidR="007E1F39" w:rsidRPr="00320475" w:rsidRDefault="007E1F39" w:rsidP="007E1F39">
      <w:pPr>
        <w:pStyle w:val="ListParagraph"/>
        <w:spacing w:after="0" w:line="240" w:lineRule="auto"/>
        <w:ind w:left="1440"/>
        <w:jc w:val="both"/>
        <w:rPr>
          <w:rFonts w:ascii="Cambria" w:eastAsia="Cambria" w:hAnsi="Cambria" w:cs="Cambria"/>
          <w:sz w:val="20"/>
          <w:szCs w:val="20"/>
        </w:rPr>
      </w:pPr>
    </w:p>
    <w:p w14:paraId="7DFAC85D" w14:textId="3AC2744E" w:rsidR="009245D2" w:rsidRPr="00320475" w:rsidRDefault="009245D2" w:rsidP="0031582A">
      <w:pPr>
        <w:pStyle w:val="ListParagraph"/>
        <w:numPr>
          <w:ilvl w:val="0"/>
          <w:numId w:val="1"/>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Las CPC costeras en desarrollo exentas de esta prohibición de conformidad con el párrafo </w:t>
      </w:r>
      <w:r w:rsidR="00A82B0C" w:rsidRPr="00320475">
        <w:rPr>
          <w:rFonts w:ascii="Cambria" w:hAnsi="Cambria"/>
          <w:sz w:val="20"/>
        </w:rPr>
        <w:t>11</w:t>
      </w:r>
      <w:r w:rsidR="002602CB" w:rsidRPr="00320475">
        <w:rPr>
          <w:rFonts w:ascii="Cambria" w:hAnsi="Cambria"/>
          <w:sz w:val="20"/>
        </w:rPr>
        <w:t>a</w:t>
      </w:r>
      <w:r w:rsidRPr="00320475">
        <w:rPr>
          <w:rFonts w:ascii="Cambria" w:hAnsi="Cambria"/>
          <w:sz w:val="20"/>
        </w:rPr>
        <w:t xml:space="preserve">, deberían esforzarse en no incrementar sus capturas de peces martillo. Dichas CPC adoptarán las medidas necesarias para garantizar que los ejemplares de </w:t>
      </w:r>
      <w:r w:rsidR="00277272" w:rsidRPr="00320475">
        <w:rPr>
          <w:rFonts w:ascii="Cambria" w:hAnsi="Cambria"/>
          <w:sz w:val="20"/>
        </w:rPr>
        <w:t>pez</w:t>
      </w:r>
      <w:r w:rsidRPr="00320475">
        <w:rPr>
          <w:rFonts w:ascii="Cambria" w:hAnsi="Cambria"/>
          <w:sz w:val="20"/>
        </w:rPr>
        <w:t xml:space="preserve"> martillo</w:t>
      </w:r>
      <w:r w:rsidR="00277272" w:rsidRPr="00320475">
        <w:rPr>
          <w:rFonts w:ascii="Cambria" w:hAnsi="Cambria"/>
          <w:sz w:val="20"/>
        </w:rPr>
        <w:t xml:space="preserve"> </w:t>
      </w:r>
      <w:r w:rsidR="00277272" w:rsidRPr="00320475">
        <w:rPr>
          <w:rFonts w:ascii="Cambria" w:hAnsi="Cambria" w:cs="Cambria"/>
          <w:sz w:val="20"/>
          <w:szCs w:val="20"/>
          <w:u w:val="single"/>
          <w:lang w:eastAsia="ja-JP"/>
        </w:rPr>
        <w:t xml:space="preserve">de la familia </w:t>
      </w:r>
      <w:proofErr w:type="spellStart"/>
      <w:r w:rsidR="00277272" w:rsidRPr="00320475">
        <w:rPr>
          <w:rFonts w:ascii="Cambria" w:hAnsi="Cambria" w:cs="Cambria"/>
          <w:sz w:val="20"/>
          <w:szCs w:val="20"/>
          <w:u w:val="single"/>
          <w:lang w:eastAsia="ja-JP"/>
        </w:rPr>
        <w:t>Sphyridae</w:t>
      </w:r>
      <w:proofErr w:type="spellEnd"/>
      <w:r w:rsidR="00277272" w:rsidRPr="00320475">
        <w:rPr>
          <w:rFonts w:ascii="Cambria" w:hAnsi="Cambria" w:cs="Cambria"/>
          <w:sz w:val="20"/>
          <w:szCs w:val="20"/>
          <w:lang w:eastAsia="ja-JP"/>
        </w:rPr>
        <w:t xml:space="preserve"> </w:t>
      </w:r>
      <w:r w:rsidR="00277272" w:rsidRPr="00320475">
        <w:rPr>
          <w:rFonts w:ascii="Cambria" w:hAnsi="Cambria" w:cs="Cambria"/>
          <w:sz w:val="20"/>
          <w:szCs w:val="20"/>
          <w:u w:val="single"/>
          <w:lang w:eastAsia="ja-JP"/>
        </w:rPr>
        <w:t>(</w:t>
      </w:r>
      <w:r w:rsidR="00277272" w:rsidRPr="00320475">
        <w:rPr>
          <w:rFonts w:ascii="Cambria" w:hAnsi="Cambria" w:cs="Cambria"/>
          <w:sz w:val="20"/>
          <w:szCs w:val="20"/>
          <w:u w:val="single"/>
          <w:lang w:eastAsia="ja-JP"/>
        </w:rPr>
        <w:t>a excepción de</w:t>
      </w:r>
      <w:r w:rsidR="00277272" w:rsidRPr="00320475">
        <w:rPr>
          <w:rFonts w:ascii="Cambria" w:hAnsi="Cambria" w:cs="Cambria"/>
          <w:sz w:val="20"/>
          <w:szCs w:val="20"/>
          <w:u w:val="single"/>
          <w:lang w:eastAsia="ja-JP"/>
        </w:rPr>
        <w:t xml:space="preserve"> </w:t>
      </w:r>
      <w:r w:rsidR="00277272" w:rsidRPr="00320475">
        <w:rPr>
          <w:rFonts w:ascii="Cambria" w:hAnsi="Cambria" w:cs="Cambria"/>
          <w:i/>
          <w:iCs/>
          <w:sz w:val="20"/>
          <w:szCs w:val="20"/>
          <w:u w:val="single"/>
          <w:lang w:eastAsia="ja-JP"/>
        </w:rPr>
        <w:t xml:space="preserve">Sphyrna </w:t>
      </w:r>
      <w:proofErr w:type="spellStart"/>
      <w:r w:rsidR="00277272" w:rsidRPr="00320475">
        <w:rPr>
          <w:rFonts w:ascii="Cambria" w:hAnsi="Cambria" w:cs="Cambria"/>
          <w:i/>
          <w:iCs/>
          <w:sz w:val="20"/>
          <w:szCs w:val="20"/>
          <w:u w:val="single"/>
          <w:lang w:eastAsia="ja-JP"/>
        </w:rPr>
        <w:t>tiburo</w:t>
      </w:r>
      <w:proofErr w:type="spellEnd"/>
      <w:r w:rsidR="00277272" w:rsidRPr="00320475">
        <w:rPr>
          <w:rFonts w:ascii="Cambria" w:hAnsi="Cambria" w:cs="Cambria"/>
          <w:sz w:val="20"/>
          <w:szCs w:val="20"/>
          <w:u w:val="single"/>
          <w:lang w:eastAsia="ja-JP"/>
        </w:rPr>
        <w:t>)</w:t>
      </w:r>
      <w:r w:rsidR="00277272" w:rsidRPr="00320475">
        <w:rPr>
          <w:rFonts w:ascii="Cambria" w:hAnsi="Cambria"/>
          <w:sz w:val="20"/>
        </w:rPr>
        <w:t xml:space="preserve"> </w:t>
      </w:r>
      <w:r w:rsidRPr="00320475">
        <w:rPr>
          <w:rFonts w:ascii="Cambria" w:hAnsi="Cambria"/>
          <w:sz w:val="20"/>
        </w:rPr>
        <w:t xml:space="preserve"> no se comercializan a nivel internacional y notificarán a la Comisión dichas medidas.</w:t>
      </w:r>
    </w:p>
    <w:p w14:paraId="3EA6B1A9" w14:textId="77777777" w:rsidR="007E1F39" w:rsidRPr="00320475" w:rsidRDefault="007E1F39" w:rsidP="007E1F39">
      <w:pPr>
        <w:pStyle w:val="ListParagraph"/>
        <w:rPr>
          <w:rFonts w:ascii="Cambria" w:eastAsia="Cambria" w:hAnsi="Cambria" w:cs="Cambria"/>
          <w:sz w:val="20"/>
          <w:szCs w:val="20"/>
        </w:rPr>
      </w:pPr>
    </w:p>
    <w:p w14:paraId="2E751F54" w14:textId="6C5D2713" w:rsidR="00C5652C" w:rsidRPr="00320475" w:rsidRDefault="00C5652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Tiburón jaquetón</w:t>
      </w:r>
    </w:p>
    <w:p w14:paraId="3DE8F247"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12482EEF" w14:textId="2CC4DACD" w:rsidR="00E46969" w:rsidRPr="00320475" w:rsidRDefault="4282B0C6"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Los ejemplares de tiburón jaquetón que sean capturados por CPC costeras en desarrollo para consumo local están exentos de las medidas establecidas en los párrafos </w:t>
      </w:r>
      <w:r w:rsidR="002602CB" w:rsidRPr="00320475">
        <w:rPr>
          <w:rFonts w:ascii="Cambria" w:hAnsi="Cambria"/>
          <w:sz w:val="20"/>
        </w:rPr>
        <w:t>3 y 7,</w:t>
      </w:r>
      <w:r w:rsidRPr="00320475">
        <w:rPr>
          <w:rFonts w:ascii="Cambria" w:hAnsi="Cambria"/>
          <w:sz w:val="20"/>
        </w:rPr>
        <w:t xml:space="preserve"> siempre que estas CPC presenten datos de Tarea 1 y</w:t>
      </w:r>
      <w:r w:rsidR="00C8249E" w:rsidRPr="00320475">
        <w:rPr>
          <w:rFonts w:ascii="Cambria" w:hAnsi="Cambria"/>
          <w:sz w:val="20"/>
          <w:u w:val="single"/>
        </w:rPr>
        <w:t>, si es posible,</w:t>
      </w:r>
      <w:r w:rsidR="00C8249E" w:rsidRPr="00320475">
        <w:rPr>
          <w:rFonts w:ascii="Cambria" w:hAnsi="Cambria"/>
          <w:sz w:val="20"/>
        </w:rPr>
        <w:t xml:space="preserve"> </w:t>
      </w:r>
      <w:r w:rsidRPr="00320475">
        <w:rPr>
          <w:rFonts w:ascii="Cambria" w:hAnsi="Cambria"/>
          <w:sz w:val="20"/>
        </w:rPr>
        <w:t>de Tarea 2 de conformidad con los procedimientos de comunicación establecidos por ICCAT.</w:t>
      </w:r>
      <w:r w:rsidR="00E46969" w:rsidRPr="00320475">
        <w:rPr>
          <w:rFonts w:ascii="Cambria" w:hAnsi="Cambria"/>
          <w:sz w:val="20"/>
        </w:rPr>
        <w:t xml:space="preserve"> Cualquier CPC que no comunique datos de Tarea 1 para el tiburón jaquetón, de conformidad con los requisitos de comunicación de datos del SCRS, estará sujeta a las disposiciones del párrafo </w:t>
      </w:r>
      <w:r w:rsidR="002602CB" w:rsidRPr="00320475">
        <w:rPr>
          <w:rFonts w:ascii="Cambria" w:hAnsi="Cambria"/>
          <w:sz w:val="20"/>
        </w:rPr>
        <w:t>3</w:t>
      </w:r>
      <w:r w:rsidR="00E46969" w:rsidRPr="00320475">
        <w:rPr>
          <w:rFonts w:ascii="Cambria" w:hAnsi="Cambria"/>
          <w:sz w:val="20"/>
        </w:rPr>
        <w:t xml:space="preserve">, hasta el momento en que comunique dichos datos. </w:t>
      </w:r>
    </w:p>
    <w:p w14:paraId="503B2153" w14:textId="763D2F35" w:rsidR="0042054A" w:rsidRPr="00320475" w:rsidRDefault="0042054A" w:rsidP="00E46969">
      <w:pPr>
        <w:pStyle w:val="ListParagraph"/>
        <w:spacing w:after="0" w:line="240" w:lineRule="auto"/>
        <w:ind w:left="851"/>
        <w:jc w:val="both"/>
        <w:rPr>
          <w:rFonts w:ascii="Cambria" w:eastAsia="Cambria" w:hAnsi="Cambria" w:cs="Cambria"/>
          <w:sz w:val="20"/>
          <w:szCs w:val="20"/>
        </w:rPr>
      </w:pPr>
    </w:p>
    <w:p w14:paraId="335226C1" w14:textId="0E8B8951" w:rsidR="0042054A" w:rsidRPr="00320475" w:rsidRDefault="43E7A121"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320475">
        <w:rPr>
          <w:rFonts w:ascii="Cambria" w:hAnsi="Cambria"/>
          <w:sz w:val="20"/>
        </w:rPr>
        <w:t>Las CPC costeras en desarrollo exentas de la prohibición, de conformidad con el párrafo 1</w:t>
      </w:r>
      <w:r w:rsidR="002C2D05" w:rsidRPr="00320475">
        <w:rPr>
          <w:rFonts w:ascii="Cambria" w:hAnsi="Cambria"/>
          <w:sz w:val="20"/>
        </w:rPr>
        <w:t>0</w:t>
      </w:r>
      <w:r w:rsidRPr="00320475">
        <w:rPr>
          <w:rFonts w:ascii="Cambria" w:hAnsi="Cambria"/>
          <w:sz w:val="20"/>
        </w:rPr>
        <w:t>a, no incrementarán sus capturas de tiburón jaquetón. Dichas CPC adoptarán las medidas necesarias para garantizar que los ejemplares de tiburón jaquetón no se comercializan internacionalmente y notificarán a la Comisión dichas medidas.</w:t>
      </w:r>
    </w:p>
    <w:p w14:paraId="0AB9A8E1" w14:textId="77777777" w:rsidR="007E1F39" w:rsidRPr="00320475" w:rsidRDefault="007E1F39" w:rsidP="007E1F39">
      <w:pPr>
        <w:pStyle w:val="ListParagraph"/>
        <w:spacing w:after="0" w:line="240" w:lineRule="auto"/>
        <w:ind w:left="851"/>
        <w:jc w:val="both"/>
        <w:rPr>
          <w:rFonts w:ascii="Cambria" w:eastAsia="Cambria" w:hAnsi="Cambria" w:cs="Cambria"/>
          <w:sz w:val="20"/>
          <w:szCs w:val="20"/>
        </w:rPr>
      </w:pPr>
    </w:p>
    <w:p w14:paraId="476E0E35" w14:textId="19202572" w:rsidR="00C64355" w:rsidRPr="00320475" w:rsidRDefault="00C64355"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320475">
        <w:rPr>
          <w:rFonts w:ascii="Cambria" w:hAnsi="Cambria"/>
          <w:sz w:val="20"/>
        </w:rPr>
        <w:lastRenderedPageBreak/>
        <w:t>Los cerqueros que participan en las pesquerías de ICCAT, se esforzarán en tomar medidas adicionales con el fin de incrementar la tasa de supervivencia de los ejemplares de tiburón jaquetón capturados de forma incidental.</w:t>
      </w:r>
    </w:p>
    <w:p w14:paraId="12F96B2A" w14:textId="473805DF" w:rsidR="00FA7FFE" w:rsidRPr="00320475" w:rsidRDefault="00FA7FFE">
      <w:pPr>
        <w:rPr>
          <w:rFonts w:ascii="Cambria" w:hAnsi="Cambria"/>
          <w:sz w:val="20"/>
        </w:rPr>
      </w:pPr>
    </w:p>
    <w:p w14:paraId="6A3E7448" w14:textId="5A1FD9F5" w:rsidR="00344086" w:rsidRPr="00320475" w:rsidRDefault="00CF081F"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320475">
        <w:rPr>
          <w:rFonts w:ascii="Cambria" w:hAnsi="Cambria"/>
          <w:sz w:val="20"/>
        </w:rPr>
        <w:t>Tiburón ballena</w:t>
      </w:r>
    </w:p>
    <w:p w14:paraId="6625D08C"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326A1C0A" w14:textId="3D362138" w:rsidR="00737087" w:rsidRPr="00320475" w:rsidRDefault="00737087" w:rsidP="0031582A">
      <w:pPr>
        <w:pStyle w:val="ListParagraph"/>
        <w:numPr>
          <w:ilvl w:val="0"/>
          <w:numId w:val="11"/>
        </w:numPr>
        <w:spacing w:after="0" w:line="240" w:lineRule="auto"/>
        <w:ind w:left="851" w:hanging="425"/>
        <w:jc w:val="both"/>
        <w:rPr>
          <w:rFonts w:ascii="Cambria" w:eastAsia="Cambria" w:hAnsi="Cambria" w:cs="Cambria"/>
          <w:sz w:val="20"/>
          <w:szCs w:val="20"/>
        </w:rPr>
      </w:pPr>
      <w:r w:rsidRPr="00320475">
        <w:rPr>
          <w:rFonts w:ascii="Cambria" w:hAnsi="Cambria"/>
          <w:sz w:val="20"/>
        </w:rPr>
        <w:t>Las CPC prohibirán a los buques pesqueros que enarbolen su pabellón lanzar una red de cerco sobre un banco de túnidos asociado a un tiburón ballena si el animal es avistado antes del inicio del lance.</w:t>
      </w:r>
    </w:p>
    <w:p w14:paraId="46DA3012" w14:textId="77777777" w:rsidR="007E1F39" w:rsidRPr="00320475" w:rsidRDefault="007E1F39" w:rsidP="007E1F39">
      <w:pPr>
        <w:pStyle w:val="ListParagraph"/>
        <w:spacing w:after="0" w:line="240" w:lineRule="auto"/>
        <w:ind w:left="851"/>
        <w:jc w:val="both"/>
        <w:rPr>
          <w:rFonts w:ascii="Cambria" w:eastAsia="Cambria" w:hAnsi="Cambria" w:cs="Cambria"/>
          <w:sz w:val="20"/>
          <w:szCs w:val="20"/>
        </w:rPr>
      </w:pPr>
    </w:p>
    <w:p w14:paraId="61143E4A" w14:textId="123659D9" w:rsidR="003B3788" w:rsidRPr="00320475" w:rsidRDefault="007B52C0" w:rsidP="0031582A">
      <w:pPr>
        <w:pStyle w:val="ListParagraph"/>
        <w:numPr>
          <w:ilvl w:val="0"/>
          <w:numId w:val="11"/>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En lo que respecta al tiburón ballena, los párrafos </w:t>
      </w:r>
      <w:r w:rsidR="00A82B0C" w:rsidRPr="00320475">
        <w:rPr>
          <w:rFonts w:ascii="Cambria" w:hAnsi="Cambria"/>
          <w:sz w:val="20"/>
        </w:rPr>
        <w:t>5</w:t>
      </w:r>
      <w:r w:rsidR="002C2D05" w:rsidRPr="00320475">
        <w:rPr>
          <w:rFonts w:ascii="Cambria" w:hAnsi="Cambria"/>
          <w:sz w:val="20"/>
        </w:rPr>
        <w:t xml:space="preserve">, </w:t>
      </w:r>
      <w:r w:rsidR="00D61D16" w:rsidRPr="00320475">
        <w:rPr>
          <w:rFonts w:ascii="Cambria" w:hAnsi="Cambria"/>
          <w:sz w:val="20"/>
          <w:u w:val="single"/>
        </w:rPr>
        <w:t>8</w:t>
      </w:r>
      <w:r w:rsidR="002C2D05" w:rsidRPr="00320475">
        <w:rPr>
          <w:rFonts w:ascii="Cambria" w:hAnsi="Cambria"/>
          <w:sz w:val="20"/>
        </w:rPr>
        <w:t>, 1</w:t>
      </w:r>
      <w:r w:rsidR="00A82B0C" w:rsidRPr="00320475">
        <w:rPr>
          <w:rFonts w:ascii="Cambria" w:hAnsi="Cambria"/>
          <w:sz w:val="20"/>
        </w:rPr>
        <w:t>3</w:t>
      </w:r>
      <w:r w:rsidR="002C2D05" w:rsidRPr="00320475">
        <w:rPr>
          <w:rFonts w:ascii="Cambria" w:hAnsi="Cambria"/>
          <w:sz w:val="20"/>
        </w:rPr>
        <w:t>a</w:t>
      </w:r>
      <w:r w:rsidRPr="00320475">
        <w:rPr>
          <w:rFonts w:ascii="Cambria" w:hAnsi="Cambria"/>
          <w:sz w:val="20"/>
        </w:rPr>
        <w:t xml:space="preserve"> y 1</w:t>
      </w:r>
      <w:r w:rsidR="00A82B0C" w:rsidRPr="00320475">
        <w:rPr>
          <w:rFonts w:ascii="Cambria" w:hAnsi="Cambria"/>
          <w:sz w:val="20"/>
        </w:rPr>
        <w:t>8</w:t>
      </w:r>
      <w:r w:rsidRPr="00320475">
        <w:rPr>
          <w:rFonts w:ascii="Cambria" w:hAnsi="Cambria"/>
          <w:sz w:val="20"/>
        </w:rPr>
        <w:t xml:space="preserve"> no se aplicarán a los buques pesqueros que faenen exclusivamente al norte de </w:t>
      </w:r>
      <w:r w:rsidR="001C66E5" w:rsidRPr="00320475">
        <w:rPr>
          <w:rFonts w:ascii="Cambria" w:hAnsi="Cambria"/>
          <w:sz w:val="20"/>
        </w:rPr>
        <w:t>40</w:t>
      </w:r>
      <w:r w:rsidRPr="00320475">
        <w:rPr>
          <w:rFonts w:ascii="Cambria" w:hAnsi="Cambria"/>
          <w:sz w:val="20"/>
        </w:rPr>
        <w:t xml:space="preserve">° N o al sur de </w:t>
      </w:r>
      <w:r w:rsidR="001C66E5" w:rsidRPr="00320475">
        <w:rPr>
          <w:rFonts w:ascii="Cambria" w:hAnsi="Cambria"/>
          <w:sz w:val="20"/>
        </w:rPr>
        <w:t>40</w:t>
      </w:r>
      <w:r w:rsidRPr="00320475">
        <w:rPr>
          <w:rFonts w:ascii="Cambria" w:hAnsi="Cambria"/>
          <w:sz w:val="20"/>
        </w:rPr>
        <w:t>° S (es decir, fuera del área de distribución geográfica principal del tiburón ballena en el océano Atlántico).</w:t>
      </w:r>
    </w:p>
    <w:p w14:paraId="44E61D02" w14:textId="77777777" w:rsidR="007E1F39" w:rsidRPr="00320475" w:rsidRDefault="007E1F39" w:rsidP="00D21AA0">
      <w:pPr>
        <w:spacing w:after="0" w:line="240" w:lineRule="auto"/>
        <w:jc w:val="both"/>
        <w:rPr>
          <w:rFonts w:ascii="Cambria" w:eastAsia="Cambria" w:hAnsi="Cambria" w:cs="Cambria"/>
          <w:b/>
          <w:bCs/>
          <w:sz w:val="20"/>
          <w:szCs w:val="20"/>
        </w:rPr>
      </w:pPr>
    </w:p>
    <w:p w14:paraId="262DCC66" w14:textId="4114A4B0" w:rsidR="00503C2D" w:rsidRPr="00320475" w:rsidRDefault="009F65FC" w:rsidP="00A82B0C">
      <w:pPr>
        <w:pStyle w:val="ListParagraph"/>
        <w:numPr>
          <w:ilvl w:val="0"/>
          <w:numId w:val="3"/>
        </w:numPr>
        <w:tabs>
          <w:tab w:val="left" w:pos="284"/>
        </w:tabs>
        <w:spacing w:after="0" w:line="240" w:lineRule="auto"/>
        <w:ind w:left="426" w:hanging="426"/>
        <w:jc w:val="both"/>
        <w:rPr>
          <w:rFonts w:ascii="Cambria" w:hAnsi="Cambria"/>
          <w:color w:val="000000"/>
          <w:sz w:val="20"/>
        </w:rPr>
      </w:pPr>
      <w:r w:rsidRPr="00320475">
        <w:rPr>
          <w:rFonts w:ascii="Cambria" w:hAnsi="Cambria"/>
          <w:color w:val="000000"/>
          <w:sz w:val="20"/>
        </w:rPr>
        <w:tab/>
      </w:r>
      <w:r w:rsidR="00503C2D" w:rsidRPr="00320475">
        <w:rPr>
          <w:rFonts w:ascii="Cambria" w:eastAsia="Cambria" w:hAnsi="Cambria" w:cs="Cambria"/>
          <w:sz w:val="20"/>
          <w:szCs w:val="20"/>
        </w:rPr>
        <w:t>Marrajo</w:t>
      </w:r>
      <w:r w:rsidR="00503C2D" w:rsidRPr="00320475">
        <w:rPr>
          <w:rFonts w:ascii="Cambria" w:hAnsi="Cambria"/>
          <w:color w:val="000000"/>
          <w:sz w:val="20"/>
        </w:rPr>
        <w:t xml:space="preserve"> sardinero </w:t>
      </w:r>
    </w:p>
    <w:p w14:paraId="269E75F3" w14:textId="77777777" w:rsidR="009F65FC" w:rsidRPr="00320475" w:rsidRDefault="009F65FC" w:rsidP="009F65FC">
      <w:pPr>
        <w:pStyle w:val="ListParagraph"/>
        <w:tabs>
          <w:tab w:val="left" w:pos="284"/>
        </w:tabs>
        <w:spacing w:after="0" w:line="240" w:lineRule="auto"/>
        <w:ind w:left="426" w:hanging="426"/>
        <w:jc w:val="both"/>
        <w:rPr>
          <w:rFonts w:ascii="Cambria" w:eastAsia="Cambria" w:hAnsi="Cambria" w:cs="Cambria"/>
          <w:color w:val="000000"/>
          <w:sz w:val="20"/>
          <w:szCs w:val="20"/>
        </w:rPr>
      </w:pPr>
    </w:p>
    <w:p w14:paraId="46072AF6" w14:textId="77777777" w:rsidR="00503C2D" w:rsidRPr="00320475" w:rsidRDefault="00503C2D" w:rsidP="00A12345">
      <w:pPr>
        <w:ind w:left="426"/>
        <w:jc w:val="both"/>
        <w:rPr>
          <w:rFonts w:ascii="Cambria" w:hAnsi="Cambria"/>
          <w:color w:val="000000"/>
          <w:sz w:val="20"/>
        </w:rPr>
      </w:pPr>
      <w:r w:rsidRPr="00320475">
        <w:rPr>
          <w:rFonts w:ascii="Cambria" w:hAnsi="Cambria"/>
          <w:color w:val="000000"/>
          <w:sz w:val="20"/>
        </w:rPr>
        <w:t xml:space="preserve">En caso de que las capturas de marrajo sardinero realizadas en asociación con las pesquerías de ICCAT aumenten por encima de los niveles de 2014, la Comisión estudiará medidas adicionales. </w:t>
      </w:r>
    </w:p>
    <w:p w14:paraId="27E3D287" w14:textId="0B2E0730" w:rsidR="00890C0D" w:rsidRPr="00320475" w:rsidRDefault="00890C0D" w:rsidP="003D4D51">
      <w:pPr>
        <w:pStyle w:val="ListParagraph"/>
        <w:numPr>
          <w:ilvl w:val="0"/>
          <w:numId w:val="3"/>
        </w:numPr>
        <w:tabs>
          <w:tab w:val="left" w:pos="284"/>
        </w:tabs>
        <w:spacing w:after="0" w:line="240" w:lineRule="auto"/>
        <w:ind w:left="426" w:hanging="426"/>
        <w:jc w:val="both"/>
        <w:rPr>
          <w:rFonts w:ascii="Cambria" w:hAnsi="Cambria"/>
          <w:color w:val="000000"/>
          <w:sz w:val="20"/>
          <w:u w:val="single"/>
        </w:rPr>
      </w:pPr>
      <w:r w:rsidRPr="00320475">
        <w:rPr>
          <w:rFonts w:ascii="Cambria" w:hAnsi="Cambria"/>
          <w:color w:val="000000"/>
          <w:sz w:val="20"/>
          <w:u w:val="single"/>
        </w:rPr>
        <w:t xml:space="preserve"> </w:t>
      </w:r>
      <w:r w:rsidR="00872F48" w:rsidRPr="00320475">
        <w:rPr>
          <w:rFonts w:ascii="Cambria" w:hAnsi="Cambria"/>
          <w:color w:val="000000"/>
          <w:sz w:val="20"/>
          <w:u w:val="single"/>
        </w:rPr>
        <w:t xml:space="preserve">  </w:t>
      </w:r>
      <w:r w:rsidR="00547C28" w:rsidRPr="00320475">
        <w:rPr>
          <w:rFonts w:ascii="Cambria" w:eastAsia="Cambria" w:hAnsi="Cambria" w:cs="Cambria"/>
          <w:sz w:val="20"/>
          <w:szCs w:val="20"/>
          <w:u w:val="single"/>
        </w:rPr>
        <w:t>Jaquetón</w:t>
      </w:r>
      <w:r w:rsidR="00547C28" w:rsidRPr="00320475">
        <w:rPr>
          <w:rFonts w:ascii="Cambria" w:hAnsi="Cambria"/>
          <w:color w:val="000000"/>
          <w:sz w:val="20"/>
          <w:u w:val="single"/>
        </w:rPr>
        <w:t xml:space="preserve"> blanco</w:t>
      </w:r>
    </w:p>
    <w:p w14:paraId="61274020" w14:textId="77777777" w:rsidR="00E85C1C" w:rsidRPr="00320475" w:rsidRDefault="00E85C1C" w:rsidP="003D4D51">
      <w:pPr>
        <w:ind w:left="426"/>
        <w:jc w:val="both"/>
        <w:rPr>
          <w:rFonts w:ascii="Cambria" w:hAnsi="Cambria"/>
          <w:color w:val="000000"/>
          <w:sz w:val="4"/>
          <w:szCs w:val="6"/>
          <w:u w:val="single"/>
        </w:rPr>
      </w:pPr>
    </w:p>
    <w:p w14:paraId="2BBFDCA2" w14:textId="5D23AA46" w:rsidR="00A12345" w:rsidRPr="00320475" w:rsidRDefault="00872F48" w:rsidP="003D4D51">
      <w:pPr>
        <w:ind w:left="426"/>
        <w:jc w:val="both"/>
        <w:rPr>
          <w:rFonts w:ascii="Cambria" w:hAnsi="Cambria"/>
          <w:color w:val="000000"/>
          <w:sz w:val="20"/>
          <w:u w:val="single"/>
        </w:rPr>
      </w:pPr>
      <w:r w:rsidRPr="00320475">
        <w:rPr>
          <w:rFonts w:ascii="Cambria" w:hAnsi="Cambria"/>
          <w:color w:val="000000"/>
          <w:sz w:val="20"/>
          <w:u w:val="single"/>
        </w:rPr>
        <w:t xml:space="preserve">En lo que respecta </w:t>
      </w:r>
      <w:r w:rsidR="002055F5" w:rsidRPr="00320475">
        <w:rPr>
          <w:rFonts w:ascii="Cambria" w:hAnsi="Cambria"/>
          <w:color w:val="000000"/>
          <w:sz w:val="20"/>
          <w:u w:val="single"/>
        </w:rPr>
        <w:t>al jaquetón blanco</w:t>
      </w:r>
      <w:r w:rsidRPr="00320475">
        <w:rPr>
          <w:rFonts w:ascii="Cambria" w:hAnsi="Cambria"/>
          <w:color w:val="000000"/>
          <w:sz w:val="20"/>
          <w:u w:val="single"/>
        </w:rPr>
        <w:t xml:space="preserve">, los </w:t>
      </w:r>
      <w:r w:rsidR="002055F5" w:rsidRPr="00320475">
        <w:rPr>
          <w:rFonts w:ascii="Cambria" w:hAnsi="Cambria"/>
          <w:color w:val="000000"/>
          <w:sz w:val="20"/>
          <w:u w:val="single"/>
        </w:rPr>
        <w:t>párrafos</w:t>
      </w:r>
      <w:r w:rsidRPr="00320475">
        <w:rPr>
          <w:rFonts w:ascii="Cambria" w:hAnsi="Cambria"/>
          <w:color w:val="000000"/>
          <w:sz w:val="20"/>
          <w:u w:val="single"/>
        </w:rPr>
        <w:t xml:space="preserve"> 5, 8 y 18 no se aplicarán a los buques pesqueros que faenen exclusivamente al norte de</w:t>
      </w:r>
      <w:r w:rsidR="00AD7BDC" w:rsidRPr="00320475">
        <w:rPr>
          <w:rFonts w:ascii="Cambria" w:hAnsi="Cambria"/>
          <w:color w:val="000000"/>
          <w:sz w:val="20"/>
          <w:u w:val="single"/>
        </w:rPr>
        <w:t xml:space="preserve"> </w:t>
      </w:r>
      <w:r w:rsidRPr="00320475">
        <w:rPr>
          <w:rFonts w:ascii="Cambria" w:hAnsi="Cambria"/>
          <w:color w:val="000000"/>
          <w:sz w:val="20"/>
          <w:u w:val="single"/>
        </w:rPr>
        <w:t>55° N y al este de</w:t>
      </w:r>
      <w:r w:rsidR="00AD7BDC" w:rsidRPr="00320475">
        <w:rPr>
          <w:rFonts w:ascii="Cambria" w:hAnsi="Cambria"/>
          <w:color w:val="000000"/>
          <w:sz w:val="20"/>
          <w:u w:val="single"/>
        </w:rPr>
        <w:t xml:space="preserve"> </w:t>
      </w:r>
      <w:r w:rsidRPr="00320475">
        <w:rPr>
          <w:rFonts w:ascii="Cambria" w:hAnsi="Cambria"/>
          <w:color w:val="000000"/>
          <w:sz w:val="20"/>
          <w:u w:val="single"/>
        </w:rPr>
        <w:t xml:space="preserve">10° </w:t>
      </w:r>
      <w:r w:rsidR="009C13C1" w:rsidRPr="00320475">
        <w:rPr>
          <w:rFonts w:ascii="Cambria" w:hAnsi="Cambria"/>
          <w:color w:val="000000"/>
          <w:sz w:val="20"/>
          <w:u w:val="single"/>
        </w:rPr>
        <w:t>W</w:t>
      </w:r>
      <w:r w:rsidRPr="00320475">
        <w:rPr>
          <w:rFonts w:ascii="Cambria" w:hAnsi="Cambria"/>
          <w:color w:val="000000"/>
          <w:sz w:val="20"/>
          <w:u w:val="single"/>
        </w:rPr>
        <w:t xml:space="preserve"> (es decir, fuera de la zona </w:t>
      </w:r>
      <w:r w:rsidR="003D4D51" w:rsidRPr="00320475">
        <w:rPr>
          <w:rFonts w:ascii="Cambria" w:hAnsi="Cambria"/>
          <w:color w:val="000000"/>
          <w:sz w:val="20"/>
          <w:u w:val="single"/>
        </w:rPr>
        <w:t>de distribución</w:t>
      </w:r>
      <w:r w:rsidRPr="00320475">
        <w:rPr>
          <w:rFonts w:ascii="Cambria" w:hAnsi="Cambria"/>
          <w:color w:val="000000"/>
          <w:sz w:val="20"/>
          <w:u w:val="single"/>
        </w:rPr>
        <w:t xml:space="preserve"> </w:t>
      </w:r>
      <w:r w:rsidR="009C13C1" w:rsidRPr="00320475">
        <w:rPr>
          <w:rFonts w:ascii="Cambria" w:hAnsi="Cambria"/>
          <w:color w:val="000000"/>
          <w:sz w:val="20"/>
          <w:u w:val="single"/>
        </w:rPr>
        <w:t xml:space="preserve">geográfica </w:t>
      </w:r>
      <w:r w:rsidRPr="00320475">
        <w:rPr>
          <w:rFonts w:ascii="Cambria" w:hAnsi="Cambria"/>
          <w:color w:val="000000"/>
          <w:sz w:val="20"/>
          <w:u w:val="single"/>
        </w:rPr>
        <w:t xml:space="preserve">principal del </w:t>
      </w:r>
      <w:r w:rsidR="003D4D51" w:rsidRPr="00320475">
        <w:rPr>
          <w:rFonts w:ascii="Cambria" w:hAnsi="Cambria"/>
          <w:color w:val="000000"/>
          <w:sz w:val="20"/>
          <w:u w:val="single"/>
        </w:rPr>
        <w:t>jaquetón</w:t>
      </w:r>
      <w:r w:rsidRPr="00320475">
        <w:rPr>
          <w:rFonts w:ascii="Cambria" w:hAnsi="Cambria"/>
          <w:color w:val="000000"/>
          <w:sz w:val="20"/>
          <w:u w:val="single"/>
        </w:rPr>
        <w:t xml:space="preserve"> blanco en el océano Atlántico).</w:t>
      </w:r>
    </w:p>
    <w:p w14:paraId="1C080B44" w14:textId="2E2F049C" w:rsidR="00503C2D" w:rsidRPr="00320475" w:rsidRDefault="00503C2D" w:rsidP="00A82B0C">
      <w:pPr>
        <w:pStyle w:val="ListParagraph"/>
        <w:numPr>
          <w:ilvl w:val="0"/>
          <w:numId w:val="3"/>
        </w:numPr>
        <w:tabs>
          <w:tab w:val="left" w:pos="284"/>
        </w:tabs>
        <w:spacing w:after="0" w:line="240" w:lineRule="auto"/>
        <w:ind w:left="426" w:hanging="426"/>
        <w:jc w:val="both"/>
        <w:rPr>
          <w:rFonts w:ascii="Cambria" w:hAnsi="Cambria"/>
          <w:color w:val="000000"/>
          <w:sz w:val="20"/>
        </w:rPr>
      </w:pPr>
      <w:r w:rsidRPr="00320475">
        <w:rPr>
          <w:rFonts w:ascii="Cambria" w:hAnsi="Cambria"/>
          <w:color w:val="000000"/>
          <w:sz w:val="20"/>
        </w:rPr>
        <w:t xml:space="preserve"> </w:t>
      </w:r>
      <w:r w:rsidR="009F65FC" w:rsidRPr="00320475">
        <w:rPr>
          <w:rFonts w:ascii="Cambria" w:hAnsi="Cambria"/>
          <w:color w:val="000000"/>
          <w:sz w:val="20"/>
        </w:rPr>
        <w:tab/>
      </w:r>
      <w:r w:rsidRPr="00320475">
        <w:rPr>
          <w:rFonts w:ascii="Cambria" w:hAnsi="Cambria"/>
          <w:color w:val="000000"/>
          <w:sz w:val="20"/>
        </w:rPr>
        <w:t xml:space="preserve">Exención geográfica </w:t>
      </w:r>
    </w:p>
    <w:p w14:paraId="447E0ED0" w14:textId="77777777" w:rsidR="009F65FC" w:rsidRPr="00320475" w:rsidRDefault="009F65FC" w:rsidP="009F65FC">
      <w:pPr>
        <w:pStyle w:val="ListParagraph"/>
        <w:tabs>
          <w:tab w:val="left" w:pos="284"/>
        </w:tabs>
        <w:spacing w:after="0" w:line="240" w:lineRule="auto"/>
        <w:ind w:left="426" w:hanging="426"/>
        <w:jc w:val="both"/>
        <w:rPr>
          <w:rFonts w:ascii="Cambria" w:eastAsia="Cambria" w:hAnsi="Cambria" w:cs="Cambria"/>
          <w:color w:val="000000"/>
          <w:sz w:val="20"/>
          <w:szCs w:val="20"/>
        </w:rPr>
      </w:pPr>
    </w:p>
    <w:p w14:paraId="7BA4F8C1" w14:textId="2B0DD4E3" w:rsidR="00503C2D" w:rsidRPr="00320475" w:rsidRDefault="006B0272" w:rsidP="00DD5801">
      <w:pPr>
        <w:spacing w:after="0" w:line="240" w:lineRule="auto"/>
        <w:ind w:left="425"/>
        <w:jc w:val="both"/>
        <w:rPr>
          <w:rFonts w:ascii="Cambria" w:eastAsia="Cambria" w:hAnsi="Cambria" w:cs="Cambria"/>
          <w:color w:val="000000"/>
          <w:sz w:val="20"/>
          <w:szCs w:val="20"/>
          <w:u w:val="single"/>
        </w:rPr>
      </w:pPr>
      <w:r w:rsidRPr="00320475">
        <w:rPr>
          <w:rFonts w:ascii="Cambria" w:hAnsi="Cambria"/>
          <w:color w:val="000000"/>
          <w:sz w:val="20"/>
          <w:u w:val="single"/>
        </w:rPr>
        <w:t>E</w:t>
      </w:r>
      <w:r w:rsidR="00503C2D" w:rsidRPr="00320475">
        <w:rPr>
          <w:rFonts w:ascii="Cambria" w:hAnsi="Cambria"/>
          <w:color w:val="000000"/>
          <w:sz w:val="20"/>
          <w:u w:val="single"/>
        </w:rPr>
        <w:t>l</w:t>
      </w:r>
      <w:r w:rsidR="00503C2D" w:rsidRPr="00320475">
        <w:rPr>
          <w:rFonts w:ascii="Cambria" w:hAnsi="Cambria"/>
          <w:color w:val="000000"/>
          <w:sz w:val="20"/>
        </w:rPr>
        <w:t xml:space="preserve"> SCRS asesorará</w:t>
      </w:r>
      <w:r w:rsidR="0054667F" w:rsidRPr="00320475">
        <w:rPr>
          <w:rFonts w:ascii="Cambria" w:hAnsi="Cambria"/>
          <w:color w:val="000000"/>
          <w:sz w:val="20"/>
        </w:rPr>
        <w:t xml:space="preserve"> periódicamente</w:t>
      </w:r>
      <w:r w:rsidR="00503C2D" w:rsidRPr="00320475">
        <w:rPr>
          <w:rFonts w:ascii="Cambria" w:hAnsi="Cambria"/>
          <w:color w:val="000000"/>
          <w:sz w:val="20"/>
        </w:rPr>
        <w:t xml:space="preserve"> sobre </w:t>
      </w:r>
      <w:r w:rsidR="000D1295" w:rsidRPr="00320475">
        <w:rPr>
          <w:rFonts w:ascii="Cambria" w:hAnsi="Cambria"/>
          <w:color w:val="000000"/>
          <w:sz w:val="20"/>
        </w:rPr>
        <w:t xml:space="preserve">la </w:t>
      </w:r>
      <w:r w:rsidR="00E17542" w:rsidRPr="00320475">
        <w:rPr>
          <w:rFonts w:ascii="Cambria" w:hAnsi="Cambria"/>
          <w:color w:val="000000"/>
          <w:sz w:val="20"/>
        </w:rPr>
        <w:t>zona</w:t>
      </w:r>
      <w:r w:rsidR="00503C2D" w:rsidRPr="00320475">
        <w:rPr>
          <w:rFonts w:ascii="Cambria" w:hAnsi="Cambria"/>
          <w:color w:val="000000"/>
          <w:sz w:val="20"/>
        </w:rPr>
        <w:t xml:space="preserve"> de distribución geográfica de las especies enumeradas en el párrafo </w:t>
      </w:r>
      <w:r w:rsidR="00A82B0C" w:rsidRPr="00320475">
        <w:rPr>
          <w:rFonts w:ascii="Cambria" w:hAnsi="Cambria"/>
          <w:color w:val="000000"/>
          <w:sz w:val="20"/>
        </w:rPr>
        <w:t>5</w:t>
      </w:r>
      <w:r w:rsidR="00503C2D" w:rsidRPr="00320475">
        <w:rPr>
          <w:rFonts w:ascii="Cambria" w:hAnsi="Cambria"/>
          <w:color w:val="000000"/>
          <w:sz w:val="20"/>
        </w:rPr>
        <w:t xml:space="preserve">. </w:t>
      </w:r>
      <w:r w:rsidR="00E3253E" w:rsidRPr="00320475">
        <w:rPr>
          <w:rFonts w:ascii="Cambria" w:hAnsi="Cambria"/>
          <w:color w:val="000000"/>
          <w:sz w:val="20"/>
        </w:rPr>
        <w:t>A partir de entonces, l</w:t>
      </w:r>
      <w:r w:rsidR="00503C2D" w:rsidRPr="00320475">
        <w:rPr>
          <w:rFonts w:ascii="Cambria" w:hAnsi="Cambria"/>
          <w:color w:val="000000"/>
          <w:sz w:val="20"/>
        </w:rPr>
        <w:t>as CPC cuyos buques operen exclusivamente fuera de la zona geográfica de distribución recomendada quedarán exentas</w:t>
      </w:r>
      <w:r w:rsidR="006D4EB3" w:rsidRPr="00320475">
        <w:rPr>
          <w:rFonts w:ascii="Cambria" w:hAnsi="Cambria"/>
          <w:color w:val="000000"/>
          <w:sz w:val="20"/>
        </w:rPr>
        <w:t>,</w:t>
      </w:r>
      <w:r w:rsidR="00302AD3" w:rsidRPr="00320475">
        <w:rPr>
          <w:rFonts w:ascii="Cambria" w:hAnsi="Cambria"/>
          <w:color w:val="000000"/>
          <w:sz w:val="20"/>
        </w:rPr>
        <w:t xml:space="preserve"> previa decisión de la Comisión basada en el asesoramiento del SCRS,</w:t>
      </w:r>
      <w:r w:rsidR="00503C2D" w:rsidRPr="00320475">
        <w:rPr>
          <w:rFonts w:ascii="Cambria" w:hAnsi="Cambria"/>
          <w:color w:val="000000"/>
          <w:sz w:val="20"/>
        </w:rPr>
        <w:t xml:space="preserve"> de las medidas contempladas en el párrafo </w:t>
      </w:r>
      <w:r w:rsidR="00A82B0C" w:rsidRPr="00320475">
        <w:rPr>
          <w:rFonts w:ascii="Cambria" w:hAnsi="Cambria"/>
          <w:color w:val="000000"/>
          <w:sz w:val="20"/>
        </w:rPr>
        <w:t>5</w:t>
      </w:r>
      <w:r w:rsidR="00503C2D" w:rsidRPr="00320475">
        <w:rPr>
          <w:rFonts w:ascii="Cambria" w:hAnsi="Cambria"/>
          <w:color w:val="000000"/>
          <w:sz w:val="20"/>
        </w:rPr>
        <w:t xml:space="preserve">.  </w:t>
      </w:r>
      <w:r w:rsidR="00DD5801" w:rsidRPr="00320475">
        <w:rPr>
          <w:rFonts w:ascii="Cambria" w:hAnsi="Cambria"/>
          <w:color w:val="000000"/>
          <w:sz w:val="20"/>
          <w:u w:val="single"/>
        </w:rPr>
        <w:t>El análisis de exención debe</w:t>
      </w:r>
      <w:r w:rsidR="001E79D0" w:rsidRPr="00320475">
        <w:rPr>
          <w:rFonts w:ascii="Cambria" w:hAnsi="Cambria"/>
          <w:color w:val="000000"/>
          <w:sz w:val="20"/>
          <w:u w:val="single"/>
        </w:rPr>
        <w:t>ría</w:t>
      </w:r>
      <w:r w:rsidR="00DD5801" w:rsidRPr="00320475">
        <w:rPr>
          <w:rFonts w:ascii="Cambria" w:hAnsi="Cambria"/>
          <w:color w:val="000000"/>
          <w:sz w:val="20"/>
          <w:u w:val="single"/>
        </w:rPr>
        <w:t xml:space="preserve"> ser específico para cada especie, teniendo en cuenta la</w:t>
      </w:r>
      <w:r w:rsidR="005E32F4" w:rsidRPr="00320475">
        <w:rPr>
          <w:rFonts w:ascii="Cambria" w:hAnsi="Cambria"/>
          <w:color w:val="000000"/>
          <w:sz w:val="20"/>
          <w:u w:val="single"/>
        </w:rPr>
        <w:t xml:space="preserve"> zona de</w:t>
      </w:r>
      <w:r w:rsidR="00DD5801" w:rsidRPr="00320475">
        <w:rPr>
          <w:rFonts w:ascii="Cambria" w:hAnsi="Cambria"/>
          <w:color w:val="000000"/>
          <w:sz w:val="20"/>
          <w:u w:val="single"/>
        </w:rPr>
        <w:t xml:space="preserve"> distribución de cada una de las especies enumeradas en el párrafo 5.    </w:t>
      </w:r>
    </w:p>
    <w:p w14:paraId="76045CE1" w14:textId="77777777" w:rsidR="00503C2D" w:rsidRPr="00320475" w:rsidRDefault="00503C2D" w:rsidP="00D21AA0">
      <w:pPr>
        <w:spacing w:after="0" w:line="240" w:lineRule="auto"/>
        <w:jc w:val="both"/>
        <w:rPr>
          <w:rFonts w:ascii="Cambria" w:hAnsi="Cambria"/>
          <w:b/>
          <w:sz w:val="20"/>
        </w:rPr>
      </w:pPr>
    </w:p>
    <w:p w14:paraId="656D42F4" w14:textId="1EA333BB" w:rsidR="00F76C23" w:rsidRPr="00320475" w:rsidRDefault="005667F3" w:rsidP="00D21AA0">
      <w:pPr>
        <w:spacing w:after="0" w:line="240" w:lineRule="auto"/>
        <w:jc w:val="both"/>
        <w:rPr>
          <w:rFonts w:ascii="Cambria" w:eastAsia="Cambria" w:hAnsi="Cambria" w:cs="Cambria"/>
          <w:b/>
          <w:bCs/>
          <w:sz w:val="20"/>
          <w:szCs w:val="20"/>
        </w:rPr>
      </w:pPr>
      <w:r w:rsidRPr="00320475">
        <w:rPr>
          <w:rFonts w:ascii="Cambria" w:hAnsi="Cambria"/>
          <w:b/>
          <w:sz w:val="20"/>
        </w:rPr>
        <w:t>Registro y comunicación</w:t>
      </w:r>
    </w:p>
    <w:p w14:paraId="01330465" w14:textId="77777777" w:rsidR="007E1F39" w:rsidRPr="00320475" w:rsidRDefault="007E1F39" w:rsidP="00D21AA0">
      <w:pPr>
        <w:spacing w:after="0" w:line="240" w:lineRule="auto"/>
        <w:jc w:val="both"/>
        <w:rPr>
          <w:rFonts w:ascii="Cambria" w:eastAsia="Cambria" w:hAnsi="Cambria" w:cs="Cambria"/>
          <w:sz w:val="20"/>
          <w:szCs w:val="20"/>
        </w:rPr>
      </w:pPr>
    </w:p>
    <w:p w14:paraId="0412E6C1" w14:textId="1EE625B8" w:rsidR="00A60EC4" w:rsidRPr="00320475" w:rsidRDefault="00DD5801" w:rsidP="00DD5801">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45734B69" w:rsidRPr="00320475">
        <w:rPr>
          <w:rFonts w:ascii="Cambria" w:hAnsi="Cambria"/>
          <w:sz w:val="20"/>
        </w:rPr>
        <w:t xml:space="preserve">Las </w:t>
      </w:r>
      <w:r w:rsidR="45734B69" w:rsidRPr="00320475">
        <w:rPr>
          <w:rFonts w:ascii="Cambria" w:eastAsia="Cambria" w:hAnsi="Cambria" w:cs="Cambria"/>
          <w:sz w:val="20"/>
          <w:szCs w:val="20"/>
        </w:rPr>
        <w:t>CPC</w:t>
      </w:r>
      <w:r w:rsidR="45734B69" w:rsidRPr="00320475">
        <w:rPr>
          <w:rFonts w:ascii="Cambria" w:hAnsi="Cambria"/>
          <w:sz w:val="20"/>
        </w:rPr>
        <w:t xml:space="preserve"> </w:t>
      </w:r>
      <w:r w:rsidR="45734B69" w:rsidRPr="00320475">
        <w:rPr>
          <w:rFonts w:ascii="Cambria" w:hAnsi="Cambria"/>
          <w:color w:val="000000"/>
          <w:sz w:val="20"/>
        </w:rPr>
        <w:t>comunicarán</w:t>
      </w:r>
      <w:r w:rsidR="45734B69" w:rsidRPr="00320475">
        <w:rPr>
          <w:rFonts w:ascii="Cambria" w:hAnsi="Cambria"/>
          <w:sz w:val="20"/>
        </w:rPr>
        <w:t xml:space="preserve"> anualmente los datos de Tarea 1 y de Tarea 2 para las capturas de tiburones</w:t>
      </w:r>
      <w:r w:rsidR="007405F6" w:rsidRPr="00320475">
        <w:rPr>
          <w:rFonts w:ascii="Cambria" w:hAnsi="Cambria"/>
          <w:sz w:val="20"/>
        </w:rPr>
        <w:t xml:space="preserve"> (lo que incluye las </w:t>
      </w:r>
      <w:r w:rsidR="007405F6" w:rsidRPr="00320475">
        <w:rPr>
          <w:rFonts w:ascii="Cambria" w:hAnsi="Cambria"/>
          <w:color w:val="000000"/>
          <w:sz w:val="20"/>
        </w:rPr>
        <w:t>estimaciones</w:t>
      </w:r>
      <w:r w:rsidR="007405F6" w:rsidRPr="00320475">
        <w:rPr>
          <w:rFonts w:ascii="Cambria" w:hAnsi="Cambria"/>
          <w:sz w:val="20"/>
        </w:rPr>
        <w:t xml:space="preserve"> de descartes muertos y frecuencias de talla)</w:t>
      </w:r>
      <w:r w:rsidR="45734B69" w:rsidRPr="00320475">
        <w:rPr>
          <w:rFonts w:ascii="Cambria" w:hAnsi="Cambria"/>
          <w:sz w:val="20"/>
        </w:rPr>
        <w:t xml:space="preserve">, de conformidad con los procedimientos de comunicación de datos de ICCAT, incluyendo los datos históricos disponibles. </w:t>
      </w:r>
    </w:p>
    <w:p w14:paraId="05C1B621"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51C68E77" w14:textId="58575E96" w:rsidR="009B36BA" w:rsidRPr="00320475" w:rsidRDefault="006C0303" w:rsidP="007756DC">
      <w:pPr>
        <w:pStyle w:val="ListParagraph"/>
        <w:numPr>
          <w:ilvl w:val="0"/>
          <w:numId w:val="3"/>
        </w:numPr>
        <w:spacing w:after="0" w:line="240" w:lineRule="auto"/>
        <w:ind w:left="426" w:hanging="426"/>
        <w:jc w:val="both"/>
        <w:rPr>
          <w:rFonts w:ascii="Cambria" w:eastAsia="Cambria" w:hAnsi="Cambria" w:cs="Cambria"/>
          <w:sz w:val="20"/>
          <w:szCs w:val="20"/>
          <w:u w:val="single"/>
        </w:rPr>
      </w:pPr>
      <w:r w:rsidRPr="00320475">
        <w:rPr>
          <w:rFonts w:ascii="Cambria" w:hAnsi="Cambria"/>
          <w:sz w:val="20"/>
        </w:rPr>
        <w:t xml:space="preserve">Las CPC </w:t>
      </w:r>
      <w:r w:rsidR="00F51A2B" w:rsidRPr="00320475">
        <w:rPr>
          <w:rFonts w:ascii="Cambria" w:hAnsi="Cambria"/>
          <w:sz w:val="20"/>
        </w:rPr>
        <w:t xml:space="preserve">comunicarán </w:t>
      </w:r>
      <w:r w:rsidRPr="00320475">
        <w:rPr>
          <w:rFonts w:ascii="Cambria" w:hAnsi="Cambria"/>
          <w:sz w:val="20"/>
        </w:rPr>
        <w:t xml:space="preserve">el número de descartes y liberaciones de tiburones con indicación de su estado </w:t>
      </w:r>
      <w:r w:rsidR="004C4457" w:rsidRPr="00320475">
        <w:rPr>
          <w:rFonts w:ascii="Cambria" w:hAnsi="Cambria"/>
          <w:sz w:val="20"/>
        </w:rPr>
        <w:t xml:space="preserve">(descartes de </w:t>
      </w:r>
      <w:r w:rsidR="004C4457" w:rsidRPr="00320475">
        <w:rPr>
          <w:rFonts w:ascii="Cambria" w:hAnsi="Cambria"/>
          <w:color w:val="000000"/>
          <w:sz w:val="20"/>
        </w:rPr>
        <w:t>ejemplares</w:t>
      </w:r>
      <w:r w:rsidR="004C4457" w:rsidRPr="00320475">
        <w:rPr>
          <w:rFonts w:ascii="Cambria" w:hAnsi="Cambria"/>
          <w:sz w:val="20"/>
        </w:rPr>
        <w:t xml:space="preserve"> muertos o liberaciones de ejemplares vivos</w:t>
      </w:r>
      <w:r w:rsidRPr="00320475">
        <w:rPr>
          <w:rFonts w:ascii="Cambria" w:hAnsi="Cambria"/>
          <w:sz w:val="20"/>
        </w:rPr>
        <w:t>)</w:t>
      </w:r>
      <w:r w:rsidR="00B81836" w:rsidRPr="00320475">
        <w:rPr>
          <w:rFonts w:ascii="Cambria" w:hAnsi="Cambria"/>
          <w:sz w:val="20"/>
        </w:rPr>
        <w:t xml:space="preserve"> </w:t>
      </w:r>
      <w:r w:rsidRPr="00320475">
        <w:rPr>
          <w:rFonts w:ascii="Cambria" w:hAnsi="Cambria"/>
          <w:sz w:val="20"/>
        </w:rPr>
        <w:t>a ICCAT de conformidad con los requisitos de comunicación de datos de ICCAT.</w:t>
      </w:r>
      <w:r w:rsidR="002A32A3" w:rsidRPr="00320475">
        <w:rPr>
          <w:rFonts w:ascii="Cambria" w:eastAsia="Cambria" w:hAnsi="Cambria" w:cs="Cambria"/>
          <w:sz w:val="20"/>
          <w:szCs w:val="20"/>
        </w:rPr>
        <w:t xml:space="preserve"> </w:t>
      </w:r>
      <w:r w:rsidR="004779A4" w:rsidRPr="00320475">
        <w:rPr>
          <w:rFonts w:ascii="Cambria" w:eastAsia="Cambria" w:hAnsi="Cambria" w:cs="Cambria"/>
          <w:sz w:val="20"/>
          <w:szCs w:val="20"/>
          <w:u w:val="single"/>
        </w:rPr>
        <w:t>En el caso de</w:t>
      </w:r>
      <w:r w:rsidR="0061163F" w:rsidRPr="00320475">
        <w:rPr>
          <w:rFonts w:ascii="Cambria" w:eastAsia="Cambria" w:hAnsi="Cambria" w:cs="Cambria"/>
          <w:sz w:val="20"/>
          <w:szCs w:val="20"/>
          <w:u w:val="single"/>
        </w:rPr>
        <w:t xml:space="preserve">l </w:t>
      </w:r>
      <w:r w:rsidR="004779A4" w:rsidRPr="00320475">
        <w:rPr>
          <w:rFonts w:ascii="Cambria" w:eastAsia="Cambria" w:hAnsi="Cambria" w:cs="Cambria"/>
          <w:sz w:val="20"/>
          <w:szCs w:val="20"/>
          <w:u w:val="single"/>
        </w:rPr>
        <w:t>tibur</w:t>
      </w:r>
      <w:r w:rsidR="004779A4" w:rsidRPr="00320475">
        <w:rPr>
          <w:rFonts w:ascii="Cambria" w:eastAsia="Cambria" w:hAnsi="Cambria" w:cs="Cambria"/>
          <w:sz w:val="20"/>
          <w:szCs w:val="20"/>
          <w:u w:val="single"/>
        </w:rPr>
        <w:t>ón jaquetón</w:t>
      </w:r>
      <w:r w:rsidR="004779A4" w:rsidRPr="00320475">
        <w:rPr>
          <w:rFonts w:ascii="Cambria" w:eastAsia="Cambria" w:hAnsi="Cambria" w:cs="Cambria"/>
          <w:sz w:val="20"/>
          <w:szCs w:val="20"/>
          <w:u w:val="single"/>
        </w:rPr>
        <w:t xml:space="preserve">, </w:t>
      </w:r>
      <w:r w:rsidR="0061163F" w:rsidRPr="00320475">
        <w:rPr>
          <w:rFonts w:ascii="Cambria" w:eastAsia="Cambria" w:hAnsi="Cambria" w:cs="Cambria"/>
          <w:sz w:val="20"/>
          <w:szCs w:val="20"/>
          <w:u w:val="single"/>
        </w:rPr>
        <w:t>d</w:t>
      </w:r>
      <w:r w:rsidR="004779A4" w:rsidRPr="00320475">
        <w:rPr>
          <w:rFonts w:ascii="Cambria" w:eastAsia="Cambria" w:hAnsi="Cambria" w:cs="Cambria"/>
          <w:sz w:val="20"/>
          <w:szCs w:val="20"/>
          <w:u w:val="single"/>
        </w:rPr>
        <w:t>el</w:t>
      </w:r>
      <w:r w:rsidR="004779A4" w:rsidRPr="00320475">
        <w:rPr>
          <w:rFonts w:ascii="Cambria" w:eastAsia="Cambria" w:hAnsi="Cambria" w:cs="Cambria"/>
          <w:sz w:val="20"/>
          <w:szCs w:val="20"/>
          <w:u w:val="single"/>
        </w:rPr>
        <w:t xml:space="preserve"> </w:t>
      </w:r>
      <w:r w:rsidR="0061163F" w:rsidRPr="00320475">
        <w:rPr>
          <w:rFonts w:ascii="Cambria" w:eastAsia="Cambria" w:hAnsi="Cambria" w:cs="Cambria"/>
          <w:sz w:val="20"/>
          <w:szCs w:val="20"/>
          <w:u w:val="single"/>
        </w:rPr>
        <w:t>tiburón</w:t>
      </w:r>
      <w:r w:rsidR="004779A4" w:rsidRPr="00320475">
        <w:rPr>
          <w:rFonts w:ascii="Cambria" w:eastAsia="Cambria" w:hAnsi="Cambria" w:cs="Cambria"/>
          <w:sz w:val="20"/>
          <w:szCs w:val="20"/>
          <w:u w:val="single"/>
        </w:rPr>
        <w:t xml:space="preserve"> oceánico, </w:t>
      </w:r>
      <w:r w:rsidR="0061163F" w:rsidRPr="00320475">
        <w:rPr>
          <w:rFonts w:ascii="Cambria" w:eastAsia="Cambria" w:hAnsi="Cambria" w:cs="Cambria"/>
          <w:sz w:val="20"/>
          <w:szCs w:val="20"/>
          <w:u w:val="single"/>
        </w:rPr>
        <w:t xml:space="preserve">del tiburón </w:t>
      </w:r>
      <w:r w:rsidR="004779A4" w:rsidRPr="00320475">
        <w:rPr>
          <w:rFonts w:ascii="Cambria" w:eastAsia="Cambria" w:hAnsi="Cambria" w:cs="Cambria"/>
          <w:sz w:val="20"/>
          <w:szCs w:val="20"/>
          <w:u w:val="single"/>
        </w:rPr>
        <w:t>peregrin</w:t>
      </w:r>
      <w:r w:rsidR="0061163F" w:rsidRPr="00320475">
        <w:rPr>
          <w:rFonts w:ascii="Cambria" w:eastAsia="Cambria" w:hAnsi="Cambria" w:cs="Cambria"/>
          <w:sz w:val="20"/>
          <w:szCs w:val="20"/>
          <w:u w:val="single"/>
        </w:rPr>
        <w:t xml:space="preserve">o y del </w:t>
      </w:r>
      <w:r w:rsidR="004779A4" w:rsidRPr="00320475">
        <w:rPr>
          <w:rFonts w:ascii="Cambria" w:eastAsia="Cambria" w:hAnsi="Cambria" w:cs="Cambria"/>
          <w:sz w:val="20"/>
          <w:szCs w:val="20"/>
          <w:u w:val="single"/>
        </w:rPr>
        <w:t>jaquetón</w:t>
      </w:r>
      <w:r w:rsidR="004779A4" w:rsidRPr="00320475">
        <w:rPr>
          <w:rFonts w:ascii="Cambria" w:eastAsia="Cambria" w:hAnsi="Cambria" w:cs="Cambria"/>
          <w:sz w:val="20"/>
          <w:szCs w:val="20"/>
          <w:u w:val="single"/>
        </w:rPr>
        <w:t xml:space="preserve"> blanco, la </w:t>
      </w:r>
      <w:r w:rsidR="0061163F" w:rsidRPr="00320475">
        <w:rPr>
          <w:rFonts w:ascii="Cambria" w:eastAsia="Cambria" w:hAnsi="Cambria" w:cs="Cambria"/>
          <w:sz w:val="20"/>
          <w:szCs w:val="20"/>
          <w:u w:val="single"/>
        </w:rPr>
        <w:t>comunicación de información</w:t>
      </w:r>
      <w:r w:rsidR="004779A4" w:rsidRPr="00320475">
        <w:rPr>
          <w:rFonts w:ascii="Cambria" w:eastAsia="Cambria" w:hAnsi="Cambria" w:cs="Cambria"/>
          <w:sz w:val="20"/>
          <w:szCs w:val="20"/>
          <w:u w:val="single"/>
        </w:rPr>
        <w:t xml:space="preserve"> se realizará a través del programa de observadores.</w:t>
      </w:r>
    </w:p>
    <w:p w14:paraId="6ED7C8CA" w14:textId="77777777" w:rsidR="00210871" w:rsidRPr="00320475" w:rsidRDefault="00210871" w:rsidP="00210871">
      <w:pPr>
        <w:pStyle w:val="ListParagraph"/>
        <w:rPr>
          <w:rFonts w:ascii="Cambria" w:eastAsia="Cambria" w:hAnsi="Cambria" w:cs="Cambria"/>
          <w:sz w:val="20"/>
          <w:szCs w:val="20"/>
        </w:rPr>
      </w:pPr>
    </w:p>
    <w:p w14:paraId="4CD493BA" w14:textId="64C125B9" w:rsidR="00770932" w:rsidRPr="00320475" w:rsidRDefault="00DD5801" w:rsidP="00DD5801">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7E596A" w:rsidRPr="00320475">
        <w:rPr>
          <w:rFonts w:ascii="Cambria" w:hAnsi="Cambria"/>
          <w:sz w:val="20"/>
        </w:rPr>
        <w:t xml:space="preserve">Las CPC se </w:t>
      </w:r>
      <w:r w:rsidR="007E596A" w:rsidRPr="00320475">
        <w:rPr>
          <w:rFonts w:ascii="Cambria" w:hAnsi="Cambria"/>
          <w:color w:val="000000"/>
          <w:sz w:val="20"/>
        </w:rPr>
        <w:t>asegurarán</w:t>
      </w:r>
      <w:r w:rsidR="007E596A" w:rsidRPr="00320475">
        <w:rPr>
          <w:rFonts w:ascii="Cambria" w:hAnsi="Cambria"/>
          <w:sz w:val="20"/>
        </w:rPr>
        <w:t xml:space="preserve"> de que, en consonancia con los requisitos de la</w:t>
      </w:r>
      <w:r w:rsidR="007E596A" w:rsidRPr="00320475">
        <w:rPr>
          <w:rFonts w:ascii="Cambria" w:hAnsi="Cambria"/>
          <w:i/>
          <w:iCs/>
          <w:sz w:val="20"/>
        </w:rPr>
        <w:t xml:space="preserve"> Recomendación de ICCAT sobre el establecimiento de normas mínimas para los programas de observadores científicos de los buques pesqueros</w:t>
      </w:r>
      <w:r w:rsidR="007E596A" w:rsidRPr="00320475">
        <w:rPr>
          <w:rFonts w:ascii="Cambria" w:hAnsi="Cambria"/>
          <w:sz w:val="20"/>
        </w:rPr>
        <w:t xml:space="preserve"> (Rec. 16-14), las interacciones con tiburones ballena durante las operaciones de cerco se registran a través de sus programas nacionales de observadores. También se recogerá la siguiente información:</w:t>
      </w:r>
    </w:p>
    <w:p w14:paraId="60536B39"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1F985721" w14:textId="57A23FA1" w:rsidR="00770932" w:rsidRPr="00320475"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320475">
        <w:rPr>
          <w:rFonts w:ascii="Cambria" w:hAnsi="Cambria"/>
          <w:sz w:val="20"/>
        </w:rPr>
        <w:t>Detalles de cómo y por qué se produjo el cercamiento;</w:t>
      </w:r>
    </w:p>
    <w:p w14:paraId="3542C795" w14:textId="0EB8581A" w:rsidR="00770932" w:rsidRPr="00320475"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320475">
        <w:rPr>
          <w:rFonts w:ascii="Cambria" w:hAnsi="Cambria"/>
          <w:sz w:val="20"/>
        </w:rPr>
        <w:t>El número de ejemplares implicados durante la interacción;</w:t>
      </w:r>
    </w:p>
    <w:p w14:paraId="7E56BDDE" w14:textId="3756F594" w:rsidR="00770932" w:rsidRPr="00320475"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320475">
        <w:rPr>
          <w:rFonts w:ascii="Cambria" w:hAnsi="Cambria"/>
          <w:sz w:val="20"/>
        </w:rPr>
        <w:t>Lugar de interacción;</w:t>
      </w:r>
    </w:p>
    <w:p w14:paraId="0E459DBB" w14:textId="69554369" w:rsidR="00770932" w:rsidRPr="00320475"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320475">
        <w:rPr>
          <w:rFonts w:ascii="Cambria" w:hAnsi="Cambria"/>
          <w:sz w:val="20"/>
        </w:rPr>
        <w:t>Medidas adoptadas para garantizar la manipulación y liberación seguras de los ejemplares cercados en la red de cerco;</w:t>
      </w:r>
    </w:p>
    <w:p w14:paraId="05A5F940" w14:textId="5C777472" w:rsidR="007E596A" w:rsidRPr="00320475"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320475">
        <w:rPr>
          <w:rFonts w:ascii="Cambria" w:hAnsi="Cambria"/>
          <w:sz w:val="20"/>
        </w:rPr>
        <w:t>Una evaluación del estado de vida del ejemplar o ejemplares de tiburón ballena en el momento de su liberación (vivo/muerto/moribundo/incierto).</w:t>
      </w:r>
    </w:p>
    <w:p w14:paraId="2340D4DE" w14:textId="77777777" w:rsidR="007E1F39" w:rsidRPr="00320475" w:rsidRDefault="007E1F39" w:rsidP="007E1F39">
      <w:pPr>
        <w:pStyle w:val="ListParagraph"/>
        <w:spacing w:after="0" w:line="240" w:lineRule="auto"/>
        <w:ind w:left="851"/>
        <w:jc w:val="both"/>
        <w:rPr>
          <w:rFonts w:ascii="Cambria" w:eastAsia="Cambria" w:hAnsi="Cambria" w:cs="Cambria"/>
          <w:sz w:val="20"/>
          <w:szCs w:val="20"/>
        </w:rPr>
      </w:pPr>
    </w:p>
    <w:p w14:paraId="6DC6E165" w14:textId="72CB8CC5" w:rsidR="007E596A" w:rsidRPr="00320475" w:rsidRDefault="00135C81" w:rsidP="00135C81">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7E596A" w:rsidRPr="00320475">
        <w:rPr>
          <w:rFonts w:ascii="Cambria" w:hAnsi="Cambria"/>
          <w:sz w:val="20"/>
        </w:rPr>
        <w:t xml:space="preserve">Las CPC </w:t>
      </w:r>
      <w:r w:rsidR="007E596A" w:rsidRPr="00320475">
        <w:rPr>
          <w:rFonts w:ascii="Cambria" w:hAnsi="Cambria"/>
          <w:color w:val="000000"/>
          <w:sz w:val="20"/>
        </w:rPr>
        <w:t>comunicarán</w:t>
      </w:r>
      <w:r w:rsidR="007E596A" w:rsidRPr="00320475">
        <w:rPr>
          <w:rFonts w:ascii="Cambria" w:hAnsi="Cambria"/>
          <w:sz w:val="20"/>
        </w:rPr>
        <w:t xml:space="preserve"> estos datos e información en sus informes anuales y, en el caso de datos recopilados a través de programas de observadores, a la Secretaría, de conformidad con los requisitos de comunicación de datos de ICCAT.</w:t>
      </w:r>
    </w:p>
    <w:p w14:paraId="6D22F572" w14:textId="77777777" w:rsidR="00553963" w:rsidRPr="00320475" w:rsidRDefault="00553963" w:rsidP="00D21AA0">
      <w:pPr>
        <w:pStyle w:val="ListParagraph"/>
        <w:spacing w:after="0" w:line="240" w:lineRule="auto"/>
        <w:ind w:left="502"/>
        <w:jc w:val="both"/>
        <w:rPr>
          <w:rFonts w:ascii="Cambria" w:eastAsia="Cambria" w:hAnsi="Cambria" w:cs="Cambria"/>
          <w:sz w:val="20"/>
          <w:szCs w:val="20"/>
        </w:rPr>
      </w:pPr>
    </w:p>
    <w:p w14:paraId="52DA47AE" w14:textId="415260C0" w:rsidR="003B3788" w:rsidRPr="00320475" w:rsidRDefault="00BA69E1" w:rsidP="00D21AA0">
      <w:pPr>
        <w:spacing w:after="0" w:line="240" w:lineRule="auto"/>
        <w:jc w:val="both"/>
        <w:rPr>
          <w:rFonts w:ascii="Cambria" w:eastAsia="Cambria" w:hAnsi="Cambria" w:cs="Cambria"/>
          <w:b/>
          <w:bCs/>
          <w:sz w:val="20"/>
          <w:szCs w:val="20"/>
        </w:rPr>
      </w:pPr>
      <w:r w:rsidRPr="00320475">
        <w:rPr>
          <w:rFonts w:ascii="Cambria" w:hAnsi="Cambria"/>
          <w:b/>
          <w:sz w:val="20"/>
        </w:rPr>
        <w:t>Implementación y cumplimiento</w:t>
      </w:r>
    </w:p>
    <w:p w14:paraId="0E37DDC2" w14:textId="77777777" w:rsidR="007E1F39" w:rsidRPr="00320475" w:rsidRDefault="007E1F39" w:rsidP="00D21AA0">
      <w:pPr>
        <w:spacing w:after="0" w:line="240" w:lineRule="auto"/>
        <w:jc w:val="both"/>
        <w:rPr>
          <w:rFonts w:ascii="Cambria" w:eastAsia="Cambria" w:hAnsi="Cambria" w:cs="Cambria"/>
          <w:b/>
          <w:bCs/>
          <w:sz w:val="20"/>
          <w:szCs w:val="20"/>
        </w:rPr>
      </w:pPr>
    </w:p>
    <w:p w14:paraId="4D75740A" w14:textId="33D4BCE6" w:rsidR="000A0D8D" w:rsidRPr="00320475" w:rsidRDefault="00DD5801" w:rsidP="00DD5801">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color w:val="000000"/>
          <w:sz w:val="20"/>
        </w:rPr>
        <w:tab/>
      </w:r>
      <w:r w:rsidR="000A0D8D" w:rsidRPr="00320475">
        <w:rPr>
          <w:rFonts w:ascii="Cambria" w:hAnsi="Cambria"/>
          <w:color w:val="000000"/>
          <w:sz w:val="20"/>
        </w:rPr>
        <w:t>Todas</w:t>
      </w:r>
      <w:r w:rsidR="000A0D8D" w:rsidRPr="00320475">
        <w:rPr>
          <w:rFonts w:ascii="Cambria" w:hAnsi="Cambria"/>
          <w:sz w:val="20"/>
          <w:szCs w:val="20"/>
        </w:rPr>
        <w:t xml:space="preserve"> las CPC presentarán a la Secretaría de ICCAT, junto con sus informes anuales, detalles sobre su implementación y cumplimiento de esta Recomendación</w:t>
      </w:r>
      <w:r w:rsidR="008E4FE3" w:rsidRPr="00320475">
        <w:rPr>
          <w:rFonts w:ascii="Cambria" w:hAnsi="Cambria"/>
          <w:sz w:val="20"/>
          <w:szCs w:val="20"/>
        </w:rPr>
        <w:t xml:space="preserve">, </w:t>
      </w:r>
      <w:r w:rsidR="000A0D8D" w:rsidRPr="00320475">
        <w:rPr>
          <w:rFonts w:ascii="Cambria" w:hAnsi="Cambria"/>
          <w:sz w:val="20"/>
          <w:szCs w:val="20"/>
        </w:rPr>
        <w:t xml:space="preserve">de la </w:t>
      </w:r>
      <w:r w:rsidR="000A0D8D" w:rsidRPr="00320475">
        <w:rPr>
          <w:rFonts w:ascii="Cambria" w:hAnsi="Cambria"/>
          <w:i/>
          <w:iCs/>
          <w:sz w:val="20"/>
          <w:szCs w:val="20"/>
        </w:rPr>
        <w:t xml:space="preserve">Recomendación de ICCAT sobre la conservación del </w:t>
      </w:r>
      <w:r w:rsidR="000A0D8D" w:rsidRPr="00320475">
        <w:rPr>
          <w:rFonts w:ascii="Cambria" w:hAnsi="Cambria"/>
          <w:i/>
          <w:iCs/>
          <w:sz w:val="20"/>
        </w:rPr>
        <w:t>stock</w:t>
      </w:r>
      <w:r w:rsidR="000A0D8D" w:rsidRPr="00320475">
        <w:rPr>
          <w:rFonts w:ascii="Cambria" w:hAnsi="Cambria"/>
          <w:i/>
          <w:iCs/>
          <w:sz w:val="20"/>
          <w:szCs w:val="20"/>
        </w:rPr>
        <w:t xml:space="preserve"> de marrajo dientuso del Atlántico norte  capturado en asociación con las pesquerías de ICCAT </w:t>
      </w:r>
      <w:r w:rsidR="000A0D8D" w:rsidRPr="00320475">
        <w:rPr>
          <w:rFonts w:ascii="Cambria" w:hAnsi="Cambria"/>
          <w:sz w:val="20"/>
          <w:szCs w:val="20"/>
        </w:rPr>
        <w:t xml:space="preserve">(Rec. 21-09), </w:t>
      </w:r>
      <w:r w:rsidR="008E4FE3" w:rsidRPr="00320475">
        <w:rPr>
          <w:rFonts w:ascii="Cambria" w:hAnsi="Cambria"/>
          <w:sz w:val="20"/>
          <w:szCs w:val="20"/>
        </w:rPr>
        <w:t xml:space="preserve">de </w:t>
      </w:r>
      <w:r w:rsidR="000A0D8D" w:rsidRPr="00320475">
        <w:rPr>
          <w:rFonts w:ascii="Cambria" w:hAnsi="Cambria"/>
          <w:sz w:val="20"/>
          <w:szCs w:val="20"/>
        </w:rPr>
        <w:t xml:space="preserve">la </w:t>
      </w:r>
      <w:r w:rsidR="000A0D8D" w:rsidRPr="00320475">
        <w:rPr>
          <w:rFonts w:ascii="Cambria" w:hAnsi="Cambria"/>
          <w:i/>
          <w:iCs/>
          <w:sz w:val="20"/>
          <w:szCs w:val="20"/>
        </w:rPr>
        <w:t xml:space="preserve">Recomendación de ICCAT sobre la conservación del stock de marrajo dientuso del Atlántico sur capturado en asociación con las pesquerías de ICCAT </w:t>
      </w:r>
      <w:r w:rsidR="000A0D8D" w:rsidRPr="00320475">
        <w:rPr>
          <w:rFonts w:ascii="Cambria" w:hAnsi="Cambria"/>
          <w:sz w:val="20"/>
          <w:szCs w:val="20"/>
        </w:rPr>
        <w:t>(Rec. 22-11)</w:t>
      </w:r>
      <w:r w:rsidR="000A0D8D" w:rsidRPr="00320475">
        <w:rPr>
          <w:rFonts w:ascii="Cambria" w:hAnsi="Cambria"/>
          <w:i/>
          <w:iCs/>
          <w:sz w:val="20"/>
          <w:szCs w:val="20"/>
        </w:rPr>
        <w:t xml:space="preserve">, </w:t>
      </w:r>
      <w:r w:rsidR="008E4FE3" w:rsidRPr="00320475">
        <w:rPr>
          <w:rFonts w:ascii="Cambria" w:hAnsi="Cambria"/>
          <w:sz w:val="20"/>
          <w:szCs w:val="20"/>
        </w:rPr>
        <w:t>de la</w:t>
      </w:r>
      <w:r w:rsidR="008E4FE3" w:rsidRPr="00320475">
        <w:rPr>
          <w:rFonts w:ascii="Cambria" w:hAnsi="Cambria"/>
          <w:i/>
          <w:iCs/>
          <w:sz w:val="20"/>
          <w:szCs w:val="20"/>
        </w:rPr>
        <w:t xml:space="preserve"> </w:t>
      </w:r>
      <w:r w:rsidR="000A0D8D" w:rsidRPr="00320475">
        <w:rPr>
          <w:rFonts w:ascii="Cambria" w:hAnsi="Cambria"/>
          <w:i/>
          <w:iCs/>
          <w:sz w:val="20"/>
          <w:szCs w:val="20"/>
        </w:rPr>
        <w:t xml:space="preserve">Recomendación de ICCAT que reemplaza la Recomendación 19-07 sobre medidas de ordenación para la conservación del tiburón azul del Atlántico norte capturado en asociación con las pesquerías de ICCAT </w:t>
      </w:r>
      <w:r w:rsidR="000A0D8D" w:rsidRPr="00320475">
        <w:rPr>
          <w:rFonts w:ascii="Cambria" w:hAnsi="Cambria"/>
          <w:sz w:val="20"/>
          <w:szCs w:val="20"/>
        </w:rPr>
        <w:t>(Rec. 23-10</w:t>
      </w:r>
      <w:r w:rsidR="008E4FE3" w:rsidRPr="00320475">
        <w:rPr>
          <w:rFonts w:ascii="Cambria" w:hAnsi="Cambria"/>
          <w:sz w:val="20"/>
          <w:szCs w:val="20"/>
        </w:rPr>
        <w:t xml:space="preserve">), de la </w:t>
      </w:r>
      <w:r w:rsidR="000A0D8D" w:rsidRPr="00320475">
        <w:rPr>
          <w:rFonts w:ascii="Cambria" w:hAnsi="Cambria"/>
          <w:i/>
          <w:iCs/>
          <w:sz w:val="20"/>
          <w:szCs w:val="20"/>
        </w:rPr>
        <w:t>Recomendación de ICCAT que reemplaza la Recomendación 19-08 sobre medidas de ordenación para la conservación del tiburón azul del Atlántico sur capturada en asociación con las pesquerías de ICCAT</w:t>
      </w:r>
      <w:r w:rsidR="000A0D8D" w:rsidRPr="00320475">
        <w:rPr>
          <w:rFonts w:ascii="Cambria" w:hAnsi="Cambria"/>
          <w:sz w:val="20"/>
          <w:szCs w:val="20"/>
        </w:rPr>
        <w:t xml:space="preserve"> (Rec. 23-11)</w:t>
      </w:r>
      <w:r w:rsidR="00782C5F" w:rsidRPr="00320475">
        <w:rPr>
          <w:rFonts w:ascii="Cambria" w:hAnsi="Cambria"/>
          <w:sz w:val="20"/>
          <w:szCs w:val="20"/>
        </w:rPr>
        <w:t xml:space="preserve"> </w:t>
      </w:r>
      <w:r w:rsidR="00746433" w:rsidRPr="00320475">
        <w:rPr>
          <w:rFonts w:ascii="Cambria" w:hAnsi="Cambria"/>
          <w:sz w:val="20"/>
          <w:szCs w:val="20"/>
        </w:rPr>
        <w:t xml:space="preserve">y </w:t>
      </w:r>
      <w:r w:rsidR="00A82B0C" w:rsidRPr="00320475">
        <w:rPr>
          <w:rFonts w:ascii="Cambria" w:hAnsi="Cambria"/>
          <w:sz w:val="20"/>
          <w:szCs w:val="20"/>
        </w:rPr>
        <w:t>[</w:t>
      </w:r>
      <w:r w:rsidR="00746433" w:rsidRPr="00320475">
        <w:rPr>
          <w:rFonts w:ascii="Cambria" w:hAnsi="Cambria"/>
          <w:sz w:val="20"/>
          <w:szCs w:val="20"/>
        </w:rPr>
        <w:t xml:space="preserve">de la </w:t>
      </w:r>
      <w:r w:rsidR="00746433" w:rsidRPr="00320475">
        <w:rPr>
          <w:rFonts w:ascii="Cambria" w:hAnsi="Cambria"/>
          <w:i/>
          <w:iCs/>
          <w:sz w:val="20"/>
          <w:szCs w:val="20"/>
        </w:rPr>
        <w:t xml:space="preserve">Recomendación de ICCAT </w:t>
      </w:r>
      <w:r w:rsidR="0099656A" w:rsidRPr="00320475">
        <w:rPr>
          <w:rFonts w:ascii="Cambria" w:eastAsia="Cambria" w:hAnsi="Cambria" w:cs="Cambria"/>
          <w:i/>
          <w:iCs/>
          <w:kern w:val="0"/>
          <w:sz w:val="20"/>
          <w:szCs w:val="20"/>
          <w14:ligatures w14:val="none"/>
        </w:rPr>
        <w:t>sobre la obligación de mantener las aletas unidas de forma natural para evitar su</w:t>
      </w:r>
      <w:r w:rsidR="0099656A" w:rsidRPr="00320475">
        <w:rPr>
          <w:rFonts w:ascii="Cambria" w:eastAsia="Cambria" w:hAnsi="Cambria" w:cs="Cambria"/>
          <w:b/>
          <w:bCs/>
          <w:i/>
          <w:iCs/>
          <w:kern w:val="0"/>
          <w:sz w:val="20"/>
          <w:szCs w:val="20"/>
          <w14:ligatures w14:val="none"/>
        </w:rPr>
        <w:t xml:space="preserve"> </w:t>
      </w:r>
      <w:r w:rsidR="0099656A" w:rsidRPr="00320475">
        <w:rPr>
          <w:rFonts w:ascii="Cambria" w:eastAsia="Cambria" w:hAnsi="Cambria" w:cs="Cambria"/>
          <w:i/>
          <w:iCs/>
          <w:kern w:val="0"/>
          <w:sz w:val="20"/>
          <w:szCs w:val="20"/>
          <w14:ligatures w14:val="none"/>
        </w:rPr>
        <w:t>cercenamiento</w:t>
      </w:r>
      <w:r w:rsidR="00782C5F" w:rsidRPr="00320475">
        <w:rPr>
          <w:rFonts w:ascii="Cambria" w:eastAsia="Cambria" w:hAnsi="Cambria" w:cs="Cambria"/>
          <w:i/>
          <w:iCs/>
          <w:kern w:val="0"/>
          <w:sz w:val="20"/>
          <w:szCs w:val="20"/>
          <w14:ligatures w14:val="none"/>
        </w:rPr>
        <w:t xml:space="preserve"> </w:t>
      </w:r>
      <w:r w:rsidR="00782C5F" w:rsidRPr="00320475">
        <w:rPr>
          <w:rFonts w:ascii="Cambria" w:eastAsia="Cambria" w:hAnsi="Cambria" w:cs="Cambria"/>
          <w:kern w:val="0"/>
          <w:sz w:val="20"/>
          <w:szCs w:val="20"/>
          <w14:ligatures w14:val="none"/>
        </w:rPr>
        <w:t>(Rec. 25-XX)</w:t>
      </w:r>
      <w:r w:rsidR="00A82B0C" w:rsidRPr="00320475">
        <w:rPr>
          <w:rFonts w:ascii="Cambria" w:eastAsia="Cambria" w:hAnsi="Cambria" w:cs="Cambria"/>
          <w:kern w:val="0"/>
          <w:sz w:val="20"/>
          <w:szCs w:val="20"/>
          <w14:ligatures w14:val="none"/>
        </w:rPr>
        <w:t>]</w:t>
      </w:r>
      <w:r w:rsidR="00B61F8A" w:rsidRPr="00320475">
        <w:rPr>
          <w:rFonts w:ascii="Cambria" w:eastAsia="Cambria" w:hAnsi="Cambria" w:cs="Cambria"/>
          <w:kern w:val="0"/>
          <w:sz w:val="20"/>
          <w:szCs w:val="20"/>
          <w14:ligatures w14:val="none"/>
        </w:rPr>
        <w:t xml:space="preserve">, </w:t>
      </w:r>
      <w:r w:rsidR="000A0D8D" w:rsidRPr="00320475">
        <w:rPr>
          <w:rFonts w:ascii="Cambria" w:hAnsi="Cambria"/>
          <w:sz w:val="20"/>
        </w:rPr>
        <w:t>utilizando la hoja de comprobación desarrollada por la Secretaría de ICCAT</w:t>
      </w:r>
      <w:r w:rsidR="00BC5FEE" w:rsidRPr="00320475">
        <w:rPr>
          <w:rFonts w:ascii="Cambria" w:hAnsi="Cambria"/>
          <w:sz w:val="20"/>
        </w:rPr>
        <w:t xml:space="preserve">, siguiendo el modelo incluido en el </w:t>
      </w:r>
      <w:r w:rsidR="00BC5FEE" w:rsidRPr="00320475">
        <w:rPr>
          <w:rFonts w:ascii="Cambria" w:hAnsi="Cambria"/>
          <w:b/>
          <w:bCs/>
          <w:sz w:val="20"/>
        </w:rPr>
        <w:t>Anexo 2,</w:t>
      </w:r>
      <w:r w:rsidR="000A0D8D" w:rsidRPr="00320475">
        <w:rPr>
          <w:rFonts w:ascii="Cambria" w:hAnsi="Cambria"/>
          <w:b/>
          <w:bCs/>
          <w:sz w:val="20"/>
        </w:rPr>
        <w:t xml:space="preserve"> </w:t>
      </w:r>
      <w:r w:rsidR="000A0D8D" w:rsidRPr="00320475">
        <w:rPr>
          <w:rFonts w:ascii="Cambria" w:hAnsi="Cambria"/>
          <w:sz w:val="20"/>
        </w:rPr>
        <w:t xml:space="preserve">en consulta con el presidente del Comité de Cumplimiento (COC) y el presidente de la Subcomisión 4 para reflejar los cambios de esta Recomendación adoptados por la Comisión. </w:t>
      </w:r>
    </w:p>
    <w:p w14:paraId="79EBDDED" w14:textId="77777777" w:rsidR="007E1F39" w:rsidRPr="00320475" w:rsidRDefault="007E1F39" w:rsidP="007E1F39">
      <w:pPr>
        <w:pStyle w:val="ListParagraph"/>
        <w:spacing w:after="0" w:line="240" w:lineRule="auto"/>
        <w:ind w:left="426"/>
        <w:jc w:val="both"/>
        <w:rPr>
          <w:rFonts w:ascii="Cambria" w:eastAsia="Cambria" w:hAnsi="Cambria" w:cs="Cambria"/>
          <w:sz w:val="20"/>
          <w:szCs w:val="20"/>
        </w:rPr>
      </w:pPr>
    </w:p>
    <w:p w14:paraId="29029CC7" w14:textId="7890E8AD" w:rsidR="000A0D8D" w:rsidRPr="00320475" w:rsidRDefault="00DD5801" w:rsidP="00DD5801">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30F31AFD" w:rsidRPr="00320475">
        <w:rPr>
          <w:rFonts w:ascii="Cambria" w:hAnsi="Cambria"/>
          <w:sz w:val="20"/>
        </w:rPr>
        <w:t xml:space="preserve">Si no hay cambios con respecto al año anterior en la implementación por parte de una CPC de los requisitos de la hoja de comprobación mencionada en el párrafo </w:t>
      </w:r>
      <w:r w:rsidR="00135C81" w:rsidRPr="00320475">
        <w:rPr>
          <w:rFonts w:ascii="Cambria" w:hAnsi="Cambria"/>
          <w:sz w:val="20"/>
          <w:u w:val="single"/>
        </w:rPr>
        <w:t>21</w:t>
      </w:r>
      <w:r w:rsidR="30F31AFD" w:rsidRPr="00320475">
        <w:rPr>
          <w:rFonts w:ascii="Cambria" w:hAnsi="Cambria"/>
          <w:sz w:val="20"/>
        </w:rPr>
        <w:t xml:space="preserve"> y no se han incluido campos de información adicionales para reflejar nuevos requisitos, no se exigirá a la CPC que presente una hoja de comprobación, siempre que afirme en su Informe anual que no hay cambios. Si se producen cambios con respecto al año anterior en la implementación de una CPC o si se han incluido campos de información adicionales en la hoja de comprobación para reflejar nuevos requisitos, la CPC sólo tendrá que presentar dichas actualizaciones relativas a la implicación o respuestas a los nuevos campos de información con sus Informes anuales. No obstante, las CPC presentarán las hojas de comprobación actualizadas en su totalidad en los años en los que el Comité de cumplimiento tenga previsto priorizar al examen de las hojas de comprobación de tiburones de conformidad con el párrafo </w:t>
      </w:r>
      <w:r w:rsidR="00322CC5" w:rsidRPr="00320475">
        <w:rPr>
          <w:rFonts w:ascii="Cambria" w:hAnsi="Cambria"/>
          <w:sz w:val="20"/>
          <w:u w:val="single"/>
        </w:rPr>
        <w:t>24</w:t>
      </w:r>
      <w:r w:rsidR="30F31AFD" w:rsidRPr="00320475">
        <w:rPr>
          <w:rFonts w:ascii="Cambria" w:hAnsi="Cambria"/>
          <w:sz w:val="20"/>
        </w:rPr>
        <w:t>.</w:t>
      </w:r>
    </w:p>
    <w:p w14:paraId="62C62F0C" w14:textId="77777777" w:rsidR="007E1F39" w:rsidRPr="00320475" w:rsidRDefault="007E1F39" w:rsidP="007E1F39">
      <w:pPr>
        <w:pStyle w:val="ListParagraph"/>
        <w:rPr>
          <w:rFonts w:ascii="Cambria" w:eastAsia="Cambria" w:hAnsi="Cambria" w:cs="Cambria"/>
          <w:sz w:val="20"/>
          <w:szCs w:val="20"/>
        </w:rPr>
      </w:pPr>
    </w:p>
    <w:p w14:paraId="13FC2055" w14:textId="4C189104" w:rsidR="00914256" w:rsidRPr="00320475" w:rsidRDefault="00DD5801" w:rsidP="00DD5801">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635A1B" w:rsidRPr="00320475">
        <w:rPr>
          <w:rFonts w:ascii="Cambria" w:hAnsi="Cambria"/>
          <w:sz w:val="20"/>
        </w:rPr>
        <w:t xml:space="preserve">Las CPC podrán quedar exentas de la presentación de la hoja de comprobación cuando no sea probable que los buques que enarbolan su pabellón </w:t>
      </w:r>
      <w:r w:rsidR="009417AB" w:rsidRPr="00320475">
        <w:rPr>
          <w:rFonts w:ascii="Cambria" w:hAnsi="Cambria"/>
          <w:sz w:val="20"/>
        </w:rPr>
        <w:t>interactúen con las</w:t>
      </w:r>
      <w:r w:rsidR="00635A1B" w:rsidRPr="00320475">
        <w:rPr>
          <w:rFonts w:ascii="Cambria" w:hAnsi="Cambria"/>
          <w:sz w:val="20"/>
        </w:rPr>
        <w:t xml:space="preserve"> especies de tiburones cubiertas por las </w:t>
      </w:r>
      <w:r w:rsidR="00635A1B" w:rsidRPr="00320475">
        <w:rPr>
          <w:rFonts w:ascii="Cambria" w:hAnsi="Cambria"/>
          <w:color w:val="000000"/>
          <w:sz w:val="20"/>
        </w:rPr>
        <w:t>Recomendaciones</w:t>
      </w:r>
      <w:r w:rsidR="00635A1B" w:rsidRPr="00320475">
        <w:rPr>
          <w:rFonts w:ascii="Cambria" w:hAnsi="Cambria"/>
          <w:sz w:val="20"/>
        </w:rPr>
        <w:t xml:space="preserve"> mencionadas en el párrafo </w:t>
      </w:r>
      <w:r w:rsidR="00322CC5" w:rsidRPr="00320475">
        <w:rPr>
          <w:rFonts w:ascii="Cambria" w:hAnsi="Cambria"/>
          <w:sz w:val="20"/>
          <w:u w:val="single"/>
        </w:rPr>
        <w:t>21</w:t>
      </w:r>
      <w:r w:rsidR="00B01437" w:rsidRPr="00320475">
        <w:rPr>
          <w:rFonts w:ascii="Cambria" w:hAnsi="Cambria"/>
          <w:sz w:val="20"/>
        </w:rPr>
        <w:t>. La</w:t>
      </w:r>
      <w:r w:rsidR="00635A1B" w:rsidRPr="00320475">
        <w:rPr>
          <w:rFonts w:ascii="Cambria" w:hAnsi="Cambria"/>
          <w:sz w:val="20"/>
        </w:rPr>
        <w:t xml:space="preserve">s CPC afectadas </w:t>
      </w:r>
      <w:r w:rsidR="00B01437" w:rsidRPr="00320475">
        <w:rPr>
          <w:rFonts w:ascii="Cambria" w:hAnsi="Cambria"/>
          <w:sz w:val="20"/>
        </w:rPr>
        <w:t xml:space="preserve">obtendrán </w:t>
      </w:r>
      <w:r w:rsidR="00635A1B" w:rsidRPr="00320475">
        <w:rPr>
          <w:rFonts w:ascii="Cambria" w:hAnsi="Cambria"/>
          <w:sz w:val="20"/>
        </w:rPr>
        <w:t xml:space="preserve">una confirmación del Grupo de especies de tiburones del SCRS </w:t>
      </w:r>
      <w:r w:rsidR="007D2107" w:rsidRPr="00320475">
        <w:rPr>
          <w:rFonts w:ascii="Cambria" w:hAnsi="Cambria"/>
          <w:sz w:val="20"/>
        </w:rPr>
        <w:t>utilizando el procedimiento</w:t>
      </w:r>
      <w:r w:rsidR="00F823A9" w:rsidRPr="00320475">
        <w:rPr>
          <w:rFonts w:ascii="Cambria" w:hAnsi="Cambria"/>
          <w:sz w:val="20"/>
        </w:rPr>
        <w:t xml:space="preserve"> </w:t>
      </w:r>
      <w:r w:rsidR="00914256" w:rsidRPr="00320475">
        <w:rPr>
          <w:rFonts w:ascii="Cambria" w:eastAsia="Aptos" w:hAnsi="Cambria" w:cs="Times New Roman"/>
          <w:sz w:val="20"/>
          <w:szCs w:val="24"/>
        </w:rPr>
        <w:t xml:space="preserve">del </w:t>
      </w:r>
      <w:r w:rsidR="00914256" w:rsidRPr="00320475">
        <w:rPr>
          <w:rFonts w:ascii="Cambria" w:eastAsia="Aptos" w:hAnsi="Cambria" w:cs="Times New Roman"/>
          <w:b/>
          <w:bCs/>
          <w:sz w:val="20"/>
          <w:szCs w:val="24"/>
        </w:rPr>
        <w:t>Anexo 3</w:t>
      </w:r>
      <w:r w:rsidR="00C861DE" w:rsidRPr="00320475">
        <w:rPr>
          <w:rFonts w:ascii="Cambria" w:eastAsia="Aptos" w:hAnsi="Cambria" w:cs="Times New Roman"/>
          <w:sz w:val="20"/>
          <w:szCs w:val="24"/>
        </w:rPr>
        <w:t>. E</w:t>
      </w:r>
      <w:r w:rsidR="00914256" w:rsidRPr="00320475">
        <w:rPr>
          <w:rFonts w:ascii="Cambria" w:eastAsia="Aptos" w:hAnsi="Cambria" w:cs="Times New Roman"/>
          <w:sz w:val="20"/>
          <w:szCs w:val="24"/>
        </w:rPr>
        <w:t>l Grupo de especies de tiburones del SCRS revisará la solicitud y asesorará a la Comisión sobre si puede concederse la exención</w:t>
      </w:r>
      <w:r w:rsidR="00F823A9" w:rsidRPr="00320475">
        <w:rPr>
          <w:rFonts w:ascii="Cambria" w:eastAsia="Aptos" w:hAnsi="Cambria" w:cs="Times New Roman"/>
          <w:sz w:val="20"/>
          <w:szCs w:val="24"/>
        </w:rPr>
        <w:t xml:space="preserve">. </w:t>
      </w:r>
      <w:r w:rsidR="00914256" w:rsidRPr="00320475">
        <w:rPr>
          <w:rFonts w:ascii="Cambria" w:eastAsia="Aptos" w:hAnsi="Cambria" w:cs="Times New Roman"/>
          <w:sz w:val="20"/>
          <w:szCs w:val="24"/>
        </w:rPr>
        <w:t xml:space="preserve">En su siguiente reunión, la Comisión confirmará la exención. </w:t>
      </w:r>
    </w:p>
    <w:p w14:paraId="72DD5AAF" w14:textId="77777777" w:rsidR="00F823A9" w:rsidRPr="00320475" w:rsidRDefault="00F823A9" w:rsidP="00F823A9">
      <w:pPr>
        <w:pStyle w:val="ListParagraph"/>
        <w:spacing w:after="0" w:line="240" w:lineRule="auto"/>
        <w:ind w:left="426"/>
        <w:jc w:val="both"/>
        <w:rPr>
          <w:rFonts w:ascii="Cambria" w:eastAsia="Cambria" w:hAnsi="Cambria" w:cs="Cambria"/>
          <w:sz w:val="20"/>
          <w:szCs w:val="20"/>
        </w:rPr>
      </w:pPr>
    </w:p>
    <w:p w14:paraId="777A5E0E" w14:textId="4CB14B53" w:rsidR="00635A1B" w:rsidRPr="00320475" w:rsidRDefault="00322CC5" w:rsidP="00322CC5">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635A1B" w:rsidRPr="00320475">
        <w:rPr>
          <w:rFonts w:ascii="Cambria" w:hAnsi="Cambria"/>
          <w:sz w:val="20"/>
        </w:rPr>
        <w:t xml:space="preserve">La reunión del Comité de Cumplimiento dará prioridad al examen de las hojas de comprobación de las CPC en un ciclo de </w:t>
      </w:r>
      <w:r w:rsidR="00635A1B" w:rsidRPr="00320475">
        <w:rPr>
          <w:rFonts w:ascii="Cambria" w:eastAsia="Aptos" w:hAnsi="Cambria" w:cs="Times New Roman"/>
          <w:sz w:val="20"/>
          <w:szCs w:val="24"/>
        </w:rPr>
        <w:t>reuniones</w:t>
      </w:r>
      <w:r w:rsidR="00635A1B" w:rsidRPr="00320475">
        <w:rPr>
          <w:rFonts w:ascii="Cambria" w:hAnsi="Cambria"/>
          <w:sz w:val="20"/>
        </w:rPr>
        <w:t xml:space="preserve"> de ICCAT determinado por el Comité, sin perjuicio de la competencia del Comité para considerar cuestiones de implementación de esta Recomendación en reuniones anuales durante otros años, según proceda.</w:t>
      </w:r>
    </w:p>
    <w:p w14:paraId="5969D50B" w14:textId="77777777" w:rsidR="00AE7E22" w:rsidRPr="00320475" w:rsidRDefault="00AE7E22" w:rsidP="00D21AA0">
      <w:pPr>
        <w:spacing w:after="0" w:line="240" w:lineRule="auto"/>
        <w:jc w:val="both"/>
        <w:rPr>
          <w:rFonts w:ascii="Cambria" w:eastAsia="Cambria" w:hAnsi="Cambria" w:cs="Cambria"/>
          <w:b/>
          <w:bCs/>
          <w:sz w:val="20"/>
          <w:szCs w:val="20"/>
        </w:rPr>
      </w:pPr>
    </w:p>
    <w:p w14:paraId="5F36EED4" w14:textId="3BEF3398" w:rsidR="005667F3" w:rsidRPr="00320475" w:rsidRDefault="00FE7A54" w:rsidP="00D21AA0">
      <w:pPr>
        <w:spacing w:after="0" w:line="240" w:lineRule="auto"/>
        <w:jc w:val="both"/>
        <w:rPr>
          <w:rFonts w:ascii="Cambria" w:eastAsia="Cambria" w:hAnsi="Cambria" w:cs="Cambria"/>
          <w:b/>
          <w:bCs/>
          <w:sz w:val="20"/>
          <w:szCs w:val="20"/>
        </w:rPr>
      </w:pPr>
      <w:r w:rsidRPr="00320475">
        <w:rPr>
          <w:rFonts w:ascii="Cambria" w:hAnsi="Cambria"/>
          <w:b/>
          <w:sz w:val="20"/>
        </w:rPr>
        <w:t>Trabajo científico y recomendaciones</w:t>
      </w:r>
    </w:p>
    <w:p w14:paraId="59702EB8" w14:textId="77777777" w:rsidR="00AE7E22" w:rsidRPr="00320475" w:rsidRDefault="00AE7E22" w:rsidP="00D21AA0">
      <w:pPr>
        <w:spacing w:after="0" w:line="240" w:lineRule="auto"/>
        <w:jc w:val="both"/>
        <w:rPr>
          <w:rFonts w:ascii="Cambria" w:eastAsia="Cambria" w:hAnsi="Cambria" w:cs="Cambria"/>
          <w:b/>
          <w:bCs/>
          <w:sz w:val="20"/>
          <w:szCs w:val="20"/>
        </w:rPr>
      </w:pPr>
    </w:p>
    <w:p w14:paraId="6D64041D" w14:textId="6E20A72D" w:rsidR="006775A5" w:rsidRPr="00320475" w:rsidRDefault="007B62A5" w:rsidP="007B62A5">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157249" w:rsidRPr="00320475">
        <w:rPr>
          <w:rFonts w:ascii="Cambria" w:hAnsi="Cambria"/>
          <w:sz w:val="20"/>
        </w:rPr>
        <w:t>Siempre que sea posible, las CPC llevarán a cabo investigaciones:</w:t>
      </w:r>
    </w:p>
    <w:p w14:paraId="5A82F039" w14:textId="77777777" w:rsidR="00AE7E22" w:rsidRPr="00320475" w:rsidRDefault="00AE7E22" w:rsidP="00AE7E22">
      <w:pPr>
        <w:pStyle w:val="ListParagraph"/>
        <w:spacing w:after="0" w:line="240" w:lineRule="auto"/>
        <w:ind w:left="426"/>
        <w:jc w:val="both"/>
        <w:rPr>
          <w:rFonts w:ascii="Cambria" w:eastAsia="Cambria" w:hAnsi="Cambria" w:cs="Cambria"/>
          <w:sz w:val="20"/>
          <w:szCs w:val="20"/>
        </w:rPr>
      </w:pPr>
    </w:p>
    <w:p w14:paraId="209C4D81" w14:textId="3D31D289" w:rsidR="006775A5" w:rsidRPr="00320475" w:rsidRDefault="00AE7E22"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320475">
        <w:rPr>
          <w:rFonts w:ascii="Cambria" w:hAnsi="Cambria"/>
          <w:sz w:val="20"/>
        </w:rPr>
        <w:t>Para identificar formas de hacer más selectivos los artes de pesca.</w:t>
      </w:r>
    </w:p>
    <w:p w14:paraId="1E6A57DF" w14:textId="2AFD0E25" w:rsidR="007C633A" w:rsidRPr="00320475" w:rsidRDefault="007C633A"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320475">
        <w:rPr>
          <w:rFonts w:ascii="Cambria" w:hAnsi="Cambria"/>
          <w:sz w:val="20"/>
        </w:rPr>
        <w:t>Para identificar posibles zonas de apareamiento, nacimiento y cría de tiburones, así como otras zonas de alta concentración. Basándose en estas investigaciones, las CPC considerarán vedas espaciotemporales y otras medidas cuando proceda.</w:t>
      </w:r>
    </w:p>
    <w:p w14:paraId="70B9CD44" w14:textId="4913B9AC" w:rsidR="007C633A" w:rsidRPr="00320475" w:rsidRDefault="007C633A"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Para cerrar lagunas, a nivel de stock, en datos biológicos clave. </w:t>
      </w:r>
    </w:p>
    <w:p w14:paraId="5D417AA4" w14:textId="7F8A0029" w:rsidR="00234705" w:rsidRPr="00320475" w:rsidRDefault="00AE7E22"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320475">
        <w:rPr>
          <w:rFonts w:ascii="Cambria" w:hAnsi="Cambria"/>
          <w:sz w:val="20"/>
        </w:rPr>
        <w:t>Sobre prácticas de manipulación y liberación que garanticen altas tasas de supervivencia tras la liberación de</w:t>
      </w:r>
      <w:r w:rsidR="00BE64A5" w:rsidRPr="00320475">
        <w:rPr>
          <w:rFonts w:ascii="Cambria" w:hAnsi="Cambria"/>
          <w:sz w:val="20"/>
        </w:rPr>
        <w:t xml:space="preserve"> todos los</w:t>
      </w:r>
      <w:r w:rsidRPr="00320475">
        <w:rPr>
          <w:rFonts w:ascii="Cambria" w:hAnsi="Cambria"/>
          <w:sz w:val="20"/>
        </w:rPr>
        <w:t xml:space="preserve"> tiburones </w:t>
      </w:r>
      <w:r w:rsidR="00FB261D" w:rsidRPr="00320475">
        <w:rPr>
          <w:rFonts w:ascii="Cambria" w:hAnsi="Cambria"/>
          <w:sz w:val="20"/>
        </w:rPr>
        <w:t xml:space="preserve">que deben liberarse </w:t>
      </w:r>
      <w:r w:rsidR="006552B3" w:rsidRPr="00320475">
        <w:rPr>
          <w:rFonts w:ascii="Cambria" w:hAnsi="Cambria"/>
          <w:sz w:val="20"/>
        </w:rPr>
        <w:t xml:space="preserve">ilesos de conformidad con el párrafo </w:t>
      </w:r>
      <w:r w:rsidR="00A90E67" w:rsidRPr="00320475">
        <w:rPr>
          <w:rFonts w:ascii="Cambria" w:hAnsi="Cambria"/>
          <w:sz w:val="20"/>
          <w:u w:val="single"/>
        </w:rPr>
        <w:t>8</w:t>
      </w:r>
      <w:r w:rsidRPr="00320475">
        <w:rPr>
          <w:rFonts w:ascii="Cambria" w:hAnsi="Cambria"/>
          <w:sz w:val="20"/>
        </w:rPr>
        <w:t>.</w:t>
      </w:r>
    </w:p>
    <w:p w14:paraId="770605FA" w14:textId="77777777" w:rsidR="00C971C4" w:rsidRPr="00320475" w:rsidRDefault="00C971C4" w:rsidP="00C971C4">
      <w:pPr>
        <w:pStyle w:val="ListParagraph"/>
        <w:spacing w:after="0" w:line="240" w:lineRule="auto"/>
        <w:ind w:left="851"/>
        <w:jc w:val="both"/>
        <w:rPr>
          <w:rFonts w:ascii="Cambria" w:eastAsia="Cambria" w:hAnsi="Cambria" w:cs="Cambria"/>
          <w:sz w:val="20"/>
          <w:szCs w:val="20"/>
        </w:rPr>
      </w:pPr>
    </w:p>
    <w:p w14:paraId="17CD6432" w14:textId="54B365A7" w:rsidR="00F41F12" w:rsidRPr="00320475" w:rsidRDefault="00A90E67" w:rsidP="00A90E67">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850BEE" w:rsidRPr="00320475">
        <w:rPr>
          <w:rFonts w:ascii="Cambria" w:hAnsi="Cambria"/>
          <w:sz w:val="20"/>
          <w:u w:val="single"/>
        </w:rPr>
        <w:t>El</w:t>
      </w:r>
      <w:r w:rsidR="00F41F12" w:rsidRPr="00320475">
        <w:rPr>
          <w:rFonts w:ascii="Cambria" w:hAnsi="Cambria"/>
          <w:sz w:val="20"/>
        </w:rPr>
        <w:t xml:space="preserve"> SCRS </w:t>
      </w:r>
      <w:r w:rsidR="00D8321F" w:rsidRPr="00320475">
        <w:rPr>
          <w:rFonts w:ascii="Cambria" w:hAnsi="Cambria"/>
          <w:sz w:val="20"/>
        </w:rPr>
        <w:t xml:space="preserve">actualizará la evaluación de riesgo ecológico </w:t>
      </w:r>
      <w:r w:rsidR="00675FB0" w:rsidRPr="00320475">
        <w:rPr>
          <w:rFonts w:ascii="Cambria" w:hAnsi="Cambria"/>
          <w:sz w:val="20"/>
        </w:rPr>
        <w:t xml:space="preserve">para los tiburones de 2012 </w:t>
      </w:r>
      <w:r w:rsidR="00850BEE" w:rsidRPr="00320475">
        <w:rPr>
          <w:rFonts w:ascii="Cambria" w:hAnsi="Cambria"/>
          <w:sz w:val="20"/>
          <w:u w:val="single"/>
        </w:rPr>
        <w:t xml:space="preserve">o aplicará </w:t>
      </w:r>
      <w:r w:rsidR="00A37AEC" w:rsidRPr="00320475">
        <w:rPr>
          <w:rFonts w:ascii="Cambria" w:hAnsi="Cambria"/>
          <w:sz w:val="20"/>
          <w:u w:val="single"/>
        </w:rPr>
        <w:t>otras herramientas disponibles para</w:t>
      </w:r>
      <w:r w:rsidR="00A37AEC" w:rsidRPr="00320475">
        <w:rPr>
          <w:rFonts w:ascii="Cambria" w:hAnsi="Cambria"/>
          <w:sz w:val="20"/>
        </w:rPr>
        <w:t xml:space="preserve"> asesorar </w:t>
      </w:r>
      <w:r w:rsidR="00F41F12" w:rsidRPr="00320475">
        <w:rPr>
          <w:rFonts w:ascii="Cambria" w:hAnsi="Cambria"/>
          <w:sz w:val="20"/>
        </w:rPr>
        <w:t xml:space="preserve">a la Comisión sobre el estado de la población </w:t>
      </w:r>
      <w:r w:rsidR="005B663E" w:rsidRPr="00320475">
        <w:rPr>
          <w:rFonts w:ascii="Cambria" w:hAnsi="Cambria"/>
          <w:sz w:val="20"/>
        </w:rPr>
        <w:t xml:space="preserve">de las especies </w:t>
      </w:r>
      <w:r w:rsidR="005B663E" w:rsidRPr="00320475">
        <w:rPr>
          <w:rFonts w:ascii="Cambria" w:hAnsi="Cambria"/>
          <w:sz w:val="20"/>
        </w:rPr>
        <w:lastRenderedPageBreak/>
        <w:t>de tiburones pertinentes</w:t>
      </w:r>
      <w:r w:rsidR="002B5292" w:rsidRPr="00320475">
        <w:rPr>
          <w:rFonts w:ascii="Cambria" w:hAnsi="Cambria"/>
          <w:sz w:val="20"/>
        </w:rPr>
        <w:t xml:space="preserve">, sobre </w:t>
      </w:r>
      <w:r w:rsidR="00F41F12" w:rsidRPr="00320475">
        <w:rPr>
          <w:rFonts w:ascii="Cambria" w:hAnsi="Cambria"/>
          <w:sz w:val="20"/>
        </w:rPr>
        <w:t xml:space="preserve">su vulnerabilidad a la sobrepesca, </w:t>
      </w:r>
      <w:r w:rsidR="00DA4C2F" w:rsidRPr="00320475">
        <w:rPr>
          <w:rFonts w:ascii="Cambria" w:hAnsi="Cambria"/>
          <w:sz w:val="20"/>
          <w:u w:val="single"/>
        </w:rPr>
        <w:t xml:space="preserve">para ayudar a la Comisión </w:t>
      </w:r>
      <w:r w:rsidR="00423123" w:rsidRPr="00320475">
        <w:rPr>
          <w:rFonts w:ascii="Cambria" w:hAnsi="Cambria"/>
          <w:sz w:val="20"/>
          <w:u w:val="single"/>
        </w:rPr>
        <w:t xml:space="preserve">a evaluar si es </w:t>
      </w:r>
      <w:r w:rsidR="00F41F12" w:rsidRPr="00320475">
        <w:rPr>
          <w:rFonts w:ascii="Cambria" w:hAnsi="Cambria"/>
          <w:sz w:val="20"/>
        </w:rPr>
        <w:t>recomendable una ordenación precautoria de estas especies mediante la aplicación de las medidas de la presente Recomendación, en particular los párrafos</w:t>
      </w:r>
      <w:r w:rsidR="00F823A9" w:rsidRPr="00320475">
        <w:rPr>
          <w:rFonts w:ascii="Cambria" w:hAnsi="Cambria"/>
          <w:sz w:val="20"/>
        </w:rPr>
        <w:t xml:space="preserve"> 5</w:t>
      </w:r>
      <w:r w:rsidR="00F41F12" w:rsidRPr="00320475">
        <w:rPr>
          <w:rFonts w:ascii="Cambria" w:hAnsi="Cambria"/>
          <w:sz w:val="20"/>
        </w:rPr>
        <w:t xml:space="preserve"> y 1</w:t>
      </w:r>
      <w:r w:rsidR="00F823A9" w:rsidRPr="00320475">
        <w:rPr>
          <w:rFonts w:ascii="Cambria" w:hAnsi="Cambria"/>
          <w:sz w:val="20"/>
        </w:rPr>
        <w:t>7</w:t>
      </w:r>
      <w:r w:rsidR="00F41F12" w:rsidRPr="00320475">
        <w:rPr>
          <w:rFonts w:ascii="Cambria" w:hAnsi="Cambria"/>
          <w:sz w:val="20"/>
        </w:rPr>
        <w:t xml:space="preserve">. </w:t>
      </w:r>
    </w:p>
    <w:p w14:paraId="4679A7DD" w14:textId="77777777" w:rsidR="00142A92" w:rsidRPr="00320475" w:rsidRDefault="00142A92" w:rsidP="00142A92">
      <w:pPr>
        <w:pStyle w:val="ListParagraph"/>
        <w:spacing w:after="0" w:line="240" w:lineRule="auto"/>
        <w:ind w:left="426"/>
        <w:jc w:val="both"/>
        <w:rPr>
          <w:rFonts w:ascii="Cambria" w:eastAsia="Cambria" w:hAnsi="Cambria" w:cs="Cambria"/>
          <w:sz w:val="20"/>
          <w:szCs w:val="20"/>
        </w:rPr>
      </w:pPr>
    </w:p>
    <w:p w14:paraId="4C65BF6F" w14:textId="02B34845" w:rsidR="00F41F12" w:rsidRPr="00320475" w:rsidRDefault="00316F38" w:rsidP="00316F38">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F41F12" w:rsidRPr="00320475">
        <w:rPr>
          <w:rFonts w:ascii="Cambria" w:hAnsi="Cambria"/>
          <w:sz w:val="20"/>
        </w:rPr>
        <w:t>El SCRS debería seguir trabajando conjuntamente con el Grupo de trabajo de ICES sobre peces elasmobranquios en la evaluación de especies de interés común como el marrajo sardinero.</w:t>
      </w:r>
    </w:p>
    <w:p w14:paraId="766DD917" w14:textId="77777777" w:rsidR="00F41F12" w:rsidRPr="00320475" w:rsidRDefault="00F41F12" w:rsidP="00F41F12">
      <w:pPr>
        <w:pStyle w:val="ListParagraph"/>
        <w:spacing w:after="0" w:line="240" w:lineRule="auto"/>
        <w:ind w:left="426"/>
        <w:jc w:val="both"/>
        <w:rPr>
          <w:rFonts w:ascii="Cambria" w:eastAsia="Cambria" w:hAnsi="Cambria" w:cs="Cambria"/>
          <w:sz w:val="20"/>
          <w:szCs w:val="20"/>
        </w:rPr>
      </w:pPr>
    </w:p>
    <w:p w14:paraId="2F2F93B6" w14:textId="0590F7F6" w:rsidR="00D63E2B" w:rsidRPr="00320475" w:rsidRDefault="0086705B" w:rsidP="00D21AA0">
      <w:pPr>
        <w:spacing w:after="0" w:line="240" w:lineRule="auto"/>
        <w:jc w:val="both"/>
        <w:rPr>
          <w:rFonts w:ascii="Cambria" w:eastAsia="Cambria" w:hAnsi="Cambria" w:cs="Cambria"/>
          <w:b/>
          <w:bCs/>
          <w:sz w:val="20"/>
          <w:szCs w:val="20"/>
        </w:rPr>
      </w:pPr>
      <w:r w:rsidRPr="00320475">
        <w:rPr>
          <w:rFonts w:ascii="Cambria" w:hAnsi="Cambria"/>
          <w:b/>
          <w:sz w:val="20"/>
        </w:rPr>
        <w:t>Asistencia</w:t>
      </w:r>
    </w:p>
    <w:p w14:paraId="75FEDFAC" w14:textId="77777777" w:rsidR="00C971C4" w:rsidRPr="00320475" w:rsidRDefault="00C971C4" w:rsidP="00D21AA0">
      <w:pPr>
        <w:spacing w:after="0" w:line="240" w:lineRule="auto"/>
        <w:jc w:val="both"/>
        <w:rPr>
          <w:rFonts w:ascii="Cambria" w:eastAsia="Cambria" w:hAnsi="Cambria" w:cs="Cambria"/>
          <w:sz w:val="20"/>
          <w:szCs w:val="20"/>
        </w:rPr>
      </w:pPr>
    </w:p>
    <w:p w14:paraId="39B0BD56" w14:textId="33814EA8" w:rsidR="003B153C" w:rsidRPr="00320475" w:rsidRDefault="00316F38" w:rsidP="00316F38">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3B153C" w:rsidRPr="00320475">
        <w:rPr>
          <w:rFonts w:ascii="Cambria" w:hAnsi="Cambria"/>
          <w:sz w:val="20"/>
        </w:rPr>
        <w:t>La Comisión considerará la asistencia apropiada que se debe prestar a las CPC en desarrollo para la recopilación de datos sobre sus capturas de tiburones.</w:t>
      </w:r>
    </w:p>
    <w:p w14:paraId="69644210" w14:textId="77777777" w:rsidR="00C971C4" w:rsidRPr="00320475" w:rsidRDefault="00C971C4" w:rsidP="00F823A9">
      <w:pPr>
        <w:pStyle w:val="ListParagraph"/>
        <w:spacing w:after="0" w:line="240" w:lineRule="auto"/>
        <w:ind w:left="426" w:hanging="426"/>
        <w:jc w:val="both"/>
        <w:rPr>
          <w:rFonts w:ascii="Cambria" w:eastAsia="Cambria" w:hAnsi="Cambria" w:cs="Cambria"/>
          <w:sz w:val="20"/>
          <w:szCs w:val="20"/>
        </w:rPr>
      </w:pPr>
    </w:p>
    <w:p w14:paraId="0042BF05" w14:textId="186B84C7" w:rsidR="003B3788" w:rsidRPr="00320475" w:rsidRDefault="00316F38" w:rsidP="00316F38">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7F02FA" w:rsidRPr="00320475">
        <w:rPr>
          <w:rFonts w:ascii="Cambria" w:hAnsi="Cambria"/>
          <w:sz w:val="20"/>
        </w:rPr>
        <w:t>Cuando proceda, la Comisión y las CPC deberían, de forma individual y colectiva, emprender esfuerzos de creación de capacidad y otras actividades de cooperación para contribuir a la implementación eficaz de esta Recomendación, lo que incluye acuerdos de cooperación con otros organismos internacionales apropiados.</w:t>
      </w:r>
    </w:p>
    <w:p w14:paraId="40B75E4B" w14:textId="77777777" w:rsidR="00C971C4" w:rsidRPr="00320475" w:rsidRDefault="00C971C4" w:rsidP="00D21AA0">
      <w:pPr>
        <w:spacing w:after="0" w:line="240" w:lineRule="auto"/>
        <w:jc w:val="both"/>
        <w:rPr>
          <w:rFonts w:ascii="Cambria" w:eastAsia="Cambria" w:hAnsi="Cambria" w:cs="Cambria"/>
          <w:b/>
          <w:bCs/>
          <w:sz w:val="20"/>
          <w:szCs w:val="20"/>
        </w:rPr>
      </w:pPr>
    </w:p>
    <w:p w14:paraId="2AB77951" w14:textId="77777777" w:rsidR="00142A92" w:rsidRPr="00320475" w:rsidRDefault="00142A92" w:rsidP="00D21AA0">
      <w:pPr>
        <w:spacing w:after="0" w:line="240" w:lineRule="auto"/>
        <w:jc w:val="both"/>
        <w:rPr>
          <w:rFonts w:ascii="Cambria" w:eastAsia="Cambria" w:hAnsi="Cambria" w:cs="Cambria"/>
          <w:b/>
          <w:bCs/>
          <w:sz w:val="20"/>
          <w:szCs w:val="20"/>
        </w:rPr>
      </w:pPr>
    </w:p>
    <w:p w14:paraId="3A4C11CF" w14:textId="5E716EE0" w:rsidR="000B3C7A" w:rsidRPr="00320475" w:rsidRDefault="00A60EC4" w:rsidP="00D21AA0">
      <w:pPr>
        <w:spacing w:after="0" w:line="240" w:lineRule="auto"/>
        <w:jc w:val="both"/>
        <w:rPr>
          <w:rFonts w:ascii="Cambria" w:eastAsia="Cambria" w:hAnsi="Cambria" w:cs="Cambria"/>
          <w:b/>
          <w:bCs/>
          <w:sz w:val="20"/>
          <w:szCs w:val="20"/>
        </w:rPr>
      </w:pPr>
      <w:r w:rsidRPr="00320475">
        <w:rPr>
          <w:rFonts w:ascii="Cambria" w:hAnsi="Cambria"/>
          <w:b/>
          <w:bCs/>
          <w:sz w:val="20"/>
        </w:rPr>
        <w:t>Cooperación con la FAO; planes de acción nacionales</w:t>
      </w:r>
    </w:p>
    <w:p w14:paraId="56E45A52" w14:textId="77777777" w:rsidR="00C971C4" w:rsidRPr="00320475" w:rsidRDefault="00C971C4" w:rsidP="00D21AA0">
      <w:pPr>
        <w:spacing w:after="0" w:line="240" w:lineRule="auto"/>
        <w:jc w:val="both"/>
        <w:rPr>
          <w:rFonts w:ascii="Cambria" w:eastAsia="Cambria" w:hAnsi="Cambria" w:cs="Cambria"/>
          <w:sz w:val="20"/>
          <w:szCs w:val="20"/>
        </w:rPr>
      </w:pPr>
    </w:p>
    <w:p w14:paraId="45D8C57C" w14:textId="30D9B677" w:rsidR="009A45E0" w:rsidRPr="00320475" w:rsidRDefault="003F52C6" w:rsidP="003F52C6">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9A45E0" w:rsidRPr="00320475">
        <w:rPr>
          <w:rFonts w:ascii="Cambria" w:hAnsi="Cambria"/>
          <w:sz w:val="20"/>
        </w:rPr>
        <w:t xml:space="preserve">La FAO </w:t>
      </w:r>
      <w:r w:rsidR="00F823A9" w:rsidRPr="00320475">
        <w:rPr>
          <w:rFonts w:ascii="Cambria" w:hAnsi="Cambria"/>
          <w:sz w:val="20"/>
        </w:rPr>
        <w:t xml:space="preserve">debería ser </w:t>
      </w:r>
      <w:r w:rsidR="006726B6" w:rsidRPr="00320475">
        <w:rPr>
          <w:rFonts w:ascii="Cambria" w:hAnsi="Cambria"/>
          <w:sz w:val="20"/>
        </w:rPr>
        <w:t>el</w:t>
      </w:r>
      <w:r w:rsidR="009A45E0" w:rsidRPr="00320475">
        <w:rPr>
          <w:rFonts w:ascii="Cambria" w:hAnsi="Cambria"/>
          <w:sz w:val="20"/>
        </w:rPr>
        <w:t xml:space="preserve"> punto convergente </w:t>
      </w:r>
      <w:r w:rsidR="006726B6" w:rsidRPr="00320475">
        <w:rPr>
          <w:rFonts w:ascii="Cambria" w:hAnsi="Cambria"/>
          <w:sz w:val="20"/>
        </w:rPr>
        <w:t xml:space="preserve">en el que </w:t>
      </w:r>
      <w:r w:rsidR="009A45E0" w:rsidRPr="00320475">
        <w:rPr>
          <w:rFonts w:ascii="Cambria" w:hAnsi="Cambria"/>
          <w:sz w:val="20"/>
        </w:rPr>
        <w:t xml:space="preserve">iniciar </w:t>
      </w:r>
      <w:r w:rsidR="006726B6" w:rsidRPr="00320475">
        <w:rPr>
          <w:rFonts w:ascii="Cambria" w:hAnsi="Cambria"/>
          <w:sz w:val="20"/>
        </w:rPr>
        <w:t xml:space="preserve">los </w:t>
      </w:r>
      <w:r w:rsidR="009A45E0" w:rsidRPr="00320475">
        <w:rPr>
          <w:rFonts w:ascii="Cambria" w:hAnsi="Cambria"/>
          <w:sz w:val="20"/>
        </w:rPr>
        <w:t>programa</w:t>
      </w:r>
      <w:r w:rsidR="006726B6" w:rsidRPr="00320475">
        <w:rPr>
          <w:rFonts w:ascii="Cambria" w:hAnsi="Cambria"/>
          <w:sz w:val="20"/>
        </w:rPr>
        <w:t>s</w:t>
      </w:r>
      <w:r w:rsidR="009A45E0" w:rsidRPr="00320475">
        <w:rPr>
          <w:rFonts w:ascii="Cambria" w:hAnsi="Cambria"/>
          <w:sz w:val="20"/>
        </w:rPr>
        <w:t xml:space="preserve"> para recopilar, a escala global, los necesarios datos biológicos incluyendo abundancia de stock y magnitud de la captura fortuita, así como los datos comerciales sobre especies de tiburones, y </w:t>
      </w:r>
      <w:r w:rsidR="008D6805" w:rsidRPr="00320475">
        <w:rPr>
          <w:rFonts w:ascii="Cambria" w:hAnsi="Cambria"/>
          <w:sz w:val="20"/>
        </w:rPr>
        <w:t xml:space="preserve">debería desempeñar </w:t>
      </w:r>
      <w:r w:rsidR="009A45E0" w:rsidRPr="00320475">
        <w:rPr>
          <w:rFonts w:ascii="Cambria" w:hAnsi="Cambria"/>
          <w:sz w:val="20"/>
        </w:rPr>
        <w:t>la función de coordinación de las actividades mencionadas entre organizaciones regionales o subregionales de ordenación de pesquerías.</w:t>
      </w:r>
    </w:p>
    <w:p w14:paraId="2606FE36" w14:textId="77777777" w:rsidR="00C971C4" w:rsidRPr="00320475" w:rsidRDefault="00C971C4" w:rsidP="00C971C4">
      <w:pPr>
        <w:pStyle w:val="ListParagraph"/>
        <w:spacing w:after="0" w:line="240" w:lineRule="auto"/>
        <w:ind w:left="426"/>
        <w:jc w:val="both"/>
        <w:rPr>
          <w:rFonts w:ascii="Cambria" w:eastAsia="Cambria" w:hAnsi="Cambria" w:cs="Cambria"/>
          <w:sz w:val="20"/>
          <w:szCs w:val="20"/>
        </w:rPr>
      </w:pPr>
    </w:p>
    <w:p w14:paraId="21238B82" w14:textId="5A944AA7" w:rsidR="009A45E0" w:rsidRPr="00320475" w:rsidRDefault="003F52C6" w:rsidP="003F52C6">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9A45E0" w:rsidRPr="00320475">
        <w:rPr>
          <w:rFonts w:ascii="Cambria" w:hAnsi="Cambria"/>
          <w:sz w:val="20"/>
        </w:rPr>
        <w:t xml:space="preserve">Las Partes contratantes de ICCAT facilitarán la información a la FAO y, cuando sea </w:t>
      </w:r>
      <w:r w:rsidR="003A265E" w:rsidRPr="00320475">
        <w:rPr>
          <w:rFonts w:ascii="Cambria" w:hAnsi="Cambria"/>
          <w:sz w:val="20"/>
        </w:rPr>
        <w:t>posible, proporcionarán</w:t>
      </w:r>
      <w:r w:rsidR="009A45E0" w:rsidRPr="00320475">
        <w:rPr>
          <w:rFonts w:ascii="Cambria" w:hAnsi="Cambria"/>
          <w:sz w:val="20"/>
        </w:rPr>
        <w:t xml:space="preserve"> ayuda financiera para llevar a cabo las tareas requeridas.</w:t>
      </w:r>
    </w:p>
    <w:p w14:paraId="1A630DA5" w14:textId="77777777" w:rsidR="00C971C4" w:rsidRPr="00320475" w:rsidRDefault="00C971C4" w:rsidP="00C971C4">
      <w:pPr>
        <w:pStyle w:val="ListParagraph"/>
        <w:rPr>
          <w:rFonts w:ascii="Cambria" w:eastAsia="Cambria" w:hAnsi="Cambria" w:cs="Cambria"/>
          <w:sz w:val="20"/>
          <w:szCs w:val="20"/>
        </w:rPr>
      </w:pPr>
    </w:p>
    <w:p w14:paraId="0AAD179E" w14:textId="6E38CE67" w:rsidR="009A45E0" w:rsidRPr="00320475" w:rsidRDefault="003F52C6" w:rsidP="003F52C6">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szCs w:val="20"/>
        </w:rPr>
        <w:tab/>
      </w:r>
      <w:r w:rsidR="00EE0FB8" w:rsidRPr="00320475">
        <w:rPr>
          <w:rFonts w:ascii="Cambria" w:hAnsi="Cambria"/>
          <w:sz w:val="20"/>
          <w:szCs w:val="20"/>
        </w:rPr>
        <w:t xml:space="preserve">ICCAT </w:t>
      </w:r>
      <w:r w:rsidR="00EE0FB8" w:rsidRPr="00320475">
        <w:rPr>
          <w:rFonts w:ascii="Cambria" w:hAnsi="Cambria"/>
          <w:sz w:val="20"/>
        </w:rPr>
        <w:t>debería</w:t>
      </w:r>
      <w:r w:rsidR="00EE0FB8" w:rsidRPr="00320475">
        <w:rPr>
          <w:rFonts w:ascii="Cambria" w:hAnsi="Cambria"/>
          <w:sz w:val="20"/>
          <w:szCs w:val="20"/>
        </w:rPr>
        <w:t xml:space="preserve"> </w:t>
      </w:r>
      <w:r w:rsidR="00390764" w:rsidRPr="00320475">
        <w:rPr>
          <w:rFonts w:ascii="Cambria" w:hAnsi="Cambria"/>
          <w:sz w:val="20"/>
          <w:szCs w:val="20"/>
        </w:rPr>
        <w:t>cooperar</w:t>
      </w:r>
      <w:r w:rsidR="009A45E0" w:rsidRPr="00320475">
        <w:rPr>
          <w:rFonts w:ascii="Cambria" w:hAnsi="Cambria"/>
          <w:sz w:val="20"/>
          <w:szCs w:val="20"/>
        </w:rPr>
        <w:t xml:space="preserve"> con la FAO en el suministro de la información y el asesoramiento necesarios en respuesta a las solicitudes que se formulen, incluso en relación con la Resolución de</w:t>
      </w:r>
      <w:r w:rsidR="0031582A" w:rsidRPr="00320475">
        <w:rPr>
          <w:rFonts w:ascii="Cambria" w:hAnsi="Cambria"/>
          <w:sz w:val="20"/>
          <w:szCs w:val="20"/>
        </w:rPr>
        <w:t xml:space="preserve"> la Convención sobre el Comercio Internacional de Especies Amenazadas de Fauna y Flora Silvestres</w:t>
      </w:r>
      <w:r w:rsidR="009A45E0" w:rsidRPr="00320475">
        <w:rPr>
          <w:rFonts w:ascii="Cambria" w:hAnsi="Cambria"/>
          <w:sz w:val="20"/>
          <w:szCs w:val="20"/>
        </w:rPr>
        <w:t xml:space="preserve"> </w:t>
      </w:r>
      <w:r w:rsidR="0031582A" w:rsidRPr="00320475">
        <w:rPr>
          <w:rFonts w:ascii="Cambria" w:hAnsi="Cambria"/>
          <w:sz w:val="20"/>
          <w:szCs w:val="20"/>
        </w:rPr>
        <w:t>(</w:t>
      </w:r>
      <w:r w:rsidR="009A45E0" w:rsidRPr="00320475">
        <w:rPr>
          <w:rFonts w:ascii="Cambria" w:hAnsi="Cambria"/>
          <w:sz w:val="20"/>
          <w:szCs w:val="20"/>
        </w:rPr>
        <w:t>CITES</w:t>
      </w:r>
      <w:r w:rsidR="0031582A" w:rsidRPr="00320475">
        <w:rPr>
          <w:rFonts w:ascii="Cambria" w:hAnsi="Cambria"/>
          <w:sz w:val="20"/>
          <w:szCs w:val="20"/>
        </w:rPr>
        <w:t>)</w:t>
      </w:r>
      <w:r w:rsidR="009A45E0" w:rsidRPr="00320475">
        <w:rPr>
          <w:rFonts w:ascii="Cambria" w:hAnsi="Cambria"/>
          <w:sz w:val="20"/>
          <w:szCs w:val="20"/>
        </w:rPr>
        <w:t xml:space="preserve"> sobre la situación del comercio internacional de especies de tiburones" (adoptada en la Novena Reunión de la Conferencia de las Partes).</w:t>
      </w:r>
    </w:p>
    <w:p w14:paraId="2EAF8E41" w14:textId="77777777" w:rsidR="00C971C4" w:rsidRPr="00320475" w:rsidRDefault="00C971C4" w:rsidP="00EE0FB8">
      <w:pPr>
        <w:pStyle w:val="ListParagraph"/>
        <w:ind w:left="426" w:hanging="426"/>
        <w:rPr>
          <w:rFonts w:ascii="Cambria" w:eastAsia="Cambria" w:hAnsi="Cambria" w:cs="Cambria"/>
          <w:sz w:val="20"/>
          <w:szCs w:val="20"/>
        </w:rPr>
      </w:pPr>
    </w:p>
    <w:p w14:paraId="5A3F9FCD" w14:textId="40343135" w:rsidR="004605FA" w:rsidRPr="00320475" w:rsidRDefault="003F52C6" w:rsidP="003F52C6">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A60EC4" w:rsidRPr="00320475">
        <w:rPr>
          <w:rFonts w:ascii="Cambria" w:hAnsi="Cambria"/>
          <w:sz w:val="20"/>
        </w:rPr>
        <w:t xml:space="preserve">Cada CPC </w:t>
      </w:r>
      <w:r w:rsidR="002B5292" w:rsidRPr="00320475">
        <w:rPr>
          <w:rFonts w:ascii="Cambria" w:hAnsi="Cambria"/>
          <w:sz w:val="20"/>
        </w:rPr>
        <w:t>debería aplicar</w:t>
      </w:r>
      <w:r w:rsidR="00A60EC4" w:rsidRPr="00320475">
        <w:rPr>
          <w:rFonts w:ascii="Cambria" w:hAnsi="Cambria"/>
          <w:sz w:val="20"/>
        </w:rPr>
        <w:t xml:space="preserve"> plenamente un Plan de acción nacional de conformidad con el Plan de Acción Internacional de la FAO para la conservación y ordenación de los tiburones de 1999. </w:t>
      </w:r>
    </w:p>
    <w:p w14:paraId="79485D2F" w14:textId="77777777" w:rsidR="00C971C4" w:rsidRPr="00320475" w:rsidRDefault="00C971C4" w:rsidP="00C971C4">
      <w:pPr>
        <w:pStyle w:val="ListParagraph"/>
        <w:spacing w:after="0" w:line="240" w:lineRule="auto"/>
        <w:rPr>
          <w:rFonts w:ascii="Cambria" w:eastAsia="Cambria" w:hAnsi="Cambria" w:cs="Cambria"/>
          <w:sz w:val="20"/>
          <w:szCs w:val="20"/>
        </w:rPr>
      </w:pPr>
    </w:p>
    <w:p w14:paraId="684E5FF4" w14:textId="2D011DD8" w:rsidR="004605FA" w:rsidRPr="00320475" w:rsidRDefault="004605FA" w:rsidP="00D21AA0">
      <w:pPr>
        <w:spacing w:after="0" w:line="240" w:lineRule="auto"/>
        <w:jc w:val="both"/>
        <w:rPr>
          <w:rFonts w:ascii="Cambria" w:eastAsia="Cambria" w:hAnsi="Cambria" w:cs="Cambria"/>
          <w:b/>
          <w:bCs/>
          <w:sz w:val="20"/>
          <w:szCs w:val="20"/>
        </w:rPr>
      </w:pPr>
      <w:r w:rsidRPr="00320475">
        <w:rPr>
          <w:rFonts w:ascii="Cambria" w:hAnsi="Cambria"/>
          <w:b/>
          <w:sz w:val="20"/>
        </w:rPr>
        <w:t>Disposiciones finales</w:t>
      </w:r>
    </w:p>
    <w:p w14:paraId="254E227A" w14:textId="77777777" w:rsidR="00C971C4" w:rsidRPr="00320475" w:rsidRDefault="00C971C4" w:rsidP="00D21AA0">
      <w:pPr>
        <w:spacing w:after="0" w:line="240" w:lineRule="auto"/>
        <w:jc w:val="both"/>
        <w:rPr>
          <w:rFonts w:ascii="Cambria" w:eastAsia="Cambria" w:hAnsi="Cambria" w:cs="Cambria"/>
          <w:b/>
          <w:bCs/>
          <w:sz w:val="20"/>
          <w:szCs w:val="20"/>
        </w:rPr>
      </w:pPr>
    </w:p>
    <w:p w14:paraId="341B380F" w14:textId="19B37442" w:rsidR="00867033" w:rsidRPr="00320475" w:rsidRDefault="003F52C6" w:rsidP="003F52C6">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A94A3F" w:rsidRPr="00320475">
        <w:rPr>
          <w:rFonts w:ascii="Cambria" w:hAnsi="Cambria"/>
          <w:sz w:val="20"/>
        </w:rPr>
        <w:t>Esta Recomendación revoca</w:t>
      </w:r>
      <w:r w:rsidR="00390764" w:rsidRPr="00320475">
        <w:rPr>
          <w:rFonts w:ascii="Cambria" w:hAnsi="Cambria"/>
          <w:sz w:val="20"/>
        </w:rPr>
        <w:t xml:space="preserve"> las siguientes medidas y las sustituye</w:t>
      </w:r>
      <w:r w:rsidR="00A94A3F" w:rsidRPr="00320475">
        <w:rPr>
          <w:rFonts w:ascii="Cambria" w:hAnsi="Cambria"/>
          <w:sz w:val="20"/>
        </w:rPr>
        <w:t xml:space="preserve">: </w:t>
      </w:r>
    </w:p>
    <w:p w14:paraId="66EA7BBA" w14:textId="77777777" w:rsidR="00C971C4" w:rsidRPr="00320475" w:rsidRDefault="00C971C4" w:rsidP="00C971C4">
      <w:pPr>
        <w:pStyle w:val="ListParagraph"/>
        <w:spacing w:after="0" w:line="240" w:lineRule="auto"/>
        <w:ind w:left="426"/>
        <w:jc w:val="both"/>
        <w:rPr>
          <w:rFonts w:ascii="Cambria" w:eastAsia="Cambria" w:hAnsi="Cambria" w:cs="Cambria"/>
          <w:sz w:val="20"/>
          <w:szCs w:val="20"/>
        </w:rPr>
      </w:pPr>
    </w:p>
    <w:p w14:paraId="76295F40" w14:textId="76CFF989" w:rsidR="00867033" w:rsidRPr="00320475"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iCs/>
          <w:sz w:val="20"/>
        </w:rPr>
        <w:t>Resolución de ICCAT sobre cooperación con la Organización de las Naciones Unidas para la Alimentación y la Agricultura (FAO) respecto al estudio sobre el estado de los stocks y capturas fortuitas de especies de tiburones</w:t>
      </w:r>
      <w:r w:rsidRPr="00320475">
        <w:rPr>
          <w:rFonts w:ascii="Cambria" w:hAnsi="Cambria"/>
          <w:sz w:val="20"/>
        </w:rPr>
        <w:t xml:space="preserve"> (Res. 95-02), </w:t>
      </w:r>
    </w:p>
    <w:p w14:paraId="7F9DC2FC" w14:textId="77777777" w:rsidR="00867033" w:rsidRPr="00320475"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sz w:val="20"/>
        </w:rPr>
        <w:t xml:space="preserve">Resolución de ICCAT sobre la pesquería de tiburones </w:t>
      </w:r>
      <w:r w:rsidRPr="00320475">
        <w:rPr>
          <w:rFonts w:ascii="Cambria" w:hAnsi="Cambria"/>
          <w:sz w:val="20"/>
        </w:rPr>
        <w:t xml:space="preserve">(Res. 03-10) </w:t>
      </w:r>
    </w:p>
    <w:p w14:paraId="54584D09" w14:textId="3A27CCDD" w:rsidR="00867033" w:rsidRPr="00320475" w:rsidRDefault="0019774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w:t>
      </w:r>
      <w:r w:rsidR="00A94A3F" w:rsidRPr="00320475">
        <w:rPr>
          <w:rFonts w:ascii="Cambria" w:hAnsi="Cambria"/>
          <w:sz w:val="20"/>
        </w:rPr>
        <w:t xml:space="preserve">la </w:t>
      </w:r>
      <w:r w:rsidR="00A94A3F" w:rsidRPr="00320475">
        <w:rPr>
          <w:rFonts w:ascii="Cambria" w:hAnsi="Cambria"/>
          <w:i/>
          <w:sz w:val="20"/>
        </w:rPr>
        <w:t xml:space="preserve">Recomendación de ICCAT sobre la conservación de tiburones capturados en asociación con las pesquerías que son competencia de ICCAT </w:t>
      </w:r>
      <w:r w:rsidR="00A94A3F" w:rsidRPr="00320475">
        <w:rPr>
          <w:rFonts w:ascii="Cambria" w:hAnsi="Cambria"/>
          <w:sz w:val="20"/>
        </w:rPr>
        <w:t>(Rec. 04-10)</w:t>
      </w:r>
      <w:r w:rsidRPr="00320475">
        <w:rPr>
          <w:rFonts w:ascii="Cambria" w:hAnsi="Cambria"/>
          <w:sz w:val="20"/>
        </w:rPr>
        <w:t>]</w:t>
      </w:r>
    </w:p>
    <w:p w14:paraId="3714B0FB" w14:textId="2FB85EB1" w:rsidR="00867033" w:rsidRPr="00320475" w:rsidRDefault="00B509D2" w:rsidP="0031582A">
      <w:pPr>
        <w:pStyle w:val="ListParagraph"/>
        <w:numPr>
          <w:ilvl w:val="0"/>
          <w:numId w:val="13"/>
        </w:numPr>
        <w:spacing w:after="0" w:line="240" w:lineRule="auto"/>
        <w:ind w:left="851" w:hanging="425"/>
        <w:jc w:val="both"/>
        <w:rPr>
          <w:rFonts w:ascii="Cambria" w:eastAsia="Cambria" w:hAnsi="Cambria" w:cs="Cambria"/>
          <w:i/>
          <w:iCs/>
          <w:sz w:val="20"/>
          <w:szCs w:val="20"/>
        </w:rPr>
      </w:pPr>
      <w:r w:rsidRPr="00320475">
        <w:rPr>
          <w:rFonts w:ascii="Cambria" w:hAnsi="Cambria"/>
          <w:sz w:val="20"/>
        </w:rPr>
        <w:t xml:space="preserve">la </w:t>
      </w:r>
      <w:r w:rsidRPr="00320475">
        <w:rPr>
          <w:rFonts w:ascii="Cambria" w:hAnsi="Cambria"/>
          <w:i/>
          <w:iCs/>
          <w:sz w:val="20"/>
        </w:rPr>
        <w:t>Recomendación suplementaria de ICCAT sobre tiburones</w:t>
      </w:r>
      <w:r w:rsidRPr="00320475">
        <w:rPr>
          <w:rFonts w:ascii="Cambria" w:hAnsi="Cambria"/>
          <w:sz w:val="20"/>
        </w:rPr>
        <w:t xml:space="preserve"> (Rec. 07-06),</w:t>
      </w:r>
    </w:p>
    <w:p w14:paraId="55E2B82A" w14:textId="3CC382B6" w:rsidR="00867033" w:rsidRPr="00320475"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sz w:val="20"/>
        </w:rPr>
        <w:t xml:space="preserve">Recomendación de ICCAT sobre la conservación de los tiburones zorro capturados en asociación con las pesquerías en la zona del Convenio ICCAT </w:t>
      </w:r>
      <w:r w:rsidRPr="00320475">
        <w:rPr>
          <w:rFonts w:ascii="Cambria" w:hAnsi="Cambria"/>
          <w:sz w:val="20"/>
        </w:rPr>
        <w:t>(Rec. 09-07)</w:t>
      </w:r>
    </w:p>
    <w:p w14:paraId="6D57DD5A" w14:textId="78AE941A" w:rsidR="00867033" w:rsidRPr="00320475"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sz w:val="20"/>
        </w:rPr>
        <w:t xml:space="preserve">Recomendación de ICCAT sobre la conservación de los tiburones oceánicos capturados en asociación con las pesquerías en la zona del Convenio de ICCAT </w:t>
      </w:r>
      <w:r w:rsidRPr="00320475">
        <w:rPr>
          <w:rFonts w:ascii="Cambria" w:hAnsi="Cambria"/>
          <w:sz w:val="20"/>
        </w:rPr>
        <w:t>(Rec. 10-07)</w:t>
      </w:r>
    </w:p>
    <w:p w14:paraId="49DB7D5F" w14:textId="44133598" w:rsidR="00867033" w:rsidRPr="00320475"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iCs/>
          <w:sz w:val="20"/>
        </w:rPr>
        <w:t xml:space="preserve">Recomendación de ICCAT sobre peces martillo (familia </w:t>
      </w:r>
      <w:r w:rsidRPr="00320475">
        <w:rPr>
          <w:rFonts w:ascii="Cambria" w:hAnsi="Cambria"/>
          <w:sz w:val="20"/>
        </w:rPr>
        <w:t>Sphyrnidae</w:t>
      </w:r>
      <w:r w:rsidRPr="00320475">
        <w:rPr>
          <w:rFonts w:ascii="Cambria" w:hAnsi="Cambria"/>
          <w:i/>
          <w:iCs/>
          <w:sz w:val="20"/>
        </w:rPr>
        <w:t xml:space="preserve">) </w:t>
      </w:r>
      <w:r w:rsidR="0051634D" w:rsidRPr="00320475">
        <w:rPr>
          <w:rFonts w:ascii="Cambria" w:hAnsi="Cambria"/>
          <w:i/>
          <w:iCs/>
          <w:sz w:val="20"/>
        </w:rPr>
        <w:t>capturados en</w:t>
      </w:r>
      <w:r w:rsidRPr="00320475">
        <w:rPr>
          <w:rFonts w:ascii="Cambria" w:hAnsi="Cambria"/>
          <w:i/>
          <w:iCs/>
          <w:sz w:val="20"/>
        </w:rPr>
        <w:t xml:space="preserve"> asociación con las pesquerías gestionadas por ICCAT </w:t>
      </w:r>
      <w:r w:rsidRPr="00320475">
        <w:rPr>
          <w:rFonts w:ascii="Cambria" w:hAnsi="Cambria"/>
          <w:sz w:val="20"/>
        </w:rPr>
        <w:t>(Rec. 10-08),</w:t>
      </w:r>
    </w:p>
    <w:p w14:paraId="4B4C012B" w14:textId="77777777" w:rsidR="00867033" w:rsidRPr="00320475" w:rsidRDefault="005D281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iCs/>
          <w:sz w:val="20"/>
        </w:rPr>
        <w:t xml:space="preserve">Recomendación de ICCAT sobre la conservación del tiburón jaquetón capturado en asociación con las pesquerías de ICCAT </w:t>
      </w:r>
      <w:r w:rsidRPr="00320475">
        <w:rPr>
          <w:rFonts w:ascii="Cambria" w:hAnsi="Cambria"/>
          <w:sz w:val="20"/>
        </w:rPr>
        <w:t>(Rec. 11-08),</w:t>
      </w:r>
    </w:p>
    <w:p w14:paraId="4B902198" w14:textId="46F76A47" w:rsidR="00867033" w:rsidRPr="00320475" w:rsidRDefault="006E5713"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iCs/>
          <w:sz w:val="20"/>
        </w:rPr>
        <w:t>Recomendación de ICCAT sobre el muestreo biológico de especies prohibidas de tiburones por parte de observadores científicos</w:t>
      </w:r>
      <w:r w:rsidRPr="00320475">
        <w:rPr>
          <w:rFonts w:ascii="Cambria" w:hAnsi="Cambria"/>
          <w:sz w:val="20"/>
        </w:rPr>
        <w:t xml:space="preserve"> (Rec. 13-10),</w:t>
      </w:r>
    </w:p>
    <w:p w14:paraId="675B26FF" w14:textId="77777777" w:rsidR="00867033" w:rsidRPr="00320475" w:rsidRDefault="0038249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lastRenderedPageBreak/>
        <w:t xml:space="preserve">la </w:t>
      </w:r>
      <w:r w:rsidRPr="00320475">
        <w:rPr>
          <w:rFonts w:ascii="Cambria" w:hAnsi="Cambria"/>
          <w:i/>
          <w:sz w:val="20"/>
        </w:rPr>
        <w:t xml:space="preserve">Recomendación de ICCAT sobre marrajo sardinero capturado en asociación con pesquerías de ICCAT </w:t>
      </w:r>
      <w:r w:rsidRPr="00320475">
        <w:rPr>
          <w:rFonts w:ascii="Cambria" w:hAnsi="Cambria"/>
          <w:sz w:val="20"/>
        </w:rPr>
        <w:t>(Rec. 15-06),</w:t>
      </w:r>
    </w:p>
    <w:p w14:paraId="71CAAD5D" w14:textId="27FAC0A1" w:rsidR="00A94A3F" w:rsidRPr="00320475" w:rsidRDefault="0038249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la</w:t>
      </w:r>
      <w:r w:rsidRPr="00320475">
        <w:rPr>
          <w:rFonts w:ascii="Cambria" w:hAnsi="Cambria"/>
          <w:i/>
          <w:sz w:val="20"/>
        </w:rPr>
        <w:t xml:space="preserve"> Recomendación de ICCAT para sustituir la Recomendación 16-13 para mejorar la revisión del cumplimiento de las medidas de conservación y ordenación relacionadas con los tiburones capturados en asociación con las pesquerías de ICCAT</w:t>
      </w:r>
      <w:r w:rsidRPr="00320475">
        <w:rPr>
          <w:rFonts w:ascii="Cambria" w:hAnsi="Cambria"/>
          <w:sz w:val="20"/>
        </w:rPr>
        <w:t xml:space="preserve"> (Rec. 18-06) y</w:t>
      </w:r>
    </w:p>
    <w:p w14:paraId="62731D63" w14:textId="5E6E6F06" w:rsidR="00867033" w:rsidRPr="00320475" w:rsidRDefault="00867033"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320475">
        <w:rPr>
          <w:rFonts w:ascii="Cambria" w:hAnsi="Cambria"/>
          <w:sz w:val="20"/>
        </w:rPr>
        <w:t xml:space="preserve">la </w:t>
      </w:r>
      <w:r w:rsidRPr="00320475">
        <w:rPr>
          <w:rFonts w:ascii="Cambria" w:hAnsi="Cambria"/>
          <w:i/>
          <w:iCs/>
          <w:sz w:val="20"/>
        </w:rPr>
        <w:t>Recomendación de ICCAT para la conservación del tiburón ballena (</w:t>
      </w:r>
      <w:proofErr w:type="spellStart"/>
      <w:r w:rsidRPr="00320475">
        <w:rPr>
          <w:rFonts w:ascii="Cambria" w:hAnsi="Cambria"/>
          <w:sz w:val="20"/>
        </w:rPr>
        <w:t>Rhincodon</w:t>
      </w:r>
      <w:proofErr w:type="spellEnd"/>
      <w:r w:rsidRPr="00320475">
        <w:rPr>
          <w:rFonts w:ascii="Cambria" w:hAnsi="Cambria"/>
          <w:sz w:val="20"/>
        </w:rPr>
        <w:t xml:space="preserve"> </w:t>
      </w:r>
      <w:proofErr w:type="spellStart"/>
      <w:r w:rsidRPr="00320475">
        <w:rPr>
          <w:rFonts w:ascii="Cambria" w:hAnsi="Cambria"/>
          <w:sz w:val="20"/>
        </w:rPr>
        <w:t>typus</w:t>
      </w:r>
      <w:proofErr w:type="spellEnd"/>
      <w:r w:rsidRPr="00320475">
        <w:rPr>
          <w:rFonts w:ascii="Cambria" w:hAnsi="Cambria"/>
          <w:sz w:val="20"/>
        </w:rPr>
        <w:t>)</w:t>
      </w:r>
      <w:r w:rsidRPr="00320475">
        <w:rPr>
          <w:rFonts w:ascii="Cambria" w:hAnsi="Cambria"/>
          <w:i/>
          <w:iCs/>
          <w:sz w:val="20"/>
        </w:rPr>
        <w:t xml:space="preserve"> capturado en asociación con las pesquerías de ICCAT</w:t>
      </w:r>
      <w:r w:rsidRPr="00320475">
        <w:rPr>
          <w:rFonts w:ascii="Cambria" w:hAnsi="Cambria"/>
          <w:sz w:val="20"/>
        </w:rPr>
        <w:t xml:space="preserve"> (Rec. 23-12).</w:t>
      </w:r>
    </w:p>
    <w:p w14:paraId="7C076F2D" w14:textId="77777777" w:rsidR="00ED4260" w:rsidRPr="00320475" w:rsidRDefault="00ED4260" w:rsidP="00ED4260">
      <w:pPr>
        <w:pStyle w:val="ListParagraph"/>
        <w:spacing w:after="0" w:line="240" w:lineRule="auto"/>
        <w:ind w:left="851"/>
        <w:jc w:val="both"/>
        <w:rPr>
          <w:rFonts w:ascii="Cambria" w:hAnsi="Cambria"/>
          <w:sz w:val="20"/>
        </w:rPr>
      </w:pPr>
    </w:p>
    <w:p w14:paraId="5E21388A" w14:textId="59600E4A" w:rsidR="00ED4260" w:rsidRPr="00320475" w:rsidRDefault="003F52C6" w:rsidP="003F52C6">
      <w:pPr>
        <w:pStyle w:val="ListParagraph"/>
        <w:numPr>
          <w:ilvl w:val="0"/>
          <w:numId w:val="3"/>
        </w:numPr>
        <w:tabs>
          <w:tab w:val="left" w:pos="284"/>
        </w:tabs>
        <w:spacing w:after="0" w:line="240" w:lineRule="auto"/>
        <w:ind w:left="426" w:hanging="426"/>
        <w:jc w:val="both"/>
        <w:rPr>
          <w:rFonts w:ascii="Cambria" w:eastAsia="Cambria" w:hAnsi="Cambria" w:cs="Cambria"/>
          <w:sz w:val="20"/>
          <w:szCs w:val="20"/>
        </w:rPr>
      </w:pPr>
      <w:r w:rsidRPr="00320475">
        <w:rPr>
          <w:rFonts w:ascii="Cambria" w:hAnsi="Cambria"/>
          <w:sz w:val="20"/>
        </w:rPr>
        <w:tab/>
      </w:r>
      <w:r w:rsidR="00ED4260" w:rsidRPr="00320475">
        <w:rPr>
          <w:rFonts w:ascii="Cambria" w:hAnsi="Cambria"/>
          <w:sz w:val="20"/>
        </w:rPr>
        <w:t xml:space="preserve">Cualquier referencia a estas medidas derogadas </w:t>
      </w:r>
      <w:r w:rsidR="00FA23D7" w:rsidRPr="00320475">
        <w:rPr>
          <w:rFonts w:ascii="Cambria" w:hAnsi="Cambria"/>
          <w:sz w:val="20"/>
        </w:rPr>
        <w:t>en</w:t>
      </w:r>
      <w:r w:rsidR="00ED4260" w:rsidRPr="00320475">
        <w:rPr>
          <w:rFonts w:ascii="Cambria" w:hAnsi="Cambria"/>
          <w:sz w:val="20"/>
        </w:rPr>
        <w:t xml:space="preserve"> otras medidas de ordenación activas </w:t>
      </w:r>
      <w:r w:rsidR="0012625E" w:rsidRPr="00320475">
        <w:rPr>
          <w:rFonts w:ascii="Cambria" w:hAnsi="Cambria"/>
          <w:sz w:val="20"/>
        </w:rPr>
        <w:t>se considerará una referencia</w:t>
      </w:r>
      <w:r w:rsidR="00ED4260" w:rsidRPr="00320475">
        <w:rPr>
          <w:rFonts w:ascii="Cambria" w:hAnsi="Cambria"/>
          <w:sz w:val="20"/>
        </w:rPr>
        <w:t xml:space="preserve"> a esta nueva Recomendación, según proceda.</w:t>
      </w:r>
    </w:p>
    <w:p w14:paraId="0DBE71D2" w14:textId="77777777" w:rsidR="00ED4260" w:rsidRPr="00320475" w:rsidRDefault="00ED4260" w:rsidP="00ED4260">
      <w:pPr>
        <w:pStyle w:val="ListParagraph"/>
        <w:spacing w:after="0" w:line="240" w:lineRule="auto"/>
        <w:ind w:left="851"/>
        <w:jc w:val="both"/>
        <w:rPr>
          <w:rFonts w:ascii="Cambria" w:eastAsia="Cambria" w:hAnsi="Cambria" w:cs="Cambria"/>
          <w:sz w:val="20"/>
          <w:szCs w:val="20"/>
        </w:rPr>
      </w:pPr>
    </w:p>
    <w:p w14:paraId="2A201D9C" w14:textId="0D634908" w:rsidR="003F52C6" w:rsidRPr="00320475" w:rsidRDefault="003F52C6">
      <w:pPr>
        <w:rPr>
          <w:rFonts w:ascii="Cambria" w:eastAsia="Cambria" w:hAnsi="Cambria" w:cs="Cambria"/>
          <w:sz w:val="20"/>
          <w:szCs w:val="20"/>
        </w:rPr>
      </w:pPr>
      <w:r w:rsidRPr="00320475">
        <w:rPr>
          <w:rFonts w:ascii="Cambria" w:eastAsia="Cambria" w:hAnsi="Cambria" w:cs="Cambria"/>
          <w:sz w:val="20"/>
          <w:szCs w:val="20"/>
        </w:rPr>
        <w:br w:type="page"/>
      </w:r>
    </w:p>
    <w:p w14:paraId="34F574AD" w14:textId="77777777" w:rsidR="001607F1" w:rsidRPr="00320475" w:rsidRDefault="001607F1" w:rsidP="00D21AA0">
      <w:pPr>
        <w:spacing w:after="0" w:line="240" w:lineRule="auto"/>
        <w:jc w:val="both"/>
        <w:rPr>
          <w:rFonts w:ascii="Cambria" w:eastAsia="Cambria" w:hAnsi="Cambria" w:cs="Cambria"/>
          <w:sz w:val="20"/>
          <w:szCs w:val="20"/>
        </w:rPr>
      </w:pPr>
    </w:p>
    <w:p w14:paraId="2901C838" w14:textId="77777777" w:rsidR="0095057F" w:rsidRPr="00320475" w:rsidRDefault="0095057F" w:rsidP="00D21AA0">
      <w:pPr>
        <w:spacing w:after="0" w:line="240" w:lineRule="auto"/>
        <w:rPr>
          <w:rFonts w:ascii="Cambria" w:eastAsia="Cambria" w:hAnsi="Cambria" w:cs="Cambria"/>
          <w:sz w:val="20"/>
          <w:szCs w:val="20"/>
        </w:rPr>
      </w:pPr>
    </w:p>
    <w:p w14:paraId="5FBB9E14" w14:textId="77777777" w:rsidR="005D1FC9" w:rsidRPr="00320475" w:rsidRDefault="005D1FC9" w:rsidP="00D21AA0">
      <w:pPr>
        <w:widowControl w:val="0"/>
        <w:tabs>
          <w:tab w:val="left" w:pos="968"/>
        </w:tabs>
        <w:autoSpaceDE w:val="0"/>
        <w:autoSpaceDN w:val="0"/>
        <w:spacing w:after="0" w:line="240" w:lineRule="auto"/>
        <w:jc w:val="right"/>
        <w:rPr>
          <w:rFonts w:ascii="Cambria" w:eastAsia="Cambria" w:hAnsi="Cambria" w:cs="Cambria"/>
          <w:sz w:val="20"/>
          <w:szCs w:val="20"/>
        </w:rPr>
      </w:pPr>
    </w:p>
    <w:p w14:paraId="29955040" w14:textId="69F07C2C" w:rsidR="00737087" w:rsidRPr="00320475"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320475">
        <w:rPr>
          <w:rFonts w:ascii="Cambria" w:hAnsi="Cambria"/>
          <w:b/>
          <w:sz w:val="20"/>
        </w:rPr>
        <w:t>Anexo 1</w:t>
      </w:r>
    </w:p>
    <w:p w14:paraId="4FD0958C" w14:textId="77777777" w:rsidR="00737087" w:rsidRPr="00320475"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320475"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320475">
        <w:rPr>
          <w:rFonts w:ascii="Cambria" w:hAnsi="Cambria"/>
          <w:b/>
          <w:sz w:val="20"/>
        </w:rPr>
        <w:t>Directrices para la manipulación y liberación seguras de tiburones ballena</w:t>
      </w:r>
    </w:p>
    <w:p w14:paraId="12CB48BF" w14:textId="77777777" w:rsidR="00A34008" w:rsidRPr="00320475"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320475"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1335321D" w14:textId="7ED5C3D3" w:rsidR="00737087" w:rsidRPr="00320475" w:rsidRDefault="00737087" w:rsidP="0031582A">
      <w:pPr>
        <w:pStyle w:val="ListParagraph"/>
        <w:widowControl w:val="0"/>
        <w:numPr>
          <w:ilvl w:val="0"/>
          <w:numId w:val="9"/>
        </w:numPr>
        <w:tabs>
          <w:tab w:val="left" w:pos="968"/>
        </w:tabs>
        <w:autoSpaceDE w:val="0"/>
        <w:autoSpaceDN w:val="0"/>
        <w:spacing w:after="0" w:line="240" w:lineRule="auto"/>
        <w:jc w:val="both"/>
        <w:rPr>
          <w:rFonts w:ascii="Cambria" w:eastAsia="Cambria" w:hAnsi="Cambria" w:cs="Cambria"/>
          <w:sz w:val="20"/>
          <w:szCs w:val="20"/>
        </w:rPr>
      </w:pPr>
      <w:r w:rsidRPr="00320475">
        <w:rPr>
          <w:rFonts w:ascii="Cambria" w:hAnsi="Cambria"/>
          <w:sz w:val="20"/>
        </w:rPr>
        <w:t>En la zona del Convenio de ICCAT, al liberar tiburones ballena capturados incidentalmente en pesquerías de ICCAT deberían seguirse las siguientes prácticas:</w:t>
      </w:r>
    </w:p>
    <w:p w14:paraId="6320221A" w14:textId="77777777" w:rsidR="00A34008" w:rsidRPr="00320475"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74E691BE" w14:textId="124F79F2" w:rsidR="00A34008" w:rsidRPr="00320475" w:rsidRDefault="00737087" w:rsidP="0031582A">
      <w:pPr>
        <w:pStyle w:val="ListParagraph"/>
        <w:widowControl w:val="0"/>
        <w:numPr>
          <w:ilvl w:val="0"/>
          <w:numId w:val="7"/>
        </w:numPr>
        <w:tabs>
          <w:tab w:val="left" w:pos="968"/>
        </w:tabs>
        <w:autoSpaceDE w:val="0"/>
        <w:autoSpaceDN w:val="0"/>
        <w:spacing w:after="0" w:line="240" w:lineRule="auto"/>
        <w:jc w:val="both"/>
        <w:rPr>
          <w:rFonts w:ascii="Cambria" w:eastAsia="Cambria" w:hAnsi="Cambria" w:cs="Cambria"/>
          <w:sz w:val="20"/>
          <w:szCs w:val="20"/>
        </w:rPr>
      </w:pPr>
      <w:r w:rsidRPr="00320475">
        <w:rPr>
          <w:rFonts w:ascii="Cambria" w:hAnsi="Cambria"/>
          <w:sz w:val="20"/>
        </w:rPr>
        <w:t>Utilizar el salabardo o saco de red para levantar y liberar a los tiburones ballena, operación también definida como "salabardeo". Esta operación se utilizará cuando se capturen ejemplares de menos de 2 m, para liberarlos directamente en mar abierto, sin subirlos a bordo; o</w:t>
      </w:r>
    </w:p>
    <w:p w14:paraId="15307FA8" w14:textId="77777777" w:rsidR="00A34008" w:rsidRPr="00320475"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2460EE9F" w14:textId="21F8056E" w:rsidR="00A34008" w:rsidRPr="00320475" w:rsidRDefault="00737087" w:rsidP="0031582A">
      <w:pPr>
        <w:pStyle w:val="ListParagraph"/>
        <w:widowControl w:val="0"/>
        <w:numPr>
          <w:ilvl w:val="0"/>
          <w:numId w:val="7"/>
        </w:numPr>
        <w:tabs>
          <w:tab w:val="left" w:pos="968"/>
        </w:tabs>
        <w:autoSpaceDE w:val="0"/>
        <w:autoSpaceDN w:val="0"/>
        <w:spacing w:after="0" w:line="240" w:lineRule="auto"/>
        <w:jc w:val="both"/>
        <w:rPr>
          <w:rFonts w:ascii="Cambria" w:eastAsia="Cambria" w:hAnsi="Cambria" w:cs="Cambria"/>
          <w:sz w:val="20"/>
          <w:szCs w:val="20"/>
        </w:rPr>
      </w:pPr>
      <w:r w:rsidRPr="00320475">
        <w:rPr>
          <w:rFonts w:ascii="Cambria" w:hAnsi="Cambria"/>
          <w:sz w:val="20"/>
        </w:rPr>
        <w:t>hundir la línea de corchos para que el tiburón ballena salga rodando de la red. Si el ejemplar no sale de la red por sí mismo, colocar una cuerda debajo del animal y unirla a la línea de flotación para que le ayude a rodar fuera de la red; o</w:t>
      </w:r>
    </w:p>
    <w:p w14:paraId="1FA08E2B" w14:textId="77777777" w:rsidR="00A34008" w:rsidRPr="00320475"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3C585EF4" w14:textId="59C0B407" w:rsidR="00737087" w:rsidRPr="00320475" w:rsidRDefault="00737087" w:rsidP="0031582A">
      <w:pPr>
        <w:pStyle w:val="ListParagraph"/>
        <w:widowControl w:val="0"/>
        <w:numPr>
          <w:ilvl w:val="0"/>
          <w:numId w:val="7"/>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cortar unos metros de la red delante del tiburón ballena.</w:t>
      </w:r>
    </w:p>
    <w:p w14:paraId="5D4558DB" w14:textId="77777777" w:rsidR="00A34008" w:rsidRPr="00320475"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113D9FE1" w14:textId="0CF4E40F" w:rsidR="00737087" w:rsidRPr="00320475" w:rsidRDefault="00737087" w:rsidP="0031582A">
      <w:pPr>
        <w:pStyle w:val="ListParagraph"/>
        <w:widowControl w:val="0"/>
        <w:numPr>
          <w:ilvl w:val="0"/>
          <w:numId w:val="9"/>
        </w:numPr>
        <w:tabs>
          <w:tab w:val="left" w:pos="968"/>
        </w:tabs>
        <w:autoSpaceDE w:val="0"/>
        <w:autoSpaceDN w:val="0"/>
        <w:spacing w:after="0" w:line="240" w:lineRule="auto"/>
        <w:jc w:val="both"/>
        <w:rPr>
          <w:rFonts w:ascii="Cambria" w:eastAsia="Cambria" w:hAnsi="Cambria" w:cs="Cambria"/>
          <w:sz w:val="20"/>
          <w:szCs w:val="20"/>
        </w:rPr>
      </w:pPr>
      <w:r w:rsidRPr="00320475">
        <w:rPr>
          <w:rFonts w:ascii="Cambria" w:hAnsi="Cambria"/>
          <w:sz w:val="20"/>
        </w:rPr>
        <w:t>En la zona del Convenio de ICCAT, al liberar tiburones ballena capturados incidentalmente en pesquerías de ICCAT deberían evitarse las siguientes prácticas:</w:t>
      </w:r>
    </w:p>
    <w:p w14:paraId="452489BD" w14:textId="77777777" w:rsidR="00A34008" w:rsidRPr="00320475"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6673C752" w14:textId="0881A1FC" w:rsidR="00A34008"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Levantar a los tiburones ballena por la cola;</w:t>
      </w:r>
    </w:p>
    <w:p w14:paraId="772DDF68" w14:textId="77777777" w:rsidR="00F13A1B" w:rsidRPr="00320475" w:rsidRDefault="00F13A1B" w:rsidP="00F13A1B">
      <w:pPr>
        <w:pStyle w:val="ListParagraph"/>
        <w:widowControl w:val="0"/>
        <w:tabs>
          <w:tab w:val="left" w:pos="968"/>
        </w:tabs>
        <w:autoSpaceDE w:val="0"/>
        <w:autoSpaceDN w:val="0"/>
        <w:spacing w:after="0" w:line="240" w:lineRule="auto"/>
        <w:rPr>
          <w:rFonts w:ascii="Cambria" w:eastAsia="Cambria" w:hAnsi="Cambria" w:cs="Cambria"/>
          <w:sz w:val="20"/>
          <w:szCs w:val="20"/>
        </w:rPr>
      </w:pPr>
    </w:p>
    <w:p w14:paraId="693EEFDA" w14:textId="27F36858" w:rsidR="00A34008"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Tirar del tiburón ballena mediante un lazo enganchado alrededor de su branquia o por agujeros perforados en una aleta;</w:t>
      </w:r>
    </w:p>
    <w:p w14:paraId="0F509ACA" w14:textId="77777777" w:rsidR="00A609D4" w:rsidRPr="00320475" w:rsidRDefault="00A609D4" w:rsidP="00A609D4">
      <w:pPr>
        <w:pStyle w:val="ListParagraph"/>
        <w:rPr>
          <w:rFonts w:ascii="Cambria" w:eastAsia="Cambria" w:hAnsi="Cambria" w:cs="Cambria"/>
          <w:sz w:val="20"/>
          <w:szCs w:val="20"/>
        </w:rPr>
      </w:pPr>
    </w:p>
    <w:p w14:paraId="7770E523" w14:textId="0DD5135F" w:rsidR="00A34008"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Utilizar bicheros;</w:t>
      </w:r>
    </w:p>
    <w:p w14:paraId="33AB1BE8" w14:textId="77777777" w:rsidR="00A609D4" w:rsidRPr="00320475" w:rsidRDefault="00A609D4" w:rsidP="00A609D4">
      <w:pPr>
        <w:pStyle w:val="ListParagraph"/>
        <w:widowControl w:val="0"/>
        <w:tabs>
          <w:tab w:val="left" w:pos="968"/>
        </w:tabs>
        <w:autoSpaceDE w:val="0"/>
        <w:autoSpaceDN w:val="0"/>
        <w:spacing w:after="0" w:line="240" w:lineRule="auto"/>
        <w:rPr>
          <w:rFonts w:ascii="Cambria" w:eastAsia="Cambria" w:hAnsi="Cambria" w:cs="Cambria"/>
          <w:sz w:val="20"/>
          <w:szCs w:val="20"/>
        </w:rPr>
      </w:pPr>
    </w:p>
    <w:p w14:paraId="4E52D642" w14:textId="2E00D23D" w:rsidR="00A34008"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Dejar las cuerdas de remolque atadas al tronco de los tiburones ballena;</w:t>
      </w:r>
    </w:p>
    <w:p w14:paraId="5C4BF2CE" w14:textId="77777777" w:rsidR="00A609D4" w:rsidRPr="00320475" w:rsidRDefault="00A609D4" w:rsidP="00A609D4">
      <w:pPr>
        <w:pStyle w:val="ListParagraph"/>
        <w:rPr>
          <w:rFonts w:ascii="Cambria" w:eastAsia="Cambria" w:hAnsi="Cambria" w:cs="Cambria"/>
          <w:sz w:val="20"/>
          <w:szCs w:val="20"/>
        </w:rPr>
      </w:pPr>
    </w:p>
    <w:p w14:paraId="17AA8A64" w14:textId="10DD702D" w:rsidR="00A34008"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Liberar con salabardo a los tiburones ballena de más de 2 metros;</w:t>
      </w:r>
    </w:p>
    <w:p w14:paraId="4CC93BBA" w14:textId="77777777" w:rsidR="00A609D4" w:rsidRPr="00320475" w:rsidRDefault="00A609D4" w:rsidP="00A609D4">
      <w:pPr>
        <w:pStyle w:val="ListParagraph"/>
        <w:rPr>
          <w:rFonts w:ascii="Cambria" w:eastAsia="Cambria" w:hAnsi="Cambria" w:cs="Cambria"/>
          <w:sz w:val="20"/>
          <w:szCs w:val="20"/>
        </w:rPr>
      </w:pPr>
    </w:p>
    <w:p w14:paraId="417049D4" w14:textId="04921C2B" w:rsidR="00A34008"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320475">
        <w:rPr>
          <w:rFonts w:ascii="Cambria" w:hAnsi="Cambria"/>
          <w:sz w:val="20"/>
        </w:rPr>
        <w:t>Subir a cubierta a los tiburones ballena con un salabardo;</w:t>
      </w:r>
    </w:p>
    <w:p w14:paraId="15FC8898" w14:textId="77777777" w:rsidR="00A609D4" w:rsidRPr="00320475" w:rsidRDefault="00A609D4" w:rsidP="00A609D4">
      <w:pPr>
        <w:pStyle w:val="ListParagraph"/>
        <w:rPr>
          <w:rFonts w:ascii="Cambria" w:eastAsia="Cambria" w:hAnsi="Cambria" w:cs="Cambria"/>
          <w:sz w:val="20"/>
          <w:szCs w:val="20"/>
        </w:rPr>
      </w:pPr>
    </w:p>
    <w:p w14:paraId="02B48AC0" w14:textId="2EFB0254" w:rsidR="00914256" w:rsidRPr="00320475" w:rsidRDefault="00737087" w:rsidP="0031582A">
      <w:pPr>
        <w:pStyle w:val="ListParagraph"/>
        <w:widowControl w:val="0"/>
        <w:numPr>
          <w:ilvl w:val="0"/>
          <w:numId w:val="8"/>
        </w:numPr>
        <w:tabs>
          <w:tab w:val="left" w:pos="968"/>
        </w:tabs>
        <w:autoSpaceDE w:val="0"/>
        <w:autoSpaceDN w:val="0"/>
        <w:spacing w:after="0" w:line="240" w:lineRule="auto"/>
        <w:rPr>
          <w:rFonts w:ascii="Cambria" w:hAnsi="Cambria"/>
          <w:sz w:val="20"/>
        </w:rPr>
      </w:pPr>
      <w:r w:rsidRPr="00320475">
        <w:rPr>
          <w:rFonts w:ascii="Cambria" w:hAnsi="Cambria"/>
          <w:sz w:val="20"/>
        </w:rPr>
        <w:t>Iniciar el proceso de salabardeo mientras el tiburón ballena aún está en la red de cerco.</w:t>
      </w:r>
    </w:p>
    <w:p w14:paraId="6E950CAE" w14:textId="77777777" w:rsidR="00914256" w:rsidRPr="00320475" w:rsidRDefault="00914256">
      <w:pPr>
        <w:rPr>
          <w:rFonts w:ascii="Cambria" w:hAnsi="Cambria"/>
          <w:sz w:val="20"/>
        </w:rPr>
      </w:pPr>
      <w:r w:rsidRPr="00320475">
        <w:rPr>
          <w:rFonts w:ascii="Cambria" w:hAnsi="Cambria"/>
          <w:sz w:val="20"/>
        </w:rPr>
        <w:br w:type="page"/>
      </w:r>
    </w:p>
    <w:p w14:paraId="068BABDA" w14:textId="77777777" w:rsidR="00106A8D" w:rsidRPr="00320475" w:rsidRDefault="00106A8D" w:rsidP="00106A8D">
      <w:pPr>
        <w:spacing w:after="0" w:line="240" w:lineRule="auto"/>
        <w:jc w:val="right"/>
        <w:rPr>
          <w:rFonts w:ascii="Cambria" w:eastAsia="MS Mincho" w:hAnsi="Cambria" w:cs="Times New Roman"/>
          <w:b/>
          <w:color w:val="000000"/>
          <w:kern w:val="0"/>
          <w:sz w:val="20"/>
          <w:szCs w:val="20"/>
          <w14:ligatures w14:val="none"/>
        </w:rPr>
      </w:pPr>
      <w:r w:rsidRPr="00320475">
        <w:rPr>
          <w:rFonts w:ascii="Cambria" w:eastAsia="Aptos" w:hAnsi="Cambria" w:cs="Times New Roman"/>
          <w:b/>
          <w:color w:val="000000"/>
          <w:sz w:val="20"/>
          <w:szCs w:val="20"/>
        </w:rPr>
        <w:lastRenderedPageBreak/>
        <w:t>Anexo 2</w:t>
      </w:r>
    </w:p>
    <w:p w14:paraId="374C876A" w14:textId="77777777" w:rsidR="00106A8D" w:rsidRPr="00320475" w:rsidRDefault="00106A8D" w:rsidP="00106A8D">
      <w:pPr>
        <w:spacing w:after="0" w:line="240" w:lineRule="auto"/>
        <w:rPr>
          <w:rFonts w:ascii="Cambria" w:eastAsia="MS Mincho" w:hAnsi="Cambria" w:cs="Times New Roman"/>
          <w:b/>
          <w:color w:val="000000"/>
          <w:kern w:val="0"/>
          <w:sz w:val="20"/>
          <w:szCs w:val="20"/>
          <w14:ligatures w14:val="none"/>
        </w:rPr>
      </w:pPr>
    </w:p>
    <w:p w14:paraId="0DF3B059" w14:textId="77777777" w:rsidR="00106A8D" w:rsidRPr="00320475" w:rsidRDefault="00106A8D" w:rsidP="00106A8D">
      <w:pPr>
        <w:spacing w:after="0" w:line="240" w:lineRule="auto"/>
        <w:rPr>
          <w:rFonts w:ascii="Cambria" w:eastAsia="MS Mincho" w:hAnsi="Cambria" w:cs="Times New Roman"/>
          <w:b/>
          <w:color w:val="000000"/>
          <w:kern w:val="0"/>
          <w:sz w:val="20"/>
          <w:szCs w:val="20"/>
          <w14:ligatures w14:val="none"/>
        </w:rPr>
      </w:pPr>
    </w:p>
    <w:p w14:paraId="58C0FAB5" w14:textId="77777777" w:rsidR="00106A8D" w:rsidRPr="00320475" w:rsidRDefault="00106A8D" w:rsidP="00106A8D">
      <w:pPr>
        <w:spacing w:after="0" w:line="240" w:lineRule="auto"/>
        <w:jc w:val="center"/>
        <w:rPr>
          <w:rFonts w:ascii="Cambria" w:eastAsia="MS Mincho" w:hAnsi="Cambria" w:cs="Times New Roman"/>
          <w:b/>
          <w:color w:val="000000"/>
          <w:kern w:val="0"/>
          <w:sz w:val="20"/>
          <w:szCs w:val="20"/>
          <w14:ligatures w14:val="none"/>
        </w:rPr>
      </w:pPr>
      <w:r w:rsidRPr="00320475">
        <w:rPr>
          <w:rFonts w:ascii="Cambria" w:eastAsia="Aptos" w:hAnsi="Cambria" w:cs="Times New Roman"/>
          <w:b/>
          <w:color w:val="000000"/>
          <w:sz w:val="20"/>
          <w:szCs w:val="20"/>
        </w:rPr>
        <w:t>Hoja de comprobación del cumplimiento de las medidas relacionadas con los tiburones</w:t>
      </w:r>
    </w:p>
    <w:p w14:paraId="7E5ECA51" w14:textId="77777777" w:rsidR="00106A8D" w:rsidRPr="00320475" w:rsidRDefault="00106A8D" w:rsidP="00106A8D">
      <w:pPr>
        <w:spacing w:after="0" w:line="240" w:lineRule="auto"/>
        <w:rPr>
          <w:rFonts w:ascii="Cambria" w:eastAsia="MS Mincho" w:hAnsi="Cambria" w:cs="Times New Roman"/>
          <w:b/>
          <w:color w:val="000000"/>
          <w:kern w:val="0"/>
          <w:sz w:val="20"/>
          <w:szCs w:val="20"/>
          <w14:ligatures w14:val="none"/>
        </w:rPr>
      </w:pPr>
    </w:p>
    <w:p w14:paraId="15847A18" w14:textId="77777777" w:rsidR="00106A8D" w:rsidRPr="00320475" w:rsidRDefault="00106A8D" w:rsidP="00106A8D">
      <w:pPr>
        <w:spacing w:after="0" w:line="240" w:lineRule="auto"/>
        <w:ind w:left="-284"/>
        <w:jc w:val="center"/>
        <w:rPr>
          <w:rFonts w:ascii="Cambria" w:eastAsia="MS Mincho" w:hAnsi="Cambria" w:cs="Times New Roman"/>
          <w:b/>
          <w:color w:val="000000"/>
          <w:kern w:val="0"/>
          <w:sz w:val="20"/>
          <w:szCs w:val="20"/>
          <w14:ligatures w14:val="none"/>
        </w:rPr>
      </w:pPr>
    </w:p>
    <w:p w14:paraId="164C9727" w14:textId="77777777" w:rsidR="00106A8D" w:rsidRPr="00320475" w:rsidRDefault="00106A8D" w:rsidP="00106A8D">
      <w:pPr>
        <w:spacing w:after="0" w:line="240" w:lineRule="auto"/>
        <w:ind w:left="-630" w:right="-550"/>
        <w:rPr>
          <w:rFonts w:ascii="Cambria" w:eastAsia="MS Mincho" w:hAnsi="Cambria" w:cs="Times New Roman"/>
          <w:b/>
          <w:color w:val="000000"/>
          <w:kern w:val="0"/>
          <w:sz w:val="20"/>
          <w:szCs w:val="20"/>
          <w14:ligatures w14:val="none"/>
        </w:rPr>
      </w:pPr>
      <w:r w:rsidRPr="00320475">
        <w:rPr>
          <w:rFonts w:ascii="Cambria" w:eastAsia="Aptos" w:hAnsi="Cambria" w:cs="Times New Roman"/>
          <w:b/>
          <w:color w:val="000000"/>
          <w:sz w:val="20"/>
          <w:szCs w:val="20"/>
        </w:rPr>
        <w:t>Nombre de la CPC:  XXX</w:t>
      </w:r>
    </w:p>
    <w:p w14:paraId="134F81FF" w14:textId="77777777" w:rsidR="00106A8D" w:rsidRPr="00320475" w:rsidRDefault="00106A8D" w:rsidP="00106A8D">
      <w:pPr>
        <w:spacing w:after="0" w:line="240" w:lineRule="auto"/>
        <w:ind w:left="-630" w:right="-550"/>
        <w:jc w:val="both"/>
        <w:rPr>
          <w:rFonts w:ascii="Cambria" w:eastAsia="Times New Roman" w:hAnsi="Cambria" w:cs="Calibri"/>
          <w:color w:val="000000"/>
          <w:kern w:val="0"/>
          <w:sz w:val="20"/>
          <w:szCs w:val="20"/>
          <w14:ligatures w14:val="none"/>
        </w:rPr>
      </w:pPr>
    </w:p>
    <w:p w14:paraId="6C3ACA68" w14:textId="07505F4B" w:rsidR="00106A8D" w:rsidRPr="00320475" w:rsidRDefault="00106A8D" w:rsidP="00106A8D">
      <w:pPr>
        <w:spacing w:after="0" w:line="240" w:lineRule="auto"/>
        <w:ind w:left="-630" w:right="-550"/>
        <w:jc w:val="both"/>
        <w:rPr>
          <w:rFonts w:ascii="Cambria" w:eastAsia="Times New Roman" w:hAnsi="Cambria" w:cs="Calibri"/>
          <w:b/>
          <w:bCs/>
          <w:color w:val="000000"/>
          <w:kern w:val="0"/>
          <w:sz w:val="20"/>
          <w:szCs w:val="20"/>
          <w14:ligatures w14:val="none"/>
        </w:rPr>
      </w:pPr>
      <w:r w:rsidRPr="00320475">
        <w:rPr>
          <w:rFonts w:ascii="Cambria" w:eastAsia="Aptos" w:hAnsi="Cambria" w:cs="Times New Roman"/>
          <w:color w:val="000000"/>
          <w:sz w:val="20"/>
          <w:szCs w:val="20"/>
        </w:rPr>
        <w:t xml:space="preserve">Nota: Cada requisito de ICCAT debe implementarse de un modo legalmente vinculante. Solicitar únicamente a los pescadores que implementen las medidas no debería considerarse una implementación, </w:t>
      </w:r>
      <w:r w:rsidRPr="00320475">
        <w:rPr>
          <w:rFonts w:ascii="Cambria" w:eastAsia="Aptos" w:hAnsi="Cambria" w:cs="Times New Roman"/>
          <w:b/>
          <w:bCs/>
          <w:color w:val="000000"/>
          <w:sz w:val="20"/>
          <w:szCs w:val="20"/>
        </w:rPr>
        <w:t>excepto cuando la disposición de ICCAT se</w:t>
      </w:r>
      <w:r w:rsidR="00FB34BD" w:rsidRPr="00320475">
        <w:rPr>
          <w:rFonts w:ascii="Cambria" w:eastAsia="Aptos" w:hAnsi="Cambria" w:cs="Times New Roman"/>
          <w:b/>
          <w:bCs/>
          <w:color w:val="000000"/>
          <w:sz w:val="20"/>
          <w:szCs w:val="20"/>
        </w:rPr>
        <w:t>a</w:t>
      </w:r>
      <w:r w:rsidRPr="00320475">
        <w:rPr>
          <w:rFonts w:ascii="Cambria" w:eastAsia="Aptos" w:hAnsi="Cambria" w:cs="Times New Roman"/>
          <w:b/>
          <w:bCs/>
          <w:color w:val="000000"/>
          <w:sz w:val="20"/>
          <w:szCs w:val="20"/>
        </w:rPr>
        <w:t xml:space="preserve"> no vinculante (por ejemplo, «las CPC deberían»)</w:t>
      </w:r>
    </w:p>
    <w:p w14:paraId="2673EF85" w14:textId="77777777" w:rsidR="00106A8D" w:rsidRPr="00320475" w:rsidRDefault="00106A8D" w:rsidP="00106A8D">
      <w:pPr>
        <w:spacing w:after="0" w:line="240" w:lineRule="auto"/>
        <w:ind w:left="-630" w:right="-550"/>
        <w:jc w:val="both"/>
        <w:rPr>
          <w:rFonts w:ascii="Cambria" w:eastAsia="Times New Roman" w:hAnsi="Cambria" w:cs="Calibri"/>
          <w:b/>
          <w:bCs/>
          <w:color w:val="000000"/>
          <w:kern w:val="0"/>
          <w:sz w:val="20"/>
          <w:szCs w:val="20"/>
          <w14:ligatures w14:val="none"/>
        </w:rPr>
      </w:pPr>
    </w:p>
    <w:p w14:paraId="48B87EFB" w14:textId="6C173FC0" w:rsidR="00106A8D" w:rsidRPr="00320475" w:rsidRDefault="00106A8D" w:rsidP="00106A8D">
      <w:pPr>
        <w:spacing w:after="0" w:line="240" w:lineRule="auto"/>
        <w:ind w:left="-630" w:right="-550"/>
        <w:jc w:val="both"/>
        <w:rPr>
          <w:rFonts w:ascii="Cambria" w:eastAsia="Times New Roman" w:hAnsi="Cambria" w:cs="Calibri"/>
          <w:color w:val="000000"/>
          <w:kern w:val="0"/>
          <w:sz w:val="20"/>
          <w:szCs w:val="20"/>
          <w14:ligatures w14:val="none"/>
        </w:rPr>
      </w:pPr>
      <w:r w:rsidRPr="00320475">
        <w:rPr>
          <w:rFonts w:ascii="Cambria" w:eastAsia="Aptos" w:hAnsi="Cambria" w:cs="Times New Roman"/>
          <w:b/>
          <w:color w:val="000000"/>
          <w:sz w:val="20"/>
          <w:szCs w:val="20"/>
        </w:rPr>
        <w:t xml:space="preserve">Tenga en cuenta que "no aplicable" o "N/A" sólo pueden consignarse en la tabla cuando no se requiere una respuesta. </w:t>
      </w:r>
      <w:r w:rsidRPr="00320475">
        <w:rPr>
          <w:rFonts w:ascii="Cambria" w:eastAsia="Aptos" w:hAnsi="Cambria" w:cs="Times New Roman"/>
          <w:b/>
          <w:bCs/>
          <w:color w:val="000000"/>
          <w:sz w:val="20"/>
          <w:szCs w:val="20"/>
        </w:rPr>
        <w:t xml:space="preserve">En estas situaciones, se ofrecerá la opción "N/A" en la columna </w:t>
      </w:r>
      <w:r w:rsidR="00FB34BD" w:rsidRPr="00320475">
        <w:rPr>
          <w:rFonts w:ascii="Cambria" w:eastAsia="Aptos" w:hAnsi="Cambria" w:cs="Times New Roman"/>
          <w:b/>
          <w:bCs/>
          <w:color w:val="000000"/>
          <w:sz w:val="20"/>
          <w:szCs w:val="20"/>
        </w:rPr>
        <w:t>“</w:t>
      </w:r>
      <w:r w:rsidRPr="00320475">
        <w:rPr>
          <w:rFonts w:ascii="Cambria" w:eastAsia="Aptos" w:hAnsi="Cambria" w:cs="Times New Roman"/>
          <w:b/>
          <w:bCs/>
          <w:color w:val="000000"/>
          <w:sz w:val="20"/>
          <w:szCs w:val="20"/>
        </w:rPr>
        <w:t>Estado de implementación</w:t>
      </w:r>
      <w:r w:rsidR="00FB34BD" w:rsidRPr="00320475">
        <w:rPr>
          <w:rFonts w:ascii="Cambria" w:eastAsia="Aptos" w:hAnsi="Cambria" w:cs="Times New Roman"/>
          <w:b/>
          <w:bCs/>
          <w:color w:val="000000"/>
          <w:sz w:val="20"/>
          <w:szCs w:val="20"/>
        </w:rPr>
        <w:t>”</w:t>
      </w:r>
      <w:r w:rsidRPr="00320475">
        <w:rPr>
          <w:rFonts w:ascii="Cambria" w:eastAsia="Aptos" w:hAnsi="Cambria" w:cs="Times New Roman"/>
          <w:b/>
          <w:bCs/>
          <w:color w:val="000000"/>
          <w:sz w:val="20"/>
          <w:szCs w:val="20"/>
        </w:rPr>
        <w:t>.</w:t>
      </w:r>
    </w:p>
    <w:p w14:paraId="68EC4FD4" w14:textId="77777777" w:rsidR="00106A8D" w:rsidRPr="00320475" w:rsidRDefault="00106A8D" w:rsidP="00106A8D">
      <w:pPr>
        <w:spacing w:after="0" w:line="240" w:lineRule="auto"/>
        <w:ind w:left="-630" w:right="-550"/>
        <w:rPr>
          <w:rFonts w:ascii="Cambria" w:eastAsia="MS Mincho" w:hAnsi="Cambria" w:cs="Times New Roman"/>
          <w:b/>
          <w:color w:val="000000"/>
          <w:kern w:val="0"/>
          <w:sz w:val="20"/>
          <w:szCs w:val="20"/>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698"/>
        <w:gridCol w:w="1988"/>
        <w:gridCol w:w="1698"/>
        <w:gridCol w:w="1134"/>
      </w:tblGrid>
      <w:tr w:rsidR="00106A8D" w:rsidRPr="00320475" w14:paraId="2A4D05A3" w14:textId="77777777" w:rsidTr="005374B2">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4CBF6064" w14:textId="598B4864" w:rsidR="00106A8D" w:rsidRPr="00320475" w:rsidRDefault="00FB34BD" w:rsidP="00106A8D">
            <w:pPr>
              <w:spacing w:after="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20"/>
                <w:szCs w:val="20"/>
              </w:rPr>
              <w:t>N</w:t>
            </w:r>
            <w:r w:rsidR="00AC6097" w:rsidRPr="00320475">
              <w:rPr>
                <w:rFonts w:ascii="Cambria" w:eastAsia="Aptos" w:hAnsi="Cambria" w:cs="Times New Roman"/>
                <w:b/>
                <w:sz w:val="20"/>
                <w:szCs w:val="20"/>
              </w:rPr>
              <w:t xml:space="preserve">º </w:t>
            </w:r>
            <w:r w:rsidR="00106A8D" w:rsidRPr="00320475">
              <w:rPr>
                <w:rFonts w:ascii="Cambria" w:eastAsia="Aptos" w:hAnsi="Cambria" w:cs="Times New Roman"/>
                <w:b/>
                <w:sz w:val="20"/>
                <w:szCs w:val="20"/>
              </w:rPr>
              <w:t>Rec./ especie</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4E1B724" w14:textId="77777777" w:rsidR="00106A8D" w:rsidRPr="00320475" w:rsidRDefault="00106A8D" w:rsidP="00106A8D">
            <w:pPr>
              <w:spacing w:after="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20"/>
                <w:szCs w:val="20"/>
              </w:rPr>
              <w:t>N.º párr.</w:t>
            </w:r>
          </w:p>
        </w:tc>
        <w:tc>
          <w:tcPr>
            <w:tcW w:w="992"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423BBF9D" w14:textId="77777777" w:rsidR="00106A8D" w:rsidRPr="00320475" w:rsidRDefault="00106A8D" w:rsidP="00106A8D">
            <w:pPr>
              <w:spacing w:after="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18"/>
                <w:szCs w:val="18"/>
              </w:rPr>
              <w:t>Anterior</w:t>
            </w:r>
          </w:p>
        </w:tc>
        <w:tc>
          <w:tcPr>
            <w:tcW w:w="1698"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932B438" w14:textId="77777777" w:rsidR="00106A8D" w:rsidRPr="00320475" w:rsidRDefault="00106A8D" w:rsidP="00106A8D">
            <w:pPr>
              <w:spacing w:after="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20"/>
                <w:szCs w:val="20"/>
              </w:rPr>
              <w:t>Requisito</w:t>
            </w:r>
          </w:p>
        </w:tc>
        <w:tc>
          <w:tcPr>
            <w:tcW w:w="198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79387513" w14:textId="77777777" w:rsidR="00106A8D" w:rsidRPr="00320475" w:rsidRDefault="00106A8D" w:rsidP="00106A8D">
            <w:pPr>
              <w:spacing w:after="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20"/>
                <w:szCs w:val="20"/>
              </w:rPr>
              <w:t>Estado de implementación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5F0449B" w14:textId="77777777" w:rsidR="00106A8D" w:rsidRPr="00320475" w:rsidRDefault="00106A8D" w:rsidP="00106A8D">
            <w:pPr>
              <w:spacing w:after="8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20"/>
                <w:szCs w:val="20"/>
              </w:rPr>
              <w:t>Leyes o reglamentos internos pertinentes</w:t>
            </w:r>
          </w:p>
          <w:p w14:paraId="6D849498" w14:textId="77777777" w:rsidR="00106A8D" w:rsidRPr="00320475" w:rsidRDefault="00106A8D" w:rsidP="00106A8D">
            <w:pPr>
              <w:spacing w:after="0" w:line="240" w:lineRule="auto"/>
              <w:ind w:right="-30"/>
              <w:jc w:val="center"/>
              <w:rPr>
                <w:rFonts w:ascii="Cambria" w:eastAsia="MS Mincho" w:hAnsi="Cambria" w:cs="Calibri"/>
                <w:b/>
                <w:bCs/>
                <w:i/>
                <w:kern w:val="0"/>
                <w:sz w:val="20"/>
                <w:szCs w:val="20"/>
                <w14:ligatures w14:val="none"/>
              </w:rPr>
            </w:pPr>
            <w:r w:rsidRPr="00320475">
              <w:rPr>
                <w:rFonts w:ascii="Cambria" w:eastAsia="Aptos" w:hAnsi="Cambria" w:cs="Times New Roman"/>
                <w:b/>
                <w:i/>
                <w:sz w:val="20"/>
                <w:szCs w:val="20"/>
              </w:rPr>
              <w:t>(si procede, incluir textos, referencias o</w:t>
            </w:r>
          </w:p>
          <w:p w14:paraId="12458475" w14:textId="056ACDE2" w:rsidR="00106A8D" w:rsidRPr="00320475" w:rsidRDefault="00106A8D" w:rsidP="00106A8D">
            <w:pPr>
              <w:spacing w:after="0" w:line="240" w:lineRule="auto"/>
              <w:ind w:right="-30"/>
              <w:jc w:val="center"/>
              <w:rPr>
                <w:rFonts w:ascii="Cambria" w:eastAsia="MS Mincho" w:hAnsi="Cambria" w:cs="Calibri"/>
                <w:b/>
                <w:bCs/>
                <w:i/>
                <w:kern w:val="0"/>
                <w:sz w:val="20"/>
                <w:szCs w:val="20"/>
                <w14:ligatures w14:val="none"/>
              </w:rPr>
            </w:pPr>
            <w:r w:rsidRPr="00320475">
              <w:rPr>
                <w:rFonts w:ascii="Cambria" w:eastAsia="Aptos" w:hAnsi="Cambria" w:cs="Times New Roman"/>
                <w:b/>
                <w:i/>
                <w:sz w:val="20"/>
                <w:szCs w:val="20"/>
              </w:rPr>
              <w:t>enlaces hacia el punto</w:t>
            </w:r>
            <w:r w:rsidR="00B12001" w:rsidRPr="00320475">
              <w:rPr>
                <w:rFonts w:ascii="Cambria" w:eastAsia="Aptos" w:hAnsi="Cambria" w:cs="Times New Roman"/>
                <w:b/>
                <w:i/>
                <w:sz w:val="20"/>
                <w:szCs w:val="20"/>
              </w:rPr>
              <w:t xml:space="preserve"> en que</w:t>
            </w:r>
          </w:p>
          <w:p w14:paraId="0FF72C16" w14:textId="77777777" w:rsidR="00106A8D" w:rsidRPr="00320475" w:rsidRDefault="00106A8D" w:rsidP="00106A8D">
            <w:pPr>
              <w:spacing w:after="0" w:line="240" w:lineRule="auto"/>
              <w:ind w:right="-30"/>
              <w:jc w:val="center"/>
              <w:rPr>
                <w:rFonts w:ascii="Cambria" w:eastAsia="Times New Roman" w:hAnsi="Cambria" w:cs="Calibri"/>
                <w:b/>
                <w:bCs/>
                <w:i/>
                <w:kern w:val="0"/>
                <w:sz w:val="20"/>
                <w:szCs w:val="20"/>
                <w14:ligatures w14:val="none"/>
              </w:rPr>
            </w:pPr>
            <w:r w:rsidRPr="00320475">
              <w:rPr>
                <w:rFonts w:ascii="Cambria" w:eastAsia="Aptos" w:hAnsi="Cambria" w:cs="Times New Roman"/>
                <w:b/>
                <w:i/>
                <w:sz w:val="20"/>
                <w:szCs w:val="20"/>
              </w:rPr>
              <w:t>se encuentra la información)</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18630895" w14:textId="77777777" w:rsidR="00106A8D" w:rsidRPr="00320475" w:rsidRDefault="00106A8D" w:rsidP="00106A8D">
            <w:pPr>
              <w:spacing w:after="0" w:line="240" w:lineRule="auto"/>
              <w:jc w:val="center"/>
              <w:rPr>
                <w:rFonts w:ascii="Cambria" w:eastAsia="Times New Roman" w:hAnsi="Cambria" w:cs="Calibri"/>
                <w:b/>
                <w:bCs/>
                <w:iCs/>
                <w:kern w:val="0"/>
                <w:sz w:val="20"/>
                <w:szCs w:val="20"/>
                <w14:ligatures w14:val="none"/>
              </w:rPr>
            </w:pPr>
            <w:r w:rsidRPr="00320475">
              <w:rPr>
                <w:rFonts w:ascii="Cambria" w:eastAsia="Aptos" w:hAnsi="Cambria" w:cs="Times New Roman"/>
                <w:b/>
                <w:sz w:val="20"/>
                <w:szCs w:val="20"/>
              </w:rPr>
              <w:t>Notas</w:t>
            </w:r>
          </w:p>
        </w:tc>
      </w:tr>
      <w:tr w:rsidR="00106A8D" w:rsidRPr="00320475" w14:paraId="48261878"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7DDF8F5"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 ##</w:t>
            </w:r>
          </w:p>
          <w:p w14:paraId="49A4B86E"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w:t>
            </w:r>
          </w:p>
          <w:p w14:paraId="4F441D3D"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03229FBB"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625671FE"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29600BCC"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71A2431E" w14:textId="77777777" w:rsidR="00B12001" w:rsidRPr="00320475" w:rsidRDefault="00B12001" w:rsidP="00106A8D">
            <w:pPr>
              <w:spacing w:after="0" w:line="240" w:lineRule="auto"/>
              <w:jc w:val="center"/>
              <w:rPr>
                <w:rFonts w:ascii="Cambria" w:eastAsia="Aptos" w:hAnsi="Cambria" w:cs="Times New Roman"/>
                <w:sz w:val="20"/>
                <w:szCs w:val="20"/>
              </w:rPr>
            </w:pPr>
          </w:p>
          <w:p w14:paraId="64B15884" w14:textId="6D69099A"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 xml:space="preserve">XXX </w:t>
            </w:r>
            <w:r w:rsidRPr="00320475">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029D9DC4"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73BA2B90"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r>
      <w:tr w:rsidR="00106A8D" w:rsidRPr="00320475" w14:paraId="069E3731"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8858663"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 ##</w:t>
            </w:r>
          </w:p>
          <w:p w14:paraId="35817927"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w:t>
            </w:r>
          </w:p>
          <w:p w14:paraId="4311AA4E"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17BF43B6"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1F955AA3"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3FC2D790"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30D47991"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 xml:space="preserve">XXX </w:t>
            </w:r>
            <w:r w:rsidRPr="00320475">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624889BD"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3D8FE3D"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r>
      <w:tr w:rsidR="00106A8D" w:rsidRPr="00320475" w14:paraId="4D4621FD"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EB7FBC8"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 ##</w:t>
            </w:r>
          </w:p>
          <w:p w14:paraId="73433591"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w:t>
            </w:r>
          </w:p>
          <w:p w14:paraId="746AFD13"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477BB66A" w14:textId="77777777" w:rsidR="00106A8D" w:rsidRPr="00320475" w:rsidRDefault="00106A8D" w:rsidP="00106A8D">
            <w:pPr>
              <w:spacing w:after="0" w:line="240" w:lineRule="auto"/>
              <w:jc w:val="center"/>
              <w:rPr>
                <w:rFonts w:ascii="Cambria" w:eastAsia="Times New Roman" w:hAnsi="Cambria" w:cs="Calibri"/>
                <w:b/>
                <w:bCs/>
                <w:kern w:val="0"/>
                <w:sz w:val="20"/>
                <w:szCs w:val="20"/>
                <w14:ligatures w14:val="none"/>
              </w:rPr>
            </w:pPr>
            <w:r w:rsidRPr="00320475">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7011EBBA"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7A8D3BFF"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1743A88A"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 xml:space="preserve">XXX </w:t>
            </w:r>
            <w:r w:rsidRPr="00320475">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19A57633"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7BB4419D" w14:textId="77777777" w:rsidR="00106A8D" w:rsidRPr="00320475" w:rsidRDefault="00106A8D" w:rsidP="00106A8D">
            <w:pPr>
              <w:spacing w:after="0" w:line="240" w:lineRule="auto"/>
              <w:jc w:val="center"/>
              <w:rPr>
                <w:rFonts w:ascii="Cambria" w:eastAsia="Times New Roman" w:hAnsi="Cambria" w:cs="Calibri"/>
                <w:kern w:val="0"/>
                <w:sz w:val="20"/>
                <w:szCs w:val="20"/>
                <w14:ligatures w14:val="none"/>
              </w:rPr>
            </w:pPr>
            <w:r w:rsidRPr="00320475">
              <w:rPr>
                <w:rFonts w:ascii="Cambria" w:eastAsia="Aptos" w:hAnsi="Cambria" w:cs="Times New Roman"/>
                <w:sz w:val="20"/>
                <w:szCs w:val="20"/>
              </w:rPr>
              <w:t>XXX</w:t>
            </w:r>
          </w:p>
        </w:tc>
      </w:tr>
    </w:tbl>
    <w:p w14:paraId="1692CDCA" w14:textId="77777777" w:rsidR="00106A8D" w:rsidRPr="00320475" w:rsidRDefault="00106A8D" w:rsidP="00106A8D">
      <w:pPr>
        <w:spacing w:line="278" w:lineRule="auto"/>
        <w:rPr>
          <w:rFonts w:ascii="Cambria" w:eastAsia="Cambria" w:hAnsi="Cambria" w:cs="Cambria"/>
          <w:sz w:val="20"/>
          <w:szCs w:val="20"/>
        </w:rPr>
      </w:pPr>
      <w:r w:rsidRPr="00320475">
        <w:rPr>
          <w:rFonts w:ascii="Cambria" w:eastAsia="Aptos" w:hAnsi="Cambria" w:cs="Times New Roman"/>
          <w:sz w:val="20"/>
          <w:szCs w:val="20"/>
        </w:rPr>
        <w:br w:type="page"/>
      </w:r>
    </w:p>
    <w:p w14:paraId="18ED80EC" w14:textId="77777777" w:rsidR="00106A8D" w:rsidRPr="00320475" w:rsidRDefault="00106A8D" w:rsidP="00106A8D">
      <w:pPr>
        <w:spacing w:after="0" w:line="240" w:lineRule="auto"/>
        <w:jc w:val="both"/>
        <w:rPr>
          <w:rFonts w:ascii="Cambria" w:eastAsia="Cambria" w:hAnsi="Cambria" w:cs="Cambria"/>
          <w:sz w:val="20"/>
          <w:szCs w:val="20"/>
        </w:rPr>
      </w:pPr>
    </w:p>
    <w:p w14:paraId="6A779C99" w14:textId="77777777" w:rsidR="00106A8D" w:rsidRPr="00320475" w:rsidRDefault="00106A8D" w:rsidP="00106A8D">
      <w:pPr>
        <w:spacing w:after="0" w:line="240" w:lineRule="auto"/>
        <w:jc w:val="right"/>
        <w:rPr>
          <w:rFonts w:ascii="Cambria" w:eastAsia="Cambria" w:hAnsi="Cambria" w:cs="Cambria"/>
          <w:b/>
          <w:bCs/>
          <w:sz w:val="20"/>
          <w:szCs w:val="20"/>
        </w:rPr>
      </w:pPr>
      <w:r w:rsidRPr="00320475">
        <w:rPr>
          <w:rFonts w:ascii="Cambria" w:eastAsia="Aptos" w:hAnsi="Cambria" w:cs="Times New Roman"/>
          <w:b/>
          <w:sz w:val="20"/>
          <w:szCs w:val="20"/>
        </w:rPr>
        <w:t>Anexo 3</w:t>
      </w:r>
    </w:p>
    <w:p w14:paraId="09BF82A3" w14:textId="77777777" w:rsidR="00106A8D" w:rsidRPr="00320475" w:rsidRDefault="00106A8D" w:rsidP="00106A8D">
      <w:pPr>
        <w:spacing w:after="0" w:line="240" w:lineRule="auto"/>
        <w:rPr>
          <w:rFonts w:ascii="Cambria" w:eastAsia="Cambria" w:hAnsi="Cambria" w:cs="Cambria"/>
          <w:b/>
          <w:bCs/>
          <w:sz w:val="20"/>
          <w:szCs w:val="20"/>
        </w:rPr>
      </w:pPr>
    </w:p>
    <w:p w14:paraId="13034DA8" w14:textId="2DB914D1" w:rsidR="00106A8D" w:rsidRPr="00320475" w:rsidRDefault="00106A8D" w:rsidP="00B12001">
      <w:pPr>
        <w:spacing w:after="0" w:line="240" w:lineRule="auto"/>
        <w:jc w:val="center"/>
        <w:rPr>
          <w:rFonts w:ascii="Cambria" w:eastAsia="Aptos" w:hAnsi="Cambria" w:cs="Times New Roman"/>
          <w:b/>
          <w:sz w:val="20"/>
          <w:szCs w:val="20"/>
        </w:rPr>
      </w:pPr>
      <w:r w:rsidRPr="00320475">
        <w:rPr>
          <w:rFonts w:ascii="Cambria" w:eastAsia="Aptos" w:hAnsi="Cambria" w:cs="Times New Roman"/>
          <w:b/>
          <w:sz w:val="20"/>
          <w:szCs w:val="20"/>
        </w:rPr>
        <w:t xml:space="preserve">Directrices para evaluar las solicitudes de las CPC </w:t>
      </w:r>
      <w:r w:rsidR="00B12001" w:rsidRPr="00320475">
        <w:rPr>
          <w:rFonts w:ascii="Cambria" w:eastAsia="Aptos" w:hAnsi="Cambria" w:cs="Times New Roman"/>
          <w:b/>
          <w:sz w:val="20"/>
          <w:szCs w:val="20"/>
        </w:rPr>
        <w:br/>
      </w:r>
      <w:r w:rsidRPr="00320475">
        <w:rPr>
          <w:rFonts w:ascii="Cambria" w:eastAsia="Aptos" w:hAnsi="Cambria" w:cs="Times New Roman"/>
          <w:b/>
          <w:sz w:val="20"/>
          <w:szCs w:val="20"/>
        </w:rPr>
        <w:t>de exención de la hoja de comprobación de tiburones</w:t>
      </w:r>
    </w:p>
    <w:p w14:paraId="6E7D04EB"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299FB2BD" w14:textId="6CDEB47E" w:rsidR="00E06946" w:rsidRPr="00320475" w:rsidRDefault="00E440CB" w:rsidP="00E06946">
      <w:pPr>
        <w:widowControl w:val="0"/>
        <w:autoSpaceDE w:val="0"/>
        <w:autoSpaceDN w:val="0"/>
        <w:spacing w:after="0" w:line="240" w:lineRule="auto"/>
        <w:jc w:val="both"/>
        <w:rPr>
          <w:rFonts w:ascii="Cambria" w:hAnsi="Cambria"/>
          <w:sz w:val="20"/>
        </w:rPr>
      </w:pPr>
      <w:r w:rsidRPr="00320475">
        <w:rPr>
          <w:rFonts w:ascii="Cambria" w:hAnsi="Cambria"/>
          <w:sz w:val="20"/>
        </w:rPr>
        <w:t xml:space="preserve">Las CPC que soliciten exenciones de la Hoja de </w:t>
      </w:r>
      <w:r w:rsidR="005A6861" w:rsidRPr="00320475">
        <w:rPr>
          <w:rFonts w:ascii="Cambria" w:hAnsi="Cambria"/>
          <w:sz w:val="20"/>
        </w:rPr>
        <w:t>comprobación de</w:t>
      </w:r>
      <w:r w:rsidRPr="00320475">
        <w:rPr>
          <w:rFonts w:ascii="Cambria" w:hAnsi="Cambria"/>
          <w:sz w:val="20"/>
        </w:rPr>
        <w:t xml:space="preserve"> tiburones presentarán lo siguiente al Grupo de especies de tiburones del SCRS:</w:t>
      </w:r>
    </w:p>
    <w:p w14:paraId="5EDB5A3F" w14:textId="77777777" w:rsidR="00E440CB" w:rsidRPr="00320475" w:rsidRDefault="00E440CB"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6E98BE72" w14:textId="038C2FC6" w:rsidR="00E06946" w:rsidRPr="00320475" w:rsidRDefault="005A6861"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La</w:t>
      </w:r>
      <w:r w:rsidR="00DD2B63" w:rsidRPr="00320475">
        <w:rPr>
          <w:rFonts w:ascii="Cambria" w:eastAsia="Cambria" w:hAnsi="Cambria" w:cs="Cambria"/>
          <w:kern w:val="0"/>
          <w:sz w:val="20"/>
          <w14:ligatures w14:val="none"/>
        </w:rPr>
        <w:t>s</w:t>
      </w:r>
      <w:r w:rsidRPr="00320475">
        <w:rPr>
          <w:rFonts w:ascii="Cambria" w:eastAsia="Cambria" w:hAnsi="Cambria" w:cs="Cambria"/>
          <w:kern w:val="0"/>
          <w:sz w:val="20"/>
          <w14:ligatures w14:val="none"/>
        </w:rPr>
        <w:t xml:space="preserve"> CPC presentará</w:t>
      </w:r>
      <w:r w:rsidR="00DD2B63" w:rsidRPr="00320475">
        <w:rPr>
          <w:rFonts w:ascii="Cambria" w:eastAsia="Cambria" w:hAnsi="Cambria" w:cs="Cambria"/>
          <w:kern w:val="0"/>
          <w:sz w:val="20"/>
          <w14:ligatures w14:val="none"/>
        </w:rPr>
        <w:t>n</w:t>
      </w:r>
      <w:r w:rsidR="00E06946" w:rsidRPr="00320475">
        <w:rPr>
          <w:rFonts w:ascii="Cambria" w:eastAsia="Cambria" w:hAnsi="Cambria" w:cs="Cambria"/>
          <w:kern w:val="0"/>
          <w:sz w:val="20"/>
          <w14:ligatures w14:val="none"/>
        </w:rPr>
        <w:t xml:space="preserve"> en el año Y una solicitud de exención de presentación de la hoja de comprobación de tiburones en el año Y+1.</w:t>
      </w:r>
    </w:p>
    <w:p w14:paraId="74CF07AF"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4566B08C" w14:textId="77777777" w:rsidR="00E06946" w:rsidRPr="00320475"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La solicitud inicial en el año Y debe presentarse a la Secretaría para su revisión por parte del SCRS en el mismo plazo establecido para la presentación de la hoja de comprobación de tiburones.</w:t>
      </w:r>
    </w:p>
    <w:p w14:paraId="0F8FBAF6" w14:textId="77777777" w:rsidR="00E06946" w:rsidRPr="00320475" w:rsidRDefault="00E06946" w:rsidP="00E06946">
      <w:pPr>
        <w:widowControl w:val="0"/>
        <w:autoSpaceDE w:val="0"/>
        <w:autoSpaceDN w:val="0"/>
        <w:spacing w:after="0" w:line="240" w:lineRule="auto"/>
        <w:ind w:leftChars="100" w:left="374" w:hangingChars="77" w:hanging="154"/>
        <w:jc w:val="both"/>
        <w:rPr>
          <w:rFonts w:ascii="Cambria" w:eastAsia="Cambria" w:hAnsi="Cambria" w:cs="Cambria"/>
          <w:kern w:val="0"/>
          <w:sz w:val="20"/>
          <w:szCs w:val="20"/>
          <w14:ligatures w14:val="none"/>
        </w:rPr>
      </w:pPr>
    </w:p>
    <w:p w14:paraId="18042984" w14:textId="77777777" w:rsidR="00E06946" w:rsidRPr="00320475"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La solicitud debe ir acompañada de un documento escrito en el que se explique claramente el fundamento de la exención, junto con los datos justificativos necesarios, tal y como se establece en el párrafo 2. </w:t>
      </w:r>
    </w:p>
    <w:p w14:paraId="72B95EA1" w14:textId="77777777" w:rsidR="00E06946" w:rsidRPr="00320475" w:rsidRDefault="00E06946" w:rsidP="00E06946">
      <w:pPr>
        <w:widowControl w:val="0"/>
        <w:tabs>
          <w:tab w:val="left" w:pos="142"/>
        </w:tabs>
        <w:autoSpaceDE w:val="0"/>
        <w:autoSpaceDN w:val="0"/>
        <w:spacing w:after="0" w:line="240" w:lineRule="auto"/>
        <w:ind w:left="736"/>
        <w:jc w:val="both"/>
        <w:rPr>
          <w:rFonts w:ascii="Cambria" w:eastAsia="Cambria" w:hAnsi="Cambria" w:cs="Cambria"/>
          <w:kern w:val="0"/>
          <w:sz w:val="20"/>
          <w:szCs w:val="20"/>
          <w14:ligatures w14:val="none"/>
        </w:rPr>
      </w:pPr>
    </w:p>
    <w:p w14:paraId="4C7030BC" w14:textId="77777777" w:rsidR="00E06946" w:rsidRPr="00320475"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La exención puede solicitarse para toda la hoja de comprobación de tiburones o sólo para las recomendaciones con implicaciones norte/sur específicas.</w:t>
      </w:r>
    </w:p>
    <w:p w14:paraId="070A8C05" w14:textId="77777777" w:rsidR="00E06946" w:rsidRPr="00320475" w:rsidRDefault="00E06946" w:rsidP="00E06946">
      <w:pPr>
        <w:widowControl w:val="0"/>
        <w:tabs>
          <w:tab w:val="left" w:pos="142"/>
        </w:tabs>
        <w:autoSpaceDE w:val="0"/>
        <w:autoSpaceDN w:val="0"/>
        <w:spacing w:after="0" w:line="240" w:lineRule="auto"/>
        <w:ind w:left="736"/>
        <w:jc w:val="both"/>
        <w:rPr>
          <w:rFonts w:ascii="Cambria" w:eastAsia="Cambria" w:hAnsi="Cambria" w:cs="Cambria"/>
          <w:kern w:val="0"/>
          <w:sz w:val="20"/>
          <w:szCs w:val="20"/>
          <w14:ligatures w14:val="none"/>
        </w:rPr>
      </w:pPr>
    </w:p>
    <w:p w14:paraId="3AAA48A0" w14:textId="77777777" w:rsidR="00E06946" w:rsidRPr="00320475"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La presentación de la solicitud inicial no exime de la presentación de la hoja de comprobación de tiburones del año Y-1.</w:t>
      </w:r>
    </w:p>
    <w:p w14:paraId="7807D76F" w14:textId="77777777" w:rsidR="00D72D57" w:rsidRPr="00320475" w:rsidRDefault="00D72D57" w:rsidP="00D72D57">
      <w:pPr>
        <w:widowControl w:val="0"/>
        <w:tabs>
          <w:tab w:val="left" w:pos="426"/>
        </w:tabs>
        <w:autoSpaceDE w:val="0"/>
        <w:autoSpaceDN w:val="0"/>
        <w:spacing w:after="0" w:line="240" w:lineRule="auto"/>
        <w:jc w:val="both"/>
        <w:rPr>
          <w:rFonts w:ascii="Cambria" w:eastAsia="Cambria" w:hAnsi="Cambria" w:cs="Cambria"/>
          <w:kern w:val="0"/>
          <w:sz w:val="20"/>
          <w14:ligatures w14:val="none"/>
        </w:rPr>
      </w:pPr>
    </w:p>
    <w:p w14:paraId="60E852B6" w14:textId="0D3668D6" w:rsidR="00E06946" w:rsidRPr="00320475" w:rsidRDefault="00D72D57"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El SCRS evaluará la solicitud. </w:t>
      </w:r>
      <w:r w:rsidR="00E06946" w:rsidRPr="00320475">
        <w:rPr>
          <w:rFonts w:ascii="Cambria" w:eastAsia="Cambria" w:hAnsi="Cambria" w:cs="Cambria"/>
          <w:kern w:val="0"/>
          <w:sz w:val="20"/>
          <w14:ligatures w14:val="none"/>
        </w:rPr>
        <w:t xml:space="preserve">Un representante de la CPC que solicita la exención </w:t>
      </w:r>
      <w:r w:rsidR="002B25AA" w:rsidRPr="00320475">
        <w:rPr>
          <w:rFonts w:ascii="Cambria" w:eastAsia="Cambria" w:hAnsi="Cambria" w:cs="Cambria"/>
          <w:kern w:val="0"/>
          <w:sz w:val="20"/>
          <w14:ligatures w14:val="none"/>
        </w:rPr>
        <w:t>debe</w:t>
      </w:r>
      <w:r w:rsidR="00E06946" w:rsidRPr="00320475">
        <w:rPr>
          <w:rFonts w:ascii="Cambria" w:eastAsia="Cambria" w:hAnsi="Cambria" w:cs="Cambria"/>
          <w:kern w:val="0"/>
          <w:sz w:val="20"/>
          <w14:ligatures w14:val="none"/>
        </w:rPr>
        <w:t xml:space="preserve"> presentar el documento a la reunión del Grupo de especies de tiburones de septiembre en el mismo año de presentación.</w:t>
      </w:r>
      <w:r w:rsidR="00AC233F" w:rsidRPr="00320475">
        <w:rPr>
          <w:rFonts w:ascii="Cambria" w:eastAsia="Cambria" w:hAnsi="Cambria" w:cs="Cambria"/>
          <w:kern w:val="0"/>
          <w:sz w:val="20"/>
          <w14:ligatures w14:val="none"/>
        </w:rPr>
        <w:t xml:space="preserve"> </w:t>
      </w:r>
      <w:r w:rsidR="00E06946" w:rsidRPr="00320475">
        <w:rPr>
          <w:rFonts w:ascii="Cambria" w:eastAsia="Cambria" w:hAnsi="Cambria" w:cs="Cambria"/>
          <w:kern w:val="0"/>
          <w:sz w:val="20"/>
          <w14:ligatures w14:val="none"/>
        </w:rPr>
        <w:t>El Grupo de especies de tiburones revisará el documento para evaluar la idoneidad de la solicitud de exención, de acuerdo con las siguientes directrices:</w:t>
      </w:r>
    </w:p>
    <w:p w14:paraId="4BBA059B"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3A75DDF5" w14:textId="77777777" w:rsidR="00E06946" w:rsidRPr="00320475" w:rsidRDefault="00E06946" w:rsidP="0031582A">
      <w:pPr>
        <w:widowControl w:val="0"/>
        <w:numPr>
          <w:ilvl w:val="0"/>
          <w:numId w:val="17"/>
        </w:numPr>
        <w:autoSpaceDE w:val="0"/>
        <w:autoSpaceDN w:val="0"/>
        <w:spacing w:after="0" w:line="240" w:lineRule="auto"/>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Para las CPC que no tengan flotas activas dirigidas a los túnidos y especies afines en la zona de competencia de ICCAT:</w:t>
      </w:r>
    </w:p>
    <w:p w14:paraId="56D0C0E4"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2184D035" w14:textId="77777777" w:rsidR="00E06946" w:rsidRPr="00320475" w:rsidRDefault="00E06946" w:rsidP="0031582A">
      <w:pPr>
        <w:widowControl w:val="0"/>
        <w:numPr>
          <w:ilvl w:val="0"/>
          <w:numId w:val="18"/>
        </w:numPr>
        <w:autoSpaceDE w:val="0"/>
        <w:autoSpaceDN w:val="0"/>
        <w:spacing w:after="0" w:line="240" w:lineRule="auto"/>
        <w:ind w:left="1134" w:hanging="245"/>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Declaración y prueba de que la CPC que no tiene flotas activas dirigidas a los túnidos y especies afines en la zona de competencia de ICCAT</w:t>
      </w:r>
    </w:p>
    <w:p w14:paraId="7F3451E0"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1535E94D" w14:textId="77777777" w:rsidR="00E06946" w:rsidRPr="00320475" w:rsidRDefault="00E06946" w:rsidP="0031582A">
      <w:pPr>
        <w:widowControl w:val="0"/>
        <w:numPr>
          <w:ilvl w:val="0"/>
          <w:numId w:val="17"/>
        </w:numPr>
        <w:autoSpaceDE w:val="0"/>
        <w:autoSpaceDN w:val="0"/>
        <w:spacing w:after="0" w:line="240" w:lineRule="auto"/>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Para las CPC que tengan flotas activas dirigidas a los túnidos y especies afines en la zona de competencia de ICCAT:</w:t>
      </w:r>
    </w:p>
    <w:p w14:paraId="5043EA3E"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587E1A00" w14:textId="495A993E" w:rsidR="00E06946" w:rsidRPr="00320475" w:rsidRDefault="00E06946" w:rsidP="0031582A">
      <w:pPr>
        <w:widowControl w:val="0"/>
        <w:numPr>
          <w:ilvl w:val="0"/>
          <w:numId w:val="19"/>
        </w:numPr>
        <w:tabs>
          <w:tab w:val="left" w:pos="1134"/>
        </w:tabs>
        <w:autoSpaceDE w:val="0"/>
        <w:autoSpaceDN w:val="0"/>
        <w:spacing w:after="0" w:line="240" w:lineRule="auto"/>
        <w:ind w:left="1134" w:hanging="3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La existencia de una lista de especies de tiburones de ICCAT registradas en la zona en la que la CPC realiza las actividades pesqueras para las que se solicita la exención</w:t>
      </w:r>
      <w:r w:rsidR="00E34D10" w:rsidRPr="00320475">
        <w:rPr>
          <w:rFonts w:ascii="Cambria" w:eastAsia="Cambria" w:hAnsi="Cambria" w:cs="Cambria"/>
          <w:kern w:val="0"/>
          <w:sz w:val="20"/>
          <w14:ligatures w14:val="none"/>
        </w:rPr>
        <w:t xml:space="preserve"> y</w:t>
      </w:r>
    </w:p>
    <w:p w14:paraId="78B844CB"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05473D96" w14:textId="6B99E111" w:rsidR="00E06946" w:rsidRPr="00320475" w:rsidRDefault="00E06946" w:rsidP="0031582A">
      <w:pPr>
        <w:widowControl w:val="0"/>
        <w:numPr>
          <w:ilvl w:val="0"/>
          <w:numId w:val="19"/>
        </w:numPr>
        <w:tabs>
          <w:tab w:val="left" w:pos="1134"/>
        </w:tabs>
        <w:autoSpaceDE w:val="0"/>
        <w:autoSpaceDN w:val="0"/>
        <w:spacing w:after="0" w:line="240" w:lineRule="auto"/>
        <w:ind w:left="1134" w:hanging="3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La existencia de pruebas científicas (por ejemplo, informe basado en datos del programa de observadores a bordo) que demuestren claramente la ausencia de interacciones entre las especies de tiburones incluidas en la lista de ICCAT y los artes de pesca utilizados por la CPC que solicita la exención</w:t>
      </w:r>
      <w:r w:rsidR="00BF1600" w:rsidRPr="00320475">
        <w:rPr>
          <w:rFonts w:ascii="Cambria" w:eastAsia="Cambria" w:hAnsi="Cambria" w:cs="Cambria"/>
          <w:kern w:val="0"/>
          <w:sz w:val="20"/>
          <w14:ligatures w14:val="none"/>
        </w:rPr>
        <w:t xml:space="preserve">. </w:t>
      </w:r>
      <w:r w:rsidRPr="00320475">
        <w:rPr>
          <w:rFonts w:ascii="Cambria" w:eastAsia="Cambria" w:hAnsi="Cambria" w:cs="Cambria"/>
          <w:kern w:val="0"/>
          <w:sz w:val="20"/>
          <w14:ligatures w14:val="none"/>
        </w:rPr>
        <w:t>El informe debería abarcar todas las temporadas e incluir varias mareas, para garantizar que puedan detectarse los casos de capturas fortuitas poco frecuentes.</w:t>
      </w:r>
      <w:r w:rsidR="00255CBF" w:rsidRPr="00320475">
        <w:rPr>
          <w:rFonts w:ascii="Cambria" w:eastAsia="Cambria" w:hAnsi="Cambria" w:cs="Cambria"/>
          <w:kern w:val="0"/>
          <w:sz w:val="20"/>
          <w14:ligatures w14:val="none"/>
        </w:rPr>
        <w:t xml:space="preserve"> </w:t>
      </w:r>
      <w:r w:rsidRPr="00320475">
        <w:rPr>
          <w:rFonts w:ascii="Cambria" w:eastAsia="Cambria" w:hAnsi="Cambria" w:cs="Cambria"/>
          <w:kern w:val="0"/>
          <w:sz w:val="20"/>
          <w14:ligatures w14:val="none"/>
        </w:rPr>
        <w:t>El informe debería proporcionar datos con un alto grado de cobertura espacial del esfuerzo pesquero por tipo de arte.</w:t>
      </w:r>
    </w:p>
    <w:p w14:paraId="191265A8" w14:textId="77777777" w:rsidR="00E06946" w:rsidRPr="00320475"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71D2A06A" w14:textId="77777777" w:rsidR="00E06946" w:rsidRPr="00320475"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Si el SCRS no aprueba la solicitud, la CPC tendrá que seguir presentando la hoja de comprobación de tiburones el año siguiente. La CPC podrá volver a presentar una solicitud de exención en los años siguientes.</w:t>
      </w:r>
    </w:p>
    <w:p w14:paraId="7C563C26" w14:textId="77777777" w:rsidR="00E06946" w:rsidRPr="00320475" w:rsidRDefault="00E06946" w:rsidP="00E06946">
      <w:pPr>
        <w:widowControl w:val="0"/>
        <w:autoSpaceDE w:val="0"/>
        <w:autoSpaceDN w:val="0"/>
        <w:spacing w:after="0" w:line="240" w:lineRule="auto"/>
        <w:ind w:left="118" w:hangingChars="59" w:hanging="118"/>
        <w:jc w:val="both"/>
        <w:rPr>
          <w:rFonts w:ascii="Cambria" w:eastAsia="Cambria" w:hAnsi="Cambria" w:cs="Cambria"/>
          <w:kern w:val="0"/>
          <w:sz w:val="20"/>
          <w:szCs w:val="20"/>
          <w14:ligatures w14:val="none"/>
        </w:rPr>
      </w:pPr>
    </w:p>
    <w:p w14:paraId="134E74F2" w14:textId="304D2246" w:rsidR="00E06946" w:rsidRPr="00320475"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Cada año, durante un periodo de cinco años, la CPC exenta de cumplimentar la ficha de comprobación de tiburones tendrá que confirmar anualmente en su Informe anual que no se han producido cambios en sus pesquerías que puedan alterar la conclusión de que reúne los requisitos para una exención.  Para renovar la exención para el siguiente periodo de cinco años debería presentarse una nueva solicitud de exención en el año Y+ 5 conforme a los requisitos del </w:t>
      </w:r>
      <w:r w:rsidR="003F21B1" w:rsidRPr="00320475">
        <w:rPr>
          <w:rFonts w:ascii="Cambria" w:eastAsia="Cambria" w:hAnsi="Cambria" w:cs="Cambria"/>
          <w:kern w:val="0"/>
          <w:sz w:val="20"/>
          <w14:ligatures w14:val="none"/>
        </w:rPr>
        <w:t>párrafo</w:t>
      </w:r>
      <w:r w:rsidRPr="00320475">
        <w:rPr>
          <w:rFonts w:ascii="Cambria" w:eastAsia="Cambria" w:hAnsi="Cambria" w:cs="Cambria"/>
          <w:kern w:val="0"/>
          <w:sz w:val="20"/>
          <w14:ligatures w14:val="none"/>
        </w:rPr>
        <w:t xml:space="preserve"> 2.  </w:t>
      </w:r>
    </w:p>
    <w:p w14:paraId="43E91432" w14:textId="77777777" w:rsidR="00E06946" w:rsidRPr="00320475" w:rsidRDefault="00E06946" w:rsidP="00E06946">
      <w:pPr>
        <w:widowControl w:val="0"/>
        <w:autoSpaceDE w:val="0"/>
        <w:autoSpaceDN w:val="0"/>
        <w:spacing w:after="0" w:line="240" w:lineRule="auto"/>
        <w:ind w:left="118" w:hangingChars="59" w:hanging="118"/>
        <w:jc w:val="both"/>
        <w:rPr>
          <w:rFonts w:ascii="Cambria" w:eastAsia="Cambria" w:hAnsi="Cambria" w:cs="Cambria"/>
          <w:kern w:val="0"/>
          <w:sz w:val="20"/>
          <w:szCs w:val="20"/>
          <w14:ligatures w14:val="none"/>
        </w:rPr>
      </w:pPr>
    </w:p>
    <w:p w14:paraId="5FB8A96A" w14:textId="7E381F0D" w:rsidR="00E06946" w:rsidRPr="00320475"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320475">
        <w:rPr>
          <w:rFonts w:ascii="Cambria" w:eastAsia="Cambria" w:hAnsi="Cambria" w:cs="Cambria"/>
          <w:kern w:val="0"/>
          <w:sz w:val="20"/>
          <w14:ligatures w14:val="none"/>
        </w:rPr>
        <w:t xml:space="preserve">En ausencia de pruebas científicas tal y como se definen en el </w:t>
      </w:r>
      <w:r w:rsidR="00832688" w:rsidRPr="00320475">
        <w:rPr>
          <w:rFonts w:ascii="Cambria" w:eastAsia="Cambria" w:hAnsi="Cambria" w:cs="Cambria"/>
          <w:kern w:val="0"/>
          <w:sz w:val="20"/>
          <w14:ligatures w14:val="none"/>
        </w:rPr>
        <w:t>párrafo</w:t>
      </w:r>
      <w:r w:rsidRPr="00320475">
        <w:rPr>
          <w:rFonts w:ascii="Cambria" w:eastAsia="Cambria" w:hAnsi="Cambria" w:cs="Cambria"/>
          <w:kern w:val="0"/>
          <w:sz w:val="20"/>
          <w14:ligatures w14:val="none"/>
        </w:rPr>
        <w:t xml:space="preserve"> 2 o si el SCRS determina que estas pruebas "aparentes" ya no justifican una exención, el SCRS rescindir</w:t>
      </w:r>
      <w:r w:rsidR="00832688" w:rsidRPr="00320475">
        <w:rPr>
          <w:rFonts w:ascii="Cambria" w:eastAsia="Cambria" w:hAnsi="Cambria" w:cs="Cambria"/>
          <w:kern w:val="0"/>
          <w:sz w:val="20"/>
          <w14:ligatures w14:val="none"/>
        </w:rPr>
        <w:t>á</w:t>
      </w:r>
      <w:r w:rsidRPr="00320475">
        <w:rPr>
          <w:rFonts w:ascii="Cambria" w:eastAsia="Cambria" w:hAnsi="Cambria" w:cs="Cambria"/>
          <w:kern w:val="0"/>
          <w:sz w:val="20"/>
          <w14:ligatures w14:val="none"/>
        </w:rPr>
        <w:t xml:space="preserve"> el estatus de exención.</w:t>
      </w:r>
    </w:p>
    <w:p w14:paraId="7C2C51CD" w14:textId="77777777" w:rsidR="00E06946" w:rsidRPr="00320475" w:rsidRDefault="00E06946" w:rsidP="00B12001">
      <w:pPr>
        <w:spacing w:after="0" w:line="240" w:lineRule="auto"/>
        <w:jc w:val="center"/>
        <w:rPr>
          <w:rFonts w:ascii="Cambria" w:eastAsia="Cambria" w:hAnsi="Cambria" w:cs="Cambria"/>
          <w:b/>
          <w:bCs/>
          <w:sz w:val="20"/>
          <w:szCs w:val="20"/>
        </w:rPr>
      </w:pPr>
    </w:p>
    <w:p w14:paraId="458D6991" w14:textId="77777777" w:rsidR="00134C11" w:rsidRPr="00320475" w:rsidRDefault="00134C11" w:rsidP="0031582A">
      <w:pPr>
        <w:widowControl w:val="0"/>
        <w:numPr>
          <w:ilvl w:val="0"/>
          <w:numId w:val="15"/>
        </w:numPr>
        <w:autoSpaceDE w:val="0"/>
        <w:autoSpaceDN w:val="0"/>
        <w:spacing w:after="0" w:line="240" w:lineRule="auto"/>
        <w:ind w:left="426" w:hanging="426"/>
        <w:jc w:val="both"/>
        <w:rPr>
          <w:rFonts w:ascii="Cambria" w:eastAsia="Aptos" w:hAnsi="Cambria" w:cs="Arial"/>
          <w:sz w:val="20"/>
          <w:szCs w:val="20"/>
        </w:rPr>
      </w:pPr>
      <w:r w:rsidRPr="00320475">
        <w:rPr>
          <w:rFonts w:ascii="Cambria" w:eastAsia="Aptos" w:hAnsi="Cambria" w:cs="Arial"/>
          <w:sz w:val="20"/>
          <w:szCs w:val="20"/>
        </w:rPr>
        <w:t xml:space="preserve">La hoja de comprobación de tiburones debería modificarse para reflejar la confirmación de exención por parte del SCRS. La hilera siguiente sobre exención debe figurar la primera en la Hoja </w:t>
      </w:r>
      <w:r w:rsidRPr="00320475">
        <w:rPr>
          <w:rFonts w:ascii="Cambria" w:eastAsia="Cambria" w:hAnsi="Cambria" w:cs="Cambria"/>
          <w:kern w:val="0"/>
          <w:sz w:val="20"/>
          <w14:ligatures w14:val="none"/>
        </w:rPr>
        <w:t>de</w:t>
      </w:r>
      <w:r w:rsidRPr="00320475">
        <w:rPr>
          <w:rFonts w:ascii="Cambria" w:eastAsia="Aptos" w:hAnsi="Cambria" w:cs="Arial"/>
          <w:sz w:val="20"/>
          <w:szCs w:val="20"/>
        </w:rPr>
        <w:t xml:space="preserve"> comprobación de tiburones:</w:t>
      </w:r>
    </w:p>
    <w:p w14:paraId="5D17B9F7" w14:textId="77777777" w:rsidR="00134C11" w:rsidRPr="00320475" w:rsidRDefault="00134C11" w:rsidP="0031582A">
      <w:pPr>
        <w:numPr>
          <w:ilvl w:val="0"/>
          <w:numId w:val="20"/>
        </w:numPr>
        <w:spacing w:after="0" w:line="240" w:lineRule="auto"/>
        <w:contextualSpacing/>
        <w:jc w:val="both"/>
        <w:rPr>
          <w:rFonts w:ascii="Cambria" w:eastAsia="Aptos" w:hAnsi="Cambria" w:cs="Arial"/>
          <w:sz w:val="20"/>
          <w:szCs w:val="20"/>
        </w:rPr>
        <w:sectPr w:rsidR="00134C11" w:rsidRPr="00320475" w:rsidSect="00134C11">
          <w:headerReference w:type="default" r:id="rId11"/>
          <w:pgSz w:w="11907" w:h="16840" w:code="9"/>
          <w:pgMar w:top="1418" w:right="1418" w:bottom="1418" w:left="1418" w:header="851" w:footer="1134"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62"/>
        <w:gridCol w:w="940"/>
        <w:gridCol w:w="2256"/>
        <w:gridCol w:w="986"/>
        <w:gridCol w:w="1236"/>
        <w:gridCol w:w="1610"/>
      </w:tblGrid>
      <w:tr w:rsidR="004B0AC4" w:rsidRPr="00320475" w14:paraId="53F57622" w14:textId="77777777" w:rsidTr="004B0AC4">
        <w:trPr>
          <w:tblHeader/>
          <w:jc w:val="center"/>
        </w:trPr>
        <w:tc>
          <w:tcPr>
            <w:tcW w:w="1370" w:type="dxa"/>
            <w:shd w:val="clear" w:color="auto" w:fill="F2F2F2"/>
            <w:noWrap/>
            <w:vAlign w:val="center"/>
            <w:hideMark/>
          </w:tcPr>
          <w:p w14:paraId="72460DD9" w14:textId="4B9063D2" w:rsidR="00134C11" w:rsidRPr="00320475" w:rsidRDefault="00134C11" w:rsidP="00134C11">
            <w:pPr>
              <w:spacing w:after="0" w:line="240" w:lineRule="auto"/>
              <w:jc w:val="both"/>
              <w:rPr>
                <w:rFonts w:ascii="Cambria" w:eastAsia="Times New Roman" w:hAnsi="Cambria" w:cs="Calibri"/>
                <w:b/>
                <w:bCs/>
                <w:i/>
                <w:color w:val="000000"/>
                <w:sz w:val="20"/>
                <w:szCs w:val="20"/>
              </w:rPr>
            </w:pPr>
            <w:r w:rsidRPr="00320475">
              <w:rPr>
                <w:rFonts w:ascii="Cambria" w:eastAsia="Aptos" w:hAnsi="Cambria" w:cs="Arial"/>
                <w:b/>
                <w:i/>
                <w:color w:val="000000"/>
                <w:sz w:val="20"/>
                <w:szCs w:val="20"/>
              </w:rPr>
              <w:lastRenderedPageBreak/>
              <w:t>Rec. N.º</w:t>
            </w:r>
            <w:r w:rsidR="00787A94" w:rsidRPr="00320475">
              <w:rPr>
                <w:rFonts w:ascii="Cambria" w:eastAsia="Aptos" w:hAnsi="Cambria" w:cs="Arial"/>
                <w:b/>
                <w:i/>
                <w:color w:val="000000"/>
                <w:sz w:val="20"/>
                <w:szCs w:val="20"/>
              </w:rPr>
              <w:t>/especies</w:t>
            </w:r>
          </w:p>
        </w:tc>
        <w:tc>
          <w:tcPr>
            <w:tcW w:w="662" w:type="dxa"/>
            <w:shd w:val="clear" w:color="auto" w:fill="F2F2F2"/>
            <w:noWrap/>
            <w:vAlign w:val="center"/>
            <w:hideMark/>
          </w:tcPr>
          <w:p w14:paraId="3DAFFBFA" w14:textId="77777777" w:rsidR="004B0AC4" w:rsidRPr="00320475" w:rsidRDefault="00134C11" w:rsidP="00134C11">
            <w:pPr>
              <w:spacing w:after="0" w:line="240" w:lineRule="auto"/>
              <w:jc w:val="center"/>
              <w:rPr>
                <w:rFonts w:ascii="Cambria" w:eastAsia="Aptos" w:hAnsi="Cambria" w:cs="Arial"/>
                <w:b/>
                <w:i/>
                <w:color w:val="000000"/>
                <w:sz w:val="20"/>
                <w:szCs w:val="20"/>
              </w:rPr>
            </w:pPr>
            <w:r w:rsidRPr="00320475">
              <w:rPr>
                <w:rFonts w:ascii="Cambria" w:eastAsia="Aptos" w:hAnsi="Cambria" w:cs="Arial"/>
                <w:b/>
                <w:i/>
                <w:color w:val="000000"/>
                <w:sz w:val="20"/>
                <w:szCs w:val="20"/>
              </w:rPr>
              <w:t>N.º </w:t>
            </w:r>
          </w:p>
          <w:p w14:paraId="048E24DD" w14:textId="14FCB4C7" w:rsidR="00134C11" w:rsidRPr="00320475" w:rsidRDefault="00134C11" w:rsidP="00134C11">
            <w:pPr>
              <w:spacing w:after="0" w:line="240" w:lineRule="auto"/>
              <w:jc w:val="center"/>
              <w:rPr>
                <w:rFonts w:ascii="Cambria" w:eastAsia="Times New Roman" w:hAnsi="Cambria" w:cs="Calibri"/>
                <w:b/>
                <w:bCs/>
                <w:i/>
                <w:color w:val="000000"/>
                <w:sz w:val="20"/>
                <w:szCs w:val="20"/>
              </w:rPr>
            </w:pPr>
            <w:r w:rsidRPr="00320475">
              <w:rPr>
                <w:rFonts w:ascii="Cambria" w:eastAsia="Aptos" w:hAnsi="Cambria" w:cs="Arial"/>
                <w:b/>
                <w:i/>
                <w:color w:val="000000"/>
                <w:sz w:val="20"/>
                <w:szCs w:val="20"/>
              </w:rPr>
              <w:t>párr.</w:t>
            </w:r>
          </w:p>
        </w:tc>
        <w:tc>
          <w:tcPr>
            <w:tcW w:w="940" w:type="dxa"/>
            <w:shd w:val="clear" w:color="auto" w:fill="F2F2F2"/>
            <w:vAlign w:val="center"/>
          </w:tcPr>
          <w:p w14:paraId="5C28DC78" w14:textId="7D5244B4" w:rsidR="00134C11" w:rsidRPr="00320475" w:rsidRDefault="00134C11" w:rsidP="00134C11">
            <w:pPr>
              <w:spacing w:after="0" w:line="240" w:lineRule="auto"/>
              <w:jc w:val="center"/>
              <w:rPr>
                <w:rFonts w:ascii="Cambria" w:eastAsia="Times New Roman" w:hAnsi="Cambria" w:cs="Calibri"/>
                <w:b/>
                <w:bCs/>
                <w:i/>
                <w:color w:val="000000"/>
                <w:sz w:val="20"/>
                <w:szCs w:val="20"/>
              </w:rPr>
            </w:pPr>
            <w:proofErr w:type="spellStart"/>
            <w:r w:rsidRPr="00320475">
              <w:rPr>
                <w:rFonts w:ascii="Cambria" w:eastAsia="Aptos" w:hAnsi="Cambria" w:cs="Arial"/>
                <w:b/>
                <w:i/>
                <w:color w:val="000000"/>
                <w:sz w:val="20"/>
                <w:szCs w:val="20"/>
              </w:rPr>
              <w:t>Ante</w:t>
            </w:r>
            <w:r w:rsidR="00787A94" w:rsidRPr="00320475">
              <w:rPr>
                <w:rFonts w:ascii="Cambria" w:eastAsia="Aptos" w:hAnsi="Cambria" w:cs="Arial"/>
                <w:b/>
                <w:i/>
                <w:color w:val="000000"/>
                <w:sz w:val="20"/>
                <w:szCs w:val="20"/>
              </w:rPr>
              <w:t>-</w:t>
            </w:r>
            <w:r w:rsidRPr="00320475">
              <w:rPr>
                <w:rFonts w:ascii="Cambria" w:eastAsia="Aptos" w:hAnsi="Cambria" w:cs="Arial"/>
                <w:b/>
                <w:i/>
                <w:color w:val="000000"/>
                <w:sz w:val="20"/>
                <w:szCs w:val="20"/>
              </w:rPr>
              <w:t>rior</w:t>
            </w:r>
            <w:proofErr w:type="spellEnd"/>
          </w:p>
        </w:tc>
        <w:tc>
          <w:tcPr>
            <w:tcW w:w="2256" w:type="dxa"/>
            <w:shd w:val="clear" w:color="auto" w:fill="F2F2F2"/>
            <w:noWrap/>
            <w:vAlign w:val="center"/>
            <w:hideMark/>
          </w:tcPr>
          <w:p w14:paraId="269ECB8D" w14:textId="77777777" w:rsidR="00134C11" w:rsidRPr="00320475" w:rsidRDefault="00134C11" w:rsidP="00134C11">
            <w:pPr>
              <w:spacing w:after="0" w:line="240" w:lineRule="auto"/>
              <w:jc w:val="center"/>
              <w:rPr>
                <w:rFonts w:ascii="Cambria" w:eastAsia="Times New Roman" w:hAnsi="Cambria" w:cs="Calibri"/>
                <w:b/>
                <w:bCs/>
                <w:i/>
                <w:color w:val="000000"/>
                <w:sz w:val="20"/>
                <w:szCs w:val="20"/>
              </w:rPr>
            </w:pPr>
            <w:r w:rsidRPr="00320475">
              <w:rPr>
                <w:rFonts w:ascii="Cambria" w:eastAsia="Aptos" w:hAnsi="Cambria" w:cs="Arial"/>
                <w:b/>
                <w:i/>
                <w:color w:val="000000"/>
                <w:sz w:val="20"/>
                <w:szCs w:val="20"/>
              </w:rPr>
              <w:t>Requisito</w:t>
            </w:r>
          </w:p>
        </w:tc>
        <w:tc>
          <w:tcPr>
            <w:tcW w:w="0" w:type="auto"/>
            <w:shd w:val="clear" w:color="auto" w:fill="F2F2F2"/>
            <w:vAlign w:val="center"/>
            <w:hideMark/>
          </w:tcPr>
          <w:p w14:paraId="34F39F8A" w14:textId="5822BBC1" w:rsidR="00134C11" w:rsidRPr="00320475" w:rsidRDefault="00134C11" w:rsidP="00134C11">
            <w:pPr>
              <w:spacing w:after="0" w:line="240" w:lineRule="auto"/>
              <w:jc w:val="center"/>
              <w:rPr>
                <w:rFonts w:ascii="Cambria" w:eastAsia="Times New Roman" w:hAnsi="Cambria" w:cs="Calibri"/>
                <w:b/>
                <w:bCs/>
                <w:i/>
                <w:color w:val="000000"/>
                <w:sz w:val="20"/>
                <w:szCs w:val="20"/>
              </w:rPr>
            </w:pPr>
            <w:r w:rsidRPr="00320475">
              <w:rPr>
                <w:rFonts w:ascii="Cambria" w:eastAsia="Aptos" w:hAnsi="Cambria" w:cs="Arial"/>
                <w:b/>
                <w:i/>
                <w:color w:val="000000"/>
                <w:sz w:val="16"/>
                <w:szCs w:val="16"/>
              </w:rPr>
              <w:t xml:space="preserve">Estado de </w:t>
            </w:r>
            <w:proofErr w:type="spellStart"/>
            <w:r w:rsidRPr="00320475">
              <w:rPr>
                <w:rFonts w:ascii="Cambria" w:eastAsia="Aptos" w:hAnsi="Cambria" w:cs="Arial"/>
                <w:b/>
                <w:i/>
                <w:color w:val="000000"/>
                <w:sz w:val="16"/>
                <w:szCs w:val="16"/>
              </w:rPr>
              <w:t>implemen</w:t>
            </w:r>
            <w:r w:rsidR="00787A94" w:rsidRPr="00320475">
              <w:rPr>
                <w:rFonts w:ascii="Cambria" w:eastAsia="Aptos" w:hAnsi="Cambria" w:cs="Arial"/>
                <w:b/>
                <w:i/>
                <w:color w:val="000000"/>
                <w:sz w:val="16"/>
                <w:szCs w:val="16"/>
              </w:rPr>
              <w:t>-</w:t>
            </w:r>
            <w:r w:rsidRPr="00320475">
              <w:rPr>
                <w:rFonts w:ascii="Cambria" w:eastAsia="Aptos" w:hAnsi="Cambria" w:cs="Arial"/>
                <w:b/>
                <w:i/>
                <w:color w:val="000000"/>
                <w:sz w:val="16"/>
                <w:szCs w:val="16"/>
              </w:rPr>
              <w:t>tación</w:t>
            </w:r>
            <w:proofErr w:type="spellEnd"/>
          </w:p>
        </w:tc>
        <w:tc>
          <w:tcPr>
            <w:tcW w:w="0" w:type="auto"/>
            <w:shd w:val="clear" w:color="auto" w:fill="F2F2F2"/>
          </w:tcPr>
          <w:p w14:paraId="013C3745" w14:textId="77777777" w:rsidR="00134C11" w:rsidRPr="00320475" w:rsidRDefault="00134C11" w:rsidP="00134C11">
            <w:pPr>
              <w:spacing w:after="0" w:line="240" w:lineRule="auto"/>
              <w:ind w:right="-30"/>
              <w:jc w:val="center"/>
              <w:rPr>
                <w:rFonts w:ascii="Cambria" w:eastAsia="Times New Roman" w:hAnsi="Cambria" w:cs="Calibri"/>
                <w:b/>
                <w:bCs/>
                <w:i/>
                <w:color w:val="000000"/>
                <w:sz w:val="20"/>
                <w:szCs w:val="20"/>
              </w:rPr>
            </w:pPr>
            <w:r w:rsidRPr="00320475">
              <w:rPr>
                <w:rFonts w:ascii="Cambria" w:eastAsia="Aptos" w:hAnsi="Cambria" w:cs="Arial"/>
                <w:b/>
                <w:i/>
                <w:color w:val="000000"/>
                <w:sz w:val="18"/>
                <w:szCs w:val="18"/>
              </w:rPr>
              <w:t xml:space="preserve">Leyes o reglamentos internos pertinentes </w:t>
            </w:r>
            <w:r w:rsidRPr="00320475">
              <w:rPr>
                <w:rFonts w:ascii="Cambria" w:eastAsia="Aptos" w:hAnsi="Cambria" w:cs="Arial"/>
                <w:b/>
                <w:i/>
                <w:color w:val="000000"/>
                <w:sz w:val="14"/>
                <w:szCs w:val="14"/>
              </w:rPr>
              <w:t>(si procede, incluir textos, referencias o enlaces hacia el punto en que se encuentra la información)</w:t>
            </w:r>
          </w:p>
        </w:tc>
        <w:tc>
          <w:tcPr>
            <w:tcW w:w="0" w:type="auto"/>
            <w:shd w:val="clear" w:color="auto" w:fill="F2F2F2"/>
            <w:vAlign w:val="center"/>
            <w:hideMark/>
          </w:tcPr>
          <w:p w14:paraId="7E210623" w14:textId="77777777" w:rsidR="00134C11" w:rsidRPr="00320475" w:rsidRDefault="00134C11" w:rsidP="00134C11">
            <w:pPr>
              <w:spacing w:after="0" w:line="240" w:lineRule="auto"/>
              <w:jc w:val="center"/>
              <w:rPr>
                <w:rFonts w:ascii="Cambria" w:eastAsia="Times New Roman" w:hAnsi="Cambria" w:cs="Calibri"/>
                <w:b/>
                <w:bCs/>
                <w:i/>
                <w:color w:val="000000"/>
                <w:sz w:val="20"/>
                <w:szCs w:val="20"/>
              </w:rPr>
            </w:pPr>
            <w:r w:rsidRPr="00320475">
              <w:rPr>
                <w:rFonts w:ascii="Cambria" w:eastAsia="Aptos" w:hAnsi="Cambria" w:cs="Arial"/>
                <w:b/>
                <w:i/>
                <w:color w:val="000000"/>
                <w:sz w:val="20"/>
                <w:szCs w:val="20"/>
              </w:rPr>
              <w:t>Nota</w:t>
            </w:r>
          </w:p>
        </w:tc>
      </w:tr>
      <w:tr w:rsidR="00134C11" w:rsidRPr="00320475" w14:paraId="4AD51D05" w14:textId="77777777" w:rsidTr="004B0AC4">
        <w:trPr>
          <w:jc w:val="center"/>
        </w:trPr>
        <w:tc>
          <w:tcPr>
            <w:tcW w:w="0" w:type="auto"/>
            <w:gridSpan w:val="7"/>
            <w:shd w:val="clear" w:color="auto" w:fill="D9D9D9"/>
            <w:noWrap/>
            <w:vAlign w:val="center"/>
          </w:tcPr>
          <w:p w14:paraId="0AC1E0AE" w14:textId="77777777" w:rsidR="00134C11" w:rsidRPr="00320475" w:rsidRDefault="00134C11" w:rsidP="00134C11">
            <w:pPr>
              <w:spacing w:after="0" w:line="240" w:lineRule="auto"/>
              <w:jc w:val="both"/>
              <w:rPr>
                <w:rFonts w:ascii="Cambria" w:eastAsia="Times New Roman" w:hAnsi="Cambria" w:cs="Calibri"/>
                <w:b/>
                <w:bCs/>
                <w:color w:val="000000"/>
                <w:sz w:val="20"/>
                <w:szCs w:val="20"/>
              </w:rPr>
            </w:pPr>
            <w:r w:rsidRPr="00320475">
              <w:rPr>
                <w:rFonts w:ascii="Cambria" w:eastAsia="Aptos" w:hAnsi="Cambria" w:cs="Arial"/>
                <w:b/>
                <w:color w:val="000000"/>
                <w:sz w:val="20"/>
                <w:szCs w:val="20"/>
              </w:rPr>
              <w:t>TODOS LOS TIBURONES</w:t>
            </w:r>
          </w:p>
        </w:tc>
      </w:tr>
      <w:tr w:rsidR="004B0AC4" w:rsidRPr="00AA54C1" w14:paraId="29F72C82" w14:textId="77777777" w:rsidTr="004B0AC4">
        <w:trPr>
          <w:jc w:val="center"/>
        </w:trPr>
        <w:tc>
          <w:tcPr>
            <w:tcW w:w="1370" w:type="dxa"/>
            <w:noWrap/>
            <w:vAlign w:val="center"/>
          </w:tcPr>
          <w:p w14:paraId="6CC7304A" w14:textId="2A0ABED4" w:rsidR="00134C11" w:rsidRPr="00320475" w:rsidRDefault="00E05C5E" w:rsidP="004B0AC4">
            <w:pPr>
              <w:spacing w:after="0" w:line="240" w:lineRule="auto"/>
              <w:ind w:right="-292"/>
              <w:jc w:val="center"/>
              <w:rPr>
                <w:rFonts w:ascii="Cambria" w:eastAsia="Times New Roman" w:hAnsi="Cambria" w:cs="Calibri"/>
                <w:b/>
                <w:bCs/>
                <w:color w:val="000000"/>
                <w:sz w:val="20"/>
                <w:szCs w:val="20"/>
              </w:rPr>
            </w:pPr>
            <w:r w:rsidRPr="00320475">
              <w:rPr>
                <w:rFonts w:ascii="Cambria" w:eastAsia="Aptos" w:hAnsi="Cambria" w:cs="Arial"/>
                <w:b/>
                <w:color w:val="000000"/>
                <w:sz w:val="20"/>
                <w:szCs w:val="20"/>
              </w:rPr>
              <w:t>25</w:t>
            </w:r>
            <w:r w:rsidR="00134C11" w:rsidRPr="00320475">
              <w:rPr>
                <w:rFonts w:ascii="Cambria" w:eastAsia="Aptos" w:hAnsi="Cambria" w:cs="Arial"/>
                <w:b/>
                <w:color w:val="000000"/>
                <w:sz w:val="20"/>
                <w:szCs w:val="20"/>
              </w:rPr>
              <w:t>-</w:t>
            </w:r>
            <w:r w:rsidRPr="00320475">
              <w:rPr>
                <w:rFonts w:ascii="Cambria" w:eastAsia="Aptos" w:hAnsi="Cambria" w:cs="Arial"/>
                <w:b/>
                <w:color w:val="000000"/>
                <w:sz w:val="20"/>
                <w:szCs w:val="20"/>
              </w:rPr>
              <w:t>xxx</w:t>
            </w:r>
          </w:p>
          <w:p w14:paraId="3094812B" w14:textId="77777777" w:rsidR="00134C11" w:rsidRPr="00320475" w:rsidRDefault="00134C11" w:rsidP="00134C11">
            <w:pPr>
              <w:spacing w:after="0" w:line="240" w:lineRule="auto"/>
              <w:jc w:val="center"/>
              <w:rPr>
                <w:rFonts w:ascii="Cambria" w:eastAsia="Times New Roman" w:hAnsi="Cambria" w:cs="Calibri"/>
                <w:b/>
                <w:bCs/>
                <w:color w:val="000000"/>
                <w:sz w:val="20"/>
                <w:szCs w:val="20"/>
              </w:rPr>
            </w:pPr>
            <w:r w:rsidRPr="00320475">
              <w:rPr>
                <w:rFonts w:ascii="Cambria" w:eastAsia="Aptos" w:hAnsi="Cambria" w:cs="Arial"/>
                <w:b/>
                <w:color w:val="000000"/>
                <w:sz w:val="20"/>
                <w:szCs w:val="20"/>
              </w:rPr>
              <w:t>(Todos los tiburones)</w:t>
            </w:r>
          </w:p>
        </w:tc>
        <w:tc>
          <w:tcPr>
            <w:tcW w:w="662" w:type="dxa"/>
            <w:noWrap/>
            <w:vAlign w:val="center"/>
          </w:tcPr>
          <w:p w14:paraId="4C2C12E1" w14:textId="77777777" w:rsidR="00134C11" w:rsidRPr="00320475" w:rsidRDefault="00134C11" w:rsidP="00134C11">
            <w:pPr>
              <w:spacing w:after="0" w:line="240" w:lineRule="auto"/>
              <w:jc w:val="center"/>
              <w:rPr>
                <w:rFonts w:ascii="Cambria" w:eastAsia="Times New Roman" w:hAnsi="Cambria" w:cs="Calibri"/>
                <w:b/>
                <w:bCs/>
                <w:color w:val="000000"/>
                <w:sz w:val="20"/>
                <w:szCs w:val="20"/>
              </w:rPr>
            </w:pPr>
            <w:r w:rsidRPr="00320475">
              <w:rPr>
                <w:rFonts w:ascii="Cambria" w:eastAsia="Aptos" w:hAnsi="Cambria" w:cs="Arial"/>
                <w:b/>
                <w:color w:val="000000"/>
                <w:sz w:val="20"/>
                <w:szCs w:val="20"/>
              </w:rPr>
              <w:t>3</w:t>
            </w:r>
          </w:p>
        </w:tc>
        <w:tc>
          <w:tcPr>
            <w:tcW w:w="940" w:type="dxa"/>
            <w:vAlign w:val="center"/>
          </w:tcPr>
          <w:p w14:paraId="51DD2DC9" w14:textId="77777777" w:rsidR="00134C11" w:rsidRPr="00320475" w:rsidRDefault="00134C11" w:rsidP="00134C11">
            <w:pPr>
              <w:spacing w:after="0" w:line="240" w:lineRule="auto"/>
              <w:jc w:val="center"/>
              <w:rPr>
                <w:rFonts w:ascii="Cambria" w:eastAsia="Times New Roman" w:hAnsi="Cambria" w:cs="Calibri"/>
                <w:color w:val="000000"/>
                <w:sz w:val="20"/>
                <w:szCs w:val="20"/>
              </w:rPr>
            </w:pPr>
            <w:r w:rsidRPr="00320475">
              <w:rPr>
                <w:rFonts w:ascii="Cambria" w:eastAsia="Aptos" w:hAnsi="Cambria" w:cs="Arial"/>
                <w:color w:val="000000"/>
                <w:sz w:val="20"/>
                <w:szCs w:val="20"/>
              </w:rPr>
              <w:t>Ninguna</w:t>
            </w:r>
          </w:p>
        </w:tc>
        <w:tc>
          <w:tcPr>
            <w:tcW w:w="2256" w:type="dxa"/>
            <w:vAlign w:val="center"/>
          </w:tcPr>
          <w:p w14:paraId="2D324F03" w14:textId="55F0D03E" w:rsidR="00134C11" w:rsidRPr="00320475" w:rsidRDefault="00134C11" w:rsidP="00134C11">
            <w:pPr>
              <w:spacing w:after="0" w:line="240" w:lineRule="auto"/>
              <w:jc w:val="both"/>
              <w:rPr>
                <w:rFonts w:ascii="Cambria" w:eastAsia="Times New Roman" w:hAnsi="Cambria" w:cs="Calibri"/>
                <w:sz w:val="20"/>
                <w:szCs w:val="20"/>
              </w:rPr>
            </w:pPr>
            <w:r w:rsidRPr="00320475">
              <w:rPr>
                <w:rFonts w:ascii="Cambria" w:eastAsia="Aptos" w:hAnsi="Cambria" w:cs="Arial"/>
                <w:sz w:val="20"/>
                <w:szCs w:val="20"/>
              </w:rPr>
              <w:t xml:space="preserve">Las CPC podrán quedar exentas de presentar la hoja de comprobación cuando no sea probable que los buques que enarbolan su pabellón capturen las especies de tiburones cubiertas por </w:t>
            </w:r>
            <w:r w:rsidR="00D640FF" w:rsidRPr="00320475">
              <w:rPr>
                <w:rFonts w:ascii="Cambria" w:eastAsia="Aptos" w:hAnsi="Cambria" w:cs="Arial"/>
                <w:sz w:val="20"/>
                <w:szCs w:val="20"/>
              </w:rPr>
              <w:t>esta Recomendación</w:t>
            </w:r>
            <w:r w:rsidR="004B0AC4" w:rsidRPr="00320475">
              <w:rPr>
                <w:rFonts w:ascii="Cambria" w:eastAsia="Aptos" w:hAnsi="Cambria" w:cs="Arial"/>
                <w:sz w:val="20"/>
                <w:szCs w:val="20"/>
              </w:rPr>
              <w:t xml:space="preserve"> y por las identificadas en el párrafo </w:t>
            </w:r>
            <w:r w:rsidR="0019774E" w:rsidRPr="00320475">
              <w:rPr>
                <w:rFonts w:ascii="Cambria" w:eastAsia="Aptos" w:hAnsi="Cambria" w:cs="Arial"/>
                <w:sz w:val="20"/>
                <w:szCs w:val="20"/>
              </w:rPr>
              <w:t>19</w:t>
            </w:r>
            <w:r w:rsidR="004B0AC4" w:rsidRPr="00320475">
              <w:rPr>
                <w:rFonts w:ascii="Cambria" w:eastAsia="Aptos" w:hAnsi="Cambria" w:cs="Arial"/>
                <w:sz w:val="20"/>
                <w:szCs w:val="20"/>
              </w:rPr>
              <w:t xml:space="preserve"> de esta Recomendación</w:t>
            </w:r>
            <w:r w:rsidRPr="00320475">
              <w:rPr>
                <w:rFonts w:ascii="Cambria" w:eastAsia="Aptos" w:hAnsi="Cambria" w:cs="Arial"/>
                <w:sz w:val="20"/>
                <w:szCs w:val="20"/>
              </w:rPr>
              <w:t xml:space="preserve"> a condición de que las CPC afectadas obtengan una confirmación del Grupo de especies de tiburones mediante los datos necesarios presentados por las CPC con este fin.</w:t>
            </w:r>
          </w:p>
          <w:p w14:paraId="7E0DFB81" w14:textId="77777777" w:rsidR="00134C11" w:rsidRPr="00320475" w:rsidRDefault="00134C11" w:rsidP="00134C11">
            <w:pPr>
              <w:spacing w:after="0" w:line="240" w:lineRule="auto"/>
              <w:jc w:val="both"/>
              <w:rPr>
                <w:rFonts w:ascii="Cambria" w:eastAsia="Times New Roman" w:hAnsi="Cambria" w:cs="Calibri"/>
                <w:sz w:val="20"/>
                <w:szCs w:val="20"/>
              </w:rPr>
            </w:pPr>
          </w:p>
        </w:tc>
        <w:tc>
          <w:tcPr>
            <w:tcW w:w="0" w:type="auto"/>
            <w:vAlign w:val="center"/>
          </w:tcPr>
          <w:p w14:paraId="797686C3" w14:textId="77777777" w:rsidR="00134C11" w:rsidRPr="00320475"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Sí o No</w:t>
            </w:r>
          </w:p>
        </w:tc>
        <w:tc>
          <w:tcPr>
            <w:tcW w:w="0" w:type="auto"/>
          </w:tcPr>
          <w:p w14:paraId="531CCD44" w14:textId="77777777" w:rsidR="00134C11" w:rsidRPr="00320475" w:rsidRDefault="00134C11" w:rsidP="00134C11">
            <w:pPr>
              <w:spacing w:after="0" w:line="240" w:lineRule="auto"/>
              <w:rPr>
                <w:rFonts w:ascii="Cambria" w:eastAsia="Calibri" w:hAnsi="Cambria" w:cs="Times New Roman"/>
                <w:kern w:val="0"/>
                <w:sz w:val="20"/>
                <w:szCs w:val="20"/>
                <w14:ligatures w14:val="none"/>
              </w:rPr>
            </w:pPr>
          </w:p>
        </w:tc>
        <w:tc>
          <w:tcPr>
            <w:tcW w:w="0" w:type="auto"/>
            <w:vAlign w:val="center"/>
          </w:tcPr>
          <w:p w14:paraId="12FB8F3C" w14:textId="77777777" w:rsidR="00134C11" w:rsidRPr="00320475"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En caso negativo, la hoja de comprobación de tiburones debe cumplimentarse en su totalidad.</w:t>
            </w:r>
          </w:p>
          <w:p w14:paraId="57B2A8FE" w14:textId="77777777" w:rsidR="00134C11" w:rsidRPr="00320475" w:rsidRDefault="00134C11" w:rsidP="00134C11">
            <w:pPr>
              <w:spacing w:after="0" w:line="240" w:lineRule="auto"/>
              <w:jc w:val="center"/>
              <w:rPr>
                <w:rFonts w:ascii="Cambria" w:eastAsia="Times New Roman" w:hAnsi="Cambria" w:cs="Calibri"/>
                <w:sz w:val="20"/>
                <w:szCs w:val="20"/>
              </w:rPr>
            </w:pPr>
          </w:p>
          <w:p w14:paraId="7C09FAF3" w14:textId="77777777" w:rsidR="00134C11" w:rsidRPr="00320475"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En caso afirmativo,</w:t>
            </w:r>
          </w:p>
          <w:p w14:paraId="25ED44F3" w14:textId="77777777" w:rsidR="00134C11" w:rsidRPr="00320475"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 xml:space="preserve">indicar la fecha de aprobación de la exención o la fecha de solicitud. </w:t>
            </w:r>
          </w:p>
          <w:p w14:paraId="1A7ADDBF" w14:textId="77777777" w:rsidR="00134C11" w:rsidRPr="00320475" w:rsidRDefault="00134C11" w:rsidP="00134C11">
            <w:pPr>
              <w:spacing w:after="0" w:line="240" w:lineRule="auto"/>
              <w:jc w:val="center"/>
              <w:rPr>
                <w:rFonts w:ascii="Cambria" w:eastAsia="Times New Roman" w:hAnsi="Cambria" w:cs="Calibri"/>
                <w:sz w:val="20"/>
                <w:szCs w:val="20"/>
              </w:rPr>
            </w:pPr>
          </w:p>
          <w:p w14:paraId="76999617" w14:textId="77777777" w:rsidR="00134C11" w:rsidRPr="00320475" w:rsidRDefault="00134C11" w:rsidP="00134C11">
            <w:pPr>
              <w:spacing w:after="0" w:line="240" w:lineRule="auto"/>
              <w:jc w:val="center"/>
              <w:rPr>
                <w:rFonts w:ascii="Cambria" w:eastAsia="Times New Roman" w:hAnsi="Cambria" w:cs="Calibri"/>
                <w:sz w:val="20"/>
                <w:szCs w:val="20"/>
              </w:rPr>
            </w:pPr>
          </w:p>
          <w:p w14:paraId="7D1FE8E9" w14:textId="77777777" w:rsidR="00134C11" w:rsidRPr="00320475"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 xml:space="preserve">En caso afirmativo, </w:t>
            </w:r>
          </w:p>
          <w:p w14:paraId="4C373CE3" w14:textId="77777777" w:rsidR="00134C11" w:rsidRPr="00320475"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 xml:space="preserve">indicar también si la exención es parcial o total </w:t>
            </w:r>
          </w:p>
          <w:p w14:paraId="7E27AF3F" w14:textId="77777777" w:rsidR="00134C11" w:rsidRPr="00320475" w:rsidRDefault="00134C11" w:rsidP="00134C11">
            <w:pPr>
              <w:spacing w:after="0" w:line="240" w:lineRule="auto"/>
              <w:jc w:val="center"/>
              <w:rPr>
                <w:rFonts w:ascii="Cambria" w:eastAsia="Times New Roman" w:hAnsi="Cambria" w:cs="Calibri"/>
                <w:sz w:val="20"/>
                <w:szCs w:val="20"/>
              </w:rPr>
            </w:pPr>
          </w:p>
          <w:p w14:paraId="537AFB79" w14:textId="77777777" w:rsidR="00134C11" w:rsidRPr="00320475" w:rsidRDefault="00134C11" w:rsidP="00134C11">
            <w:pPr>
              <w:spacing w:after="0" w:line="240" w:lineRule="auto"/>
              <w:jc w:val="center"/>
              <w:rPr>
                <w:rFonts w:ascii="Cambria" w:eastAsia="Times New Roman" w:hAnsi="Cambria" w:cs="Calibri"/>
                <w:sz w:val="20"/>
                <w:szCs w:val="20"/>
              </w:rPr>
            </w:pPr>
          </w:p>
          <w:p w14:paraId="300E26E7" w14:textId="546B7878" w:rsidR="00134C11" w:rsidRPr="00AA54C1" w:rsidRDefault="00134C11" w:rsidP="00134C11">
            <w:pPr>
              <w:spacing w:after="0" w:line="240" w:lineRule="auto"/>
              <w:jc w:val="center"/>
              <w:rPr>
                <w:rFonts w:ascii="Cambria" w:eastAsia="Times New Roman" w:hAnsi="Cambria" w:cs="Calibri"/>
                <w:sz w:val="20"/>
                <w:szCs w:val="20"/>
              </w:rPr>
            </w:pPr>
            <w:r w:rsidRPr="00320475">
              <w:rPr>
                <w:rFonts w:ascii="Cambria" w:eastAsia="Aptos" w:hAnsi="Cambria" w:cs="Arial"/>
                <w:sz w:val="20"/>
                <w:szCs w:val="20"/>
              </w:rPr>
              <w:t>Si la exención es parcial, indicar la exención en cada campo de la Rec.</w:t>
            </w:r>
          </w:p>
        </w:tc>
      </w:tr>
    </w:tbl>
    <w:p w14:paraId="0A7340BC" w14:textId="77777777" w:rsidR="00134C11" w:rsidRPr="00AA54C1" w:rsidRDefault="00134C11" w:rsidP="00134C11">
      <w:pPr>
        <w:spacing w:after="0" w:line="240" w:lineRule="auto"/>
        <w:contextualSpacing/>
        <w:jc w:val="both"/>
        <w:rPr>
          <w:rFonts w:ascii="Cambria" w:eastAsia="Aptos" w:hAnsi="Cambria" w:cs="Arial"/>
          <w:sz w:val="20"/>
          <w:szCs w:val="20"/>
        </w:rPr>
      </w:pPr>
    </w:p>
    <w:p w14:paraId="0287270B" w14:textId="77777777" w:rsidR="00134C11" w:rsidRPr="00AA54C1" w:rsidRDefault="00134C11" w:rsidP="00134C11">
      <w:pPr>
        <w:spacing w:after="0" w:line="240" w:lineRule="auto"/>
        <w:contextualSpacing/>
        <w:jc w:val="both"/>
        <w:rPr>
          <w:rFonts w:ascii="Cambria" w:eastAsia="Aptos" w:hAnsi="Cambria" w:cs="Arial"/>
          <w:sz w:val="20"/>
          <w:szCs w:val="20"/>
        </w:rPr>
      </w:pPr>
    </w:p>
    <w:p w14:paraId="15F1940F" w14:textId="77777777" w:rsidR="00134C11" w:rsidRPr="00AA54C1" w:rsidRDefault="00134C11" w:rsidP="00134C11">
      <w:pPr>
        <w:spacing w:after="0" w:line="240" w:lineRule="auto"/>
        <w:contextualSpacing/>
        <w:jc w:val="both"/>
        <w:rPr>
          <w:rFonts w:ascii="Cambria" w:eastAsia="Aptos" w:hAnsi="Cambria" w:cs="Arial"/>
          <w:sz w:val="20"/>
          <w:szCs w:val="20"/>
        </w:rPr>
      </w:pPr>
    </w:p>
    <w:p w14:paraId="00C6E07B" w14:textId="77777777" w:rsidR="00106A8D" w:rsidRPr="00AA54C1" w:rsidRDefault="00106A8D" w:rsidP="00106A8D">
      <w:pPr>
        <w:spacing w:after="0" w:line="240" w:lineRule="auto"/>
        <w:rPr>
          <w:rFonts w:ascii="Cambria" w:eastAsia="Cambria" w:hAnsi="Cambria" w:cs="Cambria"/>
          <w:sz w:val="20"/>
          <w:szCs w:val="20"/>
        </w:rPr>
      </w:pPr>
    </w:p>
    <w:p w14:paraId="62BA09CB" w14:textId="77777777" w:rsidR="00674B89" w:rsidRPr="00AA54C1" w:rsidRDefault="00674B89" w:rsidP="00D21AA0">
      <w:pPr>
        <w:spacing w:after="0" w:line="240" w:lineRule="auto"/>
        <w:rPr>
          <w:rFonts w:ascii="Cambria" w:eastAsiaTheme="minorEastAsia" w:hAnsi="Cambria"/>
          <w:sz w:val="20"/>
          <w:szCs w:val="20"/>
        </w:rPr>
      </w:pPr>
    </w:p>
    <w:sectPr w:rsidR="00674B89" w:rsidRPr="00AA54C1" w:rsidSect="0026195D">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FC38" w14:textId="77777777" w:rsidR="000C4461" w:rsidRDefault="000C4461" w:rsidP="00B84EAF">
      <w:pPr>
        <w:spacing w:after="0" w:line="240" w:lineRule="auto"/>
      </w:pPr>
      <w:r>
        <w:separator/>
      </w:r>
    </w:p>
  </w:endnote>
  <w:endnote w:type="continuationSeparator" w:id="0">
    <w:p w14:paraId="6CE1C5AD" w14:textId="77777777" w:rsidR="000C4461" w:rsidRDefault="000C4461"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DD5" w14:textId="77777777" w:rsidR="00D21AA0" w:rsidRPr="00D21AA0" w:rsidRDefault="00D21AA0" w:rsidP="00D21AA0">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sidRPr="00D21AA0">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sidRPr="00D21AA0">
      <w:rPr>
        <w:rFonts w:ascii="Cambria" w:eastAsia="Calibri" w:hAnsi="Cambria" w:cs="Calibri"/>
        <w:sz w:val="20"/>
      </w:rPr>
      <w:t>21</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D0C7" w14:textId="77777777" w:rsidR="000C4461" w:rsidRDefault="000C4461" w:rsidP="00B84EAF">
      <w:pPr>
        <w:spacing w:after="0" w:line="240" w:lineRule="auto"/>
      </w:pPr>
      <w:r>
        <w:separator/>
      </w:r>
    </w:p>
  </w:footnote>
  <w:footnote w:type="continuationSeparator" w:id="0">
    <w:p w14:paraId="7191283E" w14:textId="77777777" w:rsidR="000C4461" w:rsidRDefault="000C4461"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68C7" w14:textId="2072CAB6" w:rsidR="00F24550" w:rsidRPr="00F24550" w:rsidRDefault="00F24550" w:rsidP="00F2455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F24550">
      <w:rPr>
        <w:rFonts w:ascii="Cambria" w:eastAsia="Calibri" w:hAnsi="Cambria" w:cs="Times New Roman"/>
        <w:b/>
        <w:bCs/>
        <w:kern w:val="0"/>
        <w:sz w:val="20"/>
        <w:szCs w:val="20"/>
        <w:lang w:val="en-US"/>
        <w14:ligatures w14:val="none"/>
      </w:rPr>
      <w:t>PA4_</w:t>
    </w:r>
    <w:r w:rsidR="0021258A">
      <w:rPr>
        <w:rFonts w:ascii="Cambria" w:eastAsia="Calibri" w:hAnsi="Cambria" w:cs="Times New Roman"/>
        <w:b/>
        <w:bCs/>
        <w:kern w:val="0"/>
        <w:sz w:val="20"/>
        <w:szCs w:val="20"/>
        <w:lang w:val="en-US"/>
        <w14:ligatures w14:val="none"/>
      </w:rPr>
      <w:t>823</w:t>
    </w:r>
    <w:r w:rsidRPr="00F24550">
      <w:rPr>
        <w:rFonts w:ascii="Cambria" w:eastAsia="Calibri" w:hAnsi="Cambria" w:cs="Times New Roman"/>
        <w:b/>
        <w:bCs/>
        <w:kern w:val="0"/>
        <w:sz w:val="20"/>
        <w:szCs w:val="20"/>
        <w:lang w:val="en-US"/>
        <w14:ligatures w14:val="none"/>
      </w:rPr>
      <w:t>/2025</w:t>
    </w:r>
  </w:p>
  <w:p w14:paraId="6B905975" w14:textId="44930551" w:rsidR="00F24550" w:rsidRPr="00F24550" w:rsidRDefault="00F24550" w:rsidP="00F24550">
    <w:pPr>
      <w:widowControl w:val="0"/>
      <w:tabs>
        <w:tab w:val="left" w:pos="7320"/>
      </w:tabs>
      <w:spacing w:after="0" w:line="240" w:lineRule="exact"/>
      <w:jc w:val="right"/>
      <w:rPr>
        <w:rFonts w:ascii="Calibri" w:eastAsia="Calibri" w:hAnsi="Calibri" w:cs="Times New Roman"/>
        <w:lang w:val="en-IE"/>
      </w:rPr>
    </w:pPr>
    <w:r w:rsidRPr="00F24550">
      <w:rPr>
        <w:rFonts w:ascii="Cambria" w:eastAsia="Calibri" w:hAnsi="Cambria" w:cs="Times New Roman"/>
        <w:b/>
        <w:bCs/>
        <w:kern w:val="0"/>
        <w:sz w:val="16"/>
        <w:szCs w:val="16"/>
        <w:lang w:val="es-ES_tradnl"/>
        <w14:ligatures w14:val="none"/>
      </w:rPr>
      <w:fldChar w:fldCharType="begin"/>
    </w:r>
    <w:r w:rsidRPr="00F24550">
      <w:rPr>
        <w:rFonts w:ascii="Cambria" w:eastAsia="Calibri" w:hAnsi="Cambria" w:cs="Times New Roman"/>
        <w:b/>
        <w:bCs/>
        <w:kern w:val="0"/>
        <w:sz w:val="16"/>
        <w:szCs w:val="16"/>
        <w:lang w:val="es-ES_tradnl"/>
        <w14:ligatures w14:val="none"/>
      </w:rPr>
      <w:instrText xml:space="preserve"> TIME \@ "dd/MM/yyyy H:mm" </w:instrText>
    </w:r>
    <w:r w:rsidRPr="00F24550">
      <w:rPr>
        <w:rFonts w:ascii="Cambria" w:eastAsia="Calibri" w:hAnsi="Cambria" w:cs="Times New Roman"/>
        <w:b/>
        <w:bCs/>
        <w:kern w:val="0"/>
        <w:sz w:val="16"/>
        <w:szCs w:val="16"/>
        <w:lang w:val="es-ES_tradnl"/>
        <w14:ligatures w14:val="none"/>
      </w:rPr>
      <w:fldChar w:fldCharType="separate"/>
    </w:r>
    <w:r w:rsidR="00783E40">
      <w:rPr>
        <w:rFonts w:ascii="Cambria" w:eastAsia="Calibri" w:hAnsi="Cambria" w:cs="Times New Roman"/>
        <w:b/>
        <w:bCs/>
        <w:noProof/>
        <w:kern w:val="0"/>
        <w:sz w:val="16"/>
        <w:szCs w:val="16"/>
        <w:lang w:val="es-ES_tradnl"/>
        <w14:ligatures w14:val="none"/>
      </w:rPr>
      <w:t>21/11/2025 16:52</w:t>
    </w:r>
    <w:r w:rsidRPr="00F24550">
      <w:rPr>
        <w:rFonts w:ascii="Cambria" w:eastAsia="Calibri" w:hAnsi="Cambria" w:cs="Times New Roman"/>
        <w:b/>
        <w:bCs/>
        <w:kern w:val="0"/>
        <w:sz w:val="16"/>
        <w:szCs w:val="16"/>
        <w:lang w:val="es-ES_tradnl"/>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D94" w14:textId="6DA0AA27" w:rsidR="00D21AA0" w:rsidRPr="00D21AA0" w:rsidRDefault="00D21AA0" w:rsidP="00D21AA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_80</w:t>
    </w:r>
    <w:r w:rsidR="001F7F48">
      <w:rPr>
        <w:rFonts w:ascii="Cambria" w:hAnsi="Cambria"/>
        <w:b/>
        <w:sz w:val="20"/>
      </w:rPr>
      <w:t>8</w:t>
    </w:r>
    <w:r>
      <w:rPr>
        <w:rFonts w:ascii="Cambria" w:hAnsi="Cambria"/>
        <w:b/>
        <w:sz w:val="20"/>
      </w:rPr>
      <w:t>/202</w:t>
    </w:r>
    <w:r w:rsidR="001F7F48">
      <w:rPr>
        <w:rFonts w:ascii="Cambria" w:hAnsi="Cambria"/>
        <w:b/>
        <w:sz w:val="20"/>
      </w:rPr>
      <w:t>5</w:t>
    </w:r>
  </w:p>
  <w:p w14:paraId="1D5BE7F3" w14:textId="35F1EB84" w:rsidR="00D21AA0" w:rsidRPr="00D21AA0" w:rsidRDefault="00D21AA0" w:rsidP="00D21AA0">
    <w:pPr>
      <w:widowControl w:val="0"/>
      <w:tabs>
        <w:tab w:val="left" w:pos="7320"/>
      </w:tabs>
      <w:spacing w:after="0" w:line="240" w:lineRule="exact"/>
      <w:jc w:val="right"/>
      <w:rPr>
        <w:rFonts w:ascii="Cambria" w:eastAsia="Calibri" w:hAnsi="Cambria" w:cs="Times New Roman"/>
        <w:b/>
        <w:bCs/>
        <w:kern w:val="0"/>
        <w:sz w:val="16"/>
        <w:szCs w:val="16"/>
        <w14:ligatures w14:val="none"/>
      </w:rPr>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783E40">
      <w:rPr>
        <w:rFonts w:ascii="Cambria" w:eastAsia="Calibri" w:hAnsi="Cambria" w:cs="Times New Roman"/>
        <w:b/>
        <w:noProof/>
        <w:sz w:val="16"/>
      </w:rPr>
      <w:t>21/11/2025 16:52</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A1F84F9A"/>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28581760">
      <w:start w:val="14"/>
      <w:numFmt w:val="decimal"/>
      <w:lvlText w:val="%4"/>
      <w:lvlJc w:val="left"/>
      <w:pPr>
        <w:ind w:left="2737" w:hanging="360"/>
      </w:pPr>
      <w:rPr>
        <w:rFonts w:eastAsiaTheme="minorHAnsi" w:cstheme="minorBidi"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4"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7"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8"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0E6E08"/>
    <w:multiLevelType w:val="hybridMultilevel"/>
    <w:tmpl w:val="F050C5DC"/>
    <w:lvl w:ilvl="0" w:tplc="3FBEB9B4">
      <w:start w:val="33"/>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11"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9C31349"/>
    <w:multiLevelType w:val="hybridMultilevel"/>
    <w:tmpl w:val="D334F9EA"/>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4C1C27B0">
      <w:start w:val="14"/>
      <w:numFmt w:val="decimal"/>
      <w:lvlText w:val="%3."/>
      <w:lvlJc w:val="left"/>
      <w:pPr>
        <w:ind w:left="3267" w:hanging="360"/>
      </w:pPr>
      <w:rPr>
        <w:rFonts w:eastAsiaTheme="minorHAnsi" w:cstheme="minorBidi" w:hint="default"/>
        <w:b w:val="0"/>
        <w:bCs w:val="0"/>
      </w:r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4"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15" w15:restartNumberingAfterBreak="0">
    <w:nsid w:val="58974F5A"/>
    <w:multiLevelType w:val="hybridMultilevel"/>
    <w:tmpl w:val="B406C830"/>
    <w:lvl w:ilvl="0" w:tplc="04090019">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62F46FFC"/>
    <w:multiLevelType w:val="hybridMultilevel"/>
    <w:tmpl w:val="7E0AD15A"/>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7"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74658"/>
    <w:multiLevelType w:val="hybridMultilevel"/>
    <w:tmpl w:val="F6F6D4E4"/>
    <w:lvl w:ilvl="0" w:tplc="04090019">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0" w15:restartNumberingAfterBreak="0">
    <w:nsid w:val="76E753EA"/>
    <w:multiLevelType w:val="hybridMultilevel"/>
    <w:tmpl w:val="DFF079D6"/>
    <w:lvl w:ilvl="0" w:tplc="DA98BAC6">
      <w:start w:val="16"/>
      <w:numFmt w:val="decimal"/>
      <w:lvlText w:val="%1."/>
      <w:lvlJc w:val="left"/>
      <w:pPr>
        <w:ind w:left="1210" w:hanging="360"/>
      </w:pPr>
      <w:rPr>
        <w:rFonts w:eastAsiaTheme="minorHAnsi" w:cstheme="minorBidi"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BE2167"/>
    <w:multiLevelType w:val="hybridMultilevel"/>
    <w:tmpl w:val="09566EA0"/>
    <w:lvl w:ilvl="0" w:tplc="505684BC">
      <w:start w:val="1"/>
      <w:numFmt w:val="decimal"/>
      <w:lvlText w:val="%1."/>
      <w:lvlJc w:val="left"/>
      <w:pPr>
        <w:ind w:left="678" w:hanging="360"/>
      </w:pPr>
      <w:rPr>
        <w:rFonts w:hint="default"/>
        <w:b w:val="0"/>
        <w:bCs w:val="0"/>
        <w:i w:val="0"/>
        <w:iCs w:val="0"/>
        <w:color w:val="000000" w:themeColor="text1"/>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725228533">
    <w:abstractNumId w:val="3"/>
  </w:num>
  <w:num w:numId="2" w16cid:durableId="642392876">
    <w:abstractNumId w:val="0"/>
  </w:num>
  <w:num w:numId="3" w16cid:durableId="1297682021">
    <w:abstractNumId w:val="16"/>
  </w:num>
  <w:num w:numId="4" w16cid:durableId="2068410738">
    <w:abstractNumId w:val="4"/>
  </w:num>
  <w:num w:numId="5" w16cid:durableId="1681001871">
    <w:abstractNumId w:val="13"/>
  </w:num>
  <w:num w:numId="6" w16cid:durableId="1252007127">
    <w:abstractNumId w:val="5"/>
  </w:num>
  <w:num w:numId="7" w16cid:durableId="1357122523">
    <w:abstractNumId w:val="2"/>
  </w:num>
  <w:num w:numId="8" w16cid:durableId="1279096909">
    <w:abstractNumId w:val="17"/>
  </w:num>
  <w:num w:numId="9" w16cid:durableId="1687907736">
    <w:abstractNumId w:val="11"/>
  </w:num>
  <w:num w:numId="10" w16cid:durableId="921110668">
    <w:abstractNumId w:val="1"/>
  </w:num>
  <w:num w:numId="11" w16cid:durableId="1868829063">
    <w:abstractNumId w:val="6"/>
  </w:num>
  <w:num w:numId="12" w16cid:durableId="42142287">
    <w:abstractNumId w:val="8"/>
  </w:num>
  <w:num w:numId="13" w16cid:durableId="1038554527">
    <w:abstractNumId w:val="10"/>
  </w:num>
  <w:num w:numId="14" w16cid:durableId="37125249">
    <w:abstractNumId w:val="21"/>
  </w:num>
  <w:num w:numId="15" w16cid:durableId="1960331198">
    <w:abstractNumId w:val="18"/>
  </w:num>
  <w:num w:numId="16" w16cid:durableId="2093425196">
    <w:abstractNumId w:val="19"/>
  </w:num>
  <w:num w:numId="17" w16cid:durableId="2062633279">
    <w:abstractNumId w:val="15"/>
  </w:num>
  <w:num w:numId="18" w16cid:durableId="1368945675">
    <w:abstractNumId w:val="7"/>
  </w:num>
  <w:num w:numId="19" w16cid:durableId="1258978553">
    <w:abstractNumId w:val="14"/>
  </w:num>
  <w:num w:numId="20" w16cid:durableId="63727305">
    <w:abstractNumId w:val="12"/>
  </w:num>
  <w:num w:numId="21" w16cid:durableId="1892812469">
    <w:abstractNumId w:val="20"/>
  </w:num>
  <w:num w:numId="22" w16cid:durableId="168409100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6476"/>
    <w:rsid w:val="00010A11"/>
    <w:rsid w:val="00016193"/>
    <w:rsid w:val="000168B4"/>
    <w:rsid w:val="000228D3"/>
    <w:rsid w:val="0002332A"/>
    <w:rsid w:val="0002365F"/>
    <w:rsid w:val="00024A43"/>
    <w:rsid w:val="00024B6B"/>
    <w:rsid w:val="000274BE"/>
    <w:rsid w:val="00032257"/>
    <w:rsid w:val="0003602D"/>
    <w:rsid w:val="000515F9"/>
    <w:rsid w:val="000520ED"/>
    <w:rsid w:val="0005786C"/>
    <w:rsid w:val="00062804"/>
    <w:rsid w:val="00066593"/>
    <w:rsid w:val="00074C91"/>
    <w:rsid w:val="00074F72"/>
    <w:rsid w:val="00081525"/>
    <w:rsid w:val="00086384"/>
    <w:rsid w:val="000874E2"/>
    <w:rsid w:val="00093CFD"/>
    <w:rsid w:val="0009C300"/>
    <w:rsid w:val="000A0D8D"/>
    <w:rsid w:val="000A1E4B"/>
    <w:rsid w:val="000A4132"/>
    <w:rsid w:val="000B17D9"/>
    <w:rsid w:val="000B3C7A"/>
    <w:rsid w:val="000B43C5"/>
    <w:rsid w:val="000B64BB"/>
    <w:rsid w:val="000C4461"/>
    <w:rsid w:val="000C44E1"/>
    <w:rsid w:val="000C622A"/>
    <w:rsid w:val="000C6EC4"/>
    <w:rsid w:val="000D11F6"/>
    <w:rsid w:val="000D1295"/>
    <w:rsid w:val="000D5ED3"/>
    <w:rsid w:val="000E6A85"/>
    <w:rsid w:val="00106A8D"/>
    <w:rsid w:val="00107FED"/>
    <w:rsid w:val="00112A72"/>
    <w:rsid w:val="00117882"/>
    <w:rsid w:val="001207D7"/>
    <w:rsid w:val="001210F7"/>
    <w:rsid w:val="00123310"/>
    <w:rsid w:val="00124A9B"/>
    <w:rsid w:val="00124FFD"/>
    <w:rsid w:val="0012625E"/>
    <w:rsid w:val="00130DDF"/>
    <w:rsid w:val="00134C11"/>
    <w:rsid w:val="00135C81"/>
    <w:rsid w:val="00142558"/>
    <w:rsid w:val="00142A92"/>
    <w:rsid w:val="0014351C"/>
    <w:rsid w:val="00143ABD"/>
    <w:rsid w:val="00144AA9"/>
    <w:rsid w:val="0014517F"/>
    <w:rsid w:val="00145B3C"/>
    <w:rsid w:val="00146519"/>
    <w:rsid w:val="001547E9"/>
    <w:rsid w:val="00157249"/>
    <w:rsid w:val="0016061E"/>
    <w:rsid w:val="001607F1"/>
    <w:rsid w:val="0016265F"/>
    <w:rsid w:val="00173447"/>
    <w:rsid w:val="00174614"/>
    <w:rsid w:val="00175E09"/>
    <w:rsid w:val="0017DDFE"/>
    <w:rsid w:val="00182332"/>
    <w:rsid w:val="00183357"/>
    <w:rsid w:val="00186BF9"/>
    <w:rsid w:val="0019774E"/>
    <w:rsid w:val="0019792D"/>
    <w:rsid w:val="00197DF5"/>
    <w:rsid w:val="001B2C1B"/>
    <w:rsid w:val="001B672E"/>
    <w:rsid w:val="001C5AD2"/>
    <w:rsid w:val="001C66E5"/>
    <w:rsid w:val="001D0113"/>
    <w:rsid w:val="001D2751"/>
    <w:rsid w:val="001E400C"/>
    <w:rsid w:val="001E7963"/>
    <w:rsid w:val="001E79D0"/>
    <w:rsid w:val="001F04CC"/>
    <w:rsid w:val="001F5BAC"/>
    <w:rsid w:val="001F7F48"/>
    <w:rsid w:val="00201C1F"/>
    <w:rsid w:val="00201F54"/>
    <w:rsid w:val="0020525A"/>
    <w:rsid w:val="002055F5"/>
    <w:rsid w:val="00210871"/>
    <w:rsid w:val="0021258A"/>
    <w:rsid w:val="002223BC"/>
    <w:rsid w:val="00225F67"/>
    <w:rsid w:val="00226A0F"/>
    <w:rsid w:val="0022787E"/>
    <w:rsid w:val="0023045A"/>
    <w:rsid w:val="00234705"/>
    <w:rsid w:val="0024343A"/>
    <w:rsid w:val="00243F88"/>
    <w:rsid w:val="00250059"/>
    <w:rsid w:val="00251A2B"/>
    <w:rsid w:val="00255CBF"/>
    <w:rsid w:val="002602CB"/>
    <w:rsid w:val="0026195D"/>
    <w:rsid w:val="00261DE8"/>
    <w:rsid w:val="00263452"/>
    <w:rsid w:val="00266FA8"/>
    <w:rsid w:val="00277272"/>
    <w:rsid w:val="00280344"/>
    <w:rsid w:val="002813C9"/>
    <w:rsid w:val="00281951"/>
    <w:rsid w:val="002857CD"/>
    <w:rsid w:val="002918BD"/>
    <w:rsid w:val="00292CEF"/>
    <w:rsid w:val="00293116"/>
    <w:rsid w:val="002A32A3"/>
    <w:rsid w:val="002A588A"/>
    <w:rsid w:val="002B0ACF"/>
    <w:rsid w:val="002B25AA"/>
    <w:rsid w:val="002B3671"/>
    <w:rsid w:val="002B4B60"/>
    <w:rsid w:val="002B5292"/>
    <w:rsid w:val="002B5794"/>
    <w:rsid w:val="002C0CE6"/>
    <w:rsid w:val="002C2D05"/>
    <w:rsid w:val="002D0C68"/>
    <w:rsid w:val="002D639D"/>
    <w:rsid w:val="002D6FA9"/>
    <w:rsid w:val="002E2620"/>
    <w:rsid w:val="002E3C9C"/>
    <w:rsid w:val="002F4742"/>
    <w:rsid w:val="0030241C"/>
    <w:rsid w:val="00302AD3"/>
    <w:rsid w:val="0030372E"/>
    <w:rsid w:val="00304BCB"/>
    <w:rsid w:val="003126E0"/>
    <w:rsid w:val="003131B3"/>
    <w:rsid w:val="0031582A"/>
    <w:rsid w:val="00316F38"/>
    <w:rsid w:val="003171E3"/>
    <w:rsid w:val="00320475"/>
    <w:rsid w:val="00322CC5"/>
    <w:rsid w:val="0033305B"/>
    <w:rsid w:val="00334307"/>
    <w:rsid w:val="0033448B"/>
    <w:rsid w:val="0034345D"/>
    <w:rsid w:val="00344086"/>
    <w:rsid w:val="003475D0"/>
    <w:rsid w:val="003529CF"/>
    <w:rsid w:val="0035430C"/>
    <w:rsid w:val="00357628"/>
    <w:rsid w:val="003642ED"/>
    <w:rsid w:val="00365C6F"/>
    <w:rsid w:val="003660BE"/>
    <w:rsid w:val="003723D1"/>
    <w:rsid w:val="00382390"/>
    <w:rsid w:val="0038249E"/>
    <w:rsid w:val="00387EAA"/>
    <w:rsid w:val="0039005D"/>
    <w:rsid w:val="00390764"/>
    <w:rsid w:val="00392D36"/>
    <w:rsid w:val="00394F98"/>
    <w:rsid w:val="00395E53"/>
    <w:rsid w:val="003A265E"/>
    <w:rsid w:val="003A3A5A"/>
    <w:rsid w:val="003A567A"/>
    <w:rsid w:val="003B153C"/>
    <w:rsid w:val="003B328B"/>
    <w:rsid w:val="003B3788"/>
    <w:rsid w:val="003B5158"/>
    <w:rsid w:val="003B760F"/>
    <w:rsid w:val="003D08A2"/>
    <w:rsid w:val="003D429B"/>
    <w:rsid w:val="003D4D51"/>
    <w:rsid w:val="003D67E3"/>
    <w:rsid w:val="003E16F0"/>
    <w:rsid w:val="003E7C99"/>
    <w:rsid w:val="003F1A29"/>
    <w:rsid w:val="003F21B1"/>
    <w:rsid w:val="003F52C6"/>
    <w:rsid w:val="003F6032"/>
    <w:rsid w:val="003F69A5"/>
    <w:rsid w:val="00402953"/>
    <w:rsid w:val="004052D8"/>
    <w:rsid w:val="00410F20"/>
    <w:rsid w:val="0042054A"/>
    <w:rsid w:val="00423123"/>
    <w:rsid w:val="004257E2"/>
    <w:rsid w:val="00432083"/>
    <w:rsid w:val="00435671"/>
    <w:rsid w:val="00443AEB"/>
    <w:rsid w:val="004518FE"/>
    <w:rsid w:val="00454AE2"/>
    <w:rsid w:val="00457B68"/>
    <w:rsid w:val="004605FA"/>
    <w:rsid w:val="00463EB7"/>
    <w:rsid w:val="00473BFC"/>
    <w:rsid w:val="004779A4"/>
    <w:rsid w:val="00483786"/>
    <w:rsid w:val="004858CB"/>
    <w:rsid w:val="00487DCD"/>
    <w:rsid w:val="00497468"/>
    <w:rsid w:val="004A0FCE"/>
    <w:rsid w:val="004A2EFF"/>
    <w:rsid w:val="004A6263"/>
    <w:rsid w:val="004B0AC4"/>
    <w:rsid w:val="004B34D4"/>
    <w:rsid w:val="004C224D"/>
    <w:rsid w:val="004C37F7"/>
    <w:rsid w:val="004C4457"/>
    <w:rsid w:val="004D25FD"/>
    <w:rsid w:val="004D6368"/>
    <w:rsid w:val="004D7BED"/>
    <w:rsid w:val="004E3B77"/>
    <w:rsid w:val="004F4880"/>
    <w:rsid w:val="004F5071"/>
    <w:rsid w:val="004F523B"/>
    <w:rsid w:val="004F59AB"/>
    <w:rsid w:val="004F6D24"/>
    <w:rsid w:val="00503C2D"/>
    <w:rsid w:val="00510E5E"/>
    <w:rsid w:val="0051375E"/>
    <w:rsid w:val="005139E6"/>
    <w:rsid w:val="00513E1B"/>
    <w:rsid w:val="0051634D"/>
    <w:rsid w:val="00520511"/>
    <w:rsid w:val="00532D87"/>
    <w:rsid w:val="005371CF"/>
    <w:rsid w:val="0054667F"/>
    <w:rsid w:val="00546C95"/>
    <w:rsid w:val="00547C28"/>
    <w:rsid w:val="00550092"/>
    <w:rsid w:val="00553963"/>
    <w:rsid w:val="005543AB"/>
    <w:rsid w:val="00554B65"/>
    <w:rsid w:val="00562F83"/>
    <w:rsid w:val="0056374D"/>
    <w:rsid w:val="005651AA"/>
    <w:rsid w:val="005667F3"/>
    <w:rsid w:val="00587B2D"/>
    <w:rsid w:val="00591B98"/>
    <w:rsid w:val="005942E8"/>
    <w:rsid w:val="005957CD"/>
    <w:rsid w:val="005A2475"/>
    <w:rsid w:val="005A6861"/>
    <w:rsid w:val="005B2EAD"/>
    <w:rsid w:val="005B42C7"/>
    <w:rsid w:val="005B4386"/>
    <w:rsid w:val="005B663E"/>
    <w:rsid w:val="005C02DC"/>
    <w:rsid w:val="005C2233"/>
    <w:rsid w:val="005C4175"/>
    <w:rsid w:val="005C535E"/>
    <w:rsid w:val="005C7A48"/>
    <w:rsid w:val="005D1FC9"/>
    <w:rsid w:val="005D2224"/>
    <w:rsid w:val="005D2812"/>
    <w:rsid w:val="005D5465"/>
    <w:rsid w:val="005D5E24"/>
    <w:rsid w:val="005E3241"/>
    <w:rsid w:val="005E32F4"/>
    <w:rsid w:val="005E5AEF"/>
    <w:rsid w:val="005E6C45"/>
    <w:rsid w:val="005E7DCA"/>
    <w:rsid w:val="005F0DC8"/>
    <w:rsid w:val="00602A76"/>
    <w:rsid w:val="006105E6"/>
    <w:rsid w:val="0061163F"/>
    <w:rsid w:val="00611B66"/>
    <w:rsid w:val="00623EB8"/>
    <w:rsid w:val="00623F3B"/>
    <w:rsid w:val="006275FE"/>
    <w:rsid w:val="00627834"/>
    <w:rsid w:val="00635A1B"/>
    <w:rsid w:val="006435B4"/>
    <w:rsid w:val="006505CE"/>
    <w:rsid w:val="006517A6"/>
    <w:rsid w:val="00651D7F"/>
    <w:rsid w:val="006524C6"/>
    <w:rsid w:val="006552B3"/>
    <w:rsid w:val="00661B65"/>
    <w:rsid w:val="0066437D"/>
    <w:rsid w:val="00671681"/>
    <w:rsid w:val="00671FF9"/>
    <w:rsid w:val="006726B6"/>
    <w:rsid w:val="00674B89"/>
    <w:rsid w:val="00675FB0"/>
    <w:rsid w:val="006775A5"/>
    <w:rsid w:val="00680524"/>
    <w:rsid w:val="006A2692"/>
    <w:rsid w:val="006A2BC7"/>
    <w:rsid w:val="006A380E"/>
    <w:rsid w:val="006B0272"/>
    <w:rsid w:val="006C0303"/>
    <w:rsid w:val="006C42EC"/>
    <w:rsid w:val="006D2A86"/>
    <w:rsid w:val="006D4EB3"/>
    <w:rsid w:val="006E5713"/>
    <w:rsid w:val="006F48E6"/>
    <w:rsid w:val="00703644"/>
    <w:rsid w:val="007102B5"/>
    <w:rsid w:val="007159B5"/>
    <w:rsid w:val="00716ADF"/>
    <w:rsid w:val="00721830"/>
    <w:rsid w:val="00724BA1"/>
    <w:rsid w:val="00732FE5"/>
    <w:rsid w:val="00737087"/>
    <w:rsid w:val="00740034"/>
    <w:rsid w:val="007405F6"/>
    <w:rsid w:val="007439C1"/>
    <w:rsid w:val="00746433"/>
    <w:rsid w:val="00747BE4"/>
    <w:rsid w:val="0076552C"/>
    <w:rsid w:val="00770932"/>
    <w:rsid w:val="00772C30"/>
    <w:rsid w:val="00782C5F"/>
    <w:rsid w:val="00783E40"/>
    <w:rsid w:val="00786CC7"/>
    <w:rsid w:val="00787A94"/>
    <w:rsid w:val="00790585"/>
    <w:rsid w:val="007A4B8D"/>
    <w:rsid w:val="007B1CEC"/>
    <w:rsid w:val="007B1FC6"/>
    <w:rsid w:val="007B52C0"/>
    <w:rsid w:val="007B62A5"/>
    <w:rsid w:val="007C54A0"/>
    <w:rsid w:val="007C633A"/>
    <w:rsid w:val="007C657D"/>
    <w:rsid w:val="007C65A0"/>
    <w:rsid w:val="007C7DEA"/>
    <w:rsid w:val="007D2107"/>
    <w:rsid w:val="007E1F39"/>
    <w:rsid w:val="007E345E"/>
    <w:rsid w:val="007E53EF"/>
    <w:rsid w:val="007E596A"/>
    <w:rsid w:val="007E7475"/>
    <w:rsid w:val="007F02FA"/>
    <w:rsid w:val="007F0FEF"/>
    <w:rsid w:val="007F1630"/>
    <w:rsid w:val="007F547B"/>
    <w:rsid w:val="007F6F91"/>
    <w:rsid w:val="008003EA"/>
    <w:rsid w:val="008043DA"/>
    <w:rsid w:val="00805A53"/>
    <w:rsid w:val="00810FD4"/>
    <w:rsid w:val="00820047"/>
    <w:rsid w:val="008200AE"/>
    <w:rsid w:val="00827D48"/>
    <w:rsid w:val="00831109"/>
    <w:rsid w:val="00832688"/>
    <w:rsid w:val="008423C5"/>
    <w:rsid w:val="00847069"/>
    <w:rsid w:val="00847302"/>
    <w:rsid w:val="008507B5"/>
    <w:rsid w:val="00850BEE"/>
    <w:rsid w:val="00867033"/>
    <w:rsid w:val="0086705B"/>
    <w:rsid w:val="00871065"/>
    <w:rsid w:val="00872F48"/>
    <w:rsid w:val="00874444"/>
    <w:rsid w:val="008758E5"/>
    <w:rsid w:val="00880A06"/>
    <w:rsid w:val="00890C0D"/>
    <w:rsid w:val="0089361E"/>
    <w:rsid w:val="00893BB3"/>
    <w:rsid w:val="008C13C2"/>
    <w:rsid w:val="008C1C1A"/>
    <w:rsid w:val="008D1F98"/>
    <w:rsid w:val="008D6805"/>
    <w:rsid w:val="008E3889"/>
    <w:rsid w:val="008E4FE3"/>
    <w:rsid w:val="008F0B28"/>
    <w:rsid w:val="008F4292"/>
    <w:rsid w:val="00900E5D"/>
    <w:rsid w:val="00905A20"/>
    <w:rsid w:val="00905F06"/>
    <w:rsid w:val="00911145"/>
    <w:rsid w:val="009134AD"/>
    <w:rsid w:val="00914256"/>
    <w:rsid w:val="0092093B"/>
    <w:rsid w:val="00923191"/>
    <w:rsid w:val="009231C9"/>
    <w:rsid w:val="009245D2"/>
    <w:rsid w:val="009306D0"/>
    <w:rsid w:val="009417AB"/>
    <w:rsid w:val="0095057F"/>
    <w:rsid w:val="0095339F"/>
    <w:rsid w:val="00957C19"/>
    <w:rsid w:val="00965A19"/>
    <w:rsid w:val="00965EB8"/>
    <w:rsid w:val="0096609A"/>
    <w:rsid w:val="00967AA1"/>
    <w:rsid w:val="00970E53"/>
    <w:rsid w:val="00983F1E"/>
    <w:rsid w:val="00985217"/>
    <w:rsid w:val="00993034"/>
    <w:rsid w:val="00993F43"/>
    <w:rsid w:val="00995FD1"/>
    <w:rsid w:val="0099656A"/>
    <w:rsid w:val="009A03BB"/>
    <w:rsid w:val="009A2835"/>
    <w:rsid w:val="009A39C4"/>
    <w:rsid w:val="009A45E0"/>
    <w:rsid w:val="009B2287"/>
    <w:rsid w:val="009B3196"/>
    <w:rsid w:val="009B36BA"/>
    <w:rsid w:val="009B5B76"/>
    <w:rsid w:val="009C13C1"/>
    <w:rsid w:val="009C6507"/>
    <w:rsid w:val="009C69B1"/>
    <w:rsid w:val="009F51D6"/>
    <w:rsid w:val="009F647B"/>
    <w:rsid w:val="009F65FC"/>
    <w:rsid w:val="00A00F6C"/>
    <w:rsid w:val="00A050D6"/>
    <w:rsid w:val="00A1123B"/>
    <w:rsid w:val="00A12345"/>
    <w:rsid w:val="00A12C68"/>
    <w:rsid w:val="00A176DF"/>
    <w:rsid w:val="00A3302D"/>
    <w:rsid w:val="00A34008"/>
    <w:rsid w:val="00A37AEC"/>
    <w:rsid w:val="00A439A3"/>
    <w:rsid w:val="00A44EB1"/>
    <w:rsid w:val="00A50D78"/>
    <w:rsid w:val="00A51E3C"/>
    <w:rsid w:val="00A541D4"/>
    <w:rsid w:val="00A54696"/>
    <w:rsid w:val="00A56029"/>
    <w:rsid w:val="00A609D4"/>
    <w:rsid w:val="00A60EC4"/>
    <w:rsid w:val="00A62152"/>
    <w:rsid w:val="00A62235"/>
    <w:rsid w:val="00A6518D"/>
    <w:rsid w:val="00A67692"/>
    <w:rsid w:val="00A72DF4"/>
    <w:rsid w:val="00A76FFC"/>
    <w:rsid w:val="00A80651"/>
    <w:rsid w:val="00A82B0C"/>
    <w:rsid w:val="00A90E67"/>
    <w:rsid w:val="00A94A3F"/>
    <w:rsid w:val="00A95B4E"/>
    <w:rsid w:val="00AA0A1A"/>
    <w:rsid w:val="00AA54C1"/>
    <w:rsid w:val="00AA5ABE"/>
    <w:rsid w:val="00AB3DF9"/>
    <w:rsid w:val="00AB43B4"/>
    <w:rsid w:val="00AC2310"/>
    <w:rsid w:val="00AC233F"/>
    <w:rsid w:val="00AC4B79"/>
    <w:rsid w:val="00AC6097"/>
    <w:rsid w:val="00AC778F"/>
    <w:rsid w:val="00AD1096"/>
    <w:rsid w:val="00AD7BDC"/>
    <w:rsid w:val="00AE02DE"/>
    <w:rsid w:val="00AE7E22"/>
    <w:rsid w:val="00AF61C1"/>
    <w:rsid w:val="00AF6224"/>
    <w:rsid w:val="00B01437"/>
    <w:rsid w:val="00B12001"/>
    <w:rsid w:val="00B164BC"/>
    <w:rsid w:val="00B201AD"/>
    <w:rsid w:val="00B22618"/>
    <w:rsid w:val="00B24F6F"/>
    <w:rsid w:val="00B327DF"/>
    <w:rsid w:val="00B33F8E"/>
    <w:rsid w:val="00B360C0"/>
    <w:rsid w:val="00B42875"/>
    <w:rsid w:val="00B509D2"/>
    <w:rsid w:val="00B5275F"/>
    <w:rsid w:val="00B54274"/>
    <w:rsid w:val="00B61F8A"/>
    <w:rsid w:val="00B706B4"/>
    <w:rsid w:val="00B71083"/>
    <w:rsid w:val="00B76304"/>
    <w:rsid w:val="00B81836"/>
    <w:rsid w:val="00B846BD"/>
    <w:rsid w:val="00B84EAF"/>
    <w:rsid w:val="00B95B82"/>
    <w:rsid w:val="00B96075"/>
    <w:rsid w:val="00BA4535"/>
    <w:rsid w:val="00BA5F70"/>
    <w:rsid w:val="00BA69E1"/>
    <w:rsid w:val="00BB11E8"/>
    <w:rsid w:val="00BB3168"/>
    <w:rsid w:val="00BC11BF"/>
    <w:rsid w:val="00BC24CD"/>
    <w:rsid w:val="00BC3136"/>
    <w:rsid w:val="00BC4B44"/>
    <w:rsid w:val="00BC5FEE"/>
    <w:rsid w:val="00BD28E2"/>
    <w:rsid w:val="00BD3F51"/>
    <w:rsid w:val="00BE4B0B"/>
    <w:rsid w:val="00BE64A5"/>
    <w:rsid w:val="00BF1600"/>
    <w:rsid w:val="00BF196C"/>
    <w:rsid w:val="00BF711F"/>
    <w:rsid w:val="00C0022A"/>
    <w:rsid w:val="00C06831"/>
    <w:rsid w:val="00C10520"/>
    <w:rsid w:val="00C10E51"/>
    <w:rsid w:val="00C13F9A"/>
    <w:rsid w:val="00C269F0"/>
    <w:rsid w:val="00C278D8"/>
    <w:rsid w:val="00C40913"/>
    <w:rsid w:val="00C40FFD"/>
    <w:rsid w:val="00C51EE4"/>
    <w:rsid w:val="00C52D01"/>
    <w:rsid w:val="00C55B56"/>
    <w:rsid w:val="00C5652C"/>
    <w:rsid w:val="00C5762A"/>
    <w:rsid w:val="00C64355"/>
    <w:rsid w:val="00C64BD5"/>
    <w:rsid w:val="00C7426A"/>
    <w:rsid w:val="00C818B7"/>
    <w:rsid w:val="00C81F8B"/>
    <w:rsid w:val="00C8249E"/>
    <w:rsid w:val="00C82B03"/>
    <w:rsid w:val="00C861DE"/>
    <w:rsid w:val="00C92795"/>
    <w:rsid w:val="00C930F2"/>
    <w:rsid w:val="00C933AB"/>
    <w:rsid w:val="00C958C0"/>
    <w:rsid w:val="00C95AC1"/>
    <w:rsid w:val="00C971C4"/>
    <w:rsid w:val="00CB11A8"/>
    <w:rsid w:val="00CC6760"/>
    <w:rsid w:val="00CD1E80"/>
    <w:rsid w:val="00CD6783"/>
    <w:rsid w:val="00CD71C8"/>
    <w:rsid w:val="00CE0E3C"/>
    <w:rsid w:val="00CF081F"/>
    <w:rsid w:val="00CF3783"/>
    <w:rsid w:val="00CF61DA"/>
    <w:rsid w:val="00CF7605"/>
    <w:rsid w:val="00CF77F0"/>
    <w:rsid w:val="00D027FD"/>
    <w:rsid w:val="00D03D75"/>
    <w:rsid w:val="00D06112"/>
    <w:rsid w:val="00D14F05"/>
    <w:rsid w:val="00D20A6A"/>
    <w:rsid w:val="00D218B6"/>
    <w:rsid w:val="00D21AA0"/>
    <w:rsid w:val="00D26F1D"/>
    <w:rsid w:val="00D342CE"/>
    <w:rsid w:val="00D4110B"/>
    <w:rsid w:val="00D56A04"/>
    <w:rsid w:val="00D61D16"/>
    <w:rsid w:val="00D63E2B"/>
    <w:rsid w:val="00D640FF"/>
    <w:rsid w:val="00D72D57"/>
    <w:rsid w:val="00D73145"/>
    <w:rsid w:val="00D75FD6"/>
    <w:rsid w:val="00D80F6A"/>
    <w:rsid w:val="00D8321F"/>
    <w:rsid w:val="00D95290"/>
    <w:rsid w:val="00DA4C2F"/>
    <w:rsid w:val="00DB1898"/>
    <w:rsid w:val="00DB218D"/>
    <w:rsid w:val="00DB3471"/>
    <w:rsid w:val="00DB449D"/>
    <w:rsid w:val="00DC6F98"/>
    <w:rsid w:val="00DD2B63"/>
    <w:rsid w:val="00DD4AAA"/>
    <w:rsid w:val="00DD5801"/>
    <w:rsid w:val="00DE25BE"/>
    <w:rsid w:val="00DE331E"/>
    <w:rsid w:val="00DE75CD"/>
    <w:rsid w:val="00DF0588"/>
    <w:rsid w:val="00DF4840"/>
    <w:rsid w:val="00E05C5E"/>
    <w:rsid w:val="00E0605B"/>
    <w:rsid w:val="00E06946"/>
    <w:rsid w:val="00E1001D"/>
    <w:rsid w:val="00E10C8C"/>
    <w:rsid w:val="00E10CC4"/>
    <w:rsid w:val="00E13D82"/>
    <w:rsid w:val="00E17483"/>
    <w:rsid w:val="00E17542"/>
    <w:rsid w:val="00E17C2E"/>
    <w:rsid w:val="00E3253E"/>
    <w:rsid w:val="00E34D10"/>
    <w:rsid w:val="00E35683"/>
    <w:rsid w:val="00E35B6E"/>
    <w:rsid w:val="00E41F2D"/>
    <w:rsid w:val="00E440CB"/>
    <w:rsid w:val="00E46969"/>
    <w:rsid w:val="00E5412E"/>
    <w:rsid w:val="00E55103"/>
    <w:rsid w:val="00E560CA"/>
    <w:rsid w:val="00E57BED"/>
    <w:rsid w:val="00E57F09"/>
    <w:rsid w:val="00E625EF"/>
    <w:rsid w:val="00E66DCF"/>
    <w:rsid w:val="00E717CE"/>
    <w:rsid w:val="00E7544A"/>
    <w:rsid w:val="00E76893"/>
    <w:rsid w:val="00E85893"/>
    <w:rsid w:val="00E85C1C"/>
    <w:rsid w:val="00E864A5"/>
    <w:rsid w:val="00E9069E"/>
    <w:rsid w:val="00E971DA"/>
    <w:rsid w:val="00EA338D"/>
    <w:rsid w:val="00EA3F48"/>
    <w:rsid w:val="00EA4703"/>
    <w:rsid w:val="00EA5470"/>
    <w:rsid w:val="00EA7519"/>
    <w:rsid w:val="00EB233E"/>
    <w:rsid w:val="00EB3984"/>
    <w:rsid w:val="00EC0F76"/>
    <w:rsid w:val="00EC1533"/>
    <w:rsid w:val="00EC1E70"/>
    <w:rsid w:val="00ED2762"/>
    <w:rsid w:val="00ED4260"/>
    <w:rsid w:val="00ED57CC"/>
    <w:rsid w:val="00ED6383"/>
    <w:rsid w:val="00EE0FB8"/>
    <w:rsid w:val="00EE41FE"/>
    <w:rsid w:val="00EE727E"/>
    <w:rsid w:val="00EF047D"/>
    <w:rsid w:val="00EF3D98"/>
    <w:rsid w:val="00EF6F47"/>
    <w:rsid w:val="00F00DC7"/>
    <w:rsid w:val="00F13A1B"/>
    <w:rsid w:val="00F14A46"/>
    <w:rsid w:val="00F21C6F"/>
    <w:rsid w:val="00F24550"/>
    <w:rsid w:val="00F25648"/>
    <w:rsid w:val="00F323C1"/>
    <w:rsid w:val="00F36B23"/>
    <w:rsid w:val="00F418C7"/>
    <w:rsid w:val="00F41F12"/>
    <w:rsid w:val="00F450F5"/>
    <w:rsid w:val="00F51A2B"/>
    <w:rsid w:val="00F54D5A"/>
    <w:rsid w:val="00F56A1A"/>
    <w:rsid w:val="00F56AA9"/>
    <w:rsid w:val="00F612A7"/>
    <w:rsid w:val="00F6286C"/>
    <w:rsid w:val="00F66781"/>
    <w:rsid w:val="00F75439"/>
    <w:rsid w:val="00F76C23"/>
    <w:rsid w:val="00F802D6"/>
    <w:rsid w:val="00F81D17"/>
    <w:rsid w:val="00F823A9"/>
    <w:rsid w:val="00F84780"/>
    <w:rsid w:val="00F876CE"/>
    <w:rsid w:val="00F92333"/>
    <w:rsid w:val="00F933B2"/>
    <w:rsid w:val="00F97D27"/>
    <w:rsid w:val="00FA23D7"/>
    <w:rsid w:val="00FA27BF"/>
    <w:rsid w:val="00FA303F"/>
    <w:rsid w:val="00FA7FFE"/>
    <w:rsid w:val="00FB064C"/>
    <w:rsid w:val="00FB261D"/>
    <w:rsid w:val="00FB34BD"/>
    <w:rsid w:val="00FB5E5B"/>
    <w:rsid w:val="00FB7595"/>
    <w:rsid w:val="00FC0450"/>
    <w:rsid w:val="00FC2DE9"/>
    <w:rsid w:val="00FD5B64"/>
    <w:rsid w:val="00FD7D41"/>
    <w:rsid w:val="00FE7A54"/>
    <w:rsid w:val="00FF24CC"/>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8EF8B284-BB1E-4BCE-8D88-B9B85FE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D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paragraph" w:styleId="Heading2">
    <w:name w:val="heading 2"/>
    <w:basedOn w:val="Normal"/>
    <w:next w:val="Normal"/>
    <w:link w:val="Heading2Char"/>
    <w:uiPriority w:val="9"/>
    <w:unhideWhenUsed/>
    <w:qFormat/>
    <w:rsid w:val="00A82B0C"/>
    <w:pPr>
      <w:keepNext/>
      <w:spacing w:after="0" w:line="240" w:lineRule="auto"/>
      <w:outlineLvl w:val="1"/>
    </w:pPr>
    <w:rPr>
      <w:rFonts w:ascii="Cambria" w:hAnsi="Cambria"/>
      <w:b/>
      <w:bCs/>
      <w:sz w:val="20"/>
      <w:u w:val="single"/>
    </w:rPr>
  </w:style>
  <w:style w:type="paragraph" w:styleId="Heading3">
    <w:name w:val="heading 3"/>
    <w:basedOn w:val="Normal"/>
    <w:next w:val="Normal"/>
    <w:link w:val="Heading3Char"/>
    <w:uiPriority w:val="9"/>
    <w:unhideWhenUsed/>
    <w:qFormat/>
    <w:rsid w:val="00A82B0C"/>
    <w:pPr>
      <w:keepNext/>
      <w:spacing w:after="0" w:line="240" w:lineRule="auto"/>
      <w:jc w:val="both"/>
      <w:outlineLvl w:val="2"/>
    </w:pPr>
    <w:rPr>
      <w:rFonts w:ascii="Cambria" w:hAnsi="Cambri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s-E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s-E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 w:type="paragraph" w:customStyle="1" w:styleId="Style1">
    <w:name w:val="Style1"/>
    <w:basedOn w:val="Normal"/>
    <w:link w:val="Style1Char"/>
    <w:qFormat/>
    <w:rsid w:val="00226A0F"/>
    <w:pPr>
      <w:spacing w:after="0" w:line="240" w:lineRule="auto"/>
      <w:jc w:val="both"/>
    </w:pPr>
    <w:rPr>
      <w:rFonts w:ascii="Cambria" w:hAnsi="Cambria"/>
      <w:b/>
      <w:i/>
      <w:iCs/>
      <w:color w:val="FF0000"/>
      <w:sz w:val="20"/>
    </w:rPr>
  </w:style>
  <w:style w:type="character" w:customStyle="1" w:styleId="Style1Char">
    <w:name w:val="Style1 Char"/>
    <w:basedOn w:val="DefaultParagraphFont"/>
    <w:link w:val="Style1"/>
    <w:rsid w:val="00226A0F"/>
    <w:rPr>
      <w:rFonts w:ascii="Cambria" w:hAnsi="Cambria"/>
      <w:b/>
      <w:i/>
      <w:iCs/>
      <w:color w:val="FF0000"/>
      <w:sz w:val="20"/>
    </w:rPr>
  </w:style>
  <w:style w:type="character" w:customStyle="1" w:styleId="Heading2Char">
    <w:name w:val="Heading 2 Char"/>
    <w:basedOn w:val="DefaultParagraphFont"/>
    <w:link w:val="Heading2"/>
    <w:uiPriority w:val="9"/>
    <w:rsid w:val="00A82B0C"/>
    <w:rPr>
      <w:rFonts w:ascii="Cambria" w:hAnsi="Cambria"/>
      <w:b/>
      <w:bCs/>
      <w:sz w:val="20"/>
      <w:u w:val="single"/>
    </w:rPr>
  </w:style>
  <w:style w:type="paragraph" w:styleId="BodyText2">
    <w:name w:val="Body Text 2"/>
    <w:basedOn w:val="Normal"/>
    <w:link w:val="BodyText2Char"/>
    <w:uiPriority w:val="99"/>
    <w:unhideWhenUsed/>
    <w:rsid w:val="00A82B0C"/>
    <w:pPr>
      <w:spacing w:after="0" w:line="240" w:lineRule="auto"/>
      <w:jc w:val="both"/>
    </w:pPr>
    <w:rPr>
      <w:rFonts w:ascii="Cambria" w:hAnsi="Cambria"/>
      <w:bCs/>
      <w:sz w:val="20"/>
    </w:rPr>
  </w:style>
  <w:style w:type="character" w:customStyle="1" w:styleId="BodyText2Char">
    <w:name w:val="Body Text 2 Char"/>
    <w:basedOn w:val="DefaultParagraphFont"/>
    <w:link w:val="BodyText2"/>
    <w:uiPriority w:val="99"/>
    <w:rsid w:val="00A82B0C"/>
    <w:rPr>
      <w:rFonts w:ascii="Cambria" w:hAnsi="Cambria"/>
      <w:bCs/>
      <w:sz w:val="20"/>
    </w:rPr>
  </w:style>
  <w:style w:type="character" w:customStyle="1" w:styleId="Heading3Char">
    <w:name w:val="Heading 3 Char"/>
    <w:basedOn w:val="DefaultParagraphFont"/>
    <w:link w:val="Heading3"/>
    <w:uiPriority w:val="9"/>
    <w:rsid w:val="00A82B0C"/>
    <w:rPr>
      <w:rFonts w:ascii="Cambria" w:hAnsi="Cambri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60387-E516-4DC0-BF54-D7DF640E7C08}">
  <ds:schemaRefs>
    <ds:schemaRef ds:uri="http://schemas.openxmlformats.org/officeDocument/2006/bibliography"/>
  </ds:schemaRefs>
</ds:datastoreItem>
</file>

<file path=customXml/itemProps2.xml><?xml version="1.0" encoding="utf-8"?>
<ds:datastoreItem xmlns:ds="http://schemas.openxmlformats.org/officeDocument/2006/customXml" ds:itemID="{BA4BC865-A941-4752-AD98-3776351132BB}">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3.xml><?xml version="1.0" encoding="utf-8"?>
<ds:datastoreItem xmlns:ds="http://schemas.openxmlformats.org/officeDocument/2006/customXml" ds:itemID="{EF9C79E2-D761-4007-8E9F-0D8B750ABFE9}">
  <ds:schemaRefs>
    <ds:schemaRef ds:uri="http://schemas.microsoft.com/sharepoint/v3/contenttype/forms"/>
  </ds:schemaRefs>
</ds:datastoreItem>
</file>

<file path=customXml/itemProps4.xml><?xml version="1.0" encoding="utf-8"?>
<ds:datastoreItem xmlns:ds="http://schemas.openxmlformats.org/officeDocument/2006/customXml" ds:itemID="{2FB8420A-DA2C-4EB0-9E9F-79190FB1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Antonia (MARE)</dc:creator>
  <cp:keywords/>
  <dc:description/>
  <cp:lastModifiedBy>María José García</cp:lastModifiedBy>
  <cp:revision>2</cp:revision>
  <dcterms:created xsi:type="dcterms:W3CDTF">2025-11-21T16:57:00Z</dcterms:created>
  <dcterms:modified xsi:type="dcterms:W3CDTF">2025-11-21T16:57:00Z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2024-03-12T08:22:51Z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82e4eeaa-986c-4588-b318-c6125c70ba5d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