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0F9C" w14:textId="6B181A4F" w:rsidR="00F7283E" w:rsidRPr="00F86DD0" w:rsidRDefault="00F7283E" w:rsidP="00480769">
      <w:pPr>
        <w:pBdr>
          <w:top w:val="nil"/>
          <w:left w:val="nil"/>
          <w:bottom w:val="nil"/>
          <w:right w:val="nil"/>
          <w:between w:val="nil"/>
        </w:pBdr>
        <w:tabs>
          <w:tab w:val="left" w:pos="646"/>
        </w:tabs>
        <w:spacing w:after="0" w:line="240" w:lineRule="auto"/>
        <w:ind w:left="425"/>
        <w:jc w:val="center"/>
        <w:rPr>
          <w:b/>
          <w:spacing w:val="-2"/>
          <w:szCs w:val="20"/>
        </w:rPr>
      </w:pPr>
      <w:r w:rsidRPr="00F86DD0">
        <w:rPr>
          <w:b/>
          <w:szCs w:val="20"/>
        </w:rPr>
        <w:t>Portada para acompañar nuevas propuestas</w:t>
      </w:r>
    </w:p>
    <w:p w14:paraId="2B078D78" w14:textId="77777777" w:rsidR="00B54FE5" w:rsidRPr="00F86DD0" w:rsidRDefault="00B54FE5" w:rsidP="00DE4F86">
      <w:pPr>
        <w:jc w:val="center"/>
        <w:rPr>
          <w:i/>
          <w:szCs w:val="20"/>
        </w:rPr>
      </w:pPr>
      <w:bookmarkStart w:id="0" w:name="_Hlk213764607"/>
    </w:p>
    <w:p w14:paraId="04E0A7D8" w14:textId="558A05A6" w:rsidR="00DE4F86" w:rsidRPr="00F86DD0" w:rsidRDefault="00DE4F86" w:rsidP="00DE4F86">
      <w:pPr>
        <w:jc w:val="center"/>
        <w:rPr>
          <w:i/>
          <w:iCs/>
          <w:szCs w:val="20"/>
        </w:rPr>
      </w:pPr>
      <w:r w:rsidRPr="00F86DD0">
        <w:rPr>
          <w:i/>
          <w:szCs w:val="20"/>
        </w:rPr>
        <w:t>(presentado por Canadá)</w:t>
      </w:r>
    </w:p>
    <w:bookmarkEnd w:id="0"/>
    <w:p w14:paraId="68F0F663" w14:textId="77777777" w:rsidR="00F7283E" w:rsidRPr="00F86DD0" w:rsidRDefault="00F7283E" w:rsidP="00F7283E">
      <w:pPr>
        <w:widowControl w:val="0"/>
        <w:autoSpaceDE w:val="0"/>
        <w:autoSpaceDN w:val="0"/>
        <w:spacing w:after="0" w:line="240" w:lineRule="auto"/>
        <w:jc w:val="center"/>
        <w:rPr>
          <w:b/>
          <w:bCs/>
          <w:szCs w:val="20"/>
        </w:rPr>
      </w:pPr>
    </w:p>
    <w:p w14:paraId="40B1D77A" w14:textId="149CF08A" w:rsidR="009F4D5F" w:rsidRPr="00F86DD0" w:rsidRDefault="00F7283E" w:rsidP="001074ED">
      <w:pPr>
        <w:widowControl w:val="0"/>
        <w:autoSpaceDE w:val="0"/>
        <w:autoSpaceDN w:val="0"/>
        <w:ind w:left="0" w:firstLine="2"/>
        <w:rPr>
          <w:b/>
          <w:bCs/>
          <w:color w:val="EE0000"/>
          <w:szCs w:val="20"/>
        </w:rPr>
      </w:pPr>
      <w:r w:rsidRPr="00F86DD0">
        <w:rPr>
          <w:b/>
          <w:szCs w:val="20"/>
        </w:rPr>
        <w:t xml:space="preserve">Título de la propuesta de Proyecto de Recomendación/Resolución: </w:t>
      </w:r>
      <w:r w:rsidRPr="00F86DD0">
        <w:rPr>
          <w:color w:val="EE0000"/>
          <w:szCs w:val="20"/>
        </w:rPr>
        <w:t xml:space="preserve">Proyecto de Recomendación de ICCAT para un </w:t>
      </w:r>
      <w:r w:rsidR="00B54FE5" w:rsidRPr="00F86DD0">
        <w:rPr>
          <w:color w:val="EE0000"/>
          <w:szCs w:val="20"/>
        </w:rPr>
        <w:t>p</w:t>
      </w:r>
      <w:r w:rsidRPr="00F86DD0">
        <w:rPr>
          <w:color w:val="EE0000"/>
          <w:szCs w:val="20"/>
        </w:rPr>
        <w:t>rotocolo de circunstancias excepcionales (ECP) para el pez espada del Atlántico norte</w:t>
      </w:r>
    </w:p>
    <w:p w14:paraId="7F292FF8" w14:textId="01A44029" w:rsidR="00F7283E" w:rsidRPr="00F86DD0" w:rsidRDefault="00F7283E" w:rsidP="00BA1512">
      <w:pPr>
        <w:widowControl w:val="0"/>
        <w:autoSpaceDE w:val="0"/>
        <w:autoSpaceDN w:val="0"/>
        <w:spacing w:after="0" w:line="240" w:lineRule="auto"/>
        <w:ind w:left="0" w:firstLine="0"/>
        <w:rPr>
          <w:b/>
          <w:bCs/>
          <w:szCs w:val="20"/>
        </w:rPr>
      </w:pPr>
    </w:p>
    <w:p w14:paraId="3C6017E9" w14:textId="04F4A3B7" w:rsidR="00F7283E" w:rsidRPr="00F86DD0" w:rsidRDefault="00F7283E" w:rsidP="00BA1512">
      <w:pPr>
        <w:widowControl w:val="0"/>
        <w:autoSpaceDE w:val="0"/>
        <w:autoSpaceDN w:val="0"/>
        <w:spacing w:after="0" w:line="240" w:lineRule="auto"/>
        <w:ind w:left="0" w:firstLine="0"/>
        <w:rPr>
          <w:i/>
          <w:iCs/>
          <w:color w:val="EE0000"/>
          <w:szCs w:val="20"/>
        </w:rPr>
      </w:pPr>
      <w:r w:rsidRPr="00F86DD0">
        <w:rPr>
          <w:b/>
          <w:szCs w:val="20"/>
        </w:rPr>
        <w:t xml:space="preserve">Título de la(s) recomendación(es) o resolución(es) actualmente vigente(s) que aborda(n) la misma cuestión o cuestiones relacionadas: </w:t>
      </w:r>
      <w:hyperlink r:id="rId8" w:history="1">
        <w:r w:rsidRPr="00F86DD0">
          <w:rPr>
            <w:rStyle w:val="Hyperlink"/>
            <w:i/>
            <w:iCs/>
            <w:color w:val="EE0000"/>
            <w:szCs w:val="20"/>
            <w:u w:val="none"/>
          </w:rPr>
          <w:t xml:space="preserve">Recomendación de ICCAT sobre medidas de conservación y ordenación, incluido un procedimiento de ordenación, para el pez espada del Atlántico norte </w:t>
        </w:r>
        <w:r w:rsidRPr="00F86DD0">
          <w:rPr>
            <w:rStyle w:val="Hyperlink"/>
            <w:color w:val="EE0000"/>
            <w:szCs w:val="20"/>
            <w:u w:val="none"/>
          </w:rPr>
          <w:t>(Rec. 24-10)</w:t>
        </w:r>
      </w:hyperlink>
    </w:p>
    <w:p w14:paraId="4D820CD3" w14:textId="74D76206" w:rsidR="00F7283E" w:rsidRPr="00F86DD0" w:rsidRDefault="009F0C06" w:rsidP="009F0C06">
      <w:pPr>
        <w:widowControl w:val="0"/>
        <w:tabs>
          <w:tab w:val="left" w:pos="5257"/>
        </w:tabs>
        <w:autoSpaceDE w:val="0"/>
        <w:autoSpaceDN w:val="0"/>
        <w:spacing w:after="0" w:line="240" w:lineRule="auto"/>
        <w:ind w:left="0" w:firstLine="0"/>
        <w:rPr>
          <w:szCs w:val="20"/>
        </w:rPr>
      </w:pPr>
      <w:r>
        <w:rPr>
          <w:szCs w:val="20"/>
        </w:rPr>
        <w:tab/>
      </w:r>
    </w:p>
    <w:p w14:paraId="659A0582" w14:textId="77777777" w:rsidR="00624478" w:rsidRPr="00F86DD0" w:rsidRDefault="00624478" w:rsidP="00624478">
      <w:pPr>
        <w:widowControl w:val="0"/>
        <w:numPr>
          <w:ilvl w:val="0"/>
          <w:numId w:val="22"/>
        </w:numPr>
        <w:autoSpaceDE w:val="0"/>
        <w:autoSpaceDN w:val="0"/>
        <w:spacing w:after="0" w:line="240" w:lineRule="auto"/>
        <w:ind w:left="426" w:right="0" w:hanging="426"/>
        <w:jc w:val="left"/>
        <w:rPr>
          <w:color w:val="FF0000"/>
          <w:szCs w:val="20"/>
          <w:lang w:eastAsia="en-US"/>
        </w:rPr>
      </w:pPr>
      <w:r w:rsidRPr="00F86DD0">
        <w:rPr>
          <w:color w:val="auto"/>
          <w:szCs w:val="20"/>
          <w:lang w:eastAsia="en-US"/>
        </w:rPr>
        <w:t xml:space="preserve">¿Crea nuevas </w:t>
      </w:r>
      <w:r w:rsidRPr="00F86DD0">
        <w:rPr>
          <w:b/>
          <w:color w:val="auto"/>
          <w:szCs w:val="20"/>
          <w:lang w:eastAsia="en-US"/>
        </w:rPr>
        <w:t xml:space="preserve">obligaciones de comunicación </w:t>
      </w:r>
      <w:r w:rsidRPr="00F86DD0">
        <w:rPr>
          <w:color w:val="auto"/>
          <w:szCs w:val="20"/>
          <w:lang w:eastAsia="en-US"/>
        </w:rPr>
        <w:t xml:space="preserve">para las CPC?     Sí </w:t>
      </w:r>
      <w:sdt>
        <w:sdtPr>
          <w:rPr>
            <w:color w:val="auto"/>
            <w:szCs w:val="20"/>
            <w:lang w:eastAsia="en-US"/>
          </w:rPr>
          <w:id w:val="279852826"/>
          <w14:checkbox>
            <w14:checked w14:val="0"/>
            <w14:checkedState w14:val="2612" w14:font="MS Gothic"/>
            <w14:uncheckedState w14:val="2610" w14:font="MS Gothic"/>
          </w14:checkbox>
        </w:sdtPr>
        <w:sdtEndPr/>
        <w:sdtContent>
          <w:r w:rsidRPr="00F86DD0">
            <w:rPr>
              <w:rFonts w:ascii="Segoe UI Symbol" w:hAnsi="Segoe UI Symbol" w:cs="Segoe UI Symbol"/>
              <w:color w:val="auto"/>
              <w:szCs w:val="20"/>
              <w:lang w:eastAsia="en-US"/>
            </w:rPr>
            <w:t>☐</w:t>
          </w:r>
        </w:sdtContent>
      </w:sdt>
      <w:r w:rsidRPr="00F86DD0">
        <w:rPr>
          <w:color w:val="auto"/>
          <w:szCs w:val="20"/>
          <w:lang w:eastAsia="en-US"/>
        </w:rPr>
        <w:tab/>
      </w:r>
      <w:r w:rsidRPr="00F86DD0">
        <w:rPr>
          <w:color w:val="FF0000"/>
          <w:szCs w:val="20"/>
          <w:lang w:eastAsia="en-US"/>
        </w:rPr>
        <w:t xml:space="preserve">No </w:t>
      </w:r>
      <w:sdt>
        <w:sdtPr>
          <w:rPr>
            <w:color w:val="FF0000"/>
            <w:spacing w:val="-2"/>
            <w:szCs w:val="20"/>
            <w:lang w:eastAsia="en-US"/>
          </w:rPr>
          <w:id w:val="-1068185848"/>
          <w14:checkbox>
            <w14:checked w14:val="1"/>
            <w14:checkedState w14:val="2612" w14:font="MS Gothic"/>
            <w14:uncheckedState w14:val="2610" w14:font="MS Gothic"/>
          </w14:checkbox>
        </w:sdtPr>
        <w:sdtEndPr/>
        <w:sdtContent>
          <w:r w:rsidRPr="00F86DD0">
            <w:rPr>
              <w:rFonts w:ascii="Segoe UI Symbol" w:hAnsi="Segoe UI Symbol" w:cs="Segoe UI Symbol"/>
              <w:color w:val="FF0000"/>
              <w:spacing w:val="-2"/>
              <w:szCs w:val="20"/>
              <w:lang w:eastAsia="en-US"/>
            </w:rPr>
            <w:t>☒</w:t>
          </w:r>
        </w:sdtContent>
      </w:sdt>
    </w:p>
    <w:p w14:paraId="60D249F4" w14:textId="77777777" w:rsidR="00624478" w:rsidRPr="00F86DD0" w:rsidRDefault="00624478" w:rsidP="00624478">
      <w:pPr>
        <w:widowControl w:val="0"/>
        <w:autoSpaceDE w:val="0"/>
        <w:autoSpaceDN w:val="0"/>
        <w:spacing w:after="0" w:line="240" w:lineRule="auto"/>
        <w:ind w:left="0" w:right="0" w:firstLine="0"/>
        <w:jc w:val="left"/>
        <w:rPr>
          <w:color w:val="auto"/>
          <w:szCs w:val="20"/>
          <w:lang w:eastAsia="en-US"/>
        </w:rPr>
      </w:pPr>
    </w:p>
    <w:p w14:paraId="7E6C0DE6" w14:textId="77777777" w:rsidR="00624478" w:rsidRPr="00F86DD0" w:rsidRDefault="00624478" w:rsidP="00624478">
      <w:pPr>
        <w:widowControl w:val="0"/>
        <w:autoSpaceDE w:val="0"/>
        <w:autoSpaceDN w:val="0"/>
        <w:spacing w:after="0" w:line="240" w:lineRule="auto"/>
        <w:ind w:left="426" w:right="0" w:firstLine="0"/>
        <w:rPr>
          <w:color w:val="auto"/>
          <w:szCs w:val="20"/>
          <w:lang w:eastAsia="en-US"/>
        </w:rPr>
      </w:pPr>
      <w:r w:rsidRPr="00F86DD0">
        <w:rPr>
          <w:color w:val="auto"/>
          <w:szCs w:val="20"/>
          <w:lang w:eastAsia="en-US"/>
        </w:rPr>
        <w:t xml:space="preserve">Breve descripción de la(s) nueva(s) obligación(es) de comunicación: </w:t>
      </w:r>
    </w:p>
    <w:p w14:paraId="6B59F4E5" w14:textId="77777777" w:rsidR="00F7283E" w:rsidRPr="00F86DD0" w:rsidRDefault="00F7283E" w:rsidP="00BA1512">
      <w:pPr>
        <w:widowControl w:val="0"/>
        <w:autoSpaceDE w:val="0"/>
        <w:autoSpaceDN w:val="0"/>
        <w:spacing w:after="0" w:line="240" w:lineRule="auto"/>
        <w:ind w:left="0" w:firstLine="0"/>
        <w:rPr>
          <w:szCs w:val="20"/>
        </w:rPr>
      </w:pPr>
    </w:p>
    <w:p w14:paraId="6CF5647C" w14:textId="77777777" w:rsidR="00624478" w:rsidRPr="00F86DD0" w:rsidRDefault="00624478" w:rsidP="00624478">
      <w:pPr>
        <w:widowControl w:val="0"/>
        <w:numPr>
          <w:ilvl w:val="0"/>
          <w:numId w:val="22"/>
        </w:numPr>
        <w:tabs>
          <w:tab w:val="left" w:pos="6804"/>
        </w:tabs>
        <w:autoSpaceDE w:val="0"/>
        <w:autoSpaceDN w:val="0"/>
        <w:spacing w:after="0" w:line="240" w:lineRule="auto"/>
        <w:ind w:left="426" w:right="0" w:hanging="426"/>
        <w:jc w:val="left"/>
        <w:rPr>
          <w:color w:val="auto"/>
          <w:szCs w:val="20"/>
          <w:lang w:eastAsia="en-US"/>
        </w:rPr>
      </w:pPr>
      <w:r w:rsidRPr="00F86DD0">
        <w:rPr>
          <w:color w:val="auto"/>
          <w:szCs w:val="20"/>
          <w:lang w:eastAsia="en-US"/>
        </w:rPr>
        <w:t xml:space="preserve">¿Requiere aportaciones o </w:t>
      </w:r>
      <w:r w:rsidRPr="00F86DD0">
        <w:rPr>
          <w:b/>
          <w:color w:val="auto"/>
          <w:szCs w:val="20"/>
          <w:lang w:eastAsia="en-US"/>
        </w:rPr>
        <w:t xml:space="preserve">trabajo </w:t>
      </w:r>
      <w:r w:rsidRPr="00F86DD0">
        <w:rPr>
          <w:bCs/>
          <w:color w:val="auto"/>
          <w:szCs w:val="20"/>
          <w:lang w:eastAsia="en-US"/>
        </w:rPr>
        <w:t>adicional</w:t>
      </w:r>
      <w:r w:rsidRPr="00F86DD0">
        <w:rPr>
          <w:b/>
          <w:color w:val="auto"/>
          <w:szCs w:val="20"/>
          <w:lang w:eastAsia="en-US"/>
        </w:rPr>
        <w:t xml:space="preserve"> por parte del SCRS</w:t>
      </w:r>
      <w:r w:rsidRPr="00F86DD0">
        <w:rPr>
          <w:color w:val="auto"/>
          <w:szCs w:val="20"/>
          <w:lang w:eastAsia="en-US"/>
        </w:rPr>
        <w:t xml:space="preserve">?  Sí </w:t>
      </w:r>
      <w:sdt>
        <w:sdtPr>
          <w:rPr>
            <w:color w:val="auto"/>
            <w:szCs w:val="20"/>
            <w:lang w:eastAsia="en-US"/>
          </w:rPr>
          <w:id w:val="89124157"/>
          <w14:checkbox>
            <w14:checked w14:val="0"/>
            <w14:checkedState w14:val="2612" w14:font="MS Gothic"/>
            <w14:uncheckedState w14:val="2610" w14:font="MS Gothic"/>
          </w14:checkbox>
        </w:sdtPr>
        <w:sdtEndPr/>
        <w:sdtContent>
          <w:r w:rsidRPr="00F86DD0">
            <w:rPr>
              <w:rFonts w:ascii="Segoe UI Symbol" w:hAnsi="Segoe UI Symbol" w:cs="Segoe UI Symbol"/>
              <w:color w:val="auto"/>
              <w:szCs w:val="20"/>
              <w:lang w:eastAsia="en-US"/>
            </w:rPr>
            <w:t>☐</w:t>
          </w:r>
        </w:sdtContent>
      </w:sdt>
      <w:r w:rsidRPr="00F86DD0">
        <w:rPr>
          <w:color w:val="auto"/>
          <w:szCs w:val="20"/>
          <w:lang w:eastAsia="en-US"/>
        </w:rPr>
        <w:tab/>
      </w:r>
      <w:r w:rsidRPr="00F86DD0">
        <w:rPr>
          <w:color w:val="FF0000"/>
          <w:szCs w:val="20"/>
          <w:lang w:eastAsia="en-US"/>
        </w:rPr>
        <w:t xml:space="preserve">No </w:t>
      </w:r>
      <w:sdt>
        <w:sdtPr>
          <w:rPr>
            <w:color w:val="FF0000"/>
            <w:spacing w:val="-2"/>
            <w:szCs w:val="20"/>
            <w:lang w:eastAsia="en-US"/>
          </w:rPr>
          <w:id w:val="-1209718574"/>
          <w14:checkbox>
            <w14:checked w14:val="1"/>
            <w14:checkedState w14:val="2612" w14:font="MS Gothic"/>
            <w14:uncheckedState w14:val="2610" w14:font="MS Gothic"/>
          </w14:checkbox>
        </w:sdtPr>
        <w:sdtEndPr/>
        <w:sdtContent>
          <w:r w:rsidRPr="00F86DD0">
            <w:rPr>
              <w:rFonts w:ascii="Segoe UI Symbol" w:hAnsi="Segoe UI Symbol" w:cs="Segoe UI Symbol"/>
              <w:color w:val="FF0000"/>
              <w:spacing w:val="-2"/>
              <w:szCs w:val="20"/>
              <w:lang w:eastAsia="en-US"/>
            </w:rPr>
            <w:t>☒</w:t>
          </w:r>
        </w:sdtContent>
      </w:sdt>
    </w:p>
    <w:p w14:paraId="1D1CDB51" w14:textId="77777777" w:rsidR="00624478" w:rsidRPr="00F86DD0" w:rsidRDefault="00624478" w:rsidP="00624478">
      <w:pPr>
        <w:widowControl w:val="0"/>
        <w:autoSpaceDE w:val="0"/>
        <w:autoSpaceDN w:val="0"/>
        <w:spacing w:after="0" w:line="240" w:lineRule="auto"/>
        <w:ind w:left="360" w:right="0" w:firstLine="0"/>
        <w:jc w:val="left"/>
        <w:rPr>
          <w:color w:val="auto"/>
          <w:szCs w:val="20"/>
          <w:lang w:eastAsia="en-US"/>
        </w:rPr>
      </w:pPr>
    </w:p>
    <w:p w14:paraId="7716660C" w14:textId="77777777" w:rsidR="00624478" w:rsidRPr="00F86DD0" w:rsidRDefault="00624478" w:rsidP="00624478">
      <w:pPr>
        <w:widowControl w:val="0"/>
        <w:tabs>
          <w:tab w:val="left" w:pos="6804"/>
          <w:tab w:val="left" w:pos="7371"/>
        </w:tabs>
        <w:autoSpaceDE w:val="0"/>
        <w:autoSpaceDN w:val="0"/>
        <w:spacing w:after="0" w:line="240" w:lineRule="auto"/>
        <w:ind w:left="360" w:right="0" w:firstLine="66"/>
        <w:rPr>
          <w:color w:val="auto"/>
          <w:szCs w:val="20"/>
          <w:lang w:eastAsia="en-US"/>
        </w:rPr>
      </w:pPr>
      <w:r w:rsidRPr="00F86DD0">
        <w:rPr>
          <w:color w:val="auto"/>
          <w:szCs w:val="20"/>
          <w:lang w:eastAsia="en-US"/>
        </w:rPr>
        <w:t>¿Está este trabajo ya incluido en el Plan de trabajo actual del SCRS?</w:t>
      </w:r>
      <w:r w:rsidRPr="00F86DD0">
        <w:rPr>
          <w:color w:val="auto"/>
          <w:szCs w:val="20"/>
          <w:lang w:eastAsia="en-US"/>
        </w:rPr>
        <w:tab/>
        <w:t xml:space="preserve">Sí </w:t>
      </w:r>
      <w:sdt>
        <w:sdtPr>
          <w:rPr>
            <w:color w:val="auto"/>
            <w:szCs w:val="20"/>
            <w:lang w:eastAsia="en-US"/>
          </w:rPr>
          <w:id w:val="-1260672485"/>
          <w14:checkbox>
            <w14:checked w14:val="0"/>
            <w14:checkedState w14:val="2612" w14:font="MS Gothic"/>
            <w14:uncheckedState w14:val="2610" w14:font="MS Gothic"/>
          </w14:checkbox>
        </w:sdtPr>
        <w:sdtEndPr/>
        <w:sdtContent>
          <w:r w:rsidRPr="00F86DD0">
            <w:rPr>
              <w:rFonts w:ascii="Segoe UI Symbol" w:hAnsi="Segoe UI Symbol" w:cs="Segoe UI Symbol"/>
              <w:color w:val="auto"/>
              <w:szCs w:val="20"/>
              <w:lang w:eastAsia="en-US"/>
            </w:rPr>
            <w:t>☐</w:t>
          </w:r>
        </w:sdtContent>
      </w:sdt>
      <w:r w:rsidRPr="00F86DD0">
        <w:rPr>
          <w:color w:val="auto"/>
          <w:szCs w:val="20"/>
          <w:lang w:eastAsia="en-US"/>
        </w:rPr>
        <w:tab/>
      </w:r>
      <w:r w:rsidRPr="00F86DD0">
        <w:rPr>
          <w:szCs w:val="20"/>
          <w:lang w:eastAsia="en-US"/>
        </w:rPr>
        <w:t xml:space="preserve">No </w:t>
      </w:r>
      <w:sdt>
        <w:sdtPr>
          <w:rPr>
            <w:spacing w:val="-2"/>
            <w:szCs w:val="20"/>
            <w:lang w:eastAsia="en-US"/>
          </w:rPr>
          <w:id w:val="818388141"/>
          <w14:checkbox>
            <w14:checked w14:val="0"/>
            <w14:checkedState w14:val="2612" w14:font="MS Gothic"/>
            <w14:uncheckedState w14:val="2610" w14:font="MS Gothic"/>
          </w14:checkbox>
        </w:sdtPr>
        <w:sdtEndPr/>
        <w:sdtContent>
          <w:r w:rsidRPr="00F86DD0">
            <w:rPr>
              <w:rFonts w:ascii="Segoe UI Symbol" w:hAnsi="Segoe UI Symbol" w:cs="Segoe UI Symbol"/>
              <w:spacing w:val="-2"/>
              <w:szCs w:val="20"/>
              <w:lang w:eastAsia="en-US"/>
            </w:rPr>
            <w:t>☐</w:t>
          </w:r>
        </w:sdtContent>
      </w:sdt>
    </w:p>
    <w:p w14:paraId="4DDC9FED" w14:textId="77777777" w:rsidR="00F7283E" w:rsidRPr="00F86DD0" w:rsidRDefault="00F7283E" w:rsidP="00BA1512">
      <w:pPr>
        <w:widowControl w:val="0"/>
        <w:autoSpaceDE w:val="0"/>
        <w:autoSpaceDN w:val="0"/>
        <w:spacing w:after="0" w:line="240" w:lineRule="auto"/>
        <w:ind w:left="0" w:firstLine="0"/>
        <w:rPr>
          <w:szCs w:val="20"/>
        </w:rPr>
      </w:pPr>
      <w:r w:rsidRPr="00F86DD0">
        <w:rPr>
          <w:szCs w:val="20"/>
        </w:rPr>
        <w:t xml:space="preserve"> </w:t>
      </w:r>
    </w:p>
    <w:p w14:paraId="5168439D" w14:textId="0ACCEEB8" w:rsidR="00F7283E" w:rsidRPr="00F86DD0" w:rsidRDefault="00624478" w:rsidP="003A0AEF">
      <w:pPr>
        <w:widowControl w:val="0"/>
        <w:autoSpaceDE w:val="0"/>
        <w:autoSpaceDN w:val="0"/>
        <w:spacing w:after="0" w:line="240" w:lineRule="auto"/>
        <w:ind w:left="426" w:firstLine="0"/>
        <w:rPr>
          <w:szCs w:val="20"/>
        </w:rPr>
      </w:pPr>
      <w:r w:rsidRPr="00F86DD0">
        <w:rPr>
          <w:szCs w:val="20"/>
        </w:rPr>
        <w:t xml:space="preserve">Breve descripción del nuevo trabajo científico necesario (es decir, evaluación del stock, análisis, consultor externo): </w:t>
      </w:r>
    </w:p>
    <w:p w14:paraId="73F7BC98" w14:textId="77777777" w:rsidR="00624478" w:rsidRPr="00F86DD0" w:rsidRDefault="00624478" w:rsidP="00BA1512">
      <w:pPr>
        <w:widowControl w:val="0"/>
        <w:autoSpaceDE w:val="0"/>
        <w:autoSpaceDN w:val="0"/>
        <w:spacing w:after="0" w:line="240" w:lineRule="auto"/>
        <w:ind w:left="0" w:firstLine="0"/>
        <w:rPr>
          <w:szCs w:val="20"/>
        </w:rPr>
      </w:pPr>
    </w:p>
    <w:p w14:paraId="27F6B9D3" w14:textId="13F2F4FE" w:rsidR="00F7283E" w:rsidRPr="00F86DD0" w:rsidRDefault="00821832" w:rsidP="003A0AEF">
      <w:pPr>
        <w:widowControl w:val="0"/>
        <w:autoSpaceDE w:val="0"/>
        <w:autoSpaceDN w:val="0"/>
        <w:spacing w:after="0" w:line="240" w:lineRule="auto"/>
        <w:ind w:left="0" w:firstLine="426"/>
        <w:rPr>
          <w:color w:val="FF0000"/>
          <w:szCs w:val="20"/>
        </w:rPr>
      </w:pPr>
      <w:r w:rsidRPr="00F86DD0">
        <w:rPr>
          <w:color w:val="FF0000"/>
          <w:szCs w:val="20"/>
        </w:rPr>
        <w:t>No aplicable</w:t>
      </w:r>
    </w:p>
    <w:p w14:paraId="3F439AAF" w14:textId="77777777" w:rsidR="00F7283E" w:rsidRPr="00F86DD0" w:rsidRDefault="00F7283E" w:rsidP="00BA1512">
      <w:pPr>
        <w:widowControl w:val="0"/>
        <w:autoSpaceDE w:val="0"/>
        <w:autoSpaceDN w:val="0"/>
        <w:spacing w:after="0" w:line="240" w:lineRule="auto"/>
        <w:ind w:left="0" w:firstLine="0"/>
        <w:rPr>
          <w:i/>
          <w:iCs/>
          <w:color w:val="FF0000"/>
          <w:szCs w:val="20"/>
        </w:rPr>
      </w:pPr>
    </w:p>
    <w:p w14:paraId="3880EB74" w14:textId="77777777" w:rsidR="00EC5E05" w:rsidRPr="00F86DD0" w:rsidRDefault="00EC5E05" w:rsidP="00BA1512">
      <w:pPr>
        <w:widowControl w:val="0"/>
        <w:autoSpaceDE w:val="0"/>
        <w:autoSpaceDN w:val="0"/>
        <w:spacing w:after="0" w:line="240" w:lineRule="auto"/>
        <w:ind w:left="0" w:firstLine="0"/>
        <w:rPr>
          <w:i/>
          <w:iCs/>
          <w:color w:val="FF0000"/>
          <w:szCs w:val="20"/>
        </w:rPr>
      </w:pPr>
    </w:p>
    <w:p w14:paraId="146E2178" w14:textId="77777777" w:rsidR="00624478" w:rsidRPr="00F86DD0" w:rsidRDefault="00624478" w:rsidP="00624478">
      <w:pPr>
        <w:widowControl w:val="0"/>
        <w:numPr>
          <w:ilvl w:val="0"/>
          <w:numId w:val="22"/>
        </w:numPr>
        <w:autoSpaceDE w:val="0"/>
        <w:autoSpaceDN w:val="0"/>
        <w:spacing w:after="0" w:line="240" w:lineRule="auto"/>
        <w:ind w:left="426" w:right="0" w:hanging="426"/>
        <w:jc w:val="left"/>
        <w:rPr>
          <w:color w:val="auto"/>
          <w:szCs w:val="20"/>
          <w:lang w:eastAsia="en-US"/>
        </w:rPr>
      </w:pPr>
      <w:r w:rsidRPr="00F86DD0">
        <w:rPr>
          <w:color w:val="auto"/>
          <w:szCs w:val="20"/>
          <w:lang w:eastAsia="en-US"/>
        </w:rPr>
        <w:t xml:space="preserve">¿Implica la creación de un </w:t>
      </w:r>
      <w:r w:rsidRPr="00F86DD0">
        <w:rPr>
          <w:b/>
          <w:color w:val="auto"/>
          <w:szCs w:val="20"/>
          <w:lang w:eastAsia="en-US"/>
        </w:rPr>
        <w:t>nuevo grupo de trabajo o proceso intersesiones</w:t>
      </w:r>
      <w:r w:rsidRPr="00F86DD0">
        <w:rPr>
          <w:color w:val="auto"/>
          <w:szCs w:val="20"/>
          <w:lang w:eastAsia="en-US"/>
        </w:rPr>
        <w:t xml:space="preserve">?    Sí </w:t>
      </w:r>
      <w:sdt>
        <w:sdtPr>
          <w:rPr>
            <w:color w:val="auto"/>
            <w:szCs w:val="20"/>
            <w:lang w:eastAsia="en-US"/>
          </w:rPr>
          <w:id w:val="1144702017"/>
          <w14:checkbox>
            <w14:checked w14:val="0"/>
            <w14:checkedState w14:val="2612" w14:font="MS Gothic"/>
            <w14:uncheckedState w14:val="2610" w14:font="MS Gothic"/>
          </w14:checkbox>
        </w:sdtPr>
        <w:sdtEndPr/>
        <w:sdtContent>
          <w:r w:rsidRPr="00F86DD0">
            <w:rPr>
              <w:rFonts w:ascii="Segoe UI Symbol" w:hAnsi="Segoe UI Symbol" w:cs="Segoe UI Symbol"/>
              <w:color w:val="auto"/>
              <w:szCs w:val="20"/>
              <w:lang w:eastAsia="en-US"/>
            </w:rPr>
            <w:t>☐</w:t>
          </w:r>
        </w:sdtContent>
      </w:sdt>
      <w:r w:rsidRPr="00F86DD0">
        <w:rPr>
          <w:color w:val="auto"/>
          <w:szCs w:val="20"/>
          <w:lang w:eastAsia="en-US"/>
        </w:rPr>
        <w:tab/>
      </w:r>
      <w:r w:rsidRPr="00F86DD0">
        <w:rPr>
          <w:color w:val="FF0000"/>
          <w:szCs w:val="20"/>
          <w:lang w:eastAsia="en-US"/>
        </w:rPr>
        <w:t xml:space="preserve">No </w:t>
      </w:r>
      <w:sdt>
        <w:sdtPr>
          <w:rPr>
            <w:color w:val="FF0000"/>
            <w:spacing w:val="-2"/>
            <w:szCs w:val="20"/>
            <w:lang w:eastAsia="en-US"/>
          </w:rPr>
          <w:id w:val="1655565838"/>
          <w14:checkbox>
            <w14:checked w14:val="1"/>
            <w14:checkedState w14:val="2612" w14:font="MS Gothic"/>
            <w14:uncheckedState w14:val="2610" w14:font="MS Gothic"/>
          </w14:checkbox>
        </w:sdtPr>
        <w:sdtEndPr/>
        <w:sdtContent>
          <w:r w:rsidRPr="00F86DD0">
            <w:rPr>
              <w:rFonts w:ascii="Segoe UI Symbol" w:hAnsi="Segoe UI Symbol" w:cs="Segoe UI Symbol"/>
              <w:color w:val="FF0000"/>
              <w:spacing w:val="-2"/>
              <w:szCs w:val="20"/>
              <w:lang w:eastAsia="en-US"/>
            </w:rPr>
            <w:t>☒</w:t>
          </w:r>
        </w:sdtContent>
      </w:sdt>
    </w:p>
    <w:p w14:paraId="6006C013" w14:textId="77777777" w:rsidR="00624478" w:rsidRPr="00F86DD0" w:rsidRDefault="00624478" w:rsidP="00624478">
      <w:pPr>
        <w:widowControl w:val="0"/>
        <w:autoSpaceDE w:val="0"/>
        <w:autoSpaceDN w:val="0"/>
        <w:spacing w:after="0" w:line="240" w:lineRule="auto"/>
        <w:ind w:left="318" w:right="0" w:firstLine="0"/>
        <w:jc w:val="left"/>
        <w:rPr>
          <w:color w:val="auto"/>
          <w:szCs w:val="20"/>
          <w:lang w:eastAsia="en-US"/>
        </w:rPr>
      </w:pPr>
    </w:p>
    <w:p w14:paraId="7E037DAD" w14:textId="77777777" w:rsidR="00624478" w:rsidRPr="00F86DD0" w:rsidRDefault="00624478" w:rsidP="00624478">
      <w:pPr>
        <w:widowControl w:val="0"/>
        <w:autoSpaceDE w:val="0"/>
        <w:autoSpaceDN w:val="0"/>
        <w:spacing w:after="0" w:line="240" w:lineRule="auto"/>
        <w:ind w:left="318" w:right="0" w:firstLine="0"/>
        <w:jc w:val="left"/>
        <w:rPr>
          <w:color w:val="auto"/>
          <w:szCs w:val="20"/>
          <w:lang w:eastAsia="en-US"/>
        </w:rPr>
      </w:pPr>
    </w:p>
    <w:p w14:paraId="66F961D0" w14:textId="77777777" w:rsidR="00624478" w:rsidRPr="00F86DD0" w:rsidRDefault="00624478" w:rsidP="00624478">
      <w:pPr>
        <w:widowControl w:val="0"/>
        <w:numPr>
          <w:ilvl w:val="0"/>
          <w:numId w:val="22"/>
        </w:numPr>
        <w:autoSpaceDE w:val="0"/>
        <w:autoSpaceDN w:val="0"/>
        <w:spacing w:after="0" w:line="240" w:lineRule="auto"/>
        <w:ind w:left="426" w:right="0" w:hanging="426"/>
        <w:jc w:val="left"/>
        <w:rPr>
          <w:color w:val="auto"/>
          <w:szCs w:val="20"/>
          <w:lang w:eastAsia="en-US"/>
        </w:rPr>
      </w:pPr>
      <w:r w:rsidRPr="00F86DD0">
        <w:rPr>
          <w:color w:val="auto"/>
          <w:szCs w:val="20"/>
          <w:lang w:eastAsia="en-US"/>
        </w:rPr>
        <w:t xml:space="preserve">¿Requiere un nuevo </w:t>
      </w:r>
      <w:r w:rsidRPr="00F86DD0">
        <w:rPr>
          <w:b/>
          <w:color w:val="auto"/>
          <w:szCs w:val="20"/>
          <w:lang w:eastAsia="en-US"/>
        </w:rPr>
        <w:t>programa o actividades adicionales que deba gestionar la Secretaría</w:t>
      </w:r>
      <w:r w:rsidRPr="00F86DD0">
        <w:rPr>
          <w:color w:val="auto"/>
          <w:szCs w:val="20"/>
          <w:lang w:eastAsia="en-US"/>
        </w:rPr>
        <w:t xml:space="preserve">?  </w:t>
      </w:r>
    </w:p>
    <w:p w14:paraId="082A4E18" w14:textId="77777777" w:rsidR="00624478" w:rsidRPr="00F86DD0" w:rsidRDefault="00624478" w:rsidP="00624478">
      <w:pPr>
        <w:widowControl w:val="0"/>
        <w:autoSpaceDE w:val="0"/>
        <w:autoSpaceDN w:val="0"/>
        <w:spacing w:after="0" w:line="240" w:lineRule="auto"/>
        <w:ind w:left="426" w:right="0" w:firstLine="0"/>
        <w:jc w:val="left"/>
        <w:rPr>
          <w:color w:val="auto"/>
          <w:spacing w:val="-2"/>
          <w:szCs w:val="20"/>
          <w:lang w:eastAsia="en-US"/>
        </w:rPr>
      </w:pPr>
    </w:p>
    <w:p w14:paraId="5A02A6EA" w14:textId="77777777" w:rsidR="00624478" w:rsidRPr="00F86DD0" w:rsidRDefault="00624478" w:rsidP="00624478">
      <w:pPr>
        <w:widowControl w:val="0"/>
        <w:autoSpaceDE w:val="0"/>
        <w:autoSpaceDN w:val="0"/>
        <w:spacing w:after="0" w:line="240" w:lineRule="auto"/>
        <w:ind w:left="318" w:right="0" w:firstLine="0"/>
        <w:jc w:val="left"/>
        <w:rPr>
          <w:color w:val="FF0000"/>
          <w:spacing w:val="-2"/>
          <w:szCs w:val="20"/>
          <w:lang w:eastAsia="en-US"/>
        </w:rPr>
      </w:pPr>
      <w:r w:rsidRPr="00F86DD0">
        <w:rPr>
          <w:color w:val="auto"/>
          <w:szCs w:val="20"/>
          <w:lang w:eastAsia="en-US"/>
        </w:rPr>
        <w:t xml:space="preserve">   Sí </w:t>
      </w:r>
      <w:sdt>
        <w:sdtPr>
          <w:rPr>
            <w:color w:val="auto"/>
            <w:szCs w:val="20"/>
            <w:lang w:eastAsia="en-US"/>
          </w:rPr>
          <w:id w:val="1536081079"/>
          <w14:checkbox>
            <w14:checked w14:val="0"/>
            <w14:checkedState w14:val="2612" w14:font="MS Gothic"/>
            <w14:uncheckedState w14:val="2610" w14:font="MS Gothic"/>
          </w14:checkbox>
        </w:sdtPr>
        <w:sdtEndPr/>
        <w:sdtContent>
          <w:r w:rsidRPr="00F86DD0">
            <w:rPr>
              <w:rFonts w:ascii="Segoe UI Symbol" w:hAnsi="Segoe UI Symbol" w:cs="Segoe UI Symbol"/>
              <w:color w:val="auto"/>
              <w:szCs w:val="20"/>
              <w:lang w:eastAsia="en-US"/>
            </w:rPr>
            <w:t>☐</w:t>
          </w:r>
        </w:sdtContent>
      </w:sdt>
      <w:r w:rsidRPr="00F86DD0">
        <w:rPr>
          <w:color w:val="auto"/>
          <w:szCs w:val="20"/>
          <w:lang w:eastAsia="en-US"/>
        </w:rPr>
        <w:tab/>
      </w:r>
      <w:r w:rsidRPr="00F86DD0">
        <w:rPr>
          <w:color w:val="FF0000"/>
          <w:szCs w:val="20"/>
          <w:lang w:eastAsia="en-US"/>
        </w:rPr>
        <w:t xml:space="preserve">No </w:t>
      </w:r>
      <w:sdt>
        <w:sdtPr>
          <w:rPr>
            <w:color w:val="FF0000"/>
            <w:spacing w:val="-2"/>
            <w:szCs w:val="20"/>
            <w:lang w:eastAsia="en-US"/>
          </w:rPr>
          <w:id w:val="560759300"/>
          <w14:checkbox>
            <w14:checked w14:val="1"/>
            <w14:checkedState w14:val="2612" w14:font="MS Gothic"/>
            <w14:uncheckedState w14:val="2610" w14:font="MS Gothic"/>
          </w14:checkbox>
        </w:sdtPr>
        <w:sdtEndPr/>
        <w:sdtContent>
          <w:r w:rsidRPr="00F86DD0">
            <w:rPr>
              <w:rFonts w:ascii="Segoe UI Symbol" w:hAnsi="Segoe UI Symbol" w:cs="Segoe UI Symbol"/>
              <w:color w:val="FF0000"/>
              <w:spacing w:val="-2"/>
              <w:szCs w:val="20"/>
              <w:lang w:eastAsia="en-US"/>
            </w:rPr>
            <w:t>☒</w:t>
          </w:r>
        </w:sdtContent>
      </w:sdt>
    </w:p>
    <w:p w14:paraId="32CA41B1" w14:textId="77777777" w:rsidR="00624478" w:rsidRPr="00F86DD0" w:rsidRDefault="00624478" w:rsidP="00624478">
      <w:pPr>
        <w:widowControl w:val="0"/>
        <w:autoSpaceDE w:val="0"/>
        <w:autoSpaceDN w:val="0"/>
        <w:spacing w:after="0" w:line="240" w:lineRule="auto"/>
        <w:ind w:left="318" w:right="0" w:firstLine="0"/>
        <w:jc w:val="left"/>
        <w:rPr>
          <w:color w:val="auto"/>
          <w:szCs w:val="20"/>
          <w:lang w:eastAsia="en-US"/>
        </w:rPr>
      </w:pPr>
    </w:p>
    <w:p w14:paraId="4F672F64" w14:textId="77777777" w:rsidR="00624478" w:rsidRPr="00F86DD0" w:rsidRDefault="00624478" w:rsidP="00F86DD0">
      <w:pPr>
        <w:widowControl w:val="0"/>
        <w:autoSpaceDE w:val="0"/>
        <w:autoSpaceDN w:val="0"/>
        <w:spacing w:after="0" w:line="240" w:lineRule="auto"/>
        <w:ind w:left="0" w:firstLine="426"/>
        <w:rPr>
          <w:color w:val="auto"/>
          <w:szCs w:val="20"/>
          <w:lang w:eastAsia="en-US"/>
        </w:rPr>
      </w:pPr>
      <w:r w:rsidRPr="00F86DD0">
        <w:rPr>
          <w:color w:val="auto"/>
          <w:szCs w:val="20"/>
          <w:lang w:eastAsia="en-US"/>
        </w:rPr>
        <w:t xml:space="preserve">Breve descripción del nuevo trabajo necesario de la Secretaría: </w:t>
      </w:r>
    </w:p>
    <w:p w14:paraId="30317FB0" w14:textId="77777777" w:rsidR="00624478" w:rsidRPr="00F86DD0" w:rsidRDefault="00624478" w:rsidP="00624478">
      <w:pPr>
        <w:widowControl w:val="0"/>
        <w:autoSpaceDE w:val="0"/>
        <w:autoSpaceDN w:val="0"/>
        <w:spacing w:after="0" w:line="240" w:lineRule="auto"/>
        <w:ind w:left="0" w:firstLine="0"/>
        <w:rPr>
          <w:color w:val="auto"/>
          <w:szCs w:val="20"/>
          <w:lang w:eastAsia="en-US"/>
        </w:rPr>
      </w:pPr>
    </w:p>
    <w:p w14:paraId="328BC8FA" w14:textId="449200B2" w:rsidR="00F7283E" w:rsidRPr="00F86DD0" w:rsidRDefault="00BE4751" w:rsidP="00624478">
      <w:pPr>
        <w:widowControl w:val="0"/>
        <w:autoSpaceDE w:val="0"/>
        <w:autoSpaceDN w:val="0"/>
        <w:spacing w:after="0" w:line="240" w:lineRule="auto"/>
        <w:ind w:left="0" w:firstLine="426"/>
        <w:rPr>
          <w:color w:val="EE0000"/>
          <w:spacing w:val="-2"/>
          <w:szCs w:val="20"/>
        </w:rPr>
      </w:pPr>
      <w:r w:rsidRPr="00F86DD0">
        <w:rPr>
          <w:color w:val="EE0000"/>
          <w:szCs w:val="20"/>
        </w:rPr>
        <w:t>No aplicable</w:t>
      </w:r>
    </w:p>
    <w:p w14:paraId="37A9FCEE" w14:textId="77777777" w:rsidR="00F7283E" w:rsidRPr="00F86DD0" w:rsidRDefault="00F7283E" w:rsidP="00BA1512">
      <w:pPr>
        <w:widowControl w:val="0"/>
        <w:autoSpaceDE w:val="0"/>
        <w:autoSpaceDN w:val="0"/>
        <w:spacing w:after="0" w:line="240" w:lineRule="auto"/>
        <w:ind w:left="0" w:firstLine="0"/>
        <w:rPr>
          <w:spacing w:val="-2"/>
          <w:szCs w:val="20"/>
        </w:rPr>
      </w:pPr>
    </w:p>
    <w:p w14:paraId="79B52CC1" w14:textId="77777777" w:rsidR="002E0A76" w:rsidRPr="00F86DD0" w:rsidRDefault="002E0A76" w:rsidP="00BA1512">
      <w:pPr>
        <w:widowControl w:val="0"/>
        <w:autoSpaceDE w:val="0"/>
        <w:autoSpaceDN w:val="0"/>
        <w:spacing w:after="0" w:line="240" w:lineRule="auto"/>
        <w:ind w:left="0" w:firstLine="0"/>
        <w:rPr>
          <w:spacing w:val="-2"/>
          <w:szCs w:val="20"/>
        </w:rPr>
      </w:pPr>
    </w:p>
    <w:p w14:paraId="4FDC97EE" w14:textId="77777777" w:rsidR="00624478" w:rsidRPr="00F86DD0" w:rsidRDefault="00624478" w:rsidP="00624478">
      <w:pPr>
        <w:widowControl w:val="0"/>
        <w:numPr>
          <w:ilvl w:val="0"/>
          <w:numId w:val="22"/>
        </w:numPr>
        <w:autoSpaceDE w:val="0"/>
        <w:autoSpaceDN w:val="0"/>
        <w:spacing w:after="0" w:line="240" w:lineRule="auto"/>
        <w:ind w:left="426" w:right="0" w:hanging="426"/>
        <w:jc w:val="left"/>
        <w:rPr>
          <w:color w:val="auto"/>
          <w:spacing w:val="-2"/>
          <w:szCs w:val="20"/>
          <w:lang w:eastAsia="en-US"/>
        </w:rPr>
      </w:pPr>
      <w:r w:rsidRPr="00F86DD0">
        <w:rPr>
          <w:color w:val="auto"/>
          <w:szCs w:val="20"/>
          <w:lang w:eastAsia="en-US"/>
        </w:rPr>
        <w:t>¿Cuál es el calendario propuesto para la implementación? ¿Existen distintos calendarios específicos para determinadas CPC, pesquerías, regiones, etc.?</w:t>
      </w:r>
    </w:p>
    <w:p w14:paraId="67A22255" w14:textId="77777777" w:rsidR="00F7283E" w:rsidRPr="00F86DD0" w:rsidRDefault="00F7283E" w:rsidP="00BA1512">
      <w:pPr>
        <w:widowControl w:val="0"/>
        <w:autoSpaceDE w:val="0"/>
        <w:autoSpaceDN w:val="0"/>
        <w:spacing w:after="0" w:line="240" w:lineRule="auto"/>
        <w:ind w:left="0" w:firstLine="0"/>
        <w:rPr>
          <w:spacing w:val="-2"/>
          <w:szCs w:val="20"/>
        </w:rPr>
      </w:pPr>
    </w:p>
    <w:p w14:paraId="520BFA75" w14:textId="215654EB" w:rsidR="00F7283E" w:rsidRPr="00F86DD0" w:rsidRDefault="00F7283E" w:rsidP="00BA1512">
      <w:pPr>
        <w:widowControl w:val="0"/>
        <w:autoSpaceDE w:val="0"/>
        <w:autoSpaceDN w:val="0"/>
        <w:spacing w:after="0" w:line="240" w:lineRule="auto"/>
        <w:ind w:left="0" w:firstLine="0"/>
        <w:rPr>
          <w:color w:val="FF0000"/>
          <w:spacing w:val="-2"/>
          <w:szCs w:val="20"/>
        </w:rPr>
      </w:pPr>
    </w:p>
    <w:p w14:paraId="5DB04C7C" w14:textId="77777777" w:rsidR="00624478" w:rsidRPr="00F86DD0" w:rsidRDefault="00624478" w:rsidP="00624478">
      <w:pPr>
        <w:widowControl w:val="0"/>
        <w:numPr>
          <w:ilvl w:val="0"/>
          <w:numId w:val="22"/>
        </w:numPr>
        <w:autoSpaceDE w:val="0"/>
        <w:autoSpaceDN w:val="0"/>
        <w:spacing w:after="0" w:line="240" w:lineRule="auto"/>
        <w:ind w:left="426" w:right="0" w:hanging="426"/>
        <w:jc w:val="left"/>
        <w:rPr>
          <w:color w:val="auto"/>
          <w:spacing w:val="-2"/>
          <w:szCs w:val="20"/>
          <w:lang w:eastAsia="en-US"/>
        </w:rPr>
      </w:pPr>
      <w:bookmarkStart w:id="1" w:name="_Hlk211955220"/>
      <w:r w:rsidRPr="00F86DD0">
        <w:rPr>
          <w:color w:val="auto"/>
          <w:szCs w:val="20"/>
          <w:lang w:eastAsia="en-US"/>
        </w:rPr>
        <w:t>¿Hay alguna otra información pertinente sobre las repercusiones de la propuesta en lo referente a los recursos y a la carga de trabajo?</w:t>
      </w:r>
    </w:p>
    <w:bookmarkEnd w:id="1"/>
    <w:p w14:paraId="78E1698D" w14:textId="77777777" w:rsidR="00F7283E" w:rsidRPr="00F86DD0"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7A9B3AE2" w14:textId="77777777" w:rsidR="00F7283E" w:rsidRPr="00F86DD0"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302EE943" w14:textId="77777777" w:rsidR="00F7283E" w:rsidRPr="00F86DD0"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12B77E3E" w14:textId="77777777" w:rsidR="00F7283E" w:rsidRPr="00F86DD0" w:rsidRDefault="00F7283E" w:rsidP="00BA1512">
      <w:pPr>
        <w:ind w:left="0" w:firstLine="0"/>
        <w:rPr>
          <w:rFonts w:eastAsia="Yu Mincho"/>
          <w:b/>
          <w:bCs/>
          <w:szCs w:val="20"/>
        </w:rPr>
      </w:pPr>
      <w:r w:rsidRPr="00F86DD0">
        <w:rPr>
          <w:szCs w:val="20"/>
        </w:rPr>
        <w:br w:type="page"/>
      </w:r>
    </w:p>
    <w:p w14:paraId="44540E6A" w14:textId="30957CCE" w:rsidR="003677F4" w:rsidRPr="00F86DD0" w:rsidRDefault="003677F4" w:rsidP="003677F4">
      <w:pPr>
        <w:jc w:val="right"/>
        <w:rPr>
          <w:b/>
          <w:szCs w:val="20"/>
        </w:rPr>
      </w:pPr>
      <w:r w:rsidRPr="00F86DD0">
        <w:rPr>
          <w:b/>
          <w:szCs w:val="20"/>
        </w:rPr>
        <w:lastRenderedPageBreak/>
        <w:t>Original: inglés</w:t>
      </w:r>
    </w:p>
    <w:p w14:paraId="7B4BE926" w14:textId="77777777" w:rsidR="003677F4" w:rsidRPr="00F86DD0" w:rsidRDefault="003677F4" w:rsidP="00DE4F86">
      <w:pPr>
        <w:jc w:val="center"/>
        <w:rPr>
          <w:b/>
          <w:szCs w:val="20"/>
        </w:rPr>
      </w:pPr>
    </w:p>
    <w:p w14:paraId="514F1C8C" w14:textId="1A5E94B5" w:rsidR="00797325" w:rsidRPr="00F86DD0" w:rsidRDefault="00797325" w:rsidP="00DE4F86">
      <w:pPr>
        <w:jc w:val="center"/>
        <w:rPr>
          <w:b/>
          <w:szCs w:val="20"/>
        </w:rPr>
      </w:pPr>
      <w:r w:rsidRPr="00F86DD0">
        <w:rPr>
          <w:b/>
          <w:szCs w:val="20"/>
        </w:rPr>
        <w:t xml:space="preserve">Nota explicativa al Proyecto de Recomendación de ICCAT para un </w:t>
      </w:r>
      <w:r w:rsidR="0059464C" w:rsidRPr="00F86DD0">
        <w:rPr>
          <w:b/>
          <w:szCs w:val="20"/>
        </w:rPr>
        <w:t>p</w:t>
      </w:r>
      <w:r w:rsidRPr="00F86DD0">
        <w:rPr>
          <w:b/>
          <w:szCs w:val="20"/>
        </w:rPr>
        <w:t xml:space="preserve">rotocolo de circunstancias excepcionales (ECP) para el pez espada del Atlántico norte </w:t>
      </w:r>
    </w:p>
    <w:p w14:paraId="1D215292" w14:textId="0461634E" w:rsidR="00DE4F86" w:rsidRPr="00F86DD0" w:rsidRDefault="00DE4F86" w:rsidP="00DE4F86">
      <w:pPr>
        <w:jc w:val="center"/>
        <w:rPr>
          <w:b/>
          <w:szCs w:val="20"/>
        </w:rPr>
      </w:pPr>
    </w:p>
    <w:p w14:paraId="6E531BE4" w14:textId="157D07E4" w:rsidR="00F7283E" w:rsidRPr="00F86DD0" w:rsidRDefault="00F7283E" w:rsidP="00F7283E">
      <w:pPr>
        <w:jc w:val="center"/>
        <w:rPr>
          <w:i/>
          <w:iCs/>
          <w:szCs w:val="20"/>
        </w:rPr>
      </w:pPr>
      <w:r w:rsidRPr="00F86DD0">
        <w:rPr>
          <w:i/>
          <w:szCs w:val="20"/>
        </w:rPr>
        <w:t>(presentado por Canadá)</w:t>
      </w:r>
    </w:p>
    <w:p w14:paraId="5CE65350" w14:textId="77777777" w:rsidR="00F806A5" w:rsidRPr="00F86DD0" w:rsidRDefault="00F806A5" w:rsidP="00391C58">
      <w:pPr>
        <w:tabs>
          <w:tab w:val="center" w:pos="3942"/>
          <w:tab w:val="center" w:pos="4663"/>
          <w:tab w:val="center" w:pos="5383"/>
          <w:tab w:val="center" w:pos="6103"/>
          <w:tab w:val="center" w:pos="6823"/>
          <w:tab w:val="right" w:pos="9120"/>
        </w:tabs>
        <w:spacing w:after="0" w:line="259" w:lineRule="auto"/>
        <w:ind w:left="0" w:right="0" w:firstLine="0"/>
        <w:jc w:val="left"/>
        <w:rPr>
          <w:szCs w:val="20"/>
        </w:rPr>
      </w:pPr>
    </w:p>
    <w:p w14:paraId="2425A120" w14:textId="533961C5" w:rsidR="00E5492E" w:rsidRPr="00F86DD0" w:rsidRDefault="00E5492E" w:rsidP="00797325">
      <w:pPr>
        <w:spacing w:after="0" w:line="240" w:lineRule="auto"/>
        <w:ind w:left="0" w:right="0" w:firstLine="0"/>
        <w:rPr>
          <w:rFonts w:eastAsia="Aptos" w:cs="Arial"/>
          <w:b/>
          <w:color w:val="auto"/>
          <w:kern w:val="2"/>
          <w:szCs w:val="20"/>
          <w14:ligatures w14:val="standardContextual"/>
        </w:rPr>
      </w:pPr>
      <w:r w:rsidRPr="00F86DD0">
        <w:rPr>
          <w:color w:val="auto"/>
          <w:szCs w:val="20"/>
        </w:rPr>
        <w:t xml:space="preserve">De conformidad con el párrafo 21 de la </w:t>
      </w:r>
      <w:hyperlink r:id="rId9" w:history="1">
        <w:r w:rsidRPr="00F86DD0">
          <w:rPr>
            <w:rStyle w:val="Hyperlink"/>
            <w:i/>
            <w:iCs/>
            <w:szCs w:val="20"/>
            <w:u w:val="none"/>
          </w:rPr>
          <w:t xml:space="preserve">Recomendación de ICCAT sobre medidas de conservación y ordenación, incluido un procedimiento de ordenación, para el pez espada del Atlántico norte </w:t>
        </w:r>
        <w:r w:rsidRPr="00F86DD0">
          <w:rPr>
            <w:rStyle w:val="Hyperlink"/>
            <w:szCs w:val="20"/>
            <w:u w:val="none"/>
          </w:rPr>
          <w:t>(Rec. 24-10)</w:t>
        </w:r>
        <w:r w:rsidRPr="00F86DD0">
          <w:rPr>
            <w:rStyle w:val="Hyperlink"/>
            <w:color w:val="auto"/>
            <w:szCs w:val="20"/>
            <w:u w:val="none"/>
          </w:rPr>
          <w:t>,</w:t>
        </w:r>
      </w:hyperlink>
      <w:r w:rsidRPr="00F86DD0">
        <w:rPr>
          <w:color w:val="auto"/>
          <w:szCs w:val="20"/>
        </w:rPr>
        <w:t xml:space="preserve"> Canadá presenta este proyecto de </w:t>
      </w:r>
      <w:r w:rsidR="00565D56" w:rsidRPr="00F86DD0">
        <w:rPr>
          <w:color w:val="auto"/>
          <w:szCs w:val="20"/>
        </w:rPr>
        <w:t>p</w:t>
      </w:r>
      <w:r w:rsidRPr="00F86DD0">
        <w:rPr>
          <w:color w:val="auto"/>
          <w:szCs w:val="20"/>
        </w:rPr>
        <w:t xml:space="preserve">rotocolo de circunstancias excepcionales (ECP) para el pez espada del Atlántico norte. </w:t>
      </w:r>
      <w:r w:rsidRPr="00F86DD0">
        <w:rPr>
          <w:szCs w:val="20"/>
        </w:rPr>
        <w:t xml:space="preserve">Una vez aprobado por la Comisión, este ECP se incluirá en la </w:t>
      </w:r>
      <w:hyperlink r:id="rId10" w:history="1">
        <w:r w:rsidRPr="00F86DD0">
          <w:rPr>
            <w:rStyle w:val="Hyperlink"/>
            <w:szCs w:val="20"/>
            <w:u w:val="none"/>
          </w:rPr>
          <w:t>Rec. 24-10</w:t>
        </w:r>
      </w:hyperlink>
      <w:r w:rsidRPr="00F86DD0">
        <w:rPr>
          <w:szCs w:val="20"/>
        </w:rPr>
        <w:t>, como Anexo 4.</w:t>
      </w:r>
      <w:r w:rsidRPr="00F86DD0">
        <w:rPr>
          <w:color w:val="auto"/>
          <w:szCs w:val="20"/>
        </w:rPr>
        <w:t xml:space="preserve">  </w:t>
      </w:r>
      <w:r w:rsidRPr="00F86DD0">
        <w:rPr>
          <w:color w:val="auto"/>
          <w:szCs w:val="20"/>
        </w:rPr>
        <w:br w:type="page"/>
      </w:r>
    </w:p>
    <w:p w14:paraId="18FFB597" w14:textId="1D56E670" w:rsidR="009E7D5B" w:rsidRDefault="009E7D5B" w:rsidP="009E7D5B">
      <w:pPr>
        <w:jc w:val="right"/>
        <w:rPr>
          <w:b/>
          <w:szCs w:val="20"/>
        </w:rPr>
      </w:pPr>
      <w:r>
        <w:rPr>
          <w:b/>
          <w:szCs w:val="20"/>
        </w:rPr>
        <w:lastRenderedPageBreak/>
        <w:t>Original: inglés</w:t>
      </w:r>
    </w:p>
    <w:p w14:paraId="23DA3529" w14:textId="77777777" w:rsidR="009E7D5B" w:rsidRDefault="009E7D5B" w:rsidP="009E7D5B">
      <w:pPr>
        <w:jc w:val="right"/>
        <w:rPr>
          <w:b/>
          <w:szCs w:val="20"/>
        </w:rPr>
      </w:pPr>
    </w:p>
    <w:p w14:paraId="7DC3F531" w14:textId="505CF3BF" w:rsidR="00825AD0" w:rsidRPr="00F86DD0" w:rsidRDefault="007D1CBB" w:rsidP="007D1CBB">
      <w:pPr>
        <w:jc w:val="center"/>
        <w:rPr>
          <w:b/>
          <w:szCs w:val="20"/>
        </w:rPr>
      </w:pPr>
      <w:r w:rsidRPr="00F86DD0">
        <w:rPr>
          <w:b/>
          <w:szCs w:val="20"/>
        </w:rPr>
        <w:t xml:space="preserve">Proyecto de Recomendación de ICCAT para un </w:t>
      </w:r>
      <w:r w:rsidR="00203669" w:rsidRPr="00F86DD0">
        <w:rPr>
          <w:b/>
          <w:szCs w:val="20"/>
        </w:rPr>
        <w:t>p</w:t>
      </w:r>
      <w:r w:rsidRPr="00F86DD0">
        <w:rPr>
          <w:b/>
          <w:szCs w:val="20"/>
        </w:rPr>
        <w:t>rotocolo de circunstancias excepcionales (ECP) para el pez espada del Atlántico norte</w:t>
      </w:r>
    </w:p>
    <w:p w14:paraId="3D7903F9" w14:textId="605C3E8A" w:rsidR="007D1CBB" w:rsidRPr="00F86DD0" w:rsidRDefault="007D1CBB" w:rsidP="007D1CBB">
      <w:pPr>
        <w:jc w:val="center"/>
        <w:rPr>
          <w:b/>
          <w:szCs w:val="20"/>
        </w:rPr>
      </w:pPr>
    </w:p>
    <w:p w14:paraId="7DF19DD5" w14:textId="0A8253A0" w:rsidR="00E5492E" w:rsidRPr="00F86DD0" w:rsidRDefault="00637482" w:rsidP="00E5492E">
      <w:pPr>
        <w:spacing w:after="0" w:line="240" w:lineRule="auto"/>
        <w:ind w:left="0" w:right="0" w:firstLine="0"/>
        <w:jc w:val="center"/>
        <w:rPr>
          <w:i/>
          <w:iCs/>
          <w:szCs w:val="20"/>
        </w:rPr>
      </w:pPr>
      <w:r w:rsidRPr="00F86DD0">
        <w:rPr>
          <w:i/>
          <w:szCs w:val="20"/>
        </w:rPr>
        <w:t>(presentado por Canadá)</w:t>
      </w:r>
    </w:p>
    <w:p w14:paraId="53887FEA" w14:textId="77777777" w:rsidR="00825AD0" w:rsidRPr="00F86DD0" w:rsidRDefault="00825AD0" w:rsidP="00E5492E">
      <w:pPr>
        <w:spacing w:after="0" w:line="240" w:lineRule="auto"/>
        <w:ind w:left="0" w:right="0" w:firstLine="0"/>
        <w:jc w:val="center"/>
        <w:rPr>
          <w:i/>
          <w:iCs/>
          <w:szCs w:val="20"/>
        </w:rPr>
      </w:pPr>
    </w:p>
    <w:p w14:paraId="3953808F" w14:textId="77777777" w:rsidR="00825AD0" w:rsidRPr="00F86DD0" w:rsidRDefault="00825AD0" w:rsidP="00E5492E">
      <w:pPr>
        <w:spacing w:after="0" w:line="240" w:lineRule="auto"/>
        <w:ind w:left="0" w:right="0" w:firstLine="0"/>
        <w:jc w:val="center"/>
        <w:rPr>
          <w:rFonts w:eastAsia="Aptos" w:cs="Arial"/>
          <w:b/>
          <w:color w:val="auto"/>
          <w:kern w:val="2"/>
          <w:szCs w:val="20"/>
          <w:lang w:val="en-US" w:eastAsia="en-US"/>
          <w14:ligatures w14:val="standardContextual"/>
        </w:rPr>
      </w:pPr>
    </w:p>
    <w:p w14:paraId="3940E718" w14:textId="60C6FB77" w:rsidR="00E5492E" w:rsidRPr="00F86DD0" w:rsidRDefault="00E5492E" w:rsidP="00E5492E">
      <w:pPr>
        <w:numPr>
          <w:ilvl w:val="0"/>
          <w:numId w:val="27"/>
        </w:numPr>
        <w:spacing w:after="160" w:line="278" w:lineRule="auto"/>
        <w:ind w:left="426" w:right="0" w:hanging="426"/>
        <w:contextualSpacing/>
        <w:jc w:val="left"/>
        <w:rPr>
          <w:rFonts w:eastAsia="Aptos" w:cs="Arial"/>
          <w:b/>
          <w:color w:val="auto"/>
          <w:kern w:val="2"/>
          <w:szCs w:val="20"/>
          <w14:ligatures w14:val="standardContextual"/>
        </w:rPr>
      </w:pPr>
      <w:r w:rsidRPr="00F86DD0">
        <w:rPr>
          <w:b/>
          <w:color w:val="auto"/>
          <w:szCs w:val="20"/>
        </w:rPr>
        <w:t xml:space="preserve"> Principios de las circunstancias excepcionales (EC)</w:t>
      </w:r>
      <w:r w:rsidRPr="00F86DD0">
        <w:rPr>
          <w:color w:val="auto"/>
          <w:szCs w:val="20"/>
        </w:rPr>
        <w:t xml:space="preserve"> </w:t>
      </w:r>
    </w:p>
    <w:p w14:paraId="09EE6128" w14:textId="77777777" w:rsidR="00E5492E" w:rsidRPr="00F86DD0" w:rsidRDefault="00E5492E" w:rsidP="00E5492E">
      <w:pPr>
        <w:spacing w:after="0" w:line="240" w:lineRule="auto"/>
        <w:ind w:left="0" w:right="0" w:firstLine="0"/>
        <w:rPr>
          <w:rFonts w:eastAsia="Aptos" w:cs="Arial"/>
          <w:color w:val="auto"/>
          <w:kern w:val="2"/>
          <w:szCs w:val="20"/>
          <w14:ligatures w14:val="standardContextual"/>
        </w:rPr>
      </w:pPr>
      <w:r w:rsidRPr="00F86DD0">
        <w:rPr>
          <w:b/>
          <w:color w:val="auto"/>
          <w:szCs w:val="20"/>
        </w:rPr>
        <w:t xml:space="preserve"> </w:t>
      </w:r>
    </w:p>
    <w:p w14:paraId="1912026B"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Los tres principios generales siguientes deberían considerarse una señal de la posibilidad de que existan EC: </w:t>
      </w:r>
    </w:p>
    <w:p w14:paraId="62F36FE7" w14:textId="77777777" w:rsidR="00E5492E" w:rsidRPr="00F86DD0" w:rsidRDefault="00E5492E" w:rsidP="00037E3E">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 </w:t>
      </w:r>
    </w:p>
    <w:p w14:paraId="3018D121" w14:textId="20B39567" w:rsidR="00E5492E" w:rsidRPr="00F86DD0" w:rsidRDefault="00E5492E" w:rsidP="00037E3E">
      <w:pPr>
        <w:numPr>
          <w:ilvl w:val="0"/>
          <w:numId w:val="24"/>
        </w:numPr>
        <w:spacing w:after="0" w:line="240" w:lineRule="auto"/>
        <w:ind w:left="851" w:right="0"/>
        <w:rPr>
          <w:rFonts w:eastAsia="Aptos" w:cs="Arial"/>
          <w:color w:val="auto"/>
          <w:kern w:val="2"/>
          <w:szCs w:val="20"/>
          <w14:ligatures w14:val="standardContextual"/>
        </w:rPr>
      </w:pPr>
      <w:r w:rsidRPr="00F86DD0">
        <w:rPr>
          <w:color w:val="auto"/>
          <w:szCs w:val="20"/>
        </w:rPr>
        <w:t xml:space="preserve">Cuando existan pruebas de que </w:t>
      </w:r>
      <w:r w:rsidR="00A93D59" w:rsidRPr="00F86DD0">
        <w:rPr>
          <w:color w:val="auto"/>
          <w:szCs w:val="20"/>
        </w:rPr>
        <w:t>el</w:t>
      </w:r>
      <w:r w:rsidRPr="00F86DD0">
        <w:rPr>
          <w:color w:val="auto"/>
          <w:szCs w:val="20"/>
        </w:rPr>
        <w:t xml:space="preserve"> stock y/o </w:t>
      </w:r>
      <w:r w:rsidR="00732694" w:rsidRPr="00F86DD0">
        <w:rPr>
          <w:color w:val="auto"/>
          <w:szCs w:val="20"/>
        </w:rPr>
        <w:t xml:space="preserve">la dinámica de </w:t>
      </w:r>
      <w:r w:rsidRPr="00F86DD0">
        <w:rPr>
          <w:color w:val="auto"/>
          <w:szCs w:val="20"/>
        </w:rPr>
        <w:t xml:space="preserve">la pesquería se encuentran en estados (tal y como se definen en la </w:t>
      </w:r>
      <w:r w:rsidRPr="00F86DD0">
        <w:rPr>
          <w:b/>
          <w:bCs/>
          <w:color w:val="auto"/>
          <w:szCs w:val="20"/>
        </w:rPr>
        <w:t>Tabla 1</w:t>
      </w:r>
      <w:r w:rsidRPr="00F86DD0">
        <w:rPr>
          <w:color w:val="auto"/>
          <w:szCs w:val="20"/>
        </w:rPr>
        <w:t xml:space="preserve"> a)) </w:t>
      </w:r>
      <w:r w:rsidR="009F0C06" w:rsidRPr="009F0C06">
        <w:rPr>
          <w:color w:val="auto"/>
          <w:szCs w:val="20"/>
          <w:u w:val="single"/>
        </w:rPr>
        <w:t>fuera del rango de los modelos operativos</w:t>
      </w:r>
      <w:r w:rsidR="009F0C06">
        <w:rPr>
          <w:color w:val="auto"/>
          <w:szCs w:val="20"/>
          <w:u w:val="single"/>
        </w:rPr>
        <w:t xml:space="preserve"> (OM)</w:t>
      </w:r>
      <w:r w:rsidR="009F0C06" w:rsidRPr="009F0C06">
        <w:rPr>
          <w:color w:val="auto"/>
          <w:szCs w:val="20"/>
          <w:u w:val="single"/>
        </w:rPr>
        <w:t xml:space="preserve"> de la evaluación de estrategias de ordenación (MSE)</w:t>
      </w:r>
      <w:r w:rsidR="009F0C06">
        <w:rPr>
          <w:color w:val="auto"/>
          <w:szCs w:val="20"/>
        </w:rPr>
        <w:t xml:space="preserve"> </w:t>
      </w:r>
      <w:r w:rsidR="009F0C06" w:rsidRPr="009F0C06">
        <w:rPr>
          <w:color w:val="auto"/>
          <w:szCs w:val="20"/>
          <w:u w:val="single"/>
        </w:rPr>
        <w:t>y/o que</w:t>
      </w:r>
      <w:r w:rsidR="009F0C06">
        <w:rPr>
          <w:color w:val="auto"/>
          <w:szCs w:val="20"/>
        </w:rPr>
        <w:t xml:space="preserve"> </w:t>
      </w:r>
      <w:r w:rsidRPr="00F86DD0">
        <w:rPr>
          <w:color w:val="auto"/>
          <w:szCs w:val="20"/>
        </w:rPr>
        <w:t>ya no se consideran plausibles en el contexto de l</w:t>
      </w:r>
      <w:r w:rsidRPr="009F0C06">
        <w:rPr>
          <w:color w:val="auto"/>
          <w:szCs w:val="20"/>
          <w:u w:val="single"/>
        </w:rPr>
        <w:t>a M</w:t>
      </w:r>
      <w:r w:rsidRPr="00F86DD0">
        <w:rPr>
          <w:color w:val="auto"/>
          <w:szCs w:val="20"/>
        </w:rPr>
        <w:t>S</w:t>
      </w:r>
      <w:r w:rsidR="009F0C06">
        <w:rPr>
          <w:color w:val="auto"/>
          <w:szCs w:val="20"/>
        </w:rPr>
        <w:t>E</w:t>
      </w:r>
      <w:r w:rsidRPr="00F86DD0">
        <w:rPr>
          <w:color w:val="auto"/>
          <w:szCs w:val="20"/>
        </w:rPr>
        <w:t>; o cuando existan pruebas de que los estados de</w:t>
      </w:r>
      <w:r w:rsidR="00A93D59" w:rsidRPr="00F86DD0">
        <w:rPr>
          <w:color w:val="auto"/>
          <w:szCs w:val="20"/>
        </w:rPr>
        <w:t xml:space="preserve">l </w:t>
      </w:r>
      <w:r w:rsidRPr="00F86DD0">
        <w:rPr>
          <w:color w:val="auto"/>
          <w:szCs w:val="20"/>
        </w:rPr>
        <w:t xml:space="preserve">stock o la dinámica de la pesquería incluidos en </w:t>
      </w:r>
      <w:r w:rsidRPr="009F0C06">
        <w:rPr>
          <w:color w:val="auto"/>
          <w:szCs w:val="20"/>
          <w:u w:val="single"/>
        </w:rPr>
        <w:t xml:space="preserve">los </w:t>
      </w:r>
      <w:r w:rsidRPr="00F86DD0">
        <w:rPr>
          <w:color w:val="auto"/>
          <w:szCs w:val="20"/>
        </w:rPr>
        <w:t xml:space="preserve">OM para las pruebas MSE ya no se consideran plausibles. </w:t>
      </w:r>
    </w:p>
    <w:p w14:paraId="431B9B28" w14:textId="77777777" w:rsidR="00E5492E" w:rsidRPr="00F86DD0" w:rsidRDefault="00E5492E" w:rsidP="00037E3E">
      <w:pPr>
        <w:spacing w:after="0" w:line="240" w:lineRule="auto"/>
        <w:ind w:left="851" w:right="0" w:hanging="425"/>
        <w:rPr>
          <w:rFonts w:eastAsia="Aptos" w:cs="Arial"/>
          <w:color w:val="auto"/>
          <w:kern w:val="2"/>
          <w:szCs w:val="20"/>
          <w14:ligatures w14:val="standardContextual"/>
        </w:rPr>
      </w:pPr>
      <w:r w:rsidRPr="00F86DD0">
        <w:rPr>
          <w:color w:val="auto"/>
          <w:szCs w:val="20"/>
        </w:rPr>
        <w:t xml:space="preserve"> </w:t>
      </w:r>
    </w:p>
    <w:p w14:paraId="151C21E7" w14:textId="03AB89BC" w:rsidR="00E5492E" w:rsidRPr="00F86DD0" w:rsidRDefault="00E5492E" w:rsidP="00037E3E">
      <w:pPr>
        <w:numPr>
          <w:ilvl w:val="0"/>
          <w:numId w:val="24"/>
        </w:numPr>
        <w:spacing w:after="0" w:line="240" w:lineRule="auto"/>
        <w:ind w:left="851" w:right="0"/>
        <w:rPr>
          <w:rFonts w:eastAsia="Aptos" w:cs="Arial"/>
          <w:color w:val="auto"/>
          <w:kern w:val="2"/>
          <w:szCs w:val="20"/>
          <w14:ligatures w14:val="standardContextual"/>
        </w:rPr>
      </w:pPr>
      <w:r w:rsidRPr="00F86DD0">
        <w:rPr>
          <w:color w:val="auto"/>
          <w:szCs w:val="20"/>
        </w:rPr>
        <w:t xml:space="preserve">Cuando existan pruebas de que los datos requeridos para aplicar el procedimiento de ordenación (MP) no están disponibles o no son suficientes o ya no son apropiados (tal y como se definen en la </w:t>
      </w:r>
      <w:r w:rsidRPr="00F86DD0">
        <w:rPr>
          <w:b/>
          <w:color w:val="auto"/>
          <w:szCs w:val="20"/>
        </w:rPr>
        <w:t xml:space="preserve">Tabla 1 </w:t>
      </w:r>
      <w:r w:rsidRPr="00F86DD0">
        <w:rPr>
          <w:color w:val="auto"/>
          <w:szCs w:val="20"/>
        </w:rPr>
        <w:t xml:space="preserve">b)); y/o </w:t>
      </w:r>
    </w:p>
    <w:p w14:paraId="734D629F" w14:textId="77777777" w:rsidR="00E5492E" w:rsidRPr="00F86DD0" w:rsidRDefault="00E5492E" w:rsidP="00037E3E">
      <w:pPr>
        <w:spacing w:after="0" w:line="240" w:lineRule="auto"/>
        <w:ind w:left="851" w:right="0" w:hanging="425"/>
        <w:rPr>
          <w:rFonts w:eastAsia="Aptos" w:cs="Arial"/>
          <w:color w:val="auto"/>
          <w:kern w:val="2"/>
          <w:szCs w:val="20"/>
          <w14:ligatures w14:val="standardContextual"/>
        </w:rPr>
      </w:pPr>
      <w:r w:rsidRPr="00F86DD0">
        <w:rPr>
          <w:color w:val="auto"/>
          <w:szCs w:val="20"/>
        </w:rPr>
        <w:t xml:space="preserve"> </w:t>
      </w:r>
    </w:p>
    <w:p w14:paraId="7ACD6771" w14:textId="2B9100C5" w:rsidR="00E5492E" w:rsidRPr="00CD1720" w:rsidRDefault="00E5492E" w:rsidP="00037E3E">
      <w:pPr>
        <w:numPr>
          <w:ilvl w:val="0"/>
          <w:numId w:val="24"/>
        </w:numPr>
        <w:spacing w:after="0" w:line="240" w:lineRule="auto"/>
        <w:ind w:left="851" w:right="0"/>
        <w:rPr>
          <w:rFonts w:eastAsia="Aptos" w:cs="Arial"/>
          <w:color w:val="auto"/>
          <w:kern w:val="2"/>
          <w:szCs w:val="20"/>
          <w:u w:val="single"/>
          <w14:ligatures w14:val="standardContextual"/>
        </w:rPr>
      </w:pPr>
      <w:r w:rsidRPr="00F86DD0">
        <w:rPr>
          <w:color w:val="auto"/>
          <w:szCs w:val="20"/>
        </w:rPr>
        <w:t xml:space="preserve">Cuando existan pruebas de que las capturas totales superan significativamente </w:t>
      </w:r>
      <w:r w:rsidR="009F0C06" w:rsidRPr="00F86DD0">
        <w:rPr>
          <w:color w:val="auto"/>
          <w:szCs w:val="20"/>
        </w:rPr>
        <w:t>(</w:t>
      </w:r>
      <w:r w:rsidR="009F0C06" w:rsidRPr="009F0C06">
        <w:rPr>
          <w:color w:val="auto"/>
          <w:szCs w:val="20"/>
          <w:u w:val="single"/>
        </w:rPr>
        <w:t>tal y como se define en</w:t>
      </w:r>
      <w:r w:rsidR="009F0C06">
        <w:rPr>
          <w:color w:val="auto"/>
          <w:szCs w:val="20"/>
          <w:u w:val="single"/>
        </w:rPr>
        <w:t xml:space="preserve"> la </w:t>
      </w:r>
      <w:r w:rsidR="009F0C06" w:rsidRPr="009F0C06">
        <w:rPr>
          <w:b/>
          <w:bCs/>
          <w:color w:val="auto"/>
          <w:szCs w:val="20"/>
          <w:u w:val="single"/>
        </w:rPr>
        <w:t>Tabla 1</w:t>
      </w:r>
      <w:r w:rsidR="009F0C06" w:rsidRPr="009F0C06">
        <w:rPr>
          <w:color w:val="auto"/>
          <w:szCs w:val="20"/>
          <w:u w:val="single"/>
        </w:rPr>
        <w:t xml:space="preserve"> c))</w:t>
      </w:r>
      <w:r w:rsidR="009F0C06">
        <w:rPr>
          <w:color w:val="auto"/>
          <w:szCs w:val="20"/>
          <w:u w:val="single"/>
        </w:rPr>
        <w:t xml:space="preserve"> </w:t>
      </w:r>
      <w:r w:rsidRPr="00F86DD0">
        <w:rPr>
          <w:color w:val="auto"/>
          <w:szCs w:val="20"/>
        </w:rPr>
        <w:t>el total admisible de capturas (TAC) fijado mediante el M</w:t>
      </w:r>
      <w:r w:rsidRPr="00CD1720">
        <w:rPr>
          <w:color w:val="auto"/>
          <w:szCs w:val="20"/>
          <w:u w:val="single"/>
        </w:rPr>
        <w:t>P</w:t>
      </w:r>
      <w:r w:rsidR="009F0C06" w:rsidRPr="00CD1720">
        <w:rPr>
          <w:color w:val="auto"/>
          <w:szCs w:val="20"/>
          <w:u w:val="single"/>
        </w:rPr>
        <w:t>.</w:t>
      </w:r>
    </w:p>
    <w:p w14:paraId="350659A8" w14:textId="77777777" w:rsidR="00E5492E" w:rsidRPr="00CD1720" w:rsidRDefault="00E5492E" w:rsidP="00825AD0">
      <w:pPr>
        <w:spacing w:after="0" w:line="240" w:lineRule="auto"/>
        <w:ind w:left="0" w:right="0" w:firstLine="0"/>
        <w:jc w:val="left"/>
        <w:rPr>
          <w:rFonts w:eastAsia="Aptos" w:cs="Arial"/>
          <w:color w:val="auto"/>
          <w:kern w:val="2"/>
          <w:szCs w:val="20"/>
          <w:u w:val="single"/>
          <w14:ligatures w14:val="standardContextual"/>
        </w:rPr>
      </w:pPr>
      <w:r w:rsidRPr="00CD1720">
        <w:rPr>
          <w:color w:val="auto"/>
          <w:szCs w:val="20"/>
          <w:u w:val="single"/>
        </w:rPr>
        <w:t xml:space="preserve"> </w:t>
      </w:r>
    </w:p>
    <w:p w14:paraId="4FAA4265" w14:textId="4B086D4D" w:rsidR="00E5492E" w:rsidRPr="00F86DD0" w:rsidRDefault="00E5492E" w:rsidP="00825AD0">
      <w:pPr>
        <w:spacing w:after="0" w:line="240" w:lineRule="auto"/>
        <w:ind w:left="0" w:right="0" w:firstLine="0"/>
        <w:rPr>
          <w:rFonts w:eastAsia="Aptos" w:cs="Arial"/>
          <w:bCs/>
          <w:color w:val="auto"/>
          <w:kern w:val="2"/>
          <w:szCs w:val="20"/>
          <w14:ligatures w14:val="standardContextual"/>
        </w:rPr>
      </w:pPr>
      <w:r w:rsidRPr="00F86DD0">
        <w:rPr>
          <w:color w:val="auto"/>
          <w:szCs w:val="20"/>
        </w:rPr>
        <w:t>No es posible definir en este protocolo todos los escenarios en los que pueden producirse las EC. A continuación se describe un protocolo con orientaciones generales para determinar si existen EC y si la(s) implicación(es) derivada(s) de ellas es(son) lo suficientemente grave(s) como para justificar la revisión del asesoramiento procedente del MP. El protocolo no debería considerarse un conjunto definitivo de criterios/respuestas. Tampoco debería considerarse un mecanismo para realizar pequeños ajustes. La conclusión de que existe</w:t>
      </w:r>
      <w:r w:rsidR="00A93D59" w:rsidRPr="00F86DD0">
        <w:rPr>
          <w:color w:val="auto"/>
          <w:szCs w:val="20"/>
        </w:rPr>
        <w:t>n</w:t>
      </w:r>
      <w:r w:rsidRPr="00F86DD0">
        <w:rPr>
          <w:color w:val="auto"/>
          <w:szCs w:val="20"/>
        </w:rPr>
        <w:t xml:space="preserve"> </w:t>
      </w:r>
      <w:r w:rsidR="00A93D59" w:rsidRPr="00F86DD0">
        <w:rPr>
          <w:color w:val="auto"/>
          <w:szCs w:val="20"/>
        </w:rPr>
        <w:t xml:space="preserve">EC </w:t>
      </w:r>
      <w:r w:rsidRPr="00F86DD0">
        <w:rPr>
          <w:color w:val="auto"/>
          <w:szCs w:val="20"/>
        </w:rPr>
        <w:t xml:space="preserve">requiere pruebas científicas convincentes, y las acciones relacionadas con las EC sólo deberían emprenderse cuando se considere que mantener el MP actual es muy arriesgado o muy inadecuado.  </w:t>
      </w:r>
    </w:p>
    <w:p w14:paraId="51C1F7A7" w14:textId="77777777" w:rsidR="00E5492E" w:rsidRPr="00F86DD0" w:rsidRDefault="00E5492E" w:rsidP="00825AD0">
      <w:pPr>
        <w:spacing w:after="0" w:line="240" w:lineRule="auto"/>
        <w:ind w:left="0" w:right="0" w:firstLine="0"/>
        <w:jc w:val="left"/>
        <w:rPr>
          <w:rFonts w:eastAsia="Aptos" w:cs="Arial"/>
          <w:color w:val="auto"/>
          <w:kern w:val="2"/>
          <w:szCs w:val="20"/>
          <w:lang w:eastAsia="en-US"/>
          <w14:ligatures w14:val="standardContextual"/>
        </w:rPr>
      </w:pPr>
    </w:p>
    <w:p w14:paraId="1946AF24" w14:textId="77777777" w:rsidR="00E5492E" w:rsidRPr="00F86DD0" w:rsidRDefault="00E5492E" w:rsidP="00825AD0">
      <w:pPr>
        <w:spacing w:after="0" w:line="240" w:lineRule="auto"/>
        <w:ind w:left="0" w:right="0" w:firstLine="0"/>
        <w:jc w:val="left"/>
        <w:rPr>
          <w:rFonts w:eastAsia="Aptos" w:cs="Arial"/>
          <w:color w:val="auto"/>
          <w:kern w:val="2"/>
          <w:szCs w:val="20"/>
          <w:lang w:eastAsia="en-US"/>
          <w14:ligatures w14:val="standardContextual"/>
        </w:rPr>
      </w:pPr>
    </w:p>
    <w:p w14:paraId="47B9BA04" w14:textId="77777777" w:rsidR="00E5492E" w:rsidRPr="00F86DD0" w:rsidRDefault="00E5492E" w:rsidP="00825AD0">
      <w:pPr>
        <w:numPr>
          <w:ilvl w:val="0"/>
          <w:numId w:val="27"/>
        </w:numPr>
        <w:spacing w:after="0" w:line="240" w:lineRule="auto"/>
        <w:ind w:left="426" w:right="0" w:hanging="426"/>
        <w:contextualSpacing/>
        <w:jc w:val="left"/>
        <w:rPr>
          <w:rFonts w:eastAsia="Aptos" w:cs="Arial"/>
          <w:b/>
          <w:bCs/>
          <w:color w:val="auto"/>
          <w:kern w:val="2"/>
          <w:szCs w:val="20"/>
          <w14:ligatures w14:val="standardContextual"/>
        </w:rPr>
      </w:pPr>
      <w:r w:rsidRPr="00F86DD0">
        <w:rPr>
          <w:b/>
          <w:color w:val="auto"/>
          <w:szCs w:val="20"/>
        </w:rPr>
        <w:t xml:space="preserve">Indicadores para las EC y proceso para determinar si se producen EC </w:t>
      </w:r>
    </w:p>
    <w:p w14:paraId="3B21FF4C" w14:textId="77777777" w:rsidR="00E5492E" w:rsidRPr="00F86DD0" w:rsidRDefault="00E5492E" w:rsidP="00825AD0">
      <w:pPr>
        <w:spacing w:after="0" w:line="240" w:lineRule="auto"/>
        <w:ind w:left="0" w:right="0" w:firstLine="0"/>
        <w:jc w:val="left"/>
        <w:rPr>
          <w:rFonts w:eastAsia="Aptos" w:cs="Arial"/>
          <w:color w:val="auto"/>
          <w:kern w:val="2"/>
          <w:szCs w:val="20"/>
          <w14:ligatures w14:val="standardContextual"/>
        </w:rPr>
      </w:pPr>
      <w:r w:rsidRPr="00F86DD0">
        <w:rPr>
          <w:b/>
          <w:color w:val="auto"/>
          <w:szCs w:val="20"/>
        </w:rPr>
        <w:t xml:space="preserve"> </w:t>
      </w:r>
    </w:p>
    <w:p w14:paraId="224BEA44" w14:textId="75F5FC1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A la luz de los principios especificados en la Sección 1, el SCRS debería utilizar la orientación general proporcionada en la </w:t>
      </w:r>
      <w:r w:rsidRPr="00F86DD0">
        <w:rPr>
          <w:b/>
          <w:bCs/>
          <w:color w:val="auto"/>
          <w:szCs w:val="20"/>
        </w:rPr>
        <w:t>Tabla 1</w:t>
      </w:r>
      <w:r w:rsidRPr="00F86DD0">
        <w:rPr>
          <w:color w:val="auto"/>
          <w:szCs w:val="20"/>
        </w:rPr>
        <w:t xml:space="preserve"> y cualquier otra información pertinente para determinar anualmente si existen EC. Si el SCRS determina que existen pruebas de EC, el SCRS considerará la dirección y gravedad de las EC (por ejemplo, el grado en que los valores de captura por unidad de esfuerzo (CPUE) se sitúan fuera de su rango esperado y si son superiores o inferiores a lo esperado) y, cuando sea posible, examinará sus posibles repercusiones en el desempeño del MP.</w:t>
      </w:r>
    </w:p>
    <w:p w14:paraId="5566FC82" w14:textId="77777777" w:rsidR="00E5492E" w:rsidRPr="00F86DD0" w:rsidRDefault="00E5492E" w:rsidP="00825AD0">
      <w:pPr>
        <w:spacing w:after="0" w:line="240" w:lineRule="auto"/>
        <w:ind w:left="0" w:right="0" w:firstLine="0"/>
        <w:rPr>
          <w:rFonts w:eastAsia="Aptos" w:cs="Arial"/>
          <w:color w:val="auto"/>
          <w:kern w:val="2"/>
          <w:szCs w:val="20"/>
          <w:lang w:eastAsia="en-US"/>
          <w14:ligatures w14:val="standardContextual"/>
        </w:rPr>
      </w:pPr>
    </w:p>
    <w:p w14:paraId="6AF1DDD7"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Posteriormente, el SCRS informará a la Comisión de cualquier suceso de este tipo y de la respuesta adecuada. La activación de las EC no implica la anulación inmediata del asesoramiento sobre el TAC procedente del MP, sino que significa que el SCRS debería considerar las pruebas de los indicadores de la </w:t>
      </w:r>
      <w:r w:rsidRPr="00F86DD0">
        <w:rPr>
          <w:b/>
          <w:bCs/>
          <w:color w:val="auto"/>
          <w:szCs w:val="20"/>
        </w:rPr>
        <w:t>Tabla 1</w:t>
      </w:r>
      <w:r w:rsidRPr="00F86DD0">
        <w:rPr>
          <w:color w:val="auto"/>
          <w:szCs w:val="20"/>
        </w:rPr>
        <w:t>, así como cualquier otra información pertinente, y determinar si se justifica un cambio en el asesoramiento y si es necesario realizar nuevos trabajos de investigación o ajustes en el calendario de la MSE.</w:t>
      </w:r>
    </w:p>
    <w:p w14:paraId="5BD88068" w14:textId="77777777" w:rsidR="00E5492E" w:rsidRPr="00F86DD0" w:rsidRDefault="00E5492E" w:rsidP="00825AD0">
      <w:pPr>
        <w:spacing w:after="0" w:line="240" w:lineRule="auto"/>
        <w:ind w:left="0" w:right="0" w:firstLine="0"/>
        <w:rPr>
          <w:rFonts w:eastAsia="Aptos" w:cs="Arial"/>
          <w:color w:val="auto"/>
          <w:kern w:val="2"/>
          <w:szCs w:val="20"/>
          <w:lang w:eastAsia="en-US"/>
          <w14:ligatures w14:val="standardContextual"/>
        </w:rPr>
      </w:pPr>
    </w:p>
    <w:p w14:paraId="1BC30700" w14:textId="1EB27B90"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Por lo que respecta a las EC identificadas, dichas pruebas tendrían que ser lo suficientemente importantes como para afectar de manera significativa al asesoramiento </w:t>
      </w:r>
      <w:r w:rsidR="00A93D59" w:rsidRPr="00F86DD0">
        <w:rPr>
          <w:color w:val="auto"/>
          <w:szCs w:val="20"/>
        </w:rPr>
        <w:t xml:space="preserve">sobre el TAC procedente del </w:t>
      </w:r>
      <w:r w:rsidRPr="00F86DD0">
        <w:rPr>
          <w:color w:val="auto"/>
          <w:szCs w:val="20"/>
        </w:rPr>
        <w:t>MP.</w:t>
      </w:r>
      <w:r w:rsidRPr="00F86DD0">
        <w:rPr>
          <w:i/>
          <w:color w:val="auto"/>
          <w:szCs w:val="20"/>
        </w:rPr>
        <w:t xml:space="preserve"> </w:t>
      </w:r>
      <w:r w:rsidRPr="00F86DD0">
        <w:rPr>
          <w:color w:val="auto"/>
          <w:szCs w:val="20"/>
        </w:rPr>
        <w:t xml:space="preserve"> </w:t>
      </w:r>
    </w:p>
    <w:p w14:paraId="23F05016" w14:textId="77777777" w:rsidR="00E5492E" w:rsidRPr="00F86DD0" w:rsidRDefault="00E5492E" w:rsidP="00825AD0">
      <w:pPr>
        <w:spacing w:after="0" w:line="240" w:lineRule="auto"/>
        <w:ind w:left="0" w:right="0" w:firstLine="0"/>
        <w:rPr>
          <w:rFonts w:eastAsia="Aptos" w:cs="Arial"/>
          <w:b/>
          <w:color w:val="auto"/>
          <w:kern w:val="2"/>
          <w:szCs w:val="20"/>
          <w:lang w:eastAsia="en-US"/>
          <w14:ligatures w14:val="standardContextual"/>
        </w:rPr>
      </w:pPr>
    </w:p>
    <w:p w14:paraId="0CAF6495" w14:textId="77777777" w:rsidR="00C23A5D" w:rsidRPr="00F86DD0" w:rsidRDefault="00C23A5D">
      <w:pPr>
        <w:spacing w:after="160" w:line="259" w:lineRule="auto"/>
        <w:ind w:left="0" w:right="0" w:firstLine="0"/>
        <w:jc w:val="left"/>
        <w:rPr>
          <w:rFonts w:eastAsia="Aptos" w:cs="Arial"/>
          <w:b/>
          <w:color w:val="auto"/>
          <w:kern w:val="2"/>
          <w:szCs w:val="20"/>
          <w14:ligatures w14:val="standardContextual"/>
        </w:rPr>
      </w:pPr>
      <w:r w:rsidRPr="00F86DD0">
        <w:rPr>
          <w:szCs w:val="20"/>
        </w:rPr>
        <w:br w:type="page"/>
      </w:r>
    </w:p>
    <w:p w14:paraId="553D2199" w14:textId="682C75C8"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b/>
          <w:color w:val="auto"/>
          <w:szCs w:val="20"/>
        </w:rPr>
        <w:t>Tabla 1</w:t>
      </w:r>
      <w:r w:rsidRPr="00F86DD0">
        <w:rPr>
          <w:color w:val="auto"/>
          <w:szCs w:val="20"/>
        </w:rPr>
        <w:t>. Orientaciones generales sobre los indicadores para las EC del pez espada del Atlántico norte y calendario para llevar a cabo la evaluación.</w:t>
      </w:r>
    </w:p>
    <w:tbl>
      <w:tblPr>
        <w:tblW w:w="0" w:type="auto"/>
        <w:jc w:val="center"/>
        <w:tblCellMar>
          <w:top w:w="39" w:type="dxa"/>
          <w:right w:w="64" w:type="dxa"/>
        </w:tblCellMar>
        <w:tblLook w:val="04A0" w:firstRow="1" w:lastRow="0" w:firstColumn="1" w:lastColumn="0" w:noHBand="0" w:noVBand="1"/>
      </w:tblPr>
      <w:tblGrid>
        <w:gridCol w:w="1838"/>
        <w:gridCol w:w="1275"/>
        <w:gridCol w:w="3788"/>
        <w:gridCol w:w="2159"/>
      </w:tblGrid>
      <w:tr w:rsidR="00A93D59" w:rsidRPr="00F86DD0" w14:paraId="0A806634" w14:textId="77777777" w:rsidTr="00C23A5D">
        <w:trPr>
          <w:trHeight w:val="245"/>
          <w:jc w:val="center"/>
        </w:trPr>
        <w:tc>
          <w:tcPr>
            <w:tcW w:w="1838" w:type="dxa"/>
            <w:tcBorders>
              <w:top w:val="single" w:sz="4" w:space="0" w:color="000000"/>
              <w:left w:val="single" w:sz="4" w:space="0" w:color="000000"/>
              <w:bottom w:val="single" w:sz="4" w:space="0" w:color="000000"/>
              <w:right w:val="single" w:sz="4" w:space="0" w:color="000000"/>
            </w:tcBorders>
          </w:tcPr>
          <w:p w14:paraId="253EE0F8"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 </w:t>
            </w:r>
            <w:r w:rsidRPr="00F86DD0">
              <w:rPr>
                <w:b/>
                <w:i/>
                <w:color w:val="auto"/>
                <w:szCs w:val="20"/>
              </w:rPr>
              <w:t xml:space="preserve">Principio </w:t>
            </w:r>
          </w:p>
        </w:tc>
        <w:tc>
          <w:tcPr>
            <w:tcW w:w="1275" w:type="dxa"/>
            <w:tcBorders>
              <w:top w:val="single" w:sz="4" w:space="0" w:color="000000"/>
              <w:left w:val="single" w:sz="4" w:space="0" w:color="000000"/>
              <w:bottom w:val="single" w:sz="4" w:space="0" w:color="000000"/>
              <w:right w:val="single" w:sz="4" w:space="0" w:color="000000"/>
            </w:tcBorders>
          </w:tcPr>
          <w:p w14:paraId="784963A1"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b/>
                <w:i/>
                <w:color w:val="auto"/>
                <w:szCs w:val="20"/>
              </w:rPr>
              <w:t xml:space="preserve">Indicador </w:t>
            </w:r>
          </w:p>
        </w:tc>
        <w:tc>
          <w:tcPr>
            <w:tcW w:w="0" w:type="auto"/>
            <w:tcBorders>
              <w:top w:val="single" w:sz="4" w:space="0" w:color="000000"/>
              <w:left w:val="single" w:sz="4" w:space="0" w:color="000000"/>
              <w:bottom w:val="single" w:sz="4" w:space="0" w:color="000000"/>
              <w:right w:val="single" w:sz="4" w:space="0" w:color="000000"/>
            </w:tcBorders>
          </w:tcPr>
          <w:p w14:paraId="32801A04"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b/>
                <w:i/>
                <w:color w:val="auto"/>
                <w:szCs w:val="20"/>
              </w:rPr>
              <w:t xml:space="preserve">Criterio </w:t>
            </w:r>
          </w:p>
        </w:tc>
        <w:tc>
          <w:tcPr>
            <w:tcW w:w="0" w:type="auto"/>
            <w:tcBorders>
              <w:top w:val="single" w:sz="4" w:space="0" w:color="000000"/>
              <w:left w:val="single" w:sz="4" w:space="0" w:color="000000"/>
              <w:bottom w:val="single" w:sz="4" w:space="0" w:color="000000"/>
              <w:right w:val="single" w:sz="4" w:space="0" w:color="000000"/>
            </w:tcBorders>
          </w:tcPr>
          <w:p w14:paraId="7772CF1C"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b/>
                <w:i/>
                <w:color w:val="auto"/>
                <w:szCs w:val="20"/>
              </w:rPr>
              <w:t xml:space="preserve">Frecuencia </w:t>
            </w:r>
          </w:p>
        </w:tc>
      </w:tr>
      <w:tr w:rsidR="00A93D59" w:rsidRPr="00F86DD0" w14:paraId="2E1FB15F" w14:textId="77777777" w:rsidTr="00FA7F10">
        <w:trPr>
          <w:trHeight w:val="1175"/>
          <w:jc w:val="center"/>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7ADD8445" w14:textId="68465F98" w:rsidR="00E5492E" w:rsidRPr="00F86DD0" w:rsidRDefault="00E5492E" w:rsidP="00C23A5D">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a) </w:t>
            </w:r>
            <w:r w:rsidR="00A93D59" w:rsidRPr="00F86DD0">
              <w:rPr>
                <w:color w:val="auto"/>
                <w:szCs w:val="20"/>
              </w:rPr>
              <w:t>Stock y d</w:t>
            </w:r>
            <w:r w:rsidRPr="00F86DD0">
              <w:rPr>
                <w:color w:val="auto"/>
                <w:szCs w:val="20"/>
              </w:rPr>
              <w:t xml:space="preserve">inámica </w:t>
            </w:r>
            <w:r w:rsidR="00A93D59" w:rsidRPr="00F86DD0">
              <w:rPr>
                <w:color w:val="auto"/>
                <w:szCs w:val="20"/>
              </w:rPr>
              <w:t xml:space="preserve">de </w:t>
            </w:r>
            <w:r w:rsidRPr="00F86DD0">
              <w:rPr>
                <w:color w:val="auto"/>
                <w:szCs w:val="20"/>
              </w:rPr>
              <w:t xml:space="preserve">la pesquería </w:t>
            </w:r>
          </w:p>
        </w:tc>
        <w:tc>
          <w:tcPr>
            <w:tcW w:w="1275" w:type="dxa"/>
            <w:tcBorders>
              <w:top w:val="single" w:sz="4" w:space="0" w:color="000000"/>
              <w:left w:val="single" w:sz="4" w:space="0" w:color="000000"/>
              <w:bottom w:val="single" w:sz="4" w:space="0" w:color="000000"/>
              <w:right w:val="single" w:sz="4" w:space="0" w:color="000000"/>
            </w:tcBorders>
            <w:vAlign w:val="center"/>
          </w:tcPr>
          <w:p w14:paraId="1F2851CA"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Índices</w:t>
            </w:r>
          </w:p>
        </w:tc>
        <w:tc>
          <w:tcPr>
            <w:tcW w:w="0" w:type="auto"/>
            <w:tcBorders>
              <w:top w:val="single" w:sz="4" w:space="0" w:color="000000"/>
              <w:left w:val="single" w:sz="4" w:space="0" w:color="000000"/>
              <w:bottom w:val="single" w:sz="4" w:space="0" w:color="000000"/>
              <w:right w:val="single" w:sz="4" w:space="0" w:color="000000"/>
            </w:tcBorders>
          </w:tcPr>
          <w:p w14:paraId="68D67CA2"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Si, en cualquier año, los valores del índice combinado observados se sitúan fuera del intervalo comprendido entre el percentil 2,5 y el percentil 97,5 del índice combinado simulado utilizado en las proyecciones para probar el MP adoptado.</w:t>
            </w:r>
          </w:p>
        </w:tc>
        <w:tc>
          <w:tcPr>
            <w:tcW w:w="0" w:type="auto"/>
            <w:tcBorders>
              <w:top w:val="single" w:sz="4" w:space="0" w:color="000000"/>
              <w:left w:val="single" w:sz="4" w:space="0" w:color="000000"/>
              <w:bottom w:val="single" w:sz="4" w:space="0" w:color="000000"/>
              <w:right w:val="single" w:sz="4" w:space="0" w:color="000000"/>
            </w:tcBorders>
            <w:vAlign w:val="center"/>
          </w:tcPr>
          <w:p w14:paraId="07785348"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Anual</w:t>
            </w:r>
          </w:p>
        </w:tc>
      </w:tr>
      <w:tr w:rsidR="00A93D59" w:rsidRPr="00F86DD0" w14:paraId="6992C526" w14:textId="77777777" w:rsidTr="00C23A5D">
        <w:trPr>
          <w:trHeight w:val="1658"/>
          <w:jc w:val="center"/>
        </w:trPr>
        <w:tc>
          <w:tcPr>
            <w:tcW w:w="1838" w:type="dxa"/>
            <w:vMerge/>
            <w:tcBorders>
              <w:top w:val="nil"/>
              <w:left w:val="single" w:sz="4" w:space="0" w:color="000000"/>
              <w:bottom w:val="single" w:sz="4" w:space="0" w:color="auto"/>
              <w:right w:val="single" w:sz="4" w:space="0" w:color="000000"/>
            </w:tcBorders>
          </w:tcPr>
          <w:p w14:paraId="10E4568B" w14:textId="77777777" w:rsidR="00E5492E" w:rsidRPr="00F86DD0" w:rsidRDefault="00E5492E" w:rsidP="00825AD0">
            <w:pPr>
              <w:spacing w:after="0" w:line="240" w:lineRule="auto"/>
              <w:ind w:left="0" w:right="0" w:firstLine="0"/>
              <w:rPr>
                <w:rFonts w:eastAsia="Aptos" w:cs="Arial"/>
                <w:color w:val="auto"/>
                <w:kern w:val="2"/>
                <w:szCs w:val="20"/>
                <w:lang w:val="en-US" w:eastAsia="en-US"/>
                <w14:ligatures w14:val="standardContextual"/>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22D8BB7C" w14:textId="77777777" w:rsidR="00E5492E" w:rsidRPr="00F86DD0" w:rsidRDefault="00E5492E" w:rsidP="00825AD0">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Abundancia, ciclo vital y dinámica de la pesquería </w:t>
            </w:r>
          </w:p>
        </w:tc>
        <w:tc>
          <w:tcPr>
            <w:tcW w:w="0" w:type="auto"/>
            <w:tcBorders>
              <w:top w:val="single" w:sz="4" w:space="0" w:color="000000"/>
              <w:left w:val="single" w:sz="4" w:space="0" w:color="000000"/>
              <w:bottom w:val="single" w:sz="4" w:space="0" w:color="auto"/>
              <w:right w:val="single" w:sz="4" w:space="0" w:color="000000"/>
            </w:tcBorders>
          </w:tcPr>
          <w:p w14:paraId="6F9D453B" w14:textId="2CC5DC13"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Cuando existan pruebas de que </w:t>
            </w:r>
            <w:r w:rsidR="00A93D59" w:rsidRPr="00F86DD0">
              <w:rPr>
                <w:color w:val="auto"/>
                <w:szCs w:val="20"/>
              </w:rPr>
              <w:t xml:space="preserve">el stock y/o la dinámica de </w:t>
            </w:r>
            <w:r w:rsidRPr="00F86DD0">
              <w:rPr>
                <w:color w:val="auto"/>
                <w:szCs w:val="20"/>
              </w:rPr>
              <w:t>la pesquería se encuentran en estados que no se consideraban plausibles previamente o que ya no se consideran plausibles en el contexto de la MSE; o cuando existan pruebas de que los estados de</w:t>
            </w:r>
            <w:r w:rsidR="00A93D59" w:rsidRPr="00F86DD0">
              <w:rPr>
                <w:color w:val="auto"/>
                <w:szCs w:val="20"/>
              </w:rPr>
              <w:t>l</w:t>
            </w:r>
            <w:r w:rsidRPr="00F86DD0">
              <w:rPr>
                <w:color w:val="auto"/>
                <w:szCs w:val="20"/>
              </w:rPr>
              <w:t xml:space="preserve"> stock</w:t>
            </w:r>
            <w:r w:rsidR="00A93D59" w:rsidRPr="00F86DD0">
              <w:rPr>
                <w:color w:val="auto"/>
                <w:szCs w:val="20"/>
              </w:rPr>
              <w:t xml:space="preserve"> </w:t>
            </w:r>
            <w:r w:rsidRPr="00F86DD0">
              <w:rPr>
                <w:color w:val="auto"/>
                <w:szCs w:val="20"/>
              </w:rPr>
              <w:t xml:space="preserve">o la dinámica de </w:t>
            </w:r>
            <w:r w:rsidR="00A93D59" w:rsidRPr="00F86DD0">
              <w:rPr>
                <w:color w:val="auto"/>
                <w:szCs w:val="20"/>
              </w:rPr>
              <w:t xml:space="preserve">la </w:t>
            </w:r>
            <w:r w:rsidRPr="00F86DD0">
              <w:rPr>
                <w:color w:val="auto"/>
                <w:szCs w:val="20"/>
              </w:rPr>
              <w:t>pesquería</w:t>
            </w:r>
            <w:r w:rsidR="00A93D59" w:rsidRPr="00F86DD0">
              <w:rPr>
                <w:color w:val="auto"/>
                <w:szCs w:val="20"/>
              </w:rPr>
              <w:t xml:space="preserve"> </w:t>
            </w:r>
            <w:r w:rsidRPr="00F86DD0">
              <w:rPr>
                <w:color w:val="auto"/>
                <w:szCs w:val="20"/>
              </w:rPr>
              <w:t xml:space="preserve">incluidos en los OM para las pruebas MSE ya no se consideran plausibles.   </w:t>
            </w:r>
          </w:p>
        </w:tc>
        <w:tc>
          <w:tcPr>
            <w:tcW w:w="0" w:type="auto"/>
            <w:tcBorders>
              <w:top w:val="single" w:sz="4" w:space="0" w:color="000000"/>
              <w:left w:val="single" w:sz="4" w:space="0" w:color="000000"/>
              <w:bottom w:val="single" w:sz="4" w:space="0" w:color="auto"/>
              <w:right w:val="single" w:sz="4" w:space="0" w:color="000000"/>
            </w:tcBorders>
            <w:vAlign w:val="center"/>
          </w:tcPr>
          <w:p w14:paraId="7F75E9AE" w14:textId="0B2D2D2E"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Siempre que se disponga de información y tras la finalización, presentación y aceptación por el SCRS de un estudio como nueva referencia</w:t>
            </w:r>
          </w:p>
        </w:tc>
      </w:tr>
      <w:tr w:rsidR="00A93D59" w:rsidRPr="00F86DD0" w14:paraId="3636AC79" w14:textId="77777777" w:rsidTr="00FA7F10">
        <w:trPr>
          <w:trHeight w:val="70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EA23645" w14:textId="77777777" w:rsidR="00E5492E" w:rsidRPr="00F86DD0" w:rsidRDefault="00E5492E" w:rsidP="00C23A5D">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b) Disponibilidad de datos para el MP </w:t>
            </w:r>
          </w:p>
        </w:tc>
        <w:tc>
          <w:tcPr>
            <w:tcW w:w="1275" w:type="dxa"/>
            <w:tcBorders>
              <w:top w:val="single" w:sz="4" w:space="0" w:color="auto"/>
              <w:left w:val="single" w:sz="4" w:space="0" w:color="auto"/>
              <w:bottom w:val="single" w:sz="4" w:space="0" w:color="auto"/>
              <w:right w:val="single" w:sz="4" w:space="0" w:color="auto"/>
            </w:tcBorders>
            <w:vAlign w:val="center"/>
          </w:tcPr>
          <w:p w14:paraId="7008CB62" w14:textId="77777777" w:rsidR="00E5492E" w:rsidRPr="00F86DD0" w:rsidRDefault="00E5492E" w:rsidP="00825AD0">
            <w:pPr>
              <w:spacing w:after="0" w:line="240" w:lineRule="auto"/>
              <w:ind w:left="0" w:right="0" w:firstLine="0"/>
              <w:jc w:val="left"/>
              <w:rPr>
                <w:rFonts w:eastAsia="Aptos" w:cs="Arial"/>
                <w:color w:val="auto"/>
                <w:kern w:val="2"/>
                <w:szCs w:val="20"/>
                <w14:ligatures w14:val="standardContextual"/>
              </w:rPr>
            </w:pPr>
            <w:r w:rsidRPr="00F86DD0">
              <w:rPr>
                <w:color w:val="auto"/>
                <w:szCs w:val="20"/>
              </w:rPr>
              <w:t>Índices</w:t>
            </w:r>
          </w:p>
        </w:tc>
        <w:tc>
          <w:tcPr>
            <w:tcW w:w="0" w:type="auto"/>
            <w:tcBorders>
              <w:top w:val="single" w:sz="4" w:space="0" w:color="auto"/>
              <w:left w:val="single" w:sz="4" w:space="0" w:color="auto"/>
              <w:bottom w:val="single" w:sz="4" w:space="0" w:color="auto"/>
              <w:right w:val="single" w:sz="4" w:space="0" w:color="auto"/>
            </w:tcBorders>
          </w:tcPr>
          <w:p w14:paraId="1C6F5209" w14:textId="0B42764D" w:rsidR="00E5492E" w:rsidRPr="00F86DD0" w:rsidRDefault="00C23A5D"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Si faltan datos de dos o más flotas influyentes que aportan datos al índice combinado</w:t>
            </w:r>
            <w:r w:rsidR="00E5492E" w:rsidRPr="00F86DD0">
              <w:rPr>
                <w:rFonts w:eastAsia="Aptos" w:cs="Arial"/>
                <w:color w:val="auto"/>
                <w:kern w:val="2"/>
                <w:szCs w:val="20"/>
                <w:vertAlign w:val="superscript"/>
                <w:lang w:val="en-US" w:eastAsia="en-US"/>
              </w:rPr>
              <w:footnoteReference w:id="2"/>
            </w:r>
            <w:r w:rsidRPr="00F86DD0">
              <w:rPr>
                <w:color w:val="auto"/>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75AAD83E"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Anual </w:t>
            </w:r>
          </w:p>
        </w:tc>
      </w:tr>
      <w:tr w:rsidR="00A93D59" w:rsidRPr="00F86DD0" w14:paraId="1DBEC45A" w14:textId="77777777" w:rsidTr="00FA7F10">
        <w:trPr>
          <w:trHeight w:val="521"/>
          <w:jc w:val="center"/>
        </w:trPr>
        <w:tc>
          <w:tcPr>
            <w:tcW w:w="1838" w:type="dxa"/>
            <w:tcBorders>
              <w:top w:val="single" w:sz="4" w:space="0" w:color="auto"/>
              <w:left w:val="single" w:sz="4" w:space="0" w:color="auto"/>
              <w:bottom w:val="single" w:sz="4" w:space="0" w:color="auto"/>
              <w:right w:val="single" w:sz="4" w:space="0" w:color="auto"/>
            </w:tcBorders>
            <w:vAlign w:val="center"/>
          </w:tcPr>
          <w:p w14:paraId="6A8371CD"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c) Implementación </w:t>
            </w:r>
          </w:p>
          <w:p w14:paraId="4FB1A920"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del TAC </w:t>
            </w:r>
          </w:p>
        </w:tc>
        <w:tc>
          <w:tcPr>
            <w:tcW w:w="1275" w:type="dxa"/>
            <w:tcBorders>
              <w:top w:val="single" w:sz="4" w:space="0" w:color="auto"/>
              <w:left w:val="single" w:sz="4" w:space="0" w:color="auto"/>
              <w:bottom w:val="single" w:sz="4" w:space="0" w:color="auto"/>
              <w:right w:val="single" w:sz="4" w:space="0" w:color="auto"/>
            </w:tcBorders>
            <w:vAlign w:val="center"/>
          </w:tcPr>
          <w:p w14:paraId="6DB220CA" w14:textId="77777777" w:rsidR="00E5492E" w:rsidRPr="00F86DD0" w:rsidRDefault="00E5492E" w:rsidP="00825AD0">
            <w:pPr>
              <w:spacing w:after="0" w:line="240" w:lineRule="auto"/>
              <w:ind w:left="0" w:right="0" w:firstLine="0"/>
              <w:jc w:val="left"/>
              <w:rPr>
                <w:rFonts w:eastAsia="Aptos" w:cs="Arial"/>
                <w:color w:val="auto"/>
                <w:kern w:val="2"/>
                <w:szCs w:val="20"/>
                <w14:ligatures w14:val="standardContextual"/>
              </w:rPr>
            </w:pPr>
            <w:r w:rsidRPr="00F86DD0">
              <w:rPr>
                <w:color w:val="auto"/>
                <w:szCs w:val="20"/>
              </w:rPr>
              <w:t>Captura</w:t>
            </w:r>
          </w:p>
        </w:tc>
        <w:tc>
          <w:tcPr>
            <w:tcW w:w="0" w:type="auto"/>
            <w:tcBorders>
              <w:top w:val="single" w:sz="4" w:space="0" w:color="auto"/>
              <w:left w:val="single" w:sz="4" w:space="0" w:color="auto"/>
              <w:bottom w:val="single" w:sz="4" w:space="0" w:color="auto"/>
              <w:right w:val="single" w:sz="4" w:space="0" w:color="auto"/>
            </w:tcBorders>
          </w:tcPr>
          <w:p w14:paraId="65A0E25C" w14:textId="37A62D59"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szCs w:val="20"/>
              </w:rPr>
              <w:t>Si el total de capturas supera en un 20</w:t>
            </w:r>
            <w:r w:rsidR="00316A56" w:rsidRPr="00F86DD0">
              <w:rPr>
                <w:szCs w:val="20"/>
              </w:rPr>
              <w:t> </w:t>
            </w:r>
            <w:r w:rsidRPr="00F86DD0">
              <w:rPr>
                <w:szCs w:val="20"/>
              </w:rPr>
              <w:t>% o más el TAC fijado mediante el M</w:t>
            </w:r>
            <w:r w:rsidRPr="00F86DD0">
              <w:rPr>
                <w:color w:val="auto"/>
                <w:szCs w:val="20"/>
              </w:rPr>
              <w:t>P</w:t>
            </w:r>
            <w:sdt>
              <w:sdtPr>
                <w:rPr>
                  <w:rFonts w:eastAsia="Aptos" w:cs="Arial"/>
                  <w:color w:val="auto"/>
                  <w:kern w:val="2"/>
                  <w:szCs w:val="20"/>
                  <w14:ligatures w14:val="standardContextual"/>
                </w:rPr>
                <w:tag w:val="goog_rdk_2"/>
                <w:id w:val="-502279903"/>
              </w:sdtPr>
              <w:sdtEndPr/>
              <w:sdtContent/>
            </w:sdt>
            <w:sdt>
              <w:sdtPr>
                <w:rPr>
                  <w:rFonts w:eastAsia="Aptos" w:cs="Arial"/>
                  <w:color w:val="auto"/>
                  <w:kern w:val="2"/>
                  <w:szCs w:val="20"/>
                  <w14:ligatures w14:val="standardContextual"/>
                </w:rPr>
                <w:tag w:val="goog_rdk_5"/>
                <w:id w:val="1390453310"/>
              </w:sdtPr>
              <w:sdtEndPr/>
              <w:sdtContent/>
            </w:sdt>
            <w:r w:rsidRPr="00F86DD0">
              <w:rPr>
                <w:color w:val="auto"/>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818E2B9"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Anual </w:t>
            </w:r>
          </w:p>
        </w:tc>
      </w:tr>
    </w:tbl>
    <w:p w14:paraId="3A7F6ED0" w14:textId="77777777" w:rsidR="00E5492E" w:rsidRPr="00F86DD0"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45CAEB4B" w14:textId="77777777" w:rsidR="00E5492E" w:rsidRPr="00F86DD0"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14B16BE6" w14:textId="77777777" w:rsidR="00E5492E" w:rsidRPr="00F86DD0" w:rsidRDefault="00E5492E" w:rsidP="00825AD0">
      <w:pPr>
        <w:numPr>
          <w:ilvl w:val="0"/>
          <w:numId w:val="27"/>
        </w:numPr>
        <w:spacing w:after="0" w:line="240" w:lineRule="auto"/>
        <w:ind w:left="426" w:right="0" w:hanging="426"/>
        <w:contextualSpacing/>
        <w:jc w:val="left"/>
        <w:rPr>
          <w:rFonts w:eastAsia="Aptos" w:cs="Arial"/>
          <w:b/>
          <w:color w:val="auto"/>
          <w:kern w:val="2"/>
          <w:szCs w:val="20"/>
          <w14:ligatures w14:val="standardContextual"/>
        </w:rPr>
      </w:pPr>
      <w:r w:rsidRPr="00F86DD0">
        <w:rPr>
          <w:b/>
          <w:color w:val="auto"/>
          <w:szCs w:val="20"/>
        </w:rPr>
        <w:t xml:space="preserve">Acciones que se tienen que emprender en caso de EC </w:t>
      </w:r>
    </w:p>
    <w:p w14:paraId="75850D40"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 </w:t>
      </w:r>
    </w:p>
    <w:p w14:paraId="0C5A4105"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Si el SCRS determina que existen circunstancias excepcionales que impiden la aplicación del MP o hacen que no sea aconsejable la aplicación del MP o desaconseja la implementación de sus resultados sobre la base de los principios expuestos en la Sección 1, el SCRS evaluará la naturaleza de las EC y asesorará a la Comisión sobre: </w:t>
      </w:r>
    </w:p>
    <w:p w14:paraId="7D7D1E86"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 </w:t>
      </w:r>
    </w:p>
    <w:p w14:paraId="44090659" w14:textId="5286D9B0" w:rsidR="00E5492E" w:rsidRPr="00F86DD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F86DD0">
        <w:rPr>
          <w:color w:val="auto"/>
          <w:szCs w:val="20"/>
        </w:rPr>
        <w:t>Investigación adicional que puede aportar más claridad sobre si es necesario desviarse del actual calendario de revisión de</w:t>
      </w:r>
      <w:r w:rsidR="009148C8" w:rsidRPr="00F86DD0">
        <w:rPr>
          <w:color w:val="auto"/>
          <w:szCs w:val="20"/>
        </w:rPr>
        <w:t xml:space="preserve">l </w:t>
      </w:r>
      <w:r w:rsidRPr="00F86DD0">
        <w:rPr>
          <w:color w:val="auto"/>
          <w:szCs w:val="20"/>
        </w:rPr>
        <w:t>MP y de</w:t>
      </w:r>
      <w:r w:rsidR="009148C8" w:rsidRPr="00F86DD0">
        <w:rPr>
          <w:color w:val="auto"/>
          <w:szCs w:val="20"/>
        </w:rPr>
        <w:t xml:space="preserve">l </w:t>
      </w:r>
      <w:r w:rsidRPr="00F86DD0">
        <w:rPr>
          <w:color w:val="auto"/>
          <w:szCs w:val="20"/>
        </w:rPr>
        <w:t>TAC.</w:t>
      </w:r>
    </w:p>
    <w:p w14:paraId="3F1C80EE" w14:textId="77777777" w:rsidR="00FA7F10" w:rsidRPr="00F86DD0" w:rsidRDefault="00FA7F10" w:rsidP="00FA7F10">
      <w:pPr>
        <w:spacing w:after="0" w:line="240" w:lineRule="auto"/>
        <w:ind w:left="567" w:right="0" w:firstLine="0"/>
        <w:rPr>
          <w:rFonts w:eastAsia="Aptos" w:cs="Arial"/>
          <w:color w:val="auto"/>
          <w:kern w:val="2"/>
          <w:szCs w:val="20"/>
          <w:lang w:eastAsia="en-US"/>
          <w14:ligatures w14:val="standardContextual"/>
        </w:rPr>
      </w:pPr>
    </w:p>
    <w:p w14:paraId="29454DFD" w14:textId="7CE27AA7" w:rsidR="00E5492E" w:rsidRPr="00F86DD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F86DD0">
        <w:rPr>
          <w:color w:val="auto"/>
          <w:szCs w:val="20"/>
        </w:rPr>
        <w:t>Opciones de ordenación alternativas para la siguiente campaña de pesca destinadas a garantizar, como mínimo, la estabilidad del estado del stock, incluidas las implicaciones de: (i) mantener el asesoramiento sobre el TAC establecido mediante el MP, (</w:t>
      </w:r>
      <w:proofErr w:type="spellStart"/>
      <w:r w:rsidRPr="00F86DD0">
        <w:rPr>
          <w:color w:val="auto"/>
          <w:szCs w:val="20"/>
        </w:rPr>
        <w:t>ii</w:t>
      </w:r>
      <w:proofErr w:type="spellEnd"/>
      <w:r w:rsidRPr="00F86DD0">
        <w:rPr>
          <w:color w:val="auto"/>
          <w:szCs w:val="20"/>
        </w:rPr>
        <w:t>) reducir el asesoramiento sobre el TAC a la luz de indicios de merma del stock, (</w:t>
      </w:r>
      <w:proofErr w:type="spellStart"/>
      <w:r w:rsidRPr="00F86DD0">
        <w:rPr>
          <w:color w:val="auto"/>
          <w:szCs w:val="20"/>
        </w:rPr>
        <w:t>iii</w:t>
      </w:r>
      <w:proofErr w:type="spellEnd"/>
      <w:r w:rsidRPr="00F86DD0">
        <w:rPr>
          <w:color w:val="auto"/>
          <w:szCs w:val="20"/>
        </w:rPr>
        <w:t>) aumentar el asesoramiento sobre el TAC a la luz de indicios de aumento del stock que no se consideraron plausibles durante las pruebas de EMS, y (</w:t>
      </w:r>
      <w:proofErr w:type="spellStart"/>
      <w:r w:rsidRPr="00F86DD0">
        <w:rPr>
          <w:color w:val="auto"/>
          <w:szCs w:val="20"/>
        </w:rPr>
        <w:t>iv</w:t>
      </w:r>
      <w:proofErr w:type="spellEnd"/>
      <w:r w:rsidRPr="00F86DD0">
        <w:rPr>
          <w:color w:val="auto"/>
          <w:szCs w:val="20"/>
        </w:rPr>
        <w:t>) cualquier otra acción de conservación y ordenación apropiada</w:t>
      </w:r>
      <w:r w:rsidR="00594225" w:rsidRPr="00F86DD0">
        <w:rPr>
          <w:color w:val="auto"/>
          <w:szCs w:val="20"/>
        </w:rPr>
        <w:t>.</w:t>
      </w:r>
    </w:p>
    <w:p w14:paraId="74A7DED5" w14:textId="77777777" w:rsidR="00FA7F10" w:rsidRPr="00F86DD0" w:rsidRDefault="00FA7F10" w:rsidP="00FA7F10">
      <w:pPr>
        <w:pStyle w:val="ListParagraph"/>
        <w:rPr>
          <w:rFonts w:eastAsia="Aptos" w:cs="Arial"/>
          <w:color w:val="auto"/>
          <w:kern w:val="2"/>
          <w:szCs w:val="20"/>
          <w:lang w:eastAsia="en-US"/>
          <w14:ligatures w14:val="standardContextual"/>
        </w:rPr>
      </w:pPr>
    </w:p>
    <w:p w14:paraId="62CDAB97" w14:textId="2F3512E6" w:rsidR="00E5492E" w:rsidRPr="00F86DD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F86DD0">
        <w:rPr>
          <w:color w:val="auto"/>
          <w:szCs w:val="20"/>
        </w:rPr>
        <w:t>Si el MP existente debería ajustarse o si es necesario desarrollar un nuevo MP</w:t>
      </w:r>
      <w:r w:rsidR="00594225" w:rsidRPr="00F86DD0">
        <w:rPr>
          <w:color w:val="auto"/>
          <w:szCs w:val="20"/>
        </w:rPr>
        <w:t>.</w:t>
      </w:r>
    </w:p>
    <w:p w14:paraId="5D18B38D" w14:textId="77777777" w:rsidR="00FA7F10" w:rsidRPr="00F86DD0" w:rsidRDefault="00FA7F10" w:rsidP="00FA7F10">
      <w:pPr>
        <w:pStyle w:val="ListParagraph"/>
        <w:rPr>
          <w:rFonts w:eastAsia="Aptos" w:cs="Arial"/>
          <w:color w:val="auto"/>
          <w:kern w:val="2"/>
          <w:szCs w:val="20"/>
          <w:lang w:eastAsia="en-US"/>
          <w14:ligatures w14:val="standardContextual"/>
        </w:rPr>
      </w:pPr>
    </w:p>
    <w:p w14:paraId="073CA10B" w14:textId="77777777" w:rsidR="00E5492E" w:rsidRPr="00F86DD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F86DD0">
        <w:rPr>
          <w:color w:val="auto"/>
          <w:szCs w:val="20"/>
        </w:rPr>
        <w:t xml:space="preserve">Si es necesaria una evaluación de stock u otro método aprobado por el SCRS para determinar los TAC con el fin de proporcionar asesoramiento de ordenación en el ínterin mientras se desarrolla un MP revisado. </w:t>
      </w:r>
    </w:p>
    <w:p w14:paraId="0D6AF080" w14:textId="77777777" w:rsidR="00FA7F10" w:rsidRPr="00F86DD0" w:rsidRDefault="00FA7F10" w:rsidP="00FA7F10">
      <w:pPr>
        <w:spacing w:after="0" w:line="240" w:lineRule="auto"/>
        <w:ind w:left="0" w:right="0" w:firstLine="0"/>
        <w:rPr>
          <w:rFonts w:eastAsia="Aptos" w:cs="Arial"/>
          <w:color w:val="auto"/>
          <w:kern w:val="2"/>
          <w:szCs w:val="20"/>
          <w:lang w:eastAsia="en-US"/>
          <w14:ligatures w14:val="standardContextual"/>
        </w:rPr>
      </w:pPr>
    </w:p>
    <w:p w14:paraId="3BFAC6AA" w14:textId="5F2AF0F6" w:rsidR="00E5492E" w:rsidRPr="00F86DD0" w:rsidRDefault="00E5492E" w:rsidP="00FA7F1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Basándose en el asesoramiento del SCRS sobre lo anterior, la Comisión decidirá la(s) acción(es) de ordenación alternativa(s). Según sea necesario y apropiado, el SCRS llevará a cabo una nueva evaluación de stock y/o proporcionará asesoramiento sobre nuevos MP candidatos lo antes posible. </w:t>
      </w:r>
    </w:p>
    <w:p w14:paraId="1EA42CEB" w14:textId="77777777"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 </w:t>
      </w:r>
    </w:p>
    <w:p w14:paraId="1214E80C" w14:textId="77777777" w:rsidR="00594225" w:rsidRPr="00F86DD0" w:rsidRDefault="00594225" w:rsidP="00825AD0">
      <w:pPr>
        <w:spacing w:after="0" w:line="240" w:lineRule="auto"/>
        <w:ind w:left="0" w:right="0" w:firstLine="0"/>
        <w:rPr>
          <w:color w:val="auto"/>
          <w:szCs w:val="20"/>
        </w:rPr>
      </w:pPr>
    </w:p>
    <w:p w14:paraId="51870832" w14:textId="77777777" w:rsidR="00594225" w:rsidRPr="00F86DD0" w:rsidRDefault="00594225" w:rsidP="00825AD0">
      <w:pPr>
        <w:spacing w:after="0" w:line="240" w:lineRule="auto"/>
        <w:ind w:left="0" w:right="0" w:firstLine="0"/>
        <w:rPr>
          <w:color w:val="auto"/>
          <w:szCs w:val="20"/>
        </w:rPr>
      </w:pPr>
    </w:p>
    <w:p w14:paraId="1B5BFFF3" w14:textId="4716D21A"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Véase el esquema a continuación para una representación esquemática del proceso anterior: </w:t>
      </w:r>
    </w:p>
    <w:p w14:paraId="3376D92E" w14:textId="77777777" w:rsidR="00E5492E" w:rsidRPr="00F86DD0" w:rsidRDefault="00E5492E" w:rsidP="00825AD0">
      <w:pPr>
        <w:spacing w:after="0" w:line="240" w:lineRule="auto"/>
        <w:ind w:left="0" w:right="0" w:firstLine="0"/>
        <w:rPr>
          <w:rFonts w:eastAsia="Aptos" w:cs="Arial"/>
          <w:color w:val="auto"/>
          <w:kern w:val="2"/>
          <w:szCs w:val="20"/>
          <w:lang w:eastAsia="en-US"/>
          <w14:ligatures w14:val="standardContextual"/>
        </w:rPr>
      </w:pPr>
    </w:p>
    <w:p w14:paraId="7176939F" w14:textId="14DC934D" w:rsidR="00E5492E" w:rsidRPr="00F86DD0" w:rsidRDefault="00E5492E" w:rsidP="00825AD0">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El SCRS comprobará si existen EC, utilizando los indicadores y criterios especificados en la </w:t>
      </w:r>
      <w:r w:rsidRPr="00F86DD0">
        <w:rPr>
          <w:b/>
          <w:color w:val="auto"/>
          <w:szCs w:val="20"/>
        </w:rPr>
        <w:t xml:space="preserve">Tabla 1 </w:t>
      </w:r>
      <w:r w:rsidRPr="00F86DD0">
        <w:rPr>
          <w:color w:val="auto"/>
          <w:szCs w:val="20"/>
        </w:rPr>
        <w:t>y según la frecuencia indicada</w:t>
      </w:r>
      <w:r w:rsidR="009148C8" w:rsidRPr="00F86DD0">
        <w:rPr>
          <w:color w:val="auto"/>
          <w:szCs w:val="20"/>
        </w:rPr>
        <w:t>.</w:t>
      </w:r>
    </w:p>
    <w:p w14:paraId="7DE8E755" w14:textId="0CAF9354" w:rsidR="00D14C01" w:rsidRPr="00F86DD0" w:rsidRDefault="00E5492E" w:rsidP="00E5492E">
      <w:pPr>
        <w:spacing w:after="0" w:line="240" w:lineRule="auto"/>
        <w:ind w:left="0" w:right="0" w:firstLine="0"/>
        <w:jc w:val="left"/>
        <w:rPr>
          <w:rFonts w:eastAsia="Aptos" w:cs="Arial"/>
          <w:color w:val="auto"/>
          <w:kern w:val="2"/>
          <w:szCs w:val="20"/>
          <w:lang w:eastAsia="en-US"/>
          <w14:ligatures w14:val="standardContextual"/>
        </w:rPr>
      </w:pPr>
      <w:r w:rsidRPr="00F86DD0">
        <w:rPr>
          <w:color w:val="auto"/>
          <w:szCs w:val="20"/>
        </w:rPr>
        <w:t xml:space="preserve"> </w:t>
      </w:r>
    </w:p>
    <w:p w14:paraId="3C56E98C" w14:textId="63EC5E42"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Años 1 y 2:  </w:t>
      </w:r>
    </w:p>
    <w:p w14:paraId="6D4A7580" w14:textId="6D0BBE85" w:rsidR="00E5492E" w:rsidRPr="00F86DD0" w:rsidRDefault="00E5492E" w:rsidP="00E5492E">
      <w:pPr>
        <w:spacing w:after="0" w:line="240" w:lineRule="auto"/>
        <w:ind w:left="567" w:right="0" w:hanging="283"/>
        <w:jc w:val="left"/>
        <w:rPr>
          <w:rFonts w:eastAsia="Aptos" w:cs="Arial"/>
          <w:color w:val="auto"/>
          <w:kern w:val="2"/>
          <w:szCs w:val="20"/>
          <w14:ligatures w14:val="standardContextual"/>
        </w:rPr>
      </w:pPr>
      <w:r w:rsidRPr="00F86DD0">
        <w:rPr>
          <w:color w:val="auto"/>
          <w:szCs w:val="20"/>
        </w:rPr>
        <w:t>1.</w:t>
      </w:r>
      <w:r w:rsidRPr="00F86DD0">
        <w:rPr>
          <w:color w:val="auto"/>
          <w:szCs w:val="20"/>
        </w:rPr>
        <w:tab/>
        <w:t>Actualización del índice de abundancia combinado</w:t>
      </w:r>
      <w:r w:rsidR="009148C8" w:rsidRPr="00F86DD0">
        <w:rPr>
          <w:color w:val="auto"/>
          <w:szCs w:val="20"/>
        </w:rPr>
        <w:t>.</w:t>
      </w:r>
      <w:r w:rsidRPr="00F86DD0">
        <w:rPr>
          <w:color w:val="auto"/>
          <w:szCs w:val="20"/>
        </w:rPr>
        <w:t xml:space="preserve">  </w:t>
      </w:r>
    </w:p>
    <w:p w14:paraId="5C8AA0F1" w14:textId="77777777" w:rsidR="00E5492E" w:rsidRPr="00F86DD0" w:rsidRDefault="00E5492E" w:rsidP="00E5492E">
      <w:pPr>
        <w:spacing w:after="0" w:line="240" w:lineRule="auto"/>
        <w:ind w:left="567" w:right="0" w:hanging="283"/>
        <w:jc w:val="left"/>
        <w:rPr>
          <w:rFonts w:eastAsia="Aptos" w:cs="Arial"/>
          <w:color w:val="auto"/>
          <w:kern w:val="2"/>
          <w:szCs w:val="20"/>
          <w14:ligatures w14:val="standardContextual"/>
        </w:rPr>
      </w:pPr>
      <w:r w:rsidRPr="00F86DD0">
        <w:rPr>
          <w:color w:val="auto"/>
          <w:szCs w:val="20"/>
        </w:rPr>
        <w:t>2.</w:t>
      </w:r>
      <w:r w:rsidRPr="00F86DD0">
        <w:rPr>
          <w:color w:val="auto"/>
          <w:szCs w:val="20"/>
        </w:rPr>
        <w:tab/>
        <w:t xml:space="preserve">Actualización de la captura.  </w:t>
      </w:r>
    </w:p>
    <w:p w14:paraId="4D4D17B0" w14:textId="6D2FDFE4" w:rsidR="00E5492E" w:rsidRPr="00F86DD0" w:rsidRDefault="00E5492E" w:rsidP="00796AA6">
      <w:pPr>
        <w:spacing w:after="0" w:line="240" w:lineRule="auto"/>
        <w:ind w:left="567" w:right="0" w:hanging="283"/>
        <w:rPr>
          <w:rFonts w:eastAsia="Aptos" w:cs="Arial"/>
          <w:color w:val="auto"/>
          <w:kern w:val="2"/>
          <w:szCs w:val="20"/>
          <w14:ligatures w14:val="standardContextual"/>
        </w:rPr>
      </w:pPr>
      <w:r w:rsidRPr="00F86DD0">
        <w:rPr>
          <w:color w:val="auto"/>
          <w:szCs w:val="20"/>
        </w:rPr>
        <w:t>3.</w:t>
      </w:r>
      <w:r w:rsidRPr="00F86DD0">
        <w:rPr>
          <w:color w:val="auto"/>
          <w:szCs w:val="20"/>
        </w:rPr>
        <w:tab/>
        <w:t>Considerar las pruebas de que el stock y/o la dinámica de la pesquería se encuentran en estados que no se consideraban plausibles previamente o que ya no se consideran plausibles en el contexto de la MSE; o cuando existan pruebas de que los estados de</w:t>
      </w:r>
      <w:r w:rsidR="003A0AEF" w:rsidRPr="00F86DD0">
        <w:rPr>
          <w:color w:val="auto"/>
          <w:szCs w:val="20"/>
        </w:rPr>
        <w:t xml:space="preserve">l </w:t>
      </w:r>
      <w:r w:rsidRPr="00F86DD0">
        <w:rPr>
          <w:color w:val="auto"/>
          <w:szCs w:val="20"/>
        </w:rPr>
        <w:t>stock o la dinámica de la pesquería incluidos en los OM para las pruebas MSE ya no se consideran plausibles, así como cualquier otra información pertinente.</w:t>
      </w:r>
    </w:p>
    <w:p w14:paraId="2192A87C" w14:textId="60AD2842" w:rsidR="00E5492E" w:rsidRPr="00F86DD0" w:rsidRDefault="00E5492E" w:rsidP="00E5492E">
      <w:pPr>
        <w:spacing w:after="0" w:line="240" w:lineRule="auto"/>
        <w:ind w:left="567" w:right="0" w:hanging="283"/>
        <w:jc w:val="left"/>
        <w:rPr>
          <w:rFonts w:eastAsia="Aptos" w:cs="Arial"/>
          <w:color w:val="auto"/>
          <w:kern w:val="2"/>
          <w:szCs w:val="20"/>
          <w14:ligatures w14:val="standardContextual"/>
        </w:rPr>
      </w:pPr>
      <w:r w:rsidRPr="00F86DD0">
        <w:rPr>
          <w:color w:val="auto"/>
          <w:szCs w:val="20"/>
        </w:rPr>
        <w:t>4.</w:t>
      </w:r>
      <w:r w:rsidRPr="00F86DD0">
        <w:rPr>
          <w:color w:val="auto"/>
          <w:szCs w:val="20"/>
        </w:rPr>
        <w:tab/>
        <w:t>Consideración de la disponibilidad de datos para elaborar el índice combinado</w:t>
      </w:r>
      <w:r w:rsidR="003A0AEF" w:rsidRPr="00F86DD0">
        <w:rPr>
          <w:color w:val="auto"/>
          <w:szCs w:val="20"/>
        </w:rPr>
        <w:t>.</w:t>
      </w:r>
    </w:p>
    <w:p w14:paraId="125665F5" w14:textId="77777777" w:rsidR="00E5492E" w:rsidRPr="00F86DD0" w:rsidRDefault="00E5492E" w:rsidP="00E5492E">
      <w:pPr>
        <w:spacing w:after="0" w:line="240" w:lineRule="auto"/>
        <w:ind w:left="0" w:right="0" w:firstLine="0"/>
        <w:jc w:val="left"/>
        <w:rPr>
          <w:rFonts w:eastAsia="Aptos" w:cs="Arial"/>
          <w:color w:val="auto"/>
          <w:kern w:val="2"/>
          <w:szCs w:val="20"/>
          <w:lang w:eastAsia="en-US"/>
          <w14:ligatures w14:val="standardContextual"/>
        </w:rPr>
      </w:pPr>
    </w:p>
    <w:p w14:paraId="1792115E" w14:textId="77777777"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Año 3:  </w:t>
      </w:r>
    </w:p>
    <w:p w14:paraId="59B100D0" w14:textId="77777777" w:rsidR="00E5492E" w:rsidRPr="00F86DD0" w:rsidRDefault="00E5492E" w:rsidP="00E5492E">
      <w:pPr>
        <w:spacing w:after="0" w:line="240" w:lineRule="auto"/>
        <w:ind w:left="567" w:right="0" w:hanging="283"/>
        <w:jc w:val="left"/>
        <w:rPr>
          <w:rFonts w:eastAsia="Aptos" w:cs="Arial"/>
          <w:color w:val="auto"/>
          <w:kern w:val="2"/>
          <w:szCs w:val="20"/>
          <w14:ligatures w14:val="standardContextual"/>
        </w:rPr>
      </w:pPr>
      <w:r w:rsidRPr="00F86DD0">
        <w:rPr>
          <w:color w:val="auto"/>
          <w:szCs w:val="20"/>
        </w:rPr>
        <w:t>1.</w:t>
      </w:r>
      <w:r w:rsidRPr="00F86DD0">
        <w:rPr>
          <w:color w:val="auto"/>
          <w:szCs w:val="20"/>
        </w:rPr>
        <w:tab/>
        <w:t xml:space="preserve">Comprobación de que se dispone de todos los conjuntos de datos necesarios para ejecutar el MP.  </w:t>
      </w:r>
    </w:p>
    <w:p w14:paraId="76791835" w14:textId="6DEE64AF" w:rsidR="00E5492E" w:rsidRPr="00F86DD0" w:rsidRDefault="00E5492E" w:rsidP="00E5492E">
      <w:pPr>
        <w:spacing w:after="0" w:line="240" w:lineRule="auto"/>
        <w:ind w:left="567" w:right="0" w:hanging="283"/>
        <w:jc w:val="left"/>
        <w:rPr>
          <w:rFonts w:eastAsia="Aptos" w:cs="Arial"/>
          <w:color w:val="auto"/>
          <w:kern w:val="2"/>
          <w:szCs w:val="20"/>
          <w14:ligatures w14:val="standardContextual"/>
        </w:rPr>
      </w:pPr>
      <w:r w:rsidRPr="00F86DD0">
        <w:rPr>
          <w:color w:val="auto"/>
          <w:szCs w:val="20"/>
        </w:rPr>
        <w:t>2.</w:t>
      </w:r>
      <w:r w:rsidRPr="00F86DD0">
        <w:rPr>
          <w:color w:val="auto"/>
          <w:szCs w:val="20"/>
        </w:rPr>
        <w:tab/>
        <w:t>Volver a ejecutar el MP</w:t>
      </w:r>
      <w:r w:rsidR="003A0AEF" w:rsidRPr="00F86DD0">
        <w:rPr>
          <w:color w:val="auto"/>
          <w:szCs w:val="20"/>
        </w:rPr>
        <w:t>.</w:t>
      </w:r>
      <w:r w:rsidRPr="00F86DD0">
        <w:rPr>
          <w:color w:val="auto"/>
          <w:szCs w:val="20"/>
        </w:rPr>
        <w:t xml:space="preserve">  </w:t>
      </w:r>
    </w:p>
    <w:p w14:paraId="1EA291A2" w14:textId="77777777" w:rsidR="00E5492E" w:rsidRPr="00F86DD0" w:rsidRDefault="00E5492E" w:rsidP="00E5492E">
      <w:pPr>
        <w:spacing w:after="0" w:line="240" w:lineRule="auto"/>
        <w:ind w:left="0" w:right="0" w:firstLine="284"/>
        <w:jc w:val="left"/>
        <w:rPr>
          <w:rFonts w:eastAsia="Aptos" w:cs="Arial"/>
          <w:color w:val="auto"/>
          <w:kern w:val="2"/>
          <w:szCs w:val="20"/>
          <w14:ligatures w14:val="standardContextual"/>
        </w:rPr>
      </w:pPr>
      <w:r w:rsidRPr="00F86DD0">
        <w:rPr>
          <w:color w:val="auto"/>
          <w:szCs w:val="20"/>
        </w:rPr>
        <w:t xml:space="preserve">3.   Las mismas comprobaciones realizadas en los años 1 y 2. </w:t>
      </w:r>
    </w:p>
    <w:p w14:paraId="5DB9A860" w14:textId="77777777" w:rsidR="00E5492E" w:rsidRPr="00F86DD0" w:rsidRDefault="00E5492E" w:rsidP="00E5492E">
      <w:pPr>
        <w:spacing w:after="0" w:line="240" w:lineRule="auto"/>
        <w:ind w:left="0" w:right="0" w:firstLine="0"/>
        <w:jc w:val="left"/>
        <w:rPr>
          <w:rFonts w:eastAsia="Aptos" w:cs="Arial"/>
          <w:color w:val="auto"/>
          <w:kern w:val="2"/>
          <w:szCs w:val="20"/>
          <w:lang w:eastAsia="en-US"/>
          <w14:ligatures w14:val="standardContextual"/>
        </w:rPr>
      </w:pPr>
    </w:p>
    <w:tbl>
      <w:tblPr>
        <w:tblpPr w:leftFromText="180" w:rightFromText="180" w:vertAnchor="text" w:horzAnchor="page" w:tblpX="1777" w:tblpY="21"/>
        <w:tblW w:w="1805" w:type="dxa"/>
        <w:tblCellMar>
          <w:top w:w="106" w:type="dxa"/>
          <w:left w:w="149" w:type="dxa"/>
          <w:right w:w="115" w:type="dxa"/>
        </w:tblCellMar>
        <w:tblLook w:val="04A0" w:firstRow="1" w:lastRow="0" w:firstColumn="1" w:lastColumn="0" w:noHBand="0" w:noVBand="1"/>
      </w:tblPr>
      <w:tblGrid>
        <w:gridCol w:w="1805"/>
      </w:tblGrid>
      <w:tr w:rsidR="00E5492E" w:rsidRPr="00F86DD0" w14:paraId="00A7BC4D" w14:textId="77777777" w:rsidTr="003F2C19">
        <w:trPr>
          <w:trHeight w:val="365"/>
        </w:trPr>
        <w:tc>
          <w:tcPr>
            <w:tcW w:w="1805" w:type="dxa"/>
            <w:tcBorders>
              <w:top w:val="single" w:sz="4" w:space="0" w:color="000000"/>
              <w:left w:val="single" w:sz="4" w:space="0" w:color="000000"/>
              <w:bottom w:val="single" w:sz="4" w:space="0" w:color="000000"/>
              <w:right w:val="single" w:sz="4" w:space="0" w:color="000000"/>
            </w:tcBorders>
          </w:tcPr>
          <w:p w14:paraId="367D5161" w14:textId="77777777"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Si no existen EC </w:t>
            </w:r>
          </w:p>
        </w:tc>
      </w:tr>
    </w:tbl>
    <w:tbl>
      <w:tblPr>
        <w:tblpPr w:leftFromText="180" w:rightFromText="180" w:vertAnchor="text" w:horzAnchor="page" w:tblpX="7861" w:tblpY="-15"/>
        <w:tblW w:w="1362" w:type="dxa"/>
        <w:tblCellMar>
          <w:top w:w="104" w:type="dxa"/>
          <w:left w:w="149" w:type="dxa"/>
          <w:right w:w="115" w:type="dxa"/>
        </w:tblCellMar>
        <w:tblLook w:val="04A0" w:firstRow="1" w:lastRow="0" w:firstColumn="1" w:lastColumn="0" w:noHBand="0" w:noVBand="1"/>
      </w:tblPr>
      <w:tblGrid>
        <w:gridCol w:w="1362"/>
      </w:tblGrid>
      <w:tr w:rsidR="00E5492E" w:rsidRPr="00F86DD0" w14:paraId="28847D72" w14:textId="77777777" w:rsidTr="003F2C19">
        <w:trPr>
          <w:trHeight w:val="398"/>
        </w:trPr>
        <w:tc>
          <w:tcPr>
            <w:tcW w:w="1362" w:type="dxa"/>
            <w:tcBorders>
              <w:top w:val="single" w:sz="4" w:space="0" w:color="000000"/>
              <w:left w:val="single" w:sz="4" w:space="0" w:color="000000"/>
              <w:bottom w:val="single" w:sz="4" w:space="0" w:color="000000"/>
              <w:right w:val="single" w:sz="4" w:space="0" w:color="000000"/>
            </w:tcBorders>
          </w:tcPr>
          <w:p w14:paraId="3DEF8314" w14:textId="77777777"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Si existen EC </w:t>
            </w:r>
          </w:p>
        </w:tc>
      </w:tr>
    </w:tbl>
    <w:p w14:paraId="7DCD41EC" w14:textId="77777777" w:rsidR="00E5492E" w:rsidRPr="00F86DD0" w:rsidDel="00FC226A"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noProof/>
          <w:color w:val="auto"/>
          <w:szCs w:val="20"/>
        </w:rPr>
        <mc:AlternateContent>
          <mc:Choice Requires="wpg">
            <w:drawing>
              <wp:anchor distT="0" distB="0" distL="114300" distR="114300" simplePos="0" relativeHeight="251661312" behindDoc="0" locked="0" layoutInCell="1" allowOverlap="1" wp14:anchorId="39035786" wp14:editId="50417104">
                <wp:simplePos x="0" y="0"/>
                <wp:positionH relativeFrom="column">
                  <wp:posOffset>3155950</wp:posOffset>
                </wp:positionH>
                <wp:positionV relativeFrom="paragraph">
                  <wp:posOffset>108116</wp:posOffset>
                </wp:positionV>
                <wp:extent cx="857885" cy="380365"/>
                <wp:effectExtent l="19050" t="0" r="18415" b="38735"/>
                <wp:wrapNone/>
                <wp:docPr id="937260055" name="Group 937260055"/>
                <wp:cNvGraphicFramePr/>
                <a:graphic xmlns:a="http://schemas.openxmlformats.org/drawingml/2006/main">
                  <a:graphicData uri="http://schemas.microsoft.com/office/word/2010/wordprocessingGroup">
                    <wpg:wgp>
                      <wpg:cNvGrpSpPr/>
                      <wpg:grpSpPr>
                        <a:xfrm>
                          <a:off x="0" y="0"/>
                          <a:ext cx="857885" cy="380365"/>
                          <a:chOff x="0" y="0"/>
                          <a:chExt cx="857885" cy="380365"/>
                        </a:xfrm>
                      </wpg:grpSpPr>
                      <wps:wsp>
                        <wps:cNvPr id="1000767047" name="Shape 2946"/>
                        <wps:cNvSpPr/>
                        <wps:spPr>
                          <a:xfrm>
                            <a:off x="0" y="0"/>
                            <a:ext cx="857885" cy="380365"/>
                          </a:xfrm>
                          <a:custGeom>
                            <a:avLst/>
                            <a:gdLst/>
                            <a:ahLst/>
                            <a:cxnLst/>
                            <a:rect l="0" t="0" r="0" b="0"/>
                            <a:pathLst>
                              <a:path w="857885" h="380365">
                                <a:moveTo>
                                  <a:pt x="47549" y="0"/>
                                </a:moveTo>
                                <a:lnTo>
                                  <a:pt x="857885" y="0"/>
                                </a:lnTo>
                                <a:lnTo>
                                  <a:pt x="857885" y="95085"/>
                                </a:lnTo>
                                <a:lnTo>
                                  <a:pt x="142634" y="95085"/>
                                </a:lnTo>
                                <a:lnTo>
                                  <a:pt x="142634" y="285267"/>
                                </a:lnTo>
                                <a:lnTo>
                                  <a:pt x="190182" y="285267"/>
                                </a:lnTo>
                                <a:lnTo>
                                  <a:pt x="95085" y="380365"/>
                                </a:lnTo>
                                <a:lnTo>
                                  <a:pt x="0" y="285267"/>
                                </a:lnTo>
                                <a:lnTo>
                                  <a:pt x="47549" y="285267"/>
                                </a:lnTo>
                                <a:lnTo>
                                  <a:pt x="47549" y="0"/>
                                </a:lnTo>
                                <a:close/>
                              </a:path>
                            </a:pathLst>
                          </a:custGeom>
                          <a:solidFill>
                            <a:srgbClr val="4F81BC"/>
                          </a:solidFill>
                          <a:ln w="0" cap="flat">
                            <a:noFill/>
                            <a:round/>
                          </a:ln>
                          <a:effectLst/>
                        </wps:spPr>
                        <wps:bodyPr/>
                      </wps:wsp>
                      <wps:wsp>
                        <wps:cNvPr id="1229611419" name="Shape 2947"/>
                        <wps:cNvSpPr/>
                        <wps:spPr>
                          <a:xfrm>
                            <a:off x="0" y="0"/>
                            <a:ext cx="857885" cy="380365"/>
                          </a:xfrm>
                          <a:custGeom>
                            <a:avLst/>
                            <a:gdLst/>
                            <a:ahLst/>
                            <a:cxnLst/>
                            <a:rect l="0" t="0" r="0" b="0"/>
                            <a:pathLst>
                              <a:path w="857885" h="380365">
                                <a:moveTo>
                                  <a:pt x="857885" y="95085"/>
                                </a:moveTo>
                                <a:lnTo>
                                  <a:pt x="142634" y="95085"/>
                                </a:lnTo>
                                <a:lnTo>
                                  <a:pt x="142634" y="285267"/>
                                </a:lnTo>
                                <a:lnTo>
                                  <a:pt x="190182" y="285267"/>
                                </a:lnTo>
                                <a:lnTo>
                                  <a:pt x="95085" y="380365"/>
                                </a:lnTo>
                                <a:lnTo>
                                  <a:pt x="0" y="285267"/>
                                </a:lnTo>
                                <a:lnTo>
                                  <a:pt x="47549" y="285267"/>
                                </a:lnTo>
                                <a:lnTo>
                                  <a:pt x="47549" y="0"/>
                                </a:lnTo>
                                <a:lnTo>
                                  <a:pt x="857885" y="0"/>
                                </a:lnTo>
                                <a:lnTo>
                                  <a:pt x="857885" y="95085"/>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6E3FECD7" id="Group 937260055" o:spid="_x0000_s1026" style="position:absolute;margin-left:248.5pt;margin-top:8.5pt;width:67.55pt;height:29.95pt;z-index:251661312" coordsize="8578,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">
                <v:shape id="Shape 2946" o:spid="_x0000_s1027"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" path="m47549,l857885,r,95085l142634,95085r,190182l190182,285267,95085,380365,,285267r47549,l47549,xe" fillcolor="#4f81bc" stroked="f" strokeweight="0">
                  <v:path arrowok="t" textboxrect="0,0,857885,380365"/>
                </v:shape>
                <v:shape id="Shape 2947" o:spid="_x0000_s1028"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" path="m857885,95085r-715251,l142634,285267r47548,l95085,380365,,285267r47549,l47549,,857885,r,95085xe" filled="f" strokecolor="#385d89" strokeweight="2pt">
                  <v:stroke miterlimit="66585f" joinstyle="miter"/>
                  <v:path arrowok="t" textboxrect="0,0,857885,380365"/>
                </v:shape>
              </v:group>
            </w:pict>
          </mc:Fallback>
        </mc:AlternateContent>
      </w:r>
    </w:p>
    <w:p w14:paraId="4666EDD3" w14:textId="77777777" w:rsidR="00E5492E" w:rsidRPr="00F86DD0" w:rsidDel="00FC226A"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p>
    <w:p w14:paraId="75BE917D" w14:textId="77777777"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noProof/>
          <w:color w:val="auto"/>
          <w:szCs w:val="20"/>
        </w:rPr>
        <mc:AlternateContent>
          <mc:Choice Requires="wpg">
            <w:drawing>
              <wp:anchor distT="0" distB="0" distL="114300" distR="114300" simplePos="0" relativeHeight="251660288" behindDoc="0" locked="0" layoutInCell="1" allowOverlap="1" wp14:anchorId="79998F46" wp14:editId="131A750E">
                <wp:simplePos x="0" y="0"/>
                <wp:positionH relativeFrom="column">
                  <wp:posOffset>704491</wp:posOffset>
                </wp:positionH>
                <wp:positionV relativeFrom="paragraph">
                  <wp:posOffset>125730</wp:posOffset>
                </wp:positionV>
                <wp:extent cx="260350" cy="152400"/>
                <wp:effectExtent l="19050" t="0" r="25400" b="38100"/>
                <wp:wrapNone/>
                <wp:docPr id="1705696144" name="Group 1705696144"/>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2121470196" name="Shape 2948"/>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792582824" name="Shape 2949"/>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56E1CD01" id="Group 1705696144" o:spid="_x0000_s1026" style="position:absolute;margin-left:55.45pt;margin-top:9.9pt;width:20.5pt;height:12pt;z-index:251660288"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">
                <v:shape id="Shape 2948"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" path="m65088,l195263,r,76200l260350,76200,130175,152400,,76200r65088,l65088,xe" fillcolor="#4f81bc" stroked="f" strokeweight="0">
                  <v:stroke miterlimit="66585f" joinstyle="miter"/>
                  <v:path arrowok="t" textboxrect="0,0,260350,152400"/>
                </v:shape>
                <v:shape id="Shape 2949"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r w:rsidRPr="00F86DD0">
        <w:rPr>
          <w:noProof/>
          <w:color w:val="auto"/>
          <w:szCs w:val="20"/>
        </w:rPr>
        <mc:AlternateContent>
          <mc:Choice Requires="wpg">
            <w:drawing>
              <wp:anchor distT="0" distB="0" distL="114300" distR="114300" simplePos="0" relativeHeight="251659264" behindDoc="0" locked="0" layoutInCell="1" allowOverlap="1" wp14:anchorId="7909610A" wp14:editId="77DCBD5B">
                <wp:simplePos x="0" y="0"/>
                <wp:positionH relativeFrom="column">
                  <wp:posOffset>4657090</wp:posOffset>
                </wp:positionH>
                <wp:positionV relativeFrom="paragraph">
                  <wp:posOffset>134454</wp:posOffset>
                </wp:positionV>
                <wp:extent cx="260350" cy="152400"/>
                <wp:effectExtent l="19050" t="0" r="25400" b="38100"/>
                <wp:wrapNone/>
                <wp:docPr id="1933944999" name="Group 1933944999"/>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397095103" name="Shape 2894"/>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round/>
                          </a:ln>
                          <a:effectLst/>
                        </wps:spPr>
                        <wps:bodyPr/>
                      </wps:wsp>
                      <wps:wsp>
                        <wps:cNvPr id="375644985" name="Shape 2895"/>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721EE153" id="Group 1933944999" o:spid="_x0000_s1026" style="position:absolute;margin-left:366.7pt;margin-top:10.6pt;width:20.5pt;height:12pt;z-index:251659264"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">
                <v:shape id="Shape 2894"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" path="m65088,l195263,r,76200l260350,76200,130175,152400,,76200r65088,l65088,xe" fillcolor="#4f81bc" stroked="f" strokeweight="0">
                  <v:path arrowok="t" textboxrect="0,0,260350,152400"/>
                </v:shape>
                <v:shape id="Shape 2895"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p>
    <w:p w14:paraId="2AE06072" w14:textId="77777777"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noProof/>
          <w:color w:val="auto"/>
          <w:szCs w:val="20"/>
        </w:rPr>
        <mc:AlternateContent>
          <mc:Choice Requires="wpg">
            <w:drawing>
              <wp:anchor distT="0" distB="0" distL="114300" distR="114300" simplePos="0" relativeHeight="251663360" behindDoc="1" locked="0" layoutInCell="1" allowOverlap="1" wp14:anchorId="6A594EA8" wp14:editId="7F2B73F2">
                <wp:simplePos x="0" y="0"/>
                <wp:positionH relativeFrom="column">
                  <wp:posOffset>1687887</wp:posOffset>
                </wp:positionH>
                <wp:positionV relativeFrom="paragraph">
                  <wp:posOffset>508635</wp:posOffset>
                </wp:positionV>
                <wp:extent cx="224790" cy="203835"/>
                <wp:effectExtent l="19050" t="19050" r="22860" b="43815"/>
                <wp:wrapTight wrapText="bothSides">
                  <wp:wrapPolygon edited="0">
                    <wp:start x="3661" y="-2019"/>
                    <wp:lineTo x="-1831" y="0"/>
                    <wp:lineTo x="-1831" y="12112"/>
                    <wp:lineTo x="5492" y="24224"/>
                    <wp:lineTo x="14644" y="24224"/>
                    <wp:lineTo x="21966" y="16150"/>
                    <wp:lineTo x="21966" y="0"/>
                    <wp:lineTo x="14644" y="-2019"/>
                    <wp:lineTo x="3661" y="-2019"/>
                  </wp:wrapPolygon>
                </wp:wrapTight>
                <wp:docPr id="554851927" name="Group 554851927"/>
                <wp:cNvGraphicFramePr/>
                <a:graphic xmlns:a="http://schemas.openxmlformats.org/drawingml/2006/main">
                  <a:graphicData uri="http://schemas.microsoft.com/office/word/2010/wordprocessingGroup">
                    <wpg:wgp>
                      <wpg:cNvGrpSpPr/>
                      <wpg:grpSpPr>
                        <a:xfrm>
                          <a:off x="0" y="0"/>
                          <a:ext cx="224790" cy="203835"/>
                          <a:chOff x="0" y="0"/>
                          <a:chExt cx="224790" cy="203836"/>
                        </a:xfrm>
                      </wpg:grpSpPr>
                      <wps:wsp>
                        <wps:cNvPr id="1285818901" name="Shape 2954"/>
                        <wps:cNvSpPr/>
                        <wps:spPr>
                          <a:xfrm>
                            <a:off x="0" y="0"/>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solidFill>
                            <a:srgbClr val="4F81BC"/>
                          </a:solidFill>
                          <a:ln w="0" cap="flat">
                            <a:noFill/>
                            <a:miter lim="101600"/>
                          </a:ln>
                          <a:effectLst/>
                        </wps:spPr>
                        <wps:bodyPr/>
                      </wps:wsp>
                      <wps:wsp>
                        <wps:cNvPr id="911015466" name="Shape 2955"/>
                        <wps:cNvSpPr/>
                        <wps:spPr>
                          <a:xfrm>
                            <a:off x="0" y="1"/>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702EB9E5" id="Group 554851927" o:spid="_x0000_s1026" style="position:absolute;margin-left:132.9pt;margin-top:40.05pt;width:17.7pt;height:16.05pt;z-index:-251653120;mso-width-relative:margin;mso-height-relative:margin" coordsize="224790,20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">
                <v:shape id="Shape 2954" o:spid="_x0000_s1027" style="position:absolute;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" path="m101917,r,50965l224790,50965r,101918l101917,152883r,50952l,101917,101917,xe" fillcolor="#4f81bc" stroked="f" strokeweight="0">
                  <v:stroke miterlimit="66585f" joinstyle="miter"/>
                  <v:path arrowok="t" textboxrect="0,0,224790,203835"/>
                </v:shape>
                <v:shape id="Shape 2955" o:spid="_x0000_s1028" style="position:absolute;top:1;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" path="m101917,r,50965l224790,50965r,101918l101917,152883r,50952l,101917,101917,xe" filled="f" strokecolor="#385d89" strokeweight="2pt">
                  <v:stroke miterlimit="66585f" joinstyle="miter"/>
                  <v:path arrowok="t" textboxrect="0,0,224790,203835"/>
                </v:shape>
                <w10:wrap type="tight"/>
              </v:group>
            </w:pict>
          </mc:Fallback>
        </mc:AlternateContent>
      </w:r>
      <w:r w:rsidRPr="00F86DD0">
        <w:rPr>
          <w:color w:val="auto"/>
          <w:szCs w:val="20"/>
        </w:rPr>
        <w:t xml:space="preserve"> </w:t>
      </w:r>
    </w:p>
    <w:tbl>
      <w:tblPr>
        <w:tblpPr w:leftFromText="180" w:rightFromText="180" w:vertAnchor="text" w:horzAnchor="margin" w:tblpXSpec="right" w:tblpY="64"/>
        <w:tblW w:w="2938" w:type="dxa"/>
        <w:tblCellMar>
          <w:left w:w="149" w:type="dxa"/>
          <w:right w:w="105" w:type="dxa"/>
        </w:tblCellMar>
        <w:tblLook w:val="04A0" w:firstRow="1" w:lastRow="0" w:firstColumn="1" w:lastColumn="0" w:noHBand="0" w:noVBand="1"/>
      </w:tblPr>
      <w:tblGrid>
        <w:gridCol w:w="2938"/>
      </w:tblGrid>
      <w:tr w:rsidR="00E5492E" w:rsidRPr="00F86DD0" w14:paraId="577042CD" w14:textId="77777777" w:rsidTr="003F2C19">
        <w:trPr>
          <w:trHeight w:val="1589"/>
        </w:trPr>
        <w:tc>
          <w:tcPr>
            <w:tcW w:w="2938" w:type="dxa"/>
            <w:tcBorders>
              <w:top w:val="single" w:sz="4" w:space="0" w:color="000000"/>
              <w:left w:val="single" w:sz="4" w:space="0" w:color="000000"/>
              <w:bottom w:val="single" w:sz="4" w:space="0" w:color="000000"/>
              <w:right w:val="single" w:sz="4" w:space="0" w:color="000000"/>
            </w:tcBorders>
            <w:vAlign w:val="center"/>
          </w:tcPr>
          <w:p w14:paraId="7CE0CEF3" w14:textId="77777777"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El SCRS determina que las EC impiden la aplicación del MP o hacen que no sea aconsejable la aplicación del MP o la implementación de sus resultados (es decir,  TAC).  </w:t>
            </w:r>
          </w:p>
        </w:tc>
      </w:tr>
    </w:tbl>
    <w:tbl>
      <w:tblPr>
        <w:tblpPr w:leftFromText="180" w:rightFromText="180" w:vertAnchor="text" w:horzAnchor="margin" w:tblpXSpec="center" w:tblpY="64"/>
        <w:tblW w:w="2790" w:type="dxa"/>
        <w:tblCellMar>
          <w:top w:w="110" w:type="dxa"/>
          <w:left w:w="150" w:type="dxa"/>
          <w:right w:w="105" w:type="dxa"/>
        </w:tblCellMar>
        <w:tblLook w:val="04A0" w:firstRow="1" w:lastRow="0" w:firstColumn="1" w:lastColumn="0" w:noHBand="0" w:noVBand="1"/>
      </w:tblPr>
      <w:tblGrid>
        <w:gridCol w:w="2790"/>
      </w:tblGrid>
      <w:tr w:rsidR="00E5492E" w:rsidRPr="00F86DD0" w14:paraId="39E38ECD" w14:textId="77777777" w:rsidTr="003F2C19">
        <w:trPr>
          <w:trHeight w:val="1331"/>
        </w:trPr>
        <w:tc>
          <w:tcPr>
            <w:tcW w:w="2790" w:type="dxa"/>
            <w:tcBorders>
              <w:top w:val="single" w:sz="4" w:space="0" w:color="000000"/>
              <w:left w:val="single" w:sz="4" w:space="0" w:color="000000"/>
              <w:bottom w:val="single" w:sz="4" w:space="0" w:color="000000"/>
              <w:right w:val="single" w:sz="4" w:space="0" w:color="000000"/>
            </w:tcBorders>
          </w:tcPr>
          <w:p w14:paraId="08BF9C80" w14:textId="77777777"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El SCRS determina que las EC no impiden la aplicación del MP ni la implementación de sus resultados (es decir, TAC). </w:t>
            </w:r>
          </w:p>
        </w:tc>
      </w:tr>
    </w:tbl>
    <w:tbl>
      <w:tblPr>
        <w:tblpPr w:leftFromText="180" w:rightFromText="180" w:vertAnchor="text" w:horzAnchor="margin" w:tblpY="88"/>
        <w:tblW w:w="2547" w:type="dxa"/>
        <w:tblCellMar>
          <w:left w:w="149" w:type="dxa"/>
          <w:right w:w="115" w:type="dxa"/>
        </w:tblCellMar>
        <w:tblLook w:val="04A0" w:firstRow="1" w:lastRow="0" w:firstColumn="1" w:lastColumn="0" w:noHBand="0" w:noVBand="1"/>
      </w:tblPr>
      <w:tblGrid>
        <w:gridCol w:w="2547"/>
      </w:tblGrid>
      <w:tr w:rsidR="00E5492E" w:rsidRPr="00F86DD0" w14:paraId="55DD24F6" w14:textId="77777777" w:rsidTr="003F2C19">
        <w:trPr>
          <w:trHeight w:val="1838"/>
        </w:trPr>
        <w:tc>
          <w:tcPr>
            <w:tcW w:w="2547" w:type="dxa"/>
            <w:tcBorders>
              <w:top w:val="single" w:sz="4" w:space="0" w:color="000000"/>
              <w:left w:val="single" w:sz="4" w:space="0" w:color="000000"/>
              <w:bottom w:val="single" w:sz="4" w:space="0" w:color="000000"/>
              <w:right w:val="single" w:sz="4" w:space="0" w:color="000000"/>
            </w:tcBorders>
            <w:vAlign w:val="center"/>
          </w:tcPr>
          <w:p w14:paraId="69EA2011" w14:textId="1CB8CB3F"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Los TAC calculado</w:t>
            </w:r>
            <w:r w:rsidR="003A0AEF" w:rsidRPr="00F86DD0">
              <w:rPr>
                <w:color w:val="auto"/>
                <w:szCs w:val="20"/>
              </w:rPr>
              <w:t>s</w:t>
            </w:r>
            <w:r w:rsidRPr="00F86DD0">
              <w:rPr>
                <w:color w:val="auto"/>
                <w:szCs w:val="20"/>
              </w:rPr>
              <w:t xml:space="preserve"> por el MP continúa</w:t>
            </w:r>
            <w:r w:rsidR="003A0AEF" w:rsidRPr="00F86DD0">
              <w:rPr>
                <w:color w:val="auto"/>
                <w:szCs w:val="20"/>
              </w:rPr>
              <w:t>n</w:t>
            </w:r>
            <w:r w:rsidRPr="00F86DD0">
              <w:rPr>
                <w:color w:val="auto"/>
                <w:szCs w:val="20"/>
              </w:rPr>
              <w:t xml:space="preserve"> siendo válido</w:t>
            </w:r>
            <w:r w:rsidR="003A0AEF" w:rsidRPr="00F86DD0">
              <w:rPr>
                <w:color w:val="auto"/>
                <w:szCs w:val="20"/>
              </w:rPr>
              <w:t>s</w:t>
            </w:r>
            <w:r w:rsidRPr="00F86DD0">
              <w:rPr>
                <w:color w:val="auto"/>
                <w:szCs w:val="20"/>
              </w:rPr>
              <w:t xml:space="preserve"> (en los años 1-3) y el MP continúa aplicándose en el año 3 para calcular los TAC para el siguiente periodo de ordenación de tres años. </w:t>
            </w:r>
          </w:p>
        </w:tc>
      </w:tr>
    </w:tbl>
    <w:p w14:paraId="1FDFC3B7" w14:textId="77777777" w:rsidR="00E5492E" w:rsidRPr="00F86DD0" w:rsidRDefault="00E5492E" w:rsidP="00E5492E">
      <w:pPr>
        <w:spacing w:after="0" w:line="240" w:lineRule="auto"/>
        <w:ind w:left="0" w:right="0" w:firstLine="0"/>
        <w:jc w:val="left"/>
        <w:rPr>
          <w:rFonts w:eastAsia="Aptos" w:cs="Arial"/>
          <w:color w:val="auto"/>
          <w:kern w:val="2"/>
          <w:szCs w:val="20"/>
          <w:lang w:eastAsia="en-US"/>
          <w14:ligatures w14:val="standardContextual"/>
        </w:rPr>
      </w:pPr>
    </w:p>
    <w:p w14:paraId="66640EDB" w14:textId="1A3BFB50" w:rsidR="00E5492E" w:rsidRPr="00F86DD0" w:rsidRDefault="00D42B1E" w:rsidP="00E5492E">
      <w:pPr>
        <w:spacing w:after="0" w:line="240" w:lineRule="auto"/>
        <w:ind w:left="0" w:right="0" w:firstLine="0"/>
        <w:jc w:val="left"/>
        <w:rPr>
          <w:rFonts w:eastAsia="Aptos" w:cs="Arial"/>
          <w:color w:val="auto"/>
          <w:kern w:val="2"/>
          <w:szCs w:val="20"/>
          <w14:ligatures w14:val="standardContextual"/>
        </w:rPr>
      </w:pPr>
      <w:r w:rsidRPr="00F86DD0">
        <w:rPr>
          <w:noProof/>
          <w:color w:val="auto"/>
          <w:szCs w:val="20"/>
        </w:rPr>
        <mc:AlternateContent>
          <mc:Choice Requires="wpg">
            <w:drawing>
              <wp:anchor distT="0" distB="0" distL="114300" distR="114300" simplePos="0" relativeHeight="251662336" behindDoc="0" locked="0" layoutInCell="1" allowOverlap="1" wp14:anchorId="410C00DA" wp14:editId="33A57B19">
                <wp:simplePos x="0" y="0"/>
                <wp:positionH relativeFrom="column">
                  <wp:posOffset>4706075</wp:posOffset>
                </wp:positionH>
                <wp:positionV relativeFrom="paragraph">
                  <wp:posOffset>67491</wp:posOffset>
                </wp:positionV>
                <wp:extent cx="260350" cy="361666"/>
                <wp:effectExtent l="19050" t="0" r="25400" b="38735"/>
                <wp:wrapNone/>
                <wp:docPr id="253633914" name="Group 253633914"/>
                <wp:cNvGraphicFramePr/>
                <a:graphic xmlns:a="http://schemas.openxmlformats.org/drawingml/2006/main">
                  <a:graphicData uri="http://schemas.microsoft.com/office/word/2010/wordprocessingGroup">
                    <wpg:wgp>
                      <wpg:cNvGrpSpPr/>
                      <wpg:grpSpPr>
                        <a:xfrm>
                          <a:off x="0" y="0"/>
                          <a:ext cx="260350" cy="361666"/>
                          <a:chOff x="0" y="0"/>
                          <a:chExt cx="260350" cy="152400"/>
                        </a:xfrm>
                      </wpg:grpSpPr>
                      <wps:wsp>
                        <wps:cNvPr id="1974054369" name="Shape 2950"/>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845551111" name="Shape 2951"/>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0B9FD00C" id="Group 253633914" o:spid="_x0000_s1026" style="position:absolute;margin-left:370.55pt;margin-top:5.3pt;width:20.5pt;height:28.5pt;z-index:251662336;mso-width-relative:margin;mso-height-relative:margin"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">
                <v:shape id="Shape 2950"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" path="m65088,l195263,r,76200l260350,76200,130175,152400,,76200r65088,l65088,xe" fillcolor="#4f81bc" stroked="f" strokeweight="0">
                  <v:stroke miterlimit="66585f" joinstyle="miter"/>
                  <v:path arrowok="t" textboxrect="0,0,260350,152400"/>
                </v:shape>
                <v:shape id="Shape 2951"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" path="m,76200r65088,l65088,,195263,r,76200l260350,76200,130175,152400,,76200xe" filled="f" strokecolor="#385d89" strokeweight="2pt">
                  <v:stroke miterlimit="66585f" joinstyle="miter"/>
                  <v:path arrowok="t" textboxrect="0,0,260350,152400"/>
                </v:shape>
              </v:group>
            </w:pict>
          </mc:Fallback>
        </mc:AlternateContent>
      </w:r>
    </w:p>
    <w:p w14:paraId="279ADD6C" w14:textId="116B5C98" w:rsidR="00E5492E" w:rsidRPr="00F86DD0" w:rsidRDefault="00E5492E" w:rsidP="00E5492E">
      <w:pPr>
        <w:spacing w:after="0" w:line="240" w:lineRule="auto"/>
        <w:ind w:left="0" w:right="0" w:firstLine="0"/>
        <w:jc w:val="left"/>
        <w:rPr>
          <w:rFonts w:eastAsia="Aptos" w:cs="Arial"/>
          <w:color w:val="auto"/>
          <w:kern w:val="2"/>
          <w:szCs w:val="20"/>
          <w14:ligatures w14:val="standardContextual"/>
        </w:rPr>
      </w:pPr>
      <w:r w:rsidRPr="00F86DD0">
        <w:rPr>
          <w:color w:val="auto"/>
          <w:szCs w:val="20"/>
        </w:rPr>
        <w:t xml:space="preserve"> </w:t>
      </w:r>
    </w:p>
    <w:p w14:paraId="7B2D475B" w14:textId="1DA3AE6D" w:rsidR="00E5492E" w:rsidRPr="00F86DD0" w:rsidRDefault="00E5492E" w:rsidP="00E5492E">
      <w:pPr>
        <w:spacing w:after="0" w:line="240" w:lineRule="auto"/>
        <w:ind w:left="0" w:right="0" w:firstLine="0"/>
        <w:rPr>
          <w:rFonts w:eastAsia="Aptos" w:cs="Arial"/>
          <w:color w:val="auto"/>
          <w:kern w:val="2"/>
          <w:szCs w:val="20"/>
          <w:lang w:eastAsia="en-US"/>
          <w14:ligatures w14:val="standardContextual"/>
        </w:rPr>
      </w:pPr>
    </w:p>
    <w:p w14:paraId="5CADD52D" w14:textId="77777777" w:rsidR="00E5492E" w:rsidRPr="00F86DD0" w:rsidRDefault="00E5492E" w:rsidP="00E5492E">
      <w:pPr>
        <w:spacing w:after="0" w:line="240" w:lineRule="auto"/>
        <w:ind w:left="0" w:right="0" w:firstLine="0"/>
        <w:rPr>
          <w:rFonts w:eastAsia="Aptos" w:cs="Arial"/>
          <w:color w:val="auto"/>
          <w:kern w:val="2"/>
          <w:szCs w:val="20"/>
          <w14:ligatures w14:val="standardContextual"/>
        </w:rPr>
      </w:pPr>
      <w:r w:rsidRPr="00F86DD0">
        <w:rPr>
          <w:color w:val="auto"/>
          <w:szCs w:val="20"/>
        </w:rPr>
        <w:t xml:space="preserve">El SCRS asesorará a la Comisión sobre: </w:t>
      </w:r>
    </w:p>
    <w:p w14:paraId="13D7FD63" w14:textId="77777777" w:rsidR="00E5492E" w:rsidRPr="00F86DD0" w:rsidRDefault="00E5492E" w:rsidP="00E5492E">
      <w:pPr>
        <w:spacing w:after="0" w:line="240" w:lineRule="auto"/>
        <w:ind w:left="0" w:right="0" w:firstLine="0"/>
        <w:rPr>
          <w:rFonts w:eastAsia="Aptos" w:cs="Arial"/>
          <w:color w:val="auto"/>
          <w:kern w:val="2"/>
          <w:szCs w:val="20"/>
          <w:lang w:eastAsia="en-US"/>
          <w14:ligatures w14:val="standardContextual"/>
        </w:rPr>
      </w:pPr>
    </w:p>
    <w:p w14:paraId="602070DE" w14:textId="0F710835" w:rsidR="00E5492E" w:rsidRPr="00F86DD0" w:rsidRDefault="00E5492E" w:rsidP="00C415A1">
      <w:pPr>
        <w:numPr>
          <w:ilvl w:val="0"/>
          <w:numId w:val="26"/>
        </w:numPr>
        <w:spacing w:after="0" w:line="240" w:lineRule="auto"/>
        <w:ind w:left="567" w:right="0"/>
        <w:rPr>
          <w:rFonts w:eastAsia="Aptos" w:cs="Arial"/>
          <w:color w:val="auto"/>
          <w:kern w:val="2"/>
          <w:szCs w:val="20"/>
          <w14:ligatures w14:val="standardContextual"/>
        </w:rPr>
      </w:pPr>
      <w:r w:rsidRPr="00F86DD0">
        <w:rPr>
          <w:color w:val="auto"/>
          <w:szCs w:val="20"/>
        </w:rPr>
        <w:t xml:space="preserve">Investigación adicional que puede aportar más claridad sobre si es necesario desviarse del actual calendario de revisión </w:t>
      </w:r>
      <w:r w:rsidR="003A0AEF" w:rsidRPr="00F86DD0">
        <w:rPr>
          <w:color w:val="auto"/>
          <w:szCs w:val="20"/>
        </w:rPr>
        <w:t xml:space="preserve">del </w:t>
      </w:r>
      <w:r w:rsidRPr="00F86DD0">
        <w:rPr>
          <w:color w:val="auto"/>
          <w:szCs w:val="20"/>
        </w:rPr>
        <w:t xml:space="preserve">MP y </w:t>
      </w:r>
      <w:r w:rsidR="003A0AEF" w:rsidRPr="00F86DD0">
        <w:rPr>
          <w:color w:val="auto"/>
          <w:szCs w:val="20"/>
        </w:rPr>
        <w:t xml:space="preserve">del </w:t>
      </w:r>
      <w:r w:rsidRPr="00F86DD0">
        <w:rPr>
          <w:color w:val="auto"/>
          <w:szCs w:val="20"/>
        </w:rPr>
        <w:t>TAC.</w:t>
      </w:r>
    </w:p>
    <w:p w14:paraId="5796CD70" w14:textId="77777777" w:rsidR="00E5492E" w:rsidRPr="00F86DD0" w:rsidRDefault="00E5492E" w:rsidP="00C415A1">
      <w:pPr>
        <w:spacing w:after="0" w:line="240" w:lineRule="auto"/>
        <w:ind w:left="567" w:right="0" w:firstLine="0"/>
        <w:rPr>
          <w:rFonts w:eastAsia="Aptos" w:cs="Arial"/>
          <w:color w:val="auto"/>
          <w:kern w:val="2"/>
          <w:szCs w:val="20"/>
          <w:lang w:eastAsia="en-US"/>
          <w14:ligatures w14:val="standardContextual"/>
        </w:rPr>
      </w:pPr>
    </w:p>
    <w:p w14:paraId="4F5424E4" w14:textId="416314E9" w:rsidR="00E5492E" w:rsidRPr="00F86DD0" w:rsidRDefault="00E5492E" w:rsidP="00C415A1">
      <w:pPr>
        <w:numPr>
          <w:ilvl w:val="0"/>
          <w:numId w:val="26"/>
        </w:numPr>
        <w:spacing w:after="0" w:line="240" w:lineRule="auto"/>
        <w:ind w:left="567" w:right="0"/>
        <w:rPr>
          <w:rFonts w:eastAsia="Aptos" w:cs="Arial"/>
          <w:color w:val="auto"/>
          <w:kern w:val="2"/>
          <w:szCs w:val="20"/>
          <w14:ligatures w14:val="standardContextual"/>
        </w:rPr>
      </w:pPr>
      <w:r w:rsidRPr="00F86DD0">
        <w:rPr>
          <w:color w:val="auto"/>
          <w:szCs w:val="20"/>
        </w:rPr>
        <w:t>Opciones de ordenación alternativas para la siguiente campaña de pesca destinadas a garantizar, como mínimo, la estabilidad del estado del stock, incluidas las implicaciones de: (i) mantener el TAC establecido mediante el MP, (</w:t>
      </w:r>
      <w:proofErr w:type="spellStart"/>
      <w:r w:rsidRPr="00F86DD0">
        <w:rPr>
          <w:color w:val="auto"/>
          <w:szCs w:val="20"/>
        </w:rPr>
        <w:t>ii</w:t>
      </w:r>
      <w:proofErr w:type="spellEnd"/>
      <w:r w:rsidRPr="00F86DD0">
        <w:rPr>
          <w:color w:val="auto"/>
          <w:szCs w:val="20"/>
        </w:rPr>
        <w:t>) reducir el TAC a la luz de indicios de merma del stock, (</w:t>
      </w:r>
      <w:proofErr w:type="spellStart"/>
      <w:r w:rsidRPr="00F86DD0">
        <w:rPr>
          <w:color w:val="auto"/>
          <w:szCs w:val="20"/>
        </w:rPr>
        <w:t>iii</w:t>
      </w:r>
      <w:proofErr w:type="spellEnd"/>
      <w:r w:rsidRPr="00F86DD0">
        <w:rPr>
          <w:color w:val="auto"/>
          <w:szCs w:val="20"/>
        </w:rPr>
        <w:t xml:space="preserve">) aumentar el TAC a la luz de indicios de aumento del stock que no se consideraron plausibles durante las pruebas de </w:t>
      </w:r>
      <w:r w:rsidR="003A0AEF" w:rsidRPr="00F86DD0">
        <w:rPr>
          <w:color w:val="auto"/>
          <w:szCs w:val="20"/>
        </w:rPr>
        <w:t>MSE</w:t>
      </w:r>
      <w:r w:rsidRPr="00F86DD0">
        <w:rPr>
          <w:color w:val="auto"/>
          <w:szCs w:val="20"/>
        </w:rPr>
        <w:t>, y (</w:t>
      </w:r>
      <w:proofErr w:type="spellStart"/>
      <w:r w:rsidRPr="00F86DD0">
        <w:rPr>
          <w:color w:val="auto"/>
          <w:szCs w:val="20"/>
        </w:rPr>
        <w:t>iv</w:t>
      </w:r>
      <w:proofErr w:type="spellEnd"/>
      <w:r w:rsidRPr="00F86DD0">
        <w:rPr>
          <w:color w:val="auto"/>
          <w:szCs w:val="20"/>
        </w:rPr>
        <w:t>) cualquier otra acción de conservación y ordenación apropiada</w:t>
      </w:r>
      <w:r w:rsidR="00594225" w:rsidRPr="00F86DD0">
        <w:rPr>
          <w:color w:val="auto"/>
          <w:szCs w:val="20"/>
        </w:rPr>
        <w:t>.</w:t>
      </w:r>
    </w:p>
    <w:p w14:paraId="6A182B8C" w14:textId="77777777" w:rsidR="00E5492E" w:rsidRPr="00F86DD0" w:rsidRDefault="00E5492E" w:rsidP="00C415A1">
      <w:pPr>
        <w:spacing w:after="0" w:line="240" w:lineRule="auto"/>
        <w:ind w:left="567" w:right="0" w:firstLine="0"/>
        <w:rPr>
          <w:rFonts w:eastAsia="Aptos" w:cs="Arial"/>
          <w:color w:val="auto"/>
          <w:kern w:val="2"/>
          <w:szCs w:val="20"/>
          <w:lang w:eastAsia="en-US"/>
          <w14:ligatures w14:val="standardContextual"/>
        </w:rPr>
      </w:pPr>
    </w:p>
    <w:p w14:paraId="3C4B8934" w14:textId="34D54C15" w:rsidR="00E5492E" w:rsidRPr="00F86DD0" w:rsidRDefault="00594225" w:rsidP="00C415A1">
      <w:pPr>
        <w:numPr>
          <w:ilvl w:val="0"/>
          <w:numId w:val="26"/>
        </w:numPr>
        <w:spacing w:after="0" w:line="240" w:lineRule="auto"/>
        <w:ind w:left="567" w:right="0"/>
        <w:rPr>
          <w:rFonts w:eastAsia="Aptos" w:cs="Arial"/>
          <w:color w:val="auto"/>
          <w:kern w:val="2"/>
          <w:szCs w:val="20"/>
          <w14:ligatures w14:val="standardContextual"/>
        </w:rPr>
      </w:pPr>
      <w:r w:rsidRPr="00F86DD0">
        <w:rPr>
          <w:color w:val="auto"/>
          <w:szCs w:val="20"/>
        </w:rPr>
        <w:t>S</w:t>
      </w:r>
      <w:r w:rsidR="00E5492E" w:rsidRPr="00F86DD0">
        <w:rPr>
          <w:color w:val="auto"/>
          <w:szCs w:val="20"/>
        </w:rPr>
        <w:t>i el MP existente debería ajustarse ligeramente o si es necesario desarrollar un nuevo MP</w:t>
      </w:r>
      <w:r w:rsidRPr="00F86DD0">
        <w:rPr>
          <w:color w:val="auto"/>
          <w:szCs w:val="20"/>
        </w:rPr>
        <w:t>.</w:t>
      </w:r>
    </w:p>
    <w:p w14:paraId="38DB6695" w14:textId="77777777" w:rsidR="00E5492E" w:rsidRPr="00F86DD0" w:rsidRDefault="00E5492E" w:rsidP="00C415A1">
      <w:pPr>
        <w:spacing w:after="0" w:line="240" w:lineRule="auto"/>
        <w:ind w:left="567" w:right="0" w:firstLine="0"/>
        <w:rPr>
          <w:rFonts w:eastAsia="Aptos" w:cs="Arial"/>
          <w:color w:val="auto"/>
          <w:kern w:val="2"/>
          <w:szCs w:val="20"/>
          <w:lang w:eastAsia="en-US"/>
          <w14:ligatures w14:val="standardContextual"/>
        </w:rPr>
      </w:pPr>
    </w:p>
    <w:p w14:paraId="53FB4209" w14:textId="77777777" w:rsidR="00E5492E" w:rsidRPr="00F86DD0" w:rsidRDefault="00E5492E" w:rsidP="00C415A1">
      <w:pPr>
        <w:numPr>
          <w:ilvl w:val="0"/>
          <w:numId w:val="26"/>
        </w:numPr>
        <w:spacing w:after="0" w:line="240" w:lineRule="auto"/>
        <w:ind w:left="567" w:right="0"/>
        <w:rPr>
          <w:rFonts w:eastAsia="Aptos" w:cs="Arial"/>
          <w:color w:val="auto"/>
          <w:kern w:val="2"/>
          <w:szCs w:val="20"/>
          <w14:ligatures w14:val="standardContextual"/>
        </w:rPr>
      </w:pPr>
      <w:r w:rsidRPr="00F86DD0">
        <w:rPr>
          <w:color w:val="auto"/>
          <w:szCs w:val="20"/>
        </w:rPr>
        <w:t xml:space="preserve">Si es necesaria una evaluación de stock u otro método aprobado por el SCRS para determinar los TAC con el fin de proporcionar asesoramiento de ordenación en el ínterin mientras se desarrolla un MP revisado. </w:t>
      </w:r>
    </w:p>
    <w:p w14:paraId="6921404A" w14:textId="77777777" w:rsidR="00E5492E" w:rsidRPr="00F86DD0" w:rsidRDefault="00E5492E" w:rsidP="00C415A1">
      <w:pPr>
        <w:spacing w:after="0" w:line="240" w:lineRule="auto"/>
        <w:ind w:left="0" w:right="0" w:firstLine="0"/>
        <w:rPr>
          <w:rFonts w:eastAsia="Aptos" w:cs="Arial"/>
          <w:color w:val="auto"/>
          <w:kern w:val="2"/>
          <w:szCs w:val="20"/>
          <w:lang w:eastAsia="en-US"/>
          <w14:ligatures w14:val="standardContextual"/>
        </w:rPr>
      </w:pPr>
    </w:p>
    <w:p w14:paraId="3BAC3BBD" w14:textId="77777777" w:rsidR="00E5492E" w:rsidRPr="00594225" w:rsidRDefault="00E5492E" w:rsidP="00C415A1">
      <w:pPr>
        <w:spacing w:after="0" w:line="240" w:lineRule="auto"/>
        <w:ind w:left="0" w:right="0" w:firstLine="0"/>
        <w:rPr>
          <w:rFonts w:eastAsia="Aptos" w:cs="Arial"/>
          <w:color w:val="auto"/>
          <w:kern w:val="2"/>
          <w:szCs w:val="20"/>
          <w14:ligatures w14:val="standardContextual"/>
        </w:rPr>
      </w:pPr>
      <w:r w:rsidRPr="00F86DD0">
        <w:rPr>
          <w:color w:val="auto"/>
          <w:szCs w:val="20"/>
        </w:rPr>
        <w:t>Basándose en el asesoramiento del SCRS sobre lo anterior, la Comisión decidirá la(s) acción(es) de ordenación alternativa(s). Según sea necesario y apropiado, el SCRS llevará a cabo una nueva evaluación de stock y/o proporcionará asesoramiento sobre nuevos MP candidatos lo antes posible.</w:t>
      </w:r>
    </w:p>
    <w:p w14:paraId="597C87DE" w14:textId="77777777" w:rsidR="00E5492E" w:rsidRPr="00594225" w:rsidRDefault="00E5492E" w:rsidP="00E5492E">
      <w:pPr>
        <w:spacing w:after="0" w:line="240" w:lineRule="auto"/>
        <w:ind w:left="0" w:right="0" w:firstLine="0"/>
        <w:rPr>
          <w:rFonts w:eastAsia="Aptos" w:cs="Arial"/>
          <w:color w:val="auto"/>
          <w:kern w:val="2"/>
          <w:szCs w:val="20"/>
          <w:lang w:eastAsia="en-US"/>
          <w14:ligatures w14:val="standardContextual"/>
        </w:rPr>
      </w:pPr>
    </w:p>
    <w:p w14:paraId="1975310F" w14:textId="77777777" w:rsidR="00E5492E" w:rsidRPr="00594225" w:rsidRDefault="00E5492E" w:rsidP="00E5492E">
      <w:pPr>
        <w:spacing w:after="0" w:line="240" w:lineRule="auto"/>
        <w:ind w:left="0" w:right="0" w:firstLine="0"/>
        <w:rPr>
          <w:rFonts w:eastAsia="Aptos" w:cs="Arial"/>
          <w:color w:val="auto"/>
          <w:kern w:val="2"/>
          <w:szCs w:val="20"/>
          <w:lang w:eastAsia="en-US"/>
          <w14:ligatures w14:val="standardContextual"/>
        </w:rPr>
      </w:pPr>
    </w:p>
    <w:p w14:paraId="3FE7C505" w14:textId="77777777" w:rsidR="00E5492E" w:rsidRPr="00594225" w:rsidRDefault="00E5492E" w:rsidP="00E5492E">
      <w:pPr>
        <w:spacing w:after="0" w:line="240" w:lineRule="auto"/>
        <w:ind w:left="0" w:right="0" w:firstLine="0"/>
        <w:rPr>
          <w:rFonts w:eastAsia="Aptos" w:cs="Arial"/>
          <w:color w:val="auto"/>
          <w:kern w:val="2"/>
          <w:szCs w:val="20"/>
          <w:lang w:eastAsia="en-US"/>
          <w14:ligatures w14:val="standardContextual"/>
        </w:rPr>
      </w:pPr>
    </w:p>
    <w:p w14:paraId="0E20FFDD" w14:textId="5C00C22A" w:rsidR="009B5527" w:rsidRPr="00594225" w:rsidRDefault="009B5527" w:rsidP="00594225">
      <w:pPr>
        <w:spacing w:after="0" w:line="240" w:lineRule="auto"/>
        <w:ind w:left="0" w:right="36" w:firstLine="0"/>
        <w:rPr>
          <w:szCs w:val="20"/>
        </w:rPr>
      </w:pPr>
    </w:p>
    <w:sectPr w:rsidR="009B5527" w:rsidRPr="00594225" w:rsidSect="0004400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0A1F" w14:textId="77777777" w:rsidR="00C31F54" w:rsidRDefault="00C31F54">
      <w:pPr>
        <w:spacing w:after="0" w:line="240" w:lineRule="auto"/>
      </w:pPr>
      <w:r>
        <w:separator/>
      </w:r>
    </w:p>
  </w:endnote>
  <w:endnote w:type="continuationSeparator" w:id="0">
    <w:p w14:paraId="04B93275" w14:textId="77777777" w:rsidR="00C31F54" w:rsidRDefault="00C31F54">
      <w:pPr>
        <w:spacing w:after="0" w:line="240" w:lineRule="auto"/>
      </w:pPr>
      <w:r>
        <w:continuationSeparator/>
      </w:r>
    </w:p>
  </w:endnote>
  <w:endnote w:type="continuationNotice" w:id="1">
    <w:p w14:paraId="2DE92F60" w14:textId="77777777" w:rsidR="00C31F54" w:rsidRDefault="00C31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D3D"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hAnsi="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0A4B" w14:textId="3D5E0F68" w:rsidR="00B83FAD" w:rsidRPr="00B37BC7" w:rsidRDefault="00B37BC7" w:rsidP="00B37BC7">
    <w:pPr>
      <w:tabs>
        <w:tab w:val="center" w:pos="4535"/>
        <w:tab w:val="center" w:pos="4680"/>
        <w:tab w:val="left" w:pos="6150"/>
        <w:tab w:val="right" w:pos="9360"/>
      </w:tabs>
      <w:jc w:val="center"/>
    </w:pPr>
    <w:r w:rsidRPr="00644E91">
      <w:fldChar w:fldCharType="begin"/>
    </w:r>
    <w:r w:rsidRPr="00644E91">
      <w:instrText xml:space="preserve"> PAGE </w:instrText>
    </w:r>
    <w:r w:rsidRPr="00644E91">
      <w:fldChar w:fldCharType="separate"/>
    </w:r>
    <w:r>
      <w:t>1</w:t>
    </w:r>
    <w:r w:rsidRPr="00644E91">
      <w:fldChar w:fldCharType="end"/>
    </w:r>
    <w:r>
      <w:t xml:space="preserve"> / </w:t>
    </w:r>
    <w:fldSimple w:instr=" NUMPAGES  ">
      <w:r>
        <w:t>16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2426"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D2EF" w14:textId="77777777" w:rsidR="00C31F54" w:rsidRDefault="00C31F54" w:rsidP="005A0EEE">
      <w:pPr>
        <w:spacing w:after="0" w:line="259" w:lineRule="auto"/>
        <w:ind w:left="2" w:right="0" w:firstLine="0"/>
        <w:jc w:val="left"/>
      </w:pPr>
      <w:r>
        <w:separator/>
      </w:r>
    </w:p>
  </w:footnote>
  <w:footnote w:type="continuationSeparator" w:id="0">
    <w:p w14:paraId="760D2FBE" w14:textId="77777777" w:rsidR="00C31F54" w:rsidRDefault="00C31F54" w:rsidP="005A0EEE">
      <w:pPr>
        <w:spacing w:after="0" w:line="259" w:lineRule="auto"/>
        <w:ind w:left="2" w:right="0" w:firstLine="0"/>
        <w:jc w:val="left"/>
      </w:pPr>
      <w:r>
        <w:continuationSeparator/>
      </w:r>
    </w:p>
  </w:footnote>
  <w:footnote w:type="continuationNotice" w:id="1">
    <w:p w14:paraId="1C4394C0" w14:textId="77777777" w:rsidR="00C31F54" w:rsidRDefault="00C31F54">
      <w:pPr>
        <w:spacing w:after="0" w:line="240" w:lineRule="auto"/>
      </w:pPr>
    </w:p>
  </w:footnote>
  <w:footnote w:id="2">
    <w:p w14:paraId="2A378227" w14:textId="3D988C89" w:rsidR="00E5492E" w:rsidRPr="00594225" w:rsidRDefault="00E5492E" w:rsidP="00C415A1">
      <w:pPr>
        <w:pStyle w:val="FootnoteText"/>
        <w:jc w:val="both"/>
        <w:rPr>
          <w:rFonts w:ascii="Cambria" w:hAnsi="Cambria"/>
          <w:sz w:val="16"/>
          <w:szCs w:val="16"/>
        </w:rPr>
      </w:pPr>
      <w:r w:rsidRPr="00594225">
        <w:rPr>
          <w:rStyle w:val="FootnoteReference"/>
          <w:rFonts w:ascii="Cambria" w:hAnsi="Cambria"/>
          <w:sz w:val="16"/>
          <w:szCs w:val="16"/>
        </w:rPr>
        <w:footnoteRef/>
      </w:r>
      <w:r w:rsidRPr="00594225">
        <w:rPr>
          <w:rFonts w:ascii="Cambria" w:hAnsi="Cambria"/>
          <w:sz w:val="16"/>
          <w:szCs w:val="16"/>
        </w:rPr>
        <w:t xml:space="preserve"> La influencia de las omisiones de datos varía en función de la CPC</w:t>
      </w:r>
      <w:r w:rsidR="00A93D59">
        <w:rPr>
          <w:rFonts w:ascii="Cambria" w:hAnsi="Cambria"/>
          <w:sz w:val="16"/>
          <w:szCs w:val="16"/>
        </w:rPr>
        <w:t>,</w:t>
      </w:r>
      <w:r w:rsidRPr="00594225">
        <w:rPr>
          <w:rFonts w:ascii="Cambria" w:hAnsi="Cambria"/>
          <w:sz w:val="16"/>
          <w:szCs w:val="16"/>
        </w:rPr>
        <w:t xml:space="preserve"> y el impacto de la combinación concreta de datos de CPC omitidos será evaluado por el SCRS.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714F" w14:textId="77777777" w:rsidR="009B5527" w:rsidRDefault="002242FD">
    <w:pPr>
      <w:spacing w:after="23" w:line="259" w:lineRule="auto"/>
      <w:ind w:left="0" w:right="51" w:firstLine="0"/>
      <w:jc w:val="right"/>
    </w:pPr>
    <w:r>
      <w:rPr>
        <w:b/>
      </w:rPr>
      <w:t xml:space="preserve">PA4_804_SPONS_1/2022 </w:t>
    </w:r>
  </w:p>
  <w:p w14:paraId="51E48EB5" w14:textId="77777777" w:rsidR="009B5527" w:rsidRDefault="002242FD" w:rsidP="005A0EEE">
    <w:pPr>
      <w:spacing w:after="0" w:line="259" w:lineRule="auto"/>
      <w:ind w:left="0" w:firstLine="0"/>
      <w:jc w:val="right"/>
    </w:pPr>
    <w:r>
      <w:rPr>
        <w:b/>
        <w:sz w:val="16"/>
      </w:rPr>
      <w:t>10/11/2022 8:52</w:t>
    </w:r>
    <w:r>
      <w:rPr>
        <w:rFonts w:ascii="Calibri" w:hAnsi="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5625" w14:textId="743C2C60" w:rsidR="00BA1512" w:rsidRPr="00F41445" w:rsidRDefault="00BA1512" w:rsidP="00BA1512">
    <w:pPr>
      <w:tabs>
        <w:tab w:val="center" w:pos="4680"/>
        <w:tab w:val="left" w:pos="6520"/>
        <w:tab w:val="right" w:pos="9360"/>
        <w:tab w:val="right" w:pos="14240"/>
      </w:tabs>
      <w:jc w:val="right"/>
      <w:rPr>
        <w:rFonts w:cs="Times New Roman"/>
        <w:b/>
        <w:bCs/>
        <w:szCs w:val="20"/>
      </w:rPr>
    </w:pPr>
    <w:r>
      <w:rPr>
        <w:b/>
      </w:rPr>
      <w:t>PA</w:t>
    </w:r>
    <w:bookmarkStart w:id="2" w:name="_Hlk107908354"/>
    <w:bookmarkStart w:id="3" w:name="_Hlk107908355"/>
    <w:bookmarkStart w:id="4" w:name="_Hlk107908359"/>
    <w:bookmarkStart w:id="5" w:name="_Hlk107908360"/>
    <w:bookmarkStart w:id="6" w:name="_Hlk107908361"/>
    <w:bookmarkStart w:id="7" w:name="_Hlk107908362"/>
    <w:r>
      <w:rPr>
        <w:b/>
      </w:rPr>
      <w:t>4_816</w:t>
    </w:r>
    <w:r w:rsidR="009F0C06">
      <w:rPr>
        <w:b/>
      </w:rPr>
      <w:t>A</w:t>
    </w:r>
    <w:r>
      <w:rPr>
        <w:b/>
      </w:rPr>
      <w:t>/2025</w:t>
    </w:r>
  </w:p>
  <w:p w14:paraId="4726F091" w14:textId="52151CB7" w:rsidR="009B5527" w:rsidRPr="0021156E" w:rsidRDefault="00BA1512" w:rsidP="00BA1512">
    <w:pPr>
      <w:tabs>
        <w:tab w:val="left" w:pos="7320"/>
      </w:tabs>
      <w:spacing w:line="240" w:lineRule="exact"/>
      <w:jc w:val="right"/>
    </w:pPr>
    <w:r w:rsidRPr="00F41445">
      <w:rPr>
        <w:rFonts w:cs="Times New Roman"/>
        <w:b/>
        <w:sz w:val="16"/>
      </w:rPr>
      <w:fldChar w:fldCharType="begin"/>
    </w:r>
    <w:r w:rsidRPr="00F41445">
      <w:rPr>
        <w:rFonts w:cs="Times New Roman"/>
        <w:b/>
        <w:sz w:val="16"/>
      </w:rPr>
      <w:instrText xml:space="preserve"> TIME \@ "dd/MM/yyyy H:mm" </w:instrText>
    </w:r>
    <w:r w:rsidRPr="00F41445">
      <w:rPr>
        <w:rFonts w:cs="Times New Roman"/>
        <w:b/>
        <w:sz w:val="16"/>
      </w:rPr>
      <w:fldChar w:fldCharType="separate"/>
    </w:r>
    <w:r w:rsidR="00885E37">
      <w:rPr>
        <w:rFonts w:cs="Times New Roman"/>
        <w:b/>
        <w:noProof/>
        <w:sz w:val="16"/>
      </w:rPr>
      <w:t>21/11/2025 20:24</w:t>
    </w:r>
    <w:r w:rsidRPr="00F41445">
      <w:rPr>
        <w:rFonts w:cs="Times New Roman"/>
        <w:b/>
        <w:bCs/>
        <w:sz w:val="16"/>
        <w:szCs w:val="16"/>
        <w:lang w:val="es-ES_tradnl"/>
      </w:rPr>
      <w:fldChar w:fldCharType="end"/>
    </w:r>
    <w:bookmarkEnd w:id="2"/>
    <w:bookmarkEnd w:id="3"/>
    <w:bookmarkEnd w:id="4"/>
    <w:bookmarkEnd w:id="5"/>
    <w:bookmarkEnd w:id="6"/>
    <w:bookmarkEnd w:id="7"/>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7BCB" w14:textId="77777777" w:rsidR="009B5527" w:rsidRDefault="002242FD">
    <w:pPr>
      <w:spacing w:after="23" w:line="259" w:lineRule="auto"/>
      <w:ind w:left="0" w:right="51" w:firstLine="0"/>
      <w:jc w:val="right"/>
    </w:pPr>
    <w:r>
      <w:rPr>
        <w:b/>
      </w:rPr>
      <w:t xml:space="preserve">PA4_804_SPONS_1/2022 </w:t>
    </w:r>
  </w:p>
  <w:p w14:paraId="7D39237D" w14:textId="77777777" w:rsidR="009B5527" w:rsidRDefault="002242FD" w:rsidP="005A0EEE">
    <w:pPr>
      <w:spacing w:after="0" w:line="259" w:lineRule="auto"/>
      <w:ind w:left="0" w:firstLine="0"/>
      <w:jc w:val="right"/>
    </w:pPr>
    <w:r>
      <w:rPr>
        <w:b/>
        <w:sz w:val="16"/>
      </w:rPr>
      <w:t>10/11/2022 8:52</w:t>
    </w:r>
    <w:r>
      <w:rPr>
        <w:rFonts w:ascii="Calibri" w:hAnsi="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E3E"/>
    <w:multiLevelType w:val="hybridMultilevel"/>
    <w:tmpl w:val="7004B548"/>
    <w:lvl w:ilvl="0" w:tplc="0490428E">
      <w:start w:val="9"/>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698585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84B96C">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0463C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907E6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6C36EE">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7264F42">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DA09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42EF3E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A46156"/>
    <w:multiLevelType w:val="hybridMultilevel"/>
    <w:tmpl w:val="7E5CFDA2"/>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069CEF1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CE61C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0005E6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BAF85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64E9080">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A87C6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48E14C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6054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5617A"/>
    <w:multiLevelType w:val="hybridMultilevel"/>
    <w:tmpl w:val="ABF2DB6E"/>
    <w:lvl w:ilvl="0" w:tplc="8508253A">
      <w:start w:val="24"/>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5A9D5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26A20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D84BD6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DC82C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84F5A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6F872B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3CC3B2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20426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37FBB"/>
    <w:multiLevelType w:val="hybridMultilevel"/>
    <w:tmpl w:val="4EC437E0"/>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76D69C7"/>
    <w:multiLevelType w:val="hybridMultilevel"/>
    <w:tmpl w:val="807CB618"/>
    <w:lvl w:ilvl="0" w:tplc="3A762456">
      <w:start w:val="2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444A76">
      <w:start w:val="1"/>
      <w:numFmt w:val="lowerLetter"/>
      <w:lvlText w:val="%2"/>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B44D22">
      <w:start w:val="1"/>
      <w:numFmt w:val="lowerRoman"/>
      <w:lvlText w:val="%3"/>
      <w:lvlJc w:val="left"/>
      <w:pPr>
        <w:ind w:left="1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7A2EDE4">
      <w:start w:val="1"/>
      <w:numFmt w:val="decimal"/>
      <w:lvlText w:val="%4"/>
      <w:lvlJc w:val="left"/>
      <w:pPr>
        <w:ind w:left="2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81C3592">
      <w:start w:val="1"/>
      <w:numFmt w:val="lowerLetter"/>
      <w:lvlText w:val="%5"/>
      <w:lvlJc w:val="left"/>
      <w:pPr>
        <w:ind w:left="3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621E86">
      <w:start w:val="1"/>
      <w:numFmt w:val="lowerRoman"/>
      <w:lvlText w:val="%6"/>
      <w:lvlJc w:val="left"/>
      <w:pPr>
        <w:ind w:left="39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09C46B2">
      <w:start w:val="1"/>
      <w:numFmt w:val="decimal"/>
      <w:lvlText w:val="%7"/>
      <w:lvlJc w:val="left"/>
      <w:pPr>
        <w:ind w:left="46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2701D78">
      <w:start w:val="1"/>
      <w:numFmt w:val="lowerLetter"/>
      <w:lvlText w:val="%8"/>
      <w:lvlJc w:val="left"/>
      <w:pPr>
        <w:ind w:left="54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8645522">
      <w:start w:val="1"/>
      <w:numFmt w:val="lowerRoman"/>
      <w:lvlText w:val="%9"/>
      <w:lvlJc w:val="left"/>
      <w:pPr>
        <w:ind w:left="6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C25659C"/>
    <w:multiLevelType w:val="hybridMultilevel"/>
    <w:tmpl w:val="CC8CCD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88A65E8">
      <w:start w:val="8"/>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37790"/>
    <w:multiLevelType w:val="hybridMultilevel"/>
    <w:tmpl w:val="9154A5AA"/>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0BC4B2B"/>
    <w:multiLevelType w:val="hybridMultilevel"/>
    <w:tmpl w:val="849E1EDC"/>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6AACAF76">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3725A5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0C0DE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4EC0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322B3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FA5F8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3C4E8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194990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23" w15:restartNumberingAfterBreak="0">
    <w:nsid w:val="75242AF0"/>
    <w:multiLevelType w:val="hybridMultilevel"/>
    <w:tmpl w:val="DE9ECC82"/>
    <w:lvl w:ilvl="0" w:tplc="29FE54EA">
      <w:start w:val="15"/>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D03A9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1AEAA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1AA1B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228FF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82C60B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A874F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53EE0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863E2">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99E07D6"/>
    <w:multiLevelType w:val="hybridMultilevel"/>
    <w:tmpl w:val="73DA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26"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599992839">
    <w:abstractNumId w:val="18"/>
  </w:num>
  <w:num w:numId="2" w16cid:durableId="571743881">
    <w:abstractNumId w:val="4"/>
  </w:num>
  <w:num w:numId="3" w16cid:durableId="1283657228">
    <w:abstractNumId w:val="0"/>
  </w:num>
  <w:num w:numId="4" w16cid:durableId="1612667897">
    <w:abstractNumId w:val="23"/>
  </w:num>
  <w:num w:numId="5" w16cid:durableId="1589969666">
    <w:abstractNumId w:val="21"/>
  </w:num>
  <w:num w:numId="6" w16cid:durableId="1753502874">
    <w:abstractNumId w:val="14"/>
  </w:num>
  <w:num w:numId="7" w16cid:durableId="1804304172">
    <w:abstractNumId w:val="11"/>
  </w:num>
  <w:num w:numId="8" w16cid:durableId="1592203645">
    <w:abstractNumId w:val="3"/>
  </w:num>
  <w:num w:numId="9" w16cid:durableId="1823698213">
    <w:abstractNumId w:val="16"/>
  </w:num>
  <w:num w:numId="10" w16cid:durableId="246114005">
    <w:abstractNumId w:val="8"/>
  </w:num>
  <w:num w:numId="11" w16cid:durableId="1940722250">
    <w:abstractNumId w:val="6"/>
  </w:num>
  <w:num w:numId="12" w16cid:durableId="550507385">
    <w:abstractNumId w:val="12"/>
  </w:num>
  <w:num w:numId="13" w16cid:durableId="1208837023">
    <w:abstractNumId w:val="1"/>
  </w:num>
  <w:num w:numId="14" w16cid:durableId="1289898899">
    <w:abstractNumId w:val="7"/>
  </w:num>
  <w:num w:numId="15" w16cid:durableId="1480223152">
    <w:abstractNumId w:val="20"/>
  </w:num>
  <w:num w:numId="16" w16cid:durableId="24261470">
    <w:abstractNumId w:val="15"/>
  </w:num>
  <w:num w:numId="17" w16cid:durableId="425813368">
    <w:abstractNumId w:val="2"/>
  </w:num>
  <w:num w:numId="18" w16cid:durableId="925000585">
    <w:abstractNumId w:val="10"/>
  </w:num>
  <w:num w:numId="19" w16cid:durableId="1340742037">
    <w:abstractNumId w:val="17"/>
  </w:num>
  <w:num w:numId="20" w16cid:durableId="1264414906">
    <w:abstractNumId w:val="5"/>
  </w:num>
  <w:num w:numId="21" w16cid:durableId="1273632214">
    <w:abstractNumId w:val="26"/>
  </w:num>
  <w:num w:numId="22" w16cid:durableId="6799646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4969419">
    <w:abstractNumId w:val="22"/>
  </w:num>
  <w:num w:numId="24" w16cid:durableId="127482467">
    <w:abstractNumId w:val="19"/>
  </w:num>
  <w:num w:numId="25" w16cid:durableId="699205538">
    <w:abstractNumId w:val="9"/>
  </w:num>
  <w:num w:numId="26" w16cid:durableId="118886681">
    <w:abstractNumId w:val="13"/>
  </w:num>
  <w:num w:numId="27" w16cid:durableId="13432435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B5527"/>
    <w:rsid w:val="00006843"/>
    <w:rsid w:val="00016A36"/>
    <w:rsid w:val="00017122"/>
    <w:rsid w:val="00023815"/>
    <w:rsid w:val="00023C03"/>
    <w:rsid w:val="00023F2C"/>
    <w:rsid w:val="00024F4B"/>
    <w:rsid w:val="00031108"/>
    <w:rsid w:val="00037AAC"/>
    <w:rsid w:val="00037E3E"/>
    <w:rsid w:val="0004400B"/>
    <w:rsid w:val="000445BA"/>
    <w:rsid w:val="00045224"/>
    <w:rsid w:val="000458AD"/>
    <w:rsid w:val="0005652D"/>
    <w:rsid w:val="0005755F"/>
    <w:rsid w:val="000619E4"/>
    <w:rsid w:val="00067720"/>
    <w:rsid w:val="00080498"/>
    <w:rsid w:val="00081DEB"/>
    <w:rsid w:val="00083606"/>
    <w:rsid w:val="00085953"/>
    <w:rsid w:val="00086B68"/>
    <w:rsid w:val="000872CF"/>
    <w:rsid w:val="00090536"/>
    <w:rsid w:val="00094075"/>
    <w:rsid w:val="00095C0A"/>
    <w:rsid w:val="00097C6D"/>
    <w:rsid w:val="000A0690"/>
    <w:rsid w:val="000A0BFE"/>
    <w:rsid w:val="000A2DF4"/>
    <w:rsid w:val="000A36B3"/>
    <w:rsid w:val="000A3FE5"/>
    <w:rsid w:val="000A4B2F"/>
    <w:rsid w:val="000A6F4B"/>
    <w:rsid w:val="000B105B"/>
    <w:rsid w:val="000C3BAC"/>
    <w:rsid w:val="000C42B2"/>
    <w:rsid w:val="000D2FC6"/>
    <w:rsid w:val="000D435A"/>
    <w:rsid w:val="000D56BC"/>
    <w:rsid w:val="000D59D2"/>
    <w:rsid w:val="000D7B89"/>
    <w:rsid w:val="000E7941"/>
    <w:rsid w:val="000F29FC"/>
    <w:rsid w:val="000F4040"/>
    <w:rsid w:val="000F5BC8"/>
    <w:rsid w:val="00102D83"/>
    <w:rsid w:val="00102DA4"/>
    <w:rsid w:val="001074ED"/>
    <w:rsid w:val="00117125"/>
    <w:rsid w:val="0011731F"/>
    <w:rsid w:val="00122D05"/>
    <w:rsid w:val="0012353D"/>
    <w:rsid w:val="00131F33"/>
    <w:rsid w:val="00140435"/>
    <w:rsid w:val="00140F08"/>
    <w:rsid w:val="00142ECE"/>
    <w:rsid w:val="00145D10"/>
    <w:rsid w:val="0015109B"/>
    <w:rsid w:val="00160424"/>
    <w:rsid w:val="00164346"/>
    <w:rsid w:val="00165C13"/>
    <w:rsid w:val="0016648B"/>
    <w:rsid w:val="001671F5"/>
    <w:rsid w:val="0016799B"/>
    <w:rsid w:val="00180440"/>
    <w:rsid w:val="00181186"/>
    <w:rsid w:val="00183947"/>
    <w:rsid w:val="00183FDA"/>
    <w:rsid w:val="00184853"/>
    <w:rsid w:val="00184E32"/>
    <w:rsid w:val="0019011D"/>
    <w:rsid w:val="00196729"/>
    <w:rsid w:val="00197D81"/>
    <w:rsid w:val="001A2EAD"/>
    <w:rsid w:val="001B0211"/>
    <w:rsid w:val="001B0A73"/>
    <w:rsid w:val="001B1133"/>
    <w:rsid w:val="001C49E2"/>
    <w:rsid w:val="001C4B1E"/>
    <w:rsid w:val="001C5BA7"/>
    <w:rsid w:val="001D18B1"/>
    <w:rsid w:val="001D39D3"/>
    <w:rsid w:val="001D3B30"/>
    <w:rsid w:val="001E4543"/>
    <w:rsid w:val="0020354E"/>
    <w:rsid w:val="00203669"/>
    <w:rsid w:val="0021156E"/>
    <w:rsid w:val="00211ADD"/>
    <w:rsid w:val="00215A73"/>
    <w:rsid w:val="00216778"/>
    <w:rsid w:val="002205B9"/>
    <w:rsid w:val="002242FD"/>
    <w:rsid w:val="00225A82"/>
    <w:rsid w:val="002266E0"/>
    <w:rsid w:val="00230AA0"/>
    <w:rsid w:val="00232AE5"/>
    <w:rsid w:val="00236150"/>
    <w:rsid w:val="00237573"/>
    <w:rsid w:val="00240187"/>
    <w:rsid w:val="00247B47"/>
    <w:rsid w:val="00251E4D"/>
    <w:rsid w:val="0025496B"/>
    <w:rsid w:val="002559B4"/>
    <w:rsid w:val="00256436"/>
    <w:rsid w:val="00265C81"/>
    <w:rsid w:val="002723B1"/>
    <w:rsid w:val="0028286C"/>
    <w:rsid w:val="00283CB2"/>
    <w:rsid w:val="00290CCB"/>
    <w:rsid w:val="00291CEE"/>
    <w:rsid w:val="002A4CB0"/>
    <w:rsid w:val="002B0C6C"/>
    <w:rsid w:val="002B1FD4"/>
    <w:rsid w:val="002B5A93"/>
    <w:rsid w:val="002B6384"/>
    <w:rsid w:val="002B79B3"/>
    <w:rsid w:val="002C3A55"/>
    <w:rsid w:val="002C5E7E"/>
    <w:rsid w:val="002C6027"/>
    <w:rsid w:val="002D2BB4"/>
    <w:rsid w:val="002D778A"/>
    <w:rsid w:val="002E0A76"/>
    <w:rsid w:val="002E5875"/>
    <w:rsid w:val="002E5C19"/>
    <w:rsid w:val="002F29E9"/>
    <w:rsid w:val="002F67A7"/>
    <w:rsid w:val="002F6975"/>
    <w:rsid w:val="003027F9"/>
    <w:rsid w:val="00312B6A"/>
    <w:rsid w:val="00316A56"/>
    <w:rsid w:val="0031729E"/>
    <w:rsid w:val="003172A6"/>
    <w:rsid w:val="0032634D"/>
    <w:rsid w:val="00327FC1"/>
    <w:rsid w:val="003342BB"/>
    <w:rsid w:val="003368F7"/>
    <w:rsid w:val="00336E6E"/>
    <w:rsid w:val="00341522"/>
    <w:rsid w:val="00345071"/>
    <w:rsid w:val="00346B84"/>
    <w:rsid w:val="003513C5"/>
    <w:rsid w:val="00353F94"/>
    <w:rsid w:val="003564EF"/>
    <w:rsid w:val="003641B7"/>
    <w:rsid w:val="003651C2"/>
    <w:rsid w:val="003677F4"/>
    <w:rsid w:val="00376D97"/>
    <w:rsid w:val="003779DF"/>
    <w:rsid w:val="003809F6"/>
    <w:rsid w:val="00390264"/>
    <w:rsid w:val="00391C58"/>
    <w:rsid w:val="003941F4"/>
    <w:rsid w:val="003A0AEF"/>
    <w:rsid w:val="003A63B4"/>
    <w:rsid w:val="003A6C87"/>
    <w:rsid w:val="003A7917"/>
    <w:rsid w:val="003B77B9"/>
    <w:rsid w:val="003C27A9"/>
    <w:rsid w:val="003D2F6B"/>
    <w:rsid w:val="003E0D01"/>
    <w:rsid w:val="003E542D"/>
    <w:rsid w:val="003F3A22"/>
    <w:rsid w:val="0040125D"/>
    <w:rsid w:val="00411006"/>
    <w:rsid w:val="004115CB"/>
    <w:rsid w:val="00412000"/>
    <w:rsid w:val="004203B4"/>
    <w:rsid w:val="00420F0F"/>
    <w:rsid w:val="00422BA9"/>
    <w:rsid w:val="00426E6A"/>
    <w:rsid w:val="004326C2"/>
    <w:rsid w:val="004340A7"/>
    <w:rsid w:val="00435903"/>
    <w:rsid w:val="00435DD9"/>
    <w:rsid w:val="0044140C"/>
    <w:rsid w:val="00453AC4"/>
    <w:rsid w:val="004555A8"/>
    <w:rsid w:val="00463481"/>
    <w:rsid w:val="004638BC"/>
    <w:rsid w:val="004652D8"/>
    <w:rsid w:val="00473F20"/>
    <w:rsid w:val="00474411"/>
    <w:rsid w:val="00480769"/>
    <w:rsid w:val="00480F9D"/>
    <w:rsid w:val="00483D99"/>
    <w:rsid w:val="00490211"/>
    <w:rsid w:val="00491C9D"/>
    <w:rsid w:val="00494119"/>
    <w:rsid w:val="0049617F"/>
    <w:rsid w:val="00496462"/>
    <w:rsid w:val="004977D9"/>
    <w:rsid w:val="004A73FF"/>
    <w:rsid w:val="004C03BF"/>
    <w:rsid w:val="004C6AB7"/>
    <w:rsid w:val="004C7C70"/>
    <w:rsid w:val="004D3212"/>
    <w:rsid w:val="004E078C"/>
    <w:rsid w:val="004E193C"/>
    <w:rsid w:val="004E37A8"/>
    <w:rsid w:val="004E3FED"/>
    <w:rsid w:val="004E7F12"/>
    <w:rsid w:val="004F589D"/>
    <w:rsid w:val="00500BBD"/>
    <w:rsid w:val="00501462"/>
    <w:rsid w:val="005071E8"/>
    <w:rsid w:val="0051015F"/>
    <w:rsid w:val="0052323E"/>
    <w:rsid w:val="00526B1A"/>
    <w:rsid w:val="0053093B"/>
    <w:rsid w:val="00533045"/>
    <w:rsid w:val="0053645A"/>
    <w:rsid w:val="00537760"/>
    <w:rsid w:val="005429A6"/>
    <w:rsid w:val="0054309B"/>
    <w:rsid w:val="00546664"/>
    <w:rsid w:val="00550A45"/>
    <w:rsid w:val="00550B94"/>
    <w:rsid w:val="005530CA"/>
    <w:rsid w:val="005560DC"/>
    <w:rsid w:val="00565D56"/>
    <w:rsid w:val="005736A9"/>
    <w:rsid w:val="00583701"/>
    <w:rsid w:val="00590EF2"/>
    <w:rsid w:val="00594225"/>
    <w:rsid w:val="0059464C"/>
    <w:rsid w:val="005965B5"/>
    <w:rsid w:val="005A0EEE"/>
    <w:rsid w:val="005A150F"/>
    <w:rsid w:val="005A7C7B"/>
    <w:rsid w:val="005A7F6B"/>
    <w:rsid w:val="005B0EB8"/>
    <w:rsid w:val="005B3F96"/>
    <w:rsid w:val="005B6EE3"/>
    <w:rsid w:val="005B707A"/>
    <w:rsid w:val="005C020D"/>
    <w:rsid w:val="005D12CB"/>
    <w:rsid w:val="005D2388"/>
    <w:rsid w:val="005D38EA"/>
    <w:rsid w:val="005D45D5"/>
    <w:rsid w:val="005E39CA"/>
    <w:rsid w:val="005F07FD"/>
    <w:rsid w:val="005F3240"/>
    <w:rsid w:val="005F3343"/>
    <w:rsid w:val="005F3649"/>
    <w:rsid w:val="005F387F"/>
    <w:rsid w:val="005F47B9"/>
    <w:rsid w:val="00602383"/>
    <w:rsid w:val="00603D14"/>
    <w:rsid w:val="006040B0"/>
    <w:rsid w:val="00605293"/>
    <w:rsid w:val="00613508"/>
    <w:rsid w:val="006146F2"/>
    <w:rsid w:val="00615D34"/>
    <w:rsid w:val="0061715A"/>
    <w:rsid w:val="00617B8C"/>
    <w:rsid w:val="00617FA8"/>
    <w:rsid w:val="00624478"/>
    <w:rsid w:val="006332A4"/>
    <w:rsid w:val="00635F75"/>
    <w:rsid w:val="00637482"/>
    <w:rsid w:val="006410FB"/>
    <w:rsid w:val="006441F3"/>
    <w:rsid w:val="00646660"/>
    <w:rsid w:val="0065143A"/>
    <w:rsid w:val="00660004"/>
    <w:rsid w:val="00671584"/>
    <w:rsid w:val="00673D3F"/>
    <w:rsid w:val="0067495F"/>
    <w:rsid w:val="00681140"/>
    <w:rsid w:val="00683251"/>
    <w:rsid w:val="00687990"/>
    <w:rsid w:val="0069530D"/>
    <w:rsid w:val="00695C16"/>
    <w:rsid w:val="00697EC1"/>
    <w:rsid w:val="006B5A92"/>
    <w:rsid w:val="006C0BF6"/>
    <w:rsid w:val="006C79EC"/>
    <w:rsid w:val="006C7BCB"/>
    <w:rsid w:val="006E02A9"/>
    <w:rsid w:val="006E1EDD"/>
    <w:rsid w:val="006E2AED"/>
    <w:rsid w:val="006E3D87"/>
    <w:rsid w:val="006E3FD1"/>
    <w:rsid w:val="006E4D12"/>
    <w:rsid w:val="006E58D6"/>
    <w:rsid w:val="006F4769"/>
    <w:rsid w:val="006F643E"/>
    <w:rsid w:val="006F646A"/>
    <w:rsid w:val="00702CCC"/>
    <w:rsid w:val="007046F7"/>
    <w:rsid w:val="00706E3E"/>
    <w:rsid w:val="00707990"/>
    <w:rsid w:val="007118C4"/>
    <w:rsid w:val="00725C4D"/>
    <w:rsid w:val="0072772D"/>
    <w:rsid w:val="00732694"/>
    <w:rsid w:val="00734381"/>
    <w:rsid w:val="007351B1"/>
    <w:rsid w:val="007406C3"/>
    <w:rsid w:val="00741241"/>
    <w:rsid w:val="00744D6E"/>
    <w:rsid w:val="007461D7"/>
    <w:rsid w:val="0074631E"/>
    <w:rsid w:val="00752B14"/>
    <w:rsid w:val="00754367"/>
    <w:rsid w:val="007569F0"/>
    <w:rsid w:val="0075785F"/>
    <w:rsid w:val="00761ED8"/>
    <w:rsid w:val="00762C20"/>
    <w:rsid w:val="00767D8D"/>
    <w:rsid w:val="0077073D"/>
    <w:rsid w:val="007710AC"/>
    <w:rsid w:val="00771B52"/>
    <w:rsid w:val="00776A0C"/>
    <w:rsid w:val="007770D2"/>
    <w:rsid w:val="00781E80"/>
    <w:rsid w:val="007827E7"/>
    <w:rsid w:val="0078332A"/>
    <w:rsid w:val="00786C57"/>
    <w:rsid w:val="007907A7"/>
    <w:rsid w:val="00796AA6"/>
    <w:rsid w:val="00797325"/>
    <w:rsid w:val="007A161D"/>
    <w:rsid w:val="007A4DF8"/>
    <w:rsid w:val="007A6218"/>
    <w:rsid w:val="007B3BCD"/>
    <w:rsid w:val="007B4B88"/>
    <w:rsid w:val="007B5453"/>
    <w:rsid w:val="007C09AF"/>
    <w:rsid w:val="007C0D8D"/>
    <w:rsid w:val="007D1CBB"/>
    <w:rsid w:val="007E472F"/>
    <w:rsid w:val="007F7D4C"/>
    <w:rsid w:val="00801749"/>
    <w:rsid w:val="00817422"/>
    <w:rsid w:val="00817F77"/>
    <w:rsid w:val="00821832"/>
    <w:rsid w:val="0082388E"/>
    <w:rsid w:val="00823A23"/>
    <w:rsid w:val="00824A43"/>
    <w:rsid w:val="00825AD0"/>
    <w:rsid w:val="00847D74"/>
    <w:rsid w:val="0085041D"/>
    <w:rsid w:val="00852DCA"/>
    <w:rsid w:val="008538CF"/>
    <w:rsid w:val="0085618B"/>
    <w:rsid w:val="008649A7"/>
    <w:rsid w:val="008663C3"/>
    <w:rsid w:val="00867D4B"/>
    <w:rsid w:val="00873FB2"/>
    <w:rsid w:val="00874343"/>
    <w:rsid w:val="00874A76"/>
    <w:rsid w:val="00876115"/>
    <w:rsid w:val="00885E37"/>
    <w:rsid w:val="00887B6B"/>
    <w:rsid w:val="00890B7B"/>
    <w:rsid w:val="00891900"/>
    <w:rsid w:val="008A480C"/>
    <w:rsid w:val="008A7EA3"/>
    <w:rsid w:val="008B7905"/>
    <w:rsid w:val="008D00A3"/>
    <w:rsid w:val="008E3A79"/>
    <w:rsid w:val="008F29DD"/>
    <w:rsid w:val="008F3242"/>
    <w:rsid w:val="008F380F"/>
    <w:rsid w:val="008F3CE6"/>
    <w:rsid w:val="008F5A0F"/>
    <w:rsid w:val="00900D22"/>
    <w:rsid w:val="00900F09"/>
    <w:rsid w:val="00907C08"/>
    <w:rsid w:val="00912FF1"/>
    <w:rsid w:val="009148C8"/>
    <w:rsid w:val="00914E8B"/>
    <w:rsid w:val="00916DD8"/>
    <w:rsid w:val="00917C13"/>
    <w:rsid w:val="00921091"/>
    <w:rsid w:val="00923E11"/>
    <w:rsid w:val="009315D3"/>
    <w:rsid w:val="009322DD"/>
    <w:rsid w:val="00933D98"/>
    <w:rsid w:val="00944EB6"/>
    <w:rsid w:val="00952C31"/>
    <w:rsid w:val="00961AA7"/>
    <w:rsid w:val="00977529"/>
    <w:rsid w:val="0098499C"/>
    <w:rsid w:val="009849B2"/>
    <w:rsid w:val="00984B6B"/>
    <w:rsid w:val="00984BD2"/>
    <w:rsid w:val="00992098"/>
    <w:rsid w:val="00994191"/>
    <w:rsid w:val="009A3DBD"/>
    <w:rsid w:val="009B23D2"/>
    <w:rsid w:val="009B5527"/>
    <w:rsid w:val="009C25AD"/>
    <w:rsid w:val="009C6250"/>
    <w:rsid w:val="009D4AD1"/>
    <w:rsid w:val="009E04A6"/>
    <w:rsid w:val="009E505A"/>
    <w:rsid w:val="009E51F5"/>
    <w:rsid w:val="009E7D5B"/>
    <w:rsid w:val="009F05A3"/>
    <w:rsid w:val="009F0C06"/>
    <w:rsid w:val="009F36A9"/>
    <w:rsid w:val="009F4D5F"/>
    <w:rsid w:val="00A05AC4"/>
    <w:rsid w:val="00A1021A"/>
    <w:rsid w:val="00A14315"/>
    <w:rsid w:val="00A149E7"/>
    <w:rsid w:val="00A1594C"/>
    <w:rsid w:val="00A250B3"/>
    <w:rsid w:val="00A25B09"/>
    <w:rsid w:val="00A332B4"/>
    <w:rsid w:val="00A35F6F"/>
    <w:rsid w:val="00A4144E"/>
    <w:rsid w:val="00A43624"/>
    <w:rsid w:val="00A43C60"/>
    <w:rsid w:val="00A517DB"/>
    <w:rsid w:val="00A61950"/>
    <w:rsid w:val="00A62D85"/>
    <w:rsid w:val="00A641CC"/>
    <w:rsid w:val="00A649B3"/>
    <w:rsid w:val="00A70B54"/>
    <w:rsid w:val="00A71A26"/>
    <w:rsid w:val="00A72667"/>
    <w:rsid w:val="00A75455"/>
    <w:rsid w:val="00A75872"/>
    <w:rsid w:val="00A81AEB"/>
    <w:rsid w:val="00A827D6"/>
    <w:rsid w:val="00A83F63"/>
    <w:rsid w:val="00A84620"/>
    <w:rsid w:val="00A93AB6"/>
    <w:rsid w:val="00A93D59"/>
    <w:rsid w:val="00A96BCE"/>
    <w:rsid w:val="00AA309B"/>
    <w:rsid w:val="00AA438B"/>
    <w:rsid w:val="00AA4EFF"/>
    <w:rsid w:val="00AA549F"/>
    <w:rsid w:val="00AA76ED"/>
    <w:rsid w:val="00AA7E53"/>
    <w:rsid w:val="00AB0754"/>
    <w:rsid w:val="00AC6DA9"/>
    <w:rsid w:val="00AD7603"/>
    <w:rsid w:val="00AE0103"/>
    <w:rsid w:val="00AE07FA"/>
    <w:rsid w:val="00AE7E2F"/>
    <w:rsid w:val="00AF0516"/>
    <w:rsid w:val="00B02840"/>
    <w:rsid w:val="00B066E3"/>
    <w:rsid w:val="00B07C0C"/>
    <w:rsid w:val="00B152A4"/>
    <w:rsid w:val="00B16815"/>
    <w:rsid w:val="00B212A7"/>
    <w:rsid w:val="00B2333C"/>
    <w:rsid w:val="00B23B90"/>
    <w:rsid w:val="00B30104"/>
    <w:rsid w:val="00B31E57"/>
    <w:rsid w:val="00B340A2"/>
    <w:rsid w:val="00B36AE7"/>
    <w:rsid w:val="00B37BC7"/>
    <w:rsid w:val="00B4291F"/>
    <w:rsid w:val="00B43EFB"/>
    <w:rsid w:val="00B4591A"/>
    <w:rsid w:val="00B53E96"/>
    <w:rsid w:val="00B54FE5"/>
    <w:rsid w:val="00B70922"/>
    <w:rsid w:val="00B74371"/>
    <w:rsid w:val="00B82C71"/>
    <w:rsid w:val="00B83FAD"/>
    <w:rsid w:val="00B93AD2"/>
    <w:rsid w:val="00BA1512"/>
    <w:rsid w:val="00BA2072"/>
    <w:rsid w:val="00BA61CA"/>
    <w:rsid w:val="00BA6651"/>
    <w:rsid w:val="00BB1AE7"/>
    <w:rsid w:val="00BB2DE2"/>
    <w:rsid w:val="00BB3DA1"/>
    <w:rsid w:val="00BB5623"/>
    <w:rsid w:val="00BC41B6"/>
    <w:rsid w:val="00BC5FE7"/>
    <w:rsid w:val="00BD1E2C"/>
    <w:rsid w:val="00BD4897"/>
    <w:rsid w:val="00BD6440"/>
    <w:rsid w:val="00BE038B"/>
    <w:rsid w:val="00BE193D"/>
    <w:rsid w:val="00BE4751"/>
    <w:rsid w:val="00BF2BD2"/>
    <w:rsid w:val="00BF5CEE"/>
    <w:rsid w:val="00BF6170"/>
    <w:rsid w:val="00BF6EE5"/>
    <w:rsid w:val="00BF79B4"/>
    <w:rsid w:val="00C0433E"/>
    <w:rsid w:val="00C079E2"/>
    <w:rsid w:val="00C109B0"/>
    <w:rsid w:val="00C10D2D"/>
    <w:rsid w:val="00C11B51"/>
    <w:rsid w:val="00C17111"/>
    <w:rsid w:val="00C23A5D"/>
    <w:rsid w:val="00C259BC"/>
    <w:rsid w:val="00C27E86"/>
    <w:rsid w:val="00C31F54"/>
    <w:rsid w:val="00C338A0"/>
    <w:rsid w:val="00C344CB"/>
    <w:rsid w:val="00C34F29"/>
    <w:rsid w:val="00C415A1"/>
    <w:rsid w:val="00C42409"/>
    <w:rsid w:val="00C57FC5"/>
    <w:rsid w:val="00C670A4"/>
    <w:rsid w:val="00C77EBB"/>
    <w:rsid w:val="00C82AB7"/>
    <w:rsid w:val="00C83C55"/>
    <w:rsid w:val="00C9662D"/>
    <w:rsid w:val="00CA20AC"/>
    <w:rsid w:val="00CA2A32"/>
    <w:rsid w:val="00CA441C"/>
    <w:rsid w:val="00CB2F4B"/>
    <w:rsid w:val="00CB5455"/>
    <w:rsid w:val="00CB7E4F"/>
    <w:rsid w:val="00CC32B4"/>
    <w:rsid w:val="00CC463D"/>
    <w:rsid w:val="00CC7032"/>
    <w:rsid w:val="00CD1720"/>
    <w:rsid w:val="00CD447D"/>
    <w:rsid w:val="00CE19C0"/>
    <w:rsid w:val="00CE2237"/>
    <w:rsid w:val="00CE65C0"/>
    <w:rsid w:val="00CE72F9"/>
    <w:rsid w:val="00D0074B"/>
    <w:rsid w:val="00D021E0"/>
    <w:rsid w:val="00D05542"/>
    <w:rsid w:val="00D071D8"/>
    <w:rsid w:val="00D10F39"/>
    <w:rsid w:val="00D115B2"/>
    <w:rsid w:val="00D1238F"/>
    <w:rsid w:val="00D13A96"/>
    <w:rsid w:val="00D14C01"/>
    <w:rsid w:val="00D1525D"/>
    <w:rsid w:val="00D22F69"/>
    <w:rsid w:val="00D30C38"/>
    <w:rsid w:val="00D3163D"/>
    <w:rsid w:val="00D31950"/>
    <w:rsid w:val="00D3222A"/>
    <w:rsid w:val="00D356B4"/>
    <w:rsid w:val="00D35D4F"/>
    <w:rsid w:val="00D370FE"/>
    <w:rsid w:val="00D42B1E"/>
    <w:rsid w:val="00D46B9C"/>
    <w:rsid w:val="00D50243"/>
    <w:rsid w:val="00D51D65"/>
    <w:rsid w:val="00D52EFB"/>
    <w:rsid w:val="00D67269"/>
    <w:rsid w:val="00D673C7"/>
    <w:rsid w:val="00D75490"/>
    <w:rsid w:val="00D76977"/>
    <w:rsid w:val="00D77743"/>
    <w:rsid w:val="00D82039"/>
    <w:rsid w:val="00D90768"/>
    <w:rsid w:val="00D9560C"/>
    <w:rsid w:val="00DA0CA2"/>
    <w:rsid w:val="00DA1FB4"/>
    <w:rsid w:val="00DA7860"/>
    <w:rsid w:val="00DB2489"/>
    <w:rsid w:val="00DB5D9C"/>
    <w:rsid w:val="00DC1782"/>
    <w:rsid w:val="00DC6CCE"/>
    <w:rsid w:val="00DD1C95"/>
    <w:rsid w:val="00DD49D9"/>
    <w:rsid w:val="00DD679D"/>
    <w:rsid w:val="00DD6C9A"/>
    <w:rsid w:val="00DE4F86"/>
    <w:rsid w:val="00DE798C"/>
    <w:rsid w:val="00DF490B"/>
    <w:rsid w:val="00DF5BDF"/>
    <w:rsid w:val="00DF7CB3"/>
    <w:rsid w:val="00E05C8C"/>
    <w:rsid w:val="00E11E52"/>
    <w:rsid w:val="00E2212B"/>
    <w:rsid w:val="00E3043A"/>
    <w:rsid w:val="00E318E5"/>
    <w:rsid w:val="00E31D98"/>
    <w:rsid w:val="00E355FE"/>
    <w:rsid w:val="00E45882"/>
    <w:rsid w:val="00E51D31"/>
    <w:rsid w:val="00E5492E"/>
    <w:rsid w:val="00E620B1"/>
    <w:rsid w:val="00E66EFB"/>
    <w:rsid w:val="00E72BA0"/>
    <w:rsid w:val="00E74318"/>
    <w:rsid w:val="00E744FC"/>
    <w:rsid w:val="00E90013"/>
    <w:rsid w:val="00E97926"/>
    <w:rsid w:val="00EB2C5B"/>
    <w:rsid w:val="00EB34F0"/>
    <w:rsid w:val="00EB37C7"/>
    <w:rsid w:val="00EB60E2"/>
    <w:rsid w:val="00EB6118"/>
    <w:rsid w:val="00EB7201"/>
    <w:rsid w:val="00EC2536"/>
    <w:rsid w:val="00EC274C"/>
    <w:rsid w:val="00EC34FB"/>
    <w:rsid w:val="00EC5E05"/>
    <w:rsid w:val="00EC77F2"/>
    <w:rsid w:val="00EE1F6E"/>
    <w:rsid w:val="00EE54AF"/>
    <w:rsid w:val="00EE799F"/>
    <w:rsid w:val="00EE7BE2"/>
    <w:rsid w:val="00EF10D3"/>
    <w:rsid w:val="00EF24DA"/>
    <w:rsid w:val="00EF407F"/>
    <w:rsid w:val="00EF606F"/>
    <w:rsid w:val="00F05C3A"/>
    <w:rsid w:val="00F12447"/>
    <w:rsid w:val="00F131BA"/>
    <w:rsid w:val="00F1793B"/>
    <w:rsid w:val="00F17C03"/>
    <w:rsid w:val="00F2371C"/>
    <w:rsid w:val="00F244F5"/>
    <w:rsid w:val="00F24F74"/>
    <w:rsid w:val="00F404AB"/>
    <w:rsid w:val="00F47B4D"/>
    <w:rsid w:val="00F536B1"/>
    <w:rsid w:val="00F54E44"/>
    <w:rsid w:val="00F57BD2"/>
    <w:rsid w:val="00F60B89"/>
    <w:rsid w:val="00F62C0B"/>
    <w:rsid w:val="00F66C26"/>
    <w:rsid w:val="00F7283E"/>
    <w:rsid w:val="00F73836"/>
    <w:rsid w:val="00F74B88"/>
    <w:rsid w:val="00F806A5"/>
    <w:rsid w:val="00F86DD0"/>
    <w:rsid w:val="00F9189A"/>
    <w:rsid w:val="00FA2781"/>
    <w:rsid w:val="00FA4E04"/>
    <w:rsid w:val="00FA7F10"/>
    <w:rsid w:val="00FB17B4"/>
    <w:rsid w:val="00FB6132"/>
    <w:rsid w:val="00FB7B03"/>
    <w:rsid w:val="00FD15B9"/>
    <w:rsid w:val="00FD2D9D"/>
    <w:rsid w:val="00FD4AAE"/>
    <w:rsid w:val="00FE2093"/>
    <w:rsid w:val="00FE32E3"/>
    <w:rsid w:val="00FE3B53"/>
    <w:rsid w:val="00FE5223"/>
    <w:rsid w:val="00FF1927"/>
    <w:rsid w:val="00FF7F9D"/>
    <w:rsid w:val="01441FAC"/>
    <w:rsid w:val="02DFF00D"/>
    <w:rsid w:val="049717AF"/>
    <w:rsid w:val="04BF9DBD"/>
    <w:rsid w:val="06072279"/>
    <w:rsid w:val="06966B7E"/>
    <w:rsid w:val="079CE55B"/>
    <w:rsid w:val="0835075A"/>
    <w:rsid w:val="087CAAF0"/>
    <w:rsid w:val="08FF7911"/>
    <w:rsid w:val="0B5FD220"/>
    <w:rsid w:val="0BD0BFE2"/>
    <w:rsid w:val="0C13807B"/>
    <w:rsid w:val="0CB2B19F"/>
    <w:rsid w:val="0CE93543"/>
    <w:rsid w:val="0D5E7D8B"/>
    <w:rsid w:val="0FE3B6DD"/>
    <w:rsid w:val="105FA35B"/>
    <w:rsid w:val="12338E85"/>
    <w:rsid w:val="12C1D0D9"/>
    <w:rsid w:val="145DA13A"/>
    <w:rsid w:val="147A45BC"/>
    <w:rsid w:val="15307184"/>
    <w:rsid w:val="16E1BCDB"/>
    <w:rsid w:val="17ED8FBA"/>
    <w:rsid w:val="1AD27EA4"/>
    <w:rsid w:val="1B5024C6"/>
    <w:rsid w:val="1C5DA538"/>
    <w:rsid w:val="1C694598"/>
    <w:rsid w:val="1CB848A1"/>
    <w:rsid w:val="1DD45952"/>
    <w:rsid w:val="1E54261E"/>
    <w:rsid w:val="1FA796C6"/>
    <w:rsid w:val="20FD571D"/>
    <w:rsid w:val="21BDE09D"/>
    <w:rsid w:val="22C43B9C"/>
    <w:rsid w:val="22CE3B69"/>
    <w:rsid w:val="263A26ED"/>
    <w:rsid w:val="27FE228F"/>
    <w:rsid w:val="291E8CC0"/>
    <w:rsid w:val="295E5573"/>
    <w:rsid w:val="299A875A"/>
    <w:rsid w:val="2A0C7346"/>
    <w:rsid w:val="2A21D0BD"/>
    <w:rsid w:val="2D72FB26"/>
    <w:rsid w:val="2F830304"/>
    <w:rsid w:val="30789B96"/>
    <w:rsid w:val="310BAAB5"/>
    <w:rsid w:val="311CDB62"/>
    <w:rsid w:val="328175AF"/>
    <w:rsid w:val="331A7978"/>
    <w:rsid w:val="342DC6F3"/>
    <w:rsid w:val="34CE2D47"/>
    <w:rsid w:val="356C7C2F"/>
    <w:rsid w:val="387A0127"/>
    <w:rsid w:val="3C6B9FDE"/>
    <w:rsid w:val="3D69127F"/>
    <w:rsid w:val="3E07703F"/>
    <w:rsid w:val="3E522502"/>
    <w:rsid w:val="40D3D4C2"/>
    <w:rsid w:val="415AAD24"/>
    <w:rsid w:val="4206DD29"/>
    <w:rsid w:val="4235967B"/>
    <w:rsid w:val="4598A2B1"/>
    <w:rsid w:val="462FA690"/>
    <w:rsid w:val="46629413"/>
    <w:rsid w:val="47FD07FA"/>
    <w:rsid w:val="492221E5"/>
    <w:rsid w:val="49697CF9"/>
    <w:rsid w:val="4A41E1E8"/>
    <w:rsid w:val="4B054D5A"/>
    <w:rsid w:val="4CB011AC"/>
    <w:rsid w:val="4D4449F5"/>
    <w:rsid w:val="51A89FDA"/>
    <w:rsid w:val="53FB819A"/>
    <w:rsid w:val="559FF293"/>
    <w:rsid w:val="55C3AF6D"/>
    <w:rsid w:val="58B8F24C"/>
    <w:rsid w:val="58E1F3BF"/>
    <w:rsid w:val="5940085A"/>
    <w:rsid w:val="5995965F"/>
    <w:rsid w:val="5BDC9931"/>
    <w:rsid w:val="5C9188D0"/>
    <w:rsid w:val="5E0A9A89"/>
    <w:rsid w:val="5E61B056"/>
    <w:rsid w:val="5EDA37D4"/>
    <w:rsid w:val="60F88657"/>
    <w:rsid w:val="6129AA66"/>
    <w:rsid w:val="63F16D1C"/>
    <w:rsid w:val="64121055"/>
    <w:rsid w:val="649B88CC"/>
    <w:rsid w:val="64B99C96"/>
    <w:rsid w:val="650ACB96"/>
    <w:rsid w:val="6DD4126C"/>
    <w:rsid w:val="6DFAACD5"/>
    <w:rsid w:val="6EA8051B"/>
    <w:rsid w:val="6F4795A6"/>
    <w:rsid w:val="6F58C9C3"/>
    <w:rsid w:val="71F9CABF"/>
    <w:rsid w:val="725D8D41"/>
    <w:rsid w:val="7296AF17"/>
    <w:rsid w:val="73799465"/>
    <w:rsid w:val="7578B886"/>
    <w:rsid w:val="75A4FE21"/>
    <w:rsid w:val="772C2C55"/>
    <w:rsid w:val="77E72BC3"/>
    <w:rsid w:val="784AC7A3"/>
    <w:rsid w:val="79019403"/>
    <w:rsid w:val="79411A50"/>
    <w:rsid w:val="7A277441"/>
    <w:rsid w:val="7B6281AC"/>
    <w:rsid w:val="7C78D5C7"/>
    <w:rsid w:val="7CD5365F"/>
    <w:rsid w:val="7D3190EB"/>
    <w:rsid w:val="7DE1BC0D"/>
    <w:rsid w:val="7E14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3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3E"/>
    <w:pPr>
      <w:spacing w:after="5" w:line="249" w:lineRule="auto"/>
      <w:ind w:left="436" w:right="47" w:hanging="434"/>
      <w:jc w:val="both"/>
    </w:pPr>
    <w:rPr>
      <w:rFonts w:ascii="Cambria" w:eastAsia="Cambria" w:hAnsi="Cambria" w:cs="Cambria"/>
      <w:color w:val="000000"/>
      <w:sz w:val="20"/>
    </w:rPr>
  </w:style>
  <w:style w:type="paragraph" w:styleId="Heading1">
    <w:name w:val="heading 1"/>
    <w:next w:val="Normal"/>
    <w:link w:val="Heading1Char"/>
    <w:uiPriority w:val="9"/>
    <w:qFormat/>
    <w:rsid w:val="00B02840"/>
    <w:pPr>
      <w:keepNext/>
      <w:keepLines/>
      <w:spacing w:after="2"/>
      <w:ind w:left="10" w:right="55" w:hanging="10"/>
      <w:outlineLvl w:val="0"/>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0"/>
    </w:rPr>
  </w:style>
  <w:style w:type="paragraph" w:customStyle="1" w:styleId="footnotedescription">
    <w:name w:val="footnote description"/>
    <w:next w:val="Normal"/>
    <w:link w:val="footnotedescriptionChar"/>
    <w:hidden/>
    <w:pPr>
      <w:spacing w:after="0"/>
      <w:ind w:left="2"/>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Revision">
    <w:name w:val="Revision"/>
    <w:hidden/>
    <w:uiPriority w:val="99"/>
    <w:semiHidden/>
    <w:rsid w:val="00F62C0B"/>
    <w:pPr>
      <w:spacing w:after="0" w:line="240" w:lineRule="auto"/>
    </w:pPr>
    <w:rPr>
      <w:rFonts w:ascii="Cambria" w:eastAsia="Cambria" w:hAnsi="Cambria" w:cs="Cambria"/>
      <w:color w:val="000000"/>
      <w:sz w:val="20"/>
    </w:rPr>
  </w:style>
  <w:style w:type="paragraph" w:styleId="ListParagraph">
    <w:name w:val="List Paragraph"/>
    <w:basedOn w:val="Normal"/>
    <w:uiPriority w:val="34"/>
    <w:qFormat/>
    <w:rsid w:val="001C5BA7"/>
    <w:pPr>
      <w:ind w:left="720"/>
      <w:contextualSpacing/>
    </w:pPr>
  </w:style>
  <w:style w:type="table" w:styleId="TableGrid">
    <w:name w:val="Table Grid"/>
    <w:basedOn w:val="TableNormal"/>
    <w:uiPriority w:val="39"/>
    <w:rsid w:val="001C5BA7"/>
    <w:pPr>
      <w:spacing w:after="0" w:line="240" w:lineRule="auto"/>
    </w:pPr>
    <w:rPr>
      <w:rFonts w:eastAsiaTheme="minorHAnsi"/>
      <w:lang w:eastAsia="en-US"/>
    </w:rPr>
    <w:tblPr/>
  </w:style>
  <w:style w:type="character" w:styleId="CommentReference">
    <w:name w:val="annotation reference"/>
    <w:basedOn w:val="DefaultParagraphFont"/>
    <w:uiPriority w:val="99"/>
    <w:semiHidden/>
    <w:unhideWhenUsed/>
    <w:rsid w:val="002723B1"/>
    <w:rPr>
      <w:sz w:val="16"/>
      <w:szCs w:val="16"/>
    </w:rPr>
  </w:style>
  <w:style w:type="paragraph" w:styleId="CommentText">
    <w:name w:val="annotation text"/>
    <w:basedOn w:val="Normal"/>
    <w:link w:val="CommentTextChar"/>
    <w:uiPriority w:val="99"/>
    <w:unhideWhenUsed/>
    <w:rsid w:val="00B02840"/>
    <w:pPr>
      <w:spacing w:line="240" w:lineRule="auto"/>
    </w:pPr>
    <w:rPr>
      <w:szCs w:val="20"/>
    </w:rPr>
  </w:style>
  <w:style w:type="character" w:customStyle="1" w:styleId="CommentTextChar">
    <w:name w:val="Comment Text Char"/>
    <w:basedOn w:val="DefaultParagraphFont"/>
    <w:link w:val="CommentText"/>
    <w:uiPriority w:val="99"/>
    <w:rsid w:val="002723B1"/>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2723B1"/>
    <w:rPr>
      <w:b/>
      <w:bCs/>
    </w:rPr>
  </w:style>
  <w:style w:type="character" w:customStyle="1" w:styleId="CommentSubjectChar">
    <w:name w:val="Comment Subject Char"/>
    <w:basedOn w:val="CommentTextChar"/>
    <w:link w:val="CommentSubject"/>
    <w:uiPriority w:val="99"/>
    <w:semiHidden/>
    <w:rsid w:val="002723B1"/>
    <w:rPr>
      <w:rFonts w:ascii="Cambria" w:eastAsia="Cambria" w:hAnsi="Cambria" w:cs="Cambria"/>
      <w:b/>
      <w:bCs/>
      <w:color w:val="000000"/>
      <w:sz w:val="20"/>
      <w:szCs w:val="20"/>
    </w:rPr>
  </w:style>
  <w:style w:type="paragraph" w:styleId="FootnoteText">
    <w:name w:val="footnote text"/>
    <w:basedOn w:val="Normal"/>
    <w:link w:val="FootnoteTextChar"/>
    <w:uiPriority w:val="99"/>
    <w:unhideWhenUsed/>
    <w:rsid w:val="00B02840"/>
    <w:pPr>
      <w:spacing w:after="0" w:line="240" w:lineRule="auto"/>
      <w:ind w:left="0" w:right="0" w:firstLine="0"/>
      <w:jc w:val="left"/>
    </w:pPr>
    <w:rPr>
      <w:rFonts w:asciiTheme="minorHAnsi" w:eastAsia="MS Mincho" w:hAnsiTheme="minorHAnsi" w:cstheme="minorBidi"/>
      <w:color w:val="auto"/>
      <w:szCs w:val="20"/>
      <w:lang w:eastAsia="en-US"/>
    </w:rPr>
  </w:style>
  <w:style w:type="character" w:customStyle="1" w:styleId="FootnoteTextChar">
    <w:name w:val="Footnote Text Char"/>
    <w:basedOn w:val="DefaultParagraphFont"/>
    <w:link w:val="FootnoteText"/>
    <w:uiPriority w:val="99"/>
    <w:rsid w:val="00216778"/>
    <w:rPr>
      <w:rFonts w:eastAsia="MS Mincho"/>
      <w:sz w:val="20"/>
      <w:szCs w:val="20"/>
      <w:lang w:val="es-ES" w:eastAsia="en-US"/>
    </w:rPr>
  </w:style>
  <w:style w:type="character" w:styleId="FootnoteReference">
    <w:name w:val="footnote reference"/>
    <w:uiPriority w:val="99"/>
    <w:rsid w:val="00216778"/>
    <w:rPr>
      <w:vertAlign w:val="superscript"/>
    </w:rPr>
  </w:style>
  <w:style w:type="paragraph" w:styleId="BalloonText">
    <w:name w:val="Balloon Text"/>
    <w:basedOn w:val="Normal"/>
    <w:link w:val="BalloonTextChar"/>
    <w:uiPriority w:val="99"/>
    <w:semiHidden/>
    <w:unhideWhenUsed/>
    <w:rsid w:val="00EB6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118"/>
    <w:rPr>
      <w:rFonts w:ascii="Segoe UI" w:eastAsia="Cambria" w:hAnsi="Segoe UI" w:cs="Segoe UI"/>
      <w:color w:val="000000"/>
      <w:sz w:val="18"/>
      <w:szCs w:val="18"/>
    </w:rPr>
  </w:style>
  <w:style w:type="paragraph" w:styleId="EndnoteText">
    <w:name w:val="endnote text"/>
    <w:basedOn w:val="Normal"/>
    <w:link w:val="EndnoteTextChar"/>
    <w:uiPriority w:val="99"/>
    <w:semiHidden/>
    <w:unhideWhenUsed/>
    <w:rsid w:val="00083606"/>
    <w:pPr>
      <w:spacing w:after="0" w:line="240" w:lineRule="auto"/>
    </w:pPr>
    <w:rPr>
      <w:szCs w:val="20"/>
    </w:rPr>
  </w:style>
  <w:style w:type="character" w:customStyle="1" w:styleId="EndnoteTextChar">
    <w:name w:val="Endnote Text Char"/>
    <w:basedOn w:val="DefaultParagraphFont"/>
    <w:link w:val="EndnoteText"/>
    <w:uiPriority w:val="99"/>
    <w:semiHidden/>
    <w:rsid w:val="00083606"/>
    <w:rPr>
      <w:rFonts w:ascii="Cambria" w:eastAsia="Cambria" w:hAnsi="Cambria" w:cs="Cambria"/>
      <w:color w:val="000000"/>
      <w:sz w:val="20"/>
      <w:szCs w:val="20"/>
    </w:rPr>
  </w:style>
  <w:style w:type="character" w:styleId="EndnoteReference">
    <w:name w:val="endnote reference"/>
    <w:basedOn w:val="DefaultParagraphFont"/>
    <w:uiPriority w:val="99"/>
    <w:semiHidden/>
    <w:unhideWhenUsed/>
    <w:rsid w:val="00083606"/>
    <w:rPr>
      <w:vertAlign w:val="superscript"/>
    </w:rPr>
  </w:style>
  <w:style w:type="paragraph" w:styleId="Header">
    <w:name w:val="header"/>
    <w:basedOn w:val="Normal"/>
    <w:link w:val="Head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B02840"/>
    <w:rPr>
      <w:rFonts w:eastAsiaTheme="minorHAnsi"/>
      <w:lang w:val="es-ES" w:eastAsia="en-US"/>
    </w:rPr>
  </w:style>
  <w:style w:type="paragraph" w:styleId="Footer">
    <w:name w:val="footer"/>
    <w:basedOn w:val="Normal"/>
    <w:link w:val="Foot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B02840"/>
    <w:rPr>
      <w:rFonts w:eastAsiaTheme="minorHAnsi"/>
      <w:lang w:val="es-ES" w:eastAsia="en-US"/>
    </w:rPr>
  </w:style>
  <w:style w:type="character" w:customStyle="1" w:styleId="Mention1">
    <w:name w:val="Mention1"/>
    <w:basedOn w:val="DefaultParagraphFont"/>
    <w:uiPriority w:val="99"/>
    <w:unhideWhenUsed/>
    <w:rsid w:val="00B02840"/>
    <w:rPr>
      <w:color w:val="2B579A"/>
      <w:shd w:val="clear" w:color="auto" w:fill="E6E6E6"/>
    </w:rPr>
  </w:style>
  <w:style w:type="character" w:styleId="Hyperlink">
    <w:name w:val="Hyperlink"/>
    <w:basedOn w:val="DefaultParagraphFont"/>
    <w:uiPriority w:val="99"/>
    <w:unhideWhenUsed/>
    <w:rsid w:val="003B77B9"/>
    <w:rPr>
      <w:color w:val="0563C1" w:themeColor="hyperlink"/>
      <w:u w:val="single"/>
    </w:rPr>
  </w:style>
  <w:style w:type="character" w:styleId="UnresolvedMention">
    <w:name w:val="Unresolved Mention"/>
    <w:basedOn w:val="DefaultParagraphFont"/>
    <w:uiPriority w:val="99"/>
    <w:semiHidden/>
    <w:unhideWhenUsed/>
    <w:rsid w:val="003B7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6564">
      <w:bodyDiv w:val="1"/>
      <w:marLeft w:val="0"/>
      <w:marRight w:val="0"/>
      <w:marTop w:val="0"/>
      <w:marBottom w:val="0"/>
      <w:divBdr>
        <w:top w:val="none" w:sz="0" w:space="0" w:color="auto"/>
        <w:left w:val="none" w:sz="0" w:space="0" w:color="auto"/>
        <w:bottom w:val="none" w:sz="0" w:space="0" w:color="auto"/>
        <w:right w:val="none" w:sz="0" w:space="0" w:color="auto"/>
      </w:divBdr>
    </w:div>
    <w:div w:id="285044557">
      <w:bodyDiv w:val="1"/>
      <w:marLeft w:val="0"/>
      <w:marRight w:val="0"/>
      <w:marTop w:val="0"/>
      <w:marBottom w:val="0"/>
      <w:divBdr>
        <w:top w:val="none" w:sz="0" w:space="0" w:color="auto"/>
        <w:left w:val="none" w:sz="0" w:space="0" w:color="auto"/>
        <w:bottom w:val="none" w:sz="0" w:space="0" w:color="auto"/>
        <w:right w:val="none" w:sz="0" w:space="0" w:color="auto"/>
      </w:divBdr>
    </w:div>
    <w:div w:id="633096822">
      <w:bodyDiv w:val="1"/>
      <w:marLeft w:val="0"/>
      <w:marRight w:val="0"/>
      <w:marTop w:val="0"/>
      <w:marBottom w:val="0"/>
      <w:divBdr>
        <w:top w:val="none" w:sz="0" w:space="0" w:color="auto"/>
        <w:left w:val="none" w:sz="0" w:space="0" w:color="auto"/>
        <w:bottom w:val="none" w:sz="0" w:space="0" w:color="auto"/>
        <w:right w:val="none" w:sz="0" w:space="0" w:color="auto"/>
      </w:divBdr>
    </w:div>
    <w:div w:id="1269582966">
      <w:bodyDiv w:val="1"/>
      <w:marLeft w:val="0"/>
      <w:marRight w:val="0"/>
      <w:marTop w:val="0"/>
      <w:marBottom w:val="0"/>
      <w:divBdr>
        <w:top w:val="none" w:sz="0" w:space="0" w:color="auto"/>
        <w:left w:val="none" w:sz="0" w:space="0" w:color="auto"/>
        <w:bottom w:val="none" w:sz="0" w:space="0" w:color="auto"/>
        <w:right w:val="none" w:sz="0" w:space="0" w:color="auto"/>
      </w:divBdr>
    </w:div>
    <w:div w:id="1841694278">
      <w:bodyDiv w:val="1"/>
      <w:marLeft w:val="0"/>
      <w:marRight w:val="0"/>
      <w:marTop w:val="0"/>
      <w:marBottom w:val="0"/>
      <w:divBdr>
        <w:top w:val="none" w:sz="0" w:space="0" w:color="auto"/>
        <w:left w:val="none" w:sz="0" w:space="0" w:color="auto"/>
        <w:bottom w:val="none" w:sz="0" w:space="0" w:color="auto"/>
        <w:right w:val="none" w:sz="0" w:space="0" w:color="auto"/>
      </w:divBdr>
    </w:div>
    <w:div w:id="206799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24-10-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ccat.int/Documents/Recs/compendiopdf-s/2024-10-s.pdf" TargetMode="External"/><Relationship Id="rId4" Type="http://schemas.openxmlformats.org/officeDocument/2006/relationships/settings" Target="settings.xml"/><Relationship Id="rId9" Type="http://schemas.openxmlformats.org/officeDocument/2006/relationships/hyperlink" Target="https://www.iccat.int/Documents/Recs/compendiopdf-s/2024-10-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C6162-FB48-4495-883F-AF42FBD1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2025-11-21T19:36:00Z</dcterms:created>
  <dcterms:modified xsi:type="dcterms:W3CDTF">2025-11-21T19:36:00Z</dcterms:modified>
</cp:coreProperties>
</file>