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F80C69"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F80C69">
        <w:rPr>
          <w:b/>
          <w:szCs w:val="20"/>
        </w:rPr>
        <w:t>Cover</w:t>
      </w:r>
      <w:r w:rsidRPr="00F80C69">
        <w:rPr>
          <w:b/>
          <w:spacing w:val="-6"/>
          <w:szCs w:val="20"/>
        </w:rPr>
        <w:t xml:space="preserve"> </w:t>
      </w:r>
      <w:r w:rsidRPr="00F80C69">
        <w:rPr>
          <w:b/>
          <w:szCs w:val="20"/>
        </w:rPr>
        <w:t>sheet</w:t>
      </w:r>
      <w:r w:rsidRPr="00F80C69">
        <w:rPr>
          <w:b/>
          <w:spacing w:val="-5"/>
          <w:szCs w:val="20"/>
        </w:rPr>
        <w:t xml:space="preserve"> </w:t>
      </w:r>
      <w:r w:rsidRPr="00F80C69">
        <w:rPr>
          <w:b/>
          <w:szCs w:val="20"/>
        </w:rPr>
        <w:t>to</w:t>
      </w:r>
      <w:r w:rsidRPr="00F80C69">
        <w:rPr>
          <w:b/>
          <w:spacing w:val="-6"/>
          <w:szCs w:val="20"/>
        </w:rPr>
        <w:t xml:space="preserve"> </w:t>
      </w:r>
      <w:r w:rsidRPr="00F80C69">
        <w:rPr>
          <w:b/>
          <w:szCs w:val="20"/>
        </w:rPr>
        <w:t>accompany</w:t>
      </w:r>
      <w:r w:rsidRPr="00F80C69">
        <w:rPr>
          <w:b/>
          <w:spacing w:val="-6"/>
          <w:szCs w:val="20"/>
        </w:rPr>
        <w:t xml:space="preserve"> </w:t>
      </w:r>
      <w:r w:rsidRPr="00F80C69">
        <w:rPr>
          <w:b/>
          <w:szCs w:val="20"/>
        </w:rPr>
        <w:t>new</w:t>
      </w:r>
      <w:r w:rsidRPr="00F80C69">
        <w:rPr>
          <w:b/>
          <w:spacing w:val="-7"/>
          <w:szCs w:val="20"/>
        </w:rPr>
        <w:t xml:space="preserve"> </w:t>
      </w:r>
      <w:r w:rsidRPr="00F80C69">
        <w:rPr>
          <w:b/>
          <w:spacing w:val="-2"/>
          <w:szCs w:val="20"/>
        </w:rPr>
        <w:t>proposals</w:t>
      </w:r>
    </w:p>
    <w:p w14:paraId="04E0A7D8" w14:textId="77777777" w:rsidR="00DE4F86" w:rsidRPr="00F80C69" w:rsidRDefault="00DE4F86" w:rsidP="00DE4F86">
      <w:pPr>
        <w:jc w:val="center"/>
        <w:rPr>
          <w:i/>
          <w:iCs/>
          <w:szCs w:val="20"/>
        </w:rPr>
      </w:pPr>
      <w:bookmarkStart w:id="0" w:name="_Hlk213764607"/>
      <w:r w:rsidRPr="00F80C69">
        <w:rPr>
          <w:i/>
          <w:iCs/>
          <w:szCs w:val="20"/>
        </w:rPr>
        <w:t>(submitted by Canada)</w:t>
      </w:r>
    </w:p>
    <w:p w14:paraId="650D08BC" w14:textId="77777777" w:rsidR="00480769" w:rsidRPr="00F80C69" w:rsidRDefault="00480769" w:rsidP="00F7283E">
      <w:pPr>
        <w:widowControl w:val="0"/>
        <w:spacing w:after="0" w:line="240" w:lineRule="auto"/>
        <w:jc w:val="center"/>
        <w:rPr>
          <w:i/>
          <w:szCs w:val="20"/>
        </w:rPr>
      </w:pPr>
    </w:p>
    <w:bookmarkEnd w:id="0"/>
    <w:p w14:paraId="68F0F663" w14:textId="77777777" w:rsidR="00F7283E" w:rsidRPr="00F80C69" w:rsidRDefault="00F7283E" w:rsidP="00F7283E">
      <w:pPr>
        <w:widowControl w:val="0"/>
        <w:autoSpaceDE w:val="0"/>
        <w:autoSpaceDN w:val="0"/>
        <w:spacing w:after="0" w:line="240" w:lineRule="auto"/>
        <w:jc w:val="center"/>
        <w:rPr>
          <w:b/>
          <w:bCs/>
          <w:szCs w:val="20"/>
        </w:rPr>
      </w:pPr>
    </w:p>
    <w:p w14:paraId="40B1D77A" w14:textId="5726FA2E" w:rsidR="009F4D5F" w:rsidRPr="00F80C69" w:rsidRDefault="00F7283E" w:rsidP="001074ED">
      <w:pPr>
        <w:widowControl w:val="0"/>
        <w:autoSpaceDE w:val="0"/>
        <w:autoSpaceDN w:val="0"/>
        <w:ind w:left="0" w:firstLine="2"/>
        <w:rPr>
          <w:b/>
          <w:bCs/>
          <w:color w:val="EE0000"/>
          <w:szCs w:val="20"/>
          <w:lang w:val="en-US"/>
        </w:rPr>
      </w:pPr>
      <w:r w:rsidRPr="00F80C69">
        <w:rPr>
          <w:b/>
          <w:bCs/>
          <w:szCs w:val="20"/>
        </w:rPr>
        <w:t>Title</w:t>
      </w:r>
      <w:r w:rsidRPr="00F80C69">
        <w:rPr>
          <w:b/>
          <w:bCs/>
          <w:spacing w:val="-6"/>
          <w:szCs w:val="20"/>
        </w:rPr>
        <w:t xml:space="preserve"> </w:t>
      </w:r>
      <w:r w:rsidRPr="00F80C69">
        <w:rPr>
          <w:b/>
          <w:bCs/>
          <w:szCs w:val="20"/>
        </w:rPr>
        <w:t>of</w:t>
      </w:r>
      <w:r w:rsidRPr="00F80C69">
        <w:rPr>
          <w:b/>
          <w:bCs/>
          <w:spacing w:val="-6"/>
          <w:szCs w:val="20"/>
        </w:rPr>
        <w:t xml:space="preserve"> </w:t>
      </w:r>
      <w:r w:rsidRPr="00F80C69">
        <w:rPr>
          <w:b/>
          <w:bCs/>
          <w:szCs w:val="20"/>
        </w:rPr>
        <w:t>the</w:t>
      </w:r>
      <w:r w:rsidRPr="00F80C69">
        <w:rPr>
          <w:b/>
          <w:bCs/>
          <w:spacing w:val="-4"/>
          <w:szCs w:val="20"/>
        </w:rPr>
        <w:t xml:space="preserve"> Proposed </w:t>
      </w:r>
      <w:r w:rsidRPr="00F80C69">
        <w:rPr>
          <w:b/>
          <w:bCs/>
          <w:szCs w:val="20"/>
        </w:rPr>
        <w:t>Draft</w:t>
      </w:r>
      <w:r w:rsidRPr="00F80C69">
        <w:rPr>
          <w:b/>
          <w:bCs/>
          <w:spacing w:val="-3"/>
          <w:szCs w:val="20"/>
        </w:rPr>
        <w:t xml:space="preserve"> </w:t>
      </w:r>
      <w:r w:rsidRPr="00F80C69">
        <w:rPr>
          <w:b/>
          <w:bCs/>
          <w:spacing w:val="-2"/>
          <w:szCs w:val="20"/>
        </w:rPr>
        <w:t>Recommendation/Resolution:</w:t>
      </w:r>
      <w:r w:rsidRPr="00F80C69">
        <w:rPr>
          <w:b/>
          <w:bCs/>
          <w:szCs w:val="20"/>
        </w:rPr>
        <w:t xml:space="preserve"> </w:t>
      </w:r>
      <w:bookmarkStart w:id="1" w:name="_Hlk213852455"/>
      <w:r w:rsidR="009F4D5F" w:rsidRPr="00F80C69">
        <w:rPr>
          <w:color w:val="EE0000"/>
          <w:spacing w:val="-2"/>
          <w:szCs w:val="20"/>
          <w:lang w:val="en-US"/>
        </w:rPr>
        <w:t xml:space="preserve">Draft Recommendation by ICCAT for an Exceptional Circumstances Protocol </w:t>
      </w:r>
      <w:r w:rsidR="00994191" w:rsidRPr="00F80C69">
        <w:rPr>
          <w:color w:val="EE0000"/>
          <w:spacing w:val="-2"/>
          <w:szCs w:val="20"/>
          <w:lang w:val="en-US"/>
        </w:rPr>
        <w:t xml:space="preserve">(ECP) </w:t>
      </w:r>
      <w:r w:rsidR="009F4D5F" w:rsidRPr="00F80C69">
        <w:rPr>
          <w:color w:val="EE0000"/>
          <w:spacing w:val="-2"/>
          <w:szCs w:val="20"/>
          <w:lang w:val="en-US"/>
        </w:rPr>
        <w:t>for North Atlantic Swordfish</w:t>
      </w:r>
      <w:bookmarkEnd w:id="1"/>
    </w:p>
    <w:p w14:paraId="7F292FF8" w14:textId="01A44029" w:rsidR="00F7283E" w:rsidRPr="00F80C69" w:rsidRDefault="00F7283E" w:rsidP="00BA1512">
      <w:pPr>
        <w:widowControl w:val="0"/>
        <w:autoSpaceDE w:val="0"/>
        <w:autoSpaceDN w:val="0"/>
        <w:spacing w:after="0" w:line="240" w:lineRule="auto"/>
        <w:ind w:left="0" w:firstLine="0"/>
        <w:rPr>
          <w:b/>
          <w:bCs/>
          <w:szCs w:val="20"/>
          <w:lang w:val="en-US"/>
        </w:rPr>
      </w:pPr>
    </w:p>
    <w:p w14:paraId="3C6017E9" w14:textId="04F4A3B7" w:rsidR="00F7283E" w:rsidRPr="00F80C69" w:rsidRDefault="00F7283E" w:rsidP="00BA1512">
      <w:pPr>
        <w:widowControl w:val="0"/>
        <w:autoSpaceDE w:val="0"/>
        <w:autoSpaceDN w:val="0"/>
        <w:spacing w:after="0" w:line="240" w:lineRule="auto"/>
        <w:ind w:left="0" w:firstLine="0"/>
        <w:rPr>
          <w:i/>
          <w:iCs/>
          <w:color w:val="EE0000"/>
          <w:szCs w:val="20"/>
        </w:rPr>
      </w:pPr>
      <w:r w:rsidRPr="00F80C69">
        <w:rPr>
          <w:b/>
          <w:bCs/>
          <w:szCs w:val="20"/>
        </w:rPr>
        <w:t xml:space="preserve">Title of currently in force recommendation(s) or resolution(s) addressing the same or related issues: </w:t>
      </w:r>
      <w:hyperlink r:id="rId11" w:history="1">
        <w:r w:rsidR="003677F4" w:rsidRPr="00F80C69">
          <w:rPr>
            <w:rStyle w:val="Hyperlink"/>
            <w:rFonts w:eastAsia="Aptos" w:cs="Arial"/>
            <w:bCs/>
            <w:i/>
            <w:iCs/>
            <w:color w:val="EE0000"/>
            <w:kern w:val="2"/>
            <w:szCs w:val="20"/>
            <w:u w:val="none"/>
            <w:lang w:val="en-US" w:eastAsia="en-US"/>
            <w14:ligatures w14:val="standardContextual"/>
          </w:rPr>
          <w:t>Recommendation by ICCAT on conservation and management measures, including a management procedure, for North Atlantic swordfish</w:t>
        </w:r>
        <w:r w:rsidR="003677F4" w:rsidRPr="00F80C69">
          <w:rPr>
            <w:rStyle w:val="Hyperlink"/>
            <w:rFonts w:eastAsia="Aptos" w:cs="Arial"/>
            <w:bCs/>
            <w:color w:val="EE0000"/>
            <w:kern w:val="2"/>
            <w:szCs w:val="20"/>
            <w:u w:val="none"/>
            <w:lang w:val="en-US" w:eastAsia="en-US"/>
            <w14:ligatures w14:val="standardContextual"/>
          </w:rPr>
          <w:t xml:space="preserve"> (Rec. 24-10)</w:t>
        </w:r>
      </w:hyperlink>
    </w:p>
    <w:p w14:paraId="4D820CD3" w14:textId="77777777" w:rsidR="00F7283E" w:rsidRPr="00F80C69" w:rsidRDefault="00F7283E" w:rsidP="00BA1512">
      <w:pPr>
        <w:widowControl w:val="0"/>
        <w:autoSpaceDE w:val="0"/>
        <w:autoSpaceDN w:val="0"/>
        <w:spacing w:after="0" w:line="240" w:lineRule="auto"/>
        <w:ind w:left="0" w:firstLine="0"/>
        <w:rPr>
          <w:szCs w:val="20"/>
        </w:rPr>
      </w:pPr>
    </w:p>
    <w:p w14:paraId="6944D275" w14:textId="77777777" w:rsidR="00F7283E" w:rsidRPr="00F80C69" w:rsidRDefault="00F7283E" w:rsidP="00D356B4">
      <w:pPr>
        <w:widowControl w:val="0"/>
        <w:numPr>
          <w:ilvl w:val="0"/>
          <w:numId w:val="22"/>
        </w:numPr>
        <w:tabs>
          <w:tab w:val="left" w:pos="426"/>
        </w:tabs>
        <w:autoSpaceDE w:val="0"/>
        <w:autoSpaceDN w:val="0"/>
        <w:spacing w:after="0" w:line="240" w:lineRule="auto"/>
        <w:ind w:left="0" w:firstLine="0"/>
        <w:rPr>
          <w:color w:val="FF0000"/>
          <w:szCs w:val="20"/>
        </w:rPr>
      </w:pPr>
      <w:r w:rsidRPr="00F80C69">
        <w:rPr>
          <w:szCs w:val="20"/>
        </w:rPr>
        <w:t>Does it create new</w:t>
      </w:r>
      <w:r w:rsidRPr="00F80C69">
        <w:rPr>
          <w:spacing w:val="-7"/>
          <w:szCs w:val="20"/>
        </w:rPr>
        <w:t xml:space="preserve"> </w:t>
      </w:r>
      <w:r w:rsidRPr="00F80C69">
        <w:rPr>
          <w:b/>
          <w:bCs/>
          <w:spacing w:val="-7"/>
          <w:szCs w:val="20"/>
        </w:rPr>
        <w:t>r</w:t>
      </w:r>
      <w:r w:rsidRPr="00F80C69">
        <w:rPr>
          <w:b/>
          <w:bCs/>
          <w:szCs w:val="20"/>
        </w:rPr>
        <w:t>eporting</w:t>
      </w:r>
      <w:r w:rsidRPr="00F80C69">
        <w:rPr>
          <w:b/>
          <w:bCs/>
          <w:spacing w:val="-8"/>
          <w:szCs w:val="20"/>
        </w:rPr>
        <w:t xml:space="preserve"> o</w:t>
      </w:r>
      <w:r w:rsidRPr="00F80C69">
        <w:rPr>
          <w:b/>
          <w:bCs/>
          <w:spacing w:val="-2"/>
          <w:szCs w:val="20"/>
        </w:rPr>
        <w:t xml:space="preserve">bligation(s) </w:t>
      </w:r>
      <w:r w:rsidRPr="00F80C69">
        <w:rPr>
          <w:spacing w:val="-2"/>
          <w:szCs w:val="20"/>
        </w:rPr>
        <w:t xml:space="preserve">for CPCs?     Yes </w:t>
      </w:r>
      <w:r w:rsidRPr="00F80C69">
        <w:rPr>
          <w:rFonts w:ascii="Wingdings" w:hAnsi="Wingdings"/>
          <w:spacing w:val="-2"/>
          <w:szCs w:val="20"/>
        </w:rPr>
        <w:t>¨</w:t>
      </w:r>
      <w:r w:rsidRPr="00F80C69">
        <w:rPr>
          <w:spacing w:val="-2"/>
          <w:szCs w:val="20"/>
        </w:rPr>
        <w:tab/>
      </w:r>
      <w:r w:rsidRPr="00F80C69">
        <w:rPr>
          <w:color w:val="FF0000"/>
          <w:spacing w:val="-2"/>
          <w:szCs w:val="20"/>
        </w:rPr>
        <w:t xml:space="preserve">No </w:t>
      </w:r>
      <w:r w:rsidRPr="00F80C69">
        <w:rPr>
          <w:rFonts w:ascii="Wingdings" w:hAnsi="Wingdings"/>
          <w:color w:val="FF0000"/>
          <w:spacing w:val="-2"/>
          <w:szCs w:val="20"/>
        </w:rPr>
        <w:t>x</w:t>
      </w:r>
    </w:p>
    <w:p w14:paraId="104AB689" w14:textId="77777777" w:rsidR="00F7283E" w:rsidRPr="00F80C69" w:rsidRDefault="00F7283E" w:rsidP="00BA1512">
      <w:pPr>
        <w:widowControl w:val="0"/>
        <w:autoSpaceDE w:val="0"/>
        <w:autoSpaceDN w:val="0"/>
        <w:spacing w:after="0" w:line="240" w:lineRule="auto"/>
        <w:ind w:left="0" w:firstLine="0"/>
        <w:rPr>
          <w:szCs w:val="20"/>
        </w:rPr>
      </w:pPr>
    </w:p>
    <w:p w14:paraId="1D496C0E" w14:textId="77777777" w:rsidR="00F7283E" w:rsidRPr="00F80C69" w:rsidRDefault="00F7283E" w:rsidP="00BA1512">
      <w:pPr>
        <w:widowControl w:val="0"/>
        <w:autoSpaceDE w:val="0"/>
        <w:autoSpaceDN w:val="0"/>
        <w:spacing w:after="0" w:line="240" w:lineRule="auto"/>
        <w:ind w:left="0" w:firstLine="0"/>
        <w:rPr>
          <w:szCs w:val="20"/>
        </w:rPr>
      </w:pPr>
      <w:r w:rsidRPr="00F80C69">
        <w:rPr>
          <w:szCs w:val="20"/>
        </w:rPr>
        <w:t>Brief</w:t>
      </w:r>
      <w:r w:rsidRPr="00F80C69">
        <w:rPr>
          <w:spacing w:val="-8"/>
          <w:szCs w:val="20"/>
        </w:rPr>
        <w:t xml:space="preserve"> d</w:t>
      </w:r>
      <w:r w:rsidRPr="00F80C69">
        <w:rPr>
          <w:szCs w:val="20"/>
        </w:rPr>
        <w:t>escription</w:t>
      </w:r>
      <w:r w:rsidRPr="00F80C69">
        <w:rPr>
          <w:spacing w:val="-9"/>
          <w:szCs w:val="20"/>
        </w:rPr>
        <w:t xml:space="preserve"> </w:t>
      </w:r>
      <w:r w:rsidRPr="00F80C69">
        <w:rPr>
          <w:szCs w:val="20"/>
        </w:rPr>
        <w:t>of</w:t>
      </w:r>
      <w:r w:rsidRPr="00F80C69">
        <w:rPr>
          <w:spacing w:val="-7"/>
          <w:szCs w:val="20"/>
        </w:rPr>
        <w:t xml:space="preserve"> </w:t>
      </w:r>
      <w:r w:rsidRPr="00F80C69">
        <w:rPr>
          <w:szCs w:val="20"/>
        </w:rPr>
        <w:t>new</w:t>
      </w:r>
      <w:r w:rsidRPr="00F80C69">
        <w:rPr>
          <w:spacing w:val="-6"/>
          <w:szCs w:val="20"/>
        </w:rPr>
        <w:t xml:space="preserve"> r</w:t>
      </w:r>
      <w:r w:rsidRPr="00F80C69">
        <w:rPr>
          <w:szCs w:val="20"/>
        </w:rPr>
        <w:t>eporting</w:t>
      </w:r>
      <w:r w:rsidRPr="00F80C69">
        <w:rPr>
          <w:spacing w:val="-8"/>
          <w:szCs w:val="20"/>
        </w:rPr>
        <w:t xml:space="preserve"> o</w:t>
      </w:r>
      <w:r w:rsidRPr="00F80C69">
        <w:rPr>
          <w:spacing w:val="-2"/>
          <w:szCs w:val="20"/>
        </w:rPr>
        <w:t>bligation(s):</w:t>
      </w:r>
    </w:p>
    <w:p w14:paraId="24C3171A" w14:textId="77777777" w:rsidR="00F7283E" w:rsidRPr="00F80C69" w:rsidRDefault="00F7283E" w:rsidP="00BA1512">
      <w:pPr>
        <w:widowControl w:val="0"/>
        <w:autoSpaceDE w:val="0"/>
        <w:autoSpaceDN w:val="0"/>
        <w:spacing w:after="0" w:line="240" w:lineRule="auto"/>
        <w:ind w:left="0" w:firstLine="0"/>
        <w:rPr>
          <w:szCs w:val="20"/>
        </w:rPr>
      </w:pPr>
    </w:p>
    <w:p w14:paraId="6B59F4E5" w14:textId="77777777" w:rsidR="00F7283E" w:rsidRPr="00F80C69" w:rsidRDefault="00F7283E" w:rsidP="00BA1512">
      <w:pPr>
        <w:widowControl w:val="0"/>
        <w:autoSpaceDE w:val="0"/>
        <w:autoSpaceDN w:val="0"/>
        <w:spacing w:after="0" w:line="240" w:lineRule="auto"/>
        <w:ind w:left="0" w:firstLine="0"/>
        <w:rPr>
          <w:szCs w:val="20"/>
        </w:rPr>
      </w:pPr>
    </w:p>
    <w:p w14:paraId="464B6403" w14:textId="375FA476" w:rsidR="00C109B0" w:rsidRPr="00F80C69" w:rsidRDefault="00F7283E" w:rsidP="00C109B0">
      <w:pPr>
        <w:widowControl w:val="0"/>
        <w:numPr>
          <w:ilvl w:val="0"/>
          <w:numId w:val="22"/>
        </w:numPr>
        <w:tabs>
          <w:tab w:val="left" w:pos="426"/>
        </w:tabs>
        <w:autoSpaceDE w:val="0"/>
        <w:autoSpaceDN w:val="0"/>
        <w:spacing w:after="0" w:line="240" w:lineRule="auto"/>
        <w:ind w:left="0" w:firstLine="0"/>
        <w:rPr>
          <w:color w:val="FF0000"/>
          <w:szCs w:val="20"/>
        </w:rPr>
      </w:pPr>
      <w:r w:rsidRPr="00F80C69">
        <w:rPr>
          <w:szCs w:val="20"/>
        </w:rPr>
        <w:t xml:space="preserve">Does it require additional input or </w:t>
      </w:r>
      <w:r w:rsidRPr="00F80C69">
        <w:rPr>
          <w:b/>
          <w:bCs/>
          <w:szCs w:val="20"/>
        </w:rPr>
        <w:t>work by the SCRS</w:t>
      </w:r>
      <w:r w:rsidRPr="00F80C69">
        <w:rPr>
          <w:szCs w:val="20"/>
        </w:rPr>
        <w:t>?</w:t>
      </w:r>
      <w:r w:rsidRPr="00F80C69">
        <w:rPr>
          <w:spacing w:val="-2"/>
          <w:szCs w:val="20"/>
        </w:rPr>
        <w:t xml:space="preserve">    </w:t>
      </w:r>
      <w:r w:rsidR="00C109B0" w:rsidRPr="00F80C69">
        <w:rPr>
          <w:spacing w:val="-2"/>
          <w:szCs w:val="20"/>
        </w:rPr>
        <w:t xml:space="preserve">Yes </w:t>
      </w:r>
      <w:r w:rsidR="00C109B0" w:rsidRPr="00F80C69">
        <w:rPr>
          <w:rFonts w:ascii="Wingdings" w:hAnsi="Wingdings"/>
          <w:spacing w:val="-2"/>
          <w:szCs w:val="20"/>
        </w:rPr>
        <w:t xml:space="preserve">¨  </w:t>
      </w:r>
      <w:r w:rsidRPr="00F80C69">
        <w:rPr>
          <w:spacing w:val="-2"/>
          <w:szCs w:val="20"/>
        </w:rPr>
        <w:tab/>
      </w:r>
      <w:r w:rsidR="00C109B0" w:rsidRPr="00F80C69">
        <w:rPr>
          <w:color w:val="FF0000"/>
          <w:spacing w:val="-2"/>
          <w:szCs w:val="20"/>
        </w:rPr>
        <w:t xml:space="preserve">No </w:t>
      </w:r>
      <w:r w:rsidR="00C109B0" w:rsidRPr="00F80C69">
        <w:rPr>
          <w:rFonts w:ascii="Wingdings" w:hAnsi="Wingdings"/>
          <w:color w:val="FF0000"/>
          <w:spacing w:val="-2"/>
          <w:szCs w:val="20"/>
        </w:rPr>
        <w:t>x</w:t>
      </w:r>
    </w:p>
    <w:p w14:paraId="3B31ADD3" w14:textId="77777777" w:rsidR="00F7283E" w:rsidRPr="00F80C69" w:rsidRDefault="00F7283E" w:rsidP="00BA1512">
      <w:pPr>
        <w:widowControl w:val="0"/>
        <w:autoSpaceDE w:val="0"/>
        <w:autoSpaceDN w:val="0"/>
        <w:spacing w:after="0" w:line="240" w:lineRule="auto"/>
        <w:ind w:left="0" w:firstLine="0"/>
        <w:rPr>
          <w:szCs w:val="20"/>
        </w:rPr>
      </w:pPr>
    </w:p>
    <w:p w14:paraId="7BE651CA" w14:textId="14C425CC" w:rsidR="00F7283E" w:rsidRPr="00F80C69" w:rsidRDefault="00F7283E" w:rsidP="00BA1512">
      <w:pPr>
        <w:widowControl w:val="0"/>
        <w:autoSpaceDE w:val="0"/>
        <w:autoSpaceDN w:val="0"/>
        <w:spacing w:after="0" w:line="240" w:lineRule="auto"/>
        <w:ind w:left="0" w:firstLine="0"/>
        <w:rPr>
          <w:color w:val="FF0000"/>
          <w:szCs w:val="20"/>
        </w:rPr>
      </w:pPr>
      <w:r w:rsidRPr="00F80C69">
        <w:rPr>
          <w:szCs w:val="20"/>
        </w:rPr>
        <w:t>Is this work already included in the current SCRS workplan</w:t>
      </w:r>
      <w:r w:rsidR="00EC5E05" w:rsidRPr="00F80C69">
        <w:rPr>
          <w:szCs w:val="20"/>
        </w:rPr>
        <w:t>?</w:t>
      </w:r>
      <w:r w:rsidRPr="00F80C69">
        <w:rPr>
          <w:szCs w:val="20"/>
        </w:rPr>
        <w:t xml:space="preserve"> </w:t>
      </w:r>
      <w:r w:rsidRPr="00F80C69">
        <w:rPr>
          <w:spacing w:val="-2"/>
          <w:szCs w:val="20"/>
        </w:rPr>
        <w:t xml:space="preserve">    Yes </w:t>
      </w:r>
      <w:r w:rsidRPr="00F80C69">
        <w:rPr>
          <w:rFonts w:ascii="Wingdings" w:hAnsi="Wingdings"/>
          <w:spacing w:val="-2"/>
          <w:szCs w:val="20"/>
        </w:rPr>
        <w:t>¨</w:t>
      </w:r>
      <w:r w:rsidRPr="00F80C69">
        <w:rPr>
          <w:spacing w:val="-2"/>
          <w:szCs w:val="20"/>
        </w:rPr>
        <w:tab/>
      </w:r>
      <w:r w:rsidR="00821832" w:rsidRPr="00F80C69">
        <w:rPr>
          <w:spacing w:val="-2"/>
          <w:szCs w:val="20"/>
          <w:lang w:val="en-US"/>
        </w:rPr>
        <w:t xml:space="preserve">No </w:t>
      </w:r>
      <w:r w:rsidR="00821832" w:rsidRPr="00F80C69">
        <w:rPr>
          <w:rFonts w:ascii="Wingdings" w:hAnsi="Wingdings"/>
          <w:spacing w:val="-2"/>
          <w:szCs w:val="20"/>
          <w:lang w:val="en-US"/>
        </w:rPr>
        <w:t>¨</w:t>
      </w:r>
      <w:r w:rsidRPr="00F80C69">
        <w:rPr>
          <w:color w:val="FF0000"/>
          <w:spacing w:val="-2"/>
          <w:szCs w:val="20"/>
        </w:rPr>
        <w:t xml:space="preserve"> </w:t>
      </w:r>
    </w:p>
    <w:p w14:paraId="4DDC9FED" w14:textId="77777777" w:rsidR="00F7283E" w:rsidRPr="00F80C69" w:rsidRDefault="00F7283E" w:rsidP="00BA1512">
      <w:pPr>
        <w:widowControl w:val="0"/>
        <w:autoSpaceDE w:val="0"/>
        <w:autoSpaceDN w:val="0"/>
        <w:spacing w:after="0" w:line="240" w:lineRule="auto"/>
        <w:ind w:left="0" w:firstLine="0"/>
        <w:rPr>
          <w:szCs w:val="20"/>
        </w:rPr>
      </w:pPr>
      <w:r w:rsidRPr="00F80C69">
        <w:rPr>
          <w:szCs w:val="20"/>
        </w:rPr>
        <w:t xml:space="preserve"> </w:t>
      </w:r>
    </w:p>
    <w:p w14:paraId="23F03685" w14:textId="77777777" w:rsidR="00F7283E" w:rsidRPr="00F80C69" w:rsidRDefault="00F7283E" w:rsidP="00BA1512">
      <w:pPr>
        <w:widowControl w:val="0"/>
        <w:autoSpaceDE w:val="0"/>
        <w:autoSpaceDN w:val="0"/>
        <w:spacing w:after="0" w:line="240" w:lineRule="auto"/>
        <w:ind w:left="0" w:firstLine="0"/>
        <w:rPr>
          <w:szCs w:val="20"/>
        </w:rPr>
      </w:pPr>
      <w:r w:rsidRPr="00F80C69">
        <w:rPr>
          <w:szCs w:val="20"/>
        </w:rPr>
        <w:t>Brief</w:t>
      </w:r>
      <w:r w:rsidRPr="00F80C69">
        <w:rPr>
          <w:spacing w:val="-8"/>
          <w:szCs w:val="20"/>
        </w:rPr>
        <w:t xml:space="preserve"> d</w:t>
      </w:r>
      <w:r w:rsidRPr="00F80C69">
        <w:rPr>
          <w:szCs w:val="20"/>
        </w:rPr>
        <w:t>escription</w:t>
      </w:r>
      <w:r w:rsidRPr="00F80C69">
        <w:rPr>
          <w:spacing w:val="-9"/>
          <w:szCs w:val="20"/>
        </w:rPr>
        <w:t xml:space="preserve"> </w:t>
      </w:r>
      <w:r w:rsidRPr="00F80C69">
        <w:rPr>
          <w:szCs w:val="20"/>
        </w:rPr>
        <w:t>of</w:t>
      </w:r>
      <w:r w:rsidRPr="00F80C69">
        <w:rPr>
          <w:spacing w:val="-7"/>
          <w:szCs w:val="20"/>
        </w:rPr>
        <w:t xml:space="preserve"> </w:t>
      </w:r>
      <w:r w:rsidRPr="00F80C69">
        <w:rPr>
          <w:szCs w:val="20"/>
        </w:rPr>
        <w:t>new</w:t>
      </w:r>
      <w:r w:rsidRPr="00F80C69">
        <w:rPr>
          <w:spacing w:val="-6"/>
          <w:szCs w:val="20"/>
        </w:rPr>
        <w:t xml:space="preserve"> scientific work required (i.e. stock assessment, analysis, external consultant)</w:t>
      </w:r>
      <w:r w:rsidRPr="00F80C69">
        <w:rPr>
          <w:spacing w:val="-2"/>
          <w:szCs w:val="20"/>
        </w:rPr>
        <w:t>:</w:t>
      </w:r>
    </w:p>
    <w:p w14:paraId="5168439D" w14:textId="77777777" w:rsidR="00F7283E" w:rsidRPr="00F80C69" w:rsidRDefault="00F7283E" w:rsidP="00BA1512">
      <w:pPr>
        <w:widowControl w:val="0"/>
        <w:autoSpaceDE w:val="0"/>
        <w:autoSpaceDN w:val="0"/>
        <w:spacing w:after="0" w:line="240" w:lineRule="auto"/>
        <w:ind w:left="0" w:firstLine="0"/>
        <w:rPr>
          <w:szCs w:val="20"/>
        </w:rPr>
      </w:pPr>
    </w:p>
    <w:p w14:paraId="27F6B9D3" w14:textId="13F2F4FE" w:rsidR="00F7283E" w:rsidRPr="00F80C69" w:rsidRDefault="00821832" w:rsidP="00BA1512">
      <w:pPr>
        <w:widowControl w:val="0"/>
        <w:autoSpaceDE w:val="0"/>
        <w:autoSpaceDN w:val="0"/>
        <w:spacing w:after="0" w:line="240" w:lineRule="auto"/>
        <w:ind w:left="0" w:firstLine="0"/>
        <w:rPr>
          <w:color w:val="FF0000"/>
          <w:szCs w:val="20"/>
        </w:rPr>
      </w:pPr>
      <w:r w:rsidRPr="00F80C69">
        <w:rPr>
          <w:color w:val="FF0000"/>
          <w:szCs w:val="20"/>
        </w:rPr>
        <w:t>NA</w:t>
      </w:r>
    </w:p>
    <w:p w14:paraId="3F439AAF" w14:textId="77777777" w:rsidR="00F7283E" w:rsidRPr="00F80C69" w:rsidRDefault="00F7283E" w:rsidP="00BA1512">
      <w:pPr>
        <w:widowControl w:val="0"/>
        <w:autoSpaceDE w:val="0"/>
        <w:autoSpaceDN w:val="0"/>
        <w:spacing w:after="0" w:line="240" w:lineRule="auto"/>
        <w:ind w:left="0" w:firstLine="0"/>
        <w:rPr>
          <w:i/>
          <w:iCs/>
          <w:color w:val="FF0000"/>
          <w:szCs w:val="20"/>
        </w:rPr>
      </w:pPr>
    </w:p>
    <w:p w14:paraId="3880EB74" w14:textId="77777777" w:rsidR="00EC5E05" w:rsidRPr="00F80C69" w:rsidRDefault="00EC5E05" w:rsidP="00BA1512">
      <w:pPr>
        <w:widowControl w:val="0"/>
        <w:autoSpaceDE w:val="0"/>
        <w:autoSpaceDN w:val="0"/>
        <w:spacing w:after="0" w:line="240" w:lineRule="auto"/>
        <w:ind w:left="0" w:firstLine="0"/>
        <w:rPr>
          <w:i/>
          <w:iCs/>
          <w:color w:val="FF0000"/>
          <w:szCs w:val="20"/>
        </w:rPr>
      </w:pPr>
    </w:p>
    <w:p w14:paraId="1F920CE9" w14:textId="77777777" w:rsidR="00F7283E" w:rsidRPr="00F80C69"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F80C69">
        <w:rPr>
          <w:szCs w:val="20"/>
        </w:rPr>
        <w:t xml:space="preserve">Does it involve the creation of a </w:t>
      </w:r>
      <w:r w:rsidRPr="00F80C69">
        <w:rPr>
          <w:b/>
          <w:bCs/>
          <w:szCs w:val="20"/>
        </w:rPr>
        <w:t>new working group or intersessional process</w:t>
      </w:r>
      <w:r w:rsidRPr="00F80C69">
        <w:rPr>
          <w:szCs w:val="20"/>
        </w:rPr>
        <w:t>?</w:t>
      </w:r>
      <w:r w:rsidRPr="00F80C69">
        <w:rPr>
          <w:spacing w:val="-2"/>
          <w:szCs w:val="20"/>
        </w:rPr>
        <w:t xml:space="preserve">    Yes </w:t>
      </w:r>
      <w:r w:rsidRPr="00F80C69">
        <w:rPr>
          <w:rFonts w:ascii="Wingdings" w:hAnsi="Wingdings"/>
          <w:spacing w:val="-2"/>
          <w:szCs w:val="20"/>
        </w:rPr>
        <w:t>¨</w:t>
      </w:r>
      <w:r w:rsidRPr="00F80C69">
        <w:rPr>
          <w:spacing w:val="-2"/>
          <w:szCs w:val="20"/>
        </w:rPr>
        <w:t xml:space="preserve">     </w:t>
      </w:r>
      <w:r w:rsidRPr="00F80C69">
        <w:rPr>
          <w:color w:val="FF0000"/>
          <w:spacing w:val="-2"/>
          <w:szCs w:val="20"/>
        </w:rPr>
        <w:t xml:space="preserve"> </w:t>
      </w:r>
      <w:proofErr w:type="gramStart"/>
      <w:r w:rsidRPr="00F80C69">
        <w:rPr>
          <w:color w:val="FF0000"/>
          <w:spacing w:val="-2"/>
          <w:szCs w:val="20"/>
        </w:rPr>
        <w:t xml:space="preserve">No  </w:t>
      </w:r>
      <w:r w:rsidRPr="00F80C69">
        <w:rPr>
          <w:rFonts w:ascii="Wingdings" w:hAnsi="Wingdings"/>
          <w:color w:val="FF0000"/>
          <w:spacing w:val="-2"/>
          <w:szCs w:val="20"/>
        </w:rPr>
        <w:t>x</w:t>
      </w:r>
      <w:proofErr w:type="gramEnd"/>
    </w:p>
    <w:p w14:paraId="4105F83F" w14:textId="77777777" w:rsidR="00F7283E" w:rsidRPr="00F80C69" w:rsidRDefault="00F7283E" w:rsidP="00BA1512">
      <w:pPr>
        <w:widowControl w:val="0"/>
        <w:autoSpaceDE w:val="0"/>
        <w:autoSpaceDN w:val="0"/>
        <w:spacing w:after="0" w:line="240" w:lineRule="auto"/>
        <w:ind w:left="0" w:firstLine="0"/>
        <w:rPr>
          <w:szCs w:val="20"/>
        </w:rPr>
      </w:pPr>
    </w:p>
    <w:p w14:paraId="1D116C2B" w14:textId="77777777" w:rsidR="00F7283E" w:rsidRPr="00F80C69" w:rsidRDefault="00F7283E" w:rsidP="00BA1512">
      <w:pPr>
        <w:widowControl w:val="0"/>
        <w:autoSpaceDE w:val="0"/>
        <w:autoSpaceDN w:val="0"/>
        <w:spacing w:after="0" w:line="240" w:lineRule="auto"/>
        <w:ind w:left="0" w:firstLine="0"/>
        <w:rPr>
          <w:szCs w:val="20"/>
        </w:rPr>
      </w:pPr>
    </w:p>
    <w:p w14:paraId="406F7AF3" w14:textId="77777777" w:rsidR="00F7283E" w:rsidRPr="00F80C69"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F80C69">
        <w:rPr>
          <w:szCs w:val="20"/>
        </w:rPr>
        <w:t xml:space="preserve">Does it require a new </w:t>
      </w:r>
      <w:r w:rsidRPr="00F80C69">
        <w:rPr>
          <w:b/>
          <w:bCs/>
          <w:szCs w:val="20"/>
        </w:rPr>
        <w:t>programme or additional activities to be managed by the Secretariat</w:t>
      </w:r>
      <w:r w:rsidRPr="00F80C69">
        <w:rPr>
          <w:szCs w:val="20"/>
        </w:rPr>
        <w:t>?</w:t>
      </w:r>
      <w:r w:rsidRPr="00F80C69">
        <w:rPr>
          <w:spacing w:val="-2"/>
          <w:szCs w:val="20"/>
        </w:rPr>
        <w:t xml:space="preserve">  </w:t>
      </w:r>
    </w:p>
    <w:p w14:paraId="0FCC8124" w14:textId="77777777" w:rsidR="00F7283E" w:rsidRPr="00F80C69" w:rsidRDefault="00F7283E" w:rsidP="00BA1512">
      <w:pPr>
        <w:widowControl w:val="0"/>
        <w:autoSpaceDE w:val="0"/>
        <w:autoSpaceDN w:val="0"/>
        <w:spacing w:after="0" w:line="240" w:lineRule="auto"/>
        <w:ind w:left="0" w:firstLine="0"/>
        <w:rPr>
          <w:spacing w:val="-2"/>
          <w:szCs w:val="20"/>
        </w:rPr>
      </w:pPr>
    </w:p>
    <w:p w14:paraId="67DFA4B0" w14:textId="473C691D" w:rsidR="00BE193D" w:rsidRPr="00F80C69" w:rsidRDefault="00BE193D" w:rsidP="00BE193D">
      <w:pPr>
        <w:widowControl w:val="0"/>
        <w:tabs>
          <w:tab w:val="left" w:pos="426"/>
        </w:tabs>
        <w:autoSpaceDE w:val="0"/>
        <w:autoSpaceDN w:val="0"/>
        <w:spacing w:after="0" w:line="240" w:lineRule="auto"/>
        <w:ind w:left="0" w:firstLine="0"/>
        <w:rPr>
          <w:szCs w:val="20"/>
        </w:rPr>
      </w:pPr>
      <w:r w:rsidRPr="00F80C69">
        <w:rPr>
          <w:spacing w:val="-2"/>
          <w:szCs w:val="20"/>
        </w:rPr>
        <w:t xml:space="preserve">Yes </w:t>
      </w:r>
      <w:r w:rsidRPr="00F80C69">
        <w:rPr>
          <w:rFonts w:ascii="Wingdings" w:hAnsi="Wingdings"/>
          <w:spacing w:val="-2"/>
          <w:szCs w:val="20"/>
        </w:rPr>
        <w:t>¨</w:t>
      </w:r>
      <w:r w:rsidR="00F7283E" w:rsidRPr="00F80C69">
        <w:rPr>
          <w:spacing w:val="-2"/>
          <w:szCs w:val="20"/>
        </w:rPr>
        <w:tab/>
      </w:r>
      <w:proofErr w:type="gramStart"/>
      <w:r w:rsidRPr="00F80C69">
        <w:rPr>
          <w:color w:val="FF0000"/>
          <w:spacing w:val="-2"/>
          <w:szCs w:val="20"/>
        </w:rPr>
        <w:t xml:space="preserve">No  </w:t>
      </w:r>
      <w:r w:rsidRPr="00F80C69">
        <w:rPr>
          <w:rFonts w:ascii="Wingdings" w:hAnsi="Wingdings"/>
          <w:color w:val="FF0000"/>
          <w:spacing w:val="-2"/>
          <w:szCs w:val="20"/>
        </w:rPr>
        <w:t>x</w:t>
      </w:r>
      <w:proofErr w:type="gramEnd"/>
    </w:p>
    <w:p w14:paraId="3382F2C8" w14:textId="09BDF0B2" w:rsidR="00F7283E" w:rsidRPr="00F80C69" w:rsidRDefault="00F7283E" w:rsidP="00BA1512">
      <w:pPr>
        <w:widowControl w:val="0"/>
        <w:autoSpaceDE w:val="0"/>
        <w:autoSpaceDN w:val="0"/>
        <w:spacing w:after="0" w:line="240" w:lineRule="auto"/>
        <w:ind w:left="0" w:firstLine="0"/>
        <w:rPr>
          <w:color w:val="auto"/>
          <w:szCs w:val="20"/>
        </w:rPr>
      </w:pPr>
    </w:p>
    <w:p w14:paraId="41A8BF0B" w14:textId="77777777" w:rsidR="00F7283E" w:rsidRPr="00F80C69" w:rsidRDefault="00F7283E" w:rsidP="00BA1512">
      <w:pPr>
        <w:widowControl w:val="0"/>
        <w:autoSpaceDE w:val="0"/>
        <w:autoSpaceDN w:val="0"/>
        <w:spacing w:after="0" w:line="240" w:lineRule="auto"/>
        <w:ind w:left="0" w:firstLine="0"/>
        <w:rPr>
          <w:szCs w:val="20"/>
        </w:rPr>
      </w:pPr>
    </w:p>
    <w:p w14:paraId="01B5E16A" w14:textId="77777777" w:rsidR="00F7283E" w:rsidRPr="00F80C69" w:rsidRDefault="00F7283E" w:rsidP="00BA1512">
      <w:pPr>
        <w:widowControl w:val="0"/>
        <w:autoSpaceDE w:val="0"/>
        <w:autoSpaceDN w:val="0"/>
        <w:spacing w:after="0" w:line="240" w:lineRule="auto"/>
        <w:ind w:left="0" w:firstLine="0"/>
        <w:rPr>
          <w:spacing w:val="-2"/>
          <w:szCs w:val="20"/>
        </w:rPr>
      </w:pPr>
      <w:r w:rsidRPr="00F80C69">
        <w:rPr>
          <w:szCs w:val="20"/>
        </w:rPr>
        <w:t>Brief</w:t>
      </w:r>
      <w:r w:rsidRPr="00F80C69">
        <w:rPr>
          <w:spacing w:val="-8"/>
          <w:szCs w:val="20"/>
        </w:rPr>
        <w:t xml:space="preserve"> d</w:t>
      </w:r>
      <w:r w:rsidRPr="00F80C69">
        <w:rPr>
          <w:szCs w:val="20"/>
        </w:rPr>
        <w:t>escription</w:t>
      </w:r>
      <w:r w:rsidRPr="00F80C69">
        <w:rPr>
          <w:spacing w:val="-9"/>
          <w:szCs w:val="20"/>
        </w:rPr>
        <w:t xml:space="preserve"> </w:t>
      </w:r>
      <w:r w:rsidRPr="00F80C69">
        <w:rPr>
          <w:szCs w:val="20"/>
        </w:rPr>
        <w:t>of</w:t>
      </w:r>
      <w:r w:rsidRPr="00F80C69">
        <w:rPr>
          <w:spacing w:val="-7"/>
          <w:szCs w:val="20"/>
        </w:rPr>
        <w:t xml:space="preserve"> </w:t>
      </w:r>
      <w:r w:rsidRPr="00F80C69">
        <w:rPr>
          <w:szCs w:val="20"/>
        </w:rPr>
        <w:t>new</w:t>
      </w:r>
      <w:r w:rsidRPr="00F80C69">
        <w:rPr>
          <w:spacing w:val="-6"/>
          <w:szCs w:val="20"/>
        </w:rPr>
        <w:t xml:space="preserve"> Secretariat work required</w:t>
      </w:r>
      <w:r w:rsidRPr="00F80C69">
        <w:rPr>
          <w:spacing w:val="-2"/>
          <w:szCs w:val="20"/>
        </w:rPr>
        <w:t>:</w:t>
      </w:r>
    </w:p>
    <w:p w14:paraId="39955FDF" w14:textId="77777777" w:rsidR="00F7283E" w:rsidRPr="00F80C69" w:rsidRDefault="00F7283E" w:rsidP="00BA1512">
      <w:pPr>
        <w:widowControl w:val="0"/>
        <w:autoSpaceDE w:val="0"/>
        <w:autoSpaceDN w:val="0"/>
        <w:spacing w:after="0" w:line="240" w:lineRule="auto"/>
        <w:ind w:left="0" w:firstLine="0"/>
        <w:rPr>
          <w:color w:val="EE0000"/>
          <w:spacing w:val="-2"/>
          <w:szCs w:val="20"/>
        </w:rPr>
      </w:pPr>
    </w:p>
    <w:p w14:paraId="328BC8FA" w14:textId="24A67800" w:rsidR="00F7283E" w:rsidRPr="00F80C69" w:rsidRDefault="00BE4751" w:rsidP="00BA1512">
      <w:pPr>
        <w:widowControl w:val="0"/>
        <w:autoSpaceDE w:val="0"/>
        <w:autoSpaceDN w:val="0"/>
        <w:spacing w:after="0" w:line="240" w:lineRule="auto"/>
        <w:ind w:left="0" w:firstLine="0"/>
        <w:rPr>
          <w:color w:val="EE0000"/>
          <w:spacing w:val="-2"/>
          <w:szCs w:val="20"/>
        </w:rPr>
      </w:pPr>
      <w:r w:rsidRPr="00F80C69">
        <w:rPr>
          <w:color w:val="EE0000"/>
          <w:spacing w:val="-2"/>
          <w:szCs w:val="20"/>
        </w:rPr>
        <w:t>NA</w:t>
      </w:r>
    </w:p>
    <w:p w14:paraId="37A9FCEE" w14:textId="77777777" w:rsidR="00F7283E" w:rsidRPr="00F80C69" w:rsidRDefault="00F7283E" w:rsidP="00BA1512">
      <w:pPr>
        <w:widowControl w:val="0"/>
        <w:autoSpaceDE w:val="0"/>
        <w:autoSpaceDN w:val="0"/>
        <w:spacing w:after="0" w:line="240" w:lineRule="auto"/>
        <w:ind w:left="0" w:firstLine="0"/>
        <w:rPr>
          <w:spacing w:val="-2"/>
          <w:szCs w:val="20"/>
        </w:rPr>
      </w:pPr>
    </w:p>
    <w:p w14:paraId="79B52CC1" w14:textId="77777777" w:rsidR="002E0A76" w:rsidRPr="00F80C69" w:rsidRDefault="002E0A76" w:rsidP="00BA1512">
      <w:pPr>
        <w:widowControl w:val="0"/>
        <w:autoSpaceDE w:val="0"/>
        <w:autoSpaceDN w:val="0"/>
        <w:spacing w:after="0" w:line="240" w:lineRule="auto"/>
        <w:ind w:left="0" w:firstLine="0"/>
        <w:rPr>
          <w:spacing w:val="-2"/>
          <w:szCs w:val="20"/>
        </w:rPr>
      </w:pPr>
    </w:p>
    <w:p w14:paraId="0F5915B3" w14:textId="07628390" w:rsidR="00F7283E" w:rsidRPr="00F80C69"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F80C69">
        <w:rPr>
          <w:spacing w:val="-2"/>
          <w:szCs w:val="20"/>
        </w:rPr>
        <w:t>What is the proposed timeframe for implementation, and are there different specific timeframes for certain CPCs, fisheries, regions, etc.</w:t>
      </w:r>
      <w:r w:rsidR="00480769" w:rsidRPr="00F80C69">
        <w:rPr>
          <w:spacing w:val="-2"/>
          <w:szCs w:val="20"/>
        </w:rPr>
        <w:t>?</w:t>
      </w:r>
    </w:p>
    <w:p w14:paraId="67A22255" w14:textId="77777777" w:rsidR="00F7283E" w:rsidRPr="00F80C69" w:rsidRDefault="00F7283E" w:rsidP="00BA1512">
      <w:pPr>
        <w:widowControl w:val="0"/>
        <w:autoSpaceDE w:val="0"/>
        <w:autoSpaceDN w:val="0"/>
        <w:spacing w:after="0" w:line="240" w:lineRule="auto"/>
        <w:ind w:left="0" w:firstLine="0"/>
        <w:rPr>
          <w:spacing w:val="-2"/>
          <w:szCs w:val="20"/>
        </w:rPr>
      </w:pPr>
    </w:p>
    <w:p w14:paraId="520BFA75" w14:textId="215654EB" w:rsidR="00F7283E" w:rsidRPr="00F80C69" w:rsidRDefault="00F7283E" w:rsidP="00BA1512">
      <w:pPr>
        <w:widowControl w:val="0"/>
        <w:autoSpaceDE w:val="0"/>
        <w:autoSpaceDN w:val="0"/>
        <w:spacing w:after="0" w:line="240" w:lineRule="auto"/>
        <w:ind w:left="0" w:firstLine="0"/>
        <w:rPr>
          <w:color w:val="FF0000"/>
          <w:spacing w:val="-2"/>
          <w:szCs w:val="20"/>
        </w:rPr>
      </w:pPr>
    </w:p>
    <w:p w14:paraId="309443B4" w14:textId="77777777" w:rsidR="00F7283E" w:rsidRPr="00F80C69" w:rsidRDefault="00F7283E" w:rsidP="00BA1512">
      <w:pPr>
        <w:widowControl w:val="0"/>
        <w:autoSpaceDE w:val="0"/>
        <w:autoSpaceDN w:val="0"/>
        <w:spacing w:after="0" w:line="240" w:lineRule="auto"/>
        <w:ind w:left="0" w:firstLine="0"/>
        <w:rPr>
          <w:spacing w:val="-2"/>
          <w:szCs w:val="20"/>
        </w:rPr>
      </w:pPr>
    </w:p>
    <w:p w14:paraId="10A0DE62" w14:textId="77777777" w:rsidR="002E0A76" w:rsidRPr="00F80C69" w:rsidRDefault="002E0A76" w:rsidP="00BA1512">
      <w:pPr>
        <w:widowControl w:val="0"/>
        <w:autoSpaceDE w:val="0"/>
        <w:autoSpaceDN w:val="0"/>
        <w:spacing w:after="0" w:line="240" w:lineRule="auto"/>
        <w:ind w:left="0" w:firstLine="0"/>
        <w:rPr>
          <w:spacing w:val="-2"/>
          <w:szCs w:val="20"/>
        </w:rPr>
      </w:pPr>
    </w:p>
    <w:p w14:paraId="42F62B21" w14:textId="71E55717" w:rsidR="00F7283E" w:rsidRPr="00F80C69"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F80C69">
        <w:rPr>
          <w:spacing w:val="-2"/>
          <w:szCs w:val="20"/>
        </w:rPr>
        <w:t>Is there any other relevant information regarding the resource and workload implications of the proposal</w:t>
      </w:r>
      <w:r w:rsidR="00480769" w:rsidRPr="00F80C69">
        <w:rPr>
          <w:spacing w:val="-2"/>
          <w:szCs w:val="20"/>
        </w:rPr>
        <w:t>?</w:t>
      </w:r>
    </w:p>
    <w:p w14:paraId="78E1698D" w14:textId="77777777" w:rsidR="00F7283E" w:rsidRPr="00F80C69"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F80C69"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F80C69"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F80C69" w:rsidRDefault="00F7283E" w:rsidP="00BA1512">
      <w:pPr>
        <w:ind w:left="0" w:firstLine="0"/>
        <w:rPr>
          <w:rFonts w:eastAsia="Yu Mincho"/>
          <w:b/>
          <w:bCs/>
          <w:szCs w:val="20"/>
          <w:lang w:eastAsia="ja-JP"/>
        </w:rPr>
      </w:pPr>
      <w:r w:rsidRPr="00F80C69">
        <w:rPr>
          <w:rFonts w:eastAsia="Yu Mincho"/>
          <w:b/>
          <w:bCs/>
          <w:szCs w:val="20"/>
          <w:lang w:eastAsia="ja-JP"/>
        </w:rPr>
        <w:br w:type="page"/>
      </w:r>
    </w:p>
    <w:p w14:paraId="44540E6A" w14:textId="30957CCE" w:rsidR="003677F4" w:rsidRPr="00F80C69" w:rsidRDefault="003677F4" w:rsidP="003677F4">
      <w:pPr>
        <w:jc w:val="right"/>
        <w:rPr>
          <w:b/>
          <w:szCs w:val="20"/>
          <w:lang w:val="en-US"/>
        </w:rPr>
      </w:pPr>
      <w:r w:rsidRPr="00F80C69">
        <w:rPr>
          <w:b/>
          <w:szCs w:val="20"/>
          <w:lang w:val="en-US"/>
        </w:rPr>
        <w:lastRenderedPageBreak/>
        <w:t>Original: English</w:t>
      </w:r>
    </w:p>
    <w:p w14:paraId="7B4BE926" w14:textId="77777777" w:rsidR="003677F4" w:rsidRPr="00F80C69" w:rsidRDefault="003677F4" w:rsidP="00DE4F86">
      <w:pPr>
        <w:jc w:val="center"/>
        <w:rPr>
          <w:b/>
          <w:szCs w:val="20"/>
          <w:lang w:val="en-US"/>
        </w:rPr>
      </w:pPr>
    </w:p>
    <w:p w14:paraId="514F1C8C" w14:textId="73C0BE5E" w:rsidR="00797325" w:rsidRPr="00F80C69" w:rsidRDefault="00797325" w:rsidP="00DE4F86">
      <w:pPr>
        <w:jc w:val="center"/>
        <w:rPr>
          <w:b/>
          <w:szCs w:val="20"/>
          <w:lang w:val="en-US"/>
        </w:rPr>
      </w:pPr>
      <w:r w:rsidRPr="00F80C69">
        <w:rPr>
          <w:b/>
          <w:szCs w:val="20"/>
          <w:lang w:val="en-US"/>
        </w:rPr>
        <w:t xml:space="preserve">Explanatory note on </w:t>
      </w:r>
      <w:r w:rsidR="00DE4F86" w:rsidRPr="00F80C69">
        <w:rPr>
          <w:b/>
          <w:szCs w:val="20"/>
          <w:lang w:val="en-US"/>
        </w:rPr>
        <w:t xml:space="preserve">Draft Recommendation by ICCAT </w:t>
      </w:r>
    </w:p>
    <w:p w14:paraId="1D215292" w14:textId="0461634E" w:rsidR="00DE4F86" w:rsidRPr="00F80C69" w:rsidRDefault="00DE4F86" w:rsidP="00DE4F86">
      <w:pPr>
        <w:jc w:val="center"/>
        <w:rPr>
          <w:b/>
          <w:szCs w:val="20"/>
          <w:lang w:val="en-US"/>
        </w:rPr>
      </w:pPr>
      <w:r w:rsidRPr="00F80C69">
        <w:rPr>
          <w:b/>
          <w:szCs w:val="20"/>
          <w:lang w:val="en-US"/>
        </w:rPr>
        <w:t xml:space="preserve">for an Exceptional Circumstances Protocol </w:t>
      </w:r>
      <w:r w:rsidR="0074631E" w:rsidRPr="00F80C69">
        <w:rPr>
          <w:b/>
          <w:szCs w:val="20"/>
          <w:lang w:val="en-US"/>
        </w:rPr>
        <w:t>(ECP)</w:t>
      </w:r>
      <w:r w:rsidR="00797325" w:rsidRPr="00F80C69">
        <w:rPr>
          <w:b/>
          <w:szCs w:val="20"/>
          <w:lang w:val="en-US"/>
        </w:rPr>
        <w:t xml:space="preserve"> </w:t>
      </w:r>
      <w:r w:rsidRPr="00F80C69">
        <w:rPr>
          <w:b/>
          <w:szCs w:val="20"/>
          <w:lang w:val="en-US"/>
        </w:rPr>
        <w:t>for North Atlantic Swordfish</w:t>
      </w:r>
    </w:p>
    <w:p w14:paraId="6E531BE4" w14:textId="157D07E4" w:rsidR="00F7283E" w:rsidRPr="00F80C69" w:rsidRDefault="00F7283E" w:rsidP="00F7283E">
      <w:pPr>
        <w:jc w:val="center"/>
        <w:rPr>
          <w:i/>
          <w:iCs/>
          <w:szCs w:val="20"/>
        </w:rPr>
      </w:pPr>
      <w:r w:rsidRPr="00F80C69">
        <w:rPr>
          <w:i/>
          <w:iCs/>
          <w:szCs w:val="20"/>
        </w:rPr>
        <w:t xml:space="preserve">(submitted by </w:t>
      </w:r>
      <w:r w:rsidR="00DE4F86" w:rsidRPr="00F80C69">
        <w:rPr>
          <w:i/>
          <w:iCs/>
          <w:szCs w:val="20"/>
        </w:rPr>
        <w:t>Canada</w:t>
      </w:r>
      <w:r w:rsidRPr="00F80C69">
        <w:rPr>
          <w:i/>
          <w:iCs/>
          <w:szCs w:val="20"/>
        </w:rPr>
        <w:t>)</w:t>
      </w:r>
    </w:p>
    <w:p w14:paraId="5CE65350" w14:textId="77777777" w:rsidR="00F806A5" w:rsidRPr="00F80C69"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rFonts w:ascii="Calibri" w:hAnsi="Calibri"/>
          <w:sz w:val="22"/>
        </w:rPr>
      </w:pPr>
    </w:p>
    <w:p w14:paraId="2425A120" w14:textId="32E7E7CD" w:rsidR="00E5492E" w:rsidRPr="00F80C69" w:rsidRDefault="00E5492E" w:rsidP="00797325">
      <w:pPr>
        <w:spacing w:after="0" w:line="240" w:lineRule="auto"/>
        <w:ind w:left="0" w:right="0" w:firstLine="0"/>
        <w:rPr>
          <w:rFonts w:eastAsia="Aptos" w:cs="Arial"/>
          <w:b/>
          <w:color w:val="auto"/>
          <w:kern w:val="2"/>
          <w:szCs w:val="20"/>
          <w:lang w:val="en-US" w:eastAsia="en-US"/>
          <w14:ligatures w14:val="standardContextual"/>
        </w:rPr>
      </w:pPr>
      <w:r w:rsidRPr="00F80C69">
        <w:rPr>
          <w:rFonts w:eastAsia="Aptos" w:cs="Arial"/>
          <w:bCs/>
          <w:color w:val="auto"/>
          <w:kern w:val="2"/>
          <w:szCs w:val="20"/>
          <w:lang w:val="en-US" w:eastAsia="en-US"/>
          <w14:ligatures w14:val="standardContextual"/>
        </w:rPr>
        <w:t xml:space="preserve">In accordance with paragraph 21 of the </w:t>
      </w:r>
      <w:hyperlink r:id="rId12" w:history="1">
        <w:r w:rsidRPr="00F80C69">
          <w:rPr>
            <w:rStyle w:val="Hyperlink"/>
            <w:rFonts w:eastAsia="Aptos" w:cs="Arial"/>
            <w:bCs/>
            <w:i/>
            <w:iCs/>
            <w:kern w:val="2"/>
            <w:szCs w:val="20"/>
            <w:u w:val="none"/>
            <w:lang w:val="en-US" w:eastAsia="en-US"/>
            <w14:ligatures w14:val="standardContextual"/>
          </w:rPr>
          <w:t xml:space="preserve">Recommendation by ICCAT on </w:t>
        </w:r>
        <w:r w:rsidR="002B1FD4" w:rsidRPr="00F80C69">
          <w:rPr>
            <w:rStyle w:val="Hyperlink"/>
            <w:rFonts w:eastAsia="Aptos" w:cs="Arial"/>
            <w:bCs/>
            <w:i/>
            <w:iCs/>
            <w:kern w:val="2"/>
            <w:szCs w:val="20"/>
            <w:u w:val="none"/>
            <w:lang w:val="en-US" w:eastAsia="en-US"/>
            <w14:ligatures w14:val="standardContextual"/>
          </w:rPr>
          <w:t>conservation and management measures, including a management procedur</w:t>
        </w:r>
        <w:r w:rsidRPr="00F80C69">
          <w:rPr>
            <w:rStyle w:val="Hyperlink"/>
            <w:rFonts w:eastAsia="Aptos" w:cs="Arial"/>
            <w:bCs/>
            <w:i/>
            <w:iCs/>
            <w:kern w:val="2"/>
            <w:szCs w:val="20"/>
            <w:u w:val="none"/>
            <w:lang w:val="en-US" w:eastAsia="en-US"/>
            <w14:ligatures w14:val="standardContextual"/>
          </w:rPr>
          <w:t xml:space="preserve">e, for North Atlantic </w:t>
        </w:r>
        <w:r w:rsidR="002B1FD4" w:rsidRPr="00F80C69">
          <w:rPr>
            <w:rStyle w:val="Hyperlink"/>
            <w:rFonts w:eastAsia="Aptos" w:cs="Arial"/>
            <w:bCs/>
            <w:i/>
            <w:iCs/>
            <w:kern w:val="2"/>
            <w:szCs w:val="20"/>
            <w:u w:val="none"/>
            <w:lang w:val="en-US" w:eastAsia="en-US"/>
            <w14:ligatures w14:val="standardContextual"/>
          </w:rPr>
          <w:t>swordfish</w:t>
        </w:r>
        <w:r w:rsidR="002B1FD4" w:rsidRPr="00F80C69">
          <w:rPr>
            <w:rStyle w:val="Hyperlink"/>
            <w:rFonts w:eastAsia="Aptos" w:cs="Arial"/>
            <w:bCs/>
            <w:kern w:val="2"/>
            <w:szCs w:val="20"/>
            <w:u w:val="none"/>
            <w:lang w:val="en-US" w:eastAsia="en-US"/>
            <w14:ligatures w14:val="standardContextual"/>
          </w:rPr>
          <w:t xml:space="preserve"> </w:t>
        </w:r>
        <w:r w:rsidRPr="00F80C69">
          <w:rPr>
            <w:rStyle w:val="Hyperlink"/>
            <w:rFonts w:eastAsia="Aptos" w:cs="Arial"/>
            <w:bCs/>
            <w:kern w:val="2"/>
            <w:szCs w:val="20"/>
            <w:u w:val="none"/>
            <w:lang w:val="en-US" w:eastAsia="en-US"/>
            <w14:ligatures w14:val="standardContextual"/>
          </w:rPr>
          <w:t>(</w:t>
        </w:r>
        <w:r w:rsidR="00EF10D3" w:rsidRPr="00F80C69">
          <w:rPr>
            <w:rStyle w:val="Hyperlink"/>
            <w:rFonts w:eastAsia="Aptos" w:cs="Arial"/>
            <w:bCs/>
            <w:kern w:val="2"/>
            <w:szCs w:val="20"/>
            <w:u w:val="none"/>
            <w:lang w:val="en-US" w:eastAsia="en-US"/>
            <w14:ligatures w14:val="standardContextual"/>
          </w:rPr>
          <w:t xml:space="preserve">Rec. </w:t>
        </w:r>
        <w:r w:rsidRPr="00F80C69">
          <w:rPr>
            <w:rStyle w:val="Hyperlink"/>
            <w:rFonts w:eastAsia="Aptos" w:cs="Arial"/>
            <w:bCs/>
            <w:kern w:val="2"/>
            <w:szCs w:val="20"/>
            <w:u w:val="none"/>
            <w:lang w:val="en-US" w:eastAsia="en-US"/>
            <w14:ligatures w14:val="standardContextual"/>
          </w:rPr>
          <w:t>24-10)</w:t>
        </w:r>
        <w:r w:rsidRPr="00F80C69">
          <w:rPr>
            <w:rStyle w:val="Hyperlink"/>
            <w:rFonts w:eastAsia="Aptos" w:cs="Arial"/>
            <w:bCs/>
            <w:color w:val="auto"/>
            <w:kern w:val="2"/>
            <w:szCs w:val="20"/>
            <w:u w:val="none"/>
            <w:lang w:val="en-US" w:eastAsia="en-US"/>
            <w14:ligatures w14:val="standardContextual"/>
          </w:rPr>
          <w:t>,</w:t>
        </w:r>
      </w:hyperlink>
      <w:r w:rsidRPr="00F80C69">
        <w:rPr>
          <w:rFonts w:eastAsia="Aptos" w:cs="Arial"/>
          <w:bCs/>
          <w:color w:val="auto"/>
          <w:kern w:val="2"/>
          <w:szCs w:val="20"/>
          <w:lang w:val="en-US" w:eastAsia="en-US"/>
          <w14:ligatures w14:val="standardContextual"/>
        </w:rPr>
        <w:t xml:space="preserve"> Canada presents this draft </w:t>
      </w:r>
      <w:r w:rsidR="00D0074B" w:rsidRPr="00F80C69">
        <w:rPr>
          <w:rFonts w:eastAsia="Aptos" w:cs="Arial"/>
          <w:bCs/>
          <w:color w:val="auto"/>
          <w:kern w:val="2"/>
          <w:szCs w:val="20"/>
          <w:lang w:val="en-US" w:eastAsia="en-US"/>
          <w14:ligatures w14:val="standardContextual"/>
        </w:rPr>
        <w:t xml:space="preserve">Exceptional Circumstances Protocol (ECP) </w:t>
      </w:r>
      <w:r w:rsidRPr="00F80C69">
        <w:rPr>
          <w:rFonts w:eastAsia="Aptos" w:cs="Arial"/>
          <w:bCs/>
          <w:color w:val="auto"/>
          <w:kern w:val="2"/>
          <w:szCs w:val="20"/>
          <w:lang w:val="en-US" w:eastAsia="en-US"/>
          <w14:ligatures w14:val="standardContextual"/>
        </w:rPr>
        <w:t xml:space="preserve">for North Atlantic swordfish. Once agreed to by the Commission, this </w:t>
      </w:r>
      <w:r w:rsidR="00D0074B" w:rsidRPr="00F80C69">
        <w:rPr>
          <w:rFonts w:eastAsia="Aptos" w:cs="Arial"/>
          <w:bCs/>
          <w:color w:val="auto"/>
          <w:kern w:val="2"/>
          <w:szCs w:val="20"/>
          <w:lang w:val="en-US" w:eastAsia="en-US"/>
          <w14:ligatures w14:val="standardContextual"/>
        </w:rPr>
        <w:t>ECP</w:t>
      </w:r>
      <w:r w:rsidRPr="00F80C69">
        <w:rPr>
          <w:rFonts w:eastAsia="Aptos" w:cs="Arial"/>
          <w:bCs/>
          <w:color w:val="auto"/>
          <w:kern w:val="2"/>
          <w:szCs w:val="20"/>
          <w:lang w:val="en-US" w:eastAsia="en-US"/>
          <w14:ligatures w14:val="standardContextual"/>
        </w:rPr>
        <w:t xml:space="preserve"> shall be included in </w:t>
      </w:r>
      <w:hyperlink r:id="rId13" w:history="1">
        <w:r w:rsidR="00B07C0C" w:rsidRPr="00F80C69">
          <w:rPr>
            <w:rStyle w:val="Hyperlink"/>
            <w:rFonts w:eastAsia="Aptos" w:cs="Arial"/>
            <w:bCs/>
            <w:kern w:val="2"/>
            <w:szCs w:val="20"/>
            <w:u w:val="none"/>
            <w:lang w:val="en-US" w:eastAsia="en-US"/>
            <w14:ligatures w14:val="standardContextual"/>
          </w:rPr>
          <w:t>Rec. 24-10</w:t>
        </w:r>
      </w:hyperlink>
      <w:r w:rsidRPr="00F80C69">
        <w:rPr>
          <w:rFonts w:eastAsia="Aptos" w:cs="Arial"/>
          <w:bCs/>
          <w:color w:val="auto"/>
          <w:kern w:val="2"/>
          <w:szCs w:val="20"/>
          <w:lang w:val="en-US" w:eastAsia="en-US"/>
          <w14:ligatures w14:val="standardContextual"/>
        </w:rPr>
        <w:t xml:space="preserve">, as Annex </w:t>
      </w:r>
      <w:r w:rsidR="00B07C0C" w:rsidRPr="00F80C69">
        <w:rPr>
          <w:rFonts w:eastAsia="Aptos" w:cs="Arial"/>
          <w:bCs/>
          <w:color w:val="auto"/>
          <w:kern w:val="2"/>
          <w:szCs w:val="20"/>
          <w:lang w:val="en-US" w:eastAsia="en-US"/>
          <w14:ligatures w14:val="standardContextual"/>
        </w:rPr>
        <w:t>4.</w:t>
      </w:r>
      <w:r w:rsidRPr="00F80C69">
        <w:rPr>
          <w:rFonts w:eastAsia="Aptos" w:cs="Arial"/>
          <w:bCs/>
          <w:color w:val="auto"/>
          <w:kern w:val="2"/>
          <w:szCs w:val="20"/>
          <w:lang w:val="en-US" w:eastAsia="en-US"/>
          <w14:ligatures w14:val="standardContextual"/>
        </w:rPr>
        <w:t xml:space="preserve">  </w:t>
      </w:r>
      <w:r w:rsidRPr="00F80C69">
        <w:rPr>
          <w:rFonts w:eastAsia="Aptos" w:cs="Arial"/>
          <w:b/>
          <w:color w:val="auto"/>
          <w:kern w:val="2"/>
          <w:szCs w:val="20"/>
          <w:lang w:val="en-US" w:eastAsia="en-US"/>
          <w14:ligatures w14:val="standardContextual"/>
        </w:rPr>
        <w:br w:type="page"/>
      </w:r>
    </w:p>
    <w:p w14:paraId="7DC3F531" w14:textId="77777777" w:rsidR="00825AD0" w:rsidRPr="00F80C69" w:rsidRDefault="007D1CBB" w:rsidP="007D1CBB">
      <w:pPr>
        <w:jc w:val="center"/>
        <w:rPr>
          <w:b/>
          <w:szCs w:val="20"/>
          <w:lang w:val="en-US"/>
        </w:rPr>
      </w:pPr>
      <w:r w:rsidRPr="00F80C69">
        <w:rPr>
          <w:b/>
          <w:szCs w:val="20"/>
          <w:lang w:val="en-US"/>
        </w:rPr>
        <w:lastRenderedPageBreak/>
        <w:t>Draft Recommendation by ICCAT for an</w:t>
      </w:r>
    </w:p>
    <w:p w14:paraId="3D7903F9" w14:textId="605C3E8A" w:rsidR="007D1CBB" w:rsidRPr="00F80C69" w:rsidRDefault="007D1CBB" w:rsidP="007D1CBB">
      <w:pPr>
        <w:jc w:val="center"/>
        <w:rPr>
          <w:b/>
          <w:szCs w:val="20"/>
          <w:lang w:val="en-US"/>
        </w:rPr>
      </w:pPr>
      <w:r w:rsidRPr="00F80C69">
        <w:rPr>
          <w:b/>
          <w:szCs w:val="20"/>
          <w:lang w:val="en-US"/>
        </w:rPr>
        <w:t>Exceptional Circumstances Protocol (ECP)</w:t>
      </w:r>
      <w:r w:rsidR="00825AD0" w:rsidRPr="00F80C69">
        <w:rPr>
          <w:b/>
          <w:szCs w:val="20"/>
          <w:lang w:val="en-US"/>
        </w:rPr>
        <w:t xml:space="preserve"> </w:t>
      </w:r>
      <w:r w:rsidRPr="00F80C69">
        <w:rPr>
          <w:b/>
          <w:szCs w:val="20"/>
          <w:lang w:val="en-US"/>
        </w:rPr>
        <w:t>for North Atlantic Swordfish</w:t>
      </w:r>
    </w:p>
    <w:p w14:paraId="7DF19DD5" w14:textId="0A8253A0" w:rsidR="00E5492E" w:rsidRPr="00F80C69" w:rsidRDefault="00637482" w:rsidP="00E5492E">
      <w:pPr>
        <w:spacing w:after="0" w:line="240" w:lineRule="auto"/>
        <w:ind w:left="0" w:right="0" w:firstLine="0"/>
        <w:jc w:val="center"/>
        <w:rPr>
          <w:i/>
          <w:iCs/>
          <w:szCs w:val="20"/>
        </w:rPr>
      </w:pPr>
      <w:r w:rsidRPr="00F80C69">
        <w:rPr>
          <w:i/>
          <w:iCs/>
          <w:szCs w:val="20"/>
        </w:rPr>
        <w:t>(submitted by Canada)</w:t>
      </w:r>
    </w:p>
    <w:p w14:paraId="53887FEA" w14:textId="77777777" w:rsidR="00825AD0" w:rsidRPr="00F80C69" w:rsidRDefault="00825AD0" w:rsidP="00E5492E">
      <w:pPr>
        <w:spacing w:after="0" w:line="240" w:lineRule="auto"/>
        <w:ind w:left="0" w:right="0" w:firstLine="0"/>
        <w:jc w:val="center"/>
        <w:rPr>
          <w:i/>
          <w:iCs/>
          <w:szCs w:val="20"/>
        </w:rPr>
      </w:pPr>
    </w:p>
    <w:p w14:paraId="3953808F" w14:textId="77777777" w:rsidR="00825AD0" w:rsidRPr="00F80C69" w:rsidRDefault="00825AD0" w:rsidP="00E5492E">
      <w:pPr>
        <w:spacing w:after="0" w:line="240" w:lineRule="auto"/>
        <w:ind w:left="0" w:right="0" w:firstLine="0"/>
        <w:jc w:val="center"/>
        <w:rPr>
          <w:rFonts w:eastAsia="Aptos" w:cs="Arial"/>
          <w:b/>
          <w:color w:val="auto"/>
          <w:kern w:val="2"/>
          <w:szCs w:val="20"/>
          <w:lang w:val="en-US" w:eastAsia="en-US"/>
          <w14:ligatures w14:val="standardContextual"/>
        </w:rPr>
      </w:pPr>
    </w:p>
    <w:p w14:paraId="3940E718" w14:textId="60C6FB77" w:rsidR="00E5492E" w:rsidRPr="00F80C69" w:rsidRDefault="00E5492E" w:rsidP="00E5492E">
      <w:pPr>
        <w:numPr>
          <w:ilvl w:val="0"/>
          <w:numId w:val="27"/>
        </w:numPr>
        <w:spacing w:after="160" w:line="278" w:lineRule="auto"/>
        <w:ind w:left="426" w:right="0" w:hanging="426"/>
        <w:contextualSpacing/>
        <w:jc w:val="left"/>
        <w:rPr>
          <w:rFonts w:eastAsia="Aptos" w:cs="Arial"/>
          <w:b/>
          <w:color w:val="auto"/>
          <w:kern w:val="2"/>
          <w:szCs w:val="20"/>
          <w:lang w:val="en-US" w:eastAsia="en-US"/>
          <w14:ligatures w14:val="standardContextual"/>
        </w:rPr>
      </w:pPr>
      <w:r w:rsidRPr="00F80C69">
        <w:rPr>
          <w:rFonts w:eastAsia="Aptos" w:cs="Arial"/>
          <w:b/>
          <w:color w:val="auto"/>
          <w:kern w:val="2"/>
          <w:szCs w:val="20"/>
          <w:lang w:val="en-US" w:eastAsia="en-US"/>
          <w14:ligatures w14:val="standardContextual"/>
        </w:rPr>
        <w:t xml:space="preserve"> Principles of </w:t>
      </w:r>
      <w:r w:rsidR="00037E3E" w:rsidRPr="00F80C69">
        <w:rPr>
          <w:rFonts w:eastAsia="Aptos" w:cs="Arial"/>
          <w:b/>
          <w:color w:val="auto"/>
          <w:kern w:val="2"/>
          <w:szCs w:val="20"/>
          <w:lang w:val="en-US" w:eastAsia="en-US"/>
          <w14:ligatures w14:val="standardContextual"/>
        </w:rPr>
        <w:t>Exceptional Circumstances (ECs)</w:t>
      </w:r>
      <w:r w:rsidRPr="00F80C69">
        <w:rPr>
          <w:rFonts w:eastAsia="Aptos" w:cs="Arial"/>
          <w:color w:val="auto"/>
          <w:kern w:val="2"/>
          <w:szCs w:val="20"/>
          <w:lang w:val="en-US" w:eastAsia="en-US"/>
          <w14:ligatures w14:val="standardContextual"/>
        </w:rPr>
        <w:t xml:space="preserve"> </w:t>
      </w:r>
    </w:p>
    <w:p w14:paraId="09EE6128" w14:textId="77777777" w:rsidR="00E5492E" w:rsidRPr="00F80C69" w:rsidRDefault="00E5492E" w:rsidP="00E5492E">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b/>
          <w:color w:val="auto"/>
          <w:kern w:val="2"/>
          <w:szCs w:val="20"/>
          <w:lang w:val="en-US" w:eastAsia="en-US"/>
          <w14:ligatures w14:val="standardContextual"/>
        </w:rPr>
        <w:t xml:space="preserve"> </w:t>
      </w:r>
    </w:p>
    <w:p w14:paraId="1912026B"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The following three general principles should be considered as a signal indicating the possibility that ECs exist: </w:t>
      </w:r>
    </w:p>
    <w:p w14:paraId="62F36FE7" w14:textId="77777777" w:rsidR="00E5492E" w:rsidRPr="00F80C69" w:rsidRDefault="00E5492E" w:rsidP="00037E3E">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3018D121" w14:textId="53B33B60" w:rsidR="00E5492E" w:rsidRPr="00F80C69" w:rsidRDefault="00E5492E" w:rsidP="00037E3E">
      <w:pPr>
        <w:numPr>
          <w:ilvl w:val="0"/>
          <w:numId w:val="24"/>
        </w:numPr>
        <w:spacing w:after="0" w:line="240" w:lineRule="auto"/>
        <w:ind w:left="851"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When there is evidence that the stock and/or fishery dynamics are in states (as defined in </w:t>
      </w:r>
      <w:r w:rsidR="00C71474" w:rsidRPr="00F80C69">
        <w:rPr>
          <w:rFonts w:eastAsia="Aptos" w:cs="Arial"/>
          <w:color w:val="auto"/>
          <w:kern w:val="2"/>
          <w:szCs w:val="20"/>
          <w:lang w:val="en-US" w:eastAsia="en-US"/>
          <w14:ligatures w14:val="standardContextual"/>
        </w:rPr>
        <w:t xml:space="preserve">                  </w:t>
      </w:r>
      <w:r w:rsidRPr="00F80C69">
        <w:rPr>
          <w:rFonts w:eastAsia="Aptos" w:cs="Arial"/>
          <w:b/>
          <w:color w:val="auto"/>
          <w:kern w:val="2"/>
          <w:szCs w:val="20"/>
          <w:lang w:val="en-US" w:eastAsia="en-US"/>
          <w14:ligatures w14:val="standardContextual"/>
        </w:rPr>
        <w:t xml:space="preserve">Table 1 </w:t>
      </w:r>
      <w:r w:rsidR="00B63B03" w:rsidRPr="00F80C69">
        <w:rPr>
          <w:rFonts w:eastAsia="Aptos" w:cs="Arial"/>
          <w:bCs/>
          <w:color w:val="auto"/>
          <w:kern w:val="2"/>
          <w:szCs w:val="20"/>
          <w:lang w:val="en-US" w:eastAsia="en-US"/>
          <w14:ligatures w14:val="standardContextual"/>
        </w:rPr>
        <w:t>(</w:t>
      </w:r>
      <w:r w:rsidRPr="00F80C69">
        <w:rPr>
          <w:rFonts w:eastAsia="Aptos" w:cs="Arial"/>
          <w:color w:val="auto"/>
          <w:kern w:val="2"/>
          <w:szCs w:val="20"/>
          <w:lang w:val="en-US" w:eastAsia="en-US"/>
          <w14:ligatures w14:val="standardContextual"/>
        </w:rPr>
        <w:t xml:space="preserve">a) </w:t>
      </w:r>
      <w:r w:rsidR="007603FF" w:rsidRPr="00F80C69">
        <w:rPr>
          <w:rFonts w:eastAsia="Aptos" w:cs="Arial"/>
          <w:color w:val="auto"/>
          <w:kern w:val="2"/>
          <w:szCs w:val="20"/>
          <w:u w:val="single"/>
          <w:lang w:eastAsia="en-US"/>
          <w14:ligatures w14:val="standardContextual"/>
        </w:rPr>
        <w:t xml:space="preserve">outside the range of </w:t>
      </w:r>
      <w:r w:rsidR="00D25514" w:rsidRPr="00F80C69">
        <w:rPr>
          <w:rFonts w:eastAsia="Aptos" w:cs="Arial"/>
          <w:color w:val="auto"/>
          <w:kern w:val="2"/>
          <w:szCs w:val="20"/>
          <w:u w:val="single"/>
          <w:lang w:eastAsia="en-US"/>
          <w14:ligatures w14:val="standardContextual"/>
        </w:rPr>
        <w:t xml:space="preserve">Management </w:t>
      </w:r>
      <w:r w:rsidR="00CC1B9F" w:rsidRPr="00F80C69">
        <w:rPr>
          <w:rFonts w:eastAsia="Aptos" w:cs="Arial"/>
          <w:color w:val="auto"/>
          <w:kern w:val="2"/>
          <w:szCs w:val="20"/>
          <w:u w:val="single"/>
          <w:lang w:eastAsia="en-US"/>
          <w14:ligatures w14:val="standardContextual"/>
        </w:rPr>
        <w:t>S</w:t>
      </w:r>
      <w:r w:rsidR="00D25514" w:rsidRPr="00F80C69">
        <w:rPr>
          <w:rFonts w:eastAsia="Aptos" w:cs="Arial"/>
          <w:color w:val="auto"/>
          <w:kern w:val="2"/>
          <w:szCs w:val="20"/>
          <w:u w:val="single"/>
          <w:lang w:eastAsia="en-US"/>
          <w14:ligatures w14:val="standardContextual"/>
        </w:rPr>
        <w:t>trategy Evaluation (</w:t>
      </w:r>
      <w:r w:rsidR="007603FF" w:rsidRPr="00F80C69">
        <w:rPr>
          <w:rFonts w:eastAsia="Aptos" w:cs="Arial"/>
          <w:color w:val="auto"/>
          <w:kern w:val="2"/>
          <w:szCs w:val="20"/>
          <w:u w:val="single"/>
          <w:lang w:eastAsia="en-US"/>
          <w14:ligatures w14:val="standardContextual"/>
        </w:rPr>
        <w:t>MSE</w:t>
      </w:r>
      <w:r w:rsidR="00D25514" w:rsidRPr="00F80C69">
        <w:rPr>
          <w:rFonts w:eastAsia="Aptos" w:cs="Arial"/>
          <w:color w:val="auto"/>
          <w:kern w:val="2"/>
          <w:szCs w:val="20"/>
          <w:u w:val="single"/>
          <w:lang w:eastAsia="en-US"/>
          <w14:ligatures w14:val="standardContextual"/>
        </w:rPr>
        <w:t>)</w:t>
      </w:r>
      <w:r w:rsidR="007603FF" w:rsidRPr="00F80C69">
        <w:rPr>
          <w:rFonts w:eastAsia="Aptos" w:cs="Arial"/>
          <w:color w:val="auto"/>
          <w:kern w:val="2"/>
          <w:szCs w:val="20"/>
          <w:u w:val="single"/>
          <w:lang w:eastAsia="en-US"/>
          <w14:ligatures w14:val="standardContextual"/>
        </w:rPr>
        <w:t xml:space="preserve"> </w:t>
      </w:r>
      <w:r w:rsidR="00D25514" w:rsidRPr="00F80C69">
        <w:rPr>
          <w:rFonts w:eastAsia="Aptos" w:cs="Arial"/>
          <w:color w:val="auto"/>
          <w:kern w:val="2"/>
          <w:szCs w:val="20"/>
          <w:u w:val="single"/>
          <w:lang w:eastAsia="en-US"/>
          <w14:ligatures w14:val="standardContextual"/>
        </w:rPr>
        <w:t>O</w:t>
      </w:r>
      <w:r w:rsidR="007603FF" w:rsidRPr="00F80C69">
        <w:rPr>
          <w:rFonts w:eastAsia="Aptos" w:cs="Arial"/>
          <w:color w:val="auto"/>
          <w:kern w:val="2"/>
          <w:szCs w:val="20"/>
          <w:u w:val="single"/>
          <w:lang w:eastAsia="en-US"/>
          <w14:ligatures w14:val="standardContextual"/>
        </w:rPr>
        <w:t xml:space="preserve">perating </w:t>
      </w:r>
      <w:r w:rsidR="00D25514" w:rsidRPr="00F80C69">
        <w:rPr>
          <w:rFonts w:eastAsia="Aptos" w:cs="Arial"/>
          <w:color w:val="auto"/>
          <w:kern w:val="2"/>
          <w:szCs w:val="20"/>
          <w:u w:val="single"/>
          <w:lang w:eastAsia="en-US"/>
          <w14:ligatures w14:val="standardContextual"/>
        </w:rPr>
        <w:t>M</w:t>
      </w:r>
      <w:r w:rsidR="007603FF" w:rsidRPr="00F80C69">
        <w:rPr>
          <w:rFonts w:eastAsia="Aptos" w:cs="Arial"/>
          <w:color w:val="auto"/>
          <w:kern w:val="2"/>
          <w:szCs w:val="20"/>
          <w:u w:val="single"/>
          <w:lang w:eastAsia="en-US"/>
          <w14:ligatures w14:val="standardContextual"/>
        </w:rPr>
        <w:t>odels</w:t>
      </w:r>
      <w:r w:rsidR="00D25514" w:rsidRPr="00F80C69">
        <w:rPr>
          <w:rFonts w:eastAsia="Aptos" w:cs="Arial"/>
          <w:color w:val="auto"/>
          <w:kern w:val="2"/>
          <w:szCs w:val="20"/>
          <w:u w:val="single"/>
          <w:lang w:eastAsia="en-US"/>
          <w14:ligatures w14:val="standardContextual"/>
        </w:rPr>
        <w:t xml:space="preserve"> (OMs)</w:t>
      </w:r>
      <w:r w:rsidR="007603FF" w:rsidRPr="00F80C69">
        <w:rPr>
          <w:rFonts w:eastAsia="Aptos" w:cs="Arial"/>
          <w:b/>
          <w:bCs/>
          <w:color w:val="auto"/>
          <w:kern w:val="2"/>
          <w:szCs w:val="20"/>
          <w:lang w:eastAsia="en-US"/>
          <w14:ligatures w14:val="standardContextual"/>
        </w:rPr>
        <w:t xml:space="preserve"> </w:t>
      </w:r>
      <w:r w:rsidRPr="00F80C69">
        <w:rPr>
          <w:rFonts w:eastAsia="Aptos" w:cs="Arial"/>
          <w:color w:val="auto"/>
          <w:kern w:val="2"/>
          <w:szCs w:val="20"/>
          <w:lang w:val="en-US" w:eastAsia="en-US"/>
          <w14:ligatures w14:val="standardContextual"/>
        </w:rPr>
        <w:t>and/or</w:t>
      </w:r>
      <w:r w:rsidR="006E4E27" w:rsidRPr="00F80C69">
        <w:rPr>
          <w:rFonts w:eastAsia="Aptos" w:cs="Arial"/>
          <w:color w:val="auto"/>
          <w:kern w:val="2"/>
          <w:szCs w:val="20"/>
          <w:lang w:val="en-US" w:eastAsia="en-US"/>
          <w14:ligatures w14:val="standardContextual"/>
        </w:rPr>
        <w:t xml:space="preserve"> </w:t>
      </w:r>
      <w:r w:rsidR="006E4E27" w:rsidRPr="00F80C69">
        <w:rPr>
          <w:rFonts w:eastAsia="Aptos" w:cs="Arial"/>
          <w:color w:val="auto"/>
          <w:kern w:val="2"/>
          <w:szCs w:val="20"/>
          <w:u w:val="single"/>
          <w:lang w:val="en-US" w:eastAsia="en-US"/>
          <w14:ligatures w14:val="standardContextual"/>
        </w:rPr>
        <w:t>are</w:t>
      </w:r>
      <w:r w:rsidRPr="00F80C69">
        <w:rPr>
          <w:rFonts w:eastAsia="Aptos" w:cs="Arial"/>
          <w:color w:val="auto"/>
          <w:kern w:val="2"/>
          <w:szCs w:val="20"/>
          <w:lang w:val="en-US" w:eastAsia="en-US"/>
          <w14:ligatures w14:val="standardContextual"/>
        </w:rPr>
        <w:t xml:space="preserve"> no longer considered to be plausible in the context of the MSE, or when there is evidence that stock states or fishery dynamics included within the </w:t>
      </w:r>
      <w:r w:rsidR="000D435A" w:rsidRPr="00F80C69">
        <w:rPr>
          <w:rFonts w:eastAsia="Aptos" w:cs="Arial"/>
          <w:color w:val="auto"/>
          <w:kern w:val="2"/>
          <w:szCs w:val="20"/>
          <w:lang w:val="en-US" w:eastAsia="en-US"/>
          <w14:ligatures w14:val="standardContextual"/>
        </w:rPr>
        <w:t>O</w:t>
      </w:r>
      <w:r w:rsidRPr="00F80C69">
        <w:rPr>
          <w:rFonts w:eastAsia="Aptos" w:cs="Arial"/>
          <w:color w:val="auto"/>
          <w:kern w:val="2"/>
          <w:szCs w:val="20"/>
          <w:lang w:val="en-US" w:eastAsia="en-US"/>
          <w14:ligatures w14:val="standardContextual"/>
        </w:rPr>
        <w:t xml:space="preserve">Ms for the MSE testing are no longer considered plausible. </w:t>
      </w:r>
    </w:p>
    <w:p w14:paraId="431B9B28" w14:textId="77777777" w:rsidR="00E5492E" w:rsidRPr="00F80C69" w:rsidRDefault="00E5492E" w:rsidP="00037E3E">
      <w:pPr>
        <w:spacing w:after="0" w:line="240" w:lineRule="auto"/>
        <w:ind w:left="851" w:right="0" w:hanging="425"/>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151C21E7" w14:textId="03AB89BC" w:rsidR="00E5492E" w:rsidRPr="00F80C69" w:rsidRDefault="00E5492E" w:rsidP="00037E3E">
      <w:pPr>
        <w:numPr>
          <w:ilvl w:val="0"/>
          <w:numId w:val="24"/>
        </w:numPr>
        <w:spacing w:after="0" w:line="240" w:lineRule="auto"/>
        <w:ind w:left="851"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When there is evidence that the data required to apply the </w:t>
      </w:r>
      <w:r w:rsidR="005B0EB8" w:rsidRPr="00F80C69">
        <w:rPr>
          <w:rFonts w:eastAsia="Aptos" w:cs="Arial"/>
          <w:color w:val="auto"/>
          <w:kern w:val="2"/>
          <w:szCs w:val="20"/>
          <w:lang w:val="en-US" w:eastAsia="en-US"/>
          <w14:ligatures w14:val="standardContextual"/>
        </w:rPr>
        <w:t>Management Procedure (</w:t>
      </w:r>
      <w:r w:rsidRPr="00F80C69">
        <w:rPr>
          <w:rFonts w:eastAsia="Aptos" w:cs="Arial"/>
          <w:color w:val="auto"/>
          <w:kern w:val="2"/>
          <w:szCs w:val="20"/>
          <w:lang w:val="en-US" w:eastAsia="en-US"/>
          <w14:ligatures w14:val="standardContextual"/>
        </w:rPr>
        <w:t>MP</w:t>
      </w:r>
      <w:r w:rsidR="005B0EB8" w:rsidRPr="00F80C69">
        <w:rPr>
          <w:rFonts w:eastAsia="Aptos" w:cs="Arial"/>
          <w:color w:val="auto"/>
          <w:kern w:val="2"/>
          <w:szCs w:val="20"/>
          <w:lang w:val="en-US" w:eastAsia="en-US"/>
          <w14:ligatures w14:val="standardContextual"/>
        </w:rPr>
        <w:t>)</w:t>
      </w:r>
      <w:r w:rsidRPr="00F80C69">
        <w:rPr>
          <w:rFonts w:eastAsia="Aptos" w:cs="Arial"/>
          <w:color w:val="auto"/>
          <w:kern w:val="2"/>
          <w:szCs w:val="20"/>
          <w:lang w:val="en-US" w:eastAsia="en-US"/>
          <w14:ligatures w14:val="standardContextual"/>
        </w:rPr>
        <w:t xml:space="preserve"> </w:t>
      </w:r>
      <w:proofErr w:type="gramStart"/>
      <w:r w:rsidRPr="00F80C69">
        <w:rPr>
          <w:rFonts w:eastAsia="Aptos" w:cs="Arial"/>
          <w:color w:val="auto"/>
          <w:kern w:val="2"/>
          <w:szCs w:val="20"/>
          <w:lang w:val="en-US" w:eastAsia="en-US"/>
          <w14:ligatures w14:val="standardContextual"/>
        </w:rPr>
        <w:t>are</w:t>
      </w:r>
      <w:proofErr w:type="gramEnd"/>
      <w:r w:rsidRPr="00F80C69">
        <w:rPr>
          <w:rFonts w:eastAsia="Aptos" w:cs="Arial"/>
          <w:color w:val="auto"/>
          <w:kern w:val="2"/>
          <w:szCs w:val="20"/>
          <w:lang w:val="en-US" w:eastAsia="en-US"/>
          <w14:ligatures w14:val="standardContextual"/>
        </w:rPr>
        <w:t xml:space="preserve"> not available or sufficient, or </w:t>
      </w:r>
      <w:proofErr w:type="gramStart"/>
      <w:r w:rsidRPr="00F80C69">
        <w:rPr>
          <w:rFonts w:eastAsia="Aptos" w:cs="Arial"/>
          <w:color w:val="auto"/>
          <w:kern w:val="2"/>
          <w:szCs w:val="20"/>
          <w:lang w:val="en-US" w:eastAsia="en-US"/>
          <w14:ligatures w14:val="standardContextual"/>
        </w:rPr>
        <w:t>are</w:t>
      </w:r>
      <w:proofErr w:type="gramEnd"/>
      <w:r w:rsidRPr="00F80C69">
        <w:rPr>
          <w:rFonts w:eastAsia="Aptos" w:cs="Arial"/>
          <w:color w:val="auto"/>
          <w:kern w:val="2"/>
          <w:szCs w:val="20"/>
          <w:lang w:val="en-US" w:eastAsia="en-US"/>
          <w14:ligatures w14:val="standardContextual"/>
        </w:rPr>
        <w:t xml:space="preserve"> no longer appropriate (as defined in </w:t>
      </w:r>
      <w:r w:rsidRPr="00F80C69">
        <w:rPr>
          <w:rFonts w:eastAsia="Aptos" w:cs="Arial"/>
          <w:b/>
          <w:color w:val="auto"/>
          <w:kern w:val="2"/>
          <w:szCs w:val="20"/>
          <w:lang w:val="en-US" w:eastAsia="en-US"/>
          <w14:ligatures w14:val="standardContextual"/>
        </w:rPr>
        <w:t xml:space="preserve">Table 1 </w:t>
      </w:r>
      <w:r w:rsidRPr="00F80C69">
        <w:rPr>
          <w:rFonts w:eastAsia="Aptos" w:cs="Arial"/>
          <w:color w:val="auto"/>
          <w:kern w:val="2"/>
          <w:szCs w:val="20"/>
          <w:lang w:val="en-US" w:eastAsia="en-US"/>
          <w14:ligatures w14:val="standardContextual"/>
        </w:rPr>
        <w:t xml:space="preserve">b); and/or, </w:t>
      </w:r>
    </w:p>
    <w:p w14:paraId="734D629F" w14:textId="77777777" w:rsidR="00E5492E" w:rsidRPr="00F80C69" w:rsidRDefault="00E5492E" w:rsidP="00037E3E">
      <w:pPr>
        <w:spacing w:after="0" w:line="240" w:lineRule="auto"/>
        <w:ind w:left="851" w:right="0" w:hanging="425"/>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7ACD6771" w14:textId="07CCD8B8" w:rsidR="00E5492E" w:rsidRPr="00F80C69" w:rsidRDefault="00E5492E" w:rsidP="00037E3E">
      <w:pPr>
        <w:numPr>
          <w:ilvl w:val="0"/>
          <w:numId w:val="24"/>
        </w:numPr>
        <w:spacing w:after="0" w:line="240" w:lineRule="auto"/>
        <w:ind w:left="851"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When there is evidence that total catch is meaningfully above </w:t>
      </w:r>
      <w:r w:rsidR="00644CAD" w:rsidRPr="00F80C69">
        <w:rPr>
          <w:rFonts w:eastAsia="Aptos" w:cs="Arial"/>
          <w:color w:val="auto"/>
          <w:kern w:val="2"/>
          <w:szCs w:val="20"/>
          <w:u w:val="single"/>
          <w:lang w:val="en-US" w:eastAsia="en-US"/>
          <w14:ligatures w14:val="standardContextual"/>
        </w:rPr>
        <w:t xml:space="preserve">(as defined in </w:t>
      </w:r>
      <w:r w:rsidR="00644CAD" w:rsidRPr="00F80C69">
        <w:rPr>
          <w:rFonts w:eastAsia="Aptos" w:cs="Arial"/>
          <w:b/>
          <w:color w:val="auto"/>
          <w:kern w:val="2"/>
          <w:szCs w:val="20"/>
          <w:u w:val="single"/>
          <w:lang w:val="en-US" w:eastAsia="en-US"/>
          <w14:ligatures w14:val="standardContextual"/>
        </w:rPr>
        <w:t>Table 1</w:t>
      </w:r>
      <w:r w:rsidR="00644CAD" w:rsidRPr="00F80C69">
        <w:rPr>
          <w:rFonts w:eastAsia="Aptos" w:cs="Arial"/>
          <w:color w:val="auto"/>
          <w:kern w:val="2"/>
          <w:szCs w:val="20"/>
          <w:u w:val="single"/>
          <w:lang w:val="en-US" w:eastAsia="en-US"/>
          <w14:ligatures w14:val="standardContextual"/>
        </w:rPr>
        <w:t xml:space="preserve"> c) </w:t>
      </w:r>
      <w:r w:rsidRPr="00F80C69">
        <w:rPr>
          <w:rFonts w:eastAsia="Aptos" w:cs="Arial"/>
          <w:color w:val="auto"/>
          <w:kern w:val="2"/>
          <w:szCs w:val="20"/>
          <w:lang w:val="en-US" w:eastAsia="en-US"/>
          <w14:ligatures w14:val="standardContextual"/>
        </w:rPr>
        <w:t xml:space="preserve">the </w:t>
      </w:r>
      <w:r w:rsidR="000D6A6F" w:rsidRPr="00F80C69">
        <w:rPr>
          <w:rFonts w:eastAsia="Aptos" w:cs="Arial"/>
          <w:color w:val="auto"/>
          <w:kern w:val="2"/>
          <w:szCs w:val="20"/>
          <w:lang w:val="en-US" w:eastAsia="en-US"/>
          <w14:ligatures w14:val="standardContextual"/>
        </w:rPr>
        <w:t xml:space="preserve">total allowable catch </w:t>
      </w:r>
      <w:r w:rsidR="00184853" w:rsidRPr="00F80C69">
        <w:rPr>
          <w:rFonts w:eastAsia="Aptos" w:cs="Arial"/>
          <w:color w:val="auto"/>
          <w:kern w:val="2"/>
          <w:szCs w:val="20"/>
          <w:lang w:val="en-US" w:eastAsia="en-US"/>
          <w14:ligatures w14:val="standardContextual"/>
        </w:rPr>
        <w:t>(T</w:t>
      </w:r>
      <w:r w:rsidRPr="00F80C69">
        <w:rPr>
          <w:rFonts w:eastAsia="Aptos" w:cs="Arial"/>
          <w:color w:val="auto"/>
          <w:kern w:val="2"/>
          <w:szCs w:val="20"/>
          <w:lang w:val="en-US" w:eastAsia="en-US"/>
          <w14:ligatures w14:val="standardContextual"/>
        </w:rPr>
        <w:t>AC</w:t>
      </w:r>
      <w:r w:rsidR="00184853" w:rsidRPr="00F80C69">
        <w:rPr>
          <w:rFonts w:eastAsia="Aptos" w:cs="Arial"/>
          <w:color w:val="auto"/>
          <w:kern w:val="2"/>
          <w:szCs w:val="20"/>
          <w:lang w:val="en-US" w:eastAsia="en-US"/>
          <w14:ligatures w14:val="standardContextual"/>
        </w:rPr>
        <w:t>)</w:t>
      </w:r>
      <w:r w:rsidRPr="00F80C69">
        <w:rPr>
          <w:rFonts w:eastAsia="Aptos" w:cs="Arial"/>
          <w:color w:val="auto"/>
          <w:kern w:val="2"/>
          <w:szCs w:val="20"/>
          <w:lang w:val="en-US" w:eastAsia="en-US"/>
          <w14:ligatures w14:val="standardContextual"/>
        </w:rPr>
        <w:t xml:space="preserve"> set using the M</w:t>
      </w:r>
      <w:r w:rsidRPr="00F80C69">
        <w:rPr>
          <w:rFonts w:eastAsia="Aptos" w:cs="Arial"/>
          <w:color w:val="auto"/>
          <w:kern w:val="2"/>
          <w:szCs w:val="20"/>
          <w:u w:val="single"/>
          <w:lang w:val="en-US" w:eastAsia="en-US"/>
          <w14:ligatures w14:val="standardContextual"/>
        </w:rPr>
        <w:t>P</w:t>
      </w:r>
      <w:r w:rsidRPr="00F80C69">
        <w:rPr>
          <w:rFonts w:eastAsia="Aptos" w:cs="Arial"/>
          <w:color w:val="auto"/>
          <w:kern w:val="2"/>
          <w:szCs w:val="20"/>
          <w:lang w:val="en-US" w:eastAsia="en-US"/>
          <w14:ligatures w14:val="standardContextual"/>
        </w:rPr>
        <w:t xml:space="preserve">. </w:t>
      </w:r>
    </w:p>
    <w:p w14:paraId="350659A8" w14:textId="77777777" w:rsidR="00E5492E" w:rsidRPr="00F80C6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4FAA4265" w14:textId="77777777" w:rsidR="00E5492E" w:rsidRPr="00F80C69" w:rsidRDefault="00E5492E" w:rsidP="00825AD0">
      <w:pPr>
        <w:spacing w:after="0" w:line="240" w:lineRule="auto"/>
        <w:ind w:left="0" w:right="0" w:firstLine="0"/>
        <w:rPr>
          <w:rFonts w:eastAsia="Aptos" w:cs="Arial"/>
          <w:bCs/>
          <w:color w:val="auto"/>
          <w:kern w:val="2"/>
          <w:szCs w:val="20"/>
          <w:lang w:val="en-US" w:eastAsia="en-US"/>
          <w14:ligatures w14:val="standardContextual"/>
        </w:rPr>
      </w:pPr>
      <w:r w:rsidRPr="00F80C69">
        <w:rPr>
          <w:rFonts w:eastAsia="Aptos" w:cs="Arial"/>
          <w:bCs/>
          <w:color w:val="auto"/>
          <w:kern w:val="2"/>
          <w:szCs w:val="20"/>
          <w:lang w:val="en-US" w:eastAsia="en-US"/>
          <w14:ligatures w14:val="standardContextual"/>
        </w:rPr>
        <w:t xml:space="preserve">It is not possible to define all scenarios in which ECs may occur in this protocol. A protocol with general guidance for determining whether ECs exist and whether the implication(s) arising from them is sufficiently severe to warrant revising the advice from the MP is described below. The protocol should not be viewed as a definitive set of criteria/responses. Nor should it be viewed as a mechanism for making small adjustments. A finding of EC requires compelling scientific evidence, and EC actions should be taken only when maintaining the current MP </w:t>
      </w:r>
      <w:proofErr w:type="gramStart"/>
      <w:r w:rsidRPr="00F80C69">
        <w:rPr>
          <w:rFonts w:eastAsia="Aptos" w:cs="Arial"/>
          <w:bCs/>
          <w:color w:val="auto"/>
          <w:kern w:val="2"/>
          <w:szCs w:val="20"/>
          <w:lang w:val="en-US" w:eastAsia="en-US"/>
          <w14:ligatures w14:val="standardContextual"/>
        </w:rPr>
        <w:t>is considered to be</w:t>
      </w:r>
      <w:proofErr w:type="gramEnd"/>
      <w:r w:rsidRPr="00F80C69">
        <w:rPr>
          <w:rFonts w:eastAsia="Aptos" w:cs="Arial"/>
          <w:bCs/>
          <w:color w:val="auto"/>
          <w:kern w:val="2"/>
          <w:szCs w:val="20"/>
          <w:lang w:val="en-US" w:eastAsia="en-US"/>
          <w14:ligatures w14:val="standardContextual"/>
        </w:rPr>
        <w:t xml:space="preserve"> highly risky or highly inappropriate. </w:t>
      </w:r>
      <w:r w:rsidRPr="00F80C69">
        <w:rPr>
          <w:rFonts w:eastAsia="Aptos" w:cs="Arial"/>
          <w:color w:val="auto"/>
          <w:kern w:val="2"/>
          <w:szCs w:val="20"/>
          <w:lang w:val="en-US" w:eastAsia="en-US"/>
          <w14:ligatures w14:val="standardContextual"/>
        </w:rPr>
        <w:t xml:space="preserve"> </w:t>
      </w:r>
    </w:p>
    <w:p w14:paraId="51C1F7A7" w14:textId="77777777" w:rsidR="00E5492E" w:rsidRPr="00F80C6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p>
    <w:p w14:paraId="1946AF24" w14:textId="77777777" w:rsidR="00E5492E" w:rsidRPr="00F80C6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p>
    <w:p w14:paraId="47B9BA04" w14:textId="77777777" w:rsidR="00E5492E" w:rsidRPr="00F80C69" w:rsidRDefault="00E5492E" w:rsidP="00825AD0">
      <w:pPr>
        <w:numPr>
          <w:ilvl w:val="0"/>
          <w:numId w:val="27"/>
        </w:numPr>
        <w:spacing w:after="0" w:line="240" w:lineRule="auto"/>
        <w:ind w:left="426" w:right="0" w:hanging="426"/>
        <w:contextualSpacing/>
        <w:jc w:val="left"/>
        <w:rPr>
          <w:rFonts w:eastAsia="Aptos" w:cs="Arial"/>
          <w:b/>
          <w:bCs/>
          <w:color w:val="auto"/>
          <w:kern w:val="2"/>
          <w:szCs w:val="20"/>
          <w:lang w:val="en-US" w:eastAsia="en-US"/>
          <w14:ligatures w14:val="standardContextual"/>
        </w:rPr>
      </w:pPr>
      <w:r w:rsidRPr="00F80C69">
        <w:rPr>
          <w:rFonts w:eastAsia="Aptos" w:cs="Arial"/>
          <w:b/>
          <w:bCs/>
          <w:color w:val="auto"/>
          <w:kern w:val="2"/>
          <w:szCs w:val="20"/>
          <w:lang w:val="en-US" w:eastAsia="en-US"/>
          <w14:ligatures w14:val="standardContextual"/>
        </w:rPr>
        <w:t xml:space="preserve">Indicators for ECs and process to determine if ECs occur </w:t>
      </w:r>
    </w:p>
    <w:p w14:paraId="3B21FF4C" w14:textId="77777777" w:rsidR="00E5492E" w:rsidRPr="00F80C6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b/>
          <w:color w:val="auto"/>
          <w:kern w:val="2"/>
          <w:szCs w:val="20"/>
          <w:lang w:val="en-US" w:eastAsia="en-US"/>
          <w14:ligatures w14:val="standardContextual"/>
        </w:rPr>
        <w:t xml:space="preserve"> </w:t>
      </w:r>
    </w:p>
    <w:p w14:paraId="224BEA44" w14:textId="75F5FC1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proofErr w:type="gramStart"/>
      <w:r w:rsidRPr="00F80C69">
        <w:rPr>
          <w:rFonts w:eastAsia="Aptos" w:cs="Arial"/>
          <w:color w:val="auto"/>
          <w:kern w:val="2"/>
          <w:szCs w:val="20"/>
          <w:lang w:val="en-US" w:eastAsia="en-US"/>
          <w14:ligatures w14:val="standardContextual"/>
        </w:rPr>
        <w:t>In light of</w:t>
      </w:r>
      <w:proofErr w:type="gramEnd"/>
      <w:r w:rsidRPr="00F80C69">
        <w:rPr>
          <w:rFonts w:eastAsia="Aptos" w:cs="Arial"/>
          <w:color w:val="auto"/>
          <w:kern w:val="2"/>
          <w:szCs w:val="20"/>
          <w:lang w:val="en-US" w:eastAsia="en-US"/>
          <w14:ligatures w14:val="standardContextual"/>
        </w:rPr>
        <w:t xml:space="preserve"> the principles specified in Section 1, the SCRS should use the general guidance provided in </w:t>
      </w:r>
      <w:r w:rsidRPr="00F80C69">
        <w:rPr>
          <w:rFonts w:eastAsia="Aptos" w:cs="Arial"/>
          <w:b/>
          <w:color w:val="auto"/>
          <w:kern w:val="2"/>
          <w:szCs w:val="20"/>
          <w:lang w:val="en-US" w:eastAsia="en-US"/>
          <w14:ligatures w14:val="standardContextual"/>
        </w:rPr>
        <w:t>Table 1</w:t>
      </w:r>
      <w:r w:rsidRPr="00F80C69">
        <w:rPr>
          <w:rFonts w:eastAsia="Aptos" w:cs="Arial"/>
          <w:color w:val="auto"/>
          <w:kern w:val="2"/>
          <w:szCs w:val="20"/>
          <w:lang w:val="en-US" w:eastAsia="en-US"/>
          <w14:ligatures w14:val="standardContextual"/>
        </w:rPr>
        <w:t xml:space="preserve"> </w:t>
      </w:r>
      <w:r w:rsidRPr="00F80C69">
        <w:rPr>
          <w:rFonts w:eastAsia="Aptos" w:cs="Arial"/>
          <w:bCs/>
          <w:color w:val="auto"/>
          <w:kern w:val="2"/>
          <w:szCs w:val="20"/>
          <w:lang w:val="en-US" w:eastAsia="en-US"/>
          <w14:ligatures w14:val="standardContextual"/>
        </w:rPr>
        <w:t>and any other relevant information</w:t>
      </w:r>
      <w:r w:rsidRPr="00F80C69">
        <w:rPr>
          <w:rFonts w:eastAsia="Aptos" w:cs="Arial"/>
          <w:color w:val="auto"/>
          <w:kern w:val="2"/>
          <w:szCs w:val="20"/>
          <w:lang w:val="en-US" w:eastAsia="en-US"/>
          <w14:ligatures w14:val="standardContextual"/>
        </w:rPr>
        <w:t xml:space="preserve"> to determine annually whether ECs exist. If the SCRS determines that there is evidence of ECs, the SCRS will consider the direction and severity of the ECs (e.g., the degree to which </w:t>
      </w:r>
      <w:r w:rsidR="00B152A4" w:rsidRPr="00F80C69">
        <w:rPr>
          <w:rFonts w:eastAsia="Aptos" w:cs="Arial"/>
          <w:color w:val="auto"/>
          <w:kern w:val="2"/>
          <w:szCs w:val="20"/>
          <w:lang w:val="en-US" w:eastAsia="en-US"/>
          <w14:ligatures w14:val="standardContextual"/>
        </w:rPr>
        <w:t>catch per unit effort (</w:t>
      </w:r>
      <w:r w:rsidRPr="00F80C69">
        <w:rPr>
          <w:rFonts w:eastAsia="Aptos" w:cs="Arial"/>
          <w:color w:val="auto"/>
          <w:kern w:val="2"/>
          <w:szCs w:val="20"/>
          <w:lang w:val="en-US" w:eastAsia="en-US"/>
          <w14:ligatures w14:val="standardContextual"/>
        </w:rPr>
        <w:t>CPUE</w:t>
      </w:r>
      <w:r w:rsidR="00B152A4" w:rsidRPr="00F80C69">
        <w:rPr>
          <w:rFonts w:eastAsia="Aptos" w:cs="Arial"/>
          <w:color w:val="auto"/>
          <w:kern w:val="2"/>
          <w:szCs w:val="20"/>
          <w:lang w:val="en-US" w:eastAsia="en-US"/>
          <w14:ligatures w14:val="standardContextual"/>
        </w:rPr>
        <w:t>)</w:t>
      </w:r>
      <w:r w:rsidRPr="00F80C69">
        <w:rPr>
          <w:rFonts w:eastAsia="Aptos" w:cs="Arial"/>
          <w:color w:val="auto"/>
          <w:kern w:val="2"/>
          <w:szCs w:val="20"/>
          <w:lang w:val="en-US" w:eastAsia="en-US"/>
          <w14:ligatures w14:val="standardContextual"/>
        </w:rPr>
        <w:t xml:space="preserve"> values fall outside of their expected range and whether they are higher or lower than expected) and, where possible, examine its potential impacts on the performance of the MP.</w:t>
      </w:r>
    </w:p>
    <w:p w14:paraId="5566FC82"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6AF1DDD7"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Subsequently, the SCRS will inform the Commission of any such occurrence and the appropriate response. Triggering ECs does not immediately result in TAC advice from the MP being rescinded; rather, it means that the SCRS needs to consider the evidence from the indicators in </w:t>
      </w:r>
      <w:r w:rsidRPr="00F80C69">
        <w:rPr>
          <w:rFonts w:eastAsia="Aptos" w:cs="Arial"/>
          <w:b/>
          <w:color w:val="auto"/>
          <w:kern w:val="2"/>
          <w:szCs w:val="20"/>
          <w:lang w:val="en-US" w:eastAsia="en-US"/>
          <w14:ligatures w14:val="standardContextual"/>
        </w:rPr>
        <w:t>Table 1</w:t>
      </w:r>
      <w:r w:rsidRPr="00F80C69">
        <w:rPr>
          <w:rFonts w:eastAsia="Aptos" w:cs="Arial"/>
          <w:bCs/>
          <w:color w:val="auto"/>
          <w:kern w:val="2"/>
          <w:szCs w:val="20"/>
          <w:lang w:val="en-US" w:eastAsia="en-US"/>
          <w14:ligatures w14:val="standardContextual"/>
        </w:rPr>
        <w:t>,</w:t>
      </w:r>
      <w:r w:rsidRPr="00F80C69">
        <w:rPr>
          <w:rFonts w:eastAsia="Aptos" w:cs="Arial"/>
          <w:b/>
          <w:color w:val="auto"/>
          <w:kern w:val="2"/>
          <w:szCs w:val="20"/>
          <w:lang w:val="en-US" w:eastAsia="en-US"/>
          <w14:ligatures w14:val="standardContextual"/>
        </w:rPr>
        <w:t xml:space="preserve"> </w:t>
      </w:r>
      <w:r w:rsidRPr="00F80C69">
        <w:rPr>
          <w:rFonts w:eastAsia="Aptos" w:cs="Arial"/>
          <w:bCs/>
          <w:color w:val="auto"/>
          <w:kern w:val="2"/>
          <w:szCs w:val="20"/>
          <w:lang w:val="en-US" w:eastAsia="en-US"/>
          <w14:ligatures w14:val="standardContextual"/>
        </w:rPr>
        <w:t>and any other relevant information, and determine</w:t>
      </w:r>
      <w:r w:rsidRPr="00F80C69">
        <w:rPr>
          <w:rFonts w:eastAsia="Aptos" w:cs="Arial"/>
          <w:color w:val="auto"/>
          <w:kern w:val="2"/>
          <w:szCs w:val="20"/>
          <w:lang w:val="en-US" w:eastAsia="en-US"/>
          <w14:ligatures w14:val="standardContextual"/>
        </w:rPr>
        <w:t xml:space="preserve"> if a change in advice is warranted and whether further research work or adjustments to the MSE schedule is required.</w:t>
      </w:r>
    </w:p>
    <w:p w14:paraId="5BD88068"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1BC30700"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With respect to identified ECs, such evidence would need to be sufficiently consequential that it would meaningfully affect TAC advice from the MP.</w:t>
      </w:r>
      <w:r w:rsidRPr="00F80C69">
        <w:rPr>
          <w:rFonts w:eastAsia="Aptos" w:cs="Arial"/>
          <w:i/>
          <w:color w:val="auto"/>
          <w:kern w:val="2"/>
          <w:szCs w:val="20"/>
          <w:lang w:val="en-US" w:eastAsia="en-US"/>
          <w14:ligatures w14:val="standardContextual"/>
        </w:rPr>
        <w:t xml:space="preserve"> </w:t>
      </w:r>
      <w:r w:rsidRPr="00F80C69" w:rsidDel="00840FA3">
        <w:rPr>
          <w:rFonts w:eastAsia="Aptos" w:cs="Arial"/>
          <w:color w:val="auto"/>
          <w:kern w:val="2"/>
          <w:szCs w:val="20"/>
          <w:lang w:val="en-US" w:eastAsia="en-US"/>
          <w14:ligatures w14:val="standardContextual"/>
        </w:rPr>
        <w:t xml:space="preserve"> </w:t>
      </w:r>
    </w:p>
    <w:p w14:paraId="23F05016" w14:textId="77777777" w:rsidR="00E5492E" w:rsidRPr="00F80C69" w:rsidRDefault="00E5492E" w:rsidP="00825AD0">
      <w:pPr>
        <w:spacing w:after="0" w:line="240" w:lineRule="auto"/>
        <w:ind w:left="0" w:right="0" w:firstLine="0"/>
        <w:rPr>
          <w:rFonts w:eastAsia="Aptos" w:cs="Arial"/>
          <w:b/>
          <w:color w:val="auto"/>
          <w:kern w:val="2"/>
          <w:szCs w:val="20"/>
          <w:lang w:val="en-US" w:eastAsia="en-US"/>
          <w14:ligatures w14:val="standardContextual"/>
        </w:rPr>
      </w:pPr>
    </w:p>
    <w:p w14:paraId="0CAF6495" w14:textId="77777777" w:rsidR="00C23A5D" w:rsidRPr="00F80C69" w:rsidRDefault="00C23A5D">
      <w:pPr>
        <w:spacing w:after="160" w:line="259" w:lineRule="auto"/>
        <w:ind w:left="0" w:right="0" w:firstLine="0"/>
        <w:jc w:val="left"/>
        <w:rPr>
          <w:rFonts w:eastAsia="Aptos" w:cs="Arial"/>
          <w:b/>
          <w:color w:val="auto"/>
          <w:kern w:val="2"/>
          <w:szCs w:val="20"/>
          <w:lang w:val="en-US" w:eastAsia="en-US"/>
          <w14:ligatures w14:val="standardContextual"/>
        </w:rPr>
      </w:pPr>
      <w:r w:rsidRPr="00F80C69">
        <w:rPr>
          <w:rFonts w:eastAsia="Aptos" w:cs="Arial"/>
          <w:b/>
          <w:color w:val="auto"/>
          <w:kern w:val="2"/>
          <w:szCs w:val="20"/>
          <w:lang w:val="en-US" w:eastAsia="en-US"/>
          <w14:ligatures w14:val="standardContextual"/>
        </w:rPr>
        <w:br w:type="page"/>
      </w:r>
    </w:p>
    <w:p w14:paraId="553D2199" w14:textId="682C75C8"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b/>
          <w:color w:val="auto"/>
          <w:kern w:val="2"/>
          <w:szCs w:val="20"/>
          <w:lang w:val="en-US" w:eastAsia="en-US"/>
          <w14:ligatures w14:val="standardContextual"/>
        </w:rPr>
        <w:t>Table</w:t>
      </w:r>
      <w:r w:rsidR="00C23A5D" w:rsidRPr="00F80C69">
        <w:rPr>
          <w:rFonts w:eastAsia="Aptos" w:cs="Arial"/>
          <w:b/>
          <w:color w:val="auto"/>
          <w:kern w:val="2"/>
          <w:szCs w:val="20"/>
          <w:lang w:val="en-US" w:eastAsia="en-US"/>
          <w14:ligatures w14:val="standardContextual"/>
        </w:rPr>
        <w:t xml:space="preserve"> </w:t>
      </w:r>
      <w:r w:rsidRPr="00F80C69">
        <w:rPr>
          <w:rFonts w:eastAsia="Aptos" w:cs="Arial"/>
          <w:b/>
          <w:color w:val="auto"/>
          <w:kern w:val="2"/>
          <w:szCs w:val="20"/>
          <w:lang w:val="en-US" w:eastAsia="en-US"/>
          <w14:ligatures w14:val="standardContextual"/>
        </w:rPr>
        <w:t>1</w:t>
      </w:r>
      <w:r w:rsidRPr="00F80C69">
        <w:rPr>
          <w:rFonts w:eastAsia="Aptos" w:cs="Arial"/>
          <w:color w:val="auto"/>
          <w:kern w:val="2"/>
          <w:szCs w:val="20"/>
          <w:lang w:val="en-US" w:eastAsia="en-US"/>
          <w14:ligatures w14:val="standardContextual"/>
        </w:rPr>
        <w:t xml:space="preserve">. General </w:t>
      </w:r>
      <w:r w:rsidR="00C23A5D" w:rsidRPr="00F80C69">
        <w:rPr>
          <w:rFonts w:eastAsia="Aptos" w:cs="Arial"/>
          <w:color w:val="auto"/>
          <w:kern w:val="2"/>
          <w:szCs w:val="20"/>
          <w:lang w:val="en-US" w:eastAsia="en-US"/>
          <w14:ligatures w14:val="standardContextual"/>
        </w:rPr>
        <w:t>g</w:t>
      </w:r>
      <w:r w:rsidRPr="00F80C69">
        <w:rPr>
          <w:rFonts w:eastAsia="Aptos" w:cs="Arial"/>
          <w:color w:val="auto"/>
          <w:kern w:val="2"/>
          <w:szCs w:val="20"/>
          <w:lang w:val="en-US" w:eastAsia="en-US"/>
          <w14:ligatures w14:val="standardContextual"/>
        </w:rPr>
        <w:t>uidance on indicators for North Atlantic swordfish ECs and timetable for conducting the evaluation.</w:t>
      </w:r>
    </w:p>
    <w:tbl>
      <w:tblPr>
        <w:tblW w:w="0" w:type="auto"/>
        <w:jc w:val="center"/>
        <w:tblCellMar>
          <w:top w:w="39" w:type="dxa"/>
          <w:right w:w="64" w:type="dxa"/>
        </w:tblCellMar>
        <w:tblLook w:val="04A0" w:firstRow="1" w:lastRow="0" w:firstColumn="1" w:lastColumn="0" w:noHBand="0" w:noVBand="1"/>
      </w:tblPr>
      <w:tblGrid>
        <w:gridCol w:w="1838"/>
        <w:gridCol w:w="1275"/>
        <w:gridCol w:w="3668"/>
        <w:gridCol w:w="2279"/>
      </w:tblGrid>
      <w:tr w:rsidR="00E5492E" w:rsidRPr="00F80C69" w14:paraId="0A806634" w14:textId="77777777" w:rsidTr="00C23A5D">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253EE0F8"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r w:rsidRPr="00F80C69">
              <w:rPr>
                <w:rFonts w:eastAsia="Aptos" w:cs="Arial"/>
                <w:b/>
                <w:i/>
                <w:color w:val="auto"/>
                <w:kern w:val="2"/>
                <w:szCs w:val="20"/>
                <w:lang w:val="en-US" w:eastAsia="en-US"/>
                <w14:ligatures w14:val="standardContextual"/>
              </w:rPr>
              <w:t xml:space="preserve">Principle </w:t>
            </w:r>
          </w:p>
        </w:tc>
        <w:tc>
          <w:tcPr>
            <w:tcW w:w="1275" w:type="dxa"/>
            <w:tcBorders>
              <w:top w:val="single" w:sz="4" w:space="0" w:color="000000"/>
              <w:left w:val="single" w:sz="4" w:space="0" w:color="000000"/>
              <w:bottom w:val="single" w:sz="4" w:space="0" w:color="000000"/>
              <w:right w:val="single" w:sz="4" w:space="0" w:color="000000"/>
            </w:tcBorders>
          </w:tcPr>
          <w:p w14:paraId="784963A1"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b/>
                <w:i/>
                <w:color w:val="auto"/>
                <w:kern w:val="2"/>
                <w:szCs w:val="20"/>
                <w:lang w:val="en-US" w:eastAsia="en-US"/>
                <w14:ligatures w14:val="standardContextual"/>
              </w:rPr>
              <w:t xml:space="preserve">Indicator </w:t>
            </w:r>
          </w:p>
        </w:tc>
        <w:tc>
          <w:tcPr>
            <w:tcW w:w="0" w:type="auto"/>
            <w:tcBorders>
              <w:top w:val="single" w:sz="4" w:space="0" w:color="000000"/>
              <w:left w:val="single" w:sz="4" w:space="0" w:color="000000"/>
              <w:bottom w:val="single" w:sz="4" w:space="0" w:color="000000"/>
              <w:right w:val="single" w:sz="4" w:space="0" w:color="000000"/>
            </w:tcBorders>
          </w:tcPr>
          <w:p w14:paraId="32801A04"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b/>
                <w:i/>
                <w:color w:val="auto"/>
                <w:kern w:val="2"/>
                <w:szCs w:val="20"/>
                <w:lang w:val="en-US" w:eastAsia="en-US"/>
                <w14:ligatures w14:val="standardContextual"/>
              </w:rPr>
              <w:t xml:space="preserve">Criterion </w:t>
            </w:r>
          </w:p>
        </w:tc>
        <w:tc>
          <w:tcPr>
            <w:tcW w:w="0" w:type="auto"/>
            <w:tcBorders>
              <w:top w:val="single" w:sz="4" w:space="0" w:color="000000"/>
              <w:left w:val="single" w:sz="4" w:space="0" w:color="000000"/>
              <w:bottom w:val="single" w:sz="4" w:space="0" w:color="000000"/>
              <w:right w:val="single" w:sz="4" w:space="0" w:color="000000"/>
            </w:tcBorders>
          </w:tcPr>
          <w:p w14:paraId="7772CF1C"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b/>
                <w:i/>
                <w:color w:val="auto"/>
                <w:kern w:val="2"/>
                <w:szCs w:val="20"/>
                <w:lang w:val="en-US" w:eastAsia="en-US"/>
                <w14:ligatures w14:val="standardContextual"/>
              </w:rPr>
              <w:t xml:space="preserve">Frequency </w:t>
            </w:r>
          </w:p>
        </w:tc>
      </w:tr>
      <w:tr w:rsidR="00E5492E" w:rsidRPr="00F80C69" w14:paraId="2E1FB15F" w14:textId="77777777" w:rsidTr="00FA7F10">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7ADD8445" w14:textId="77777777" w:rsidR="00E5492E" w:rsidRPr="00F80C69" w:rsidRDefault="00E5492E" w:rsidP="00C23A5D">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a) Stock and fishery dynamics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851CA"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Indices</w:t>
            </w:r>
          </w:p>
        </w:tc>
        <w:tc>
          <w:tcPr>
            <w:tcW w:w="0" w:type="auto"/>
            <w:tcBorders>
              <w:top w:val="single" w:sz="4" w:space="0" w:color="000000"/>
              <w:left w:val="single" w:sz="4" w:space="0" w:color="000000"/>
              <w:bottom w:val="single" w:sz="4" w:space="0" w:color="000000"/>
              <w:right w:val="single" w:sz="4" w:space="0" w:color="000000"/>
            </w:tcBorders>
          </w:tcPr>
          <w:p w14:paraId="68D67CA2"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If, in any year, the observed combined index values fall outside the range from the 2.5 to 97.5 percentile of the simulated combined index used in the projections for testing the adopted MP.</w:t>
            </w:r>
          </w:p>
        </w:tc>
        <w:tc>
          <w:tcPr>
            <w:tcW w:w="0" w:type="auto"/>
            <w:tcBorders>
              <w:top w:val="single" w:sz="4" w:space="0" w:color="000000"/>
              <w:left w:val="single" w:sz="4" w:space="0" w:color="000000"/>
              <w:bottom w:val="single" w:sz="4" w:space="0" w:color="000000"/>
              <w:right w:val="single" w:sz="4" w:space="0" w:color="000000"/>
            </w:tcBorders>
            <w:vAlign w:val="center"/>
          </w:tcPr>
          <w:p w14:paraId="07785348"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Annually</w:t>
            </w:r>
          </w:p>
        </w:tc>
      </w:tr>
      <w:tr w:rsidR="00E5492E" w:rsidRPr="00F80C69" w14:paraId="6992C526" w14:textId="77777777" w:rsidTr="00C23A5D">
        <w:trPr>
          <w:trHeight w:val="1658"/>
          <w:jc w:val="center"/>
        </w:trPr>
        <w:tc>
          <w:tcPr>
            <w:tcW w:w="1838" w:type="dxa"/>
            <w:vMerge/>
            <w:tcBorders>
              <w:top w:val="nil"/>
              <w:left w:val="single" w:sz="4" w:space="0" w:color="000000"/>
              <w:bottom w:val="single" w:sz="4" w:space="0" w:color="auto"/>
              <w:right w:val="single" w:sz="4" w:space="0" w:color="000000"/>
            </w:tcBorders>
          </w:tcPr>
          <w:p w14:paraId="10E4568B"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22D8BB7C" w14:textId="77777777" w:rsidR="00E5492E" w:rsidRPr="00F80C6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Abundance, life history and fishery dynamics </w:t>
            </w:r>
          </w:p>
        </w:tc>
        <w:tc>
          <w:tcPr>
            <w:tcW w:w="0" w:type="auto"/>
            <w:tcBorders>
              <w:top w:val="single" w:sz="4" w:space="0" w:color="000000"/>
              <w:left w:val="single" w:sz="4" w:space="0" w:color="000000"/>
              <w:bottom w:val="single" w:sz="4" w:space="0" w:color="auto"/>
              <w:right w:val="single" w:sz="4" w:space="0" w:color="000000"/>
            </w:tcBorders>
          </w:tcPr>
          <w:p w14:paraId="6F9D453B" w14:textId="5E9699A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When there is evidence that the stock and/or fishery dynamics are in states not previously and/or no </w:t>
            </w:r>
            <w:r w:rsidR="00C23A5D" w:rsidRPr="00F80C69">
              <w:rPr>
                <w:rFonts w:eastAsia="Aptos" w:cs="Arial"/>
                <w:color w:val="auto"/>
                <w:kern w:val="2"/>
                <w:szCs w:val="20"/>
                <w:lang w:val="en-US" w:eastAsia="en-US"/>
                <w14:ligatures w14:val="standardContextual"/>
              </w:rPr>
              <w:t>longer considered</w:t>
            </w:r>
            <w:r w:rsidRPr="00F80C69">
              <w:rPr>
                <w:rFonts w:eastAsia="Aptos" w:cs="Arial"/>
                <w:color w:val="auto"/>
                <w:kern w:val="2"/>
                <w:szCs w:val="20"/>
                <w:lang w:val="en-US" w:eastAsia="en-US"/>
                <w14:ligatures w14:val="standardContextual"/>
              </w:rPr>
              <w:t xml:space="preserve"> to be plausible in the context of the MSE, or when there is evidence that stock states or fishery dynamics included within the OMs for the MSE testing are no longer considered plausible.   </w:t>
            </w:r>
          </w:p>
        </w:tc>
        <w:tc>
          <w:tcPr>
            <w:tcW w:w="0" w:type="auto"/>
            <w:tcBorders>
              <w:top w:val="single" w:sz="4" w:space="0" w:color="000000"/>
              <w:left w:val="single" w:sz="4" w:space="0" w:color="000000"/>
              <w:bottom w:val="single" w:sz="4" w:space="0" w:color="auto"/>
              <w:right w:val="single" w:sz="4" w:space="0" w:color="000000"/>
            </w:tcBorders>
            <w:vAlign w:val="center"/>
          </w:tcPr>
          <w:p w14:paraId="7F75E9AE" w14:textId="0B2D2D2E"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Whenever information is available and after completion, presentation, and acceptance by the SCRS of a study as the new reference</w:t>
            </w:r>
            <w:r w:rsidR="00FA7F10" w:rsidRPr="00F80C69">
              <w:rPr>
                <w:rFonts w:eastAsia="Aptos" w:cs="Arial"/>
                <w:color w:val="auto"/>
                <w:kern w:val="2"/>
                <w:szCs w:val="20"/>
                <w:lang w:val="en-US" w:eastAsia="en-US"/>
                <w14:ligatures w14:val="standardContextual"/>
              </w:rPr>
              <w:t>.</w:t>
            </w:r>
          </w:p>
        </w:tc>
      </w:tr>
      <w:tr w:rsidR="00E5492E" w:rsidRPr="00F80C69" w14:paraId="3636AC79" w14:textId="77777777" w:rsidTr="00FA7F10">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A23645" w14:textId="77777777" w:rsidR="00E5492E" w:rsidRPr="00F80C69" w:rsidRDefault="00E5492E" w:rsidP="00C23A5D">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b) Data availability for the MP </w:t>
            </w:r>
          </w:p>
        </w:tc>
        <w:tc>
          <w:tcPr>
            <w:tcW w:w="1275" w:type="dxa"/>
            <w:tcBorders>
              <w:top w:val="single" w:sz="4" w:space="0" w:color="auto"/>
              <w:left w:val="single" w:sz="4" w:space="0" w:color="auto"/>
              <w:bottom w:val="single" w:sz="4" w:space="0" w:color="auto"/>
              <w:right w:val="single" w:sz="4" w:space="0" w:color="auto"/>
            </w:tcBorders>
            <w:vAlign w:val="center"/>
          </w:tcPr>
          <w:p w14:paraId="7008CB62" w14:textId="77777777" w:rsidR="00E5492E" w:rsidRPr="00F80C6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Indices</w:t>
            </w:r>
          </w:p>
        </w:tc>
        <w:tc>
          <w:tcPr>
            <w:tcW w:w="0" w:type="auto"/>
            <w:tcBorders>
              <w:top w:val="single" w:sz="4" w:space="0" w:color="auto"/>
              <w:left w:val="single" w:sz="4" w:space="0" w:color="auto"/>
              <w:bottom w:val="single" w:sz="4" w:space="0" w:color="auto"/>
              <w:right w:val="single" w:sz="4" w:space="0" w:color="auto"/>
            </w:tcBorders>
          </w:tcPr>
          <w:p w14:paraId="1C6F5209" w14:textId="0B42764D" w:rsidR="00E5492E" w:rsidRPr="00F80C69" w:rsidRDefault="00C23A5D"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I</w:t>
            </w:r>
            <w:r w:rsidR="00E5492E" w:rsidRPr="00F80C69">
              <w:rPr>
                <w:rFonts w:eastAsia="Aptos" w:cs="Arial"/>
                <w:color w:val="auto"/>
                <w:kern w:val="2"/>
                <w:szCs w:val="20"/>
                <w:lang w:val="en-US" w:eastAsia="en-US"/>
                <w14:ligatures w14:val="standardContextual"/>
              </w:rPr>
              <w:t>f data from two or more influential fleets contributing data to the combined index are missing</w:t>
            </w:r>
            <w:r w:rsidR="00E5492E" w:rsidRPr="00F80C69">
              <w:rPr>
                <w:rFonts w:eastAsia="Aptos" w:cs="Arial"/>
                <w:color w:val="auto"/>
                <w:kern w:val="2"/>
                <w:szCs w:val="20"/>
                <w:vertAlign w:val="superscript"/>
                <w:lang w:val="en-US" w:eastAsia="en-US"/>
                <w14:ligatures w14:val="standardContextual"/>
              </w:rPr>
              <w:footnoteReference w:id="2"/>
            </w:r>
            <w:r w:rsidR="00E5492E" w:rsidRPr="00F80C69">
              <w:rPr>
                <w:rFonts w:eastAsia="Aptos" w:cs="Arial"/>
                <w:color w:val="auto"/>
                <w:kern w:val="2"/>
                <w:szCs w:val="20"/>
                <w:lang w:val="en-US"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14:paraId="75AAD83E"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Annually </w:t>
            </w:r>
          </w:p>
        </w:tc>
      </w:tr>
      <w:tr w:rsidR="00E5492E" w:rsidRPr="00F80C69" w14:paraId="1DBEC45A" w14:textId="77777777" w:rsidTr="00FA7F10">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6A8371CD"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c) Implementation </w:t>
            </w:r>
          </w:p>
          <w:p w14:paraId="4FB1A920"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of the TAC </w:t>
            </w:r>
          </w:p>
        </w:tc>
        <w:tc>
          <w:tcPr>
            <w:tcW w:w="1275" w:type="dxa"/>
            <w:tcBorders>
              <w:top w:val="single" w:sz="4" w:space="0" w:color="auto"/>
              <w:left w:val="single" w:sz="4" w:space="0" w:color="auto"/>
              <w:bottom w:val="single" w:sz="4" w:space="0" w:color="auto"/>
              <w:right w:val="single" w:sz="4" w:space="0" w:color="auto"/>
            </w:tcBorders>
            <w:vAlign w:val="center"/>
          </w:tcPr>
          <w:p w14:paraId="6DB220CA" w14:textId="77777777" w:rsidR="00E5492E" w:rsidRPr="00F80C69" w:rsidRDefault="00E5492E" w:rsidP="00825AD0">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Catch</w:t>
            </w:r>
          </w:p>
        </w:tc>
        <w:tc>
          <w:tcPr>
            <w:tcW w:w="0" w:type="auto"/>
            <w:tcBorders>
              <w:top w:val="single" w:sz="4" w:space="0" w:color="auto"/>
              <w:left w:val="single" w:sz="4" w:space="0" w:color="auto"/>
              <w:bottom w:val="single" w:sz="4" w:space="0" w:color="auto"/>
              <w:right w:val="single" w:sz="4" w:space="0" w:color="auto"/>
            </w:tcBorders>
          </w:tcPr>
          <w:p w14:paraId="65A0E25C"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If the total catch is 20% or more above the TAC set using the MP</w:t>
            </w:r>
            <w:sdt>
              <w:sdtPr>
                <w:rPr>
                  <w:rFonts w:eastAsia="Aptos" w:cs="Arial"/>
                  <w:color w:val="auto"/>
                  <w:kern w:val="2"/>
                  <w:szCs w:val="20"/>
                  <w:lang w:val="en-US" w:eastAsia="en-US"/>
                  <w14:ligatures w14:val="standardContextual"/>
                </w:rPr>
                <w:tag w:val="goog_rdk_2"/>
                <w:id w:val="-502279903"/>
              </w:sdtPr>
              <w:sdtEndPr/>
              <w:sdtContent/>
            </w:sdt>
            <w:sdt>
              <w:sdtPr>
                <w:rPr>
                  <w:rFonts w:eastAsia="Aptos" w:cs="Arial"/>
                  <w:color w:val="auto"/>
                  <w:kern w:val="2"/>
                  <w:szCs w:val="20"/>
                  <w:lang w:val="en-US" w:eastAsia="en-US"/>
                  <w14:ligatures w14:val="standardContextual"/>
                </w:rPr>
                <w:tag w:val="goog_rdk_5"/>
                <w:id w:val="1390453310"/>
              </w:sdtPr>
              <w:sdtEndPr/>
              <w:sdtContent/>
            </w:sdt>
            <w:r w:rsidRPr="00F80C69">
              <w:rPr>
                <w:rFonts w:eastAsia="Aptos" w:cs="Arial"/>
                <w:color w:val="auto"/>
                <w:kern w:val="2"/>
                <w:szCs w:val="20"/>
                <w:lang w:val="en-US" w:eastAsia="en-US"/>
                <w14:ligatures w14:val="standardContextua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18E2B9"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Annually </w:t>
            </w:r>
          </w:p>
        </w:tc>
      </w:tr>
    </w:tbl>
    <w:p w14:paraId="3A7F6ED0"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45CAEB4B"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14B16BE6" w14:textId="77777777" w:rsidR="00E5492E" w:rsidRPr="00F80C69" w:rsidRDefault="00E5492E" w:rsidP="00825AD0">
      <w:pPr>
        <w:numPr>
          <w:ilvl w:val="0"/>
          <w:numId w:val="27"/>
        </w:numPr>
        <w:spacing w:after="0" w:line="240" w:lineRule="auto"/>
        <w:ind w:left="426" w:right="0" w:hanging="426"/>
        <w:contextualSpacing/>
        <w:jc w:val="left"/>
        <w:rPr>
          <w:rFonts w:eastAsia="Aptos" w:cs="Arial"/>
          <w:b/>
          <w:color w:val="auto"/>
          <w:kern w:val="2"/>
          <w:szCs w:val="20"/>
          <w:lang w:val="en-US" w:eastAsia="en-US"/>
          <w14:ligatures w14:val="standardContextual"/>
        </w:rPr>
      </w:pPr>
      <w:r w:rsidRPr="00F80C69">
        <w:rPr>
          <w:rFonts w:eastAsia="Aptos" w:cs="Arial"/>
          <w:b/>
          <w:color w:val="auto"/>
          <w:kern w:val="2"/>
          <w:szCs w:val="20"/>
          <w:lang w:val="en-US" w:eastAsia="en-US"/>
          <w14:ligatures w14:val="standardContextual"/>
        </w:rPr>
        <w:t xml:space="preserve">Actions to be taken </w:t>
      </w:r>
      <w:proofErr w:type="gramStart"/>
      <w:r w:rsidRPr="00F80C69">
        <w:rPr>
          <w:rFonts w:eastAsia="Aptos" w:cs="Arial"/>
          <w:b/>
          <w:color w:val="auto"/>
          <w:kern w:val="2"/>
          <w:szCs w:val="20"/>
          <w:lang w:val="en-US" w:eastAsia="en-US"/>
          <w14:ligatures w14:val="standardContextual"/>
        </w:rPr>
        <w:t>in light of</w:t>
      </w:r>
      <w:proofErr w:type="gramEnd"/>
      <w:r w:rsidRPr="00F80C69">
        <w:rPr>
          <w:rFonts w:eastAsia="Aptos" w:cs="Arial"/>
          <w:b/>
          <w:color w:val="auto"/>
          <w:kern w:val="2"/>
          <w:szCs w:val="20"/>
          <w:lang w:val="en-US" w:eastAsia="en-US"/>
          <w14:ligatures w14:val="standardContextual"/>
        </w:rPr>
        <w:t xml:space="preserve"> ECs </w:t>
      </w:r>
    </w:p>
    <w:p w14:paraId="75850D40"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0C5A4105"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If the SCRS determines that ECs exist which preclude the application of the MP or make the application of the MP or the implementation of its results inadvisable based on the principles outlined in Section 1, the SCRS shall evaluate the nature of the EC and advise the Commission on: </w:t>
      </w:r>
    </w:p>
    <w:p w14:paraId="7D7D1E86"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44090659" w14:textId="77777777" w:rsidR="00E5492E" w:rsidRPr="00F80C69" w:rsidRDefault="00E5492E" w:rsidP="00FA7F10">
      <w:pPr>
        <w:numPr>
          <w:ilvl w:val="0"/>
          <w:numId w:val="25"/>
        </w:numPr>
        <w:spacing w:after="0" w:line="240" w:lineRule="auto"/>
        <w:ind w:left="567"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Additional research which may bring more clarity on whether it is necessary to divert from the current MP revision schedule and </w:t>
      </w:r>
      <w:proofErr w:type="gramStart"/>
      <w:r w:rsidRPr="00F80C69">
        <w:rPr>
          <w:rFonts w:eastAsia="Aptos" w:cs="Arial"/>
          <w:color w:val="auto"/>
          <w:kern w:val="2"/>
          <w:szCs w:val="20"/>
          <w:lang w:val="en-US" w:eastAsia="en-US"/>
          <w14:ligatures w14:val="standardContextual"/>
        </w:rPr>
        <w:t>TAC;</w:t>
      </w:r>
      <w:proofErr w:type="gramEnd"/>
    </w:p>
    <w:p w14:paraId="3F1C80EE" w14:textId="77777777" w:rsidR="00FA7F10" w:rsidRPr="00F80C69" w:rsidRDefault="00FA7F10" w:rsidP="00FA7F10">
      <w:pPr>
        <w:spacing w:after="0" w:line="240" w:lineRule="auto"/>
        <w:ind w:left="567" w:right="0" w:firstLine="0"/>
        <w:rPr>
          <w:rFonts w:eastAsia="Aptos" w:cs="Arial"/>
          <w:color w:val="auto"/>
          <w:kern w:val="2"/>
          <w:szCs w:val="20"/>
          <w:lang w:val="en-US" w:eastAsia="en-US"/>
          <w14:ligatures w14:val="standardContextual"/>
        </w:rPr>
      </w:pPr>
    </w:p>
    <w:p w14:paraId="29454DFD" w14:textId="77777777" w:rsidR="00E5492E" w:rsidRPr="00F80C69" w:rsidRDefault="00E5492E" w:rsidP="00FA7F10">
      <w:pPr>
        <w:numPr>
          <w:ilvl w:val="0"/>
          <w:numId w:val="25"/>
        </w:numPr>
        <w:spacing w:after="0" w:line="240" w:lineRule="auto"/>
        <w:ind w:left="567"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Alternative management options for the coming fishing year aimed at ensuring, at a minimum, stability in the stock status, including the implications of: (i) maintaining the TAC advice decided through the MP, (ii) reducing the TAC advice in light of indications of stock decline, (iii) increasing the TAC advice in light of indications of stock increase that was not considered plausible during the MSE testing, and (iv) any other appropriate conservation and management actions;</w:t>
      </w:r>
    </w:p>
    <w:p w14:paraId="74A7DED5" w14:textId="77777777" w:rsidR="00FA7F10" w:rsidRPr="00F80C69" w:rsidRDefault="00FA7F10" w:rsidP="00FA7F10">
      <w:pPr>
        <w:pStyle w:val="ListParagraph"/>
        <w:rPr>
          <w:rFonts w:eastAsia="Aptos" w:cs="Arial"/>
          <w:color w:val="auto"/>
          <w:kern w:val="2"/>
          <w:szCs w:val="20"/>
          <w:lang w:val="en-US" w:eastAsia="en-US"/>
          <w14:ligatures w14:val="standardContextual"/>
        </w:rPr>
      </w:pPr>
    </w:p>
    <w:p w14:paraId="62CDAB97" w14:textId="77777777" w:rsidR="00E5492E" w:rsidRPr="00F80C69" w:rsidRDefault="00E5492E" w:rsidP="00FA7F10">
      <w:pPr>
        <w:numPr>
          <w:ilvl w:val="0"/>
          <w:numId w:val="25"/>
        </w:numPr>
        <w:spacing w:after="0" w:line="240" w:lineRule="auto"/>
        <w:ind w:left="567"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Whether the existing MP should be adjusted or whether development of a new MP is required; and </w:t>
      </w:r>
    </w:p>
    <w:p w14:paraId="5D18B38D" w14:textId="77777777" w:rsidR="00FA7F10" w:rsidRPr="00F80C69" w:rsidRDefault="00FA7F10" w:rsidP="00FA7F10">
      <w:pPr>
        <w:pStyle w:val="ListParagraph"/>
        <w:rPr>
          <w:rFonts w:eastAsia="Aptos" w:cs="Arial"/>
          <w:color w:val="auto"/>
          <w:kern w:val="2"/>
          <w:szCs w:val="20"/>
          <w:lang w:val="en-US" w:eastAsia="en-US"/>
          <w14:ligatures w14:val="standardContextual"/>
        </w:rPr>
      </w:pPr>
    </w:p>
    <w:p w14:paraId="073CA10B" w14:textId="77777777" w:rsidR="00E5492E" w:rsidRPr="00F80C69" w:rsidRDefault="00E5492E" w:rsidP="00FA7F10">
      <w:pPr>
        <w:numPr>
          <w:ilvl w:val="0"/>
          <w:numId w:val="25"/>
        </w:numPr>
        <w:spacing w:after="0" w:line="240" w:lineRule="auto"/>
        <w:ind w:left="567"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Whether a stock assessment or other SCRS-approved method of determining TACs is needed for providing management advice in the interim while a revised MP is developed. </w:t>
      </w:r>
    </w:p>
    <w:p w14:paraId="0D6AF080" w14:textId="77777777" w:rsidR="00FA7F10" w:rsidRPr="00F80C69" w:rsidRDefault="00FA7F10" w:rsidP="00FA7F10">
      <w:pPr>
        <w:spacing w:after="0" w:line="240" w:lineRule="auto"/>
        <w:ind w:left="0" w:right="0" w:firstLine="0"/>
        <w:rPr>
          <w:rFonts w:eastAsia="Aptos" w:cs="Arial"/>
          <w:color w:val="auto"/>
          <w:kern w:val="2"/>
          <w:szCs w:val="20"/>
          <w:lang w:val="en-US" w:eastAsia="en-US"/>
          <w14:ligatures w14:val="standardContextual"/>
        </w:rPr>
      </w:pPr>
    </w:p>
    <w:p w14:paraId="3BFAC6AA" w14:textId="5F2AF0F6" w:rsidR="00E5492E" w:rsidRPr="00F80C69" w:rsidRDefault="00E5492E" w:rsidP="00FA7F1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Based on the SCRS advice on the above, the Commission shall decide on alternative management action(s). As needed and appropriate, the SCRS shall conduct a new stock assessment and/or provide advice on new candidate MPs as soon as possible. </w:t>
      </w:r>
    </w:p>
    <w:p w14:paraId="1EA42CEB"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1B5BFFF3"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See the flowchart below for a schematic representation of the above process: </w:t>
      </w:r>
    </w:p>
    <w:p w14:paraId="3376D92E"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7176939F" w14:textId="77777777" w:rsidR="00E5492E" w:rsidRPr="00F80C69" w:rsidRDefault="00E5492E" w:rsidP="00825AD0">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The SCRS shall check if ECs exist using the indicators and criteria specified in </w:t>
      </w:r>
      <w:r w:rsidRPr="00F80C69">
        <w:rPr>
          <w:rFonts w:eastAsia="Aptos" w:cs="Arial"/>
          <w:b/>
          <w:color w:val="auto"/>
          <w:kern w:val="2"/>
          <w:szCs w:val="20"/>
          <w:lang w:val="en-US" w:eastAsia="en-US"/>
          <w14:ligatures w14:val="standardContextual"/>
        </w:rPr>
        <w:t>Table 1</w:t>
      </w:r>
      <w:r w:rsidRPr="00F80C69">
        <w:rPr>
          <w:rFonts w:eastAsia="Aptos" w:cs="Arial"/>
          <w:color w:val="auto"/>
          <w:kern w:val="2"/>
          <w:szCs w:val="20"/>
          <w:lang w:val="en-US" w:eastAsia="en-US"/>
          <w14:ligatures w14:val="standardContextual"/>
        </w:rPr>
        <w:t xml:space="preserve"> and according to the indicated frequency. </w:t>
      </w:r>
    </w:p>
    <w:p w14:paraId="6D0A39C3"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1ED7905C" w14:textId="77777777" w:rsidR="00D14C01" w:rsidRPr="00F80C69" w:rsidRDefault="00D14C01" w:rsidP="00E5492E">
      <w:pPr>
        <w:spacing w:after="0" w:line="240" w:lineRule="auto"/>
        <w:ind w:left="0" w:right="0" w:firstLine="0"/>
        <w:jc w:val="left"/>
        <w:rPr>
          <w:rFonts w:eastAsia="Aptos" w:cs="Arial"/>
          <w:color w:val="auto"/>
          <w:kern w:val="2"/>
          <w:szCs w:val="20"/>
          <w:lang w:val="en-US" w:eastAsia="en-US"/>
          <w14:ligatures w14:val="standardContextual"/>
        </w:rPr>
      </w:pPr>
    </w:p>
    <w:p w14:paraId="33D3EB08" w14:textId="77777777" w:rsidR="00D14C01" w:rsidRPr="00F80C69" w:rsidRDefault="00D14C01" w:rsidP="00E5492E">
      <w:pPr>
        <w:spacing w:after="0" w:line="240" w:lineRule="auto"/>
        <w:ind w:left="0" w:right="0" w:firstLine="0"/>
        <w:jc w:val="left"/>
        <w:rPr>
          <w:rFonts w:eastAsia="Aptos" w:cs="Arial"/>
          <w:color w:val="auto"/>
          <w:kern w:val="2"/>
          <w:szCs w:val="20"/>
          <w:lang w:val="en-US" w:eastAsia="en-US"/>
          <w14:ligatures w14:val="standardContextual"/>
        </w:rPr>
      </w:pPr>
    </w:p>
    <w:p w14:paraId="7DE8E755" w14:textId="77777777" w:rsidR="00D14C01" w:rsidRPr="00F80C69" w:rsidRDefault="00D14C01" w:rsidP="00E5492E">
      <w:pPr>
        <w:spacing w:after="0" w:line="240" w:lineRule="auto"/>
        <w:ind w:left="0" w:right="0" w:firstLine="0"/>
        <w:jc w:val="left"/>
        <w:rPr>
          <w:rFonts w:eastAsia="Aptos" w:cs="Arial"/>
          <w:color w:val="auto"/>
          <w:kern w:val="2"/>
          <w:szCs w:val="20"/>
          <w:lang w:val="en-US" w:eastAsia="en-US"/>
          <w14:ligatures w14:val="standardContextual"/>
        </w:rPr>
      </w:pPr>
    </w:p>
    <w:p w14:paraId="3C56E98C" w14:textId="63EC5E42"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Year 1 &amp; 2:  </w:t>
      </w:r>
    </w:p>
    <w:p w14:paraId="6D4A7580" w14:textId="77777777" w:rsidR="00E5492E" w:rsidRPr="00F80C6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1.</w:t>
      </w:r>
      <w:r w:rsidRPr="00F80C69">
        <w:rPr>
          <w:rFonts w:eastAsia="Aptos" w:cs="Arial"/>
          <w:color w:val="auto"/>
          <w:kern w:val="2"/>
          <w:szCs w:val="20"/>
          <w:lang w:val="en-US" w:eastAsia="en-US"/>
          <w14:ligatures w14:val="standardContextual"/>
        </w:rPr>
        <w:tab/>
        <w:t xml:space="preserve">Update the Combined Index of abundance  </w:t>
      </w:r>
    </w:p>
    <w:p w14:paraId="5C8AA0F1" w14:textId="77777777" w:rsidR="00E5492E" w:rsidRPr="00F80C6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2.</w:t>
      </w:r>
      <w:r w:rsidRPr="00F80C69">
        <w:rPr>
          <w:rFonts w:eastAsia="Aptos" w:cs="Arial"/>
          <w:color w:val="auto"/>
          <w:kern w:val="2"/>
          <w:szCs w:val="20"/>
          <w:lang w:val="en-US" w:eastAsia="en-US"/>
          <w14:ligatures w14:val="standardContextual"/>
        </w:rPr>
        <w:tab/>
        <w:t xml:space="preserve">Update catch  </w:t>
      </w:r>
    </w:p>
    <w:p w14:paraId="4D4D17B0" w14:textId="77777777" w:rsidR="00E5492E" w:rsidRPr="00F80C69" w:rsidRDefault="00E5492E" w:rsidP="00796AA6">
      <w:pPr>
        <w:spacing w:after="0" w:line="240" w:lineRule="auto"/>
        <w:ind w:left="567" w:right="0" w:hanging="283"/>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3.</w:t>
      </w:r>
      <w:r w:rsidRPr="00F80C69">
        <w:rPr>
          <w:rFonts w:eastAsia="Aptos" w:cs="Arial"/>
          <w:color w:val="auto"/>
          <w:kern w:val="2"/>
          <w:szCs w:val="20"/>
          <w:lang w:val="en-US" w:eastAsia="en-US"/>
          <w14:ligatures w14:val="standardContextual"/>
        </w:rPr>
        <w:tab/>
        <w:t>Consider evidence that stock states and fishery dynamics are in states not previously and/or no longer considered to be plausible in the context of the MSE, or when there is evidence that stock states or fisheries dynamics included within the OMs for the MSE testing are no longer considered plausible, and any other relevant information</w:t>
      </w:r>
    </w:p>
    <w:p w14:paraId="2192A87C" w14:textId="77777777" w:rsidR="00E5492E" w:rsidRPr="00F80C6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4.</w:t>
      </w:r>
      <w:r w:rsidRPr="00F80C69">
        <w:rPr>
          <w:rFonts w:eastAsia="Aptos" w:cs="Arial"/>
          <w:color w:val="auto"/>
          <w:kern w:val="2"/>
          <w:szCs w:val="20"/>
          <w:lang w:val="en-US" w:eastAsia="en-US"/>
          <w14:ligatures w14:val="standardContextual"/>
        </w:rPr>
        <w:tab/>
        <w:t>Consider availability of data to inform the Combined Index</w:t>
      </w:r>
    </w:p>
    <w:p w14:paraId="125665F5"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1792115E"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Year 3:  </w:t>
      </w:r>
    </w:p>
    <w:p w14:paraId="59B100D0" w14:textId="77777777" w:rsidR="00E5492E" w:rsidRPr="00F80C6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1.</w:t>
      </w:r>
      <w:r w:rsidRPr="00F80C69">
        <w:rPr>
          <w:rFonts w:eastAsia="Aptos" w:cs="Arial"/>
          <w:color w:val="auto"/>
          <w:kern w:val="2"/>
          <w:szCs w:val="20"/>
          <w:lang w:val="en-US" w:eastAsia="en-US"/>
          <w14:ligatures w14:val="standardContextual"/>
        </w:rPr>
        <w:tab/>
        <w:t xml:space="preserve">Check that all datasets required in running the MP are available  </w:t>
      </w:r>
    </w:p>
    <w:p w14:paraId="76791835" w14:textId="77777777" w:rsidR="00E5492E" w:rsidRPr="00F80C69" w:rsidRDefault="00E5492E" w:rsidP="00E5492E">
      <w:pPr>
        <w:spacing w:after="0" w:line="240" w:lineRule="auto"/>
        <w:ind w:left="567" w:right="0" w:hanging="283"/>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2.</w:t>
      </w:r>
      <w:r w:rsidRPr="00F80C69">
        <w:rPr>
          <w:rFonts w:eastAsia="Aptos" w:cs="Arial"/>
          <w:color w:val="auto"/>
          <w:kern w:val="2"/>
          <w:szCs w:val="20"/>
          <w:lang w:val="en-US" w:eastAsia="en-US"/>
          <w14:ligatures w14:val="standardContextual"/>
        </w:rPr>
        <w:tab/>
        <w:t xml:space="preserve">Re-run MP  </w:t>
      </w:r>
    </w:p>
    <w:p w14:paraId="1EA291A2" w14:textId="77777777" w:rsidR="00E5492E" w:rsidRPr="00F80C69" w:rsidRDefault="00E5492E" w:rsidP="00E5492E">
      <w:pPr>
        <w:spacing w:after="0" w:line="240" w:lineRule="auto"/>
        <w:ind w:left="0" w:right="0" w:firstLine="284"/>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3.   Same checks as conducted in Years 1 &amp; 2 </w:t>
      </w:r>
    </w:p>
    <w:p w14:paraId="5DB9A860"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E5492E" w:rsidRPr="00F80C69" w14:paraId="00A7BC4D" w14:textId="77777777" w:rsidTr="003F2C19">
        <w:trPr>
          <w:trHeight w:val="365"/>
        </w:trPr>
        <w:tc>
          <w:tcPr>
            <w:tcW w:w="1805" w:type="dxa"/>
            <w:tcBorders>
              <w:top w:val="single" w:sz="4" w:space="0" w:color="000000"/>
              <w:left w:val="single" w:sz="4" w:space="0" w:color="000000"/>
              <w:bottom w:val="single" w:sz="4" w:space="0" w:color="000000"/>
              <w:right w:val="single" w:sz="4" w:space="0" w:color="000000"/>
            </w:tcBorders>
          </w:tcPr>
          <w:p w14:paraId="367D5161"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If no ECs exist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E5492E" w:rsidRPr="00F80C69" w14:paraId="28847D72" w14:textId="77777777" w:rsidTr="003F2C19">
        <w:trPr>
          <w:trHeight w:val="398"/>
        </w:trPr>
        <w:tc>
          <w:tcPr>
            <w:tcW w:w="1362" w:type="dxa"/>
            <w:tcBorders>
              <w:top w:val="single" w:sz="4" w:space="0" w:color="000000"/>
              <w:left w:val="single" w:sz="4" w:space="0" w:color="000000"/>
              <w:bottom w:val="single" w:sz="4" w:space="0" w:color="000000"/>
              <w:right w:val="single" w:sz="4" w:space="0" w:color="000000"/>
            </w:tcBorders>
          </w:tcPr>
          <w:p w14:paraId="3DEF8314"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If ECs exist </w:t>
            </w:r>
          </w:p>
        </w:tc>
      </w:tr>
    </w:tbl>
    <w:p w14:paraId="7DCD41EC" w14:textId="77777777" w:rsidR="00E5492E" w:rsidRPr="00F80C69" w:rsidDel="00FC226A"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61312" behindDoc="0" locked="0" layoutInCell="1" allowOverlap="1" wp14:anchorId="39035786" wp14:editId="50417104">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7C5EDC46"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4666EDD3" w14:textId="77777777" w:rsidR="00E5492E" w:rsidRPr="00F80C69" w:rsidDel="00FC226A"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75BE917D"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60288" behindDoc="0" locked="0" layoutInCell="1" allowOverlap="1" wp14:anchorId="79998F46" wp14:editId="131A750E">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145D9635"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F80C6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59264" behindDoc="0" locked="0" layoutInCell="1" allowOverlap="1" wp14:anchorId="7909610A" wp14:editId="77DCBD5B">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52512D19"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2AE06072"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63360" behindDoc="1" locked="0" layoutInCell="1" allowOverlap="1" wp14:anchorId="6A594EA8" wp14:editId="7F2B73F2">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58B5DFAE"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F80C69">
        <w:rPr>
          <w:rFonts w:eastAsia="Aptos" w:cs="Arial"/>
          <w:color w:val="auto"/>
          <w:kern w:val="2"/>
          <w:szCs w:val="20"/>
          <w:lang w:val="en-US" w:eastAsia="en-US"/>
          <w14:ligatures w14:val="standardContextual"/>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E5492E" w:rsidRPr="00F80C69" w14:paraId="577042CD" w14:textId="77777777" w:rsidTr="003F2C19">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7CE0CEF3"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SCRS determines that EC precludes the application of the MP or makes the application of the MP or the implementation of its results (i.e., TAC) unadvisable.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E5492E" w:rsidRPr="00F80C69" w14:paraId="39E38ECD" w14:textId="77777777" w:rsidTr="003F2C19">
        <w:trPr>
          <w:trHeight w:val="1331"/>
        </w:trPr>
        <w:tc>
          <w:tcPr>
            <w:tcW w:w="2790" w:type="dxa"/>
            <w:tcBorders>
              <w:top w:val="single" w:sz="4" w:space="0" w:color="000000"/>
              <w:left w:val="single" w:sz="4" w:space="0" w:color="000000"/>
              <w:bottom w:val="single" w:sz="4" w:space="0" w:color="000000"/>
              <w:right w:val="single" w:sz="4" w:space="0" w:color="000000"/>
            </w:tcBorders>
          </w:tcPr>
          <w:p w14:paraId="08BF9C80"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SCRS determines that ECs do not preclude the application of</w:t>
            </w:r>
            <w:r w:rsidRPr="00F80C69">
              <w:rPr>
                <w:rFonts w:eastAsia="Aptos" w:cs="Arial"/>
                <w:b/>
                <w:color w:val="auto"/>
                <w:kern w:val="2"/>
                <w:szCs w:val="20"/>
                <w:lang w:val="en-US" w:eastAsia="en-US"/>
                <w14:ligatures w14:val="standardContextual"/>
              </w:rPr>
              <w:t xml:space="preserve"> </w:t>
            </w:r>
            <w:r w:rsidRPr="00F80C69">
              <w:rPr>
                <w:rFonts w:eastAsia="Aptos" w:cs="Arial"/>
                <w:b/>
                <w:color w:val="auto"/>
                <w:kern w:val="2"/>
                <w:szCs w:val="20"/>
                <w:lang w:val="en-US" w:eastAsia="en-US"/>
                <w14:ligatures w14:val="standardContextual"/>
              </w:rPr>
              <w:tab/>
            </w:r>
            <w:r w:rsidRPr="00F80C69">
              <w:rPr>
                <w:rFonts w:eastAsia="Aptos" w:cs="Arial"/>
                <w:color w:val="auto"/>
                <w:kern w:val="2"/>
                <w:szCs w:val="20"/>
                <w:lang w:val="en-US" w:eastAsia="en-US"/>
                <w14:ligatures w14:val="standardContextual"/>
              </w:rPr>
              <w:t xml:space="preserve">the </w:t>
            </w:r>
            <w:r w:rsidRPr="00F80C69">
              <w:rPr>
                <w:rFonts w:eastAsia="Aptos" w:cs="Arial"/>
                <w:color w:val="auto"/>
                <w:kern w:val="2"/>
                <w:szCs w:val="20"/>
                <w:lang w:val="en-US" w:eastAsia="en-US"/>
                <w14:ligatures w14:val="standardContextual"/>
              </w:rPr>
              <w:tab/>
              <w:t xml:space="preserve">MP </w:t>
            </w:r>
            <w:r w:rsidRPr="00F80C69">
              <w:rPr>
                <w:rFonts w:eastAsia="Aptos" w:cs="Arial"/>
                <w:color w:val="auto"/>
                <w:kern w:val="2"/>
                <w:szCs w:val="20"/>
                <w:lang w:val="en-US" w:eastAsia="en-US"/>
                <w14:ligatures w14:val="standardContextual"/>
              </w:rPr>
              <w:tab/>
              <w:t>and implementation of its results</w:t>
            </w:r>
            <w:r w:rsidRPr="00F80C69">
              <w:rPr>
                <w:rFonts w:eastAsia="Aptos" w:cs="Arial"/>
                <w:b/>
                <w:color w:val="auto"/>
                <w:kern w:val="2"/>
                <w:szCs w:val="20"/>
                <w:lang w:val="en-US" w:eastAsia="en-US"/>
                <w14:ligatures w14:val="standardContextual"/>
              </w:rPr>
              <w:t xml:space="preserve"> </w:t>
            </w:r>
            <w:r w:rsidRPr="00F80C69">
              <w:rPr>
                <w:rFonts w:eastAsia="Aptos" w:cs="Arial"/>
                <w:color w:val="auto"/>
                <w:kern w:val="2"/>
                <w:szCs w:val="20"/>
                <w:lang w:val="en-US" w:eastAsia="en-US"/>
                <w14:ligatures w14:val="standardContextual"/>
              </w:rPr>
              <w:t xml:space="preserve">(i.e.,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E5492E" w:rsidRPr="00F80C69" w14:paraId="55DD24F6" w14:textId="77777777" w:rsidTr="003F2C19">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69EA2011"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The TACs calculated by the MP continues to be valid (in years 1-3) and the MP continues to be applied in year 3 to calculate the TACs for the next three-year management period. </w:t>
            </w:r>
          </w:p>
        </w:tc>
      </w:tr>
    </w:tbl>
    <w:p w14:paraId="1FDFC3B7" w14:textId="77777777"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66640EDB" w14:textId="1A3BFB50" w:rsidR="00E5492E" w:rsidRPr="00F80C69" w:rsidRDefault="00D42B1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noProof/>
          <w:color w:val="auto"/>
          <w:kern w:val="2"/>
          <w:szCs w:val="20"/>
          <w:lang w:val="es-ES" w:eastAsia="en-US"/>
          <w14:ligatures w14:val="standardContextual"/>
        </w:rPr>
        <mc:AlternateContent>
          <mc:Choice Requires="wpg">
            <w:drawing>
              <wp:anchor distT="0" distB="0" distL="114300" distR="114300" simplePos="0" relativeHeight="251662336" behindDoc="0" locked="0" layoutInCell="1" allowOverlap="1" wp14:anchorId="410C00DA" wp14:editId="33A57B19">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06F43238"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279ADD6C" w14:textId="116B5C98" w:rsidR="00E5492E" w:rsidRPr="00F80C69"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 </w:t>
      </w:r>
    </w:p>
    <w:p w14:paraId="7B2D475B" w14:textId="1DA3AE6D" w:rsidR="00E5492E" w:rsidRPr="00F80C69"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5CADD52D" w14:textId="77777777" w:rsidR="00E5492E" w:rsidRPr="00F80C69" w:rsidRDefault="00E5492E" w:rsidP="00E5492E">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The SCRS shall advise the Commission on: </w:t>
      </w:r>
    </w:p>
    <w:p w14:paraId="13D7FD63" w14:textId="77777777" w:rsidR="00E5492E" w:rsidRPr="00F80C69"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602070DE" w14:textId="77777777" w:rsidR="00E5492E" w:rsidRPr="00F80C69" w:rsidRDefault="00E5492E" w:rsidP="00C415A1">
      <w:pPr>
        <w:numPr>
          <w:ilvl w:val="0"/>
          <w:numId w:val="26"/>
        </w:numPr>
        <w:spacing w:after="0" w:line="240" w:lineRule="auto"/>
        <w:ind w:left="567"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Additional research which may bring more clarity on whether it is necessary to divert from the current MP revision schedule and </w:t>
      </w:r>
      <w:proofErr w:type="gramStart"/>
      <w:r w:rsidRPr="00F80C69">
        <w:rPr>
          <w:rFonts w:eastAsia="Aptos" w:cs="Arial"/>
          <w:color w:val="auto"/>
          <w:kern w:val="2"/>
          <w:szCs w:val="20"/>
          <w:lang w:val="en-US" w:eastAsia="en-US"/>
          <w14:ligatures w14:val="standardContextual"/>
        </w:rPr>
        <w:t>TAC;</w:t>
      </w:r>
      <w:proofErr w:type="gramEnd"/>
    </w:p>
    <w:p w14:paraId="5796CD70" w14:textId="77777777" w:rsidR="00E5492E" w:rsidRPr="00F80C69" w:rsidRDefault="00E5492E" w:rsidP="00C415A1">
      <w:pPr>
        <w:spacing w:after="0" w:line="240" w:lineRule="auto"/>
        <w:ind w:left="567" w:right="0" w:firstLine="0"/>
        <w:rPr>
          <w:rFonts w:eastAsia="Aptos" w:cs="Arial"/>
          <w:color w:val="auto"/>
          <w:kern w:val="2"/>
          <w:szCs w:val="20"/>
          <w:lang w:val="en-US" w:eastAsia="en-US"/>
          <w14:ligatures w14:val="standardContextual"/>
        </w:rPr>
      </w:pPr>
    </w:p>
    <w:p w14:paraId="4F5424E4" w14:textId="77777777" w:rsidR="00E5492E" w:rsidRPr="00F80C69" w:rsidRDefault="00E5492E" w:rsidP="00C415A1">
      <w:pPr>
        <w:numPr>
          <w:ilvl w:val="0"/>
          <w:numId w:val="26"/>
        </w:numPr>
        <w:spacing w:after="0" w:line="240" w:lineRule="auto"/>
        <w:ind w:left="567"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Alternative management options for the coming fishing year aimed at ensuring, at a minimum, stability in the stock status, including the implications of: (i) maintaining the TAC decided through the MP, (ii) reducing the TAC in light of indications of stock decline, (iii) increasing the TAC in light of indications of stock increase that was not considered plausible during the MSE testing, and (iv) any other appropriate conservation and management actions;</w:t>
      </w:r>
    </w:p>
    <w:p w14:paraId="6A182B8C" w14:textId="77777777" w:rsidR="00E5492E" w:rsidRPr="00F80C69" w:rsidRDefault="00E5492E" w:rsidP="00C415A1">
      <w:pPr>
        <w:spacing w:after="0" w:line="240" w:lineRule="auto"/>
        <w:ind w:left="567" w:right="0" w:firstLine="0"/>
        <w:rPr>
          <w:rFonts w:eastAsia="Aptos" w:cs="Arial"/>
          <w:color w:val="auto"/>
          <w:kern w:val="2"/>
          <w:szCs w:val="20"/>
          <w:lang w:val="en-US" w:eastAsia="en-US"/>
          <w14:ligatures w14:val="standardContextual"/>
        </w:rPr>
      </w:pPr>
    </w:p>
    <w:p w14:paraId="3C4B8934" w14:textId="77777777" w:rsidR="00E5492E" w:rsidRPr="00F80C69" w:rsidRDefault="00E5492E" w:rsidP="00C415A1">
      <w:pPr>
        <w:numPr>
          <w:ilvl w:val="0"/>
          <w:numId w:val="26"/>
        </w:numPr>
        <w:spacing w:after="0" w:line="240" w:lineRule="auto"/>
        <w:ind w:left="567"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Whether the existing MP should be slightly adjusted or whether development of a new MP is required; and </w:t>
      </w:r>
    </w:p>
    <w:p w14:paraId="38DB6695" w14:textId="77777777" w:rsidR="00E5492E" w:rsidRPr="00F80C69" w:rsidRDefault="00E5492E" w:rsidP="00C415A1">
      <w:pPr>
        <w:spacing w:after="0" w:line="240" w:lineRule="auto"/>
        <w:ind w:left="567" w:right="0" w:firstLine="0"/>
        <w:rPr>
          <w:rFonts w:eastAsia="Aptos" w:cs="Arial"/>
          <w:color w:val="auto"/>
          <w:kern w:val="2"/>
          <w:szCs w:val="20"/>
          <w:lang w:val="en-US" w:eastAsia="en-US"/>
          <w14:ligatures w14:val="standardContextual"/>
        </w:rPr>
      </w:pPr>
    </w:p>
    <w:p w14:paraId="53FB4209" w14:textId="77777777" w:rsidR="00E5492E" w:rsidRPr="00F80C69" w:rsidRDefault="00E5492E" w:rsidP="00C415A1">
      <w:pPr>
        <w:numPr>
          <w:ilvl w:val="0"/>
          <w:numId w:val="26"/>
        </w:numPr>
        <w:spacing w:after="0" w:line="240" w:lineRule="auto"/>
        <w:ind w:left="567" w:right="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 xml:space="preserve">Whether a stock assessment or other SCRS-approved method of determining TACs is needed for providing management advice in the interim while a revised MP is developed. </w:t>
      </w:r>
    </w:p>
    <w:p w14:paraId="6921404A" w14:textId="77777777" w:rsidR="00E5492E" w:rsidRPr="00F80C69" w:rsidRDefault="00E5492E" w:rsidP="00C415A1">
      <w:pPr>
        <w:spacing w:after="0" w:line="240" w:lineRule="auto"/>
        <w:ind w:left="0" w:right="0" w:firstLine="0"/>
        <w:rPr>
          <w:rFonts w:eastAsia="Aptos" w:cs="Arial"/>
          <w:color w:val="auto"/>
          <w:kern w:val="2"/>
          <w:szCs w:val="20"/>
          <w:lang w:val="en-US" w:eastAsia="en-US"/>
          <w14:ligatures w14:val="standardContextual"/>
        </w:rPr>
      </w:pPr>
    </w:p>
    <w:p w14:paraId="3BAC3BBD" w14:textId="77777777" w:rsidR="00E5492E" w:rsidRPr="00E5492E" w:rsidRDefault="00E5492E" w:rsidP="00C415A1">
      <w:pPr>
        <w:spacing w:after="0" w:line="240" w:lineRule="auto"/>
        <w:ind w:left="0" w:right="0" w:firstLine="0"/>
        <w:rPr>
          <w:rFonts w:eastAsia="Aptos" w:cs="Arial"/>
          <w:color w:val="auto"/>
          <w:kern w:val="2"/>
          <w:szCs w:val="20"/>
          <w:lang w:val="en-US" w:eastAsia="en-US"/>
          <w14:ligatures w14:val="standardContextual"/>
        </w:rPr>
      </w:pPr>
      <w:r w:rsidRPr="00F80C69">
        <w:rPr>
          <w:rFonts w:eastAsia="Aptos" w:cs="Arial"/>
          <w:color w:val="auto"/>
          <w:kern w:val="2"/>
          <w:szCs w:val="20"/>
          <w:lang w:val="en-US" w:eastAsia="en-US"/>
          <w14:ligatures w14:val="standardContextual"/>
        </w:rPr>
        <w:t>Based on the SCRS advice on the above, the Commission shall decide on alternative management action(s). As needed and appropriate, the SCRS shall conduct a new stock assessment and/or provide advice on new candidate MPs as soon as possible.</w:t>
      </w:r>
    </w:p>
    <w:p w14:paraId="597C87DE" w14:textId="77777777" w:rsidR="00E5492E" w:rsidRPr="00E5492E"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1975310F" w14:textId="77777777" w:rsidR="00E5492E" w:rsidRPr="00E5492E"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3FE7C505" w14:textId="77777777" w:rsidR="00E5492E" w:rsidRPr="00E5492E" w:rsidRDefault="00E5492E" w:rsidP="00E5492E">
      <w:pPr>
        <w:spacing w:after="0" w:line="240" w:lineRule="auto"/>
        <w:ind w:left="0" w:right="0" w:firstLine="0"/>
        <w:rPr>
          <w:rFonts w:eastAsia="Aptos" w:cs="Arial"/>
          <w:color w:val="auto"/>
          <w:kern w:val="2"/>
          <w:szCs w:val="20"/>
          <w:lang w:val="en-US" w:eastAsia="en-US"/>
          <w14:ligatures w14:val="standardContextual"/>
        </w:rPr>
      </w:pPr>
    </w:p>
    <w:p w14:paraId="397E2FFA" w14:textId="77777777" w:rsidR="00E5492E" w:rsidRPr="00E5492E" w:rsidRDefault="00E5492E" w:rsidP="00E5492E">
      <w:pPr>
        <w:spacing w:after="160" w:line="259" w:lineRule="auto"/>
        <w:ind w:left="0" w:right="0" w:firstLine="0"/>
        <w:jc w:val="left"/>
        <w:rPr>
          <w:b/>
          <w:i/>
          <w:szCs w:val="20"/>
          <w:lang w:val="en-US" w:eastAsia="en-US"/>
        </w:rPr>
      </w:pPr>
    </w:p>
    <w:p w14:paraId="0E20FFDD" w14:textId="5C00C22A" w:rsidR="009B5527" w:rsidRPr="00E5492E" w:rsidRDefault="009B5527" w:rsidP="00E5492E">
      <w:pPr>
        <w:spacing w:after="0" w:line="240" w:lineRule="auto"/>
        <w:ind w:left="-12" w:right="36" w:firstLine="0"/>
        <w:rPr>
          <w:lang w:val="en-US"/>
        </w:rPr>
      </w:pPr>
    </w:p>
    <w:sectPr w:rsidR="009B5527" w:rsidRPr="00E5492E" w:rsidSect="0004400B">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9949" w14:textId="77777777" w:rsidR="00C45BB0" w:rsidRDefault="00C45BB0">
      <w:pPr>
        <w:spacing w:after="0" w:line="240" w:lineRule="auto"/>
      </w:pPr>
      <w:r>
        <w:separator/>
      </w:r>
    </w:p>
  </w:endnote>
  <w:endnote w:type="continuationSeparator" w:id="0">
    <w:p w14:paraId="154C6EF7" w14:textId="77777777" w:rsidR="00C45BB0" w:rsidRDefault="00C45BB0">
      <w:pPr>
        <w:spacing w:after="0" w:line="240" w:lineRule="auto"/>
      </w:pPr>
      <w:r>
        <w:continuationSeparator/>
      </w:r>
    </w:p>
  </w:endnote>
  <w:endnote w:type="continuationNotice" w:id="1">
    <w:p w14:paraId="17F0ABA0" w14:textId="77777777" w:rsidR="00C45BB0" w:rsidRDefault="00C45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rPr>
        <w:szCs w:val="20"/>
      </w:rPr>
      <w:fldChar w:fldCharType="begin"/>
    </w:r>
    <w:r w:rsidRPr="00644E91">
      <w:rPr>
        <w:szCs w:val="20"/>
      </w:rPr>
      <w:instrText xml:space="preserve"> PAGE </w:instrText>
    </w:r>
    <w:r w:rsidRPr="00644E91">
      <w:rPr>
        <w:szCs w:val="20"/>
      </w:rPr>
      <w:fldChar w:fldCharType="separate"/>
    </w:r>
    <w:r>
      <w:rPr>
        <w:szCs w:val="20"/>
      </w:rPr>
      <w:t>1</w:t>
    </w:r>
    <w:r w:rsidRPr="00644E91">
      <w:rPr>
        <w:szCs w:val="20"/>
      </w:rPr>
      <w:fldChar w:fldCharType="end"/>
    </w:r>
    <w:r w:rsidRPr="00644E91">
      <w:rPr>
        <w:szCs w:val="20"/>
      </w:rPr>
      <w:t xml:space="preserve"> / </w:t>
    </w:r>
    <w:r w:rsidRPr="00644E91">
      <w:rPr>
        <w:szCs w:val="20"/>
      </w:rPr>
      <w:fldChar w:fldCharType="begin"/>
    </w:r>
    <w:r w:rsidRPr="00644E91">
      <w:rPr>
        <w:szCs w:val="20"/>
      </w:rPr>
      <w:instrText xml:space="preserve"> NUMPAGES  </w:instrText>
    </w:r>
    <w:r w:rsidRPr="00644E91">
      <w:rPr>
        <w:szCs w:val="20"/>
      </w:rPr>
      <w:fldChar w:fldCharType="separate"/>
    </w:r>
    <w:r>
      <w:rPr>
        <w:szCs w:val="20"/>
      </w:rPr>
      <w:t>16</w:t>
    </w:r>
    <w:r w:rsidRPr="00644E91">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7390" w14:textId="77777777" w:rsidR="00C45BB0" w:rsidRDefault="00C45BB0" w:rsidP="005A0EEE">
      <w:pPr>
        <w:spacing w:after="0" w:line="259" w:lineRule="auto"/>
        <w:ind w:left="2" w:right="0" w:firstLine="0"/>
        <w:jc w:val="left"/>
      </w:pPr>
      <w:r>
        <w:separator/>
      </w:r>
    </w:p>
  </w:footnote>
  <w:footnote w:type="continuationSeparator" w:id="0">
    <w:p w14:paraId="5CF490B7" w14:textId="77777777" w:rsidR="00C45BB0" w:rsidRDefault="00C45BB0" w:rsidP="005A0EEE">
      <w:pPr>
        <w:spacing w:after="0" w:line="259" w:lineRule="auto"/>
        <w:ind w:left="2" w:right="0" w:firstLine="0"/>
        <w:jc w:val="left"/>
      </w:pPr>
      <w:r>
        <w:continuationSeparator/>
      </w:r>
    </w:p>
  </w:footnote>
  <w:footnote w:type="continuationNotice" w:id="1">
    <w:p w14:paraId="6F1D0651" w14:textId="77777777" w:rsidR="00C45BB0" w:rsidRDefault="00C45BB0">
      <w:pPr>
        <w:spacing w:after="0" w:line="240" w:lineRule="auto"/>
      </w:pPr>
    </w:p>
  </w:footnote>
  <w:footnote w:id="2">
    <w:p w14:paraId="2A378227" w14:textId="77777777" w:rsidR="00E5492E" w:rsidRPr="00C23A5D" w:rsidRDefault="00E5492E" w:rsidP="00C415A1">
      <w:pPr>
        <w:pStyle w:val="FootnoteText"/>
        <w:jc w:val="both"/>
        <w:rPr>
          <w:sz w:val="16"/>
          <w:szCs w:val="16"/>
        </w:rPr>
      </w:pPr>
      <w:r w:rsidRPr="00C23A5D">
        <w:rPr>
          <w:rStyle w:val="FootnoteReference"/>
          <w:sz w:val="16"/>
          <w:szCs w:val="16"/>
        </w:rPr>
        <w:footnoteRef/>
      </w:r>
      <w:r w:rsidRPr="00C23A5D">
        <w:rPr>
          <w:sz w:val="16"/>
          <w:szCs w:val="16"/>
        </w:rPr>
        <w:t xml:space="preserve"> </w:t>
      </w:r>
      <w:r w:rsidRPr="00C23A5D">
        <w:rPr>
          <w:rFonts w:ascii="Cambria" w:eastAsia="Calibri" w:hAnsi="Cambria"/>
          <w:sz w:val="16"/>
          <w:szCs w:val="16"/>
        </w:rPr>
        <w:t>The influence of data omissions vary by CPC and the impact of the particular combination of missing CPC data will be assessed by the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5FB6B46B" w:rsidR="009B5527" w:rsidRDefault="00981708">
    <w:pPr>
      <w:spacing w:after="23" w:line="259" w:lineRule="auto"/>
      <w:ind w:left="0" w:right="51" w:firstLine="0"/>
      <w:jc w:val="right"/>
    </w:pPr>
    <w:r>
      <w:rPr>
        <w:b/>
        <w:noProof/>
      </w:rPr>
      <mc:AlternateContent>
        <mc:Choice Requires="wps">
          <w:drawing>
            <wp:anchor distT="0" distB="0" distL="0" distR="0" simplePos="0" relativeHeight="251659264" behindDoc="0" locked="0" layoutInCell="1" allowOverlap="1" wp14:anchorId="7F344E80" wp14:editId="5BDBE197">
              <wp:simplePos x="635" y="635"/>
              <wp:positionH relativeFrom="page">
                <wp:align>right</wp:align>
              </wp:positionH>
              <wp:positionV relativeFrom="page">
                <wp:align>top</wp:align>
              </wp:positionV>
              <wp:extent cx="1948815" cy="383540"/>
              <wp:effectExtent l="0" t="0" r="0" b="16510"/>
              <wp:wrapNone/>
              <wp:docPr id="30276696"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48815" cy="383540"/>
                      </a:xfrm>
                      <a:prstGeom prst="rect">
                        <a:avLst/>
                      </a:prstGeom>
                      <a:noFill/>
                      <a:ln>
                        <a:noFill/>
                      </a:ln>
                    </wps:spPr>
                    <wps:txbx>
                      <w:txbxContent>
                        <w:p w14:paraId="507921FC" w14:textId="52199571" w:rsidR="00981708" w:rsidRPr="00981708" w:rsidRDefault="00981708" w:rsidP="00981708">
                          <w:pPr>
                            <w:spacing w:after="0"/>
                            <w:rPr>
                              <w:rFonts w:ascii="Calibri" w:eastAsia="Calibri" w:hAnsi="Calibri" w:cs="Calibri"/>
                              <w:noProof/>
                              <w:sz w:val="24"/>
                              <w:szCs w:val="24"/>
                            </w:rPr>
                          </w:pPr>
                          <w:r w:rsidRPr="00981708">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344E80" id="_x0000_t202" coordsize="21600,21600" o:spt="202" path="m,l,21600r21600,l21600,xe">
              <v:stroke joinstyle="miter"/>
              <v:path gradientshapeok="t" o:connecttype="rect"/>
            </v:shapetype>
            <v:shape id="Text Box 2" o:spid="_x0000_s1026" type="#_x0000_t202" alt="Unclassified - Non-Classifié" style="position:absolute;left:0;text-align:left;margin-left:102.25pt;margin-top:0;width:153.45pt;height:30.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" filled="f" stroked="f">
              <v:textbox style="mso-fit-shape-to-text:t" inset="0,15pt,20pt,0">
                <w:txbxContent>
                  <w:p w14:paraId="507921FC" w14:textId="52199571" w:rsidR="00981708" w:rsidRPr="00981708" w:rsidRDefault="00981708" w:rsidP="00981708">
                    <w:pPr>
                      <w:spacing w:after="0"/>
                      <w:rPr>
                        <w:rFonts w:ascii="Calibri" w:eastAsia="Calibri" w:hAnsi="Calibri" w:cs="Calibri"/>
                        <w:noProof/>
                        <w:sz w:val="24"/>
                        <w:szCs w:val="24"/>
                      </w:rPr>
                    </w:pPr>
                    <w:r w:rsidRPr="00981708">
                      <w:rPr>
                        <w:rFonts w:ascii="Calibri" w:eastAsia="Calibri" w:hAnsi="Calibri" w:cs="Calibri"/>
                        <w:noProof/>
                        <w:sz w:val="24"/>
                        <w:szCs w:val="24"/>
                      </w:rPr>
                      <w:t>Unclassified - Non-Classifié</w:t>
                    </w:r>
                  </w:p>
                </w:txbxContent>
              </v:textbox>
              <w10:wrap anchorx="page" anchory="page"/>
            </v:shape>
          </w:pict>
        </mc:Fallback>
      </mc:AlternateContent>
    </w:r>
    <w:r w:rsidR="002242FD">
      <w:rPr>
        <w:b/>
      </w:rPr>
      <w:t xml:space="preserve">PA4_804_SPONS_1/2022 </w:t>
    </w:r>
  </w:p>
  <w:p w14:paraId="51E48EB5"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19DAEC61" w:rsidR="00BA1512" w:rsidRPr="00F41445" w:rsidRDefault="00BA1512" w:rsidP="00BA1512">
    <w:pPr>
      <w:tabs>
        <w:tab w:val="center" w:pos="4680"/>
        <w:tab w:val="left" w:pos="6520"/>
        <w:tab w:val="right" w:pos="9360"/>
        <w:tab w:val="right" w:pos="14240"/>
      </w:tabs>
      <w:jc w:val="right"/>
      <w:rPr>
        <w:rFonts w:cs="Times New Roman"/>
        <w:b/>
        <w:bCs/>
        <w:szCs w:val="20"/>
      </w:rPr>
    </w:pPr>
    <w:r w:rsidRPr="00F41445">
      <w:rPr>
        <w:rFonts w:cs="Times New Roman"/>
        <w:b/>
        <w:bCs/>
        <w:szCs w:val="20"/>
      </w:rPr>
      <w:t>PA</w:t>
    </w:r>
    <w:bookmarkStart w:id="2" w:name="_Hlk107908354"/>
    <w:bookmarkStart w:id="3" w:name="_Hlk107908355"/>
    <w:bookmarkStart w:id="4" w:name="_Hlk107908359"/>
    <w:bookmarkStart w:id="5" w:name="_Hlk107908360"/>
    <w:bookmarkStart w:id="6" w:name="_Hlk107908361"/>
    <w:bookmarkStart w:id="7" w:name="_Hlk107908362"/>
    <w:r>
      <w:rPr>
        <w:rFonts w:cs="Times New Roman"/>
        <w:b/>
        <w:bCs/>
        <w:szCs w:val="20"/>
      </w:rPr>
      <w:t>4</w:t>
    </w:r>
    <w:r w:rsidRPr="00F41445">
      <w:rPr>
        <w:rFonts w:cs="Times New Roman"/>
        <w:b/>
        <w:bCs/>
        <w:szCs w:val="20"/>
      </w:rPr>
      <w:t>_</w:t>
    </w:r>
    <w:r>
      <w:rPr>
        <w:rFonts w:cs="Times New Roman"/>
        <w:b/>
        <w:bCs/>
        <w:szCs w:val="20"/>
      </w:rPr>
      <w:t>81</w:t>
    </w:r>
    <w:r w:rsidR="00CA2A32">
      <w:rPr>
        <w:rFonts w:cs="Times New Roman"/>
        <w:b/>
        <w:bCs/>
        <w:szCs w:val="20"/>
      </w:rPr>
      <w:t>6</w:t>
    </w:r>
    <w:r w:rsidR="00D36B2F">
      <w:rPr>
        <w:rFonts w:cs="Times New Roman"/>
        <w:b/>
        <w:bCs/>
        <w:szCs w:val="20"/>
      </w:rPr>
      <w:t>A</w:t>
    </w:r>
    <w:r w:rsidRPr="00F41445">
      <w:rPr>
        <w:rFonts w:cs="Times New Roman"/>
        <w:b/>
        <w:bCs/>
        <w:szCs w:val="20"/>
      </w:rPr>
      <w:t>/2025</w:t>
    </w:r>
  </w:p>
  <w:p w14:paraId="4726F091" w14:textId="065861FB" w:rsidR="009B5527" w:rsidRPr="0021156E" w:rsidRDefault="00BA1512" w:rsidP="00BA1512">
    <w:pPr>
      <w:tabs>
        <w:tab w:val="left" w:pos="7320"/>
      </w:tabs>
      <w:spacing w:line="240" w:lineRule="exact"/>
      <w:jc w:val="right"/>
    </w:pPr>
    <w:r w:rsidRPr="00F41445">
      <w:rPr>
        <w:rFonts w:cs="Times New Roman"/>
        <w:b/>
        <w:bCs/>
        <w:sz w:val="16"/>
        <w:szCs w:val="16"/>
        <w:lang w:val="es-ES_tradnl"/>
      </w:rPr>
      <w:fldChar w:fldCharType="begin"/>
    </w:r>
    <w:r w:rsidRPr="00F41445">
      <w:rPr>
        <w:rFonts w:cs="Times New Roman"/>
        <w:b/>
        <w:bCs/>
        <w:sz w:val="16"/>
        <w:szCs w:val="16"/>
        <w:lang w:val="es-ES_tradnl"/>
      </w:rPr>
      <w:instrText xml:space="preserve"> TIME \@ "dd/MM/yyyy H:mm" </w:instrText>
    </w:r>
    <w:r w:rsidRPr="00F41445">
      <w:rPr>
        <w:rFonts w:cs="Times New Roman"/>
        <w:b/>
        <w:bCs/>
        <w:sz w:val="16"/>
        <w:szCs w:val="16"/>
        <w:lang w:val="es-ES_tradnl"/>
      </w:rPr>
      <w:fldChar w:fldCharType="separate"/>
    </w:r>
    <w:r w:rsidR="00215E11">
      <w:rPr>
        <w:rFonts w:cs="Times New Roman"/>
        <w:b/>
        <w:bCs/>
        <w:noProof/>
        <w:sz w:val="16"/>
        <w:szCs w:val="16"/>
        <w:lang w:val="es-ES_tradnl"/>
      </w:rPr>
      <w:t>21/11/2025 20:26</w:t>
    </w:r>
    <w:r w:rsidRPr="00F41445">
      <w:rPr>
        <w:rFonts w:cs="Times New Roman"/>
        <w:b/>
        <w:bCs/>
        <w:sz w:val="16"/>
        <w:szCs w:val="16"/>
        <w:lang w:val="es-ES_tradnl"/>
      </w:rPr>
      <w:fldChar w:fldCharType="end"/>
    </w:r>
    <w:bookmarkEnd w:id="2"/>
    <w:bookmarkEnd w:id="3"/>
    <w:bookmarkEnd w:id="4"/>
    <w:bookmarkEnd w:id="5"/>
    <w:bookmarkEnd w:id="6"/>
    <w:bookmarkEnd w:id="7"/>
    <w:r w:rsidR="002242FD" w:rsidRPr="0021156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131550F1" w:rsidR="009B5527" w:rsidRDefault="00981708">
    <w:pPr>
      <w:spacing w:after="23" w:line="259" w:lineRule="auto"/>
      <w:ind w:left="0" w:right="51" w:firstLine="0"/>
      <w:jc w:val="right"/>
    </w:pPr>
    <w:r>
      <w:rPr>
        <w:b/>
        <w:noProof/>
      </w:rPr>
      <mc:AlternateContent>
        <mc:Choice Requires="wps">
          <w:drawing>
            <wp:anchor distT="0" distB="0" distL="0" distR="0" simplePos="0" relativeHeight="251658240" behindDoc="0" locked="0" layoutInCell="1" allowOverlap="1" wp14:anchorId="33CEF5A2" wp14:editId="3567D866">
              <wp:simplePos x="635" y="635"/>
              <wp:positionH relativeFrom="page">
                <wp:align>right</wp:align>
              </wp:positionH>
              <wp:positionV relativeFrom="page">
                <wp:align>top</wp:align>
              </wp:positionV>
              <wp:extent cx="1948815" cy="383540"/>
              <wp:effectExtent l="0" t="0" r="0" b="16510"/>
              <wp:wrapNone/>
              <wp:docPr id="1502192462"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48815" cy="383540"/>
                      </a:xfrm>
                      <a:prstGeom prst="rect">
                        <a:avLst/>
                      </a:prstGeom>
                      <a:noFill/>
                      <a:ln>
                        <a:noFill/>
                      </a:ln>
                    </wps:spPr>
                    <wps:txbx>
                      <w:txbxContent>
                        <w:p w14:paraId="50C4407F" w14:textId="13EB30E4" w:rsidR="00981708" w:rsidRPr="00981708" w:rsidRDefault="00981708" w:rsidP="00981708">
                          <w:pPr>
                            <w:spacing w:after="0"/>
                            <w:rPr>
                              <w:rFonts w:ascii="Calibri" w:eastAsia="Calibri" w:hAnsi="Calibri" w:cs="Calibri"/>
                              <w:noProof/>
                              <w:sz w:val="24"/>
                              <w:szCs w:val="24"/>
                            </w:rPr>
                          </w:pPr>
                          <w:r w:rsidRPr="00981708">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CEF5A2" id="_x0000_t202" coordsize="21600,21600" o:spt="202" path="m,l,21600r21600,l21600,xe">
              <v:stroke joinstyle="miter"/>
              <v:path gradientshapeok="t" o:connecttype="rect"/>
            </v:shapetype>
            <v:shape id="Text Box 1" o:spid="_x0000_s1027" type="#_x0000_t202" alt="Unclassified - Non-Classifié" style="position:absolute;left:0;text-align:left;margin-left:102.25pt;margin-top:0;width:153.45pt;height:30.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" filled="f" stroked="f">
              <v:textbox style="mso-fit-shape-to-text:t" inset="0,15pt,20pt,0">
                <w:txbxContent>
                  <w:p w14:paraId="50C4407F" w14:textId="13EB30E4" w:rsidR="00981708" w:rsidRPr="00981708" w:rsidRDefault="00981708" w:rsidP="00981708">
                    <w:pPr>
                      <w:spacing w:after="0"/>
                      <w:rPr>
                        <w:rFonts w:ascii="Calibri" w:eastAsia="Calibri" w:hAnsi="Calibri" w:cs="Calibri"/>
                        <w:noProof/>
                        <w:sz w:val="24"/>
                        <w:szCs w:val="24"/>
                      </w:rPr>
                    </w:pPr>
                    <w:r w:rsidRPr="00981708">
                      <w:rPr>
                        <w:rFonts w:ascii="Calibri" w:eastAsia="Calibri" w:hAnsi="Calibri" w:cs="Calibri"/>
                        <w:noProof/>
                        <w:sz w:val="24"/>
                        <w:szCs w:val="24"/>
                      </w:rPr>
                      <w:t>Unclassified - Non-Classifié</w:t>
                    </w:r>
                  </w:p>
                </w:txbxContent>
              </v:textbox>
              <w10:wrap anchorx="page" anchory="page"/>
            </v:shape>
          </w:pict>
        </mc:Fallback>
      </mc:AlternateContent>
    </w:r>
    <w:r w:rsidR="002242FD">
      <w:rPr>
        <w:b/>
      </w:rPr>
      <w:t xml:space="preserve">PA4_804_SPONS_1/2022 </w:t>
    </w:r>
  </w:p>
  <w:p w14:paraId="7D39237D"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37790"/>
    <w:multiLevelType w:val="hybridMultilevel"/>
    <w:tmpl w:val="9154A5A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3"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8"/>
  </w:num>
  <w:num w:numId="2" w16cid:durableId="571743881">
    <w:abstractNumId w:val="4"/>
  </w:num>
  <w:num w:numId="3" w16cid:durableId="1283657228">
    <w:abstractNumId w:val="0"/>
  </w:num>
  <w:num w:numId="4" w16cid:durableId="1612667897">
    <w:abstractNumId w:val="23"/>
  </w:num>
  <w:num w:numId="5" w16cid:durableId="1589969666">
    <w:abstractNumId w:val="21"/>
  </w:num>
  <w:num w:numId="6" w16cid:durableId="1753502874">
    <w:abstractNumId w:val="14"/>
  </w:num>
  <w:num w:numId="7" w16cid:durableId="1804304172">
    <w:abstractNumId w:val="11"/>
  </w:num>
  <w:num w:numId="8" w16cid:durableId="1592203645">
    <w:abstractNumId w:val="3"/>
  </w:num>
  <w:num w:numId="9" w16cid:durableId="1823698213">
    <w:abstractNumId w:val="16"/>
  </w:num>
  <w:num w:numId="10" w16cid:durableId="246114005">
    <w:abstractNumId w:val="8"/>
  </w:num>
  <w:num w:numId="11" w16cid:durableId="1940722250">
    <w:abstractNumId w:val="6"/>
  </w:num>
  <w:num w:numId="12" w16cid:durableId="550507385">
    <w:abstractNumId w:val="12"/>
  </w:num>
  <w:num w:numId="13" w16cid:durableId="1208837023">
    <w:abstractNumId w:val="1"/>
  </w:num>
  <w:num w:numId="14" w16cid:durableId="1289898899">
    <w:abstractNumId w:val="7"/>
  </w:num>
  <w:num w:numId="15" w16cid:durableId="1480223152">
    <w:abstractNumId w:val="20"/>
  </w:num>
  <w:num w:numId="16" w16cid:durableId="24261470">
    <w:abstractNumId w:val="15"/>
  </w:num>
  <w:num w:numId="17" w16cid:durableId="425813368">
    <w:abstractNumId w:val="2"/>
  </w:num>
  <w:num w:numId="18" w16cid:durableId="925000585">
    <w:abstractNumId w:val="10"/>
  </w:num>
  <w:num w:numId="19" w16cid:durableId="1340742037">
    <w:abstractNumId w:val="17"/>
  </w:num>
  <w:num w:numId="20" w16cid:durableId="1264414906">
    <w:abstractNumId w:val="5"/>
  </w:num>
  <w:num w:numId="21" w16cid:durableId="1273632214">
    <w:abstractNumId w:val="26"/>
  </w:num>
  <w:num w:numId="22" w16cid:durableId="6799646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22"/>
  </w:num>
  <w:num w:numId="24" w16cid:durableId="127482467">
    <w:abstractNumId w:val="19"/>
  </w:num>
  <w:num w:numId="25" w16cid:durableId="699205538">
    <w:abstractNumId w:val="9"/>
  </w:num>
  <w:num w:numId="26" w16cid:durableId="118886681">
    <w:abstractNumId w:val="13"/>
  </w:num>
  <w:num w:numId="27" w16cid:durableId="1343243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6843"/>
    <w:rsid w:val="00016A36"/>
    <w:rsid w:val="00017122"/>
    <w:rsid w:val="00023815"/>
    <w:rsid w:val="00023C03"/>
    <w:rsid w:val="00023F2C"/>
    <w:rsid w:val="00024F4B"/>
    <w:rsid w:val="00031108"/>
    <w:rsid w:val="00037AAC"/>
    <w:rsid w:val="00037E3E"/>
    <w:rsid w:val="0004400B"/>
    <w:rsid w:val="000445BA"/>
    <w:rsid w:val="00045224"/>
    <w:rsid w:val="000458AD"/>
    <w:rsid w:val="0005652D"/>
    <w:rsid w:val="0005755F"/>
    <w:rsid w:val="000619E4"/>
    <w:rsid w:val="00067720"/>
    <w:rsid w:val="00080498"/>
    <w:rsid w:val="00081DEB"/>
    <w:rsid w:val="00083606"/>
    <w:rsid w:val="00085953"/>
    <w:rsid w:val="00086B68"/>
    <w:rsid w:val="000872CF"/>
    <w:rsid w:val="00090536"/>
    <w:rsid w:val="00092822"/>
    <w:rsid w:val="00094075"/>
    <w:rsid w:val="00095C0A"/>
    <w:rsid w:val="00097C6D"/>
    <w:rsid w:val="000A0690"/>
    <w:rsid w:val="000A2DF4"/>
    <w:rsid w:val="000A36B3"/>
    <w:rsid w:val="000A3FE5"/>
    <w:rsid w:val="000A4B2F"/>
    <w:rsid w:val="000A6F4B"/>
    <w:rsid w:val="000B105B"/>
    <w:rsid w:val="000C3BAC"/>
    <w:rsid w:val="000C42B2"/>
    <w:rsid w:val="000D2FC6"/>
    <w:rsid w:val="000D435A"/>
    <w:rsid w:val="000D56BC"/>
    <w:rsid w:val="000D59D2"/>
    <w:rsid w:val="000D6A6F"/>
    <w:rsid w:val="000D7B89"/>
    <w:rsid w:val="000E54E2"/>
    <w:rsid w:val="000E7941"/>
    <w:rsid w:val="000F081F"/>
    <w:rsid w:val="000F29FC"/>
    <w:rsid w:val="000F4040"/>
    <w:rsid w:val="000F5BC8"/>
    <w:rsid w:val="00102D83"/>
    <w:rsid w:val="00102DA4"/>
    <w:rsid w:val="001074ED"/>
    <w:rsid w:val="00117125"/>
    <w:rsid w:val="0011731F"/>
    <w:rsid w:val="00122D05"/>
    <w:rsid w:val="0012353D"/>
    <w:rsid w:val="00131F33"/>
    <w:rsid w:val="00140435"/>
    <w:rsid w:val="00140F08"/>
    <w:rsid w:val="00142ECE"/>
    <w:rsid w:val="00145D10"/>
    <w:rsid w:val="0015109B"/>
    <w:rsid w:val="00160424"/>
    <w:rsid w:val="00164346"/>
    <w:rsid w:val="00165C13"/>
    <w:rsid w:val="0016648B"/>
    <w:rsid w:val="001671F5"/>
    <w:rsid w:val="0016799B"/>
    <w:rsid w:val="00180440"/>
    <w:rsid w:val="00181186"/>
    <w:rsid w:val="00183947"/>
    <w:rsid w:val="00183FDA"/>
    <w:rsid w:val="00184853"/>
    <w:rsid w:val="00184E32"/>
    <w:rsid w:val="0019011D"/>
    <w:rsid w:val="00196729"/>
    <w:rsid w:val="00197D81"/>
    <w:rsid w:val="001A2EAD"/>
    <w:rsid w:val="001B0211"/>
    <w:rsid w:val="001B0A73"/>
    <w:rsid w:val="001B1133"/>
    <w:rsid w:val="001C49E2"/>
    <w:rsid w:val="001C4B1E"/>
    <w:rsid w:val="001C5BA7"/>
    <w:rsid w:val="001D18B1"/>
    <w:rsid w:val="001D39D3"/>
    <w:rsid w:val="001D3B30"/>
    <w:rsid w:val="001E4543"/>
    <w:rsid w:val="0020354E"/>
    <w:rsid w:val="0021156E"/>
    <w:rsid w:val="00211ADD"/>
    <w:rsid w:val="00215A73"/>
    <w:rsid w:val="00215E11"/>
    <w:rsid w:val="00216778"/>
    <w:rsid w:val="002205B9"/>
    <w:rsid w:val="002242FD"/>
    <w:rsid w:val="00225A82"/>
    <w:rsid w:val="002266E0"/>
    <w:rsid w:val="00230AA0"/>
    <w:rsid w:val="00232AE5"/>
    <w:rsid w:val="00236150"/>
    <w:rsid w:val="00237573"/>
    <w:rsid w:val="00240187"/>
    <w:rsid w:val="00244DD8"/>
    <w:rsid w:val="00247B47"/>
    <w:rsid w:val="00251E4D"/>
    <w:rsid w:val="0025496B"/>
    <w:rsid w:val="002559B4"/>
    <w:rsid w:val="00256436"/>
    <w:rsid w:val="00265C81"/>
    <w:rsid w:val="002723B1"/>
    <w:rsid w:val="0028286C"/>
    <w:rsid w:val="00283CB2"/>
    <w:rsid w:val="00290CCB"/>
    <w:rsid w:val="00291CEE"/>
    <w:rsid w:val="002A4CB0"/>
    <w:rsid w:val="002B0C6C"/>
    <w:rsid w:val="002B1FD4"/>
    <w:rsid w:val="002B5A93"/>
    <w:rsid w:val="002B6384"/>
    <w:rsid w:val="002B79B3"/>
    <w:rsid w:val="002C3A55"/>
    <w:rsid w:val="002C6027"/>
    <w:rsid w:val="002D2BB4"/>
    <w:rsid w:val="002D778A"/>
    <w:rsid w:val="002E0A76"/>
    <w:rsid w:val="002E5875"/>
    <w:rsid w:val="002E5C19"/>
    <w:rsid w:val="002F29E9"/>
    <w:rsid w:val="002F67A7"/>
    <w:rsid w:val="002F6975"/>
    <w:rsid w:val="003027F9"/>
    <w:rsid w:val="00312B6A"/>
    <w:rsid w:val="0031729E"/>
    <w:rsid w:val="003172A6"/>
    <w:rsid w:val="0032634D"/>
    <w:rsid w:val="00327FC1"/>
    <w:rsid w:val="00333096"/>
    <w:rsid w:val="003342BB"/>
    <w:rsid w:val="00336E6E"/>
    <w:rsid w:val="00341522"/>
    <w:rsid w:val="00345071"/>
    <w:rsid w:val="00346B84"/>
    <w:rsid w:val="003513C5"/>
    <w:rsid w:val="00353F94"/>
    <w:rsid w:val="003564EF"/>
    <w:rsid w:val="003641B7"/>
    <w:rsid w:val="003651C2"/>
    <w:rsid w:val="003677F4"/>
    <w:rsid w:val="00376D97"/>
    <w:rsid w:val="003779DF"/>
    <w:rsid w:val="003809F6"/>
    <w:rsid w:val="00390264"/>
    <w:rsid w:val="00391C58"/>
    <w:rsid w:val="003941F4"/>
    <w:rsid w:val="003A63B4"/>
    <w:rsid w:val="003A6C87"/>
    <w:rsid w:val="003A7917"/>
    <w:rsid w:val="003B77B9"/>
    <w:rsid w:val="003C1F6D"/>
    <w:rsid w:val="003C27A9"/>
    <w:rsid w:val="003D2F6B"/>
    <w:rsid w:val="003E0D01"/>
    <w:rsid w:val="003E542D"/>
    <w:rsid w:val="003F3A22"/>
    <w:rsid w:val="0040125D"/>
    <w:rsid w:val="00411006"/>
    <w:rsid w:val="004115CB"/>
    <w:rsid w:val="00412000"/>
    <w:rsid w:val="00417CC3"/>
    <w:rsid w:val="004203B4"/>
    <w:rsid w:val="00420F0F"/>
    <w:rsid w:val="00422BA9"/>
    <w:rsid w:val="00426E6A"/>
    <w:rsid w:val="00427DF5"/>
    <w:rsid w:val="004326C2"/>
    <w:rsid w:val="004340A7"/>
    <w:rsid w:val="00435903"/>
    <w:rsid w:val="00435DD9"/>
    <w:rsid w:val="0044140C"/>
    <w:rsid w:val="00453AC4"/>
    <w:rsid w:val="004555A8"/>
    <w:rsid w:val="00463481"/>
    <w:rsid w:val="004638BC"/>
    <w:rsid w:val="004652D8"/>
    <w:rsid w:val="00473F20"/>
    <w:rsid w:val="00474411"/>
    <w:rsid w:val="00480769"/>
    <w:rsid w:val="00480F9D"/>
    <w:rsid w:val="00483D99"/>
    <w:rsid w:val="00490211"/>
    <w:rsid w:val="00491C9D"/>
    <w:rsid w:val="00494119"/>
    <w:rsid w:val="0049617F"/>
    <w:rsid w:val="00496462"/>
    <w:rsid w:val="004977D9"/>
    <w:rsid w:val="004A73FF"/>
    <w:rsid w:val="004C03BF"/>
    <w:rsid w:val="004C6AB7"/>
    <w:rsid w:val="004C7C70"/>
    <w:rsid w:val="004D3212"/>
    <w:rsid w:val="004E078C"/>
    <w:rsid w:val="004E193C"/>
    <w:rsid w:val="004E37A8"/>
    <w:rsid w:val="004E3FED"/>
    <w:rsid w:val="004E7F12"/>
    <w:rsid w:val="004F589D"/>
    <w:rsid w:val="00500BBD"/>
    <w:rsid w:val="00501462"/>
    <w:rsid w:val="005071E8"/>
    <w:rsid w:val="0051015F"/>
    <w:rsid w:val="0052323E"/>
    <w:rsid w:val="00523586"/>
    <w:rsid w:val="00526B1A"/>
    <w:rsid w:val="0053093B"/>
    <w:rsid w:val="00533045"/>
    <w:rsid w:val="0053645A"/>
    <w:rsid w:val="00537760"/>
    <w:rsid w:val="005429A6"/>
    <w:rsid w:val="0054309B"/>
    <w:rsid w:val="00546664"/>
    <w:rsid w:val="00550A45"/>
    <w:rsid w:val="00550B94"/>
    <w:rsid w:val="005530CA"/>
    <w:rsid w:val="005560DC"/>
    <w:rsid w:val="005736A9"/>
    <w:rsid w:val="00583701"/>
    <w:rsid w:val="00590EF2"/>
    <w:rsid w:val="005935C8"/>
    <w:rsid w:val="005965B5"/>
    <w:rsid w:val="005A0EEE"/>
    <w:rsid w:val="005A150F"/>
    <w:rsid w:val="005A7C7B"/>
    <w:rsid w:val="005A7F6B"/>
    <w:rsid w:val="005B0EB8"/>
    <w:rsid w:val="005B3F96"/>
    <w:rsid w:val="005B6EE3"/>
    <w:rsid w:val="005B707A"/>
    <w:rsid w:val="005C020D"/>
    <w:rsid w:val="005D12CB"/>
    <w:rsid w:val="005D2388"/>
    <w:rsid w:val="005D38EA"/>
    <w:rsid w:val="005D45D5"/>
    <w:rsid w:val="005E39CA"/>
    <w:rsid w:val="005F07FD"/>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332A4"/>
    <w:rsid w:val="00635F75"/>
    <w:rsid w:val="00637482"/>
    <w:rsid w:val="006410FB"/>
    <w:rsid w:val="006441F3"/>
    <w:rsid w:val="00644CAD"/>
    <w:rsid w:val="00646660"/>
    <w:rsid w:val="0065143A"/>
    <w:rsid w:val="00651749"/>
    <w:rsid w:val="00660004"/>
    <w:rsid w:val="00671584"/>
    <w:rsid w:val="00673D3F"/>
    <w:rsid w:val="0067495F"/>
    <w:rsid w:val="00681140"/>
    <w:rsid w:val="00683251"/>
    <w:rsid w:val="00687990"/>
    <w:rsid w:val="0069530D"/>
    <w:rsid w:val="00695C16"/>
    <w:rsid w:val="00697EC1"/>
    <w:rsid w:val="006B5A92"/>
    <w:rsid w:val="006C0BF6"/>
    <w:rsid w:val="006C79EC"/>
    <w:rsid w:val="006C7BCB"/>
    <w:rsid w:val="006E02A9"/>
    <w:rsid w:val="006E1EDD"/>
    <w:rsid w:val="006E2AED"/>
    <w:rsid w:val="006E3D87"/>
    <w:rsid w:val="006E3FD1"/>
    <w:rsid w:val="006E4D12"/>
    <w:rsid w:val="006E4E27"/>
    <w:rsid w:val="006E58D6"/>
    <w:rsid w:val="006F4769"/>
    <w:rsid w:val="006F643E"/>
    <w:rsid w:val="006F646A"/>
    <w:rsid w:val="00702CCC"/>
    <w:rsid w:val="007046F7"/>
    <w:rsid w:val="00706E3E"/>
    <w:rsid w:val="00707990"/>
    <w:rsid w:val="007118C4"/>
    <w:rsid w:val="00725C4D"/>
    <w:rsid w:val="0072772D"/>
    <w:rsid w:val="00734381"/>
    <w:rsid w:val="007351B1"/>
    <w:rsid w:val="007406C3"/>
    <w:rsid w:val="00741241"/>
    <w:rsid w:val="00744D6E"/>
    <w:rsid w:val="007461D7"/>
    <w:rsid w:val="0074631E"/>
    <w:rsid w:val="00752B14"/>
    <w:rsid w:val="00754367"/>
    <w:rsid w:val="007569F0"/>
    <w:rsid w:val="0075785F"/>
    <w:rsid w:val="007603FF"/>
    <w:rsid w:val="00761ED8"/>
    <w:rsid w:val="00762C20"/>
    <w:rsid w:val="00767D8D"/>
    <w:rsid w:val="0077073D"/>
    <w:rsid w:val="007710AC"/>
    <w:rsid w:val="00771B52"/>
    <w:rsid w:val="00776A0C"/>
    <w:rsid w:val="007770D2"/>
    <w:rsid w:val="00781E80"/>
    <w:rsid w:val="007827E7"/>
    <w:rsid w:val="0078332A"/>
    <w:rsid w:val="00786C57"/>
    <w:rsid w:val="007907A7"/>
    <w:rsid w:val="00796AA6"/>
    <w:rsid w:val="00797325"/>
    <w:rsid w:val="007A161D"/>
    <w:rsid w:val="007A4DF8"/>
    <w:rsid w:val="007A6218"/>
    <w:rsid w:val="007B3BCD"/>
    <w:rsid w:val="007B4B88"/>
    <w:rsid w:val="007B5453"/>
    <w:rsid w:val="007C09AF"/>
    <w:rsid w:val="007C0D8D"/>
    <w:rsid w:val="007D1CBB"/>
    <w:rsid w:val="007E472F"/>
    <w:rsid w:val="007F7D4C"/>
    <w:rsid w:val="00801749"/>
    <w:rsid w:val="00817422"/>
    <w:rsid w:val="00817F77"/>
    <w:rsid w:val="00821832"/>
    <w:rsid w:val="0082388E"/>
    <w:rsid w:val="00823A23"/>
    <w:rsid w:val="00824A43"/>
    <w:rsid w:val="00825AD0"/>
    <w:rsid w:val="00847D74"/>
    <w:rsid w:val="0085041D"/>
    <w:rsid w:val="00852DCA"/>
    <w:rsid w:val="008538CF"/>
    <w:rsid w:val="0085618B"/>
    <w:rsid w:val="008649A7"/>
    <w:rsid w:val="00864E5E"/>
    <w:rsid w:val="00867D4B"/>
    <w:rsid w:val="00873FB2"/>
    <w:rsid w:val="00874343"/>
    <w:rsid w:val="00874A76"/>
    <w:rsid w:val="00876115"/>
    <w:rsid w:val="00887B6B"/>
    <w:rsid w:val="00890B7B"/>
    <w:rsid w:val="00891900"/>
    <w:rsid w:val="00892C1D"/>
    <w:rsid w:val="008A480C"/>
    <w:rsid w:val="008A7EA3"/>
    <w:rsid w:val="008B7905"/>
    <w:rsid w:val="008D00A3"/>
    <w:rsid w:val="008E3A79"/>
    <w:rsid w:val="008F29DD"/>
    <w:rsid w:val="008F3242"/>
    <w:rsid w:val="008F380F"/>
    <w:rsid w:val="008F3CE6"/>
    <w:rsid w:val="008F5A0F"/>
    <w:rsid w:val="00900D22"/>
    <w:rsid w:val="00900F09"/>
    <w:rsid w:val="00907C08"/>
    <w:rsid w:val="00912FF1"/>
    <w:rsid w:val="00914E8B"/>
    <w:rsid w:val="00916DD8"/>
    <w:rsid w:val="00917C13"/>
    <w:rsid w:val="00921091"/>
    <w:rsid w:val="00923E11"/>
    <w:rsid w:val="009315D3"/>
    <w:rsid w:val="009322DD"/>
    <w:rsid w:val="00933D98"/>
    <w:rsid w:val="00944EB6"/>
    <w:rsid w:val="00952C31"/>
    <w:rsid w:val="00961AA7"/>
    <w:rsid w:val="00977529"/>
    <w:rsid w:val="00981708"/>
    <w:rsid w:val="0098499C"/>
    <w:rsid w:val="009849B2"/>
    <w:rsid w:val="00984B6B"/>
    <w:rsid w:val="00984BD2"/>
    <w:rsid w:val="00992098"/>
    <w:rsid w:val="00994191"/>
    <w:rsid w:val="009A3DBD"/>
    <w:rsid w:val="009B23D2"/>
    <w:rsid w:val="009B5527"/>
    <w:rsid w:val="009C25AD"/>
    <w:rsid w:val="009C6250"/>
    <w:rsid w:val="009D4AD1"/>
    <w:rsid w:val="009E04A6"/>
    <w:rsid w:val="009E505A"/>
    <w:rsid w:val="009E51F5"/>
    <w:rsid w:val="009F05A3"/>
    <w:rsid w:val="009F36A9"/>
    <w:rsid w:val="009F4D5F"/>
    <w:rsid w:val="00A05AC4"/>
    <w:rsid w:val="00A1021A"/>
    <w:rsid w:val="00A14315"/>
    <w:rsid w:val="00A149E7"/>
    <w:rsid w:val="00A1594C"/>
    <w:rsid w:val="00A250B3"/>
    <w:rsid w:val="00A25B09"/>
    <w:rsid w:val="00A332B4"/>
    <w:rsid w:val="00A35F6F"/>
    <w:rsid w:val="00A4144E"/>
    <w:rsid w:val="00A43624"/>
    <w:rsid w:val="00A43C60"/>
    <w:rsid w:val="00A4714B"/>
    <w:rsid w:val="00A517DB"/>
    <w:rsid w:val="00A61950"/>
    <w:rsid w:val="00A62D85"/>
    <w:rsid w:val="00A641CC"/>
    <w:rsid w:val="00A649B3"/>
    <w:rsid w:val="00A70B54"/>
    <w:rsid w:val="00A71A26"/>
    <w:rsid w:val="00A72667"/>
    <w:rsid w:val="00A75455"/>
    <w:rsid w:val="00A75872"/>
    <w:rsid w:val="00A81AEB"/>
    <w:rsid w:val="00A827D6"/>
    <w:rsid w:val="00A83A9D"/>
    <w:rsid w:val="00A83F63"/>
    <w:rsid w:val="00A84620"/>
    <w:rsid w:val="00A85B97"/>
    <w:rsid w:val="00A93AB6"/>
    <w:rsid w:val="00A96BCE"/>
    <w:rsid w:val="00AA309B"/>
    <w:rsid w:val="00AA438B"/>
    <w:rsid w:val="00AA4EFF"/>
    <w:rsid w:val="00AA549F"/>
    <w:rsid w:val="00AA76ED"/>
    <w:rsid w:val="00AA7E53"/>
    <w:rsid w:val="00AB0754"/>
    <w:rsid w:val="00AC00B5"/>
    <w:rsid w:val="00AC6DA9"/>
    <w:rsid w:val="00AD7603"/>
    <w:rsid w:val="00AE0103"/>
    <w:rsid w:val="00AE07FA"/>
    <w:rsid w:val="00AF0516"/>
    <w:rsid w:val="00B02840"/>
    <w:rsid w:val="00B066E3"/>
    <w:rsid w:val="00B07C0C"/>
    <w:rsid w:val="00B152A4"/>
    <w:rsid w:val="00B16815"/>
    <w:rsid w:val="00B212A7"/>
    <w:rsid w:val="00B2333C"/>
    <w:rsid w:val="00B23B90"/>
    <w:rsid w:val="00B30104"/>
    <w:rsid w:val="00B31E57"/>
    <w:rsid w:val="00B340A2"/>
    <w:rsid w:val="00B36AE7"/>
    <w:rsid w:val="00B37BC7"/>
    <w:rsid w:val="00B4291F"/>
    <w:rsid w:val="00B43EFB"/>
    <w:rsid w:val="00B4591A"/>
    <w:rsid w:val="00B50D58"/>
    <w:rsid w:val="00B53E96"/>
    <w:rsid w:val="00B63B03"/>
    <w:rsid w:val="00B70922"/>
    <w:rsid w:val="00B74371"/>
    <w:rsid w:val="00B82C71"/>
    <w:rsid w:val="00B83FAD"/>
    <w:rsid w:val="00B86334"/>
    <w:rsid w:val="00B93AD2"/>
    <w:rsid w:val="00BA1512"/>
    <w:rsid w:val="00BA2072"/>
    <w:rsid w:val="00BA61CA"/>
    <w:rsid w:val="00BA6651"/>
    <w:rsid w:val="00BB1AE7"/>
    <w:rsid w:val="00BB2DE2"/>
    <w:rsid w:val="00BB3DA1"/>
    <w:rsid w:val="00BB5623"/>
    <w:rsid w:val="00BC41B6"/>
    <w:rsid w:val="00BC5FE7"/>
    <w:rsid w:val="00BD1E2C"/>
    <w:rsid w:val="00BD4897"/>
    <w:rsid w:val="00BD6440"/>
    <w:rsid w:val="00BE038B"/>
    <w:rsid w:val="00BE193D"/>
    <w:rsid w:val="00BE4751"/>
    <w:rsid w:val="00BF2BD2"/>
    <w:rsid w:val="00BF5CEE"/>
    <w:rsid w:val="00BF6170"/>
    <w:rsid w:val="00BF6EE5"/>
    <w:rsid w:val="00BF79B4"/>
    <w:rsid w:val="00C008B3"/>
    <w:rsid w:val="00C0433E"/>
    <w:rsid w:val="00C079E2"/>
    <w:rsid w:val="00C109B0"/>
    <w:rsid w:val="00C10D2D"/>
    <w:rsid w:val="00C11B51"/>
    <w:rsid w:val="00C17111"/>
    <w:rsid w:val="00C23A5D"/>
    <w:rsid w:val="00C259BC"/>
    <w:rsid w:val="00C27E86"/>
    <w:rsid w:val="00C31F54"/>
    <w:rsid w:val="00C338A0"/>
    <w:rsid w:val="00C344CB"/>
    <w:rsid w:val="00C34F29"/>
    <w:rsid w:val="00C415A1"/>
    <w:rsid w:val="00C42409"/>
    <w:rsid w:val="00C45BB0"/>
    <w:rsid w:val="00C57FC5"/>
    <w:rsid w:val="00C670A4"/>
    <w:rsid w:val="00C71474"/>
    <w:rsid w:val="00C77EBB"/>
    <w:rsid w:val="00C8188F"/>
    <w:rsid w:val="00C82AB7"/>
    <w:rsid w:val="00C83C55"/>
    <w:rsid w:val="00CA20AC"/>
    <w:rsid w:val="00CA2A32"/>
    <w:rsid w:val="00CA441C"/>
    <w:rsid w:val="00CB2F4B"/>
    <w:rsid w:val="00CB5455"/>
    <w:rsid w:val="00CB7E4F"/>
    <w:rsid w:val="00CC1B9F"/>
    <w:rsid w:val="00CC32B4"/>
    <w:rsid w:val="00CC463D"/>
    <w:rsid w:val="00CC7032"/>
    <w:rsid w:val="00CD447D"/>
    <w:rsid w:val="00CE19C0"/>
    <w:rsid w:val="00CE2237"/>
    <w:rsid w:val="00CE65C0"/>
    <w:rsid w:val="00CE72F9"/>
    <w:rsid w:val="00D0074B"/>
    <w:rsid w:val="00D021E0"/>
    <w:rsid w:val="00D05542"/>
    <w:rsid w:val="00D071D8"/>
    <w:rsid w:val="00D10F39"/>
    <w:rsid w:val="00D115B2"/>
    <w:rsid w:val="00D1238F"/>
    <w:rsid w:val="00D13A96"/>
    <w:rsid w:val="00D14C01"/>
    <w:rsid w:val="00D1525D"/>
    <w:rsid w:val="00D22F69"/>
    <w:rsid w:val="00D25514"/>
    <w:rsid w:val="00D30C38"/>
    <w:rsid w:val="00D3163D"/>
    <w:rsid w:val="00D31950"/>
    <w:rsid w:val="00D3222A"/>
    <w:rsid w:val="00D3439B"/>
    <w:rsid w:val="00D356B4"/>
    <w:rsid w:val="00D35D4F"/>
    <w:rsid w:val="00D36B2F"/>
    <w:rsid w:val="00D370FE"/>
    <w:rsid w:val="00D42B1E"/>
    <w:rsid w:val="00D46B9C"/>
    <w:rsid w:val="00D50243"/>
    <w:rsid w:val="00D51D65"/>
    <w:rsid w:val="00D52EFB"/>
    <w:rsid w:val="00D565EF"/>
    <w:rsid w:val="00D67269"/>
    <w:rsid w:val="00D673C7"/>
    <w:rsid w:val="00D75490"/>
    <w:rsid w:val="00D76977"/>
    <w:rsid w:val="00D77743"/>
    <w:rsid w:val="00D82039"/>
    <w:rsid w:val="00D90768"/>
    <w:rsid w:val="00D9560C"/>
    <w:rsid w:val="00DA0CA2"/>
    <w:rsid w:val="00DA1FB4"/>
    <w:rsid w:val="00DA7860"/>
    <w:rsid w:val="00DB2489"/>
    <w:rsid w:val="00DB5D9C"/>
    <w:rsid w:val="00DC1782"/>
    <w:rsid w:val="00DC6CCE"/>
    <w:rsid w:val="00DD1C95"/>
    <w:rsid w:val="00DD49D9"/>
    <w:rsid w:val="00DD679D"/>
    <w:rsid w:val="00DD6C9A"/>
    <w:rsid w:val="00DE4F86"/>
    <w:rsid w:val="00DE798C"/>
    <w:rsid w:val="00DF490B"/>
    <w:rsid w:val="00DF5BDF"/>
    <w:rsid w:val="00DF7CB3"/>
    <w:rsid w:val="00E05C8C"/>
    <w:rsid w:val="00E11E52"/>
    <w:rsid w:val="00E2212B"/>
    <w:rsid w:val="00E3043A"/>
    <w:rsid w:val="00E318E5"/>
    <w:rsid w:val="00E31D98"/>
    <w:rsid w:val="00E355FE"/>
    <w:rsid w:val="00E45882"/>
    <w:rsid w:val="00E51D31"/>
    <w:rsid w:val="00E5492E"/>
    <w:rsid w:val="00E620B1"/>
    <w:rsid w:val="00E66EFB"/>
    <w:rsid w:val="00E72BA0"/>
    <w:rsid w:val="00E74318"/>
    <w:rsid w:val="00E744FC"/>
    <w:rsid w:val="00E90013"/>
    <w:rsid w:val="00E97926"/>
    <w:rsid w:val="00EB2C5B"/>
    <w:rsid w:val="00EB34F0"/>
    <w:rsid w:val="00EB37C7"/>
    <w:rsid w:val="00EB60E2"/>
    <w:rsid w:val="00EB6118"/>
    <w:rsid w:val="00EB7201"/>
    <w:rsid w:val="00EC2536"/>
    <w:rsid w:val="00EC274C"/>
    <w:rsid w:val="00EC34FB"/>
    <w:rsid w:val="00EC5E05"/>
    <w:rsid w:val="00EC77F2"/>
    <w:rsid w:val="00EE1F6E"/>
    <w:rsid w:val="00EE54AF"/>
    <w:rsid w:val="00EE799F"/>
    <w:rsid w:val="00EE7BE2"/>
    <w:rsid w:val="00EF10D3"/>
    <w:rsid w:val="00EF24DA"/>
    <w:rsid w:val="00EF407F"/>
    <w:rsid w:val="00EF606F"/>
    <w:rsid w:val="00F05C3A"/>
    <w:rsid w:val="00F12447"/>
    <w:rsid w:val="00F131BA"/>
    <w:rsid w:val="00F1793B"/>
    <w:rsid w:val="00F17C03"/>
    <w:rsid w:val="00F2371C"/>
    <w:rsid w:val="00F244F5"/>
    <w:rsid w:val="00F24F74"/>
    <w:rsid w:val="00F404AB"/>
    <w:rsid w:val="00F47B4D"/>
    <w:rsid w:val="00F536B1"/>
    <w:rsid w:val="00F542EF"/>
    <w:rsid w:val="00F54E44"/>
    <w:rsid w:val="00F57BD2"/>
    <w:rsid w:val="00F60B89"/>
    <w:rsid w:val="00F62C0B"/>
    <w:rsid w:val="00F66C26"/>
    <w:rsid w:val="00F7283E"/>
    <w:rsid w:val="00F73836"/>
    <w:rsid w:val="00F74B88"/>
    <w:rsid w:val="00F806A5"/>
    <w:rsid w:val="00F80C69"/>
    <w:rsid w:val="00F9189A"/>
    <w:rsid w:val="00FA2781"/>
    <w:rsid w:val="00FA4E04"/>
    <w:rsid w:val="00FA7F10"/>
    <w:rsid w:val="00FB17B4"/>
    <w:rsid w:val="00FB6132"/>
    <w:rsid w:val="00FB7B03"/>
    <w:rsid w:val="00FD15B9"/>
    <w:rsid w:val="00FD2D9D"/>
    <w:rsid w:val="00FD4AAE"/>
    <w:rsid w:val="00FE2093"/>
    <w:rsid w:val="00FE32E3"/>
    <w:rsid w:val="00FE3B53"/>
    <w:rsid w:val="00FE5223"/>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val="en-US" w:eastAsia="en-US"/>
    </w:rPr>
  </w:style>
  <w:style w:type="character" w:customStyle="1" w:styleId="FootnoteTextChar">
    <w:name w:val="Footnote Text Char"/>
    <w:basedOn w:val="DefaultParagraphFont"/>
    <w:link w:val="FootnoteText"/>
    <w:uiPriority w:val="99"/>
    <w:rsid w:val="00216778"/>
    <w:rPr>
      <w:rFonts w:eastAsia="MS Mincho"/>
      <w:sz w:val="20"/>
      <w:szCs w:val="20"/>
      <w:lang w:val="en-US" w:eastAsia="en-US"/>
    </w:rPr>
  </w:style>
  <w:style w:type="character" w:styleId="FootnoteReference">
    <w:name w:val="footnote reference"/>
    <w:uiPriority w:val="99"/>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HeaderChar">
    <w:name w:val="Header Char"/>
    <w:basedOn w:val="DefaultParagraphFont"/>
    <w:link w:val="Header"/>
    <w:uiPriority w:val="99"/>
    <w:rsid w:val="00B02840"/>
    <w:rPr>
      <w:rFonts w:eastAsiaTheme="minorHAnsi"/>
      <w:lang w:val="en-IE"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FooterChar">
    <w:name w:val="Footer Char"/>
    <w:basedOn w:val="DefaultParagraphFont"/>
    <w:link w:val="Footer"/>
    <w:uiPriority w:val="99"/>
    <w:rsid w:val="00B02840"/>
    <w:rPr>
      <w:rFonts w:eastAsiaTheme="minorHAnsi"/>
      <w:lang w:val="en-IE"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uments/Recs/compendiopdf-e/2024-10-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ccat.int/Documents/Recs/compendiopdf-e/2024-10-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e/2024-10-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ée un document." ma:contentTypeScope="" ma:versionID="594f63ba8042e92dbfff8d1d3d4491d3">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6ae46da35e2e869a8b5f5ca7bc6fca41"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sofMeetingDocuments xmlns="50b1b30f-5915-4e73-9ca9-3fc165d457ec" xsi:nil="true"/>
    <Entity xmlns="50b1b30f-5915-4e73-9ca9-3fc165d457ec" xsi:nil="true"/>
    <Date xmlns="50b1b30f-5915-4e73-9ca9-3fc165d457ec" xsi:nil="true"/>
    <_ip_UnifiedCompliancePolicyProperties xmlns="http://schemas.microsoft.com/sharepoint/v3" xsi:nil="true"/>
    <lcf76f155ced4ddcb4097134ff3c332f xmlns="50b1b30f-5915-4e73-9ca9-3fc165d457ec">
      <Terms xmlns="http://schemas.microsoft.com/office/infopath/2007/PartnerControls"/>
    </lcf76f155ced4ddcb4097134ff3c332f>
    <TaxCatchAll xmlns="01851b8e-8fb1-4ce0-bc45-fd0ef3a34381" xsi:nil="true"/>
    <ExternalBody xmlns="50b1b30f-5915-4e73-9ca9-3fc165d457ec" xsi:nil="true"/>
    <AgendaItem xmlns="50b1b30f-5915-4e73-9ca9-3fc165d457ec" xsi:nil="true"/>
    <TypeofDocument xmlns="50b1b30f-5915-4e73-9ca9-3fc165d457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E3EA-1BBF-4479-9BC7-D5AD9DFF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1580B-3852-4719-954F-A907F6606B68}">
  <ds:schemaRefs>
    <ds:schemaRef ds:uri="http://schemas.microsoft.com/sharepoint/v3/contenttype/forms"/>
  </ds:schemaRefs>
</ds:datastoreItem>
</file>

<file path=customXml/itemProps3.xml><?xml version="1.0" encoding="utf-8"?>
<ds:datastoreItem xmlns:ds="http://schemas.openxmlformats.org/officeDocument/2006/customXml" ds:itemID="{E0A49AEC-95A2-4EC5-B98E-59D250CDACB8}">
  <ds:schemaRefs>
    <ds:schemaRef ds:uri="http://schemas.microsoft.com/office/2006/metadata/properties"/>
    <ds:schemaRef ds:uri="http://schemas.microsoft.com/office/infopath/2007/PartnerControls"/>
    <ds:schemaRef ds:uri="http://schemas.microsoft.com/sharepoint/v3"/>
    <ds:schemaRef ds:uri="50b1b30f-5915-4e73-9ca9-3fc165d457ec"/>
    <ds:schemaRef ds:uri="01851b8e-8fb1-4ce0-bc45-fd0ef3a34381"/>
  </ds:schemaRefs>
</ds:datastoreItem>
</file>

<file path=customXml/itemProps4.xml><?xml version="1.0" encoding="utf-8"?>
<ds:datastoreItem xmlns:ds="http://schemas.openxmlformats.org/officeDocument/2006/customXml" ds:itemID="{981C6162-FB48-4495-883F-AF42FBD1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2025-11-21T19:27:00Z</dcterms:created>
  <dcterms:modified xsi:type="dcterms:W3CDTF">2025-11-21T19:36:00Z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2025-11-19T14:17:23Z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aad4718f-2fe9-48b7-8656-9482e77b62e3</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0x01010095B8999713FA164FBC6C0D1DE7D0D3F1</vt:lpwstr>
  </property>
  <property fmtid="{D5CDD505-2E9C-101B-9397-08002B2CF9AE}" pid="11" name="ClassificationContentMarkingHeaderShapeIds">
    <vt:lpwstr>5989a34e,1cdfc58,6cd00e7b</vt:lpwstr>
  </property>
  <property fmtid="{D5CDD505-2E9C-101B-9397-08002B2CF9AE}" pid="12" name="ClassificationContentMarkingHeaderFontProps">
    <vt:lpwstr>#000000,12,Calibri</vt:lpwstr>
  </property>
  <property fmtid="{D5CDD505-2E9C-101B-9397-08002B2CF9AE}" pid="13" name="ClassificationContentMarkingHeaderText">
    <vt:lpwstr>Unclassified - Non-Classifié</vt:lpwstr>
  </property>
  <property fmtid="{D5CDD505-2E9C-101B-9397-08002B2CF9AE}" pid="14" name="MSIP_Label_4e6cdb53-fd15-486d-84de-c510e3a62203_Enabled">
    <vt:lpwstr>true</vt:lpwstr>
  </property>
  <property fmtid="{D5CDD505-2E9C-101B-9397-08002B2CF9AE}" pid="15" name="MSIP_Label_4e6cdb53-fd15-486d-84de-c510e3a62203_SetDate">
    <vt:lpwstr>2025-11-21T10:50:43Z</vt:lpwstr>
  </property>
  <property fmtid="{D5CDD505-2E9C-101B-9397-08002B2CF9AE}" pid="16" name="MSIP_Label_4e6cdb53-fd15-486d-84de-c510e3a62203_Method">
    <vt:lpwstr>Standard</vt:lpwstr>
  </property>
  <property fmtid="{D5CDD505-2E9C-101B-9397-08002B2CF9AE}" pid="17" name="MSIP_Label_4e6cdb53-fd15-486d-84de-c510e3a62203_Name">
    <vt:lpwstr>UNCLASSIFIED - NON-CLASSIFIÉ</vt:lpwstr>
  </property>
  <property fmtid="{D5CDD505-2E9C-101B-9397-08002B2CF9AE}" pid="18" name="MSIP_Label_4e6cdb53-fd15-486d-84de-c510e3a62203_SiteId">
    <vt:lpwstr>1594fdae-a1d9-4405-915d-011467234338</vt:lpwstr>
  </property>
  <property fmtid="{D5CDD505-2E9C-101B-9397-08002B2CF9AE}" pid="19" name="MSIP_Label_4e6cdb53-fd15-486d-84de-c510e3a62203_ActionId">
    <vt:lpwstr>0256e8eb-30ce-481f-9339-fe632a13ee68</vt:lpwstr>
  </property>
  <property fmtid="{D5CDD505-2E9C-101B-9397-08002B2CF9AE}" pid="20" name="MSIP_Label_4e6cdb53-fd15-486d-84de-c510e3a62203_ContentBits">
    <vt:lpwstr>1</vt:lpwstr>
  </property>
  <property fmtid="{D5CDD505-2E9C-101B-9397-08002B2CF9AE}" pid="21" name="MSIP_Label_4e6cdb53-fd15-486d-84de-c510e3a62203_Tag">
    <vt:lpwstr>10, 3, 0, 1</vt:lpwstr>
  </property>
  <property fmtid="{D5CDD505-2E9C-101B-9397-08002B2CF9AE}" pid="22" name="MediaServiceImageTags">
    <vt:lpwstr/>
  </property>
</Properties>
</file>