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6E6F" w14:textId="71040359" w:rsidR="007E7475" w:rsidRPr="003A58E7" w:rsidRDefault="00F6286C"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14:ligatures w14:val="none"/>
        </w:rPr>
      </w:pPr>
      <w:r w:rsidRPr="003A58E7">
        <w:rPr>
          <w:rFonts w:ascii="Cambria" w:hAnsi="Cambria"/>
          <w:b/>
          <w:bCs/>
          <w:color w:val="000000"/>
          <w:sz w:val="20"/>
          <w:szCs w:val="20"/>
        </w:rPr>
        <w:t>Original : anglais</w:t>
      </w:r>
    </w:p>
    <w:p w14:paraId="512862B2" w14:textId="77777777" w:rsidR="00702087" w:rsidRPr="003A58E7"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0D885600" w14:textId="77777777" w:rsidR="00702087" w:rsidRPr="003A58E7" w:rsidRDefault="00702087" w:rsidP="00702087">
      <w:pPr>
        <w:spacing w:after="0" w:line="276" w:lineRule="auto"/>
        <w:ind w:left="88"/>
        <w:jc w:val="center"/>
        <w:rPr>
          <w:rFonts w:ascii="Cambria" w:eastAsia="Cambria" w:hAnsi="Cambria" w:cs="Cambria"/>
          <w:b/>
          <w:spacing w:val="-2"/>
          <w:kern w:val="0"/>
          <w:sz w:val="20"/>
          <w:szCs w:val="20"/>
          <w14:ligatures w14:val="none"/>
        </w:rPr>
      </w:pPr>
      <w:r w:rsidRPr="003A58E7">
        <w:rPr>
          <w:rFonts w:ascii="Cambria" w:hAnsi="Cambria"/>
          <w:b/>
          <w:sz w:val="20"/>
          <w:szCs w:val="20"/>
        </w:rPr>
        <w:t>Page de garde accompagnant les nouvelles propositions</w:t>
      </w:r>
    </w:p>
    <w:p w14:paraId="42580841" w14:textId="77777777" w:rsidR="00702087" w:rsidRPr="003A58E7" w:rsidRDefault="00702087" w:rsidP="00702087">
      <w:pPr>
        <w:spacing w:after="0" w:line="240" w:lineRule="auto"/>
        <w:jc w:val="center"/>
        <w:rPr>
          <w:rFonts w:ascii="Cambria" w:eastAsia="Times New Roman" w:hAnsi="Cambria" w:cs="Times New Roman"/>
          <w:b/>
          <w:bCs/>
          <w:kern w:val="0"/>
          <w:sz w:val="20"/>
          <w:szCs w:val="20"/>
          <w14:ligatures w14:val="none"/>
        </w:rPr>
      </w:pPr>
    </w:p>
    <w:p w14:paraId="46417FAD" w14:textId="77777777" w:rsidR="00702087" w:rsidRPr="003A58E7" w:rsidRDefault="00702087" w:rsidP="00702087">
      <w:pPr>
        <w:widowControl w:val="0"/>
        <w:spacing w:after="0" w:line="240" w:lineRule="auto"/>
        <w:jc w:val="center"/>
        <w:rPr>
          <w:rFonts w:ascii="Cambria" w:eastAsia="Cambria" w:hAnsi="Cambria" w:cs="Cambria"/>
          <w:i/>
          <w:kern w:val="0"/>
          <w:sz w:val="20"/>
          <w:szCs w:val="20"/>
          <w14:ligatures w14:val="none"/>
        </w:rPr>
      </w:pPr>
      <w:r w:rsidRPr="003A58E7">
        <w:rPr>
          <w:rFonts w:ascii="Cambria" w:hAnsi="Cambria"/>
          <w:i/>
          <w:sz w:val="20"/>
          <w:szCs w:val="20"/>
        </w:rPr>
        <w:t>(Document présenté par l’Union européenne)</w:t>
      </w:r>
    </w:p>
    <w:p w14:paraId="7C2E0BD1" w14:textId="77777777" w:rsidR="00702087" w:rsidRPr="003A58E7" w:rsidRDefault="00702087" w:rsidP="00702087">
      <w:pPr>
        <w:widowControl w:val="0"/>
        <w:autoSpaceDE w:val="0"/>
        <w:autoSpaceDN w:val="0"/>
        <w:spacing w:after="0" w:line="240" w:lineRule="auto"/>
        <w:jc w:val="center"/>
        <w:rPr>
          <w:rFonts w:ascii="Cambria" w:eastAsia="Cambria" w:hAnsi="Cambria" w:cs="Cambria"/>
          <w:b/>
          <w:bCs/>
          <w:kern w:val="0"/>
          <w:sz w:val="20"/>
          <w:szCs w:val="20"/>
          <w14:ligatures w14:val="none"/>
        </w:rPr>
      </w:pPr>
    </w:p>
    <w:p w14:paraId="20B33797" w14:textId="56879832" w:rsidR="00702087" w:rsidRPr="003A58E7" w:rsidRDefault="00702087" w:rsidP="00702087">
      <w:pPr>
        <w:widowControl w:val="0"/>
        <w:autoSpaceDE w:val="0"/>
        <w:autoSpaceDN w:val="0"/>
        <w:spacing w:after="0" w:line="240" w:lineRule="auto"/>
        <w:ind w:left="224"/>
        <w:jc w:val="both"/>
        <w:rPr>
          <w:rFonts w:ascii="Cambria" w:eastAsia="Cambria" w:hAnsi="Cambria" w:cs="Cambria"/>
          <w:b/>
          <w:bCs/>
          <w:kern w:val="0"/>
          <w:sz w:val="20"/>
          <w:szCs w:val="20"/>
          <w14:ligatures w14:val="none"/>
        </w:rPr>
      </w:pPr>
      <w:r w:rsidRPr="003A58E7">
        <w:rPr>
          <w:rFonts w:ascii="Cambria" w:hAnsi="Cambria"/>
          <w:b/>
          <w:bCs/>
          <w:sz w:val="20"/>
          <w:szCs w:val="20"/>
        </w:rPr>
        <w:t xml:space="preserve">Titre de la proposition de projet de Recommandation/Résolution : </w:t>
      </w:r>
      <w:r w:rsidRPr="003A58E7">
        <w:rPr>
          <w:rFonts w:ascii="Cambria" w:hAnsi="Cambria"/>
          <w:color w:val="FF0000"/>
          <w:sz w:val="20"/>
          <w:szCs w:val="20"/>
        </w:rPr>
        <w:t xml:space="preserve">Projet de </w:t>
      </w:r>
      <w:r w:rsidR="00065095" w:rsidRPr="003A58E7">
        <w:rPr>
          <w:rFonts w:ascii="Cambria" w:hAnsi="Cambria"/>
          <w:color w:val="FF0000"/>
          <w:sz w:val="20"/>
          <w:szCs w:val="20"/>
        </w:rPr>
        <w:t xml:space="preserve">Recommandation </w:t>
      </w:r>
      <w:r w:rsidRPr="003A58E7">
        <w:rPr>
          <w:rFonts w:ascii="Cambria" w:hAnsi="Cambria"/>
          <w:color w:val="FF0000"/>
          <w:sz w:val="20"/>
          <w:szCs w:val="20"/>
        </w:rPr>
        <w:t>de l’ICCAT sur l’utilisation expérimentale des lignes de piégeage</w:t>
      </w:r>
    </w:p>
    <w:p w14:paraId="1975A797" w14:textId="77777777" w:rsidR="00702087" w:rsidRPr="003A58E7"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51AB1941" w14:textId="72E3DC31" w:rsidR="00702087" w:rsidRPr="003A58E7" w:rsidRDefault="00702087" w:rsidP="00AD23C9">
      <w:pPr>
        <w:widowControl w:val="0"/>
        <w:autoSpaceDE w:val="0"/>
        <w:autoSpaceDN w:val="0"/>
        <w:spacing w:after="0" w:line="240" w:lineRule="auto"/>
        <w:ind w:left="224"/>
        <w:jc w:val="both"/>
        <w:rPr>
          <w:rFonts w:ascii="Cambria" w:eastAsia="Cambria" w:hAnsi="Cambria" w:cs="Cambria"/>
          <w:color w:val="FF0000"/>
          <w:kern w:val="0"/>
          <w:sz w:val="20"/>
          <w:szCs w:val="20"/>
          <w14:ligatures w14:val="none"/>
        </w:rPr>
      </w:pPr>
      <w:r w:rsidRPr="003A58E7">
        <w:rPr>
          <w:rFonts w:ascii="Cambria" w:hAnsi="Cambria"/>
          <w:b/>
          <w:bCs/>
          <w:sz w:val="20"/>
          <w:szCs w:val="20"/>
        </w:rPr>
        <w:t xml:space="preserve">Titre de la ou des Recommandations ou Résolutions en vigueur traitant des mêmes questions ou de questions connexes : </w:t>
      </w:r>
      <w:r w:rsidRPr="003A58E7">
        <w:rPr>
          <w:rFonts w:ascii="Cambria" w:hAnsi="Cambria"/>
          <w:color w:val="FF0000"/>
          <w:sz w:val="20"/>
          <w:szCs w:val="20"/>
        </w:rPr>
        <w:t>Aucune.</w:t>
      </w:r>
    </w:p>
    <w:p w14:paraId="2BF4C4CE" w14:textId="77777777" w:rsidR="00702087" w:rsidRPr="003A58E7"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82EE5C8" w14:textId="77777777" w:rsidR="00702087" w:rsidRPr="003A58E7" w:rsidRDefault="00702087" w:rsidP="00702087">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6A32066A" w14:textId="33210B5F" w:rsidR="00702087" w:rsidRPr="003A58E7"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color w:val="FF0000"/>
          <w:kern w:val="0"/>
          <w:sz w:val="20"/>
          <w:szCs w:val="20"/>
          <w14:ligatures w14:val="none"/>
        </w:rPr>
      </w:pPr>
      <w:r w:rsidRPr="003A58E7">
        <w:rPr>
          <w:rFonts w:ascii="Cambria" w:hAnsi="Cambria"/>
          <w:sz w:val="20"/>
          <w:szCs w:val="20"/>
        </w:rPr>
        <w:t xml:space="preserve">Cela crée-t-il de nouvelles </w:t>
      </w:r>
      <w:r w:rsidRPr="003A58E7">
        <w:rPr>
          <w:rFonts w:ascii="Cambria" w:hAnsi="Cambria"/>
          <w:b/>
          <w:bCs/>
          <w:sz w:val="20"/>
          <w:szCs w:val="20"/>
        </w:rPr>
        <w:t xml:space="preserve">obligations de déclaration </w:t>
      </w:r>
      <w:r w:rsidRPr="003A58E7">
        <w:rPr>
          <w:rFonts w:ascii="Cambria" w:hAnsi="Cambria"/>
          <w:sz w:val="20"/>
          <w:szCs w:val="20"/>
        </w:rPr>
        <w:t xml:space="preserve">pour les CPC ?       </w:t>
      </w:r>
      <w:r w:rsidRPr="003A58E7">
        <w:rPr>
          <w:rFonts w:ascii="Cambria" w:hAnsi="Cambria"/>
          <w:color w:val="EE0000"/>
          <w:sz w:val="20"/>
          <w:szCs w:val="20"/>
        </w:rPr>
        <w:t xml:space="preserve">Oui </w:t>
      </w:r>
      <w:r w:rsidR="0086207F" w:rsidRPr="003A58E7">
        <w:rPr>
          <w:rFonts w:ascii="Wingdings" w:eastAsia="Cambria" w:hAnsi="Wingdings" w:cs="Cambria"/>
          <w:color w:val="EE0000"/>
          <w:spacing w:val="-2"/>
          <w:kern w:val="0"/>
          <w:sz w:val="20"/>
          <w:szCs w:val="20"/>
          <w14:ligatures w14:val="none"/>
        </w:rPr>
        <w:t></w:t>
      </w:r>
      <w:r w:rsidRPr="003A58E7">
        <w:rPr>
          <w:rFonts w:ascii="Cambria" w:hAnsi="Cambria"/>
          <w:sz w:val="20"/>
          <w:szCs w:val="20"/>
        </w:rPr>
        <w:tab/>
        <w:t>Non</w:t>
      </w:r>
      <w:r w:rsidRPr="003A58E7">
        <w:rPr>
          <w:rFonts w:ascii="Cambria" w:hAnsi="Cambria"/>
          <w:color w:val="FF0000"/>
          <w:sz w:val="20"/>
          <w:szCs w:val="20"/>
        </w:rPr>
        <w:t xml:space="preserve"> </w:t>
      </w:r>
      <w:r w:rsidRPr="003A58E7">
        <w:rPr>
          <w:rFonts w:ascii="Cambria" w:hAnsi="Cambria"/>
          <w:sz w:val="20"/>
          <w:szCs w:val="20"/>
        </w:rPr>
        <w:t>¨</w:t>
      </w:r>
    </w:p>
    <w:p w14:paraId="1C2D0BC4" w14:textId="77777777" w:rsidR="00702087" w:rsidRPr="003A58E7"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7293054" w14:textId="77777777" w:rsidR="00702087" w:rsidRPr="003A58E7" w:rsidRDefault="00702087" w:rsidP="00702087">
      <w:pPr>
        <w:widowControl w:val="0"/>
        <w:autoSpaceDE w:val="0"/>
        <w:autoSpaceDN w:val="0"/>
        <w:spacing w:after="0" w:line="240" w:lineRule="auto"/>
        <w:ind w:left="426"/>
        <w:jc w:val="both"/>
        <w:rPr>
          <w:rFonts w:ascii="Cambria" w:eastAsia="Cambria" w:hAnsi="Cambria" w:cs="Cambria"/>
          <w:kern w:val="0"/>
          <w:sz w:val="20"/>
          <w:szCs w:val="20"/>
          <w14:ligatures w14:val="none"/>
        </w:rPr>
      </w:pPr>
      <w:r w:rsidRPr="003A58E7">
        <w:rPr>
          <w:rFonts w:ascii="Cambria" w:hAnsi="Cambria"/>
          <w:sz w:val="20"/>
          <w:szCs w:val="20"/>
        </w:rPr>
        <w:t>Brève description de la ou des nouvelle(s) obligation(s) de déclaration :</w:t>
      </w:r>
    </w:p>
    <w:p w14:paraId="522FBCFD" w14:textId="77777777" w:rsidR="00702087" w:rsidRPr="003A58E7" w:rsidRDefault="00702087" w:rsidP="00702087">
      <w:pPr>
        <w:widowControl w:val="0"/>
        <w:autoSpaceDE w:val="0"/>
        <w:autoSpaceDN w:val="0"/>
        <w:spacing w:after="0" w:line="240" w:lineRule="auto"/>
        <w:rPr>
          <w:rFonts w:ascii="Cambria" w:eastAsia="Cambria" w:hAnsi="Cambria" w:cs="Cambria"/>
          <w:kern w:val="0"/>
          <w:sz w:val="20"/>
          <w:szCs w:val="20"/>
          <w14:ligatures w14:val="none"/>
        </w:rPr>
      </w:pPr>
    </w:p>
    <w:p w14:paraId="0F20A6EF" w14:textId="77777777" w:rsidR="00702087" w:rsidRPr="003A58E7"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2C016F92" w14:textId="77777777" w:rsidR="00065095" w:rsidRPr="003A58E7" w:rsidRDefault="00702087" w:rsidP="513DB7AF">
      <w:pPr>
        <w:widowControl w:val="0"/>
        <w:numPr>
          <w:ilvl w:val="0"/>
          <w:numId w:val="39"/>
        </w:numPr>
        <w:autoSpaceDE w:val="0"/>
        <w:autoSpaceDN w:val="0"/>
        <w:spacing w:after="0" w:line="240" w:lineRule="auto"/>
        <w:ind w:left="360" w:hanging="426"/>
        <w:jc w:val="both"/>
        <w:rPr>
          <w:rFonts w:ascii="Cambria" w:eastAsia="Cambria" w:hAnsi="Cambria" w:cs="Cambria"/>
          <w:kern w:val="0"/>
          <w:sz w:val="20"/>
          <w:szCs w:val="20"/>
          <w14:ligatures w14:val="none"/>
        </w:rPr>
      </w:pPr>
      <w:r w:rsidRPr="003A58E7">
        <w:rPr>
          <w:rFonts w:ascii="Cambria" w:hAnsi="Cambria"/>
          <w:sz w:val="20"/>
          <w:szCs w:val="20"/>
        </w:rPr>
        <w:t xml:space="preserve">Cela nécessite-t-il une contribution ou un </w:t>
      </w:r>
      <w:r w:rsidRPr="003A58E7">
        <w:rPr>
          <w:rFonts w:ascii="Cambria" w:hAnsi="Cambria"/>
          <w:b/>
          <w:sz w:val="20"/>
          <w:szCs w:val="20"/>
        </w:rPr>
        <w:t>travail supplémentaire de la part du SCRS</w:t>
      </w:r>
      <w:r w:rsidRPr="003A58E7">
        <w:rPr>
          <w:rFonts w:ascii="Cambria" w:hAnsi="Cambria"/>
          <w:sz w:val="20"/>
          <w:szCs w:val="20"/>
        </w:rPr>
        <w:t xml:space="preserve"> ?   </w:t>
      </w:r>
    </w:p>
    <w:p w14:paraId="0501FFD4" w14:textId="4E220A35" w:rsidR="00702087" w:rsidRPr="003A58E7" w:rsidRDefault="00702087" w:rsidP="00065095">
      <w:pPr>
        <w:widowControl w:val="0"/>
        <w:autoSpaceDE w:val="0"/>
        <w:autoSpaceDN w:val="0"/>
        <w:spacing w:after="0" w:line="240" w:lineRule="auto"/>
        <w:ind w:left="360"/>
        <w:jc w:val="both"/>
        <w:rPr>
          <w:rFonts w:ascii="Cambria" w:eastAsia="Cambria" w:hAnsi="Cambria" w:cs="Cambria"/>
          <w:kern w:val="0"/>
          <w:sz w:val="20"/>
          <w:szCs w:val="20"/>
          <w14:ligatures w14:val="none"/>
        </w:rPr>
      </w:pPr>
      <w:r w:rsidRPr="003A58E7">
        <w:rPr>
          <w:rFonts w:ascii="Cambria" w:hAnsi="Cambria"/>
          <w:color w:val="EE0000"/>
          <w:sz w:val="20"/>
          <w:szCs w:val="20"/>
        </w:rPr>
        <w:t xml:space="preserve">Oui </w:t>
      </w:r>
      <w:r w:rsidR="0086207F" w:rsidRPr="003A58E7">
        <w:rPr>
          <w:rFonts w:ascii="Wingdings" w:eastAsia="Cambria" w:hAnsi="Wingdings" w:cs="Cambria"/>
          <w:color w:val="EE0000"/>
          <w:spacing w:val="-2"/>
          <w:kern w:val="0"/>
          <w:sz w:val="20"/>
          <w:szCs w:val="20"/>
          <w14:ligatures w14:val="none"/>
        </w:rPr>
        <w:t></w:t>
      </w:r>
      <w:r w:rsidRPr="003A58E7">
        <w:rPr>
          <w:rFonts w:ascii="Cambria" w:hAnsi="Cambria"/>
          <w:sz w:val="20"/>
          <w:szCs w:val="20"/>
        </w:rPr>
        <w:tab/>
      </w:r>
      <w:r w:rsidRPr="003A58E7">
        <w:rPr>
          <w:rFonts w:ascii="Cambria" w:hAnsi="Cambria"/>
          <w:sz w:val="20"/>
          <w:szCs w:val="20"/>
        </w:rPr>
        <w:tab/>
        <w:t>Non ¨</w:t>
      </w:r>
    </w:p>
    <w:p w14:paraId="0F2466B2" w14:textId="77777777" w:rsidR="00334FAE" w:rsidRPr="003A58E7" w:rsidRDefault="00334FAE" w:rsidP="00334FAE">
      <w:pPr>
        <w:widowControl w:val="0"/>
        <w:autoSpaceDE w:val="0"/>
        <w:autoSpaceDN w:val="0"/>
        <w:spacing w:after="0" w:line="240" w:lineRule="auto"/>
        <w:ind w:left="360"/>
        <w:jc w:val="both"/>
        <w:rPr>
          <w:rFonts w:ascii="Cambria" w:eastAsia="Cambria" w:hAnsi="Cambria" w:cs="Cambria"/>
          <w:kern w:val="0"/>
          <w:sz w:val="20"/>
          <w:szCs w:val="20"/>
          <w14:ligatures w14:val="none"/>
        </w:rPr>
      </w:pPr>
    </w:p>
    <w:p w14:paraId="72B6E5C2" w14:textId="3D6205EA" w:rsidR="00AA01B6" w:rsidRPr="003A58E7" w:rsidRDefault="00702087" w:rsidP="00752CD5">
      <w:pPr>
        <w:widowControl w:val="0"/>
        <w:autoSpaceDE w:val="0"/>
        <w:autoSpaceDN w:val="0"/>
        <w:spacing w:after="0" w:line="240" w:lineRule="auto"/>
        <w:ind w:left="360"/>
        <w:jc w:val="both"/>
        <w:rPr>
          <w:rFonts w:ascii="Cambria" w:eastAsia="Cambria" w:hAnsi="Cambria" w:cs="Cambria"/>
          <w:kern w:val="0"/>
          <w:sz w:val="20"/>
          <w:szCs w:val="20"/>
          <w14:ligatures w14:val="none"/>
        </w:rPr>
      </w:pPr>
      <w:r w:rsidRPr="003A58E7">
        <w:rPr>
          <w:rFonts w:ascii="Cambria" w:hAnsi="Cambria"/>
          <w:sz w:val="20"/>
          <w:szCs w:val="20"/>
        </w:rPr>
        <w:t xml:space="preserve">Ce travail est-il déjà inclus dans le plan de travail actuel du SCRS ? </w:t>
      </w:r>
      <w:r w:rsidRPr="003A58E7">
        <w:rPr>
          <w:rFonts w:ascii="Cambria" w:hAnsi="Cambria"/>
          <w:color w:val="EE0000"/>
          <w:sz w:val="20"/>
          <w:szCs w:val="20"/>
        </w:rPr>
        <w:t xml:space="preserve">Oui </w:t>
      </w:r>
      <w:r w:rsidR="0086207F" w:rsidRPr="003A58E7">
        <w:rPr>
          <w:rFonts w:ascii="Wingdings" w:eastAsia="Cambria" w:hAnsi="Wingdings" w:cs="Cambria"/>
          <w:color w:val="EE0000"/>
          <w:spacing w:val="-2"/>
          <w:kern w:val="0"/>
          <w:sz w:val="20"/>
          <w:szCs w:val="20"/>
          <w14:ligatures w14:val="none"/>
        </w:rPr>
        <w:t></w:t>
      </w:r>
      <w:r w:rsidRPr="003A58E7">
        <w:rPr>
          <w:rFonts w:ascii="Cambria" w:hAnsi="Cambria"/>
          <w:sz w:val="20"/>
          <w:szCs w:val="20"/>
        </w:rPr>
        <w:tab/>
        <w:t>Non ¨</w:t>
      </w:r>
    </w:p>
    <w:p w14:paraId="3DD1781A" w14:textId="7596599E" w:rsidR="00702087" w:rsidRPr="003A58E7" w:rsidRDefault="00702087" w:rsidP="00702087">
      <w:pPr>
        <w:widowControl w:val="0"/>
        <w:autoSpaceDE w:val="0"/>
        <w:autoSpaceDN w:val="0"/>
        <w:spacing w:after="0" w:line="240" w:lineRule="auto"/>
        <w:ind w:left="360"/>
        <w:rPr>
          <w:rFonts w:ascii="Cambria" w:eastAsia="Cambria" w:hAnsi="Cambria" w:cs="Cambria"/>
          <w:kern w:val="0"/>
          <w:sz w:val="20"/>
          <w:szCs w:val="20"/>
          <w14:ligatures w14:val="none"/>
        </w:rPr>
      </w:pPr>
      <w:r w:rsidRPr="003A58E7">
        <w:rPr>
          <w:rFonts w:ascii="Cambria" w:hAnsi="Cambria"/>
          <w:sz w:val="20"/>
          <w:szCs w:val="20"/>
        </w:rPr>
        <w:t xml:space="preserve"> </w:t>
      </w:r>
    </w:p>
    <w:p w14:paraId="27F9400F" w14:textId="77777777" w:rsidR="00702087" w:rsidRPr="003A58E7" w:rsidRDefault="00702087" w:rsidP="00FB2B30">
      <w:pPr>
        <w:widowControl w:val="0"/>
        <w:autoSpaceDE w:val="0"/>
        <w:autoSpaceDN w:val="0"/>
        <w:spacing w:after="0" w:line="240" w:lineRule="auto"/>
        <w:ind w:firstLine="360"/>
        <w:jc w:val="both"/>
        <w:rPr>
          <w:rFonts w:ascii="Cambria" w:eastAsia="Cambria" w:hAnsi="Cambria" w:cs="Cambria"/>
          <w:kern w:val="0"/>
          <w:sz w:val="20"/>
          <w:szCs w:val="20"/>
          <w14:ligatures w14:val="none"/>
        </w:rPr>
      </w:pPr>
      <w:r w:rsidRPr="003A58E7">
        <w:rPr>
          <w:rFonts w:ascii="Cambria" w:hAnsi="Cambria"/>
          <w:sz w:val="20"/>
          <w:szCs w:val="20"/>
        </w:rPr>
        <w:t>Brève description des nouveaux travaux scientifiques requis (évaluation des stocks, analyse, consultant externe) :</w:t>
      </w:r>
    </w:p>
    <w:p w14:paraId="201B4549" w14:textId="77777777" w:rsidR="00702087" w:rsidRPr="003A58E7"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1AD496E1" w14:textId="0ECDC55A" w:rsidR="00702087" w:rsidRPr="003A58E7" w:rsidRDefault="323538FF" w:rsidP="00FB2B30">
      <w:pPr>
        <w:widowControl w:val="0"/>
        <w:autoSpaceDE w:val="0"/>
        <w:autoSpaceDN w:val="0"/>
        <w:spacing w:after="0" w:line="240" w:lineRule="auto"/>
        <w:ind w:left="360"/>
        <w:jc w:val="both"/>
        <w:rPr>
          <w:rFonts w:ascii="Cambria" w:eastAsia="Cambria" w:hAnsi="Cambria" w:cs="Cambria"/>
          <w:color w:val="FF0000"/>
          <w:sz w:val="20"/>
          <w:szCs w:val="20"/>
        </w:rPr>
      </w:pPr>
      <w:r w:rsidRPr="003A58E7">
        <w:rPr>
          <w:rFonts w:ascii="Cambria" w:hAnsi="Cambria"/>
          <w:color w:val="FF0000"/>
          <w:sz w:val="20"/>
          <w:szCs w:val="20"/>
        </w:rPr>
        <w:t>Alors que les travaux sont spécifiques à l’engin, la réalisation d’évaluations du stock d’espadon est également une condition préalable requise. Le SCRS doit revoir les modèles de déclaration.</w:t>
      </w:r>
    </w:p>
    <w:p w14:paraId="354E5301" w14:textId="77777777" w:rsidR="00FB2B30" w:rsidRPr="003A58E7" w:rsidRDefault="00FB2B30" w:rsidP="502DA89F">
      <w:pPr>
        <w:widowControl w:val="0"/>
        <w:autoSpaceDE w:val="0"/>
        <w:autoSpaceDN w:val="0"/>
        <w:spacing w:after="0" w:line="240" w:lineRule="auto"/>
        <w:jc w:val="both"/>
        <w:rPr>
          <w:rFonts w:ascii="Cambria" w:eastAsia="Cambria" w:hAnsi="Cambria" w:cs="Cambria"/>
          <w:i/>
          <w:iCs/>
          <w:color w:val="FF0000"/>
          <w:sz w:val="20"/>
          <w:szCs w:val="20"/>
        </w:rPr>
      </w:pPr>
    </w:p>
    <w:p w14:paraId="73DE23E7" w14:textId="2AE6A609" w:rsidR="00702087" w:rsidRPr="003A58E7"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sidRPr="003A58E7">
        <w:rPr>
          <w:rFonts w:ascii="Cambria" w:hAnsi="Cambria"/>
          <w:sz w:val="20"/>
          <w:szCs w:val="20"/>
        </w:rPr>
        <w:t xml:space="preserve">Cela implique-t-il la création d'un </w:t>
      </w:r>
      <w:r w:rsidRPr="003A58E7">
        <w:rPr>
          <w:rFonts w:ascii="Cambria" w:hAnsi="Cambria"/>
          <w:b/>
          <w:bCs/>
          <w:sz w:val="20"/>
          <w:szCs w:val="20"/>
        </w:rPr>
        <w:t xml:space="preserve">nouveau groupe de travail ou d'un processus intersessions </w:t>
      </w:r>
      <w:r w:rsidRPr="003A58E7">
        <w:rPr>
          <w:rFonts w:ascii="Cambria" w:hAnsi="Cambria"/>
          <w:sz w:val="20"/>
          <w:szCs w:val="20"/>
        </w:rPr>
        <w:t xml:space="preserve">?    Oui      </w:t>
      </w:r>
      <w:r w:rsidRPr="003A58E7">
        <w:rPr>
          <w:rFonts w:ascii="Cambria" w:hAnsi="Cambria"/>
          <w:color w:val="FF0000"/>
          <w:sz w:val="20"/>
          <w:szCs w:val="20"/>
        </w:rPr>
        <w:t xml:space="preserve"> </w:t>
      </w:r>
      <w:proofErr w:type="gramStart"/>
      <w:r w:rsidRPr="003A58E7">
        <w:rPr>
          <w:rFonts w:ascii="Cambria" w:hAnsi="Cambria"/>
          <w:color w:val="FF0000"/>
          <w:sz w:val="20"/>
          <w:szCs w:val="20"/>
        </w:rPr>
        <w:t xml:space="preserve">Non  </w:t>
      </w:r>
      <w:r w:rsidR="0086207F" w:rsidRPr="003A58E7">
        <w:rPr>
          <w:rFonts w:ascii="Wingdings" w:eastAsia="Cambria" w:hAnsi="Wingdings" w:cs="Cambria"/>
          <w:color w:val="EE0000"/>
          <w:spacing w:val="-2"/>
          <w:kern w:val="0"/>
          <w:sz w:val="20"/>
          <w:szCs w:val="20"/>
          <w14:ligatures w14:val="none"/>
        </w:rPr>
        <w:t></w:t>
      </w:r>
      <w:proofErr w:type="gramEnd"/>
    </w:p>
    <w:p w14:paraId="2C145A97" w14:textId="77777777" w:rsidR="00702087" w:rsidRPr="003A58E7"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23E42E7F" w14:textId="77777777" w:rsidR="00702087" w:rsidRPr="003A58E7"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3D8773C" w14:textId="77777777" w:rsidR="00702087" w:rsidRPr="003A58E7" w:rsidRDefault="00702087" w:rsidP="513DB7AF">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14:ligatures w14:val="none"/>
        </w:rPr>
      </w:pPr>
      <w:r w:rsidRPr="003A58E7">
        <w:rPr>
          <w:rFonts w:ascii="Cambria" w:hAnsi="Cambria"/>
          <w:sz w:val="20"/>
          <w:szCs w:val="20"/>
        </w:rPr>
        <w:t xml:space="preserve">Cela nécessite-t-il un nouveau </w:t>
      </w:r>
      <w:r w:rsidRPr="003A58E7">
        <w:rPr>
          <w:rFonts w:ascii="Cambria" w:hAnsi="Cambria"/>
          <w:b/>
          <w:bCs/>
          <w:sz w:val="20"/>
          <w:szCs w:val="20"/>
        </w:rPr>
        <w:t xml:space="preserve">programme ou des activités supplémentaires à gérer par le Secrétariat </w:t>
      </w:r>
      <w:r w:rsidRPr="003A58E7">
        <w:rPr>
          <w:rFonts w:ascii="Cambria" w:hAnsi="Cambria"/>
          <w:sz w:val="20"/>
          <w:szCs w:val="20"/>
        </w:rPr>
        <w:t xml:space="preserve">?  </w:t>
      </w:r>
    </w:p>
    <w:p w14:paraId="2262FC02" w14:textId="77777777" w:rsidR="00702087" w:rsidRPr="003A58E7" w:rsidRDefault="00702087" w:rsidP="00702087">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76623E96" w14:textId="06DCACCF" w:rsidR="00415B28" w:rsidRPr="003A58E7" w:rsidRDefault="00415B28" w:rsidP="00823A90">
      <w:pPr>
        <w:widowControl w:val="0"/>
        <w:autoSpaceDE w:val="0"/>
        <w:autoSpaceDN w:val="0"/>
        <w:spacing w:after="0" w:line="240" w:lineRule="auto"/>
        <w:ind w:firstLine="360"/>
        <w:jc w:val="both"/>
        <w:rPr>
          <w:rFonts w:ascii="Cambria" w:eastAsia="Cambria" w:hAnsi="Cambria" w:cs="Cambria"/>
          <w:kern w:val="0"/>
          <w:sz w:val="20"/>
          <w:szCs w:val="20"/>
          <w14:ligatures w14:val="none"/>
        </w:rPr>
      </w:pPr>
      <w:r w:rsidRPr="003A58E7">
        <w:rPr>
          <w:rFonts w:ascii="Cambria" w:hAnsi="Cambria"/>
          <w:color w:val="EE0000"/>
          <w:sz w:val="20"/>
          <w:szCs w:val="20"/>
        </w:rPr>
        <w:t xml:space="preserve">Oui </w:t>
      </w:r>
      <w:r w:rsidR="0086207F" w:rsidRPr="003A58E7">
        <w:rPr>
          <w:rFonts w:ascii="Wingdings" w:eastAsia="Cambria" w:hAnsi="Wingdings" w:cs="Cambria"/>
          <w:color w:val="EE0000"/>
          <w:spacing w:val="-2"/>
          <w:kern w:val="0"/>
          <w:sz w:val="20"/>
          <w:szCs w:val="20"/>
          <w14:ligatures w14:val="none"/>
        </w:rPr>
        <w:t></w:t>
      </w:r>
      <w:r w:rsidRPr="003A58E7">
        <w:rPr>
          <w:rFonts w:ascii="Cambria" w:hAnsi="Cambria"/>
          <w:sz w:val="20"/>
          <w:szCs w:val="20"/>
        </w:rPr>
        <w:tab/>
        <w:t>Non ¨</w:t>
      </w:r>
    </w:p>
    <w:p w14:paraId="79EC9ADF" w14:textId="77777777" w:rsidR="00702087" w:rsidRPr="003A58E7" w:rsidRDefault="00702087" w:rsidP="00702087">
      <w:pPr>
        <w:widowControl w:val="0"/>
        <w:autoSpaceDE w:val="0"/>
        <w:autoSpaceDN w:val="0"/>
        <w:spacing w:after="0" w:line="240" w:lineRule="auto"/>
        <w:ind w:left="318"/>
        <w:rPr>
          <w:rFonts w:ascii="Cambria" w:eastAsia="Cambria" w:hAnsi="Cambria" w:cs="Cambria"/>
          <w:kern w:val="0"/>
          <w:sz w:val="20"/>
          <w:szCs w:val="20"/>
          <w14:ligatures w14:val="none"/>
        </w:rPr>
      </w:pPr>
    </w:p>
    <w:p w14:paraId="04FE538D" w14:textId="77777777" w:rsidR="00702087" w:rsidRPr="003A58E7" w:rsidRDefault="00702087" w:rsidP="00702087">
      <w:pPr>
        <w:widowControl w:val="0"/>
        <w:autoSpaceDE w:val="0"/>
        <w:autoSpaceDN w:val="0"/>
        <w:spacing w:after="0" w:line="240" w:lineRule="auto"/>
        <w:ind w:left="360" w:firstLine="66"/>
        <w:jc w:val="both"/>
        <w:rPr>
          <w:rFonts w:ascii="Cambria" w:eastAsia="Cambria" w:hAnsi="Cambria" w:cs="Cambria"/>
          <w:spacing w:val="-2"/>
          <w:kern w:val="0"/>
          <w:sz w:val="20"/>
          <w:szCs w:val="20"/>
          <w14:ligatures w14:val="none"/>
        </w:rPr>
      </w:pPr>
      <w:r w:rsidRPr="003A58E7">
        <w:rPr>
          <w:rFonts w:ascii="Cambria" w:hAnsi="Cambria"/>
          <w:sz w:val="20"/>
          <w:szCs w:val="20"/>
        </w:rPr>
        <w:t>Brève description du nouveau travail requis pour le Secrétariat :</w:t>
      </w:r>
    </w:p>
    <w:p w14:paraId="2BD8097D" w14:textId="77777777" w:rsidR="00702087" w:rsidRPr="003A58E7"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168759D0" w14:textId="368156E3" w:rsidR="00EB0509" w:rsidRPr="003A58E7" w:rsidRDefault="00892B98" w:rsidP="00752CD5">
      <w:pPr>
        <w:widowControl w:val="0"/>
        <w:autoSpaceDE w:val="0"/>
        <w:autoSpaceDN w:val="0"/>
        <w:spacing w:after="0" w:line="240" w:lineRule="auto"/>
        <w:ind w:left="426" w:firstLine="66"/>
        <w:jc w:val="both"/>
        <w:rPr>
          <w:rFonts w:ascii="Cambria" w:eastAsia="Cambria" w:hAnsi="Cambria" w:cs="Cambria"/>
          <w:color w:val="FF0000"/>
          <w:sz w:val="20"/>
          <w:szCs w:val="20"/>
        </w:rPr>
      </w:pPr>
      <w:r w:rsidRPr="003A58E7">
        <w:rPr>
          <w:rFonts w:ascii="Cambria" w:hAnsi="Cambria"/>
          <w:color w:val="FF0000"/>
          <w:sz w:val="20"/>
          <w:szCs w:val="20"/>
        </w:rPr>
        <w:t xml:space="preserve">Le Secrétariat devra recevoir un projet pilote et le transmettre au SCRS. La collecte de données supplémentaires pourrait accroître les travaux du Secrétariat. </w:t>
      </w:r>
    </w:p>
    <w:p w14:paraId="19F0BBE8" w14:textId="77777777" w:rsidR="00702087" w:rsidRPr="003A58E7" w:rsidRDefault="00702087" w:rsidP="00823A90">
      <w:pPr>
        <w:widowControl w:val="0"/>
        <w:autoSpaceDE w:val="0"/>
        <w:autoSpaceDN w:val="0"/>
        <w:spacing w:after="0" w:line="240" w:lineRule="auto"/>
        <w:ind w:left="360"/>
        <w:jc w:val="both"/>
        <w:rPr>
          <w:rFonts w:ascii="Cambria" w:eastAsia="Cambria" w:hAnsi="Cambria" w:cs="Cambria"/>
          <w:color w:val="FF0000"/>
          <w:sz w:val="20"/>
          <w:szCs w:val="20"/>
        </w:rPr>
      </w:pPr>
    </w:p>
    <w:p w14:paraId="256BA368" w14:textId="77777777" w:rsidR="00702087" w:rsidRPr="003A58E7" w:rsidRDefault="00702087" w:rsidP="00823A90">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3A58E7">
        <w:rPr>
          <w:rFonts w:ascii="Cambria" w:hAnsi="Cambria"/>
          <w:sz w:val="20"/>
          <w:szCs w:val="20"/>
        </w:rPr>
        <w:t>Quel est le calendrier proposé pour la mise en œuvre, et existe-t-il des calendriers spécifiques différents pour certaines CPC, pêcheries, régions, etc. ?</w:t>
      </w:r>
    </w:p>
    <w:p w14:paraId="2D689CBB" w14:textId="77777777" w:rsidR="00702087" w:rsidRPr="003A58E7" w:rsidRDefault="00702087" w:rsidP="00702087">
      <w:pPr>
        <w:widowControl w:val="0"/>
        <w:autoSpaceDE w:val="0"/>
        <w:autoSpaceDN w:val="0"/>
        <w:spacing w:after="0" w:line="240" w:lineRule="auto"/>
        <w:ind w:left="426"/>
        <w:jc w:val="both"/>
        <w:rPr>
          <w:rFonts w:ascii="Cambria" w:eastAsia="Cambria" w:hAnsi="Cambria" w:cs="Cambria"/>
          <w:spacing w:val="-2"/>
          <w:kern w:val="0"/>
          <w:sz w:val="20"/>
          <w:szCs w:val="20"/>
          <w14:ligatures w14:val="none"/>
        </w:rPr>
      </w:pPr>
    </w:p>
    <w:p w14:paraId="21518482" w14:textId="51010C77" w:rsidR="00702087" w:rsidRPr="003A58E7" w:rsidRDefault="00702087" w:rsidP="00702087">
      <w:pPr>
        <w:widowControl w:val="0"/>
        <w:autoSpaceDE w:val="0"/>
        <w:autoSpaceDN w:val="0"/>
        <w:spacing w:after="0" w:line="240" w:lineRule="auto"/>
        <w:ind w:left="426"/>
        <w:rPr>
          <w:rFonts w:ascii="Cambria" w:eastAsia="Cambria" w:hAnsi="Cambria" w:cs="Cambria"/>
          <w:color w:val="FF0000"/>
          <w:spacing w:val="-2"/>
          <w:kern w:val="0"/>
          <w:sz w:val="20"/>
          <w:szCs w:val="20"/>
          <w14:ligatures w14:val="none"/>
        </w:rPr>
      </w:pPr>
      <w:r w:rsidRPr="003A58E7">
        <w:rPr>
          <w:rFonts w:ascii="Cambria" w:hAnsi="Cambria"/>
          <w:color w:val="FF0000"/>
          <w:sz w:val="20"/>
          <w:szCs w:val="20"/>
        </w:rPr>
        <w:t xml:space="preserve">Entrée en vigueur en 2026. </w:t>
      </w:r>
    </w:p>
    <w:p w14:paraId="4F552925" w14:textId="77777777" w:rsidR="00702087" w:rsidRPr="003A58E7" w:rsidRDefault="00702087" w:rsidP="00702087">
      <w:pPr>
        <w:widowControl w:val="0"/>
        <w:autoSpaceDE w:val="0"/>
        <w:autoSpaceDN w:val="0"/>
        <w:spacing w:after="0" w:line="240" w:lineRule="auto"/>
        <w:rPr>
          <w:rFonts w:ascii="Cambria" w:eastAsia="Cambria" w:hAnsi="Cambria" w:cs="Cambria"/>
          <w:spacing w:val="-2"/>
          <w:kern w:val="0"/>
          <w:sz w:val="20"/>
          <w:szCs w:val="20"/>
          <w14:ligatures w14:val="none"/>
        </w:rPr>
      </w:pPr>
    </w:p>
    <w:p w14:paraId="111859F2" w14:textId="77777777" w:rsidR="00702087" w:rsidRPr="003A58E7" w:rsidRDefault="00702087" w:rsidP="00823A90">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14:ligatures w14:val="none"/>
        </w:rPr>
      </w:pPr>
      <w:r w:rsidRPr="003A58E7">
        <w:rPr>
          <w:rFonts w:ascii="Cambria" w:hAnsi="Cambria"/>
          <w:sz w:val="20"/>
          <w:szCs w:val="20"/>
        </w:rPr>
        <w:t>Existe-t-il d'autres informations pertinentes concernant les implications de la proposition en termes de ressources et de charge de travail ?</w:t>
      </w:r>
    </w:p>
    <w:p w14:paraId="00F27E0F" w14:textId="77777777" w:rsidR="00702087" w:rsidRPr="003A58E7"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67AFDF6" w14:textId="77777777" w:rsidR="00702087" w:rsidRPr="003A58E7"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793C82A6" w14:textId="77777777" w:rsidR="00702087" w:rsidRPr="003A58E7"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29AA5B8D" w14:textId="77777777" w:rsidR="00FF426F" w:rsidRPr="003A58E7" w:rsidRDefault="00FF426F">
      <w:pPr>
        <w:rPr>
          <w:rFonts w:ascii="Cambria" w:eastAsia="Yu Mincho" w:hAnsi="Cambria" w:cs="Cambria"/>
          <w:b/>
          <w:bCs/>
          <w:color w:val="000000"/>
          <w:kern w:val="0"/>
          <w:sz w:val="20"/>
          <w:szCs w:val="20"/>
          <w14:ligatures w14:val="none"/>
        </w:rPr>
      </w:pPr>
      <w:r w:rsidRPr="003A58E7">
        <w:rPr>
          <w:rFonts w:ascii="Cambria" w:hAnsi="Cambria"/>
        </w:rPr>
        <w:br w:type="page"/>
      </w:r>
    </w:p>
    <w:p w14:paraId="3B173136" w14:textId="77777777" w:rsidR="00C9453A" w:rsidRPr="003A58E7" w:rsidRDefault="00C9453A" w:rsidP="00C9453A">
      <w:pPr>
        <w:spacing w:after="0" w:line="240" w:lineRule="auto"/>
        <w:jc w:val="right"/>
        <w:rPr>
          <w:rFonts w:ascii="Cambria" w:eastAsia="Calibri" w:hAnsi="Cambria" w:cs="Calibri"/>
          <w:b/>
          <w:bCs/>
          <w:kern w:val="0"/>
          <w:sz w:val="20"/>
          <w:szCs w:val="20"/>
          <w14:ligatures w14:val="none"/>
        </w:rPr>
      </w:pPr>
      <w:r w:rsidRPr="003A58E7">
        <w:rPr>
          <w:rFonts w:ascii="Cambria" w:hAnsi="Cambria"/>
          <w:b/>
          <w:color w:val="000000"/>
          <w:sz w:val="20"/>
          <w:szCs w:val="20"/>
        </w:rPr>
        <w:lastRenderedPageBreak/>
        <w:t>Original : anglais</w:t>
      </w:r>
    </w:p>
    <w:p w14:paraId="1FC3E0E6" w14:textId="77777777" w:rsidR="00CB325B" w:rsidRPr="003A58E7" w:rsidRDefault="00CB325B" w:rsidP="00C9453A">
      <w:pPr>
        <w:spacing w:after="0" w:line="240" w:lineRule="auto"/>
        <w:jc w:val="center"/>
        <w:rPr>
          <w:rFonts w:ascii="Cambria" w:eastAsia="Cambria" w:hAnsi="Cambria" w:cs="Cambria"/>
          <w:b/>
          <w:bCs/>
          <w:sz w:val="20"/>
          <w:szCs w:val="20"/>
        </w:rPr>
      </w:pPr>
    </w:p>
    <w:p w14:paraId="71CC11AE" w14:textId="0DFF0E23" w:rsidR="00FF426F" w:rsidRPr="003A58E7" w:rsidRDefault="00FF426F" w:rsidP="00C9453A">
      <w:pPr>
        <w:spacing w:after="0" w:line="240" w:lineRule="auto"/>
        <w:jc w:val="center"/>
        <w:rPr>
          <w:rFonts w:ascii="Cambria" w:eastAsia="Cambria" w:hAnsi="Cambria" w:cs="Cambria"/>
          <w:b/>
          <w:bCs/>
          <w:sz w:val="20"/>
          <w:szCs w:val="20"/>
        </w:rPr>
      </w:pPr>
      <w:r w:rsidRPr="003A58E7">
        <w:rPr>
          <w:rFonts w:ascii="Cambria" w:hAnsi="Cambria"/>
          <w:b/>
          <w:bCs/>
          <w:sz w:val="20"/>
          <w:szCs w:val="20"/>
        </w:rPr>
        <w:t xml:space="preserve">Note explicative sur le projet de </w:t>
      </w:r>
      <w:r w:rsidR="00065095" w:rsidRPr="003A58E7">
        <w:rPr>
          <w:rFonts w:ascii="Cambria" w:hAnsi="Cambria"/>
          <w:b/>
          <w:bCs/>
          <w:sz w:val="20"/>
          <w:szCs w:val="20"/>
        </w:rPr>
        <w:t xml:space="preserve">Recommandation </w:t>
      </w:r>
      <w:r w:rsidRPr="003A58E7">
        <w:rPr>
          <w:rFonts w:ascii="Cambria" w:hAnsi="Cambria"/>
          <w:b/>
          <w:bCs/>
          <w:sz w:val="20"/>
          <w:szCs w:val="20"/>
        </w:rPr>
        <w:t xml:space="preserve">de l’ICCAT sur l’utilisation expérimentale des lignes de piégeage </w:t>
      </w:r>
    </w:p>
    <w:p w14:paraId="20C0C639" w14:textId="7043BD8F" w:rsidR="00FF426F" w:rsidRPr="003A58E7" w:rsidRDefault="00FF426F" w:rsidP="00C9453A">
      <w:pPr>
        <w:spacing w:after="0" w:line="240" w:lineRule="auto"/>
        <w:jc w:val="center"/>
        <w:rPr>
          <w:rFonts w:ascii="Cambria" w:eastAsia="Cambria" w:hAnsi="Cambria" w:cs="Cambria"/>
          <w:i/>
          <w:iCs/>
          <w:sz w:val="20"/>
          <w:szCs w:val="20"/>
        </w:rPr>
      </w:pPr>
      <w:r w:rsidRPr="003A58E7">
        <w:rPr>
          <w:rFonts w:ascii="Cambria" w:hAnsi="Cambria"/>
          <w:i/>
          <w:iCs/>
          <w:sz w:val="20"/>
          <w:szCs w:val="20"/>
        </w:rPr>
        <w:t>(Document présenté par l’Union européenne)</w:t>
      </w:r>
    </w:p>
    <w:p w14:paraId="4D53D39D" w14:textId="47DD64F2" w:rsidR="00FF426F" w:rsidRPr="003A58E7" w:rsidRDefault="00FF426F" w:rsidP="00C9453A">
      <w:pPr>
        <w:spacing w:after="0" w:line="240" w:lineRule="auto"/>
        <w:rPr>
          <w:rFonts w:ascii="Cambria" w:eastAsia="Cambria" w:hAnsi="Cambria" w:cs="Cambria"/>
          <w:color w:val="000000"/>
          <w:sz w:val="20"/>
          <w:szCs w:val="20"/>
        </w:rPr>
      </w:pPr>
    </w:p>
    <w:p w14:paraId="677A8736" w14:textId="77777777" w:rsidR="00C9453A" w:rsidRPr="003A58E7" w:rsidRDefault="00C9453A" w:rsidP="00C9453A">
      <w:pPr>
        <w:spacing w:after="0" w:line="240" w:lineRule="auto"/>
        <w:rPr>
          <w:rFonts w:ascii="Cambria" w:eastAsia="Cambria" w:hAnsi="Cambria" w:cs="Cambria"/>
          <w:color w:val="000000"/>
          <w:sz w:val="20"/>
          <w:szCs w:val="20"/>
        </w:rPr>
      </w:pPr>
    </w:p>
    <w:p w14:paraId="6EBEE1B9" w14:textId="0F796B12" w:rsidR="00931CE2" w:rsidRPr="003A58E7" w:rsidRDefault="00931CE2" w:rsidP="00C9453A">
      <w:pPr>
        <w:spacing w:after="0" w:line="240" w:lineRule="auto"/>
        <w:jc w:val="both"/>
        <w:rPr>
          <w:rFonts w:ascii="Cambria" w:eastAsia="Cambria" w:hAnsi="Cambria" w:cs="Cambria"/>
          <w:color w:val="000000" w:themeColor="text1"/>
          <w:sz w:val="20"/>
          <w:szCs w:val="20"/>
        </w:rPr>
      </w:pPr>
      <w:r w:rsidRPr="003A58E7">
        <w:rPr>
          <w:rFonts w:ascii="Cambria" w:hAnsi="Cambria"/>
          <w:color w:val="000000" w:themeColor="text1"/>
          <w:sz w:val="20"/>
          <w:szCs w:val="20"/>
        </w:rPr>
        <w:t>La proposition vise à répondre à l’utilisation généralisée des lignes de piégeage et à pallier l’absence de cadre de l’ICCAT régissant cet engin.</w:t>
      </w:r>
    </w:p>
    <w:p w14:paraId="7C91F34B" w14:textId="77777777" w:rsidR="00C9453A" w:rsidRPr="003A58E7" w:rsidRDefault="00C9453A" w:rsidP="00C9453A">
      <w:pPr>
        <w:spacing w:after="0" w:line="240" w:lineRule="auto"/>
        <w:jc w:val="both"/>
        <w:rPr>
          <w:rFonts w:ascii="Cambria" w:eastAsia="Cambria" w:hAnsi="Cambria" w:cs="Cambria"/>
          <w:color w:val="000000" w:themeColor="text1"/>
          <w:sz w:val="20"/>
          <w:szCs w:val="20"/>
        </w:rPr>
      </w:pPr>
    </w:p>
    <w:p w14:paraId="43004FD3" w14:textId="63A300C1" w:rsidR="00931CE2" w:rsidRPr="003A58E7" w:rsidRDefault="00931CE2" w:rsidP="00C9453A">
      <w:pPr>
        <w:spacing w:after="0" w:line="240" w:lineRule="auto"/>
        <w:jc w:val="both"/>
        <w:rPr>
          <w:rFonts w:ascii="Cambria" w:eastAsia="Cambria" w:hAnsi="Cambria" w:cs="Cambria"/>
          <w:color w:val="000000" w:themeColor="text1"/>
          <w:sz w:val="20"/>
          <w:szCs w:val="20"/>
        </w:rPr>
      </w:pPr>
      <w:r w:rsidRPr="003A58E7">
        <w:rPr>
          <w:rFonts w:ascii="Cambria" w:hAnsi="Cambria"/>
          <w:color w:val="000000" w:themeColor="text1"/>
          <w:sz w:val="20"/>
          <w:szCs w:val="20"/>
        </w:rPr>
        <w:t>En 2024, le SCRS a porté à l’attention de la Commission l’utilisation généralisée de ce nouvel engin et les conséquences de l’absence d’un cadre de déclaration adéquat. Le manque de déclaration et de données harmonisées crée d’importantes incertitudes pour le SCRS, en ce qui concerne notamment sa capacité à évaluer l’impact des lignes de piégeage sur les espèces cibles, comme l’espadon, et sur les espèces non-ciblées. L’UE propose un cadre temporaire pour l’utilisation des lignes de piégeage qui permettrait une évaluation de leur impact.</w:t>
      </w:r>
    </w:p>
    <w:p w14:paraId="00864AD2" w14:textId="77777777" w:rsidR="00C9453A" w:rsidRPr="003A58E7" w:rsidRDefault="00C9453A" w:rsidP="00C9453A">
      <w:pPr>
        <w:spacing w:after="0" w:line="240" w:lineRule="auto"/>
        <w:jc w:val="both"/>
        <w:rPr>
          <w:rFonts w:ascii="Cambria" w:eastAsia="Cambria" w:hAnsi="Cambria" w:cs="Cambria"/>
          <w:color w:val="000000"/>
          <w:sz w:val="20"/>
          <w:szCs w:val="20"/>
        </w:rPr>
      </w:pPr>
    </w:p>
    <w:p w14:paraId="4A0562C8" w14:textId="1BD56EF9" w:rsidR="009969C7" w:rsidRPr="003A58E7" w:rsidRDefault="00931CE2" w:rsidP="00C9453A">
      <w:pPr>
        <w:spacing w:after="0" w:line="240" w:lineRule="auto"/>
        <w:jc w:val="both"/>
        <w:rPr>
          <w:rFonts w:ascii="Cambria" w:eastAsia="Cambria" w:hAnsi="Cambria" w:cs="Cambria"/>
          <w:color w:val="000000" w:themeColor="text1"/>
          <w:sz w:val="20"/>
          <w:szCs w:val="20"/>
        </w:rPr>
      </w:pPr>
      <w:r w:rsidRPr="003A58E7">
        <w:rPr>
          <w:rFonts w:ascii="Cambria" w:hAnsi="Cambria"/>
          <w:color w:val="000000" w:themeColor="text1"/>
          <w:sz w:val="20"/>
          <w:szCs w:val="20"/>
        </w:rPr>
        <w:t>Alors qu’il a été signalé que les lignes de piégeage pourrai</w:t>
      </w:r>
      <w:r w:rsidR="0091138E" w:rsidRPr="003A58E7">
        <w:rPr>
          <w:rFonts w:ascii="Cambria" w:hAnsi="Cambria"/>
          <w:color w:val="000000" w:themeColor="text1"/>
          <w:sz w:val="20"/>
          <w:szCs w:val="20"/>
        </w:rPr>
        <w:t>en</w:t>
      </w:r>
      <w:r w:rsidRPr="003A58E7">
        <w:rPr>
          <w:rFonts w:ascii="Cambria" w:hAnsi="Cambria"/>
          <w:color w:val="000000" w:themeColor="text1"/>
          <w:sz w:val="20"/>
          <w:szCs w:val="20"/>
        </w:rPr>
        <w:t>t réduire les prises accessoires, augmenter la sélectivité et réduire les coûts opérationnels, l’absence d’informations standardisées empêche le SCRS d’évaluer leur impact ou d’élaborer un avis de gestion éclairé. Le SCRS a souligné la nécessité de données structurées pour dissiper les incertitudes actuelles. Cette proposition établit un cadre temporaire permettant de gérer l’utilisation des lignes de piégeage dans des conditions clairement précisées.</w:t>
      </w:r>
    </w:p>
    <w:p w14:paraId="4AD55EF5" w14:textId="77777777" w:rsidR="00C9453A" w:rsidRPr="003A58E7" w:rsidRDefault="00C9453A" w:rsidP="00C9453A">
      <w:pPr>
        <w:spacing w:after="0" w:line="240" w:lineRule="auto"/>
        <w:jc w:val="both"/>
        <w:rPr>
          <w:rFonts w:ascii="Cambria" w:eastAsia="Cambria" w:hAnsi="Cambria" w:cs="Cambria"/>
          <w:color w:val="000000"/>
          <w:sz w:val="20"/>
          <w:szCs w:val="20"/>
        </w:rPr>
      </w:pPr>
    </w:p>
    <w:p w14:paraId="64EEEF48" w14:textId="4F760AF3" w:rsidR="009969C7" w:rsidRPr="003A58E7" w:rsidRDefault="00705220" w:rsidP="00C9453A">
      <w:pPr>
        <w:spacing w:after="0" w:line="240" w:lineRule="auto"/>
        <w:jc w:val="both"/>
        <w:rPr>
          <w:rFonts w:ascii="Cambria" w:eastAsia="Cambria" w:hAnsi="Cambria" w:cs="Cambria"/>
          <w:color w:val="000000" w:themeColor="text1"/>
          <w:sz w:val="20"/>
          <w:szCs w:val="20"/>
        </w:rPr>
      </w:pPr>
      <w:r w:rsidRPr="003A58E7">
        <w:rPr>
          <w:rFonts w:ascii="Cambria" w:hAnsi="Cambria"/>
          <w:color w:val="000000" w:themeColor="text1"/>
          <w:sz w:val="20"/>
          <w:szCs w:val="20"/>
        </w:rPr>
        <w:t>L’élément central de cette proposition est que les CPC qui autorisent leur utilisation doivent s’assurer de collecter et de déclarer des données harmonisées sur les captures, l’effort, la configuration de l’engin et les prises accessoires, y compris les interactions avec les espèces vulnérables. Afin de renforcer les exigences de déclaration actuelles, un ensemble de champs de données pour lequel des données devraient être collectées est précisé à l’</w:t>
      </w:r>
      <w:r w:rsidRPr="003A58E7">
        <w:rPr>
          <w:rFonts w:ascii="Cambria" w:hAnsi="Cambria"/>
          <w:b/>
          <w:bCs/>
          <w:color w:val="000000" w:themeColor="text1"/>
          <w:sz w:val="20"/>
          <w:szCs w:val="20"/>
        </w:rPr>
        <w:t>annexe 2</w:t>
      </w:r>
      <w:r w:rsidRPr="003A58E7">
        <w:rPr>
          <w:rFonts w:ascii="Cambria" w:hAnsi="Cambria"/>
          <w:color w:val="000000" w:themeColor="text1"/>
          <w:sz w:val="20"/>
          <w:szCs w:val="20"/>
        </w:rPr>
        <w:t>.</w:t>
      </w:r>
    </w:p>
    <w:p w14:paraId="40505B97" w14:textId="77777777" w:rsidR="00C9453A" w:rsidRPr="003A58E7" w:rsidRDefault="00C9453A" w:rsidP="00C9453A">
      <w:pPr>
        <w:spacing w:after="0" w:line="240" w:lineRule="auto"/>
        <w:jc w:val="both"/>
        <w:rPr>
          <w:rFonts w:ascii="Cambria" w:eastAsia="Cambria" w:hAnsi="Cambria" w:cs="Cambria"/>
          <w:color w:val="000000"/>
          <w:sz w:val="20"/>
          <w:szCs w:val="20"/>
        </w:rPr>
      </w:pPr>
    </w:p>
    <w:p w14:paraId="4AEFB480" w14:textId="25351AA2" w:rsidR="001A4979" w:rsidRPr="003A58E7" w:rsidRDefault="00931CE2" w:rsidP="00C9453A">
      <w:pPr>
        <w:spacing w:after="0" w:line="240" w:lineRule="auto"/>
        <w:jc w:val="both"/>
        <w:rPr>
          <w:rFonts w:ascii="Cambria" w:eastAsia="Cambria" w:hAnsi="Cambria" w:cs="Cambria"/>
          <w:color w:val="000000"/>
          <w:sz w:val="20"/>
          <w:szCs w:val="20"/>
        </w:rPr>
      </w:pPr>
      <w:r w:rsidRPr="003A58E7">
        <w:rPr>
          <w:rFonts w:ascii="Cambria" w:hAnsi="Cambria"/>
          <w:color w:val="000000"/>
          <w:sz w:val="20"/>
          <w:szCs w:val="20"/>
        </w:rPr>
        <w:t>Le SCRS analysera les données collectées en 2026-2027 pour évaluer la sélectivité de l’engin, l’impact sur la CPUE et les conséquences potentielles tant pour les espèces cibles que pour les espèces non-ciblées. Cette évaluation soutiendra alors la décision de la Commission quant à savoir si et dans quelles conditions les lignes de piégeage pourraient être intégrées dans les pêcheries gérées par l’ICCAT.</w:t>
      </w:r>
    </w:p>
    <w:p w14:paraId="735EB878" w14:textId="77777777" w:rsidR="00C9453A" w:rsidRPr="003A58E7" w:rsidRDefault="00C9453A" w:rsidP="00C9453A">
      <w:pPr>
        <w:spacing w:after="0" w:line="240" w:lineRule="auto"/>
        <w:jc w:val="both"/>
        <w:rPr>
          <w:rFonts w:ascii="Cambria" w:eastAsia="Cambria" w:hAnsi="Cambria" w:cs="Cambria"/>
          <w:color w:val="000000"/>
          <w:sz w:val="20"/>
          <w:szCs w:val="20"/>
        </w:rPr>
      </w:pPr>
    </w:p>
    <w:p w14:paraId="2B05BDDB" w14:textId="41C04E2A" w:rsidR="00931CE2" w:rsidRPr="003A58E7" w:rsidRDefault="082077C7" w:rsidP="00C9453A">
      <w:pPr>
        <w:spacing w:after="0" w:line="240" w:lineRule="auto"/>
        <w:jc w:val="both"/>
        <w:rPr>
          <w:rFonts w:ascii="Cambria" w:eastAsia="Cambria" w:hAnsi="Cambria" w:cs="Cambria"/>
          <w:color w:val="000000" w:themeColor="text1"/>
          <w:sz w:val="20"/>
          <w:szCs w:val="20"/>
        </w:rPr>
      </w:pPr>
      <w:r w:rsidRPr="003A58E7">
        <w:rPr>
          <w:rFonts w:ascii="Cambria" w:hAnsi="Cambria"/>
          <w:color w:val="000000" w:themeColor="text1"/>
          <w:sz w:val="20"/>
          <w:szCs w:val="20"/>
        </w:rPr>
        <w:t>La proposition permet à l’ICCAT de prendre des décisions fondées sur des preuves sur la future utilisation des lignes de piégeage, garantissant que toute décision est compatible avec la gestion durable des pêches.</w:t>
      </w:r>
    </w:p>
    <w:p w14:paraId="59B14D2F" w14:textId="77777777" w:rsidR="00C9453A" w:rsidRPr="003A58E7" w:rsidRDefault="00C9453A" w:rsidP="00C9453A">
      <w:pPr>
        <w:spacing w:after="0" w:line="240" w:lineRule="auto"/>
        <w:jc w:val="both"/>
        <w:rPr>
          <w:rFonts w:ascii="Cambria" w:eastAsia="Cambria" w:hAnsi="Cambria" w:cs="Cambria"/>
          <w:color w:val="000000"/>
          <w:sz w:val="20"/>
          <w:szCs w:val="20"/>
        </w:rPr>
      </w:pPr>
    </w:p>
    <w:p w14:paraId="78176BF8" w14:textId="4C770525" w:rsidR="002B32A7" w:rsidRPr="003A58E7" w:rsidRDefault="00361198" w:rsidP="00C9453A">
      <w:pPr>
        <w:spacing w:after="0" w:line="240" w:lineRule="auto"/>
        <w:jc w:val="both"/>
        <w:rPr>
          <w:rFonts w:ascii="Cambria" w:eastAsia="Cambria" w:hAnsi="Cambria" w:cs="Cambria"/>
          <w:color w:val="000000"/>
          <w:sz w:val="20"/>
          <w:szCs w:val="20"/>
        </w:rPr>
      </w:pPr>
      <w:r w:rsidRPr="003A58E7">
        <w:rPr>
          <w:rFonts w:ascii="Cambria" w:hAnsi="Cambria"/>
          <w:color w:val="000000"/>
          <w:sz w:val="20"/>
          <w:szCs w:val="20"/>
        </w:rPr>
        <w:t>Alors que la proposition répond aux incertitudes de l’évaluation scientifique, elle apporte également une clarté juridique et établit des conditions équitables parmi les CPC, garantissant que toute utilisation des lignes de piégeage est réalisée dans le cadre d’exigences scientifiques et de contrôle uniformes.</w:t>
      </w:r>
    </w:p>
    <w:p w14:paraId="72A8357A" w14:textId="77777777" w:rsidR="00FF426F" w:rsidRPr="003A58E7" w:rsidRDefault="00FF426F" w:rsidP="00C9453A">
      <w:pPr>
        <w:spacing w:after="0" w:line="240" w:lineRule="auto"/>
        <w:rPr>
          <w:rFonts w:ascii="Cambria" w:eastAsia="Cambria" w:hAnsi="Cambria" w:cs="Cambria"/>
          <w:b/>
          <w:bCs/>
          <w:sz w:val="20"/>
          <w:szCs w:val="20"/>
        </w:rPr>
      </w:pPr>
    </w:p>
    <w:p w14:paraId="265C8EC2" w14:textId="3A187D16" w:rsidR="00FF426F" w:rsidRPr="003A58E7" w:rsidRDefault="00FF426F" w:rsidP="00C9453A">
      <w:pPr>
        <w:spacing w:after="0" w:line="240" w:lineRule="auto"/>
        <w:rPr>
          <w:rFonts w:ascii="Cambria" w:eastAsia="Cambria" w:hAnsi="Cambria" w:cs="Cambria"/>
          <w:b/>
          <w:bCs/>
          <w:sz w:val="20"/>
          <w:szCs w:val="20"/>
        </w:rPr>
      </w:pPr>
      <w:r w:rsidRPr="003A58E7">
        <w:rPr>
          <w:rFonts w:ascii="Cambria" w:hAnsi="Cambria"/>
        </w:rPr>
        <w:br w:type="page"/>
      </w:r>
    </w:p>
    <w:p w14:paraId="53301735" w14:textId="77777777" w:rsidR="00FA473C" w:rsidRPr="003A58E7" w:rsidRDefault="00FA473C" w:rsidP="00FA473C">
      <w:pPr>
        <w:widowControl w:val="0"/>
        <w:spacing w:after="0" w:line="240" w:lineRule="auto"/>
        <w:ind w:right="115"/>
        <w:jc w:val="right"/>
        <w:outlineLvl w:val="0"/>
        <w:rPr>
          <w:rFonts w:ascii="Cambria" w:eastAsia="Cambria" w:hAnsi="Cambria" w:cs="Cambria"/>
          <w:b/>
          <w:bCs/>
          <w:kern w:val="0"/>
          <w:sz w:val="20"/>
          <w:szCs w:val="20"/>
          <w14:ligatures w14:val="none"/>
        </w:rPr>
      </w:pPr>
      <w:r w:rsidRPr="003A58E7">
        <w:rPr>
          <w:rFonts w:ascii="Cambria" w:hAnsi="Cambria"/>
          <w:b/>
          <w:bCs/>
          <w:sz w:val="20"/>
          <w:szCs w:val="20"/>
        </w:rPr>
        <w:lastRenderedPageBreak/>
        <w:t>Original : anglais</w:t>
      </w:r>
    </w:p>
    <w:p w14:paraId="3D8284DE" w14:textId="77777777" w:rsidR="00FA473C" w:rsidRPr="003A58E7" w:rsidRDefault="00FA473C" w:rsidP="006418C2">
      <w:pPr>
        <w:spacing w:after="0" w:line="240" w:lineRule="auto"/>
        <w:jc w:val="center"/>
        <w:rPr>
          <w:rFonts w:ascii="Cambria" w:eastAsia="Cambria" w:hAnsi="Cambria" w:cs="Cambria"/>
          <w:b/>
          <w:bCs/>
          <w:sz w:val="20"/>
          <w:szCs w:val="20"/>
        </w:rPr>
      </w:pPr>
    </w:p>
    <w:p w14:paraId="029D86A9" w14:textId="493ABFD8" w:rsidR="00FF426F" w:rsidRPr="003A58E7" w:rsidRDefault="00DC5E1F" w:rsidP="006418C2">
      <w:pPr>
        <w:spacing w:after="0" w:line="240" w:lineRule="auto"/>
        <w:jc w:val="center"/>
        <w:rPr>
          <w:rFonts w:ascii="Cambria" w:eastAsia="Cambria" w:hAnsi="Cambria" w:cs="Cambria"/>
          <w:b/>
          <w:bCs/>
          <w:sz w:val="20"/>
          <w:szCs w:val="20"/>
        </w:rPr>
      </w:pPr>
      <w:bookmarkStart w:id="0" w:name="_Hlk213854892"/>
      <w:r w:rsidRPr="003A58E7">
        <w:rPr>
          <w:rFonts w:ascii="Cambria" w:hAnsi="Cambria"/>
          <w:b/>
          <w:bCs/>
          <w:sz w:val="20"/>
          <w:szCs w:val="20"/>
        </w:rPr>
        <w:t xml:space="preserve">Projet de </w:t>
      </w:r>
      <w:r w:rsidR="00065095" w:rsidRPr="003A58E7">
        <w:rPr>
          <w:rFonts w:ascii="Cambria" w:hAnsi="Cambria"/>
          <w:b/>
          <w:bCs/>
          <w:sz w:val="20"/>
          <w:szCs w:val="20"/>
        </w:rPr>
        <w:t xml:space="preserve">Recommandation </w:t>
      </w:r>
      <w:r w:rsidRPr="003A58E7">
        <w:rPr>
          <w:rFonts w:ascii="Cambria" w:hAnsi="Cambria"/>
          <w:b/>
          <w:bCs/>
          <w:sz w:val="20"/>
          <w:szCs w:val="20"/>
        </w:rPr>
        <w:t xml:space="preserve">de l’ICCAT sur l’utilisation expérimentale des lignes de piégeage </w:t>
      </w:r>
    </w:p>
    <w:p w14:paraId="74C2B7D5" w14:textId="77777777" w:rsidR="009B6594" w:rsidRPr="003A58E7" w:rsidRDefault="009B6594" w:rsidP="006418C2">
      <w:pPr>
        <w:spacing w:after="0" w:line="240" w:lineRule="auto"/>
        <w:jc w:val="center"/>
        <w:rPr>
          <w:rFonts w:ascii="Cambria" w:eastAsia="Cambria" w:hAnsi="Cambria" w:cs="Cambria"/>
          <w:b/>
          <w:bCs/>
          <w:sz w:val="20"/>
          <w:szCs w:val="20"/>
        </w:rPr>
      </w:pPr>
    </w:p>
    <w:p w14:paraId="5C76A0F6" w14:textId="11339310" w:rsidR="00674B89" w:rsidRPr="003A58E7" w:rsidRDefault="007E7475" w:rsidP="006418C2">
      <w:pPr>
        <w:spacing w:after="0" w:line="240" w:lineRule="auto"/>
        <w:jc w:val="center"/>
        <w:rPr>
          <w:rFonts w:ascii="Cambria" w:eastAsia="Cambria" w:hAnsi="Cambria" w:cs="Cambria"/>
          <w:i/>
          <w:iCs/>
          <w:sz w:val="20"/>
          <w:szCs w:val="20"/>
        </w:rPr>
      </w:pPr>
      <w:r w:rsidRPr="003A58E7">
        <w:rPr>
          <w:rFonts w:ascii="Cambria" w:hAnsi="Cambria"/>
          <w:i/>
          <w:iCs/>
          <w:sz w:val="20"/>
          <w:szCs w:val="20"/>
        </w:rPr>
        <w:t>(Document présenté par l’Union européenne)</w:t>
      </w:r>
    </w:p>
    <w:bookmarkEnd w:id="0"/>
    <w:p w14:paraId="0A8C9A6C" w14:textId="77777777" w:rsidR="00D21AA0" w:rsidRPr="003A58E7" w:rsidRDefault="00D21AA0" w:rsidP="00D21AA0">
      <w:pPr>
        <w:spacing w:after="0" w:line="240" w:lineRule="auto"/>
        <w:jc w:val="center"/>
        <w:rPr>
          <w:rFonts w:ascii="Cambria" w:eastAsia="Cambria" w:hAnsi="Cambria" w:cs="Cambria"/>
          <w:b/>
          <w:bCs/>
          <w:sz w:val="20"/>
          <w:szCs w:val="20"/>
        </w:rPr>
      </w:pPr>
    </w:p>
    <w:p w14:paraId="0088F4A0" w14:textId="5F569FB1" w:rsidR="00F76D31" w:rsidRPr="003A58E7" w:rsidRDefault="009973F4" w:rsidP="00A45A87">
      <w:pPr>
        <w:spacing w:after="0" w:line="240" w:lineRule="auto"/>
        <w:ind w:firstLine="426"/>
        <w:jc w:val="both"/>
        <w:rPr>
          <w:rFonts w:ascii="Cambria" w:eastAsia="Cambria" w:hAnsi="Cambria" w:cs="Cambria"/>
          <w:sz w:val="20"/>
          <w:szCs w:val="20"/>
        </w:rPr>
      </w:pPr>
      <w:r w:rsidRPr="003A58E7">
        <w:rPr>
          <w:rFonts w:ascii="Cambria" w:hAnsi="Cambria"/>
          <w:i/>
          <w:iCs/>
          <w:sz w:val="20"/>
          <w:szCs w:val="20"/>
        </w:rPr>
        <w:t xml:space="preserve">CONSIDÉRANT </w:t>
      </w:r>
      <w:r w:rsidRPr="003A58E7">
        <w:rPr>
          <w:rFonts w:ascii="Cambria" w:hAnsi="Cambria"/>
          <w:sz w:val="20"/>
          <w:szCs w:val="20"/>
        </w:rPr>
        <w:t>les discussions qui ont été tenues à la réunion du Comité permanent pour la recherche et les statistiques (SCRS) de 2024 et à la 24e réunion extraordinaire de la Commission, et les incertitudes identifiées concernant l’ampleur de l’utilisation des lignes de piégeage et de ses impacts tant sur l’espèce cible (espadon) que sur les espèces non-ciblées ;</w:t>
      </w:r>
    </w:p>
    <w:p w14:paraId="7D856A78" w14:textId="77777777" w:rsidR="00F76D31" w:rsidRPr="003A58E7" w:rsidRDefault="00F76D31" w:rsidP="00DB3DB0">
      <w:pPr>
        <w:spacing w:after="0" w:line="240" w:lineRule="auto"/>
        <w:jc w:val="both"/>
        <w:rPr>
          <w:rFonts w:ascii="Cambria" w:eastAsia="Cambria" w:hAnsi="Cambria" w:cs="Cambria"/>
          <w:i/>
          <w:iCs/>
          <w:sz w:val="20"/>
          <w:szCs w:val="20"/>
        </w:rPr>
      </w:pPr>
    </w:p>
    <w:p w14:paraId="16BC36AB" w14:textId="06AD5F67" w:rsidR="00807775" w:rsidRPr="003A58E7" w:rsidRDefault="00F76D31" w:rsidP="00C471CC">
      <w:pPr>
        <w:spacing w:after="0" w:line="240" w:lineRule="auto"/>
        <w:ind w:firstLine="426"/>
        <w:jc w:val="both"/>
        <w:rPr>
          <w:rFonts w:ascii="Cambria" w:eastAsia="Cambria" w:hAnsi="Cambria" w:cs="Cambria"/>
          <w:sz w:val="20"/>
          <w:szCs w:val="20"/>
        </w:rPr>
      </w:pPr>
      <w:r w:rsidRPr="003A58E7">
        <w:rPr>
          <w:rFonts w:ascii="Cambria" w:hAnsi="Cambria"/>
          <w:i/>
          <w:iCs/>
          <w:sz w:val="20"/>
          <w:szCs w:val="20"/>
        </w:rPr>
        <w:t>RAPPELANT la</w:t>
      </w:r>
      <w:r w:rsidRPr="003A58E7">
        <w:rPr>
          <w:rFonts w:ascii="Cambria" w:hAnsi="Cambria"/>
          <w:sz w:val="20"/>
          <w:szCs w:val="20"/>
        </w:rPr>
        <w:t xml:space="preserve"> demande du SCRS en 2024 et en 2025 que les CPC mettent en œuvre des mesures permettant d’enregistrer l’utilisation de cet engin et mènent des travaux sur l’analyse de la capture par unité d’effort (CPUE) pour les espèces cibles et les espèces non-ciblées ;</w:t>
      </w:r>
    </w:p>
    <w:p w14:paraId="1DE918BE" w14:textId="67A3ECB1" w:rsidR="00B609D8" w:rsidRPr="003A58E7" w:rsidRDefault="00B15756" w:rsidP="00DB3DB0">
      <w:pPr>
        <w:spacing w:after="0" w:line="240" w:lineRule="auto"/>
        <w:jc w:val="both"/>
        <w:rPr>
          <w:rFonts w:ascii="Cambria" w:eastAsia="Cambria" w:hAnsi="Cambria" w:cs="Cambria"/>
          <w:i/>
          <w:iCs/>
          <w:sz w:val="20"/>
          <w:szCs w:val="20"/>
        </w:rPr>
      </w:pPr>
      <w:r w:rsidRPr="003A58E7">
        <w:rPr>
          <w:rFonts w:ascii="Cambria" w:hAnsi="Cambria"/>
          <w:i/>
          <w:iCs/>
          <w:sz w:val="20"/>
          <w:szCs w:val="20"/>
        </w:rPr>
        <w:t xml:space="preserve"> </w:t>
      </w:r>
    </w:p>
    <w:p w14:paraId="3525C511" w14:textId="4A74E08E" w:rsidR="00F76D31" w:rsidRPr="003A58E7" w:rsidRDefault="00807775" w:rsidP="00C471CC">
      <w:pPr>
        <w:spacing w:after="0" w:line="240" w:lineRule="auto"/>
        <w:ind w:firstLine="426"/>
        <w:jc w:val="both"/>
        <w:rPr>
          <w:rFonts w:ascii="Cambria" w:eastAsia="Cambria" w:hAnsi="Cambria" w:cs="Cambria"/>
          <w:sz w:val="20"/>
          <w:szCs w:val="20"/>
        </w:rPr>
      </w:pPr>
      <w:r w:rsidRPr="003A58E7">
        <w:rPr>
          <w:rFonts w:ascii="Cambria" w:hAnsi="Cambria"/>
          <w:i/>
          <w:sz w:val="20"/>
          <w:szCs w:val="20"/>
        </w:rPr>
        <w:t xml:space="preserve">RAPPELANT </w:t>
      </w:r>
      <w:r w:rsidRPr="003A58E7">
        <w:rPr>
          <w:rFonts w:ascii="Cambria" w:hAnsi="Cambria"/>
          <w:i/>
          <w:iCs/>
          <w:sz w:val="20"/>
          <w:szCs w:val="20"/>
        </w:rPr>
        <w:t>EN</w:t>
      </w:r>
      <w:r w:rsidRPr="003A58E7">
        <w:rPr>
          <w:rFonts w:ascii="Cambria" w:hAnsi="Cambria"/>
          <w:i/>
          <w:sz w:val="20"/>
          <w:szCs w:val="20"/>
        </w:rPr>
        <w:t xml:space="preserve"> OUTRE </w:t>
      </w:r>
      <w:r w:rsidRPr="003A58E7">
        <w:rPr>
          <w:rFonts w:ascii="Cambria" w:hAnsi="Cambria"/>
          <w:sz w:val="20"/>
          <w:szCs w:val="20"/>
        </w:rPr>
        <w:t xml:space="preserve">les discussions techniques tenues à la 18e réunion du Groupe de travail chargé d’élaborer des mesures de contrôle intégré (IMM) sur la nécessité d’aligner les méthodes de collecte de données ; </w:t>
      </w:r>
    </w:p>
    <w:p w14:paraId="1AB5BBE9" w14:textId="4770956A" w:rsidR="00B609D8" w:rsidRPr="003A58E7" w:rsidRDefault="00B609D8" w:rsidP="00F76D31">
      <w:pPr>
        <w:spacing w:after="0" w:line="240" w:lineRule="auto"/>
        <w:jc w:val="both"/>
        <w:rPr>
          <w:rFonts w:ascii="Cambria" w:eastAsia="Cambria" w:hAnsi="Cambria" w:cs="Cambria"/>
          <w:i/>
          <w:iCs/>
          <w:sz w:val="20"/>
          <w:szCs w:val="20"/>
        </w:rPr>
      </w:pPr>
    </w:p>
    <w:p w14:paraId="31A702AF" w14:textId="77777777" w:rsidR="00B609D8" w:rsidRPr="003A58E7" w:rsidRDefault="00B609D8" w:rsidP="00B609D8">
      <w:pPr>
        <w:spacing w:after="0" w:line="240" w:lineRule="auto"/>
        <w:jc w:val="both"/>
        <w:rPr>
          <w:rFonts w:ascii="Cambria" w:eastAsia="Cambria" w:hAnsi="Cambria" w:cs="Cambria"/>
          <w:sz w:val="20"/>
          <w:szCs w:val="20"/>
        </w:rPr>
      </w:pPr>
    </w:p>
    <w:p w14:paraId="71E270E9" w14:textId="13E8484F" w:rsidR="003660BE" w:rsidRPr="003A58E7" w:rsidRDefault="00E35683" w:rsidP="00D21AA0">
      <w:pPr>
        <w:spacing w:after="0" w:line="240" w:lineRule="auto"/>
        <w:jc w:val="center"/>
        <w:rPr>
          <w:rFonts w:ascii="Cambria" w:eastAsia="Cambria" w:hAnsi="Cambria" w:cs="Cambria"/>
          <w:sz w:val="20"/>
          <w:szCs w:val="20"/>
        </w:rPr>
      </w:pPr>
      <w:r w:rsidRPr="003A58E7">
        <w:rPr>
          <w:rFonts w:ascii="Cambria" w:hAnsi="Cambria"/>
          <w:sz w:val="20"/>
          <w:szCs w:val="20"/>
        </w:rPr>
        <w:t>LA COMMISSION INTERNATIONALE POUR LA CONSERVATION</w:t>
      </w:r>
    </w:p>
    <w:p w14:paraId="120156FE" w14:textId="4EFC58EC" w:rsidR="00B84EAF" w:rsidRPr="003A58E7" w:rsidRDefault="00E35683" w:rsidP="00D21AA0">
      <w:pPr>
        <w:spacing w:after="0" w:line="240" w:lineRule="auto"/>
        <w:jc w:val="center"/>
        <w:rPr>
          <w:rFonts w:ascii="Cambria" w:eastAsia="Cambria" w:hAnsi="Cambria" w:cs="Cambria"/>
          <w:sz w:val="20"/>
          <w:szCs w:val="20"/>
        </w:rPr>
      </w:pPr>
      <w:r w:rsidRPr="003A58E7">
        <w:rPr>
          <w:rFonts w:ascii="Cambria" w:hAnsi="Cambria"/>
          <w:sz w:val="20"/>
          <w:szCs w:val="20"/>
        </w:rPr>
        <w:t>DES THONIDÉS DE L’ATLANTIQUE (ICCAT) RECOMMANDE</w:t>
      </w:r>
      <w:r w:rsidR="00AB3A8C" w:rsidRPr="003A58E7">
        <w:rPr>
          <w:rFonts w:ascii="Cambria" w:hAnsi="Cambria"/>
          <w:sz w:val="20"/>
          <w:szCs w:val="20"/>
        </w:rPr>
        <w:t xml:space="preserve"> </w:t>
      </w:r>
      <w:r w:rsidRPr="003A58E7">
        <w:rPr>
          <w:rFonts w:ascii="Cambria" w:hAnsi="Cambria"/>
          <w:sz w:val="20"/>
          <w:szCs w:val="20"/>
        </w:rPr>
        <w:t>CE QUI SUIT :</w:t>
      </w:r>
    </w:p>
    <w:p w14:paraId="26BDCD88" w14:textId="77777777" w:rsidR="00D21AA0" w:rsidRPr="003A58E7" w:rsidRDefault="00D21AA0" w:rsidP="00D21AA0">
      <w:pPr>
        <w:spacing w:after="0" w:line="240" w:lineRule="auto"/>
        <w:jc w:val="both"/>
        <w:rPr>
          <w:rFonts w:ascii="Cambria" w:eastAsia="Cambria" w:hAnsi="Cambria" w:cs="Cambria"/>
          <w:b/>
          <w:bCs/>
          <w:sz w:val="20"/>
          <w:szCs w:val="20"/>
        </w:rPr>
      </w:pPr>
    </w:p>
    <w:p w14:paraId="038A4EDB" w14:textId="56842744" w:rsidR="006E0E7D" w:rsidRPr="003A58E7" w:rsidRDefault="6C8C4B4A"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3A58E7">
        <w:rPr>
          <w:rFonts w:ascii="Cambria" w:hAnsi="Cambria"/>
          <w:sz w:val="20"/>
          <w:szCs w:val="20"/>
        </w:rPr>
        <w:t>Aux fins de la présente recommandation, une ligne de piégeage est</w:t>
      </w:r>
      <w:r w:rsidR="00B95B50" w:rsidRPr="003A58E7">
        <w:rPr>
          <w:rFonts w:ascii="Cambria" w:hAnsi="Cambria"/>
          <w:sz w:val="20"/>
          <w:szCs w:val="20"/>
        </w:rPr>
        <w:t xml:space="preserve"> en général</w:t>
      </w:r>
      <w:r w:rsidRPr="003A58E7">
        <w:rPr>
          <w:rFonts w:ascii="Cambria" w:hAnsi="Cambria"/>
          <w:sz w:val="20"/>
          <w:szCs w:val="20"/>
        </w:rPr>
        <w:t xml:space="preserve"> composée d’un ensemble d’anneaux concentriques de taille croissante </w:t>
      </w:r>
      <w:r w:rsidR="00982D33" w:rsidRPr="003A58E7">
        <w:rPr>
          <w:rFonts w:ascii="Cambria" w:hAnsi="Cambria"/>
          <w:sz w:val="20"/>
          <w:szCs w:val="20"/>
        </w:rPr>
        <w:t>pouvant être équipé</w:t>
      </w:r>
      <w:r w:rsidR="00633D8D" w:rsidRPr="003A58E7">
        <w:rPr>
          <w:rFonts w:ascii="Cambria" w:hAnsi="Cambria"/>
          <w:sz w:val="20"/>
          <w:szCs w:val="20"/>
        </w:rPr>
        <w:t>s</w:t>
      </w:r>
      <w:r w:rsidR="00982D33" w:rsidRPr="003A58E7">
        <w:rPr>
          <w:rFonts w:ascii="Cambria" w:hAnsi="Cambria"/>
          <w:sz w:val="20"/>
          <w:szCs w:val="20"/>
        </w:rPr>
        <w:t xml:space="preserve"> d’</w:t>
      </w:r>
      <w:r w:rsidRPr="003A58E7">
        <w:rPr>
          <w:rFonts w:ascii="Cambria" w:hAnsi="Cambria"/>
          <w:sz w:val="20"/>
          <w:szCs w:val="20"/>
        </w:rPr>
        <w:t xml:space="preserve">un hameçon et/ou </w:t>
      </w:r>
      <w:r w:rsidR="00982D33" w:rsidRPr="003A58E7">
        <w:rPr>
          <w:rFonts w:ascii="Cambria" w:hAnsi="Cambria"/>
          <w:sz w:val="20"/>
          <w:szCs w:val="20"/>
        </w:rPr>
        <w:t>d’</w:t>
      </w:r>
      <w:r w:rsidRPr="003A58E7">
        <w:rPr>
          <w:rFonts w:ascii="Cambria" w:hAnsi="Cambria"/>
          <w:sz w:val="20"/>
          <w:szCs w:val="20"/>
        </w:rPr>
        <w:t>un appât artificiel placé à l’intérieur d</w:t>
      </w:r>
      <w:r w:rsidR="005C14B4" w:rsidRPr="003A58E7">
        <w:rPr>
          <w:rFonts w:ascii="Cambria" w:hAnsi="Cambria"/>
          <w:sz w:val="20"/>
          <w:szCs w:val="20"/>
        </w:rPr>
        <w:t>e l’anneau</w:t>
      </w:r>
      <w:r w:rsidRPr="003A58E7">
        <w:rPr>
          <w:rFonts w:ascii="Cambria" w:hAnsi="Cambria"/>
          <w:sz w:val="20"/>
          <w:szCs w:val="20"/>
        </w:rPr>
        <w:t xml:space="preserve"> plus petit</w:t>
      </w:r>
      <w:r w:rsidR="002124D8" w:rsidRPr="003A58E7">
        <w:rPr>
          <w:rFonts w:ascii="Cambria" w:hAnsi="Cambria"/>
          <w:sz w:val="20"/>
          <w:szCs w:val="20"/>
        </w:rPr>
        <w:t xml:space="preserve"> et/ou pouvant </w:t>
      </w:r>
      <w:r w:rsidR="00E90731" w:rsidRPr="003A58E7">
        <w:rPr>
          <w:rFonts w:ascii="Cambria" w:hAnsi="Cambria"/>
          <w:sz w:val="20"/>
          <w:szCs w:val="20"/>
        </w:rPr>
        <w:t>disposer d</w:t>
      </w:r>
      <w:r w:rsidR="00C1669B" w:rsidRPr="003A58E7">
        <w:rPr>
          <w:rFonts w:ascii="Cambria" w:hAnsi="Cambria"/>
          <w:sz w:val="20"/>
          <w:szCs w:val="20"/>
        </w:rPr>
        <w:t>e</w:t>
      </w:r>
      <w:r w:rsidR="00BE7733" w:rsidRPr="003A58E7">
        <w:rPr>
          <w:rFonts w:ascii="Cambria" w:hAnsi="Cambria"/>
          <w:sz w:val="20"/>
          <w:szCs w:val="20"/>
        </w:rPr>
        <w:t xml:space="preserve"> lumières fixées aux anneaux plus grands</w:t>
      </w:r>
      <w:r w:rsidR="006F7074" w:rsidRPr="003A58E7">
        <w:rPr>
          <w:rFonts w:ascii="Cambria" w:hAnsi="Cambria"/>
          <w:sz w:val="20"/>
          <w:szCs w:val="20"/>
        </w:rPr>
        <w:t xml:space="preserve">. </w:t>
      </w:r>
      <w:r w:rsidRPr="003A58E7">
        <w:rPr>
          <w:rFonts w:ascii="Cambria" w:hAnsi="Cambria"/>
          <w:sz w:val="20"/>
          <w:szCs w:val="20"/>
        </w:rPr>
        <w:t>Les lignes de piégeage sont généralement déployées dans le cadre de la palangre de surface en alternance avec des hameçons</w:t>
      </w:r>
      <w:r w:rsidR="002E5FA6" w:rsidRPr="003A58E7">
        <w:rPr>
          <w:rFonts w:ascii="Cambria" w:hAnsi="Cambria"/>
          <w:sz w:val="20"/>
          <w:szCs w:val="20"/>
        </w:rPr>
        <w:t>,</w:t>
      </w:r>
      <w:r w:rsidRPr="003A58E7">
        <w:rPr>
          <w:rFonts w:ascii="Cambria" w:hAnsi="Cambria"/>
          <w:sz w:val="20"/>
          <w:szCs w:val="20"/>
        </w:rPr>
        <w:t xml:space="preserve"> en différentes proportions.</w:t>
      </w:r>
    </w:p>
    <w:p w14:paraId="1668FA38" w14:textId="75860E6C" w:rsidR="006E0E7D" w:rsidRPr="003A58E7" w:rsidRDefault="006E0E7D" w:rsidP="00015512">
      <w:pPr>
        <w:spacing w:after="0" w:line="240" w:lineRule="auto"/>
        <w:jc w:val="both"/>
        <w:rPr>
          <w:rFonts w:ascii="Cambria" w:eastAsia="Cambria" w:hAnsi="Cambria" w:cs="Cambria"/>
        </w:rPr>
      </w:pPr>
    </w:p>
    <w:p w14:paraId="6F0D2C75" w14:textId="3F965111" w:rsidR="0083533B" w:rsidRPr="003A58E7" w:rsidRDefault="0083533B"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3A58E7">
        <w:rPr>
          <w:rFonts w:ascii="Cambria" w:hAnsi="Cambria"/>
          <w:sz w:val="20"/>
          <w:szCs w:val="20"/>
        </w:rPr>
        <w:t xml:space="preserve">Afin de permettre au SCRS de formuler un avis de gestion sur les lignes de piégeage, l’utilisation des lignes de piégeage, utilisées indépendamment ou en combinaison avec un autre engin, est autorisée jusqu’au 31 décembre </w:t>
      </w:r>
      <w:r w:rsidRPr="003A58E7">
        <w:rPr>
          <w:rFonts w:ascii="Cambria" w:hAnsi="Cambria"/>
          <w:sz w:val="20"/>
          <w:szCs w:val="20"/>
          <w:u w:val="single"/>
        </w:rPr>
        <w:t>202</w:t>
      </w:r>
      <w:r w:rsidR="00C97832" w:rsidRPr="003A58E7">
        <w:rPr>
          <w:rFonts w:ascii="Cambria" w:hAnsi="Cambria"/>
          <w:sz w:val="20"/>
          <w:szCs w:val="20"/>
          <w:u w:val="single"/>
        </w:rPr>
        <w:t>8</w:t>
      </w:r>
      <w:r w:rsidRPr="003A58E7">
        <w:rPr>
          <w:rFonts w:ascii="Cambria" w:hAnsi="Cambria"/>
          <w:sz w:val="20"/>
          <w:szCs w:val="20"/>
        </w:rPr>
        <w:t xml:space="preserve">.  </w:t>
      </w:r>
    </w:p>
    <w:p w14:paraId="39264A3B" w14:textId="5DED8A17" w:rsidR="00516D82" w:rsidRPr="003A58E7" w:rsidRDefault="00516D82" w:rsidP="006D10D1">
      <w:pPr>
        <w:pStyle w:val="ListParagraph"/>
        <w:spacing w:after="0" w:line="240" w:lineRule="auto"/>
        <w:jc w:val="both"/>
        <w:rPr>
          <w:rFonts w:ascii="Cambria" w:eastAsia="Cambria" w:hAnsi="Cambria" w:cs="Cambria"/>
          <w:sz w:val="20"/>
          <w:szCs w:val="20"/>
        </w:rPr>
      </w:pPr>
    </w:p>
    <w:p w14:paraId="2B42EAB2" w14:textId="2E89301B" w:rsidR="0063623C" w:rsidRPr="003A58E7" w:rsidRDefault="1B9FE95C"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3A58E7">
        <w:rPr>
          <w:rFonts w:ascii="Cambria" w:hAnsi="Cambria"/>
          <w:sz w:val="20"/>
          <w:szCs w:val="20"/>
        </w:rPr>
        <w:t>Les CPC pourraient autoriser leurs navires à utiliser des lignes de piégeage à condition qu’elles respectent entièrement la présente Recommandation et garantissent la collecte des données conformément au cadre décrit aux paragraphes ci-dessous.</w:t>
      </w:r>
    </w:p>
    <w:p w14:paraId="0DC180A2" w14:textId="60074B62" w:rsidR="0063623C" w:rsidRPr="003A58E7" w:rsidRDefault="0063623C" w:rsidP="00015512">
      <w:pPr>
        <w:pStyle w:val="ListParagraph"/>
        <w:spacing w:after="0" w:line="240" w:lineRule="auto"/>
        <w:jc w:val="both"/>
        <w:rPr>
          <w:rFonts w:ascii="Cambria" w:eastAsia="Cambria" w:hAnsi="Cambria" w:cs="Cambria"/>
          <w:sz w:val="20"/>
          <w:szCs w:val="20"/>
        </w:rPr>
      </w:pPr>
    </w:p>
    <w:p w14:paraId="181CA153" w14:textId="48B6EB60" w:rsidR="009578EB" w:rsidRPr="003A58E7" w:rsidRDefault="55C6FCA8"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3A58E7">
        <w:rPr>
          <w:rFonts w:ascii="Cambria" w:hAnsi="Cambria"/>
          <w:sz w:val="20"/>
          <w:szCs w:val="20"/>
        </w:rPr>
        <w:t>Lorsqu’elles autorisent l’utilisation des lignes de piégeage, les CPC devront :</w:t>
      </w:r>
    </w:p>
    <w:p w14:paraId="1D65A98C" w14:textId="77777777" w:rsidR="009578EB" w:rsidRPr="003A58E7" w:rsidRDefault="009578EB" w:rsidP="009578EB">
      <w:pPr>
        <w:pStyle w:val="ListParagraph"/>
        <w:rPr>
          <w:rFonts w:ascii="Cambria" w:eastAsia="Cambria" w:hAnsi="Cambria" w:cs="Cambria"/>
          <w:sz w:val="20"/>
          <w:szCs w:val="20"/>
        </w:rPr>
      </w:pPr>
    </w:p>
    <w:p w14:paraId="0B4395AE" w14:textId="4CEFB065" w:rsidR="00FE296D" w:rsidRPr="003A58E7" w:rsidRDefault="00DB7F30" w:rsidP="00FE6B38">
      <w:pPr>
        <w:pStyle w:val="ListParagraph"/>
        <w:numPr>
          <w:ilvl w:val="1"/>
          <w:numId w:val="43"/>
        </w:numPr>
        <w:spacing w:after="0" w:line="240" w:lineRule="auto"/>
        <w:ind w:left="851" w:hanging="425"/>
        <w:jc w:val="both"/>
        <w:rPr>
          <w:rFonts w:ascii="Cambria" w:eastAsia="Cambria" w:hAnsi="Cambria" w:cs="Cambria"/>
          <w:sz w:val="20"/>
          <w:szCs w:val="20"/>
        </w:rPr>
      </w:pPr>
      <w:r w:rsidRPr="003A58E7">
        <w:rPr>
          <w:rFonts w:ascii="Cambria" w:hAnsi="Cambria"/>
          <w:sz w:val="20"/>
          <w:szCs w:val="20"/>
        </w:rPr>
        <w:t>N</w:t>
      </w:r>
      <w:r w:rsidR="00985D2A" w:rsidRPr="003A58E7">
        <w:rPr>
          <w:rFonts w:ascii="Cambria" w:hAnsi="Cambria"/>
          <w:sz w:val="20"/>
          <w:szCs w:val="20"/>
        </w:rPr>
        <w:t>otifi</w:t>
      </w:r>
      <w:r w:rsidR="3F6AEED0" w:rsidRPr="003A58E7">
        <w:rPr>
          <w:rFonts w:ascii="Cambria" w:hAnsi="Cambria"/>
          <w:sz w:val="20"/>
          <w:szCs w:val="20"/>
        </w:rPr>
        <w:t>er</w:t>
      </w:r>
      <w:r w:rsidRPr="003A58E7">
        <w:rPr>
          <w:rFonts w:ascii="Cambria" w:hAnsi="Cambria"/>
          <w:sz w:val="20"/>
          <w:szCs w:val="20"/>
        </w:rPr>
        <w:t>, avant la date de la première autorisation,</w:t>
      </w:r>
      <w:r w:rsidR="3F6AEED0" w:rsidRPr="003A58E7">
        <w:rPr>
          <w:rFonts w:ascii="Cambria" w:hAnsi="Cambria"/>
          <w:sz w:val="20"/>
          <w:szCs w:val="20"/>
        </w:rPr>
        <w:t xml:space="preserve"> au Secrétariat de l’ICCAT la liste des navires autorisés à utiliser les lignes de piégeage (les navires autorisés), en fournissant des informations détaillées, conformément aux éléments énoncés à l’</w:t>
      </w:r>
      <w:r w:rsidR="3F6AEED0" w:rsidRPr="003A58E7">
        <w:rPr>
          <w:rFonts w:ascii="Cambria" w:hAnsi="Cambria"/>
          <w:b/>
          <w:sz w:val="20"/>
          <w:szCs w:val="20"/>
        </w:rPr>
        <w:t xml:space="preserve">annexe </w:t>
      </w:r>
      <w:r w:rsidR="3F6AEED0" w:rsidRPr="003A58E7">
        <w:rPr>
          <w:rFonts w:ascii="Cambria" w:hAnsi="Cambria"/>
          <w:b/>
          <w:bCs/>
          <w:sz w:val="20"/>
          <w:szCs w:val="20"/>
        </w:rPr>
        <w:t>1</w:t>
      </w:r>
      <w:r w:rsidR="3F6AEED0" w:rsidRPr="003A58E7">
        <w:rPr>
          <w:rFonts w:ascii="Cambria" w:hAnsi="Cambria"/>
          <w:sz w:val="20"/>
          <w:szCs w:val="20"/>
        </w:rPr>
        <w:t>, notamment les objectifs, la méthodologie, la durée et les protocoles de collecte des données ;</w:t>
      </w:r>
    </w:p>
    <w:p w14:paraId="02BC8814" w14:textId="77777777" w:rsidR="00FE6B38" w:rsidRPr="003A58E7" w:rsidRDefault="00FE6B38" w:rsidP="00FE6B38">
      <w:pPr>
        <w:pStyle w:val="ListParagraph"/>
        <w:spacing w:after="0" w:line="240" w:lineRule="auto"/>
        <w:ind w:left="851"/>
        <w:jc w:val="both"/>
        <w:rPr>
          <w:rFonts w:ascii="Cambria" w:eastAsia="Cambria" w:hAnsi="Cambria" w:cs="Cambria"/>
          <w:sz w:val="20"/>
          <w:szCs w:val="20"/>
        </w:rPr>
      </w:pPr>
    </w:p>
    <w:p w14:paraId="0C491B77" w14:textId="47A1BF92" w:rsidR="00FE296D" w:rsidRPr="003A58E7" w:rsidRDefault="00FE296D" w:rsidP="00FE6B38">
      <w:pPr>
        <w:pStyle w:val="ListParagraph"/>
        <w:numPr>
          <w:ilvl w:val="1"/>
          <w:numId w:val="43"/>
        </w:numPr>
        <w:spacing w:after="0" w:line="240" w:lineRule="auto"/>
        <w:ind w:left="851" w:hanging="425"/>
        <w:jc w:val="both"/>
        <w:rPr>
          <w:rFonts w:ascii="Cambria" w:eastAsia="Cambria" w:hAnsi="Cambria" w:cs="Cambria"/>
          <w:sz w:val="20"/>
          <w:szCs w:val="20"/>
        </w:rPr>
      </w:pPr>
      <w:proofErr w:type="gramStart"/>
      <w:r w:rsidRPr="003A58E7">
        <w:rPr>
          <w:rFonts w:ascii="Cambria" w:hAnsi="Cambria"/>
          <w:sz w:val="20"/>
          <w:szCs w:val="20"/>
        </w:rPr>
        <w:t>s’assurer</w:t>
      </w:r>
      <w:proofErr w:type="gramEnd"/>
      <w:r w:rsidRPr="003A58E7">
        <w:rPr>
          <w:rFonts w:ascii="Cambria" w:hAnsi="Cambria"/>
          <w:sz w:val="20"/>
          <w:szCs w:val="20"/>
        </w:rPr>
        <w:t xml:space="preserve"> que leurs protocoles de collecte des données sont conformes à l’</w:t>
      </w:r>
      <w:r w:rsidRPr="003A58E7">
        <w:rPr>
          <w:rFonts w:ascii="Cambria" w:hAnsi="Cambria"/>
          <w:b/>
          <w:sz w:val="20"/>
          <w:szCs w:val="20"/>
        </w:rPr>
        <w:t xml:space="preserve">annexe </w:t>
      </w:r>
      <w:r w:rsidRPr="003A58E7">
        <w:rPr>
          <w:rFonts w:ascii="Cambria" w:hAnsi="Cambria"/>
          <w:b/>
          <w:bCs/>
          <w:sz w:val="20"/>
          <w:szCs w:val="20"/>
        </w:rPr>
        <w:t xml:space="preserve">2 </w:t>
      </w:r>
      <w:r w:rsidRPr="003A58E7">
        <w:rPr>
          <w:rFonts w:ascii="Cambria" w:hAnsi="Cambria"/>
          <w:sz w:val="20"/>
          <w:szCs w:val="20"/>
        </w:rPr>
        <w:t>et comportent des informations sur les captures, l’effort, la configuration de l’engin et les prises accessoires, y compris les interactions avec des espèces en danger et/ou menacées ; et</w:t>
      </w:r>
    </w:p>
    <w:p w14:paraId="3D827DFF" w14:textId="77777777" w:rsidR="00FE6B38" w:rsidRPr="003A58E7" w:rsidRDefault="00FE6B38" w:rsidP="00FE6B38">
      <w:pPr>
        <w:pStyle w:val="ListParagraph"/>
        <w:rPr>
          <w:rFonts w:ascii="Cambria" w:eastAsia="Cambria" w:hAnsi="Cambria" w:cs="Cambria"/>
          <w:sz w:val="20"/>
          <w:szCs w:val="20"/>
        </w:rPr>
      </w:pPr>
    </w:p>
    <w:p w14:paraId="2E345B37" w14:textId="559918E3" w:rsidR="00D433D1" w:rsidRPr="003A58E7" w:rsidRDefault="52C031B5" w:rsidP="00FE6B38">
      <w:pPr>
        <w:pStyle w:val="ListParagraph"/>
        <w:numPr>
          <w:ilvl w:val="1"/>
          <w:numId w:val="43"/>
        </w:numPr>
        <w:spacing w:after="0" w:line="240" w:lineRule="auto"/>
        <w:ind w:left="851" w:hanging="425"/>
        <w:jc w:val="both"/>
        <w:rPr>
          <w:rFonts w:ascii="Cambria" w:eastAsia="Cambria" w:hAnsi="Cambria" w:cs="Cambria"/>
          <w:sz w:val="20"/>
          <w:szCs w:val="20"/>
        </w:rPr>
      </w:pPr>
      <w:proofErr w:type="gramStart"/>
      <w:r w:rsidRPr="003A58E7">
        <w:rPr>
          <w:rFonts w:ascii="Cambria" w:hAnsi="Cambria"/>
          <w:sz w:val="20"/>
          <w:szCs w:val="20"/>
        </w:rPr>
        <w:t>déclarer</w:t>
      </w:r>
      <w:proofErr w:type="gramEnd"/>
      <w:r w:rsidRPr="003A58E7">
        <w:rPr>
          <w:rFonts w:ascii="Cambria" w:hAnsi="Cambria"/>
          <w:sz w:val="20"/>
          <w:szCs w:val="20"/>
        </w:rPr>
        <w:t xml:space="preserve"> au SCRS, dès qu’elles seront disponibles, les données collectées et les analyses des impacts potentiels.</w:t>
      </w:r>
    </w:p>
    <w:p w14:paraId="55F84A3E" w14:textId="77777777" w:rsidR="00CE0F2B" w:rsidRPr="003A58E7" w:rsidRDefault="00CE0F2B" w:rsidP="002A3E54">
      <w:pPr>
        <w:spacing w:after="0" w:line="240" w:lineRule="auto"/>
        <w:jc w:val="both"/>
        <w:rPr>
          <w:rFonts w:ascii="Cambria" w:eastAsia="Cambria" w:hAnsi="Cambria" w:cs="Cambria"/>
          <w:b/>
          <w:bCs/>
          <w:sz w:val="20"/>
          <w:szCs w:val="20"/>
        </w:rPr>
      </w:pPr>
    </w:p>
    <w:p w14:paraId="52F785A1" w14:textId="05912E60" w:rsidR="00310019" w:rsidRPr="003A58E7" w:rsidRDefault="52B39475" w:rsidP="00845271">
      <w:pPr>
        <w:pStyle w:val="ListParagraph"/>
        <w:numPr>
          <w:ilvl w:val="0"/>
          <w:numId w:val="43"/>
        </w:numPr>
        <w:spacing w:after="0" w:line="240" w:lineRule="auto"/>
        <w:ind w:left="426" w:hanging="426"/>
        <w:jc w:val="both"/>
        <w:rPr>
          <w:rFonts w:ascii="Cambria" w:hAnsi="Cambria"/>
        </w:rPr>
      </w:pPr>
      <w:r w:rsidRPr="003A58E7">
        <w:rPr>
          <w:rFonts w:ascii="Cambria" w:hAnsi="Cambria"/>
          <w:sz w:val="20"/>
          <w:szCs w:val="20"/>
        </w:rPr>
        <w:t>Une fois que le Secrétariat de l’ICCAT aura reçu des CPC les listes des navires autorisés, il les inclura dans le registre de navires de l’ICCAT pertinent, en faisant clairement référence à l’autorisation. Toutes les informations obligatoires doivent être fournies afin de garantir l’inclusion dans le registre.</w:t>
      </w:r>
    </w:p>
    <w:p w14:paraId="55EEE73A" w14:textId="77777777" w:rsidR="000A4E91" w:rsidRPr="003A58E7" w:rsidRDefault="000A4E91" w:rsidP="000A4E91">
      <w:pPr>
        <w:pStyle w:val="ListParagraph"/>
        <w:spacing w:after="0" w:line="240" w:lineRule="auto"/>
        <w:jc w:val="both"/>
        <w:rPr>
          <w:rFonts w:ascii="Cambria" w:hAnsi="Cambria"/>
        </w:rPr>
      </w:pPr>
    </w:p>
    <w:p w14:paraId="5FABED85" w14:textId="34DC6D43" w:rsidR="008324D6" w:rsidRPr="003A58E7" w:rsidRDefault="43CC3E74" w:rsidP="00845271">
      <w:pPr>
        <w:pStyle w:val="ListParagraph"/>
        <w:numPr>
          <w:ilvl w:val="0"/>
          <w:numId w:val="43"/>
        </w:numPr>
        <w:spacing w:after="0" w:line="240" w:lineRule="auto"/>
        <w:ind w:left="426" w:hanging="426"/>
        <w:jc w:val="both"/>
        <w:rPr>
          <w:rFonts w:ascii="Cambria" w:eastAsia="Cambria" w:hAnsi="Cambria" w:cs="Cambria"/>
          <w:sz w:val="20"/>
          <w:szCs w:val="20"/>
        </w:rPr>
      </w:pPr>
      <w:r w:rsidRPr="003A58E7">
        <w:rPr>
          <w:rFonts w:ascii="Cambria" w:hAnsi="Cambria"/>
          <w:sz w:val="20"/>
          <w:szCs w:val="20"/>
        </w:rPr>
        <w:t xml:space="preserve">D’ici la fin 2025, le Secrétariat de l’ICCAT devra créer un </w:t>
      </w:r>
      <w:r w:rsidR="00E55806" w:rsidRPr="003A58E7">
        <w:rPr>
          <w:rFonts w:ascii="Cambria" w:hAnsi="Cambria"/>
          <w:sz w:val="20"/>
          <w:szCs w:val="20"/>
          <w:u w:val="single"/>
        </w:rPr>
        <w:t xml:space="preserve">projet de </w:t>
      </w:r>
      <w:r w:rsidRPr="003A58E7">
        <w:rPr>
          <w:rFonts w:ascii="Cambria" w:hAnsi="Cambria"/>
          <w:sz w:val="20"/>
          <w:szCs w:val="20"/>
        </w:rPr>
        <w:t xml:space="preserve">modèle de déclaration pour garantir la collecte de données harmonisées. Un projet de modèle devra être diffusé dès que possible </w:t>
      </w:r>
      <w:r w:rsidR="00423974" w:rsidRPr="003A58E7">
        <w:rPr>
          <w:rFonts w:ascii="Cambria" w:hAnsi="Cambria"/>
          <w:sz w:val="20"/>
          <w:szCs w:val="20"/>
        </w:rPr>
        <w:t xml:space="preserve">aux CPC </w:t>
      </w:r>
      <w:r w:rsidR="00784710" w:rsidRPr="003A58E7">
        <w:rPr>
          <w:rFonts w:ascii="Cambria" w:hAnsi="Cambria"/>
          <w:sz w:val="20"/>
          <w:szCs w:val="20"/>
        </w:rPr>
        <w:t>qui devront l’utiliser</w:t>
      </w:r>
      <w:r w:rsidR="0086194E" w:rsidRPr="003A58E7">
        <w:rPr>
          <w:rFonts w:ascii="Cambria" w:hAnsi="Cambria"/>
          <w:sz w:val="20"/>
          <w:szCs w:val="20"/>
        </w:rPr>
        <w:t xml:space="preserve"> lorsqu’il sera disponible. À sa plénière de 2026, le SCRS devra examiner </w:t>
      </w:r>
      <w:r w:rsidR="00636635" w:rsidRPr="003A58E7">
        <w:rPr>
          <w:rFonts w:ascii="Cambria" w:hAnsi="Cambria"/>
          <w:sz w:val="20"/>
          <w:szCs w:val="20"/>
        </w:rPr>
        <w:t xml:space="preserve">le </w:t>
      </w:r>
      <w:r w:rsidR="00E55806" w:rsidRPr="003A58E7">
        <w:rPr>
          <w:rFonts w:ascii="Cambria" w:hAnsi="Cambria"/>
          <w:sz w:val="20"/>
          <w:szCs w:val="20"/>
          <w:u w:val="single"/>
        </w:rPr>
        <w:t>projet de</w:t>
      </w:r>
      <w:r w:rsidR="00E55806" w:rsidRPr="003A58E7">
        <w:rPr>
          <w:rFonts w:ascii="Cambria" w:hAnsi="Cambria"/>
          <w:sz w:val="20"/>
          <w:szCs w:val="20"/>
        </w:rPr>
        <w:t xml:space="preserve"> </w:t>
      </w:r>
      <w:r w:rsidR="00636635" w:rsidRPr="003A58E7">
        <w:rPr>
          <w:rFonts w:ascii="Cambria" w:hAnsi="Cambria"/>
          <w:sz w:val="20"/>
          <w:szCs w:val="20"/>
        </w:rPr>
        <w:t>modèle de déclaration ainsi que l</w:t>
      </w:r>
      <w:r w:rsidR="00353A14" w:rsidRPr="003A58E7">
        <w:rPr>
          <w:rFonts w:ascii="Cambria" w:hAnsi="Cambria"/>
          <w:sz w:val="20"/>
          <w:szCs w:val="20"/>
        </w:rPr>
        <w:t xml:space="preserve">es </w:t>
      </w:r>
      <w:r w:rsidR="00636635" w:rsidRPr="003A58E7">
        <w:rPr>
          <w:rFonts w:ascii="Cambria" w:hAnsi="Cambria"/>
          <w:sz w:val="20"/>
          <w:szCs w:val="20"/>
        </w:rPr>
        <w:t>information</w:t>
      </w:r>
      <w:r w:rsidR="00353A14" w:rsidRPr="003A58E7">
        <w:rPr>
          <w:rFonts w:ascii="Cambria" w:hAnsi="Cambria"/>
          <w:sz w:val="20"/>
          <w:szCs w:val="20"/>
          <w:u w:val="single"/>
        </w:rPr>
        <w:t>s</w:t>
      </w:r>
      <w:r w:rsidR="00636635" w:rsidRPr="003A58E7">
        <w:rPr>
          <w:rFonts w:ascii="Cambria" w:hAnsi="Cambria"/>
          <w:sz w:val="20"/>
          <w:szCs w:val="20"/>
          <w:u w:val="single"/>
        </w:rPr>
        <w:t xml:space="preserve"> in</w:t>
      </w:r>
      <w:r w:rsidR="00636635" w:rsidRPr="003A58E7">
        <w:rPr>
          <w:rFonts w:ascii="Cambria" w:hAnsi="Cambria"/>
          <w:sz w:val="20"/>
          <w:szCs w:val="20"/>
        </w:rPr>
        <w:t>cluses à l’</w:t>
      </w:r>
      <w:r w:rsidR="00636635" w:rsidRPr="003A58E7">
        <w:rPr>
          <w:rFonts w:ascii="Cambria" w:hAnsi="Cambria"/>
          <w:b/>
          <w:bCs/>
          <w:sz w:val="20"/>
          <w:szCs w:val="20"/>
        </w:rPr>
        <w:t>annexe 2</w:t>
      </w:r>
      <w:r w:rsidR="00636635" w:rsidRPr="003A58E7">
        <w:rPr>
          <w:rFonts w:ascii="Cambria" w:hAnsi="Cambria"/>
          <w:sz w:val="20"/>
          <w:szCs w:val="20"/>
        </w:rPr>
        <w:t xml:space="preserve"> et indiquer à la Commission si des amendements sont nécessaires</w:t>
      </w:r>
      <w:r w:rsidRPr="003A58E7">
        <w:rPr>
          <w:rFonts w:ascii="Cambria" w:hAnsi="Cambria"/>
          <w:sz w:val="20"/>
          <w:szCs w:val="20"/>
        </w:rPr>
        <w:t>.</w:t>
      </w:r>
    </w:p>
    <w:p w14:paraId="0E857785" w14:textId="0B7A1BD9" w:rsidR="389B4D75" w:rsidRPr="003A58E7" w:rsidRDefault="389B4D75" w:rsidP="00015512">
      <w:pPr>
        <w:pStyle w:val="ListParagraph"/>
        <w:spacing w:after="0" w:line="240" w:lineRule="auto"/>
        <w:jc w:val="both"/>
        <w:rPr>
          <w:rFonts w:ascii="Cambria" w:eastAsia="Cambria" w:hAnsi="Cambria" w:cs="Cambria"/>
          <w:sz w:val="20"/>
          <w:szCs w:val="20"/>
        </w:rPr>
      </w:pPr>
    </w:p>
    <w:p w14:paraId="385EB200" w14:textId="12D70E9A" w:rsidR="001104A2" w:rsidRPr="003A58E7" w:rsidRDefault="00E9176B" w:rsidP="00845271">
      <w:pPr>
        <w:pStyle w:val="ListParagraph"/>
        <w:numPr>
          <w:ilvl w:val="0"/>
          <w:numId w:val="43"/>
        </w:numPr>
        <w:spacing w:after="0" w:line="240" w:lineRule="auto"/>
        <w:ind w:left="426" w:hanging="426"/>
        <w:jc w:val="both"/>
        <w:rPr>
          <w:rFonts w:ascii="Cambria" w:eastAsia="Cambria" w:hAnsi="Cambria" w:cs="Cambria"/>
          <w:sz w:val="20"/>
          <w:szCs w:val="20"/>
          <w:u w:val="single"/>
        </w:rPr>
      </w:pPr>
      <w:r w:rsidRPr="003A58E7">
        <w:rPr>
          <w:rFonts w:ascii="Cambria" w:hAnsi="Cambria"/>
          <w:sz w:val="20"/>
          <w:szCs w:val="20"/>
          <w:u w:val="single"/>
        </w:rPr>
        <w:t>D’ici 2028</w:t>
      </w:r>
      <w:r w:rsidR="3AE58F00" w:rsidRPr="003A58E7">
        <w:rPr>
          <w:rFonts w:ascii="Cambria" w:hAnsi="Cambria"/>
          <w:sz w:val="20"/>
          <w:szCs w:val="20"/>
        </w:rPr>
        <w:t xml:space="preserve">, le SCRS devra évaluer les informations </w:t>
      </w:r>
      <w:r w:rsidR="001A5439" w:rsidRPr="003A58E7">
        <w:rPr>
          <w:rFonts w:ascii="Cambria" w:hAnsi="Cambria"/>
          <w:sz w:val="20"/>
          <w:szCs w:val="20"/>
        </w:rPr>
        <w:t>soumises au Secrétariat par les CPC</w:t>
      </w:r>
      <w:r w:rsidR="3AE58F00" w:rsidRPr="003A58E7">
        <w:rPr>
          <w:rFonts w:ascii="Cambria" w:hAnsi="Cambria"/>
          <w:sz w:val="20"/>
          <w:szCs w:val="20"/>
        </w:rPr>
        <w:t xml:space="preserve"> et </w:t>
      </w:r>
      <w:r w:rsidR="00980A0C" w:rsidRPr="003A58E7">
        <w:rPr>
          <w:rFonts w:ascii="Cambria" w:hAnsi="Cambria"/>
          <w:sz w:val="20"/>
          <w:szCs w:val="20"/>
        </w:rPr>
        <w:t>formuler</w:t>
      </w:r>
      <w:r w:rsidR="3AE58F00" w:rsidRPr="003A58E7">
        <w:rPr>
          <w:rFonts w:ascii="Cambria" w:hAnsi="Cambria"/>
          <w:sz w:val="20"/>
          <w:szCs w:val="20"/>
        </w:rPr>
        <w:t xml:space="preserve"> un avis à la Commission en ce qui concerne :</w:t>
      </w:r>
    </w:p>
    <w:p w14:paraId="23DF7F6C" w14:textId="77777777" w:rsidR="001104A2" w:rsidRPr="003A58E7" w:rsidRDefault="001104A2" w:rsidP="001104A2">
      <w:pPr>
        <w:pStyle w:val="ListParagraph"/>
        <w:rPr>
          <w:rFonts w:ascii="Cambria" w:eastAsia="Cambria" w:hAnsi="Cambria" w:cs="Cambria"/>
          <w:sz w:val="20"/>
          <w:szCs w:val="20"/>
        </w:rPr>
      </w:pPr>
    </w:p>
    <w:p w14:paraId="09A557FA" w14:textId="0B9760AB" w:rsidR="001104A2" w:rsidRPr="003A58E7" w:rsidRDefault="006E6A77" w:rsidP="00E0176A">
      <w:pPr>
        <w:pStyle w:val="ListParagraph"/>
        <w:numPr>
          <w:ilvl w:val="1"/>
          <w:numId w:val="43"/>
        </w:numPr>
        <w:spacing w:after="0" w:line="240" w:lineRule="auto"/>
        <w:ind w:left="851" w:hanging="425"/>
        <w:jc w:val="both"/>
        <w:rPr>
          <w:rFonts w:ascii="Cambria" w:eastAsia="Cambria" w:hAnsi="Cambria" w:cs="Cambria"/>
          <w:sz w:val="20"/>
          <w:szCs w:val="20"/>
        </w:rPr>
      </w:pPr>
      <w:proofErr w:type="gramStart"/>
      <w:r w:rsidRPr="003A58E7">
        <w:rPr>
          <w:rFonts w:ascii="Cambria" w:hAnsi="Cambria"/>
          <w:sz w:val="20"/>
          <w:szCs w:val="20"/>
        </w:rPr>
        <w:t>l’impact</w:t>
      </w:r>
      <w:proofErr w:type="gramEnd"/>
      <w:r w:rsidRPr="003A58E7">
        <w:rPr>
          <w:rFonts w:ascii="Cambria" w:hAnsi="Cambria"/>
          <w:sz w:val="20"/>
          <w:szCs w:val="20"/>
        </w:rPr>
        <w:t xml:space="preserve"> potentiel de l’engin de ligne de piégeage sur les espèces cibles, notamment sur les taux de captures, la sélectivité des tailles, l’augmentation éventuelle de l’effort et la complémentarité des mesures existantes ; </w:t>
      </w:r>
    </w:p>
    <w:p w14:paraId="034AEA13" w14:textId="5079636A" w:rsidR="001104A2" w:rsidRPr="003A58E7" w:rsidRDefault="001104A2" w:rsidP="00E0176A">
      <w:pPr>
        <w:pStyle w:val="ListParagraph"/>
        <w:numPr>
          <w:ilvl w:val="1"/>
          <w:numId w:val="43"/>
        </w:numPr>
        <w:spacing w:after="0" w:line="240" w:lineRule="auto"/>
        <w:ind w:left="851" w:hanging="425"/>
        <w:jc w:val="both"/>
        <w:rPr>
          <w:rFonts w:ascii="Cambria" w:eastAsia="Cambria" w:hAnsi="Cambria" w:cs="Cambria"/>
          <w:sz w:val="20"/>
          <w:szCs w:val="20"/>
        </w:rPr>
      </w:pPr>
      <w:proofErr w:type="gramStart"/>
      <w:r w:rsidRPr="003A58E7">
        <w:rPr>
          <w:rFonts w:ascii="Cambria" w:hAnsi="Cambria"/>
          <w:sz w:val="20"/>
          <w:szCs w:val="20"/>
        </w:rPr>
        <w:t>l’impact</w:t>
      </w:r>
      <w:proofErr w:type="gramEnd"/>
      <w:r w:rsidRPr="003A58E7">
        <w:rPr>
          <w:rFonts w:ascii="Cambria" w:hAnsi="Cambria"/>
          <w:sz w:val="20"/>
          <w:szCs w:val="20"/>
        </w:rPr>
        <w:t xml:space="preserve"> potentiel sur les espèces de prises accessoires, quant à savoir notamment si les lignes de piégeage augmentent la sélectivité et réduisent l’impact sur les espèces en danger et/ou menacées.</w:t>
      </w:r>
    </w:p>
    <w:p w14:paraId="2FBFB01B" w14:textId="77777777" w:rsidR="00FA755E" w:rsidRPr="003A58E7" w:rsidRDefault="00FA755E" w:rsidP="00FA755E">
      <w:pPr>
        <w:numPr>
          <w:ilvl w:val="1"/>
          <w:numId w:val="43"/>
        </w:numPr>
        <w:spacing w:line="240" w:lineRule="auto"/>
        <w:ind w:left="851" w:hanging="425"/>
        <w:contextualSpacing/>
        <w:jc w:val="both"/>
        <w:rPr>
          <w:rFonts w:ascii="Cambria" w:eastAsia="Cambria" w:hAnsi="Cambria"/>
          <w:sz w:val="20"/>
          <w:szCs w:val="20"/>
          <w:u w:val="single"/>
        </w:rPr>
      </w:pPr>
      <w:proofErr w:type="gramStart"/>
      <w:r w:rsidRPr="003A58E7">
        <w:rPr>
          <w:rFonts w:ascii="Cambria" w:hAnsi="Cambria"/>
          <w:sz w:val="20"/>
          <w:szCs w:val="20"/>
          <w:u w:val="single"/>
        </w:rPr>
        <w:t>l'impact</w:t>
      </w:r>
      <w:proofErr w:type="gramEnd"/>
      <w:r w:rsidRPr="003A58E7">
        <w:rPr>
          <w:rFonts w:ascii="Cambria" w:hAnsi="Cambria"/>
          <w:sz w:val="20"/>
          <w:szCs w:val="20"/>
          <w:u w:val="single"/>
        </w:rPr>
        <w:t xml:space="preserve"> comparatif de la ligne de piégeage et de la palangre ou d'autres types d'engins que les lignes de piégeage pourraient remplacer.</w:t>
      </w:r>
    </w:p>
    <w:p w14:paraId="67D3BCEB" w14:textId="77777777" w:rsidR="00FA755E" w:rsidRPr="003A58E7" w:rsidRDefault="00FA755E" w:rsidP="00FA755E">
      <w:pPr>
        <w:spacing w:line="240" w:lineRule="auto"/>
        <w:jc w:val="both"/>
        <w:rPr>
          <w:rFonts w:ascii="Cambria" w:eastAsia="Cambria" w:hAnsi="Cambria"/>
          <w:b/>
          <w:bCs/>
          <w:sz w:val="20"/>
          <w:szCs w:val="20"/>
          <w:u w:val="single"/>
        </w:rPr>
      </w:pPr>
    </w:p>
    <w:p w14:paraId="41037DA8" w14:textId="77777777" w:rsidR="00FA755E" w:rsidRPr="003A58E7" w:rsidRDefault="00FA755E" w:rsidP="00FA755E">
      <w:pPr>
        <w:numPr>
          <w:ilvl w:val="0"/>
          <w:numId w:val="43"/>
        </w:numPr>
        <w:spacing w:line="240" w:lineRule="auto"/>
        <w:ind w:left="426" w:hanging="426"/>
        <w:contextualSpacing/>
        <w:jc w:val="both"/>
        <w:rPr>
          <w:rFonts w:ascii="Cambria" w:eastAsia="Cambria" w:hAnsi="Cambria"/>
          <w:sz w:val="20"/>
          <w:szCs w:val="20"/>
          <w:u w:val="single"/>
        </w:rPr>
      </w:pPr>
      <w:r w:rsidRPr="003A58E7">
        <w:rPr>
          <w:rFonts w:ascii="Cambria" w:hAnsi="Cambria"/>
          <w:sz w:val="20"/>
          <w:szCs w:val="20"/>
          <w:u w:val="single"/>
        </w:rPr>
        <w:t xml:space="preserve">Le SCRS devra réexaminer chaque année les objectifs et les dispositions de la présente mesure et formuler un avis à la Commission sur d'éventuelles modifications, y compris sur le calendrier pour la formulation de l’avis et sur les informations à collecter. </w:t>
      </w:r>
    </w:p>
    <w:p w14:paraId="254E227A" w14:textId="77777777" w:rsidR="00C971C4" w:rsidRPr="003A58E7" w:rsidRDefault="00C971C4" w:rsidP="00D21AA0">
      <w:pPr>
        <w:spacing w:after="0" w:line="240" w:lineRule="auto"/>
        <w:jc w:val="both"/>
        <w:rPr>
          <w:rFonts w:ascii="Cambria" w:eastAsia="Cambria" w:hAnsi="Cambria" w:cs="Cambria"/>
          <w:b/>
          <w:bCs/>
          <w:sz w:val="20"/>
          <w:szCs w:val="20"/>
        </w:rPr>
      </w:pPr>
    </w:p>
    <w:p w14:paraId="3886DA0E" w14:textId="22C78018" w:rsidR="76DDFAA4" w:rsidRPr="003A58E7" w:rsidRDefault="76DDFAA4" w:rsidP="00C7039B">
      <w:pPr>
        <w:pStyle w:val="ListParagraph"/>
        <w:numPr>
          <w:ilvl w:val="0"/>
          <w:numId w:val="43"/>
        </w:numPr>
        <w:spacing w:after="0" w:line="240" w:lineRule="auto"/>
        <w:ind w:left="426" w:hanging="426"/>
        <w:jc w:val="both"/>
        <w:rPr>
          <w:rFonts w:ascii="Cambria" w:eastAsia="Cambria" w:hAnsi="Cambria" w:cs="Cambria"/>
          <w:sz w:val="20"/>
          <w:szCs w:val="20"/>
        </w:rPr>
      </w:pPr>
      <w:r w:rsidRPr="003A58E7">
        <w:rPr>
          <w:rFonts w:ascii="Cambria" w:hAnsi="Cambria"/>
          <w:sz w:val="20"/>
          <w:szCs w:val="20"/>
        </w:rPr>
        <w:t>Une fois que le SCRS aura évalué l’impact de l’utilisation des lignes de piégeage</w:t>
      </w:r>
      <w:r w:rsidR="00B752DA" w:rsidRPr="003A58E7">
        <w:rPr>
          <w:rFonts w:ascii="Cambria" w:hAnsi="Cambria"/>
          <w:sz w:val="20"/>
          <w:szCs w:val="20"/>
        </w:rPr>
        <w:t xml:space="preserve"> et formulé un avis de gestion</w:t>
      </w:r>
      <w:r w:rsidRPr="003A58E7">
        <w:rPr>
          <w:rFonts w:ascii="Cambria" w:hAnsi="Cambria"/>
          <w:sz w:val="20"/>
          <w:szCs w:val="20"/>
        </w:rPr>
        <w:t xml:space="preserve">, la Commission devra prendre une décision sur la possibilité de leur utilisation pour les pêcheries relevant de l’ICCAT et des mesures techniques, de gestion et de contrôle </w:t>
      </w:r>
      <w:r w:rsidR="0002619A" w:rsidRPr="003A58E7">
        <w:rPr>
          <w:rFonts w:ascii="Cambria" w:hAnsi="Cambria"/>
          <w:sz w:val="20"/>
          <w:szCs w:val="20"/>
        </w:rPr>
        <w:t xml:space="preserve">associées </w:t>
      </w:r>
      <w:r w:rsidRPr="003A58E7">
        <w:rPr>
          <w:rFonts w:ascii="Cambria" w:hAnsi="Cambria"/>
          <w:sz w:val="20"/>
          <w:szCs w:val="20"/>
        </w:rPr>
        <w:t>potentielles.</w:t>
      </w:r>
    </w:p>
    <w:p w14:paraId="0248AF71" w14:textId="77777777" w:rsidR="00845271" w:rsidRPr="003A58E7" w:rsidRDefault="00845271" w:rsidP="00C7039B">
      <w:pPr>
        <w:pStyle w:val="ListParagraph"/>
        <w:spacing w:after="0" w:line="240" w:lineRule="auto"/>
        <w:ind w:left="426"/>
        <w:jc w:val="both"/>
        <w:rPr>
          <w:rFonts w:ascii="Cambria" w:eastAsia="Cambria" w:hAnsi="Cambria" w:cs="Cambria"/>
          <w:sz w:val="20"/>
          <w:szCs w:val="20"/>
        </w:rPr>
      </w:pPr>
    </w:p>
    <w:p w14:paraId="76402881" w14:textId="212D6E24" w:rsidR="00C56DF0" w:rsidRPr="003A58E7" w:rsidRDefault="00BE46C1" w:rsidP="00C7039B">
      <w:pPr>
        <w:pStyle w:val="ListParagraph"/>
        <w:numPr>
          <w:ilvl w:val="0"/>
          <w:numId w:val="43"/>
        </w:numPr>
        <w:spacing w:after="0" w:line="240" w:lineRule="auto"/>
        <w:ind w:left="426" w:hanging="426"/>
        <w:jc w:val="both"/>
        <w:rPr>
          <w:rFonts w:ascii="Cambria" w:eastAsia="Malgun Gothic" w:hAnsi="Cambria" w:cs="Cambria"/>
          <w:sz w:val="20"/>
          <w:u w:val="single"/>
          <w:lang w:eastAsia="ko-KR"/>
        </w:rPr>
      </w:pPr>
      <w:r w:rsidRPr="003A58E7">
        <w:rPr>
          <w:rFonts w:ascii="Cambria" w:hAnsi="Cambria"/>
          <w:sz w:val="20"/>
          <w:szCs w:val="20"/>
        </w:rPr>
        <w:t xml:space="preserve">Tant que le SCRS n’aura pas soumis un avis sur les mesures de gestion et de contrôle, et conformément au paragraphe 18 de la </w:t>
      </w:r>
      <w:r w:rsidRPr="003A58E7">
        <w:rPr>
          <w:rFonts w:ascii="Cambria" w:hAnsi="Cambria"/>
          <w:i/>
          <w:sz w:val="20"/>
          <w:szCs w:val="20"/>
        </w:rPr>
        <w:t>Recommandation de l’ICCAT pour remplacer la Recommandation 13-04 de l’ICCAT et établir un programme pluriannuel de rétablissement pour l'espadon de la Méditerranée</w:t>
      </w:r>
      <w:r w:rsidRPr="003A58E7">
        <w:rPr>
          <w:rFonts w:ascii="Cambria" w:hAnsi="Cambria"/>
          <w:sz w:val="20"/>
          <w:szCs w:val="20"/>
        </w:rPr>
        <w:t xml:space="preserve"> (Rec. 16-05), </w:t>
      </w:r>
      <w:r w:rsidR="001B6679" w:rsidRPr="003A58E7">
        <w:rPr>
          <w:rFonts w:ascii="Cambria" w:hAnsi="Cambria"/>
          <w:sz w:val="20"/>
          <w:szCs w:val="20"/>
          <w:u w:val="single"/>
        </w:rPr>
        <w:t>l</w:t>
      </w:r>
      <w:r w:rsidR="00545EBB" w:rsidRPr="00545EBB">
        <w:rPr>
          <w:rFonts w:ascii="Cambria" w:eastAsia="Malgun Gothic" w:hAnsi="Cambria" w:cs="Cambria"/>
          <w:sz w:val="20"/>
          <w:u w:val="single"/>
          <w:lang w:eastAsia="ko-KR"/>
        </w:rPr>
        <w:t xml:space="preserve">es CPC devront s'assurer que leurs navires de pêche autorisés conformément au paragraphe 3 et opérant en mer Méditerranée </w:t>
      </w:r>
      <w:r w:rsidR="00501E1C" w:rsidRPr="003A58E7">
        <w:rPr>
          <w:rFonts w:ascii="Cambria" w:eastAsia="Malgun Gothic" w:hAnsi="Cambria" w:cs="Cambria"/>
          <w:sz w:val="20"/>
          <w:u w:val="single"/>
          <w:lang w:eastAsia="ko-KR"/>
        </w:rPr>
        <w:t>respectent ce qui suit</w:t>
      </w:r>
      <w:r w:rsidR="00545EBB" w:rsidRPr="00545EBB">
        <w:rPr>
          <w:rFonts w:ascii="Cambria" w:eastAsia="Malgun Gothic" w:hAnsi="Cambria" w:cs="Cambria"/>
          <w:sz w:val="20"/>
          <w:u w:val="single"/>
          <w:lang w:eastAsia="ko-KR"/>
        </w:rPr>
        <w:t xml:space="preserve"> : </w:t>
      </w:r>
    </w:p>
    <w:p w14:paraId="4C90B22C" w14:textId="77777777" w:rsidR="00C56DF0" w:rsidRPr="003A58E7" w:rsidRDefault="00C56DF0" w:rsidP="00C7039B">
      <w:pPr>
        <w:spacing w:after="0" w:line="240" w:lineRule="auto"/>
        <w:rPr>
          <w:rFonts w:ascii="Cambria" w:eastAsia="Malgun Gothic" w:hAnsi="Cambria" w:cs="Cambria"/>
          <w:sz w:val="20"/>
          <w:u w:val="single"/>
          <w:lang w:eastAsia="ko-KR"/>
        </w:rPr>
      </w:pPr>
    </w:p>
    <w:p w14:paraId="19915F76" w14:textId="7907FAC5" w:rsidR="00285000" w:rsidRPr="003A58E7" w:rsidRDefault="00BE46C1" w:rsidP="00C7039B">
      <w:pPr>
        <w:pStyle w:val="ListParagraph"/>
        <w:numPr>
          <w:ilvl w:val="0"/>
          <w:numId w:val="55"/>
        </w:numPr>
        <w:spacing w:after="0" w:line="240" w:lineRule="auto"/>
        <w:rPr>
          <w:rFonts w:ascii="Cambria" w:hAnsi="Cambria"/>
          <w:sz w:val="20"/>
          <w:szCs w:val="20"/>
        </w:rPr>
      </w:pPr>
      <w:proofErr w:type="gramStart"/>
      <w:r w:rsidRPr="003A58E7">
        <w:rPr>
          <w:rFonts w:ascii="Cambria" w:hAnsi="Cambria"/>
          <w:sz w:val="20"/>
          <w:szCs w:val="20"/>
        </w:rPr>
        <w:t>le</w:t>
      </w:r>
      <w:proofErr w:type="gramEnd"/>
      <w:r w:rsidRPr="003A58E7">
        <w:rPr>
          <w:rFonts w:ascii="Cambria" w:hAnsi="Cambria"/>
          <w:sz w:val="20"/>
          <w:szCs w:val="20"/>
        </w:rPr>
        <w:t xml:space="preserve"> nombre combiné maximum d’hameçons et de pièges (boucles) pouvant être calés ou embarqués à bord des navires ciblant l'espadon devrait être fixé à 2.500 hameçons</w:t>
      </w:r>
      <w:r w:rsidR="00C56DF0" w:rsidRPr="003A58E7">
        <w:rPr>
          <w:rFonts w:ascii="Cambria" w:hAnsi="Cambria"/>
          <w:sz w:val="20"/>
          <w:szCs w:val="20"/>
        </w:rPr>
        <w:t> ; et</w:t>
      </w:r>
    </w:p>
    <w:p w14:paraId="7ECDADD4" w14:textId="77777777" w:rsidR="003A58E7" w:rsidRPr="003A58E7" w:rsidRDefault="003A58E7" w:rsidP="003A58E7">
      <w:pPr>
        <w:pStyle w:val="ListParagraph"/>
        <w:spacing w:after="0" w:line="240" w:lineRule="auto"/>
        <w:ind w:left="1080"/>
        <w:rPr>
          <w:rFonts w:ascii="Cambria" w:hAnsi="Cambria"/>
          <w:sz w:val="20"/>
          <w:szCs w:val="20"/>
        </w:rPr>
      </w:pPr>
    </w:p>
    <w:p w14:paraId="4BAC5F62" w14:textId="289613A2" w:rsidR="00BE46C1" w:rsidRPr="003A58E7" w:rsidRDefault="00285000" w:rsidP="00C7039B">
      <w:pPr>
        <w:pStyle w:val="ListParagraph"/>
        <w:numPr>
          <w:ilvl w:val="0"/>
          <w:numId w:val="55"/>
        </w:numPr>
        <w:spacing w:after="0" w:line="240" w:lineRule="auto"/>
        <w:rPr>
          <w:rFonts w:ascii="Cambria" w:eastAsia="Cambria" w:hAnsi="Cambria" w:cs="Cambria"/>
          <w:sz w:val="20"/>
          <w:szCs w:val="20"/>
        </w:rPr>
      </w:pPr>
      <w:proofErr w:type="gramStart"/>
      <w:r w:rsidRPr="003A58E7">
        <w:rPr>
          <w:rFonts w:ascii="Cambria" w:hAnsi="Cambria"/>
          <w:sz w:val="20"/>
          <w:szCs w:val="20"/>
        </w:rPr>
        <w:t>u</w:t>
      </w:r>
      <w:r w:rsidR="00BE46C1" w:rsidRPr="003A58E7">
        <w:rPr>
          <w:rFonts w:ascii="Cambria" w:hAnsi="Cambria"/>
          <w:sz w:val="20"/>
          <w:szCs w:val="20"/>
        </w:rPr>
        <w:t>n</w:t>
      </w:r>
      <w:proofErr w:type="gramEnd"/>
      <w:r w:rsidR="00BE46C1" w:rsidRPr="003A58E7">
        <w:rPr>
          <w:rFonts w:ascii="Cambria" w:hAnsi="Cambria"/>
          <w:sz w:val="20"/>
          <w:szCs w:val="20"/>
        </w:rPr>
        <w:t xml:space="preserve"> deuxième jeu d'hameçons/boucles montés pourra être permis à bord pour des sorties supérieures à deux jours, sous réserve que ceux-ci soient </w:t>
      </w:r>
      <w:r w:rsidR="00831551" w:rsidRPr="003A58E7">
        <w:rPr>
          <w:rFonts w:ascii="Cambria" w:hAnsi="Cambria"/>
          <w:sz w:val="20"/>
          <w:szCs w:val="20"/>
        </w:rPr>
        <w:t xml:space="preserve">dûment </w:t>
      </w:r>
      <w:r w:rsidR="00BE46C1" w:rsidRPr="003A58E7">
        <w:rPr>
          <w:rFonts w:ascii="Cambria" w:hAnsi="Cambria"/>
          <w:sz w:val="20"/>
          <w:szCs w:val="20"/>
        </w:rPr>
        <w:t>arrimés et stockés dans les ponts inférieurs, de façon à ne pas être facilement utilisables.</w:t>
      </w:r>
    </w:p>
    <w:p w14:paraId="743E25CD" w14:textId="6B8BE8C1" w:rsidR="389B4D75" w:rsidRPr="003A58E7" w:rsidRDefault="389B4D75" w:rsidP="00C7039B">
      <w:pPr>
        <w:spacing w:after="0" w:line="240" w:lineRule="auto"/>
        <w:ind w:left="360"/>
        <w:jc w:val="both"/>
        <w:rPr>
          <w:rFonts w:ascii="Cambria" w:eastAsia="Cambria" w:hAnsi="Cambria" w:cs="Cambria"/>
          <w:sz w:val="20"/>
          <w:szCs w:val="20"/>
        </w:rPr>
      </w:pPr>
    </w:p>
    <w:p w14:paraId="44AF9F74" w14:textId="77777777" w:rsidR="00B15458" w:rsidRPr="00B15458" w:rsidRDefault="00B15458" w:rsidP="00C7039B">
      <w:pPr>
        <w:spacing w:after="0" w:line="240" w:lineRule="auto"/>
        <w:rPr>
          <w:rFonts w:ascii="Cambria" w:eastAsia="Malgun Gothic" w:hAnsi="Cambria" w:cs="Cambria"/>
          <w:sz w:val="20"/>
          <w:szCs w:val="20"/>
          <w:u w:val="single"/>
          <w:lang w:eastAsia="ja-JP"/>
        </w:rPr>
      </w:pPr>
    </w:p>
    <w:p w14:paraId="2084F76A" w14:textId="77777777" w:rsidR="00B15458" w:rsidRPr="00B15458" w:rsidRDefault="00B15458" w:rsidP="00C7039B">
      <w:pPr>
        <w:pStyle w:val="ListParagraph"/>
        <w:numPr>
          <w:ilvl w:val="0"/>
          <w:numId w:val="43"/>
        </w:numPr>
        <w:spacing w:after="0" w:line="240" w:lineRule="auto"/>
        <w:ind w:left="426" w:hanging="426"/>
        <w:jc w:val="both"/>
        <w:rPr>
          <w:rFonts w:ascii="Cambria" w:eastAsia="Cambria" w:hAnsi="Cambria" w:cs="Cambria"/>
          <w:sz w:val="20"/>
          <w:szCs w:val="20"/>
          <w:u w:val="single"/>
          <w:lang w:eastAsia="ko-KR"/>
        </w:rPr>
      </w:pPr>
      <w:r w:rsidRPr="00B15458">
        <w:rPr>
          <w:rFonts w:ascii="Cambria" w:hAnsi="Cambria"/>
          <w:sz w:val="20"/>
          <w:szCs w:val="20"/>
          <w:u w:val="single"/>
        </w:rPr>
        <w:t>Nonobstant</w:t>
      </w:r>
      <w:r w:rsidRPr="00B15458">
        <w:rPr>
          <w:rFonts w:ascii="Cambria" w:eastAsia="Malgun Gothic" w:hAnsi="Cambria" w:cs="Cambria"/>
          <w:sz w:val="20"/>
          <w:u w:val="single"/>
          <w:lang w:eastAsia="ko-KR"/>
        </w:rPr>
        <w:t xml:space="preserve"> les dispositions de l'article VIII, paragraphe 2 de la Convention, les CPC peuvent mettre en œuvre cette Recommandation sur une base volontaire à compter </w:t>
      </w:r>
      <w:r w:rsidRPr="00B15458">
        <w:rPr>
          <w:rFonts w:ascii="Cambria" w:eastAsia="Malgun Gothic" w:hAnsi="Cambria" w:cs="Cambria"/>
          <w:sz w:val="20"/>
          <w:lang w:eastAsia="ko-KR"/>
        </w:rPr>
        <w:t>du 1er janvier 2026.</w:t>
      </w:r>
      <w:r w:rsidRPr="00B15458">
        <w:rPr>
          <w:rFonts w:ascii="Cambria" w:eastAsia="Malgun Gothic" w:hAnsi="Cambria" w:cs="Cambria"/>
          <w:sz w:val="20"/>
          <w:u w:val="single"/>
          <w:lang w:eastAsia="ko-KR"/>
        </w:rPr>
        <w:t xml:space="preserve"> </w:t>
      </w:r>
    </w:p>
    <w:p w14:paraId="281461EB" w14:textId="77777777" w:rsidR="00B15458" w:rsidRPr="00B15458" w:rsidRDefault="00B15458" w:rsidP="00C7039B">
      <w:pPr>
        <w:spacing w:after="0" w:line="240" w:lineRule="auto"/>
        <w:rPr>
          <w:rFonts w:ascii="Cambria" w:eastAsia="Malgun Gothic" w:hAnsi="Cambria" w:cs="Cambria"/>
          <w:b/>
          <w:bCs/>
          <w:sz w:val="20"/>
          <w:lang w:eastAsia="ko-KR"/>
        </w:rPr>
      </w:pPr>
    </w:p>
    <w:p w14:paraId="54584D09" w14:textId="765BDDF0" w:rsidR="008324D6" w:rsidRPr="003A58E7" w:rsidRDefault="008324D6" w:rsidP="00C7039B">
      <w:pPr>
        <w:pStyle w:val="ListParagraph"/>
        <w:spacing w:after="0" w:line="240" w:lineRule="auto"/>
        <w:ind w:left="426"/>
        <w:jc w:val="both"/>
        <w:rPr>
          <w:rFonts w:ascii="Cambria" w:eastAsia="Cambria" w:hAnsi="Cambria" w:cs="Cambria"/>
          <w:sz w:val="20"/>
          <w:szCs w:val="20"/>
        </w:rPr>
      </w:pPr>
    </w:p>
    <w:p w14:paraId="3486590B" w14:textId="77777777" w:rsidR="00A737BB" w:rsidRPr="003A58E7" w:rsidRDefault="00A737BB" w:rsidP="00C7039B">
      <w:pPr>
        <w:spacing w:after="0" w:line="240" w:lineRule="auto"/>
        <w:rPr>
          <w:rFonts w:ascii="Cambria" w:eastAsia="Cambria" w:hAnsi="Cambria" w:cs="Cambria"/>
          <w:sz w:val="20"/>
          <w:szCs w:val="20"/>
        </w:rPr>
      </w:pPr>
    </w:p>
    <w:p w14:paraId="34EA024A" w14:textId="2EC158AC" w:rsidR="00AF6A38" w:rsidRPr="003A58E7" w:rsidRDefault="00AF6A38">
      <w:pPr>
        <w:rPr>
          <w:rFonts w:ascii="Cambria" w:eastAsia="Cambria" w:hAnsi="Cambria" w:cs="Cambria"/>
          <w:sz w:val="20"/>
          <w:szCs w:val="20"/>
        </w:rPr>
      </w:pPr>
      <w:r w:rsidRPr="003A58E7">
        <w:rPr>
          <w:rFonts w:ascii="Cambria" w:hAnsi="Cambria"/>
        </w:rPr>
        <w:br w:type="page"/>
      </w:r>
    </w:p>
    <w:p w14:paraId="4A737DE0" w14:textId="2AC55CE9" w:rsidR="00E12A42" w:rsidRPr="003A58E7" w:rsidRDefault="00E941B1" w:rsidP="00524B8E">
      <w:pPr>
        <w:spacing w:after="0" w:line="240" w:lineRule="auto"/>
        <w:jc w:val="right"/>
        <w:rPr>
          <w:rFonts w:ascii="Cambria" w:eastAsia="Cambria" w:hAnsi="Cambria" w:cs="Cambria"/>
          <w:b/>
          <w:bCs/>
          <w:sz w:val="20"/>
          <w:szCs w:val="20"/>
        </w:rPr>
      </w:pPr>
      <w:r w:rsidRPr="003A58E7">
        <w:rPr>
          <w:rFonts w:ascii="Cambria" w:hAnsi="Cambria"/>
          <w:b/>
          <w:bCs/>
          <w:sz w:val="20"/>
          <w:szCs w:val="20"/>
        </w:rPr>
        <w:t>Annexe 1</w:t>
      </w:r>
    </w:p>
    <w:p w14:paraId="1F8597BB" w14:textId="77777777" w:rsidR="00E941B1" w:rsidRPr="003A58E7" w:rsidRDefault="00E941B1" w:rsidP="00524B8E">
      <w:pPr>
        <w:spacing w:after="0" w:line="240" w:lineRule="auto"/>
        <w:rPr>
          <w:rFonts w:ascii="Cambria" w:eastAsia="Cambria" w:hAnsi="Cambria" w:cs="Cambria"/>
          <w:sz w:val="20"/>
          <w:szCs w:val="20"/>
        </w:rPr>
      </w:pPr>
    </w:p>
    <w:p w14:paraId="22B624AC" w14:textId="0F946B20" w:rsidR="1AC7445A" w:rsidRPr="003A58E7" w:rsidRDefault="007E2755" w:rsidP="00E941B1">
      <w:pPr>
        <w:spacing w:after="0" w:line="240" w:lineRule="auto"/>
        <w:jc w:val="center"/>
        <w:rPr>
          <w:rFonts w:ascii="Cambria" w:eastAsia="Cambria" w:hAnsi="Cambria" w:cs="Cambria"/>
          <w:b/>
          <w:bCs/>
          <w:sz w:val="20"/>
          <w:szCs w:val="20"/>
        </w:rPr>
      </w:pPr>
      <w:r w:rsidRPr="003A58E7">
        <w:rPr>
          <w:rFonts w:ascii="Cambria" w:hAnsi="Cambria"/>
          <w:b/>
          <w:bCs/>
          <w:sz w:val="20"/>
          <w:szCs w:val="20"/>
        </w:rPr>
        <w:t xml:space="preserve">Informations à fournir à l’ICCAT par les CPC lorsqu’elles autorisent des navires à utiliser </w:t>
      </w:r>
      <w:r w:rsidR="00D32368" w:rsidRPr="003A58E7">
        <w:rPr>
          <w:rFonts w:ascii="Cambria" w:hAnsi="Cambria"/>
          <w:b/>
          <w:bCs/>
          <w:sz w:val="20"/>
          <w:szCs w:val="20"/>
        </w:rPr>
        <w:t>l</w:t>
      </w:r>
      <w:r w:rsidRPr="003A58E7">
        <w:rPr>
          <w:rFonts w:ascii="Cambria" w:hAnsi="Cambria"/>
          <w:b/>
          <w:bCs/>
          <w:sz w:val="20"/>
          <w:szCs w:val="20"/>
        </w:rPr>
        <w:t>es lignes de piégeage</w:t>
      </w:r>
    </w:p>
    <w:p w14:paraId="7E9602B4" w14:textId="77777777" w:rsidR="00A87540" w:rsidRPr="003A58E7" w:rsidRDefault="00A87540" w:rsidP="00E941B1">
      <w:pPr>
        <w:spacing w:after="0" w:line="240" w:lineRule="auto"/>
        <w:rPr>
          <w:rFonts w:ascii="Cambria" w:eastAsia="Cambria" w:hAnsi="Cambria" w:cs="Cambria"/>
          <w:sz w:val="20"/>
          <w:szCs w:val="20"/>
        </w:rPr>
      </w:pPr>
    </w:p>
    <w:p w14:paraId="3082DED5" w14:textId="77777777" w:rsidR="00524B8E" w:rsidRPr="003A58E7" w:rsidRDefault="00524B8E" w:rsidP="00E941B1">
      <w:pPr>
        <w:spacing w:after="0" w:line="240" w:lineRule="auto"/>
        <w:rPr>
          <w:rFonts w:ascii="Cambria" w:eastAsia="Cambria" w:hAnsi="Cambria" w:cs="Cambria"/>
          <w:sz w:val="20"/>
          <w:szCs w:val="20"/>
        </w:rPr>
      </w:pPr>
    </w:p>
    <w:p w14:paraId="3C68BD72" w14:textId="090CA4E2" w:rsidR="00A87540" w:rsidRPr="003A58E7" w:rsidRDefault="00AA655D" w:rsidP="00F06D26">
      <w:pPr>
        <w:spacing w:after="0" w:line="240" w:lineRule="auto"/>
        <w:jc w:val="both"/>
        <w:rPr>
          <w:rFonts w:ascii="Cambria" w:eastAsia="Cambria" w:hAnsi="Cambria" w:cs="Cambria"/>
          <w:sz w:val="20"/>
          <w:szCs w:val="20"/>
        </w:rPr>
      </w:pPr>
      <w:r w:rsidRPr="003A58E7">
        <w:rPr>
          <w:rFonts w:ascii="Cambria" w:hAnsi="Cambria"/>
          <w:sz w:val="20"/>
          <w:szCs w:val="20"/>
        </w:rPr>
        <w:t>Lors de la notification au Secrétariat de l’ICCAT, les CPC devront soumettre, au moins, les informations suivantes :</w:t>
      </w:r>
    </w:p>
    <w:p w14:paraId="76963101" w14:textId="77777777" w:rsidR="00524B8E" w:rsidRPr="003A58E7" w:rsidRDefault="00524B8E" w:rsidP="00E941B1">
      <w:pPr>
        <w:spacing w:after="0" w:line="240" w:lineRule="auto"/>
        <w:rPr>
          <w:rFonts w:ascii="Cambria" w:eastAsia="Cambria" w:hAnsi="Cambria" w:cs="Cambria"/>
          <w:sz w:val="20"/>
          <w:szCs w:val="20"/>
        </w:rPr>
      </w:pPr>
    </w:p>
    <w:p w14:paraId="08A328F3" w14:textId="2CBE483E" w:rsidR="00A87540" w:rsidRPr="003A58E7" w:rsidRDefault="00A87540" w:rsidP="00524B8E">
      <w:pPr>
        <w:pStyle w:val="ListParagraph"/>
        <w:widowControl w:val="0"/>
        <w:numPr>
          <w:ilvl w:val="0"/>
          <w:numId w:val="53"/>
        </w:numPr>
        <w:tabs>
          <w:tab w:val="left" w:pos="968"/>
        </w:tabs>
        <w:spacing w:after="0" w:line="240" w:lineRule="auto"/>
        <w:ind w:left="851" w:hanging="425"/>
        <w:rPr>
          <w:rFonts w:ascii="Cambria" w:eastAsia="Cambria" w:hAnsi="Cambria" w:cs="Cambria"/>
          <w:sz w:val="20"/>
          <w:szCs w:val="20"/>
        </w:rPr>
      </w:pPr>
      <w:r w:rsidRPr="003A58E7">
        <w:rPr>
          <w:rFonts w:ascii="Cambria" w:hAnsi="Cambria"/>
          <w:sz w:val="20"/>
          <w:szCs w:val="20"/>
        </w:rPr>
        <w:t>Objectifs et spécifications</w:t>
      </w:r>
    </w:p>
    <w:p w14:paraId="35FAA96F" w14:textId="37675FDB" w:rsidR="00794329" w:rsidRPr="003A58E7" w:rsidRDefault="00794329" w:rsidP="00E941B1">
      <w:pPr>
        <w:widowControl w:val="0"/>
        <w:tabs>
          <w:tab w:val="left" w:pos="968"/>
        </w:tabs>
        <w:spacing w:after="0" w:line="240" w:lineRule="auto"/>
        <w:ind w:left="720"/>
        <w:rPr>
          <w:rFonts w:ascii="Cambria" w:eastAsia="Cambria" w:hAnsi="Cambria" w:cs="Cambria"/>
          <w:sz w:val="20"/>
          <w:szCs w:val="20"/>
        </w:rPr>
      </w:pPr>
    </w:p>
    <w:p w14:paraId="766DE0DD" w14:textId="1AE63DC1" w:rsidR="00BC771A" w:rsidRPr="003A58E7" w:rsidRDefault="00BC771A"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3A58E7">
        <w:rPr>
          <w:rFonts w:ascii="Cambria" w:hAnsi="Cambria"/>
          <w:sz w:val="20"/>
          <w:szCs w:val="20"/>
        </w:rPr>
        <w:t>Nombre de navires autorisés</w:t>
      </w:r>
    </w:p>
    <w:p w14:paraId="749F7484" w14:textId="0DDBD6AE" w:rsidR="00BC771A" w:rsidRPr="003A58E7" w:rsidRDefault="00BC771A"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3A58E7">
        <w:rPr>
          <w:rFonts w:ascii="Cambria" w:hAnsi="Cambria"/>
          <w:sz w:val="20"/>
          <w:szCs w:val="20"/>
        </w:rPr>
        <w:t>Zone(s) d’opération</w:t>
      </w:r>
    </w:p>
    <w:p w14:paraId="25D0291A" w14:textId="45C78237" w:rsidR="001F502C" w:rsidRPr="003A58E7" w:rsidRDefault="001F502C"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3A58E7">
        <w:rPr>
          <w:rFonts w:ascii="Cambria" w:hAnsi="Cambria"/>
          <w:sz w:val="20"/>
          <w:szCs w:val="20"/>
        </w:rPr>
        <w:t>Espèces cibles</w:t>
      </w:r>
    </w:p>
    <w:p w14:paraId="5D5EC53C" w14:textId="77777777" w:rsidR="00BA0321" w:rsidRPr="003A58E7" w:rsidRDefault="00BA0321" w:rsidP="00524B8E">
      <w:pPr>
        <w:widowControl w:val="0"/>
        <w:tabs>
          <w:tab w:val="left" w:pos="968"/>
        </w:tabs>
        <w:spacing w:after="0" w:line="240" w:lineRule="auto"/>
        <w:jc w:val="both"/>
        <w:rPr>
          <w:rFonts w:ascii="Cambria" w:eastAsia="Cambria" w:hAnsi="Cambria" w:cs="Cambria"/>
          <w:sz w:val="20"/>
          <w:szCs w:val="20"/>
        </w:rPr>
      </w:pPr>
    </w:p>
    <w:p w14:paraId="33257415" w14:textId="25BEFEEF" w:rsidR="00A87540" w:rsidRPr="003A58E7" w:rsidRDefault="00A87540" w:rsidP="00524B8E">
      <w:pPr>
        <w:pStyle w:val="ListParagraph"/>
        <w:widowControl w:val="0"/>
        <w:numPr>
          <w:ilvl w:val="0"/>
          <w:numId w:val="53"/>
        </w:numPr>
        <w:tabs>
          <w:tab w:val="left" w:pos="968"/>
        </w:tabs>
        <w:spacing w:after="0" w:line="240" w:lineRule="auto"/>
        <w:ind w:left="851" w:hanging="425"/>
        <w:jc w:val="both"/>
        <w:rPr>
          <w:rFonts w:ascii="Cambria" w:hAnsi="Cambria"/>
        </w:rPr>
      </w:pPr>
      <w:r w:rsidRPr="003A58E7">
        <w:rPr>
          <w:rFonts w:ascii="Cambria" w:hAnsi="Cambria"/>
          <w:sz w:val="20"/>
          <w:szCs w:val="20"/>
        </w:rPr>
        <w:t>Protocoles de collecte des données</w:t>
      </w:r>
    </w:p>
    <w:p w14:paraId="7A202DEA" w14:textId="77777777" w:rsidR="005D06B6" w:rsidRPr="003A58E7" w:rsidRDefault="005D06B6" w:rsidP="005D06B6">
      <w:pPr>
        <w:pStyle w:val="ListParagraph"/>
        <w:widowControl w:val="0"/>
        <w:tabs>
          <w:tab w:val="left" w:pos="968"/>
        </w:tabs>
        <w:spacing w:after="0" w:line="240" w:lineRule="auto"/>
        <w:ind w:left="851"/>
        <w:jc w:val="both"/>
        <w:rPr>
          <w:rFonts w:ascii="Cambria" w:hAnsi="Cambria"/>
        </w:rPr>
      </w:pPr>
    </w:p>
    <w:p w14:paraId="08E27449" w14:textId="11DB49E1" w:rsidR="00AA655D" w:rsidRPr="003A58E7" w:rsidRDefault="00A87540" w:rsidP="00524B8E">
      <w:pPr>
        <w:pStyle w:val="ListParagraph"/>
        <w:widowControl w:val="0"/>
        <w:numPr>
          <w:ilvl w:val="1"/>
          <w:numId w:val="47"/>
        </w:numPr>
        <w:tabs>
          <w:tab w:val="left" w:pos="1276"/>
        </w:tabs>
        <w:spacing w:after="0" w:line="240" w:lineRule="auto"/>
        <w:ind w:left="1276" w:hanging="425"/>
        <w:jc w:val="both"/>
        <w:rPr>
          <w:rFonts w:ascii="Cambria" w:hAnsi="Cambria"/>
        </w:rPr>
      </w:pPr>
      <w:r w:rsidRPr="003A58E7">
        <w:rPr>
          <w:rFonts w:ascii="Cambria" w:hAnsi="Cambria"/>
          <w:sz w:val="20"/>
          <w:szCs w:val="20"/>
        </w:rPr>
        <w:t>Données prévues à l’</w:t>
      </w:r>
      <w:r w:rsidRPr="003A58E7">
        <w:rPr>
          <w:rFonts w:ascii="Cambria" w:hAnsi="Cambria"/>
          <w:b/>
          <w:sz w:val="20"/>
          <w:szCs w:val="20"/>
        </w:rPr>
        <w:t xml:space="preserve">annexe </w:t>
      </w:r>
      <w:r w:rsidRPr="003A58E7">
        <w:rPr>
          <w:rFonts w:ascii="Cambria" w:hAnsi="Cambria"/>
          <w:b/>
          <w:bCs/>
          <w:sz w:val="20"/>
          <w:szCs w:val="20"/>
        </w:rPr>
        <w:t>2</w:t>
      </w:r>
      <w:r w:rsidRPr="003A58E7">
        <w:rPr>
          <w:rFonts w:ascii="Cambria" w:hAnsi="Cambria"/>
          <w:sz w:val="20"/>
          <w:szCs w:val="20"/>
        </w:rPr>
        <w:t xml:space="preserve"> à communiquer par les capitaines des navires de pêche</w:t>
      </w:r>
    </w:p>
    <w:p w14:paraId="6B609053" w14:textId="2D780DD2" w:rsidR="00BF427A" w:rsidRPr="003A58E7" w:rsidRDefault="00AA655D" w:rsidP="00524B8E">
      <w:pPr>
        <w:pStyle w:val="ListParagraph"/>
        <w:widowControl w:val="0"/>
        <w:numPr>
          <w:ilvl w:val="1"/>
          <w:numId w:val="47"/>
        </w:numPr>
        <w:tabs>
          <w:tab w:val="left" w:pos="1276"/>
        </w:tabs>
        <w:spacing w:after="0" w:line="240" w:lineRule="auto"/>
        <w:ind w:left="1276" w:hanging="425"/>
        <w:jc w:val="both"/>
        <w:rPr>
          <w:rFonts w:ascii="Cambria" w:hAnsi="Cambria"/>
        </w:rPr>
      </w:pPr>
      <w:r w:rsidRPr="003A58E7">
        <w:rPr>
          <w:rFonts w:ascii="Cambria" w:hAnsi="Cambria"/>
          <w:sz w:val="20"/>
          <w:szCs w:val="20"/>
        </w:rPr>
        <w:t>Données prévues à l’</w:t>
      </w:r>
      <w:r w:rsidRPr="003A58E7">
        <w:rPr>
          <w:rFonts w:ascii="Cambria" w:hAnsi="Cambria"/>
          <w:b/>
          <w:sz w:val="20"/>
          <w:szCs w:val="20"/>
        </w:rPr>
        <w:t xml:space="preserve">annexe </w:t>
      </w:r>
      <w:r w:rsidRPr="003A58E7">
        <w:rPr>
          <w:rFonts w:ascii="Cambria" w:hAnsi="Cambria"/>
          <w:b/>
          <w:bCs/>
          <w:sz w:val="20"/>
          <w:szCs w:val="20"/>
        </w:rPr>
        <w:t>2</w:t>
      </w:r>
      <w:r w:rsidRPr="003A58E7">
        <w:rPr>
          <w:rFonts w:ascii="Cambria" w:hAnsi="Cambria"/>
          <w:sz w:val="20"/>
          <w:szCs w:val="20"/>
        </w:rPr>
        <w:t xml:space="preserve"> à communiquer par les observateurs scientifiques ou la surveillance électronique</w:t>
      </w:r>
    </w:p>
    <w:p w14:paraId="055C2D97" w14:textId="00EF7F7A" w:rsidR="00BF427A" w:rsidRPr="003A58E7" w:rsidRDefault="00BF427A" w:rsidP="00524B8E">
      <w:pPr>
        <w:pStyle w:val="ListParagraph"/>
        <w:widowControl w:val="0"/>
        <w:numPr>
          <w:ilvl w:val="1"/>
          <w:numId w:val="47"/>
        </w:numPr>
        <w:tabs>
          <w:tab w:val="left" w:pos="1276"/>
        </w:tabs>
        <w:spacing w:after="0" w:line="240" w:lineRule="auto"/>
        <w:ind w:left="1276" w:hanging="425"/>
        <w:jc w:val="both"/>
        <w:rPr>
          <w:rFonts w:ascii="Cambria" w:hAnsi="Cambria"/>
        </w:rPr>
      </w:pPr>
      <w:r w:rsidRPr="003A58E7">
        <w:rPr>
          <w:rFonts w:ascii="Cambria" w:hAnsi="Cambria"/>
          <w:sz w:val="20"/>
          <w:szCs w:val="20"/>
        </w:rPr>
        <w:t>Données supplémentaires à déclarer</w:t>
      </w:r>
    </w:p>
    <w:p w14:paraId="58DA24CA" w14:textId="24AE04AC" w:rsidR="00AA655D" w:rsidRPr="003A58E7" w:rsidRDefault="00AA655D" w:rsidP="00524B8E">
      <w:pPr>
        <w:pStyle w:val="ListParagraph"/>
        <w:widowControl w:val="0"/>
        <w:numPr>
          <w:ilvl w:val="1"/>
          <w:numId w:val="47"/>
        </w:numPr>
        <w:tabs>
          <w:tab w:val="left" w:pos="1276"/>
        </w:tabs>
        <w:spacing w:after="0" w:line="240" w:lineRule="auto"/>
        <w:ind w:left="1276" w:hanging="425"/>
        <w:jc w:val="both"/>
        <w:rPr>
          <w:rFonts w:ascii="Cambria" w:hAnsi="Cambria"/>
        </w:rPr>
      </w:pPr>
      <w:r w:rsidRPr="003A58E7">
        <w:rPr>
          <w:rFonts w:ascii="Cambria" w:hAnsi="Cambria"/>
          <w:sz w:val="20"/>
          <w:szCs w:val="20"/>
        </w:rPr>
        <w:t>Couverture par les observateurs</w:t>
      </w:r>
    </w:p>
    <w:p w14:paraId="75F6494F" w14:textId="42F5FC59" w:rsidR="00174C47" w:rsidRPr="003A58E7" w:rsidRDefault="00174C47" w:rsidP="00524B8E">
      <w:pPr>
        <w:pStyle w:val="ListParagraph"/>
        <w:widowControl w:val="0"/>
        <w:numPr>
          <w:ilvl w:val="1"/>
          <w:numId w:val="47"/>
        </w:numPr>
        <w:tabs>
          <w:tab w:val="left" w:pos="1276"/>
        </w:tabs>
        <w:spacing w:after="0" w:line="240" w:lineRule="auto"/>
        <w:ind w:left="1276" w:hanging="425"/>
        <w:jc w:val="both"/>
        <w:rPr>
          <w:rFonts w:ascii="Cambria" w:hAnsi="Cambria"/>
        </w:rPr>
      </w:pPr>
      <w:r w:rsidRPr="003A58E7">
        <w:rPr>
          <w:rFonts w:ascii="Cambria" w:hAnsi="Cambria"/>
          <w:sz w:val="20"/>
          <w:szCs w:val="20"/>
        </w:rPr>
        <w:t>Couverture par la surveillance électronique</w:t>
      </w:r>
    </w:p>
    <w:p w14:paraId="2E2B845C" w14:textId="77777777" w:rsidR="00BA0321" w:rsidRPr="003A58E7" w:rsidRDefault="00BA0321" w:rsidP="00524B8E">
      <w:pPr>
        <w:widowControl w:val="0"/>
        <w:tabs>
          <w:tab w:val="left" w:pos="968"/>
        </w:tabs>
        <w:spacing w:after="0" w:line="240" w:lineRule="auto"/>
        <w:jc w:val="both"/>
        <w:rPr>
          <w:rFonts w:ascii="Cambria" w:hAnsi="Cambria"/>
        </w:rPr>
      </w:pPr>
    </w:p>
    <w:p w14:paraId="5BF18346" w14:textId="47238E7D" w:rsidR="00A87540" w:rsidRPr="003A58E7" w:rsidRDefault="00A87540" w:rsidP="00524B8E">
      <w:pPr>
        <w:pStyle w:val="ListParagraph"/>
        <w:widowControl w:val="0"/>
        <w:numPr>
          <w:ilvl w:val="0"/>
          <w:numId w:val="53"/>
        </w:numPr>
        <w:tabs>
          <w:tab w:val="left" w:pos="968"/>
        </w:tabs>
        <w:spacing w:after="0" w:line="240" w:lineRule="auto"/>
        <w:ind w:left="851" w:hanging="425"/>
        <w:jc w:val="both"/>
        <w:rPr>
          <w:rFonts w:ascii="Cambria" w:eastAsia="Cambria" w:hAnsi="Cambria" w:cs="Cambria"/>
          <w:sz w:val="20"/>
          <w:szCs w:val="20"/>
        </w:rPr>
      </w:pPr>
      <w:r w:rsidRPr="003A58E7">
        <w:rPr>
          <w:rFonts w:ascii="Cambria" w:hAnsi="Cambria"/>
          <w:sz w:val="20"/>
          <w:szCs w:val="20"/>
        </w:rPr>
        <w:t>Déclaration des informations à l’ICCAT</w:t>
      </w:r>
    </w:p>
    <w:p w14:paraId="11EB93F0" w14:textId="77777777" w:rsidR="005D06B6" w:rsidRPr="003A58E7" w:rsidRDefault="005D06B6" w:rsidP="005D06B6">
      <w:pPr>
        <w:pStyle w:val="ListParagraph"/>
        <w:widowControl w:val="0"/>
        <w:tabs>
          <w:tab w:val="left" w:pos="968"/>
        </w:tabs>
        <w:spacing w:after="0" w:line="240" w:lineRule="auto"/>
        <w:ind w:left="851"/>
        <w:jc w:val="both"/>
        <w:rPr>
          <w:rFonts w:ascii="Cambria" w:eastAsia="Cambria" w:hAnsi="Cambria" w:cs="Cambria"/>
          <w:sz w:val="20"/>
          <w:szCs w:val="20"/>
        </w:rPr>
      </w:pPr>
    </w:p>
    <w:p w14:paraId="3F02CBEE" w14:textId="2998D29C" w:rsidR="00CB78C7" w:rsidRPr="003A58E7" w:rsidRDefault="00CB78C7"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3A58E7">
        <w:rPr>
          <w:rFonts w:ascii="Cambria" w:hAnsi="Cambria"/>
          <w:sz w:val="20"/>
          <w:szCs w:val="20"/>
        </w:rPr>
        <w:t>Délai prévu pour la déclaration au Secrétariat de l’ICCAT</w:t>
      </w:r>
    </w:p>
    <w:p w14:paraId="5B45FEC0" w14:textId="77777777" w:rsidR="00A87540" w:rsidRPr="003A58E7" w:rsidRDefault="00A87540" w:rsidP="00E941B1">
      <w:pPr>
        <w:pStyle w:val="ListParagraph"/>
        <w:widowControl w:val="0"/>
        <w:tabs>
          <w:tab w:val="left" w:pos="968"/>
        </w:tabs>
        <w:spacing w:after="0" w:line="240" w:lineRule="auto"/>
        <w:rPr>
          <w:rFonts w:ascii="Cambria" w:eastAsia="Cambria" w:hAnsi="Cambria" w:cs="Cambria"/>
          <w:sz w:val="20"/>
          <w:szCs w:val="20"/>
        </w:rPr>
      </w:pPr>
    </w:p>
    <w:p w14:paraId="274B024A" w14:textId="43A03160" w:rsidR="00A87540" w:rsidRPr="003A58E7" w:rsidRDefault="00C84DA8" w:rsidP="00524B8E">
      <w:pPr>
        <w:pStyle w:val="ListParagraph"/>
        <w:widowControl w:val="0"/>
        <w:numPr>
          <w:ilvl w:val="0"/>
          <w:numId w:val="53"/>
        </w:numPr>
        <w:tabs>
          <w:tab w:val="left" w:pos="968"/>
        </w:tabs>
        <w:spacing w:after="0" w:line="240" w:lineRule="auto"/>
        <w:ind w:left="851" w:hanging="425"/>
        <w:rPr>
          <w:rFonts w:ascii="Cambria" w:eastAsia="Cambria" w:hAnsi="Cambria" w:cs="Cambria"/>
          <w:sz w:val="20"/>
          <w:szCs w:val="20"/>
        </w:rPr>
      </w:pPr>
      <w:r w:rsidRPr="003A58E7">
        <w:rPr>
          <w:rFonts w:ascii="Cambria" w:hAnsi="Cambria"/>
          <w:sz w:val="20"/>
          <w:szCs w:val="20"/>
        </w:rPr>
        <w:t>Analyse</w:t>
      </w:r>
    </w:p>
    <w:p w14:paraId="5F14BDDC" w14:textId="2A2BC050" w:rsidR="005D06B6" w:rsidRPr="003A58E7" w:rsidRDefault="005D06B6" w:rsidP="005D06B6">
      <w:pPr>
        <w:pStyle w:val="ListParagraph"/>
        <w:widowControl w:val="0"/>
        <w:tabs>
          <w:tab w:val="left" w:pos="968"/>
        </w:tabs>
        <w:spacing w:after="0" w:line="240" w:lineRule="auto"/>
        <w:ind w:left="851"/>
        <w:rPr>
          <w:rFonts w:ascii="Cambria" w:eastAsia="Cambria" w:hAnsi="Cambria" w:cs="Cambria"/>
          <w:sz w:val="20"/>
          <w:szCs w:val="20"/>
        </w:rPr>
      </w:pPr>
    </w:p>
    <w:p w14:paraId="133289A4" w14:textId="2715F8C1" w:rsidR="000C00E8" w:rsidRPr="003A58E7" w:rsidRDefault="000C00E8"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3A58E7">
        <w:rPr>
          <w:rFonts w:ascii="Cambria" w:hAnsi="Cambria"/>
          <w:sz w:val="20"/>
          <w:szCs w:val="20"/>
        </w:rPr>
        <w:t xml:space="preserve">Analyse à réaliser (par ex. méthodes pour évaluer la sélectivité de l’engin par rapport aux palangres traditionnelles, comparaison de l’impact sur les espèces cibles, sélectivité de l’engin, mortalité des espèces non ciblées…), y compris </w:t>
      </w:r>
      <w:r w:rsidR="00B24EA4" w:rsidRPr="003A58E7">
        <w:rPr>
          <w:rFonts w:ascii="Cambria" w:hAnsi="Cambria"/>
          <w:sz w:val="20"/>
          <w:szCs w:val="20"/>
        </w:rPr>
        <w:t xml:space="preserve">qui est censé </w:t>
      </w:r>
      <w:r w:rsidR="00A80D17" w:rsidRPr="003A58E7">
        <w:rPr>
          <w:rFonts w:ascii="Cambria" w:hAnsi="Cambria"/>
          <w:sz w:val="20"/>
          <w:szCs w:val="20"/>
        </w:rPr>
        <w:t xml:space="preserve">effectuer </w:t>
      </w:r>
      <w:r w:rsidRPr="003A58E7">
        <w:rPr>
          <w:rFonts w:ascii="Cambria" w:hAnsi="Cambria"/>
          <w:sz w:val="20"/>
          <w:szCs w:val="20"/>
        </w:rPr>
        <w:t>l’analyse (par ex. institut national</w:t>
      </w:r>
      <w:r w:rsidR="004B5CAD" w:rsidRPr="003A58E7">
        <w:rPr>
          <w:rFonts w:ascii="Cambria" w:hAnsi="Cambria"/>
          <w:sz w:val="20"/>
          <w:szCs w:val="20"/>
        </w:rPr>
        <w:t xml:space="preserve"> de la CPC</w:t>
      </w:r>
      <w:r w:rsidRPr="003A58E7">
        <w:rPr>
          <w:rFonts w:ascii="Cambria" w:hAnsi="Cambria"/>
          <w:sz w:val="20"/>
          <w:szCs w:val="20"/>
        </w:rPr>
        <w:t>...)</w:t>
      </w:r>
    </w:p>
    <w:p w14:paraId="5F8DDF02" w14:textId="56B6C0C3" w:rsidR="00A87540" w:rsidRPr="003A58E7" w:rsidRDefault="00BA0321" w:rsidP="00524B8E">
      <w:pPr>
        <w:pStyle w:val="ListParagraph"/>
        <w:widowControl w:val="0"/>
        <w:numPr>
          <w:ilvl w:val="1"/>
          <w:numId w:val="47"/>
        </w:numPr>
        <w:tabs>
          <w:tab w:val="left" w:pos="1276"/>
        </w:tabs>
        <w:spacing w:after="0" w:line="240" w:lineRule="auto"/>
        <w:ind w:left="1276" w:hanging="425"/>
        <w:jc w:val="both"/>
        <w:rPr>
          <w:rFonts w:ascii="Cambria" w:eastAsia="Cambria" w:hAnsi="Cambria" w:cs="Cambria"/>
          <w:sz w:val="20"/>
          <w:szCs w:val="20"/>
        </w:rPr>
      </w:pPr>
      <w:r w:rsidRPr="003A58E7">
        <w:rPr>
          <w:rFonts w:ascii="Cambria" w:hAnsi="Cambria"/>
          <w:sz w:val="20"/>
          <w:szCs w:val="20"/>
        </w:rPr>
        <w:t xml:space="preserve">Délai prévu pour la présentation des résultats de l’analyse au SCRS </w:t>
      </w:r>
    </w:p>
    <w:p w14:paraId="273BD6D3" w14:textId="77777777" w:rsidR="00A81A34" w:rsidRDefault="006C3AB5" w:rsidP="00A81A34">
      <w:pPr>
        <w:widowControl w:val="0"/>
        <w:tabs>
          <w:tab w:val="left" w:pos="968"/>
        </w:tabs>
        <w:spacing w:after="0" w:line="240" w:lineRule="auto"/>
        <w:jc w:val="right"/>
        <w:rPr>
          <w:rFonts w:ascii="Cambria" w:hAnsi="Cambria"/>
          <w:b/>
          <w:bCs/>
          <w:sz w:val="20"/>
          <w:szCs w:val="20"/>
        </w:rPr>
      </w:pPr>
      <w:r w:rsidRPr="003A58E7">
        <w:rPr>
          <w:rFonts w:ascii="Cambria" w:hAnsi="Cambria"/>
        </w:rPr>
        <w:br w:type="page"/>
      </w:r>
      <w:r w:rsidR="00A81A34" w:rsidRPr="003A58E7">
        <w:rPr>
          <w:rFonts w:ascii="Cambria" w:hAnsi="Cambria"/>
          <w:b/>
          <w:bCs/>
          <w:sz w:val="20"/>
          <w:szCs w:val="20"/>
        </w:rPr>
        <w:t>Annexe 2</w:t>
      </w:r>
    </w:p>
    <w:p w14:paraId="1341D2E9" w14:textId="77777777" w:rsidR="00786CE8" w:rsidRPr="003A58E7" w:rsidRDefault="00786CE8" w:rsidP="00A81A34">
      <w:pPr>
        <w:widowControl w:val="0"/>
        <w:tabs>
          <w:tab w:val="left" w:pos="968"/>
        </w:tabs>
        <w:spacing w:after="0" w:line="240" w:lineRule="auto"/>
        <w:jc w:val="right"/>
        <w:rPr>
          <w:rFonts w:ascii="Cambria" w:eastAsia="Cambria" w:hAnsi="Cambria" w:cs="Cambria"/>
          <w:b/>
          <w:bCs/>
          <w:sz w:val="20"/>
          <w:szCs w:val="20"/>
        </w:rPr>
      </w:pPr>
    </w:p>
    <w:p w14:paraId="3213B582" w14:textId="77777777" w:rsidR="00786CE8" w:rsidRPr="00786CE8" w:rsidRDefault="00786CE8" w:rsidP="00786CE8">
      <w:pPr>
        <w:widowControl w:val="0"/>
        <w:tabs>
          <w:tab w:val="left" w:pos="968"/>
        </w:tabs>
        <w:spacing w:after="0" w:line="240" w:lineRule="auto"/>
        <w:jc w:val="center"/>
        <w:rPr>
          <w:rFonts w:ascii="Cambria" w:eastAsia="Cambria" w:hAnsi="Cambria" w:cs="Cambria"/>
          <w:b/>
          <w:bCs/>
          <w:sz w:val="20"/>
          <w:szCs w:val="20"/>
          <w:u w:val="single"/>
        </w:rPr>
      </w:pPr>
      <w:r w:rsidRPr="00786CE8">
        <w:rPr>
          <w:rFonts w:ascii="Cambria" w:hAnsi="Cambria"/>
          <w:b/>
          <w:sz w:val="20"/>
          <w:szCs w:val="20"/>
          <w:u w:val="single"/>
        </w:rPr>
        <w:t>Informations à collecter par les navires autorisés ou les observateurs lors de l’utilisation des lignes de piégeage</w:t>
      </w:r>
    </w:p>
    <w:p w14:paraId="392713AB" w14:textId="77777777" w:rsidR="00786CE8" w:rsidRPr="00786CE8" w:rsidRDefault="00786CE8" w:rsidP="00786CE8">
      <w:pPr>
        <w:widowControl w:val="0"/>
        <w:tabs>
          <w:tab w:val="left" w:pos="968"/>
        </w:tabs>
        <w:spacing w:after="0" w:line="240" w:lineRule="auto"/>
        <w:rPr>
          <w:rFonts w:ascii="Cambria" w:eastAsia="Cambria" w:hAnsi="Cambria" w:cs="Cambria"/>
          <w:b/>
          <w:bCs/>
          <w:sz w:val="20"/>
          <w:szCs w:val="20"/>
          <w:u w:val="single"/>
        </w:rPr>
      </w:pPr>
    </w:p>
    <w:p w14:paraId="2B2A5FFD" w14:textId="77777777" w:rsidR="00786CE8" w:rsidRPr="00786CE8" w:rsidRDefault="00786CE8" w:rsidP="00786CE8">
      <w:pPr>
        <w:widowControl w:val="0"/>
        <w:tabs>
          <w:tab w:val="left" w:pos="968"/>
        </w:tabs>
        <w:spacing w:after="0" w:line="240" w:lineRule="auto"/>
        <w:rPr>
          <w:rFonts w:ascii="Cambria" w:eastAsia="Cambria" w:hAnsi="Cambria" w:cs="Cambria"/>
          <w:b/>
          <w:bCs/>
          <w:sz w:val="20"/>
          <w:szCs w:val="20"/>
          <w:u w:val="single"/>
        </w:rPr>
      </w:pPr>
    </w:p>
    <w:p w14:paraId="13B130B9" w14:textId="77777777" w:rsidR="00786CE8" w:rsidRPr="00786CE8" w:rsidRDefault="00786CE8" w:rsidP="00786CE8">
      <w:pPr>
        <w:pStyle w:val="ListParagraph"/>
        <w:numPr>
          <w:ilvl w:val="0"/>
          <w:numId w:val="50"/>
        </w:numPr>
        <w:ind w:left="426" w:hanging="426"/>
        <w:jc w:val="both"/>
        <w:rPr>
          <w:rFonts w:ascii="Cambria" w:hAnsi="Cambria"/>
          <w:sz w:val="20"/>
          <w:szCs w:val="20"/>
          <w:u w:val="single"/>
        </w:rPr>
      </w:pPr>
      <w:r w:rsidRPr="00786CE8">
        <w:rPr>
          <w:rFonts w:ascii="Cambria" w:hAnsi="Cambria"/>
          <w:sz w:val="20"/>
          <w:szCs w:val="20"/>
          <w:u w:val="single"/>
        </w:rPr>
        <w:t xml:space="preserve">Lorsqu'elles autorisent des navires à utiliser des lignes de piégeage, les CPC devront s’assurer que les capitaines des navires et, le cas échéant, les observateurs scientifiques ou </w:t>
      </w:r>
      <w:proofErr w:type="gramStart"/>
      <w:r w:rsidRPr="00786CE8">
        <w:rPr>
          <w:rFonts w:ascii="Cambria" w:hAnsi="Cambria"/>
          <w:sz w:val="20"/>
          <w:szCs w:val="20"/>
          <w:u w:val="single"/>
        </w:rPr>
        <w:t>les  systèmes</w:t>
      </w:r>
      <w:proofErr w:type="gramEnd"/>
      <w:r w:rsidRPr="00786CE8">
        <w:rPr>
          <w:rFonts w:ascii="Cambria" w:hAnsi="Cambria"/>
          <w:sz w:val="20"/>
          <w:szCs w:val="20"/>
          <w:u w:val="single"/>
        </w:rPr>
        <w:t xml:space="preserve"> de surveillance électronique recueillent au moins les informations suivantes :</w:t>
      </w:r>
    </w:p>
    <w:p w14:paraId="0FA6EB72" w14:textId="77777777" w:rsidR="00786CE8" w:rsidRPr="00786CE8" w:rsidRDefault="00786CE8" w:rsidP="00786CE8">
      <w:pPr>
        <w:pStyle w:val="ListParagraph"/>
        <w:ind w:left="426"/>
        <w:jc w:val="both"/>
        <w:rPr>
          <w:rFonts w:ascii="Cambria" w:hAnsi="Cambria"/>
          <w:sz w:val="20"/>
          <w:szCs w:val="20"/>
          <w:u w:val="single"/>
        </w:rPr>
      </w:pPr>
    </w:p>
    <w:p w14:paraId="11A33DC6" w14:textId="77777777" w:rsidR="00786CE8" w:rsidRPr="00786CE8" w:rsidRDefault="00786CE8" w:rsidP="00786CE8">
      <w:pPr>
        <w:pStyle w:val="ListParagraph"/>
        <w:widowControl w:val="0"/>
        <w:numPr>
          <w:ilvl w:val="0"/>
          <w:numId w:val="56"/>
        </w:numPr>
        <w:tabs>
          <w:tab w:val="left" w:pos="968"/>
        </w:tabs>
        <w:spacing w:after="0" w:line="240" w:lineRule="auto"/>
        <w:jc w:val="both"/>
        <w:rPr>
          <w:rFonts w:ascii="Cambria" w:hAnsi="Cambria" w:cs="Cambria"/>
          <w:sz w:val="20"/>
          <w:szCs w:val="20"/>
          <w:u w:val="single"/>
        </w:rPr>
      </w:pPr>
      <w:r w:rsidRPr="00786CE8">
        <w:rPr>
          <w:rFonts w:ascii="Cambria" w:hAnsi="Cambria"/>
          <w:sz w:val="20"/>
          <w:szCs w:val="20"/>
          <w:u w:val="single"/>
        </w:rPr>
        <w:t>Informations recueillies par des observateurs scientifiques ou par des systèmes de surveillance électronique :</w:t>
      </w:r>
    </w:p>
    <w:p w14:paraId="3E8581BD" w14:textId="77777777" w:rsidR="00786CE8" w:rsidRPr="00786CE8" w:rsidDel="00244A41" w:rsidRDefault="00786CE8" w:rsidP="00786CE8">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u w:val="single"/>
        </w:rPr>
      </w:pPr>
      <w:r w:rsidRPr="00786CE8">
        <w:rPr>
          <w:rFonts w:ascii="Cambria" w:hAnsi="Cambria"/>
          <w:sz w:val="20"/>
          <w:szCs w:val="20"/>
          <w:u w:val="single"/>
        </w:rPr>
        <w:t>Date et lieu de pêche</w:t>
      </w:r>
    </w:p>
    <w:p w14:paraId="22CEFAF7" w14:textId="77777777" w:rsidR="00786CE8" w:rsidRPr="00786CE8" w:rsidRDefault="00786CE8" w:rsidP="00786CE8">
      <w:pPr>
        <w:pStyle w:val="ListParagraph"/>
        <w:widowControl w:val="0"/>
        <w:numPr>
          <w:ilvl w:val="0"/>
          <w:numId w:val="47"/>
        </w:numPr>
        <w:tabs>
          <w:tab w:val="left" w:pos="968"/>
        </w:tabs>
        <w:spacing w:after="0" w:line="240" w:lineRule="auto"/>
        <w:ind w:left="851" w:hanging="425"/>
        <w:jc w:val="both"/>
        <w:rPr>
          <w:rFonts w:ascii="Cambria" w:hAnsi="Cambria"/>
          <w:sz w:val="20"/>
          <w:szCs w:val="20"/>
          <w:u w:val="single"/>
        </w:rPr>
      </w:pPr>
      <w:r w:rsidRPr="00786CE8">
        <w:rPr>
          <w:rFonts w:ascii="Cambria" w:hAnsi="Cambria"/>
          <w:sz w:val="20"/>
          <w:szCs w:val="20"/>
          <w:u w:val="single"/>
        </w:rPr>
        <w:t>Détails sur le type de lignes de piégeage utilisé et la configuration employée (par exemple, avec ou sans appât, avec ou sans hameçon, avec ou sans lumière)</w:t>
      </w:r>
    </w:p>
    <w:p w14:paraId="797E9E42" w14:textId="77777777" w:rsidR="00786CE8" w:rsidRPr="00786CE8" w:rsidRDefault="00786CE8" w:rsidP="00786CE8">
      <w:pPr>
        <w:pStyle w:val="ListParagraph"/>
        <w:widowControl w:val="0"/>
        <w:numPr>
          <w:ilvl w:val="0"/>
          <w:numId w:val="47"/>
        </w:numPr>
        <w:tabs>
          <w:tab w:val="left" w:pos="968"/>
        </w:tabs>
        <w:spacing w:after="0" w:line="240" w:lineRule="auto"/>
        <w:ind w:left="851" w:hanging="425"/>
        <w:jc w:val="both"/>
        <w:rPr>
          <w:rFonts w:ascii="Cambria" w:hAnsi="Cambria"/>
          <w:sz w:val="20"/>
          <w:szCs w:val="20"/>
          <w:u w:val="single"/>
        </w:rPr>
      </w:pPr>
      <w:r w:rsidRPr="00786CE8">
        <w:rPr>
          <w:rFonts w:ascii="Cambria" w:hAnsi="Cambria"/>
          <w:sz w:val="20"/>
          <w:szCs w:val="20"/>
          <w:u w:val="single"/>
        </w:rPr>
        <w:t>Durée d’immersion (c'est-à-dire la durée écoulée entre le début et la fin de l'opération)</w:t>
      </w:r>
    </w:p>
    <w:p w14:paraId="098A4397" w14:textId="77777777" w:rsidR="00786CE8" w:rsidRPr="00786CE8" w:rsidRDefault="00786CE8" w:rsidP="00786CE8">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u w:val="single"/>
        </w:rPr>
      </w:pPr>
      <w:r w:rsidRPr="00786CE8">
        <w:rPr>
          <w:rFonts w:ascii="Cambria" w:hAnsi="Cambria"/>
          <w:sz w:val="20"/>
          <w:szCs w:val="20"/>
          <w:u w:val="single"/>
        </w:rPr>
        <w:t xml:space="preserve">Profondeur de </w:t>
      </w:r>
      <w:proofErr w:type="gramStart"/>
      <w:r w:rsidRPr="00786CE8">
        <w:rPr>
          <w:rFonts w:ascii="Cambria" w:hAnsi="Cambria"/>
          <w:sz w:val="20"/>
          <w:szCs w:val="20"/>
          <w:u w:val="single"/>
        </w:rPr>
        <w:t>pêche  (</w:t>
      </w:r>
      <w:proofErr w:type="gramEnd"/>
      <w:r w:rsidRPr="00786CE8">
        <w:rPr>
          <w:rFonts w:ascii="Cambria" w:hAnsi="Cambria"/>
          <w:sz w:val="20"/>
          <w:szCs w:val="20"/>
          <w:u w:val="single"/>
        </w:rPr>
        <w:t>par exemple longueur de l’avançon, hameçons entre les flotteurs)</w:t>
      </w:r>
    </w:p>
    <w:p w14:paraId="184FA3D7" w14:textId="77777777" w:rsidR="00786CE8" w:rsidRPr="00786CE8" w:rsidRDefault="00786CE8" w:rsidP="00786CE8">
      <w:pPr>
        <w:pStyle w:val="ListParagraph"/>
        <w:widowControl w:val="0"/>
        <w:numPr>
          <w:ilvl w:val="0"/>
          <w:numId w:val="47"/>
        </w:numPr>
        <w:tabs>
          <w:tab w:val="left" w:pos="968"/>
        </w:tabs>
        <w:spacing w:after="0" w:line="240" w:lineRule="auto"/>
        <w:ind w:left="851" w:hanging="425"/>
        <w:jc w:val="both"/>
        <w:rPr>
          <w:rFonts w:ascii="Cambria" w:hAnsi="Cambria"/>
          <w:sz w:val="20"/>
          <w:szCs w:val="20"/>
          <w:u w:val="single"/>
        </w:rPr>
      </w:pPr>
      <w:r w:rsidRPr="00786CE8">
        <w:rPr>
          <w:rFonts w:ascii="Cambria" w:hAnsi="Cambria"/>
          <w:sz w:val="20"/>
          <w:szCs w:val="20"/>
          <w:u w:val="single"/>
        </w:rPr>
        <w:t>Dimension de l’engin (par exemple, nombre d’anneaux et périmètre de chaque anneau (petits et grands anneaux))</w:t>
      </w:r>
    </w:p>
    <w:p w14:paraId="424D3A7C" w14:textId="77777777" w:rsidR="00786CE8" w:rsidRPr="00786CE8" w:rsidRDefault="00786CE8" w:rsidP="00786CE8">
      <w:pPr>
        <w:pStyle w:val="ListParagraph"/>
        <w:numPr>
          <w:ilvl w:val="0"/>
          <w:numId w:val="47"/>
        </w:numPr>
        <w:ind w:left="851" w:hanging="425"/>
        <w:rPr>
          <w:rFonts w:ascii="Cambria" w:hAnsi="Cambria"/>
          <w:sz w:val="20"/>
          <w:szCs w:val="20"/>
          <w:u w:val="single"/>
        </w:rPr>
      </w:pPr>
      <w:proofErr w:type="gramStart"/>
      <w:r w:rsidRPr="00786CE8">
        <w:rPr>
          <w:rFonts w:ascii="Cambria" w:hAnsi="Cambria"/>
          <w:sz w:val="20"/>
          <w:szCs w:val="20"/>
          <w:u w:val="single"/>
        </w:rPr>
        <w:t>Données  d’effort</w:t>
      </w:r>
      <w:proofErr w:type="gramEnd"/>
      <w:r w:rsidRPr="00786CE8">
        <w:rPr>
          <w:rFonts w:ascii="Cambria" w:hAnsi="Cambria"/>
          <w:sz w:val="20"/>
          <w:szCs w:val="20"/>
          <w:u w:val="single"/>
        </w:rPr>
        <w:t xml:space="preserve"> : nombre d’hameçons et de lignes de piégeage utilisés par opération</w:t>
      </w:r>
    </w:p>
    <w:p w14:paraId="27C9768C" w14:textId="77777777" w:rsidR="00786CE8" w:rsidRPr="00786CE8" w:rsidRDefault="00786CE8" w:rsidP="00786CE8">
      <w:pPr>
        <w:pStyle w:val="ListParagraph"/>
        <w:widowControl w:val="0"/>
        <w:numPr>
          <w:ilvl w:val="0"/>
          <w:numId w:val="47"/>
        </w:numPr>
        <w:tabs>
          <w:tab w:val="left" w:pos="968"/>
        </w:tabs>
        <w:spacing w:after="0" w:line="240" w:lineRule="auto"/>
        <w:ind w:left="851" w:hanging="425"/>
        <w:jc w:val="both"/>
        <w:rPr>
          <w:rFonts w:ascii="Cambria" w:hAnsi="Cambria"/>
          <w:sz w:val="20"/>
          <w:szCs w:val="20"/>
          <w:u w:val="single"/>
        </w:rPr>
      </w:pPr>
      <w:r w:rsidRPr="00786CE8">
        <w:rPr>
          <w:rFonts w:ascii="Cambria" w:hAnsi="Cambria"/>
          <w:sz w:val="20"/>
          <w:szCs w:val="20"/>
          <w:u w:val="single"/>
        </w:rPr>
        <w:t xml:space="preserve">Données de </w:t>
      </w:r>
      <w:proofErr w:type="gramStart"/>
      <w:r w:rsidRPr="00786CE8">
        <w:rPr>
          <w:rFonts w:ascii="Cambria" w:hAnsi="Cambria"/>
          <w:sz w:val="20"/>
          <w:szCs w:val="20"/>
          <w:u w:val="single"/>
        </w:rPr>
        <w:t>prise:</w:t>
      </w:r>
      <w:proofErr w:type="gramEnd"/>
      <w:r w:rsidRPr="00786CE8">
        <w:rPr>
          <w:rFonts w:ascii="Cambria" w:hAnsi="Cambria"/>
          <w:sz w:val="20"/>
          <w:szCs w:val="20"/>
          <w:u w:val="single"/>
        </w:rPr>
        <w:t xml:space="preserve">  prises spécifiques aux espèces réalisées au moyen d’hameçons et de lignes de piégeage</w:t>
      </w:r>
    </w:p>
    <w:p w14:paraId="76D5A7FB" w14:textId="77777777" w:rsidR="00786CE8" w:rsidRPr="00786CE8" w:rsidRDefault="00786CE8" w:rsidP="00786CE8">
      <w:pPr>
        <w:pStyle w:val="ListParagraph"/>
        <w:widowControl w:val="0"/>
        <w:numPr>
          <w:ilvl w:val="0"/>
          <w:numId w:val="47"/>
        </w:numPr>
        <w:tabs>
          <w:tab w:val="left" w:pos="968"/>
        </w:tabs>
        <w:spacing w:after="0" w:line="240" w:lineRule="auto"/>
        <w:ind w:left="851" w:hanging="425"/>
        <w:jc w:val="both"/>
        <w:rPr>
          <w:rFonts w:ascii="Cambria" w:eastAsia="Cambria" w:hAnsi="Cambria" w:cs="Cambria"/>
          <w:sz w:val="20"/>
          <w:szCs w:val="20"/>
          <w:u w:val="single"/>
        </w:rPr>
      </w:pPr>
      <w:r w:rsidRPr="00786CE8">
        <w:rPr>
          <w:rFonts w:ascii="Cambria" w:hAnsi="Cambria"/>
          <w:sz w:val="20"/>
          <w:szCs w:val="20"/>
          <w:u w:val="single"/>
        </w:rPr>
        <w:t xml:space="preserve">Rejets et prises accessoires y compris les interactions avec les tortues marines, les oiseaux de mer et les mammifères marins. </w:t>
      </w:r>
    </w:p>
    <w:p w14:paraId="7D9A4130" w14:textId="77777777" w:rsidR="00786CE8" w:rsidRPr="00786CE8" w:rsidRDefault="00786CE8" w:rsidP="00786CE8">
      <w:pPr>
        <w:pStyle w:val="ListParagraph"/>
        <w:ind w:left="426"/>
        <w:jc w:val="both"/>
        <w:rPr>
          <w:rFonts w:ascii="Cambria" w:hAnsi="Cambria"/>
          <w:sz w:val="20"/>
          <w:szCs w:val="20"/>
          <w:u w:val="single"/>
        </w:rPr>
      </w:pPr>
    </w:p>
    <w:p w14:paraId="21C3DC21" w14:textId="77777777" w:rsidR="00786CE8" w:rsidRPr="00786CE8" w:rsidRDefault="00786CE8" w:rsidP="00786CE8">
      <w:pPr>
        <w:pStyle w:val="ListParagraph"/>
        <w:numPr>
          <w:ilvl w:val="0"/>
          <w:numId w:val="56"/>
        </w:numPr>
        <w:jc w:val="both"/>
        <w:rPr>
          <w:rFonts w:ascii="Cambria" w:hAnsi="Cambria"/>
          <w:sz w:val="20"/>
          <w:szCs w:val="20"/>
          <w:u w:val="single"/>
        </w:rPr>
      </w:pPr>
      <w:r w:rsidRPr="00786CE8">
        <w:rPr>
          <w:rFonts w:ascii="Cambria" w:hAnsi="Cambria"/>
          <w:sz w:val="20"/>
          <w:szCs w:val="20"/>
          <w:u w:val="single"/>
        </w:rPr>
        <w:t>Informations à recueillir par le capitaine du navire (uniquement requises si elles ne sont pas recueillies par un observateur scientifique ou par un système de surveillance électronique) :</w:t>
      </w:r>
    </w:p>
    <w:p w14:paraId="71E0A40B" w14:textId="77777777" w:rsidR="00786CE8" w:rsidRPr="00786CE8" w:rsidRDefault="00786CE8" w:rsidP="00786CE8">
      <w:pPr>
        <w:pStyle w:val="ListParagraph"/>
        <w:widowControl w:val="0"/>
        <w:numPr>
          <w:ilvl w:val="0"/>
          <w:numId w:val="57"/>
        </w:numPr>
        <w:tabs>
          <w:tab w:val="left" w:pos="968"/>
        </w:tabs>
        <w:spacing w:after="0" w:line="240" w:lineRule="auto"/>
        <w:jc w:val="both"/>
        <w:rPr>
          <w:rFonts w:ascii="Cambria" w:eastAsia="Cambria" w:hAnsi="Cambria" w:cs="Cambria"/>
          <w:sz w:val="20"/>
          <w:szCs w:val="20"/>
          <w:u w:val="single"/>
        </w:rPr>
      </w:pPr>
      <w:r w:rsidRPr="00786CE8">
        <w:rPr>
          <w:rFonts w:ascii="Cambria" w:hAnsi="Cambria"/>
          <w:sz w:val="20"/>
          <w:szCs w:val="20"/>
          <w:u w:val="single"/>
        </w:rPr>
        <w:t>Date et lieu de pêche</w:t>
      </w:r>
    </w:p>
    <w:p w14:paraId="520233D4" w14:textId="77777777" w:rsidR="00786CE8" w:rsidRPr="00786CE8" w:rsidRDefault="00786CE8" w:rsidP="00786CE8">
      <w:pPr>
        <w:pStyle w:val="ListParagraph"/>
        <w:widowControl w:val="0"/>
        <w:numPr>
          <w:ilvl w:val="0"/>
          <w:numId w:val="57"/>
        </w:numPr>
        <w:tabs>
          <w:tab w:val="left" w:pos="968"/>
        </w:tabs>
        <w:spacing w:after="0" w:line="240" w:lineRule="auto"/>
        <w:jc w:val="both"/>
        <w:rPr>
          <w:rFonts w:ascii="Cambria" w:hAnsi="Cambria"/>
          <w:sz w:val="20"/>
          <w:szCs w:val="20"/>
          <w:u w:val="single"/>
        </w:rPr>
      </w:pPr>
      <w:r w:rsidRPr="00786CE8">
        <w:rPr>
          <w:rFonts w:ascii="Cambria" w:hAnsi="Cambria"/>
          <w:sz w:val="20"/>
          <w:szCs w:val="20"/>
          <w:u w:val="single"/>
        </w:rPr>
        <w:t xml:space="preserve">Profondeur de </w:t>
      </w:r>
      <w:proofErr w:type="gramStart"/>
      <w:r w:rsidRPr="00786CE8">
        <w:rPr>
          <w:rFonts w:ascii="Cambria" w:hAnsi="Cambria"/>
          <w:sz w:val="20"/>
          <w:szCs w:val="20"/>
          <w:u w:val="single"/>
        </w:rPr>
        <w:t>pêche  (</w:t>
      </w:r>
      <w:proofErr w:type="gramEnd"/>
      <w:r w:rsidRPr="00786CE8">
        <w:rPr>
          <w:rFonts w:ascii="Cambria" w:hAnsi="Cambria"/>
          <w:sz w:val="20"/>
          <w:szCs w:val="20"/>
          <w:u w:val="single"/>
        </w:rPr>
        <w:t>par exemple longueur de l’avançon, hameçons entre les flotteurs)</w:t>
      </w:r>
    </w:p>
    <w:p w14:paraId="398B3358" w14:textId="77777777" w:rsidR="00786CE8" w:rsidRPr="00786CE8" w:rsidRDefault="00786CE8" w:rsidP="00786CE8">
      <w:pPr>
        <w:pStyle w:val="ListParagraph"/>
        <w:widowControl w:val="0"/>
        <w:numPr>
          <w:ilvl w:val="0"/>
          <w:numId w:val="57"/>
        </w:numPr>
        <w:tabs>
          <w:tab w:val="left" w:pos="968"/>
        </w:tabs>
        <w:spacing w:after="0" w:line="240" w:lineRule="auto"/>
        <w:jc w:val="both"/>
        <w:rPr>
          <w:rFonts w:ascii="Cambria" w:eastAsia="Cambria" w:hAnsi="Cambria" w:cs="Cambria"/>
          <w:sz w:val="20"/>
          <w:szCs w:val="20"/>
          <w:u w:val="single"/>
        </w:rPr>
      </w:pPr>
      <w:r w:rsidRPr="00786CE8">
        <w:rPr>
          <w:rFonts w:ascii="Cambria" w:hAnsi="Cambria"/>
          <w:sz w:val="20"/>
          <w:szCs w:val="20"/>
          <w:u w:val="single"/>
        </w:rPr>
        <w:t>Données d’effort : nombre d’hameçons et de lignes de piégeage utilisés par opération</w:t>
      </w:r>
    </w:p>
    <w:p w14:paraId="2C3D7CF4" w14:textId="77777777" w:rsidR="00786CE8" w:rsidRPr="00786CE8" w:rsidRDefault="00786CE8" w:rsidP="00786CE8">
      <w:pPr>
        <w:pStyle w:val="ListParagraph"/>
        <w:widowControl w:val="0"/>
        <w:numPr>
          <w:ilvl w:val="0"/>
          <w:numId w:val="57"/>
        </w:numPr>
        <w:tabs>
          <w:tab w:val="left" w:pos="968"/>
        </w:tabs>
        <w:spacing w:after="0" w:line="240" w:lineRule="auto"/>
        <w:jc w:val="both"/>
        <w:rPr>
          <w:rFonts w:ascii="Cambria" w:eastAsia="Cambria" w:hAnsi="Cambria" w:cs="Cambria"/>
          <w:sz w:val="20"/>
          <w:szCs w:val="20"/>
          <w:u w:val="single"/>
        </w:rPr>
      </w:pPr>
      <w:r w:rsidRPr="00786CE8">
        <w:rPr>
          <w:rFonts w:ascii="Cambria" w:hAnsi="Cambria"/>
          <w:sz w:val="20"/>
          <w:szCs w:val="20"/>
          <w:u w:val="single"/>
        </w:rPr>
        <w:t xml:space="preserve">Données de prise : prises d’espadon réalisées au moyen d’hameçons et de lignes de piégeage Lorsque plus d’un tiers de la configuration d'engin par opération est constituée de lignes de piégeage, captures spécifiques à l'espèce réalisées au moyen d’hameçons et de lignes de piégeage. </w:t>
      </w:r>
    </w:p>
    <w:p w14:paraId="4DEF6924" w14:textId="77777777" w:rsidR="00786CE8" w:rsidRPr="00786CE8" w:rsidRDefault="00786CE8" w:rsidP="00786CE8">
      <w:pPr>
        <w:widowControl w:val="0"/>
        <w:tabs>
          <w:tab w:val="left" w:pos="968"/>
        </w:tabs>
        <w:spacing w:after="0" w:line="240" w:lineRule="auto"/>
        <w:jc w:val="both"/>
        <w:rPr>
          <w:rFonts w:ascii="Cambria" w:eastAsia="Cambria" w:hAnsi="Cambria" w:cs="Cambria"/>
          <w:sz w:val="20"/>
          <w:szCs w:val="20"/>
          <w:u w:val="single"/>
        </w:rPr>
      </w:pPr>
    </w:p>
    <w:p w14:paraId="74A1755F" w14:textId="77777777" w:rsidR="00786CE8" w:rsidRPr="00786CE8" w:rsidRDefault="00786CE8" w:rsidP="00786CE8">
      <w:pPr>
        <w:pStyle w:val="ListParagraph"/>
        <w:numPr>
          <w:ilvl w:val="0"/>
          <w:numId w:val="50"/>
        </w:numPr>
        <w:ind w:left="426" w:hanging="426"/>
        <w:jc w:val="both"/>
        <w:rPr>
          <w:rFonts w:ascii="Cambria" w:eastAsia="Cambria" w:hAnsi="Cambria" w:cs="Cambria"/>
          <w:sz w:val="20"/>
          <w:szCs w:val="20"/>
          <w:u w:val="single"/>
        </w:rPr>
      </w:pPr>
      <w:r w:rsidRPr="00786CE8">
        <w:rPr>
          <w:rFonts w:ascii="Cambria" w:hAnsi="Cambria"/>
          <w:sz w:val="20"/>
          <w:szCs w:val="20"/>
          <w:u w:val="single"/>
        </w:rPr>
        <w:t xml:space="preserve">Afin d’évaluer l’impact potentiel sur les juvéniles, les CPC devront demander à leur observateur scientifique de collecter la distribution par tailles des espèces retenues. </w:t>
      </w:r>
    </w:p>
    <w:p w14:paraId="7120C1E8" w14:textId="77777777" w:rsidR="00786CE8" w:rsidRPr="00786CE8" w:rsidRDefault="00786CE8" w:rsidP="00786CE8">
      <w:pPr>
        <w:widowControl w:val="0"/>
        <w:tabs>
          <w:tab w:val="left" w:pos="968"/>
        </w:tabs>
        <w:spacing w:after="0" w:line="240" w:lineRule="auto"/>
        <w:jc w:val="both"/>
        <w:rPr>
          <w:rFonts w:ascii="Cambria" w:eastAsia="Cambria" w:hAnsi="Cambria" w:cs="Cambria"/>
          <w:sz w:val="20"/>
          <w:szCs w:val="20"/>
          <w:u w:val="single"/>
        </w:rPr>
      </w:pPr>
    </w:p>
    <w:p w14:paraId="10BBDFFD" w14:textId="77777777" w:rsidR="00786CE8" w:rsidRPr="001D4BCE" w:rsidRDefault="00786CE8" w:rsidP="00786CE8">
      <w:pPr>
        <w:jc w:val="both"/>
        <w:rPr>
          <w:rFonts w:ascii="Cambria" w:hAnsi="Cambria"/>
          <w:sz w:val="20"/>
          <w:szCs w:val="20"/>
        </w:rPr>
      </w:pPr>
    </w:p>
    <w:p w14:paraId="128CA662" w14:textId="77777777" w:rsidR="00786CE8" w:rsidRPr="001D4BCE" w:rsidRDefault="00786CE8" w:rsidP="00786CE8">
      <w:pPr>
        <w:rPr>
          <w:rFonts w:ascii="Cambria" w:hAnsi="Cambria"/>
          <w:sz w:val="20"/>
          <w:szCs w:val="20"/>
        </w:rPr>
      </w:pPr>
    </w:p>
    <w:p w14:paraId="3DAD18AC" w14:textId="77777777" w:rsidR="00A81A34" w:rsidRPr="003A58E7" w:rsidRDefault="00A81A34" w:rsidP="00A81A34">
      <w:pPr>
        <w:widowControl w:val="0"/>
        <w:tabs>
          <w:tab w:val="left" w:pos="968"/>
        </w:tabs>
        <w:spacing w:after="0" w:line="240" w:lineRule="auto"/>
        <w:jc w:val="right"/>
        <w:rPr>
          <w:rFonts w:ascii="Cambria" w:eastAsia="Cambria" w:hAnsi="Cambria" w:cs="Cambria"/>
          <w:b/>
          <w:bCs/>
          <w:sz w:val="20"/>
          <w:szCs w:val="20"/>
        </w:rPr>
      </w:pPr>
    </w:p>
    <w:sectPr w:rsidR="00A81A34" w:rsidRPr="003A58E7" w:rsidSect="006923DD">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0462" w14:textId="77777777" w:rsidR="001D147D" w:rsidRPr="00FC7DFD" w:rsidRDefault="001D147D" w:rsidP="00B84EAF">
      <w:pPr>
        <w:spacing w:after="0" w:line="240" w:lineRule="auto"/>
      </w:pPr>
      <w:r w:rsidRPr="00FC7DFD">
        <w:separator/>
      </w:r>
    </w:p>
  </w:endnote>
  <w:endnote w:type="continuationSeparator" w:id="0">
    <w:p w14:paraId="178EF77E" w14:textId="77777777" w:rsidR="001D147D" w:rsidRPr="00FC7DFD" w:rsidRDefault="001D147D" w:rsidP="00B84EAF">
      <w:pPr>
        <w:spacing w:after="0" w:line="240" w:lineRule="auto"/>
      </w:pPr>
      <w:r w:rsidRPr="00FC7DFD">
        <w:continuationSeparator/>
      </w:r>
    </w:p>
  </w:endnote>
  <w:endnote w:type="continuationNotice" w:id="1">
    <w:p w14:paraId="795FA365" w14:textId="77777777" w:rsidR="001D147D" w:rsidRDefault="001D1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FC7DFD"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FC7DFD">
      <w:rPr>
        <w:rFonts w:ascii="Cambria" w:eastAsia="Calibri" w:hAnsi="Cambria" w:cs="Calibri"/>
        <w:sz w:val="20"/>
        <w:szCs w:val="20"/>
      </w:rPr>
      <w:fldChar w:fldCharType="begin"/>
    </w:r>
    <w:r w:rsidRPr="00FC7DFD">
      <w:rPr>
        <w:rFonts w:ascii="Cambria" w:eastAsia="Calibri" w:hAnsi="Cambria" w:cs="Calibri"/>
        <w:sz w:val="20"/>
        <w:szCs w:val="20"/>
      </w:rPr>
      <w:instrText xml:space="preserve"> PAGE </w:instrText>
    </w:r>
    <w:r w:rsidRPr="00FC7DFD">
      <w:rPr>
        <w:rFonts w:ascii="Cambria" w:eastAsia="Calibri" w:hAnsi="Cambria" w:cs="Calibri"/>
        <w:sz w:val="20"/>
        <w:szCs w:val="20"/>
      </w:rPr>
      <w:fldChar w:fldCharType="separate"/>
    </w:r>
    <w:r w:rsidRPr="00FC7DFD">
      <w:rPr>
        <w:rFonts w:ascii="Cambria" w:eastAsia="Calibri" w:hAnsi="Cambria" w:cs="Calibri"/>
        <w:sz w:val="20"/>
        <w:szCs w:val="20"/>
      </w:rPr>
      <w:t>1</w:t>
    </w:r>
    <w:r w:rsidRPr="00FC7DFD">
      <w:rPr>
        <w:rFonts w:ascii="Cambria" w:eastAsia="Calibri" w:hAnsi="Cambria" w:cs="Calibri"/>
        <w:sz w:val="20"/>
        <w:szCs w:val="20"/>
      </w:rPr>
      <w:fldChar w:fldCharType="end"/>
    </w:r>
    <w:r>
      <w:t xml:space="preserve"> / </w:t>
    </w:r>
    <w:r w:rsidRPr="00FC7DFD">
      <w:rPr>
        <w:rFonts w:ascii="Cambria" w:eastAsia="Calibri" w:hAnsi="Cambria" w:cs="Calibri"/>
        <w:sz w:val="20"/>
        <w:szCs w:val="20"/>
      </w:rPr>
      <w:fldChar w:fldCharType="begin"/>
    </w:r>
    <w:r w:rsidRPr="00FC7DFD">
      <w:rPr>
        <w:rFonts w:ascii="Cambria" w:eastAsia="Calibri" w:hAnsi="Cambria" w:cs="Calibri"/>
        <w:sz w:val="20"/>
        <w:szCs w:val="20"/>
      </w:rPr>
      <w:instrText xml:space="preserve"> NUMPAGES  </w:instrText>
    </w:r>
    <w:r w:rsidRPr="00FC7DFD">
      <w:rPr>
        <w:rFonts w:ascii="Cambria" w:eastAsia="Calibri" w:hAnsi="Cambria" w:cs="Calibri"/>
        <w:sz w:val="20"/>
        <w:szCs w:val="20"/>
      </w:rPr>
      <w:fldChar w:fldCharType="separate"/>
    </w:r>
    <w:r w:rsidRPr="00FC7DFD">
      <w:rPr>
        <w:rFonts w:ascii="Cambria" w:eastAsia="Calibri" w:hAnsi="Cambria" w:cs="Calibri"/>
        <w:sz w:val="20"/>
        <w:szCs w:val="20"/>
      </w:rPr>
      <w:t>7</w:t>
    </w:r>
    <w:r w:rsidRPr="00FC7DFD">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27A4" w14:textId="77777777" w:rsidR="001D147D" w:rsidRPr="00FC7DFD" w:rsidRDefault="001D147D" w:rsidP="00B84EAF">
      <w:pPr>
        <w:spacing w:after="0" w:line="240" w:lineRule="auto"/>
      </w:pPr>
      <w:r w:rsidRPr="00FC7DFD">
        <w:separator/>
      </w:r>
    </w:p>
  </w:footnote>
  <w:footnote w:type="continuationSeparator" w:id="0">
    <w:p w14:paraId="4ACA4231" w14:textId="77777777" w:rsidR="001D147D" w:rsidRPr="00FC7DFD" w:rsidRDefault="001D147D" w:rsidP="00B84EAF">
      <w:pPr>
        <w:spacing w:after="0" w:line="240" w:lineRule="auto"/>
      </w:pPr>
      <w:r w:rsidRPr="00FC7DFD">
        <w:continuationSeparator/>
      </w:r>
    </w:p>
  </w:footnote>
  <w:footnote w:type="continuationNotice" w:id="1">
    <w:p w14:paraId="3A34E528" w14:textId="77777777" w:rsidR="001D147D" w:rsidRDefault="001D1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7A57" w14:textId="6656F35A" w:rsidR="00730F91" w:rsidRPr="00730F91" w:rsidRDefault="00730F91" w:rsidP="00730F9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szCs w:val="24"/>
      </w:rPr>
      <w:t>PA4_815</w:t>
    </w:r>
    <w:r w:rsidR="00204CE7">
      <w:rPr>
        <w:rFonts w:ascii="Cambria" w:hAnsi="Cambria"/>
        <w:b/>
        <w:sz w:val="20"/>
        <w:szCs w:val="24"/>
      </w:rPr>
      <w:t>A</w:t>
    </w:r>
    <w:r>
      <w:rPr>
        <w:rFonts w:ascii="Cambria" w:hAnsi="Cambria"/>
        <w:b/>
        <w:sz w:val="20"/>
        <w:szCs w:val="24"/>
      </w:rPr>
      <w:t>/2025</w:t>
    </w:r>
  </w:p>
  <w:bookmarkEnd w:id="1"/>
  <w:bookmarkEnd w:id="2"/>
  <w:bookmarkEnd w:id="3"/>
  <w:bookmarkEnd w:id="4"/>
  <w:bookmarkEnd w:id="5"/>
  <w:bookmarkEnd w:id="6"/>
  <w:p w14:paraId="3F0A43AE" w14:textId="21599C9A" w:rsidR="00730F91" w:rsidRPr="00730F91" w:rsidRDefault="00236094" w:rsidP="00730F91">
    <w:pPr>
      <w:tabs>
        <w:tab w:val="left" w:pos="7320"/>
      </w:tabs>
      <w:spacing w:after="0" w:line="240" w:lineRule="exact"/>
      <w:jc w:val="right"/>
      <w:rPr>
        <w:rFonts w:ascii="Cambria" w:eastAsia="Times New Roman" w:hAnsi="Cambria" w:cs="Times New Roman"/>
        <w:b/>
        <w:bCs/>
        <w:kern w:val="0"/>
        <w:sz w:val="16"/>
        <w:szCs w:val="16"/>
        <w14:ligatures w14:val="none"/>
      </w:rPr>
    </w:pPr>
    <w:r>
      <w:rPr>
        <w:rFonts w:ascii="Cambria" w:eastAsia="Times New Roman" w:hAnsi="Cambria" w:cs="Times New Roman"/>
        <w:b/>
        <w:sz w:val="16"/>
        <w:szCs w:val="24"/>
      </w:rPr>
      <w:fldChar w:fldCharType="begin"/>
    </w:r>
    <w:r>
      <w:rPr>
        <w:rFonts w:ascii="Cambria" w:eastAsia="Times New Roman" w:hAnsi="Cambria" w:cs="Times New Roman"/>
        <w:b/>
        <w:sz w:val="16"/>
        <w:szCs w:val="24"/>
      </w:rPr>
      <w:instrText xml:space="preserve"> TIME  \@ "dd/MM/yyyy HH:mm" </w:instrText>
    </w:r>
    <w:r>
      <w:rPr>
        <w:rFonts w:ascii="Cambria" w:eastAsia="Times New Roman" w:hAnsi="Cambria" w:cs="Times New Roman"/>
        <w:b/>
        <w:sz w:val="16"/>
        <w:szCs w:val="24"/>
      </w:rPr>
      <w:fldChar w:fldCharType="separate"/>
    </w:r>
    <w:r w:rsidR="0026362A">
      <w:rPr>
        <w:rFonts w:ascii="Cambria" w:eastAsia="Times New Roman" w:hAnsi="Cambria" w:cs="Times New Roman"/>
        <w:b/>
        <w:noProof/>
        <w:sz w:val="16"/>
        <w:szCs w:val="24"/>
      </w:rPr>
      <w:t>23/11/2025 15:59</w:t>
    </w:r>
    <w:r>
      <w:rPr>
        <w:rFonts w:ascii="Cambria" w:eastAsia="Times New Roman" w:hAnsi="Cambria" w:cs="Times New Roman"/>
        <w:b/>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710"/>
    <w:multiLevelType w:val="hybridMultilevel"/>
    <w:tmpl w:val="F0F8E6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2"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3"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5"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8"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9"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1"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3"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4"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1ABD6EA8"/>
    <w:multiLevelType w:val="hybridMultilevel"/>
    <w:tmpl w:val="2E246D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7" w15:restartNumberingAfterBreak="0">
    <w:nsid w:val="1B721859"/>
    <w:multiLevelType w:val="hybridMultilevel"/>
    <w:tmpl w:val="532E9D48"/>
    <w:lvl w:ilvl="0" w:tplc="1809000F">
      <w:start w:val="1"/>
      <w:numFmt w:val="decimal"/>
      <w:lvlText w:val="%1."/>
      <w:lvlJc w:val="left"/>
      <w:pPr>
        <w:ind w:left="72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9"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3"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4"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5"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8"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30"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3E27207A"/>
    <w:multiLevelType w:val="hybridMultilevel"/>
    <w:tmpl w:val="546ACE4E"/>
    <w:lvl w:ilvl="0" w:tplc="5C8CEB94">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4"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5"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461D0639"/>
    <w:multiLevelType w:val="hybridMultilevel"/>
    <w:tmpl w:val="E1D2DD5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8" w15:restartNumberingAfterBreak="0">
    <w:nsid w:val="4EB425BB"/>
    <w:multiLevelType w:val="hybridMultilevel"/>
    <w:tmpl w:val="446E80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FAA02A3"/>
    <w:multiLevelType w:val="hybridMultilevel"/>
    <w:tmpl w:val="F6EC5FB2"/>
    <w:lvl w:ilvl="0" w:tplc="5C8CEB94">
      <w:numFmt w:val="bullet"/>
      <w:lvlText w:val="-"/>
      <w:lvlJc w:val="left"/>
      <w:pPr>
        <w:ind w:left="720" w:hanging="360"/>
      </w:pPr>
      <w:rPr>
        <w:rFonts w:ascii="Cambria" w:eastAsia="Cambria" w:hAnsi="Cambria" w:cs="Cambria" w:hint="default"/>
      </w:rPr>
    </w:lvl>
    <w:lvl w:ilvl="1" w:tplc="04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41"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42"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43" w15:restartNumberingAfterBreak="0">
    <w:nsid w:val="6015526C"/>
    <w:multiLevelType w:val="hybridMultilevel"/>
    <w:tmpl w:val="B1605540"/>
    <w:lvl w:ilvl="0" w:tplc="6158FC74">
      <w:start w:val="1"/>
      <w:numFmt w:val="lowerRoman"/>
      <w:lvlText w:val="%1)"/>
      <w:lvlJc w:val="left"/>
      <w:pPr>
        <w:ind w:left="1080" w:hanging="720"/>
      </w:pPr>
      <w:rPr>
        <w:rFonts w:eastAsia="Malgun Gothic" w:cs="Cambria"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5"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38F1E9B"/>
    <w:multiLevelType w:val="hybridMultilevel"/>
    <w:tmpl w:val="5FDC0AE0"/>
    <w:lvl w:ilvl="0" w:tplc="D4CAFA48">
      <w:numFmt w:val="bullet"/>
      <w:lvlText w:val="–"/>
      <w:lvlJc w:val="left"/>
      <w:pPr>
        <w:ind w:left="720" w:hanging="360"/>
      </w:pPr>
      <w:rPr>
        <w:rFonts w:ascii="Cambria" w:eastAsia="MS Gothic" w:hAnsi="Cambria" w:cs="Times New Roman"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9" w15:restartNumberingAfterBreak="0">
    <w:nsid w:val="6A7D1318"/>
    <w:multiLevelType w:val="hybridMultilevel"/>
    <w:tmpl w:val="86A85BC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51" w15:restartNumberingAfterBreak="0">
    <w:nsid w:val="70582BB2"/>
    <w:multiLevelType w:val="hybridMultilevel"/>
    <w:tmpl w:val="9FB8D1D4"/>
    <w:lvl w:ilvl="0" w:tplc="FFFFFFFF">
      <w:start w:val="1"/>
      <w:numFmt w:val="decimal"/>
      <w:lvlText w:val="%1."/>
      <w:lvlJc w:val="left"/>
      <w:pPr>
        <w:ind w:left="678" w:hanging="360"/>
      </w:pPr>
      <w:rPr>
        <w:color w:val="auto"/>
      </w:r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52" w15:restartNumberingAfterBreak="0">
    <w:nsid w:val="70FA064F"/>
    <w:multiLevelType w:val="hybridMultilevel"/>
    <w:tmpl w:val="F5D808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7A695197"/>
    <w:multiLevelType w:val="hybridMultilevel"/>
    <w:tmpl w:val="72CC8330"/>
    <w:lvl w:ilvl="0" w:tplc="2FA081EA">
      <w:start w:val="1"/>
      <w:numFmt w:val="decimal"/>
      <w:lvlText w:val="%1."/>
      <w:lvlJc w:val="left"/>
      <w:pPr>
        <w:ind w:left="720" w:hanging="360"/>
      </w:pPr>
      <w:rPr>
        <w:rFonts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388962954">
    <w:abstractNumId w:val="10"/>
  </w:num>
  <w:num w:numId="2" w16cid:durableId="210120458">
    <w:abstractNumId w:val="40"/>
  </w:num>
  <w:num w:numId="3" w16cid:durableId="604267144">
    <w:abstractNumId w:val="42"/>
  </w:num>
  <w:num w:numId="4" w16cid:durableId="725228533">
    <w:abstractNumId w:val="18"/>
  </w:num>
  <w:num w:numId="5" w16cid:durableId="1384330556">
    <w:abstractNumId w:val="4"/>
  </w:num>
  <w:num w:numId="6" w16cid:durableId="1975989300">
    <w:abstractNumId w:val="7"/>
  </w:num>
  <w:num w:numId="7" w16cid:durableId="136144821">
    <w:abstractNumId w:val="12"/>
  </w:num>
  <w:num w:numId="8" w16cid:durableId="2031637096">
    <w:abstractNumId w:val="13"/>
  </w:num>
  <w:num w:numId="9" w16cid:durableId="410322066">
    <w:abstractNumId w:val="8"/>
  </w:num>
  <w:num w:numId="10" w16cid:durableId="819658989">
    <w:abstractNumId w:val="34"/>
  </w:num>
  <w:num w:numId="11" w16cid:durableId="642392876">
    <w:abstractNumId w:val="1"/>
  </w:num>
  <w:num w:numId="12" w16cid:durableId="1655841022">
    <w:abstractNumId w:val="6"/>
  </w:num>
  <w:num w:numId="13" w16cid:durableId="1878614658">
    <w:abstractNumId w:val="26"/>
  </w:num>
  <w:num w:numId="14" w16cid:durableId="1415780830">
    <w:abstractNumId w:val="24"/>
  </w:num>
  <w:num w:numId="15" w16cid:durableId="1297682021">
    <w:abstractNumId w:val="44"/>
  </w:num>
  <w:num w:numId="16" w16cid:durableId="1178695462">
    <w:abstractNumId w:val="48"/>
  </w:num>
  <w:num w:numId="17" w16cid:durableId="258411823">
    <w:abstractNumId w:val="14"/>
  </w:num>
  <w:num w:numId="18" w16cid:durableId="2088069302">
    <w:abstractNumId w:val="3"/>
  </w:num>
  <w:num w:numId="19" w16cid:durableId="1941987457">
    <w:abstractNumId w:val="31"/>
  </w:num>
  <w:num w:numId="20" w16cid:durableId="2068410738">
    <w:abstractNumId w:val="19"/>
  </w:num>
  <w:num w:numId="21" w16cid:durableId="478807828">
    <w:abstractNumId w:val="9"/>
  </w:num>
  <w:num w:numId="22" w16cid:durableId="1600018047">
    <w:abstractNumId w:val="30"/>
  </w:num>
  <w:num w:numId="23" w16cid:durableId="1681001871">
    <w:abstractNumId w:val="37"/>
  </w:num>
  <w:num w:numId="24" w16cid:durableId="1252007127">
    <w:abstractNumId w:val="20"/>
  </w:num>
  <w:num w:numId="25" w16cid:durableId="1253587060">
    <w:abstractNumId w:val="41"/>
  </w:num>
  <w:num w:numId="26" w16cid:durableId="1357122523">
    <w:abstractNumId w:val="11"/>
  </w:num>
  <w:num w:numId="27" w16cid:durableId="1279096909">
    <w:abstractNumId w:val="47"/>
  </w:num>
  <w:num w:numId="28" w16cid:durableId="1687907736">
    <w:abstractNumId w:val="28"/>
  </w:num>
  <w:num w:numId="29" w16cid:durableId="1363508724">
    <w:abstractNumId w:val="33"/>
  </w:num>
  <w:num w:numId="30" w16cid:durableId="1201211213">
    <w:abstractNumId w:val="29"/>
  </w:num>
  <w:num w:numId="31" w16cid:durableId="3092742">
    <w:abstractNumId w:val="50"/>
  </w:num>
  <w:num w:numId="32" w16cid:durableId="921110668">
    <w:abstractNumId w:val="2"/>
  </w:num>
  <w:num w:numId="33" w16cid:durableId="1868829063">
    <w:abstractNumId w:val="23"/>
  </w:num>
  <w:num w:numId="34" w16cid:durableId="42142287">
    <w:abstractNumId w:val="25"/>
  </w:num>
  <w:num w:numId="35" w16cid:durableId="421075572">
    <w:abstractNumId w:val="16"/>
  </w:num>
  <w:num w:numId="36" w16cid:durableId="225923858">
    <w:abstractNumId w:val="22"/>
  </w:num>
  <w:num w:numId="37" w16cid:durableId="1038554527">
    <w:abstractNumId w:val="27"/>
  </w:num>
  <w:num w:numId="38" w16cid:durableId="484274691">
    <w:abstractNumId w:val="21"/>
  </w:num>
  <w:num w:numId="39" w16cid:durableId="6799646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920152">
    <w:abstractNumId w:val="35"/>
  </w:num>
  <w:num w:numId="41" w16cid:durableId="27994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45"/>
  </w:num>
  <w:num w:numId="43" w16cid:durableId="283004593">
    <w:abstractNumId w:val="17"/>
  </w:num>
  <w:num w:numId="44" w16cid:durableId="524290735">
    <w:abstractNumId w:val="15"/>
  </w:num>
  <w:num w:numId="45" w16cid:durableId="2020884385">
    <w:abstractNumId w:val="38"/>
  </w:num>
  <w:num w:numId="46" w16cid:durableId="256669974">
    <w:abstractNumId w:val="0"/>
  </w:num>
  <w:num w:numId="47" w16cid:durableId="159390990">
    <w:abstractNumId w:val="39"/>
  </w:num>
  <w:num w:numId="48" w16cid:durableId="105126292">
    <w:abstractNumId w:val="52"/>
  </w:num>
  <w:num w:numId="49" w16cid:durableId="715005672">
    <w:abstractNumId w:val="49"/>
  </w:num>
  <w:num w:numId="50" w16cid:durableId="734015055">
    <w:abstractNumId w:val="53"/>
  </w:num>
  <w:num w:numId="51" w16cid:durableId="1238783820">
    <w:abstractNumId w:val="54"/>
  </w:num>
  <w:num w:numId="52" w16cid:durableId="284969419">
    <w:abstractNumId w:val="51"/>
  </w:num>
  <w:num w:numId="53" w16cid:durableId="234319383">
    <w:abstractNumId w:val="32"/>
  </w:num>
  <w:num w:numId="54" w16cid:durableId="1456751088">
    <w:abstractNumId w:val="5"/>
  </w:num>
  <w:num w:numId="55" w16cid:durableId="11224843">
    <w:abstractNumId w:val="43"/>
  </w:num>
  <w:num w:numId="56" w16cid:durableId="892546019">
    <w:abstractNumId w:val="36"/>
  </w:num>
  <w:num w:numId="57" w16cid:durableId="1743261637">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42B9"/>
    <w:rsid w:val="000059E8"/>
    <w:rsid w:val="00006476"/>
    <w:rsid w:val="00010A11"/>
    <w:rsid w:val="000125F0"/>
    <w:rsid w:val="00013CD3"/>
    <w:rsid w:val="00015512"/>
    <w:rsid w:val="00016193"/>
    <w:rsid w:val="000168B4"/>
    <w:rsid w:val="00020333"/>
    <w:rsid w:val="000212A0"/>
    <w:rsid w:val="000228D3"/>
    <w:rsid w:val="0002332A"/>
    <w:rsid w:val="0002619A"/>
    <w:rsid w:val="00026991"/>
    <w:rsid w:val="000274BE"/>
    <w:rsid w:val="00030656"/>
    <w:rsid w:val="00032257"/>
    <w:rsid w:val="00034A64"/>
    <w:rsid w:val="00034D9D"/>
    <w:rsid w:val="0003602D"/>
    <w:rsid w:val="00040361"/>
    <w:rsid w:val="0004338A"/>
    <w:rsid w:val="00053955"/>
    <w:rsid w:val="0005786C"/>
    <w:rsid w:val="00062804"/>
    <w:rsid w:val="00065095"/>
    <w:rsid w:val="00066593"/>
    <w:rsid w:val="00073D27"/>
    <w:rsid w:val="00074F72"/>
    <w:rsid w:val="00075113"/>
    <w:rsid w:val="00084E3F"/>
    <w:rsid w:val="000861C6"/>
    <w:rsid w:val="00086384"/>
    <w:rsid w:val="000874E2"/>
    <w:rsid w:val="00095DFA"/>
    <w:rsid w:val="0009C300"/>
    <w:rsid w:val="000A0D8D"/>
    <w:rsid w:val="000A1E4B"/>
    <w:rsid w:val="000A25D0"/>
    <w:rsid w:val="000A4132"/>
    <w:rsid w:val="000A454B"/>
    <w:rsid w:val="000A4E91"/>
    <w:rsid w:val="000A7AEF"/>
    <w:rsid w:val="000B1B5C"/>
    <w:rsid w:val="000B3C7A"/>
    <w:rsid w:val="000B43C5"/>
    <w:rsid w:val="000B64BB"/>
    <w:rsid w:val="000C00E8"/>
    <w:rsid w:val="000C44E1"/>
    <w:rsid w:val="000C4E9F"/>
    <w:rsid w:val="000C61A4"/>
    <w:rsid w:val="000C7A29"/>
    <w:rsid w:val="000D11F6"/>
    <w:rsid w:val="000D5ED3"/>
    <w:rsid w:val="000E3FD4"/>
    <w:rsid w:val="000E6A85"/>
    <w:rsid w:val="000F253B"/>
    <w:rsid w:val="000F30B5"/>
    <w:rsid w:val="000F4CC5"/>
    <w:rsid w:val="001050F1"/>
    <w:rsid w:val="001064D5"/>
    <w:rsid w:val="001104A2"/>
    <w:rsid w:val="00112A72"/>
    <w:rsid w:val="001153D8"/>
    <w:rsid w:val="00117882"/>
    <w:rsid w:val="001207D7"/>
    <w:rsid w:val="001210F7"/>
    <w:rsid w:val="00122188"/>
    <w:rsid w:val="0012232E"/>
    <w:rsid w:val="00123310"/>
    <w:rsid w:val="00130648"/>
    <w:rsid w:val="00130DDF"/>
    <w:rsid w:val="00135723"/>
    <w:rsid w:val="00142D60"/>
    <w:rsid w:val="00142D75"/>
    <w:rsid w:val="00143ABD"/>
    <w:rsid w:val="00144AA9"/>
    <w:rsid w:val="00145B3C"/>
    <w:rsid w:val="00146519"/>
    <w:rsid w:val="001547E9"/>
    <w:rsid w:val="00155A11"/>
    <w:rsid w:val="00156603"/>
    <w:rsid w:val="00157249"/>
    <w:rsid w:val="001607F1"/>
    <w:rsid w:val="00162CF0"/>
    <w:rsid w:val="00162D69"/>
    <w:rsid w:val="00166577"/>
    <w:rsid w:val="00166EBD"/>
    <w:rsid w:val="0017408E"/>
    <w:rsid w:val="00174614"/>
    <w:rsid w:val="00174C47"/>
    <w:rsid w:val="00175E09"/>
    <w:rsid w:val="0017DDFE"/>
    <w:rsid w:val="00181005"/>
    <w:rsid w:val="00184E4B"/>
    <w:rsid w:val="00191A1F"/>
    <w:rsid w:val="00194E1B"/>
    <w:rsid w:val="00197689"/>
    <w:rsid w:val="00197DF5"/>
    <w:rsid w:val="001A4979"/>
    <w:rsid w:val="001A5368"/>
    <w:rsid w:val="001A5439"/>
    <w:rsid w:val="001B186B"/>
    <w:rsid w:val="001B300D"/>
    <w:rsid w:val="001B6679"/>
    <w:rsid w:val="001C074A"/>
    <w:rsid w:val="001C2D40"/>
    <w:rsid w:val="001C69AD"/>
    <w:rsid w:val="001C6F5E"/>
    <w:rsid w:val="001D0113"/>
    <w:rsid w:val="001D147D"/>
    <w:rsid w:val="001D2751"/>
    <w:rsid w:val="001E18C2"/>
    <w:rsid w:val="001E2D98"/>
    <w:rsid w:val="001E7522"/>
    <w:rsid w:val="001F04CC"/>
    <w:rsid w:val="001F1A4B"/>
    <w:rsid w:val="001F42DB"/>
    <w:rsid w:val="001F502C"/>
    <w:rsid w:val="001F68AA"/>
    <w:rsid w:val="0020310E"/>
    <w:rsid w:val="002040CA"/>
    <w:rsid w:val="00204CE7"/>
    <w:rsid w:val="00206552"/>
    <w:rsid w:val="00207A98"/>
    <w:rsid w:val="00211455"/>
    <w:rsid w:val="002124D8"/>
    <w:rsid w:val="00221FB6"/>
    <w:rsid w:val="002234E8"/>
    <w:rsid w:val="00225F67"/>
    <w:rsid w:val="0022787E"/>
    <w:rsid w:val="00234705"/>
    <w:rsid w:val="00235E76"/>
    <w:rsid w:val="00236094"/>
    <w:rsid w:val="002375A7"/>
    <w:rsid w:val="00241D96"/>
    <w:rsid w:val="00243F88"/>
    <w:rsid w:val="002444D8"/>
    <w:rsid w:val="002449E7"/>
    <w:rsid w:val="00246DB2"/>
    <w:rsid w:val="00250059"/>
    <w:rsid w:val="00250690"/>
    <w:rsid w:val="00251A2B"/>
    <w:rsid w:val="002563EF"/>
    <w:rsid w:val="002603AC"/>
    <w:rsid w:val="0026140A"/>
    <w:rsid w:val="00261DE8"/>
    <w:rsid w:val="00262BFB"/>
    <w:rsid w:val="00263452"/>
    <w:rsid w:val="0026362A"/>
    <w:rsid w:val="00265FA9"/>
    <w:rsid w:val="00266FA8"/>
    <w:rsid w:val="00280344"/>
    <w:rsid w:val="002813C9"/>
    <w:rsid w:val="00284463"/>
    <w:rsid w:val="00285000"/>
    <w:rsid w:val="002857CD"/>
    <w:rsid w:val="00292CEF"/>
    <w:rsid w:val="002A05F9"/>
    <w:rsid w:val="002A0E24"/>
    <w:rsid w:val="002A2C0B"/>
    <w:rsid w:val="002A3E54"/>
    <w:rsid w:val="002A588A"/>
    <w:rsid w:val="002A5C27"/>
    <w:rsid w:val="002B0ACF"/>
    <w:rsid w:val="002B32A7"/>
    <w:rsid w:val="002B3671"/>
    <w:rsid w:val="002B460F"/>
    <w:rsid w:val="002C0CE6"/>
    <w:rsid w:val="002C7BBD"/>
    <w:rsid w:val="002D1BE7"/>
    <w:rsid w:val="002D5A79"/>
    <w:rsid w:val="002D639D"/>
    <w:rsid w:val="002D6FA9"/>
    <w:rsid w:val="002E30B2"/>
    <w:rsid w:val="002E3C9C"/>
    <w:rsid w:val="002E593B"/>
    <w:rsid w:val="002E5FA6"/>
    <w:rsid w:val="002F4742"/>
    <w:rsid w:val="002F67A7"/>
    <w:rsid w:val="0030241C"/>
    <w:rsid w:val="00310019"/>
    <w:rsid w:val="003126E0"/>
    <w:rsid w:val="003229B8"/>
    <w:rsid w:val="00327439"/>
    <w:rsid w:val="0033305B"/>
    <w:rsid w:val="00334FAE"/>
    <w:rsid w:val="00343A41"/>
    <w:rsid w:val="00344086"/>
    <w:rsid w:val="003475D0"/>
    <w:rsid w:val="00350B93"/>
    <w:rsid w:val="00352AC5"/>
    <w:rsid w:val="00353A14"/>
    <w:rsid w:val="0035430C"/>
    <w:rsid w:val="00357628"/>
    <w:rsid w:val="0036078C"/>
    <w:rsid w:val="00361198"/>
    <w:rsid w:val="00362996"/>
    <w:rsid w:val="003660BE"/>
    <w:rsid w:val="003678A8"/>
    <w:rsid w:val="003719FA"/>
    <w:rsid w:val="003723D1"/>
    <w:rsid w:val="003756CE"/>
    <w:rsid w:val="00382390"/>
    <w:rsid w:val="0038249E"/>
    <w:rsid w:val="00382FC6"/>
    <w:rsid w:val="00387AF8"/>
    <w:rsid w:val="00387EAA"/>
    <w:rsid w:val="0039005D"/>
    <w:rsid w:val="0039171E"/>
    <w:rsid w:val="00392D36"/>
    <w:rsid w:val="00394F98"/>
    <w:rsid w:val="00397014"/>
    <w:rsid w:val="003A363C"/>
    <w:rsid w:val="003A3A5A"/>
    <w:rsid w:val="003A50DD"/>
    <w:rsid w:val="003A567A"/>
    <w:rsid w:val="003A58E7"/>
    <w:rsid w:val="003B01FF"/>
    <w:rsid w:val="003B153C"/>
    <w:rsid w:val="003B3788"/>
    <w:rsid w:val="003B5158"/>
    <w:rsid w:val="003B760F"/>
    <w:rsid w:val="003C1596"/>
    <w:rsid w:val="003D17FF"/>
    <w:rsid w:val="003D2BFF"/>
    <w:rsid w:val="003D67E3"/>
    <w:rsid w:val="003D6ABD"/>
    <w:rsid w:val="003D7C2C"/>
    <w:rsid w:val="003E16F0"/>
    <w:rsid w:val="003E40FC"/>
    <w:rsid w:val="003E7C99"/>
    <w:rsid w:val="003F18B5"/>
    <w:rsid w:val="003F1A29"/>
    <w:rsid w:val="003F28E8"/>
    <w:rsid w:val="003F69A5"/>
    <w:rsid w:val="003F7970"/>
    <w:rsid w:val="00402953"/>
    <w:rsid w:val="00402E83"/>
    <w:rsid w:val="00411BF6"/>
    <w:rsid w:val="00415B28"/>
    <w:rsid w:val="0042054A"/>
    <w:rsid w:val="0042207C"/>
    <w:rsid w:val="00423974"/>
    <w:rsid w:val="00432083"/>
    <w:rsid w:val="00435671"/>
    <w:rsid w:val="004503BA"/>
    <w:rsid w:val="004518FE"/>
    <w:rsid w:val="00452FA2"/>
    <w:rsid w:val="00454AE2"/>
    <w:rsid w:val="00457B68"/>
    <w:rsid w:val="004605FA"/>
    <w:rsid w:val="00464D20"/>
    <w:rsid w:val="0046643B"/>
    <w:rsid w:val="00467ECB"/>
    <w:rsid w:val="00473BFC"/>
    <w:rsid w:val="004757C8"/>
    <w:rsid w:val="0047788C"/>
    <w:rsid w:val="00477A38"/>
    <w:rsid w:val="00483B29"/>
    <w:rsid w:val="00483EFF"/>
    <w:rsid w:val="00485767"/>
    <w:rsid w:val="004858CB"/>
    <w:rsid w:val="00487DCD"/>
    <w:rsid w:val="00490A97"/>
    <w:rsid w:val="00495E18"/>
    <w:rsid w:val="00497468"/>
    <w:rsid w:val="004A0FCE"/>
    <w:rsid w:val="004A2574"/>
    <w:rsid w:val="004A2EFF"/>
    <w:rsid w:val="004B1922"/>
    <w:rsid w:val="004B1B36"/>
    <w:rsid w:val="004B52CD"/>
    <w:rsid w:val="004B5CAD"/>
    <w:rsid w:val="004B7BF8"/>
    <w:rsid w:val="004C224D"/>
    <w:rsid w:val="004C2886"/>
    <w:rsid w:val="004C3388"/>
    <w:rsid w:val="004D153E"/>
    <w:rsid w:val="004D25FD"/>
    <w:rsid w:val="004D45FA"/>
    <w:rsid w:val="004D6368"/>
    <w:rsid w:val="004D7BED"/>
    <w:rsid w:val="004E1803"/>
    <w:rsid w:val="004E6C65"/>
    <w:rsid w:val="004F523B"/>
    <w:rsid w:val="004F6D24"/>
    <w:rsid w:val="00501E1C"/>
    <w:rsid w:val="00512425"/>
    <w:rsid w:val="0051375E"/>
    <w:rsid w:val="005139E6"/>
    <w:rsid w:val="00515F5E"/>
    <w:rsid w:val="005168AC"/>
    <w:rsid w:val="00516D82"/>
    <w:rsid w:val="0051710C"/>
    <w:rsid w:val="00520511"/>
    <w:rsid w:val="00524B8E"/>
    <w:rsid w:val="00531F2F"/>
    <w:rsid w:val="005371CF"/>
    <w:rsid w:val="00545EBB"/>
    <w:rsid w:val="00550092"/>
    <w:rsid w:val="005547CF"/>
    <w:rsid w:val="00554B65"/>
    <w:rsid w:val="00562F83"/>
    <w:rsid w:val="005651AA"/>
    <w:rsid w:val="005667F3"/>
    <w:rsid w:val="00573F77"/>
    <w:rsid w:val="00581A8E"/>
    <w:rsid w:val="005849AF"/>
    <w:rsid w:val="005957CD"/>
    <w:rsid w:val="0059620C"/>
    <w:rsid w:val="005A01AA"/>
    <w:rsid w:val="005A0335"/>
    <w:rsid w:val="005A1809"/>
    <w:rsid w:val="005A2475"/>
    <w:rsid w:val="005B2EAD"/>
    <w:rsid w:val="005B6A92"/>
    <w:rsid w:val="005C02DC"/>
    <w:rsid w:val="005C14B4"/>
    <w:rsid w:val="005C2233"/>
    <w:rsid w:val="005C3F1B"/>
    <w:rsid w:val="005C4175"/>
    <w:rsid w:val="005D06B6"/>
    <w:rsid w:val="005D17E6"/>
    <w:rsid w:val="005D1FC9"/>
    <w:rsid w:val="005D2812"/>
    <w:rsid w:val="005D2839"/>
    <w:rsid w:val="005D5465"/>
    <w:rsid w:val="005D5E24"/>
    <w:rsid w:val="005E3241"/>
    <w:rsid w:val="005E374F"/>
    <w:rsid w:val="005E6C45"/>
    <w:rsid w:val="005E7DCA"/>
    <w:rsid w:val="00602A76"/>
    <w:rsid w:val="00605B68"/>
    <w:rsid w:val="00620868"/>
    <w:rsid w:val="00627885"/>
    <w:rsid w:val="00633577"/>
    <w:rsid w:val="0063367E"/>
    <w:rsid w:val="00633D8D"/>
    <w:rsid w:val="00635A1B"/>
    <w:rsid w:val="0063623C"/>
    <w:rsid w:val="0063646E"/>
    <w:rsid w:val="00636635"/>
    <w:rsid w:val="006418C2"/>
    <w:rsid w:val="006435B4"/>
    <w:rsid w:val="00644D3F"/>
    <w:rsid w:val="00650334"/>
    <w:rsid w:val="006517A6"/>
    <w:rsid w:val="00651D7F"/>
    <w:rsid w:val="00661B65"/>
    <w:rsid w:val="00674B89"/>
    <w:rsid w:val="00676578"/>
    <w:rsid w:val="006775A5"/>
    <w:rsid w:val="0068188D"/>
    <w:rsid w:val="0068311D"/>
    <w:rsid w:val="006923DD"/>
    <w:rsid w:val="00693581"/>
    <w:rsid w:val="006A1F00"/>
    <w:rsid w:val="006A2BC7"/>
    <w:rsid w:val="006A4B6C"/>
    <w:rsid w:val="006A68ED"/>
    <w:rsid w:val="006C0303"/>
    <w:rsid w:val="006C1B92"/>
    <w:rsid w:val="006C1F77"/>
    <w:rsid w:val="006C3AB5"/>
    <w:rsid w:val="006C42EC"/>
    <w:rsid w:val="006D10D1"/>
    <w:rsid w:val="006D3B0D"/>
    <w:rsid w:val="006D3BF1"/>
    <w:rsid w:val="006D5D2D"/>
    <w:rsid w:val="006D715E"/>
    <w:rsid w:val="006E0E7D"/>
    <w:rsid w:val="006E1756"/>
    <w:rsid w:val="006E5713"/>
    <w:rsid w:val="006E5BA3"/>
    <w:rsid w:val="006E6A77"/>
    <w:rsid w:val="006F6060"/>
    <w:rsid w:val="006F7074"/>
    <w:rsid w:val="007013A6"/>
    <w:rsid w:val="00702087"/>
    <w:rsid w:val="00703BEC"/>
    <w:rsid w:val="00704649"/>
    <w:rsid w:val="00705220"/>
    <w:rsid w:val="00705274"/>
    <w:rsid w:val="00714A0D"/>
    <w:rsid w:val="007159B5"/>
    <w:rsid w:val="00716ADF"/>
    <w:rsid w:val="00716E5C"/>
    <w:rsid w:val="00717351"/>
    <w:rsid w:val="00722075"/>
    <w:rsid w:val="0072276D"/>
    <w:rsid w:val="00730F91"/>
    <w:rsid w:val="00737087"/>
    <w:rsid w:val="00740034"/>
    <w:rsid w:val="007405F4"/>
    <w:rsid w:val="00745BC3"/>
    <w:rsid w:val="00747BE4"/>
    <w:rsid w:val="007523C3"/>
    <w:rsid w:val="00752CD5"/>
    <w:rsid w:val="0075357E"/>
    <w:rsid w:val="007556C1"/>
    <w:rsid w:val="007565B9"/>
    <w:rsid w:val="007566BE"/>
    <w:rsid w:val="00764EE6"/>
    <w:rsid w:val="0076552C"/>
    <w:rsid w:val="00765BD8"/>
    <w:rsid w:val="00770932"/>
    <w:rsid w:val="00770B2E"/>
    <w:rsid w:val="007714DF"/>
    <w:rsid w:val="0077218C"/>
    <w:rsid w:val="00772454"/>
    <w:rsid w:val="007800A7"/>
    <w:rsid w:val="00780827"/>
    <w:rsid w:val="00780C41"/>
    <w:rsid w:val="00782643"/>
    <w:rsid w:val="00784710"/>
    <w:rsid w:val="00784E16"/>
    <w:rsid w:val="00786CC7"/>
    <w:rsid w:val="00786CE8"/>
    <w:rsid w:val="00794329"/>
    <w:rsid w:val="0079518F"/>
    <w:rsid w:val="007A4B8D"/>
    <w:rsid w:val="007A57BB"/>
    <w:rsid w:val="007B12D5"/>
    <w:rsid w:val="007B1BD7"/>
    <w:rsid w:val="007B1CEC"/>
    <w:rsid w:val="007B1FC6"/>
    <w:rsid w:val="007B52C0"/>
    <w:rsid w:val="007B6458"/>
    <w:rsid w:val="007C657D"/>
    <w:rsid w:val="007C65A0"/>
    <w:rsid w:val="007D15CF"/>
    <w:rsid w:val="007E1F39"/>
    <w:rsid w:val="007E2755"/>
    <w:rsid w:val="007E345E"/>
    <w:rsid w:val="007E467D"/>
    <w:rsid w:val="007E53EF"/>
    <w:rsid w:val="007E596A"/>
    <w:rsid w:val="007E6F16"/>
    <w:rsid w:val="007E7475"/>
    <w:rsid w:val="007F02FA"/>
    <w:rsid w:val="007F0FEF"/>
    <w:rsid w:val="007F1630"/>
    <w:rsid w:val="007F3505"/>
    <w:rsid w:val="007F5CA5"/>
    <w:rsid w:val="008003EA"/>
    <w:rsid w:val="00800CD1"/>
    <w:rsid w:val="00802CDF"/>
    <w:rsid w:val="0080443C"/>
    <w:rsid w:val="00807775"/>
    <w:rsid w:val="0081689E"/>
    <w:rsid w:val="008203F7"/>
    <w:rsid w:val="00823A90"/>
    <w:rsid w:val="008246AA"/>
    <w:rsid w:val="008309DE"/>
    <w:rsid w:val="00831551"/>
    <w:rsid w:val="008324D6"/>
    <w:rsid w:val="00834108"/>
    <w:rsid w:val="00834E35"/>
    <w:rsid w:val="0083533B"/>
    <w:rsid w:val="008372FB"/>
    <w:rsid w:val="00841883"/>
    <w:rsid w:val="00845271"/>
    <w:rsid w:val="008507B5"/>
    <w:rsid w:val="00857537"/>
    <w:rsid w:val="0086194E"/>
    <w:rsid w:val="0086207F"/>
    <w:rsid w:val="0086617C"/>
    <w:rsid w:val="00867033"/>
    <w:rsid w:val="0086705B"/>
    <w:rsid w:val="00871065"/>
    <w:rsid w:val="00874697"/>
    <w:rsid w:val="008758E5"/>
    <w:rsid w:val="00877DF6"/>
    <w:rsid w:val="00883234"/>
    <w:rsid w:val="00883E9F"/>
    <w:rsid w:val="0088682F"/>
    <w:rsid w:val="00890793"/>
    <w:rsid w:val="00892B98"/>
    <w:rsid w:val="0089361E"/>
    <w:rsid w:val="00896463"/>
    <w:rsid w:val="00897042"/>
    <w:rsid w:val="008B7983"/>
    <w:rsid w:val="008C13C2"/>
    <w:rsid w:val="008C1C1A"/>
    <w:rsid w:val="008C55FC"/>
    <w:rsid w:val="008C5EB7"/>
    <w:rsid w:val="008D1F98"/>
    <w:rsid w:val="008D3EC6"/>
    <w:rsid w:val="008E0922"/>
    <w:rsid w:val="008E356B"/>
    <w:rsid w:val="008E7810"/>
    <w:rsid w:val="008F4292"/>
    <w:rsid w:val="008F673C"/>
    <w:rsid w:val="00900E5D"/>
    <w:rsid w:val="00905764"/>
    <w:rsid w:val="00905F06"/>
    <w:rsid w:val="0091138E"/>
    <w:rsid w:val="009134AD"/>
    <w:rsid w:val="0092093B"/>
    <w:rsid w:val="009231C9"/>
    <w:rsid w:val="00923F46"/>
    <w:rsid w:val="009245D2"/>
    <w:rsid w:val="0093030B"/>
    <w:rsid w:val="009306D0"/>
    <w:rsid w:val="00931CE2"/>
    <w:rsid w:val="00934B0E"/>
    <w:rsid w:val="009363D4"/>
    <w:rsid w:val="00950559"/>
    <w:rsid w:val="0095057F"/>
    <w:rsid w:val="0095339F"/>
    <w:rsid w:val="00955940"/>
    <w:rsid w:val="0095717C"/>
    <w:rsid w:val="009578EB"/>
    <w:rsid w:val="00957C19"/>
    <w:rsid w:val="00976996"/>
    <w:rsid w:val="00980A0C"/>
    <w:rsid w:val="00982D33"/>
    <w:rsid w:val="00983F1E"/>
    <w:rsid w:val="00985217"/>
    <w:rsid w:val="00985D2A"/>
    <w:rsid w:val="00987B65"/>
    <w:rsid w:val="00990A03"/>
    <w:rsid w:val="00993F43"/>
    <w:rsid w:val="009969C7"/>
    <w:rsid w:val="00996EB8"/>
    <w:rsid w:val="009973F4"/>
    <w:rsid w:val="009A03BB"/>
    <w:rsid w:val="009A2835"/>
    <w:rsid w:val="009A363B"/>
    <w:rsid w:val="009A45E0"/>
    <w:rsid w:val="009B0CAE"/>
    <w:rsid w:val="009B2287"/>
    <w:rsid w:val="009B3196"/>
    <w:rsid w:val="009B36BA"/>
    <w:rsid w:val="009B604F"/>
    <w:rsid w:val="009B6594"/>
    <w:rsid w:val="009C1534"/>
    <w:rsid w:val="009C323A"/>
    <w:rsid w:val="009C5DA7"/>
    <w:rsid w:val="009C6507"/>
    <w:rsid w:val="009C69B1"/>
    <w:rsid w:val="009D0CD4"/>
    <w:rsid w:val="009D1BCD"/>
    <w:rsid w:val="009D51F9"/>
    <w:rsid w:val="009D5E6E"/>
    <w:rsid w:val="009F2DB5"/>
    <w:rsid w:val="009F51D6"/>
    <w:rsid w:val="009F59A1"/>
    <w:rsid w:val="009F647B"/>
    <w:rsid w:val="00A00936"/>
    <w:rsid w:val="00A00F6C"/>
    <w:rsid w:val="00A021EB"/>
    <w:rsid w:val="00A02FD3"/>
    <w:rsid w:val="00A050D6"/>
    <w:rsid w:val="00A11FB3"/>
    <w:rsid w:val="00A12C68"/>
    <w:rsid w:val="00A13E2E"/>
    <w:rsid w:val="00A17A2B"/>
    <w:rsid w:val="00A2136C"/>
    <w:rsid w:val="00A23EBA"/>
    <w:rsid w:val="00A34008"/>
    <w:rsid w:val="00A40C4F"/>
    <w:rsid w:val="00A41B10"/>
    <w:rsid w:val="00A45A87"/>
    <w:rsid w:val="00A45DB2"/>
    <w:rsid w:val="00A45F2D"/>
    <w:rsid w:val="00A46AC4"/>
    <w:rsid w:val="00A50D78"/>
    <w:rsid w:val="00A541D4"/>
    <w:rsid w:val="00A54696"/>
    <w:rsid w:val="00A56029"/>
    <w:rsid w:val="00A60EC4"/>
    <w:rsid w:val="00A6518D"/>
    <w:rsid w:val="00A67209"/>
    <w:rsid w:val="00A67692"/>
    <w:rsid w:val="00A737BB"/>
    <w:rsid w:val="00A80651"/>
    <w:rsid w:val="00A80D17"/>
    <w:rsid w:val="00A81A34"/>
    <w:rsid w:val="00A838C8"/>
    <w:rsid w:val="00A83946"/>
    <w:rsid w:val="00A87540"/>
    <w:rsid w:val="00A90428"/>
    <w:rsid w:val="00A94A3F"/>
    <w:rsid w:val="00A95B4E"/>
    <w:rsid w:val="00A979C7"/>
    <w:rsid w:val="00AA01B6"/>
    <w:rsid w:val="00AA0A1A"/>
    <w:rsid w:val="00AA5ABE"/>
    <w:rsid w:val="00AA655D"/>
    <w:rsid w:val="00AB3A8C"/>
    <w:rsid w:val="00AB3DF9"/>
    <w:rsid w:val="00AB43B4"/>
    <w:rsid w:val="00AB5E47"/>
    <w:rsid w:val="00AB7561"/>
    <w:rsid w:val="00AC0ED4"/>
    <w:rsid w:val="00AC1FAF"/>
    <w:rsid w:val="00AC2310"/>
    <w:rsid w:val="00AC4B79"/>
    <w:rsid w:val="00AD0DA4"/>
    <w:rsid w:val="00AD1096"/>
    <w:rsid w:val="00AD1DE3"/>
    <w:rsid w:val="00AD23C9"/>
    <w:rsid w:val="00AE4D6B"/>
    <w:rsid w:val="00AE71F9"/>
    <w:rsid w:val="00AE7E22"/>
    <w:rsid w:val="00AF1577"/>
    <w:rsid w:val="00AF1907"/>
    <w:rsid w:val="00AF2F34"/>
    <w:rsid w:val="00AF4310"/>
    <w:rsid w:val="00AF6224"/>
    <w:rsid w:val="00AF6A38"/>
    <w:rsid w:val="00B01F1C"/>
    <w:rsid w:val="00B038CA"/>
    <w:rsid w:val="00B15458"/>
    <w:rsid w:val="00B15756"/>
    <w:rsid w:val="00B164BC"/>
    <w:rsid w:val="00B200A5"/>
    <w:rsid w:val="00B201AD"/>
    <w:rsid w:val="00B22618"/>
    <w:rsid w:val="00B24EA4"/>
    <w:rsid w:val="00B27A0F"/>
    <w:rsid w:val="00B327DF"/>
    <w:rsid w:val="00B360C0"/>
    <w:rsid w:val="00B45FC4"/>
    <w:rsid w:val="00B47BA9"/>
    <w:rsid w:val="00B509D2"/>
    <w:rsid w:val="00B5275F"/>
    <w:rsid w:val="00B54274"/>
    <w:rsid w:val="00B609D8"/>
    <w:rsid w:val="00B6175B"/>
    <w:rsid w:val="00B65B8D"/>
    <w:rsid w:val="00B71083"/>
    <w:rsid w:val="00B72813"/>
    <w:rsid w:val="00B732EA"/>
    <w:rsid w:val="00B752DA"/>
    <w:rsid w:val="00B846BD"/>
    <w:rsid w:val="00B84EAF"/>
    <w:rsid w:val="00B850E2"/>
    <w:rsid w:val="00B9185F"/>
    <w:rsid w:val="00B93A19"/>
    <w:rsid w:val="00B95B50"/>
    <w:rsid w:val="00B95B82"/>
    <w:rsid w:val="00B96075"/>
    <w:rsid w:val="00BA0321"/>
    <w:rsid w:val="00BA206D"/>
    <w:rsid w:val="00BA345F"/>
    <w:rsid w:val="00BA69E1"/>
    <w:rsid w:val="00BB11E8"/>
    <w:rsid w:val="00BB150C"/>
    <w:rsid w:val="00BB3168"/>
    <w:rsid w:val="00BB7ED9"/>
    <w:rsid w:val="00BC009A"/>
    <w:rsid w:val="00BC11BF"/>
    <w:rsid w:val="00BC24CD"/>
    <w:rsid w:val="00BC3136"/>
    <w:rsid w:val="00BC7395"/>
    <w:rsid w:val="00BC771A"/>
    <w:rsid w:val="00BD10BB"/>
    <w:rsid w:val="00BD28E2"/>
    <w:rsid w:val="00BD5372"/>
    <w:rsid w:val="00BD7F6B"/>
    <w:rsid w:val="00BE2F58"/>
    <w:rsid w:val="00BE33ED"/>
    <w:rsid w:val="00BE46C1"/>
    <w:rsid w:val="00BE7733"/>
    <w:rsid w:val="00BF196C"/>
    <w:rsid w:val="00BF3FCD"/>
    <w:rsid w:val="00BF427A"/>
    <w:rsid w:val="00BF4EB3"/>
    <w:rsid w:val="00C0022A"/>
    <w:rsid w:val="00C10520"/>
    <w:rsid w:val="00C10655"/>
    <w:rsid w:val="00C10E51"/>
    <w:rsid w:val="00C1669B"/>
    <w:rsid w:val="00C25A8A"/>
    <w:rsid w:val="00C269F0"/>
    <w:rsid w:val="00C278D8"/>
    <w:rsid w:val="00C27911"/>
    <w:rsid w:val="00C33513"/>
    <w:rsid w:val="00C34817"/>
    <w:rsid w:val="00C40268"/>
    <w:rsid w:val="00C40913"/>
    <w:rsid w:val="00C471CC"/>
    <w:rsid w:val="00C47D21"/>
    <w:rsid w:val="00C51EE4"/>
    <w:rsid w:val="00C53BFB"/>
    <w:rsid w:val="00C53DF1"/>
    <w:rsid w:val="00C55B56"/>
    <w:rsid w:val="00C5652C"/>
    <w:rsid w:val="00C56DF0"/>
    <w:rsid w:val="00C56E78"/>
    <w:rsid w:val="00C631CA"/>
    <w:rsid w:val="00C64355"/>
    <w:rsid w:val="00C64BD5"/>
    <w:rsid w:val="00C7039B"/>
    <w:rsid w:val="00C70EF9"/>
    <w:rsid w:val="00C768E3"/>
    <w:rsid w:val="00C807D3"/>
    <w:rsid w:val="00C818B7"/>
    <w:rsid w:val="00C82336"/>
    <w:rsid w:val="00C829ED"/>
    <w:rsid w:val="00C8488C"/>
    <w:rsid w:val="00C84DA8"/>
    <w:rsid w:val="00C87A76"/>
    <w:rsid w:val="00C92795"/>
    <w:rsid w:val="00C933AB"/>
    <w:rsid w:val="00C9453A"/>
    <w:rsid w:val="00C971C4"/>
    <w:rsid w:val="00C97832"/>
    <w:rsid w:val="00CA2C3A"/>
    <w:rsid w:val="00CA4E5C"/>
    <w:rsid w:val="00CA506E"/>
    <w:rsid w:val="00CB11A8"/>
    <w:rsid w:val="00CB325B"/>
    <w:rsid w:val="00CB3632"/>
    <w:rsid w:val="00CB78C7"/>
    <w:rsid w:val="00CC200C"/>
    <w:rsid w:val="00CC6760"/>
    <w:rsid w:val="00CD3769"/>
    <w:rsid w:val="00CD4A4B"/>
    <w:rsid w:val="00CD6783"/>
    <w:rsid w:val="00CD69FD"/>
    <w:rsid w:val="00CE0E3C"/>
    <w:rsid w:val="00CE0F2B"/>
    <w:rsid w:val="00CF3783"/>
    <w:rsid w:val="00CF61DA"/>
    <w:rsid w:val="00CF7605"/>
    <w:rsid w:val="00D027FD"/>
    <w:rsid w:val="00D03D75"/>
    <w:rsid w:val="00D06112"/>
    <w:rsid w:val="00D14F05"/>
    <w:rsid w:val="00D20A6A"/>
    <w:rsid w:val="00D218B6"/>
    <w:rsid w:val="00D21AA0"/>
    <w:rsid w:val="00D256C9"/>
    <w:rsid w:val="00D26DD4"/>
    <w:rsid w:val="00D26F1D"/>
    <w:rsid w:val="00D27006"/>
    <w:rsid w:val="00D310A1"/>
    <w:rsid w:val="00D32368"/>
    <w:rsid w:val="00D32514"/>
    <w:rsid w:val="00D33653"/>
    <w:rsid w:val="00D342CE"/>
    <w:rsid w:val="00D37422"/>
    <w:rsid w:val="00D4110B"/>
    <w:rsid w:val="00D433D1"/>
    <w:rsid w:val="00D50578"/>
    <w:rsid w:val="00D53FA1"/>
    <w:rsid w:val="00D55309"/>
    <w:rsid w:val="00D56A04"/>
    <w:rsid w:val="00D60085"/>
    <w:rsid w:val="00D63E2B"/>
    <w:rsid w:val="00D66D25"/>
    <w:rsid w:val="00D70B52"/>
    <w:rsid w:val="00D7101A"/>
    <w:rsid w:val="00D71176"/>
    <w:rsid w:val="00D7143B"/>
    <w:rsid w:val="00D73145"/>
    <w:rsid w:val="00D750F8"/>
    <w:rsid w:val="00D75379"/>
    <w:rsid w:val="00D80F6A"/>
    <w:rsid w:val="00D83361"/>
    <w:rsid w:val="00D847D4"/>
    <w:rsid w:val="00D857A0"/>
    <w:rsid w:val="00D950C2"/>
    <w:rsid w:val="00D95290"/>
    <w:rsid w:val="00D976A6"/>
    <w:rsid w:val="00DA0D70"/>
    <w:rsid w:val="00DA3528"/>
    <w:rsid w:val="00DA7DAD"/>
    <w:rsid w:val="00DB11F4"/>
    <w:rsid w:val="00DB1219"/>
    <w:rsid w:val="00DB1898"/>
    <w:rsid w:val="00DB1B34"/>
    <w:rsid w:val="00DB3DB0"/>
    <w:rsid w:val="00DB6B45"/>
    <w:rsid w:val="00DB7F30"/>
    <w:rsid w:val="00DC5E1F"/>
    <w:rsid w:val="00DC673A"/>
    <w:rsid w:val="00DD1A8A"/>
    <w:rsid w:val="00DD20F4"/>
    <w:rsid w:val="00DE25BE"/>
    <w:rsid w:val="00DE569D"/>
    <w:rsid w:val="00DE6251"/>
    <w:rsid w:val="00DE7265"/>
    <w:rsid w:val="00DE75CD"/>
    <w:rsid w:val="00DF0588"/>
    <w:rsid w:val="00DF3FE0"/>
    <w:rsid w:val="00DF4840"/>
    <w:rsid w:val="00DF5E83"/>
    <w:rsid w:val="00E0109F"/>
    <w:rsid w:val="00E0176A"/>
    <w:rsid w:val="00E02CD2"/>
    <w:rsid w:val="00E0605B"/>
    <w:rsid w:val="00E078BF"/>
    <w:rsid w:val="00E1001D"/>
    <w:rsid w:val="00E1096A"/>
    <w:rsid w:val="00E10E63"/>
    <w:rsid w:val="00E12A42"/>
    <w:rsid w:val="00E13FCD"/>
    <w:rsid w:val="00E17483"/>
    <w:rsid w:val="00E206D8"/>
    <w:rsid w:val="00E2325A"/>
    <w:rsid w:val="00E24BD2"/>
    <w:rsid w:val="00E2617E"/>
    <w:rsid w:val="00E339CF"/>
    <w:rsid w:val="00E35683"/>
    <w:rsid w:val="00E41F2D"/>
    <w:rsid w:val="00E53059"/>
    <w:rsid w:val="00E5412E"/>
    <w:rsid w:val="00E54810"/>
    <w:rsid w:val="00E55103"/>
    <w:rsid w:val="00E55806"/>
    <w:rsid w:val="00E560CA"/>
    <w:rsid w:val="00E57F09"/>
    <w:rsid w:val="00E625EF"/>
    <w:rsid w:val="00E6366F"/>
    <w:rsid w:val="00E641DC"/>
    <w:rsid w:val="00E6749B"/>
    <w:rsid w:val="00E717CE"/>
    <w:rsid w:val="00E7544A"/>
    <w:rsid w:val="00E76893"/>
    <w:rsid w:val="00E81E68"/>
    <w:rsid w:val="00E85893"/>
    <w:rsid w:val="00E85F77"/>
    <w:rsid w:val="00E864A5"/>
    <w:rsid w:val="00E9069E"/>
    <w:rsid w:val="00E90731"/>
    <w:rsid w:val="00E9176B"/>
    <w:rsid w:val="00E921EE"/>
    <w:rsid w:val="00E941B1"/>
    <w:rsid w:val="00E97279"/>
    <w:rsid w:val="00E977CE"/>
    <w:rsid w:val="00EA1EF7"/>
    <w:rsid w:val="00EA338D"/>
    <w:rsid w:val="00EA3399"/>
    <w:rsid w:val="00EA4703"/>
    <w:rsid w:val="00EA4D07"/>
    <w:rsid w:val="00EA5470"/>
    <w:rsid w:val="00EA6EA7"/>
    <w:rsid w:val="00EA7519"/>
    <w:rsid w:val="00EB0509"/>
    <w:rsid w:val="00EB1DE3"/>
    <w:rsid w:val="00EB233E"/>
    <w:rsid w:val="00EB3984"/>
    <w:rsid w:val="00EC1E70"/>
    <w:rsid w:val="00EC23CD"/>
    <w:rsid w:val="00EC6C52"/>
    <w:rsid w:val="00ED0DAB"/>
    <w:rsid w:val="00ED2762"/>
    <w:rsid w:val="00ED48D9"/>
    <w:rsid w:val="00ED569B"/>
    <w:rsid w:val="00ED689E"/>
    <w:rsid w:val="00EE2740"/>
    <w:rsid w:val="00EE41FE"/>
    <w:rsid w:val="00EE5BAA"/>
    <w:rsid w:val="00EF3D98"/>
    <w:rsid w:val="00EF4AB0"/>
    <w:rsid w:val="00EF6F47"/>
    <w:rsid w:val="00EF71F4"/>
    <w:rsid w:val="00F00DC7"/>
    <w:rsid w:val="00F01D01"/>
    <w:rsid w:val="00F06D26"/>
    <w:rsid w:val="00F07949"/>
    <w:rsid w:val="00F1326B"/>
    <w:rsid w:val="00F14A46"/>
    <w:rsid w:val="00F1625C"/>
    <w:rsid w:val="00F2154C"/>
    <w:rsid w:val="00F23F59"/>
    <w:rsid w:val="00F244F5"/>
    <w:rsid w:val="00F255C3"/>
    <w:rsid w:val="00F25648"/>
    <w:rsid w:val="00F323C1"/>
    <w:rsid w:val="00F36B23"/>
    <w:rsid w:val="00F409C2"/>
    <w:rsid w:val="00F418C7"/>
    <w:rsid w:val="00F4322F"/>
    <w:rsid w:val="00F450F5"/>
    <w:rsid w:val="00F46EDE"/>
    <w:rsid w:val="00F531E7"/>
    <w:rsid w:val="00F54D5A"/>
    <w:rsid w:val="00F56A1A"/>
    <w:rsid w:val="00F57CA0"/>
    <w:rsid w:val="00F612A7"/>
    <w:rsid w:val="00F6286C"/>
    <w:rsid w:val="00F63ABC"/>
    <w:rsid w:val="00F63D0E"/>
    <w:rsid w:val="00F64B78"/>
    <w:rsid w:val="00F714BF"/>
    <w:rsid w:val="00F73291"/>
    <w:rsid w:val="00F76C23"/>
    <w:rsid w:val="00F76D31"/>
    <w:rsid w:val="00F81BB9"/>
    <w:rsid w:val="00F81D17"/>
    <w:rsid w:val="00F85606"/>
    <w:rsid w:val="00F86AF4"/>
    <w:rsid w:val="00F9151D"/>
    <w:rsid w:val="00F92333"/>
    <w:rsid w:val="00F933B2"/>
    <w:rsid w:val="00F9353E"/>
    <w:rsid w:val="00F97884"/>
    <w:rsid w:val="00F97D27"/>
    <w:rsid w:val="00FA27BF"/>
    <w:rsid w:val="00FA2FA8"/>
    <w:rsid w:val="00FA4674"/>
    <w:rsid w:val="00FA473C"/>
    <w:rsid w:val="00FA755E"/>
    <w:rsid w:val="00FB064C"/>
    <w:rsid w:val="00FB194E"/>
    <w:rsid w:val="00FB1D56"/>
    <w:rsid w:val="00FB2B30"/>
    <w:rsid w:val="00FB7595"/>
    <w:rsid w:val="00FB79D2"/>
    <w:rsid w:val="00FC6203"/>
    <w:rsid w:val="00FC7DFD"/>
    <w:rsid w:val="00FD5B64"/>
    <w:rsid w:val="00FE296D"/>
    <w:rsid w:val="00FE6B38"/>
    <w:rsid w:val="00FE7A54"/>
    <w:rsid w:val="00FF426F"/>
    <w:rsid w:val="01235DEB"/>
    <w:rsid w:val="016E0D2A"/>
    <w:rsid w:val="01CAEF5B"/>
    <w:rsid w:val="01F00BF3"/>
    <w:rsid w:val="01F4C70C"/>
    <w:rsid w:val="01F737A7"/>
    <w:rsid w:val="021A49C5"/>
    <w:rsid w:val="0310F12F"/>
    <w:rsid w:val="0361E7F9"/>
    <w:rsid w:val="0368A905"/>
    <w:rsid w:val="037A4093"/>
    <w:rsid w:val="03ACBB4C"/>
    <w:rsid w:val="03D99EF8"/>
    <w:rsid w:val="03DEB93B"/>
    <w:rsid w:val="04379B44"/>
    <w:rsid w:val="045557EA"/>
    <w:rsid w:val="0476DE1C"/>
    <w:rsid w:val="04F59F60"/>
    <w:rsid w:val="05149577"/>
    <w:rsid w:val="0557DC4B"/>
    <w:rsid w:val="05601E75"/>
    <w:rsid w:val="05D26638"/>
    <w:rsid w:val="05D4E5AE"/>
    <w:rsid w:val="06215D3E"/>
    <w:rsid w:val="06415B2B"/>
    <w:rsid w:val="065FD187"/>
    <w:rsid w:val="066A076A"/>
    <w:rsid w:val="0693F02E"/>
    <w:rsid w:val="06E1AEFC"/>
    <w:rsid w:val="0743C4DF"/>
    <w:rsid w:val="0745C83E"/>
    <w:rsid w:val="0753EEFE"/>
    <w:rsid w:val="07756BE3"/>
    <w:rsid w:val="08086EE2"/>
    <w:rsid w:val="082077C7"/>
    <w:rsid w:val="08238D2A"/>
    <w:rsid w:val="0842F5DE"/>
    <w:rsid w:val="086EFB63"/>
    <w:rsid w:val="08853B0A"/>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67120D"/>
    <w:rsid w:val="0B71A37A"/>
    <w:rsid w:val="0B9389CD"/>
    <w:rsid w:val="0BB56AA5"/>
    <w:rsid w:val="0C283817"/>
    <w:rsid w:val="0C29779E"/>
    <w:rsid w:val="0C36DD69"/>
    <w:rsid w:val="0C47F5DA"/>
    <w:rsid w:val="0C77A245"/>
    <w:rsid w:val="0C83AF96"/>
    <w:rsid w:val="0C878FB9"/>
    <w:rsid w:val="0CD48FE0"/>
    <w:rsid w:val="0D0D13CD"/>
    <w:rsid w:val="0D276FE3"/>
    <w:rsid w:val="0D5B5698"/>
    <w:rsid w:val="0DB1BC60"/>
    <w:rsid w:val="0DCA938B"/>
    <w:rsid w:val="0DE5A023"/>
    <w:rsid w:val="0DF64A12"/>
    <w:rsid w:val="0E01B5CC"/>
    <w:rsid w:val="0E0F5413"/>
    <w:rsid w:val="0E32116B"/>
    <w:rsid w:val="0E60DB35"/>
    <w:rsid w:val="0E6F252D"/>
    <w:rsid w:val="0E81AD8A"/>
    <w:rsid w:val="0EC515BE"/>
    <w:rsid w:val="0F1DEC62"/>
    <w:rsid w:val="0F39E047"/>
    <w:rsid w:val="0F4E546E"/>
    <w:rsid w:val="0F74B12D"/>
    <w:rsid w:val="0F83FF6D"/>
    <w:rsid w:val="0F973293"/>
    <w:rsid w:val="0F9778EB"/>
    <w:rsid w:val="10005495"/>
    <w:rsid w:val="103FD7DA"/>
    <w:rsid w:val="105732A3"/>
    <w:rsid w:val="10772E22"/>
    <w:rsid w:val="10FFD241"/>
    <w:rsid w:val="11100E78"/>
    <w:rsid w:val="11207124"/>
    <w:rsid w:val="114E234E"/>
    <w:rsid w:val="1195EEC4"/>
    <w:rsid w:val="11EBBC40"/>
    <w:rsid w:val="11EC5203"/>
    <w:rsid w:val="1217CAD2"/>
    <w:rsid w:val="121FF761"/>
    <w:rsid w:val="1225BCD7"/>
    <w:rsid w:val="123151DE"/>
    <w:rsid w:val="1358361C"/>
    <w:rsid w:val="136196FB"/>
    <w:rsid w:val="1398CB0D"/>
    <w:rsid w:val="13B870A5"/>
    <w:rsid w:val="146D393D"/>
    <w:rsid w:val="146F816D"/>
    <w:rsid w:val="147B8172"/>
    <w:rsid w:val="156A047A"/>
    <w:rsid w:val="1597D94E"/>
    <w:rsid w:val="1601EDB6"/>
    <w:rsid w:val="1631A3C4"/>
    <w:rsid w:val="16379E37"/>
    <w:rsid w:val="164830B6"/>
    <w:rsid w:val="16614376"/>
    <w:rsid w:val="16A28614"/>
    <w:rsid w:val="16DD7454"/>
    <w:rsid w:val="17015313"/>
    <w:rsid w:val="174F5AA0"/>
    <w:rsid w:val="178722D1"/>
    <w:rsid w:val="17B509F1"/>
    <w:rsid w:val="182E0A64"/>
    <w:rsid w:val="1849947E"/>
    <w:rsid w:val="1863590F"/>
    <w:rsid w:val="188B6FE3"/>
    <w:rsid w:val="18A31FDE"/>
    <w:rsid w:val="1900BE12"/>
    <w:rsid w:val="1937B956"/>
    <w:rsid w:val="1974F3D8"/>
    <w:rsid w:val="1997486D"/>
    <w:rsid w:val="19A43266"/>
    <w:rsid w:val="19C14F4B"/>
    <w:rsid w:val="1A75A6B9"/>
    <w:rsid w:val="1A919E7B"/>
    <w:rsid w:val="1AC7445A"/>
    <w:rsid w:val="1AC8E1C7"/>
    <w:rsid w:val="1AFA8E53"/>
    <w:rsid w:val="1B33B296"/>
    <w:rsid w:val="1B9FE95C"/>
    <w:rsid w:val="1BE3BD52"/>
    <w:rsid w:val="1BECCF22"/>
    <w:rsid w:val="1C6CD589"/>
    <w:rsid w:val="1C752DA5"/>
    <w:rsid w:val="1C770F6E"/>
    <w:rsid w:val="1CA58630"/>
    <w:rsid w:val="1D337A21"/>
    <w:rsid w:val="1D3DFC89"/>
    <w:rsid w:val="1D554CC0"/>
    <w:rsid w:val="1DB825DD"/>
    <w:rsid w:val="1E4321CE"/>
    <w:rsid w:val="1E716C41"/>
    <w:rsid w:val="1E730499"/>
    <w:rsid w:val="1EC2E058"/>
    <w:rsid w:val="1F2771F6"/>
    <w:rsid w:val="2027EEEC"/>
    <w:rsid w:val="20457DDB"/>
    <w:rsid w:val="2068CEFE"/>
    <w:rsid w:val="209C32A4"/>
    <w:rsid w:val="20CA1C0A"/>
    <w:rsid w:val="213951CA"/>
    <w:rsid w:val="2145A277"/>
    <w:rsid w:val="2166FB5C"/>
    <w:rsid w:val="2167E957"/>
    <w:rsid w:val="21737292"/>
    <w:rsid w:val="21864EF8"/>
    <w:rsid w:val="218ADB38"/>
    <w:rsid w:val="21E3C462"/>
    <w:rsid w:val="2241F7F1"/>
    <w:rsid w:val="226D8B38"/>
    <w:rsid w:val="22BC5169"/>
    <w:rsid w:val="22EBC016"/>
    <w:rsid w:val="2313D72B"/>
    <w:rsid w:val="23593F93"/>
    <w:rsid w:val="23FF7717"/>
    <w:rsid w:val="2410EC85"/>
    <w:rsid w:val="246B3C64"/>
    <w:rsid w:val="25753873"/>
    <w:rsid w:val="25DBFCF3"/>
    <w:rsid w:val="25E4E5EF"/>
    <w:rsid w:val="25E9DC4B"/>
    <w:rsid w:val="25ECDC72"/>
    <w:rsid w:val="264FE424"/>
    <w:rsid w:val="26540C24"/>
    <w:rsid w:val="26D91332"/>
    <w:rsid w:val="26DADB5D"/>
    <w:rsid w:val="270D5837"/>
    <w:rsid w:val="2763FC56"/>
    <w:rsid w:val="2772ECC7"/>
    <w:rsid w:val="2780152C"/>
    <w:rsid w:val="27B87423"/>
    <w:rsid w:val="27D14D96"/>
    <w:rsid w:val="27DE1915"/>
    <w:rsid w:val="27E213D1"/>
    <w:rsid w:val="27E7DF5F"/>
    <w:rsid w:val="2814D9D3"/>
    <w:rsid w:val="28275951"/>
    <w:rsid w:val="283A3964"/>
    <w:rsid w:val="286C13D3"/>
    <w:rsid w:val="289FD442"/>
    <w:rsid w:val="28FB5701"/>
    <w:rsid w:val="29D41F1A"/>
    <w:rsid w:val="2A227B44"/>
    <w:rsid w:val="2AB755A8"/>
    <w:rsid w:val="2AFF218A"/>
    <w:rsid w:val="2B7E0D02"/>
    <w:rsid w:val="2BAD53B4"/>
    <w:rsid w:val="2BDAFD00"/>
    <w:rsid w:val="2BED666B"/>
    <w:rsid w:val="2C0FA59A"/>
    <w:rsid w:val="2C7D6FF0"/>
    <w:rsid w:val="2CD372ED"/>
    <w:rsid w:val="2CF0089D"/>
    <w:rsid w:val="2D119351"/>
    <w:rsid w:val="2D21B5F5"/>
    <w:rsid w:val="2DC901E4"/>
    <w:rsid w:val="2DE19CA6"/>
    <w:rsid w:val="2E0CEFE4"/>
    <w:rsid w:val="2E9038B4"/>
    <w:rsid w:val="2EDFAE75"/>
    <w:rsid w:val="2F0E3BB9"/>
    <w:rsid w:val="2F22075D"/>
    <w:rsid w:val="2F4D411D"/>
    <w:rsid w:val="2F52E7C1"/>
    <w:rsid w:val="2F5830EE"/>
    <w:rsid w:val="2FAA31E7"/>
    <w:rsid w:val="2FBC95B6"/>
    <w:rsid w:val="2FBEC4E5"/>
    <w:rsid w:val="2FC36AEF"/>
    <w:rsid w:val="30320005"/>
    <w:rsid w:val="30AF6992"/>
    <w:rsid w:val="30D9184E"/>
    <w:rsid w:val="30F31AFD"/>
    <w:rsid w:val="30F66925"/>
    <w:rsid w:val="3102F39E"/>
    <w:rsid w:val="311E49C0"/>
    <w:rsid w:val="31269D77"/>
    <w:rsid w:val="312A5CD2"/>
    <w:rsid w:val="31960C87"/>
    <w:rsid w:val="31AEF8A4"/>
    <w:rsid w:val="31B41C5D"/>
    <w:rsid w:val="31DE1894"/>
    <w:rsid w:val="31E467D5"/>
    <w:rsid w:val="323538FF"/>
    <w:rsid w:val="324437D1"/>
    <w:rsid w:val="324812E1"/>
    <w:rsid w:val="326DD3F1"/>
    <w:rsid w:val="32A93F92"/>
    <w:rsid w:val="32A94F05"/>
    <w:rsid w:val="32FDB6D4"/>
    <w:rsid w:val="332419C8"/>
    <w:rsid w:val="3350A28D"/>
    <w:rsid w:val="337F7360"/>
    <w:rsid w:val="33A427C2"/>
    <w:rsid w:val="33DF40E7"/>
    <w:rsid w:val="341F958C"/>
    <w:rsid w:val="34244505"/>
    <w:rsid w:val="344C730F"/>
    <w:rsid w:val="3451C27F"/>
    <w:rsid w:val="345EF3EA"/>
    <w:rsid w:val="3477B85A"/>
    <w:rsid w:val="3490F586"/>
    <w:rsid w:val="34BBF10A"/>
    <w:rsid w:val="35540843"/>
    <w:rsid w:val="358196E9"/>
    <w:rsid w:val="35EBCE9B"/>
    <w:rsid w:val="3673DD1C"/>
    <w:rsid w:val="36790747"/>
    <w:rsid w:val="36A7A110"/>
    <w:rsid w:val="36C4DAAF"/>
    <w:rsid w:val="36C68B7B"/>
    <w:rsid w:val="36CCE01D"/>
    <w:rsid w:val="36CD9A73"/>
    <w:rsid w:val="37357900"/>
    <w:rsid w:val="3735CFC2"/>
    <w:rsid w:val="3741950B"/>
    <w:rsid w:val="37A49F24"/>
    <w:rsid w:val="37B8A6DA"/>
    <w:rsid w:val="382FA414"/>
    <w:rsid w:val="389B4D75"/>
    <w:rsid w:val="38F2B787"/>
    <w:rsid w:val="3902EA28"/>
    <w:rsid w:val="392608CF"/>
    <w:rsid w:val="39800EA3"/>
    <w:rsid w:val="398A5E7D"/>
    <w:rsid w:val="399917B3"/>
    <w:rsid w:val="399D460F"/>
    <w:rsid w:val="39F83767"/>
    <w:rsid w:val="3A3FE40E"/>
    <w:rsid w:val="3A4954F1"/>
    <w:rsid w:val="3A9C2D00"/>
    <w:rsid w:val="3AE003F8"/>
    <w:rsid w:val="3AE58F00"/>
    <w:rsid w:val="3AE7F293"/>
    <w:rsid w:val="3BC5AE30"/>
    <w:rsid w:val="3BC6F91A"/>
    <w:rsid w:val="3BCAAA78"/>
    <w:rsid w:val="3BE2E1CE"/>
    <w:rsid w:val="3BE462F3"/>
    <w:rsid w:val="3BF58447"/>
    <w:rsid w:val="3C05D8CA"/>
    <w:rsid w:val="3C38330C"/>
    <w:rsid w:val="3C7EC266"/>
    <w:rsid w:val="3CDE6B25"/>
    <w:rsid w:val="3D0C283C"/>
    <w:rsid w:val="3D55C6D5"/>
    <w:rsid w:val="3D7587F2"/>
    <w:rsid w:val="3D7DE37D"/>
    <w:rsid w:val="3DACDA0D"/>
    <w:rsid w:val="3DB15F3E"/>
    <w:rsid w:val="3DD4C5C8"/>
    <w:rsid w:val="3DDED2FD"/>
    <w:rsid w:val="3E02C82A"/>
    <w:rsid w:val="3E2794F3"/>
    <w:rsid w:val="3E2A07B7"/>
    <w:rsid w:val="3E2B8495"/>
    <w:rsid w:val="3E3DBA27"/>
    <w:rsid w:val="3E7546EC"/>
    <w:rsid w:val="3EAE316E"/>
    <w:rsid w:val="3EC6FE6F"/>
    <w:rsid w:val="3F0A99AC"/>
    <w:rsid w:val="3F0E8D83"/>
    <w:rsid w:val="3F6AEED0"/>
    <w:rsid w:val="3FA919AF"/>
    <w:rsid w:val="3FCB423D"/>
    <w:rsid w:val="3FCD9EF9"/>
    <w:rsid w:val="3FF63DF1"/>
    <w:rsid w:val="402D2085"/>
    <w:rsid w:val="404ADDB6"/>
    <w:rsid w:val="40528D12"/>
    <w:rsid w:val="4063EDBB"/>
    <w:rsid w:val="407163A1"/>
    <w:rsid w:val="409C35FE"/>
    <w:rsid w:val="40A0DFE5"/>
    <w:rsid w:val="416CC14A"/>
    <w:rsid w:val="4199439D"/>
    <w:rsid w:val="41A18D05"/>
    <w:rsid w:val="41B8CB36"/>
    <w:rsid w:val="42167852"/>
    <w:rsid w:val="42720E47"/>
    <w:rsid w:val="4282B0C6"/>
    <w:rsid w:val="428D367A"/>
    <w:rsid w:val="4292B712"/>
    <w:rsid w:val="429A40CF"/>
    <w:rsid w:val="42C46519"/>
    <w:rsid w:val="42D8A08F"/>
    <w:rsid w:val="42F50EAA"/>
    <w:rsid w:val="431214AD"/>
    <w:rsid w:val="432171CB"/>
    <w:rsid w:val="4339338F"/>
    <w:rsid w:val="439C26B8"/>
    <w:rsid w:val="43CC3E74"/>
    <w:rsid w:val="43D83D1A"/>
    <w:rsid w:val="43E7A121"/>
    <w:rsid w:val="442C7C13"/>
    <w:rsid w:val="442E5E09"/>
    <w:rsid w:val="446722DE"/>
    <w:rsid w:val="44717E57"/>
    <w:rsid w:val="44ACDFF9"/>
    <w:rsid w:val="44AF77C0"/>
    <w:rsid w:val="450BFFD5"/>
    <w:rsid w:val="45395928"/>
    <w:rsid w:val="456B6144"/>
    <w:rsid w:val="45734B69"/>
    <w:rsid w:val="457D47A9"/>
    <w:rsid w:val="45DC5007"/>
    <w:rsid w:val="461A69D7"/>
    <w:rsid w:val="4641E9E8"/>
    <w:rsid w:val="46CA348C"/>
    <w:rsid w:val="46D90C0D"/>
    <w:rsid w:val="470539F7"/>
    <w:rsid w:val="47269A6F"/>
    <w:rsid w:val="473039B9"/>
    <w:rsid w:val="47D0A48F"/>
    <w:rsid w:val="47DD7479"/>
    <w:rsid w:val="47E14527"/>
    <w:rsid w:val="482A2C7A"/>
    <w:rsid w:val="483DBC36"/>
    <w:rsid w:val="4844A755"/>
    <w:rsid w:val="4860602F"/>
    <w:rsid w:val="486D76DD"/>
    <w:rsid w:val="49173F3D"/>
    <w:rsid w:val="4924AEC1"/>
    <w:rsid w:val="497B7AF2"/>
    <w:rsid w:val="49ACF6B0"/>
    <w:rsid w:val="49B107B5"/>
    <w:rsid w:val="49C0BAF7"/>
    <w:rsid w:val="4A3BB1A0"/>
    <w:rsid w:val="4B603AD8"/>
    <w:rsid w:val="4BABC067"/>
    <w:rsid w:val="4BCE975F"/>
    <w:rsid w:val="4C06E260"/>
    <w:rsid w:val="4C8BB025"/>
    <w:rsid w:val="4CED9C26"/>
    <w:rsid w:val="4D4501BD"/>
    <w:rsid w:val="4D59B48A"/>
    <w:rsid w:val="4D5EBCF7"/>
    <w:rsid w:val="4D707180"/>
    <w:rsid w:val="4D9A97C7"/>
    <w:rsid w:val="4DCA91EE"/>
    <w:rsid w:val="4EA85497"/>
    <w:rsid w:val="4EB4FD26"/>
    <w:rsid w:val="4EDE209C"/>
    <w:rsid w:val="4EE42B25"/>
    <w:rsid w:val="4EEE6AA8"/>
    <w:rsid w:val="4F07B903"/>
    <w:rsid w:val="4F25BDB7"/>
    <w:rsid w:val="4F5EE9CE"/>
    <w:rsid w:val="4F7FBACB"/>
    <w:rsid w:val="4FE32002"/>
    <w:rsid w:val="4FEA0EC7"/>
    <w:rsid w:val="4FFE7236"/>
    <w:rsid w:val="502A7728"/>
    <w:rsid w:val="502DA89F"/>
    <w:rsid w:val="503129EC"/>
    <w:rsid w:val="504B3E48"/>
    <w:rsid w:val="507507BD"/>
    <w:rsid w:val="5078DCBE"/>
    <w:rsid w:val="508644AA"/>
    <w:rsid w:val="508D2BDB"/>
    <w:rsid w:val="50B10534"/>
    <w:rsid w:val="50BAA007"/>
    <w:rsid w:val="50BD89C9"/>
    <w:rsid w:val="50C9E11A"/>
    <w:rsid w:val="50E4B49D"/>
    <w:rsid w:val="50F24DDC"/>
    <w:rsid w:val="50F9C1F5"/>
    <w:rsid w:val="5114DEE5"/>
    <w:rsid w:val="513DB7AF"/>
    <w:rsid w:val="5172A3FE"/>
    <w:rsid w:val="5184E880"/>
    <w:rsid w:val="51B8EB57"/>
    <w:rsid w:val="51EA5D6D"/>
    <w:rsid w:val="5205341F"/>
    <w:rsid w:val="5218D3BA"/>
    <w:rsid w:val="5245F94D"/>
    <w:rsid w:val="5269F2AC"/>
    <w:rsid w:val="52728924"/>
    <w:rsid w:val="52B39475"/>
    <w:rsid w:val="52C031B5"/>
    <w:rsid w:val="52D6FAAF"/>
    <w:rsid w:val="52E7E06C"/>
    <w:rsid w:val="5301BFE1"/>
    <w:rsid w:val="5303442B"/>
    <w:rsid w:val="531BB9E2"/>
    <w:rsid w:val="531FA5A8"/>
    <w:rsid w:val="532D65B6"/>
    <w:rsid w:val="534045BD"/>
    <w:rsid w:val="53BDB2B6"/>
    <w:rsid w:val="53C0CA3B"/>
    <w:rsid w:val="53D53510"/>
    <w:rsid w:val="53EF11F4"/>
    <w:rsid w:val="5429808C"/>
    <w:rsid w:val="5433E9B2"/>
    <w:rsid w:val="543E24EE"/>
    <w:rsid w:val="544185C1"/>
    <w:rsid w:val="545541D3"/>
    <w:rsid w:val="545A97A1"/>
    <w:rsid w:val="545CB285"/>
    <w:rsid w:val="54626859"/>
    <w:rsid w:val="5473C155"/>
    <w:rsid w:val="547A83B2"/>
    <w:rsid w:val="54D6950E"/>
    <w:rsid w:val="54ED5009"/>
    <w:rsid w:val="553718D0"/>
    <w:rsid w:val="55527357"/>
    <w:rsid w:val="556B3BC8"/>
    <w:rsid w:val="556E558F"/>
    <w:rsid w:val="55C6FCA8"/>
    <w:rsid w:val="55CA3441"/>
    <w:rsid w:val="55F3CF5C"/>
    <w:rsid w:val="562BF127"/>
    <w:rsid w:val="56477AE2"/>
    <w:rsid w:val="5668C12B"/>
    <w:rsid w:val="570F7235"/>
    <w:rsid w:val="571DF946"/>
    <w:rsid w:val="571E9DEE"/>
    <w:rsid w:val="572AA362"/>
    <w:rsid w:val="5758D46B"/>
    <w:rsid w:val="577DBBEE"/>
    <w:rsid w:val="57D3079F"/>
    <w:rsid w:val="57DC8BD3"/>
    <w:rsid w:val="57EF7B13"/>
    <w:rsid w:val="57F2F34E"/>
    <w:rsid w:val="583E9946"/>
    <w:rsid w:val="587B9E16"/>
    <w:rsid w:val="58A60087"/>
    <w:rsid w:val="58D65F0D"/>
    <w:rsid w:val="59456D02"/>
    <w:rsid w:val="59609C15"/>
    <w:rsid w:val="597A8013"/>
    <w:rsid w:val="597B701E"/>
    <w:rsid w:val="5A292293"/>
    <w:rsid w:val="5A864878"/>
    <w:rsid w:val="5AD3B7F1"/>
    <w:rsid w:val="5B4C1302"/>
    <w:rsid w:val="5B7D9257"/>
    <w:rsid w:val="5BF5A6F6"/>
    <w:rsid w:val="5C92F9B1"/>
    <w:rsid w:val="5C93594B"/>
    <w:rsid w:val="5C966431"/>
    <w:rsid w:val="5D21419D"/>
    <w:rsid w:val="5D5819D3"/>
    <w:rsid w:val="5D5DC26F"/>
    <w:rsid w:val="5D715717"/>
    <w:rsid w:val="5D88243D"/>
    <w:rsid w:val="5D97613B"/>
    <w:rsid w:val="5DF3C20A"/>
    <w:rsid w:val="5E530FD2"/>
    <w:rsid w:val="5E5DB467"/>
    <w:rsid w:val="5EA84314"/>
    <w:rsid w:val="5EAF91B6"/>
    <w:rsid w:val="5EB3AEE8"/>
    <w:rsid w:val="5ED8CBBB"/>
    <w:rsid w:val="5F340DF5"/>
    <w:rsid w:val="5F348E2D"/>
    <w:rsid w:val="5F34C79B"/>
    <w:rsid w:val="5F82E014"/>
    <w:rsid w:val="5F9639F4"/>
    <w:rsid w:val="5FC63996"/>
    <w:rsid w:val="5FFF3ED4"/>
    <w:rsid w:val="6041E5BD"/>
    <w:rsid w:val="6054ED0E"/>
    <w:rsid w:val="60B65A11"/>
    <w:rsid w:val="613F19FE"/>
    <w:rsid w:val="618052E0"/>
    <w:rsid w:val="61878A86"/>
    <w:rsid w:val="61A87D38"/>
    <w:rsid w:val="61B0ECC7"/>
    <w:rsid w:val="61F03D2A"/>
    <w:rsid w:val="61FEE2EA"/>
    <w:rsid w:val="62291247"/>
    <w:rsid w:val="62452683"/>
    <w:rsid w:val="624BB751"/>
    <w:rsid w:val="625A3B9E"/>
    <w:rsid w:val="628572AA"/>
    <w:rsid w:val="62AF88F9"/>
    <w:rsid w:val="62E5480D"/>
    <w:rsid w:val="635D22F8"/>
    <w:rsid w:val="636412A3"/>
    <w:rsid w:val="637A27EE"/>
    <w:rsid w:val="639CBCEC"/>
    <w:rsid w:val="63C49D2A"/>
    <w:rsid w:val="63CE56A7"/>
    <w:rsid w:val="64254B32"/>
    <w:rsid w:val="644DC563"/>
    <w:rsid w:val="64CB4612"/>
    <w:rsid w:val="64FC6205"/>
    <w:rsid w:val="64FFB38B"/>
    <w:rsid w:val="65433A5D"/>
    <w:rsid w:val="65509244"/>
    <w:rsid w:val="6576634C"/>
    <w:rsid w:val="65B94C51"/>
    <w:rsid w:val="65D76F8C"/>
    <w:rsid w:val="65F4B606"/>
    <w:rsid w:val="660BFFF1"/>
    <w:rsid w:val="662140C8"/>
    <w:rsid w:val="664454BD"/>
    <w:rsid w:val="6646BDA6"/>
    <w:rsid w:val="666C5AD1"/>
    <w:rsid w:val="66715C01"/>
    <w:rsid w:val="66B995B1"/>
    <w:rsid w:val="66BB454A"/>
    <w:rsid w:val="66D5BFCB"/>
    <w:rsid w:val="67150EC0"/>
    <w:rsid w:val="6779E6BD"/>
    <w:rsid w:val="678DABF0"/>
    <w:rsid w:val="6801BCE5"/>
    <w:rsid w:val="681BBAA3"/>
    <w:rsid w:val="682F6306"/>
    <w:rsid w:val="684D4AEE"/>
    <w:rsid w:val="68951E61"/>
    <w:rsid w:val="68DFDD4E"/>
    <w:rsid w:val="69083E9C"/>
    <w:rsid w:val="695980B0"/>
    <w:rsid w:val="69B0BD79"/>
    <w:rsid w:val="69D9B546"/>
    <w:rsid w:val="69F189B6"/>
    <w:rsid w:val="6A3BAF21"/>
    <w:rsid w:val="6A3FC459"/>
    <w:rsid w:val="6A7A8B34"/>
    <w:rsid w:val="6AB50BC3"/>
    <w:rsid w:val="6ABA412A"/>
    <w:rsid w:val="6AE3F296"/>
    <w:rsid w:val="6B0FB2A7"/>
    <w:rsid w:val="6B1ADCF1"/>
    <w:rsid w:val="6B34FA0D"/>
    <w:rsid w:val="6B453F0C"/>
    <w:rsid w:val="6B494385"/>
    <w:rsid w:val="6B4CBD42"/>
    <w:rsid w:val="6B56B4BA"/>
    <w:rsid w:val="6B7B31E1"/>
    <w:rsid w:val="6BC7FF7E"/>
    <w:rsid w:val="6BE7A817"/>
    <w:rsid w:val="6BE8A2F0"/>
    <w:rsid w:val="6BF399AD"/>
    <w:rsid w:val="6C5590E9"/>
    <w:rsid w:val="6C7F7CA6"/>
    <w:rsid w:val="6C8C4B4A"/>
    <w:rsid w:val="6CA85CCB"/>
    <w:rsid w:val="6CA8C868"/>
    <w:rsid w:val="6D2CF825"/>
    <w:rsid w:val="6D652A08"/>
    <w:rsid w:val="6D8AFE9C"/>
    <w:rsid w:val="6DCF151A"/>
    <w:rsid w:val="6E253812"/>
    <w:rsid w:val="6ED542A8"/>
    <w:rsid w:val="6F31DB10"/>
    <w:rsid w:val="6FA99CD7"/>
    <w:rsid w:val="6FB07D59"/>
    <w:rsid w:val="7021134B"/>
    <w:rsid w:val="7034ACA1"/>
    <w:rsid w:val="705392B6"/>
    <w:rsid w:val="70619BD8"/>
    <w:rsid w:val="706F87FA"/>
    <w:rsid w:val="7082CFE9"/>
    <w:rsid w:val="70A54472"/>
    <w:rsid w:val="70E8804B"/>
    <w:rsid w:val="70FB40C7"/>
    <w:rsid w:val="715A4433"/>
    <w:rsid w:val="718E65C3"/>
    <w:rsid w:val="719F454B"/>
    <w:rsid w:val="71FF2D9A"/>
    <w:rsid w:val="72341EE4"/>
    <w:rsid w:val="72DCFE3C"/>
    <w:rsid w:val="72DEAB4F"/>
    <w:rsid w:val="7354FA9D"/>
    <w:rsid w:val="7362F8DF"/>
    <w:rsid w:val="7404E30E"/>
    <w:rsid w:val="7445159F"/>
    <w:rsid w:val="748142D6"/>
    <w:rsid w:val="74937A60"/>
    <w:rsid w:val="74C6963D"/>
    <w:rsid w:val="74FD5E87"/>
    <w:rsid w:val="75071B12"/>
    <w:rsid w:val="7582AE99"/>
    <w:rsid w:val="75AC3951"/>
    <w:rsid w:val="75CDB7A0"/>
    <w:rsid w:val="76489530"/>
    <w:rsid w:val="764C37C9"/>
    <w:rsid w:val="76741272"/>
    <w:rsid w:val="76A0B8FF"/>
    <w:rsid w:val="76C2EA99"/>
    <w:rsid w:val="76DDFAA4"/>
    <w:rsid w:val="778B13C7"/>
    <w:rsid w:val="77BDE7F9"/>
    <w:rsid w:val="787C7D8A"/>
    <w:rsid w:val="7893F4E0"/>
    <w:rsid w:val="78B36E77"/>
    <w:rsid w:val="792AC566"/>
    <w:rsid w:val="79324EAA"/>
    <w:rsid w:val="79694F45"/>
    <w:rsid w:val="79BCCDF3"/>
    <w:rsid w:val="7A2D4878"/>
    <w:rsid w:val="7A4D8F01"/>
    <w:rsid w:val="7AB532C3"/>
    <w:rsid w:val="7B309FB0"/>
    <w:rsid w:val="7B361110"/>
    <w:rsid w:val="7B3FBC3B"/>
    <w:rsid w:val="7B40B5D6"/>
    <w:rsid w:val="7B4DE12E"/>
    <w:rsid w:val="7B680C02"/>
    <w:rsid w:val="7B6E88AF"/>
    <w:rsid w:val="7BFB769A"/>
    <w:rsid w:val="7BFDD5AC"/>
    <w:rsid w:val="7C25916B"/>
    <w:rsid w:val="7C723735"/>
    <w:rsid w:val="7C77CCF3"/>
    <w:rsid w:val="7C8F2187"/>
    <w:rsid w:val="7D59F46E"/>
    <w:rsid w:val="7D695DD0"/>
    <w:rsid w:val="7DB3A836"/>
    <w:rsid w:val="7DB873D9"/>
    <w:rsid w:val="7DF2542B"/>
    <w:rsid w:val="7E7B251F"/>
    <w:rsid w:val="7E8776ED"/>
    <w:rsid w:val="7EB1BD42"/>
    <w:rsid w:val="7ED14BEA"/>
    <w:rsid w:val="7ED9429E"/>
    <w:rsid w:val="7F012BB1"/>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15:docId w15:val="{C2381EE3-E9B5-454A-9B60-A00A0002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B6"/>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fr-FR"/>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fr-FR"/>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07268151">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394769064">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fcf7daab4c7946db9108a330e12ae09d">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4b820f553532dfdfd344da649f6db379"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46EBD-D0B8-4DB2-AA3D-04C66E8949ED}">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2.xml><?xml version="1.0" encoding="utf-8"?>
<ds:datastoreItem xmlns:ds="http://schemas.openxmlformats.org/officeDocument/2006/customXml" ds:itemID="{9C16760C-78DB-40A4-9E27-420CBE64CCC2}">
  <ds:schemaRefs>
    <ds:schemaRef ds:uri="http://schemas.microsoft.com/sharepoint/v3/contenttype/forms"/>
  </ds:schemaRefs>
</ds:datastoreItem>
</file>

<file path=customXml/itemProps3.xml><?xml version="1.0" encoding="utf-8"?>
<ds:datastoreItem xmlns:ds="http://schemas.openxmlformats.org/officeDocument/2006/customXml" ds:itemID="{FF7692E7-CF46-4589-93A8-FAF0DBFA210A}">
  <ds:schemaRefs>
    <ds:schemaRef ds:uri="http://schemas.openxmlformats.org/officeDocument/2006/bibliography"/>
  </ds:schemaRefs>
</ds:datastoreItem>
</file>

<file path=customXml/itemProps4.xml><?xml version="1.0" encoding="utf-8"?>
<ds:datastoreItem xmlns:ds="http://schemas.openxmlformats.org/officeDocument/2006/customXml" ds:itemID="{BCCBEBC9-4566-4226-96F2-A913B379A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2085</Words>
  <Characters>11890</Characters>
  <Application>Microsoft Office Word</Application>
  <DocSecurity>0</DocSecurity>
  <Lines>99</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Peyre</dc:creator>
  <cp:keywords/>
  <dc:description/>
  <cp:lastModifiedBy>Christine Peyre</cp:lastModifiedBy>
  <cp:revision>24</cp:revision>
  <dcterms:created xsi:type="dcterms:W3CDTF">2025-11-23T14:59:00Z</dcterms:created>
  <dcterms:modified xsi:type="dcterms:W3CDTF">2025-11-23T16:17:00Z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2024-11-14T16:45:59Z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3a238c40-df38-4420-b742-3e7252e8dd66</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