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C01" w14:textId="77777777" w:rsidR="00E33D87" w:rsidRDefault="00E33D87">
      <w:pPr>
        <w:ind w:left="487" w:right="392"/>
        <w:jc w:val="center"/>
        <w:rPr>
          <w:b/>
          <w:sz w:val="20"/>
        </w:rPr>
      </w:pPr>
    </w:p>
    <w:p w14:paraId="2877C322" w14:textId="12CF047B" w:rsidR="00DD2B6B" w:rsidRDefault="0099330B">
      <w:pPr>
        <w:ind w:left="487" w:right="392"/>
        <w:jc w:val="center"/>
        <w:rPr>
          <w:b/>
          <w:sz w:val="20"/>
        </w:rPr>
      </w:pPr>
      <w:r>
        <w:rPr>
          <w:b/>
          <w:sz w:val="20"/>
        </w:rPr>
        <w:t>P</w:t>
      </w:r>
      <w:r w:rsidR="00A7712C" w:rsidRPr="00EF7C2A">
        <w:rPr>
          <w:b/>
          <w:sz w:val="20"/>
        </w:rPr>
        <w:t>ortada para acompañar nuevas propuestas</w:t>
      </w:r>
    </w:p>
    <w:p w14:paraId="37932641" w14:textId="095F2DDD" w:rsidR="008F11C7" w:rsidRPr="00162716" w:rsidRDefault="009C26F3" w:rsidP="00162716">
      <w:pPr>
        <w:pStyle w:val="NormalWeb"/>
        <w:jc w:val="center"/>
        <w:rPr>
          <w:bCs/>
          <w:i/>
          <w:iCs/>
          <w:spacing w:val="-2"/>
          <w:sz w:val="20"/>
          <w:szCs w:val="20"/>
          <w:lang w:val="es-ES"/>
        </w:rPr>
      </w:pPr>
      <w:r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(documento presentado por </w:t>
      </w:r>
      <w:r w:rsidR="00290DF7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>la Unión Europea</w:t>
      </w:r>
      <w:r w:rsidR="000E5853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>, Albania, Barbados, Canadá, Costa Rica, Honduras, Liberia, Nicaragua, Nigeria, Noruega, Panamá, Filipinas, Sudáfrica, Reino Unido</w:t>
      </w:r>
      <w:r w:rsidR="008A7DA6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, </w:t>
      </w:r>
      <w:r w:rsidR="000E5853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>Venezuela</w:t>
      </w:r>
      <w:r w:rsidR="008A7DA6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, </w:t>
      </w:r>
      <w:r w:rsidR="008A7DA6" w:rsidRPr="00112908">
        <w:rPr>
          <w:rFonts w:asciiTheme="majorHAnsi" w:hAnsiTheme="majorHAnsi"/>
          <w:i/>
          <w:iCs/>
          <w:sz w:val="20"/>
          <w:szCs w:val="20"/>
          <w:lang w:val="es-ES"/>
        </w:rPr>
        <w:t>Argelia, Angola, Cote d`Ivoire, Curazao, Francia (San Pedro y Miquelón), Guatemala</w:t>
      </w:r>
      <w:r w:rsidR="00112908" w:rsidRPr="00112908">
        <w:rPr>
          <w:rFonts w:asciiTheme="majorHAnsi" w:hAnsiTheme="majorHAnsi"/>
          <w:i/>
          <w:iCs/>
          <w:sz w:val="20"/>
          <w:szCs w:val="20"/>
          <w:lang w:val="es-ES"/>
        </w:rPr>
        <w:t xml:space="preserve">, </w:t>
      </w:r>
      <w:r w:rsidR="008A7DA6" w:rsidRPr="00112908">
        <w:rPr>
          <w:rFonts w:asciiTheme="majorHAnsi" w:hAnsiTheme="majorHAnsi"/>
          <w:i/>
          <w:iCs/>
          <w:sz w:val="20"/>
          <w:szCs w:val="20"/>
          <w:lang w:val="es-ES"/>
        </w:rPr>
        <w:t>Islandia</w:t>
      </w:r>
      <w:r w:rsidR="00112908" w:rsidRPr="00112908">
        <w:rPr>
          <w:rFonts w:asciiTheme="majorHAnsi" w:hAnsiTheme="majorHAnsi"/>
          <w:i/>
          <w:iCs/>
          <w:sz w:val="20"/>
          <w:szCs w:val="20"/>
          <w:lang w:val="es-ES"/>
        </w:rPr>
        <w:t xml:space="preserve">, </w:t>
      </w:r>
      <w:r w:rsidR="00112908" w:rsidRPr="00162716">
        <w:rPr>
          <w:rFonts w:asciiTheme="majorHAnsi" w:hAnsiTheme="majorHAnsi"/>
          <w:i/>
          <w:iCs/>
          <w:sz w:val="20"/>
          <w:szCs w:val="20"/>
          <w:lang w:val="es-ES"/>
        </w:rPr>
        <w:t>Egipto, Trinidad y Tobago, Gabón</w:t>
      </w:r>
      <w:r w:rsidR="00162716">
        <w:rPr>
          <w:rFonts w:asciiTheme="majorHAnsi" w:hAnsiTheme="majorHAnsi"/>
          <w:i/>
          <w:iCs/>
          <w:sz w:val="20"/>
          <w:szCs w:val="20"/>
          <w:lang w:val="es-ES"/>
        </w:rPr>
        <w:t>,</w:t>
      </w:r>
      <w:r w:rsidR="00112908" w:rsidRPr="00162716">
        <w:rPr>
          <w:rFonts w:asciiTheme="majorHAnsi" w:hAnsiTheme="majorHAnsi"/>
          <w:i/>
          <w:iCs/>
          <w:sz w:val="20"/>
          <w:szCs w:val="20"/>
          <w:lang w:val="es-ES"/>
        </w:rPr>
        <w:t xml:space="preserve"> Senegal</w:t>
      </w:r>
      <w:r w:rsidR="00162716">
        <w:rPr>
          <w:rFonts w:asciiTheme="majorHAnsi" w:hAnsiTheme="majorHAnsi"/>
          <w:i/>
          <w:iCs/>
          <w:sz w:val="20"/>
          <w:szCs w:val="20"/>
          <w:lang w:val="es-ES"/>
        </w:rPr>
        <w:t xml:space="preserve"> </w:t>
      </w:r>
      <w:r w:rsidR="00162716" w:rsidRPr="00162716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y México</w:t>
      </w:r>
      <w:r w:rsidRPr="00162716">
        <w:rPr>
          <w:bCs/>
          <w:i/>
          <w:iCs/>
          <w:spacing w:val="-2"/>
          <w:sz w:val="20"/>
          <w:szCs w:val="20"/>
          <w:lang w:val="es-ES"/>
        </w:rPr>
        <w:t>)</w:t>
      </w:r>
    </w:p>
    <w:p w14:paraId="6686AA38" w14:textId="45DDCA8D" w:rsidR="007060D6" w:rsidRPr="001D4BFC" w:rsidRDefault="007060D6" w:rsidP="00360EF7">
      <w:pPr>
        <w:jc w:val="both"/>
        <w:rPr>
          <w:b/>
          <w:bCs/>
          <w:color w:val="EE0000"/>
          <w:sz w:val="20"/>
          <w:szCs w:val="20"/>
        </w:rPr>
      </w:pPr>
      <w:r w:rsidRPr="00EF7C2A">
        <w:rPr>
          <w:b/>
          <w:sz w:val="20"/>
        </w:rPr>
        <w:t xml:space="preserve">Título </w:t>
      </w:r>
      <w:r w:rsidR="00EF7C2A">
        <w:rPr>
          <w:b/>
          <w:sz w:val="20"/>
        </w:rPr>
        <w:t>de la propuesta de P</w:t>
      </w:r>
      <w:r w:rsidRPr="00EF7C2A">
        <w:rPr>
          <w:b/>
          <w:sz w:val="20"/>
        </w:rPr>
        <w:t>royecto de Recomendación/Resolución</w:t>
      </w:r>
      <w:r w:rsidRPr="001D4BFC">
        <w:rPr>
          <w:b/>
          <w:color w:val="EE0000"/>
          <w:sz w:val="20"/>
        </w:rPr>
        <w:t>:</w:t>
      </w:r>
      <w:r w:rsidR="001C066C" w:rsidRPr="001D4BFC">
        <w:rPr>
          <w:b/>
          <w:color w:val="EE0000"/>
          <w:sz w:val="20"/>
        </w:rPr>
        <w:t xml:space="preserve"> </w:t>
      </w:r>
      <w:r w:rsidR="001D4BFC" w:rsidRPr="001D4BFC">
        <w:rPr>
          <w:color w:val="EE0000"/>
        </w:rPr>
        <w:t xml:space="preserve">Proyecto de Recomendación de ICCAT sobre la obligación de mantener las aletas unidas de forma natural para evitar </w:t>
      </w:r>
      <w:r w:rsidR="001D4BFC" w:rsidRPr="001D4BFC">
        <w:rPr>
          <w:rStyle w:val="Strong"/>
          <w:color w:val="EE0000"/>
        </w:rPr>
        <w:t xml:space="preserve">su </w:t>
      </w:r>
      <w:r w:rsidR="001D4BFC" w:rsidRPr="001D4BFC">
        <w:rPr>
          <w:color w:val="EE0000"/>
        </w:rPr>
        <w:t>cercenamiento</w:t>
      </w:r>
    </w:p>
    <w:p w14:paraId="573D111E" w14:textId="77777777" w:rsidR="007060D6" w:rsidRPr="00EF7C2A" w:rsidRDefault="007060D6" w:rsidP="00360EF7">
      <w:pPr>
        <w:ind w:left="318"/>
        <w:jc w:val="both"/>
        <w:rPr>
          <w:sz w:val="20"/>
          <w:szCs w:val="20"/>
        </w:rPr>
      </w:pPr>
    </w:p>
    <w:p w14:paraId="5CC68AFB" w14:textId="2E325EA6" w:rsidR="003D12BF" w:rsidRPr="00EF7C2A" w:rsidRDefault="003D12BF" w:rsidP="00360EF7">
      <w:pPr>
        <w:jc w:val="both"/>
        <w:rPr>
          <w:b/>
          <w:bCs/>
          <w:sz w:val="20"/>
          <w:szCs w:val="20"/>
        </w:rPr>
      </w:pPr>
      <w:r w:rsidRPr="00EF7C2A">
        <w:rPr>
          <w:b/>
          <w:sz w:val="20"/>
        </w:rPr>
        <w:t>Título de la(s) recomendación(es) o resolución(es) actualmente vigente(s) que aborda(n) la misma cuestión o cuestiones relacionadas:</w:t>
      </w:r>
      <w:r w:rsidR="007C2269">
        <w:rPr>
          <w:b/>
          <w:sz w:val="20"/>
        </w:rPr>
        <w:t xml:space="preserve"> </w:t>
      </w:r>
      <w:r w:rsidR="007C2269" w:rsidRPr="00A7107A">
        <w:rPr>
          <w:bCs/>
          <w:i/>
          <w:iCs/>
          <w:color w:val="EE0000"/>
          <w:sz w:val="20"/>
        </w:rPr>
        <w:t>Recomendación de ICCAT sobre la conservación de tiburones capturados en asociación con las pesquerías que son competencia de ICCAT</w:t>
      </w:r>
      <w:r w:rsidR="007C2269" w:rsidRPr="00A7107A">
        <w:rPr>
          <w:bCs/>
          <w:color w:val="EE0000"/>
          <w:sz w:val="20"/>
        </w:rPr>
        <w:t xml:space="preserve"> (Rec. 04-10)</w:t>
      </w:r>
    </w:p>
    <w:p w14:paraId="47CEAC47" w14:textId="77777777" w:rsidR="003D12BF" w:rsidRDefault="003D12BF" w:rsidP="00360EF7">
      <w:pPr>
        <w:ind w:left="318"/>
        <w:jc w:val="both"/>
        <w:rPr>
          <w:sz w:val="20"/>
          <w:szCs w:val="20"/>
        </w:rPr>
      </w:pPr>
    </w:p>
    <w:p w14:paraId="7E70A255" w14:textId="77777777" w:rsidR="004C7CEB" w:rsidRPr="00EF7C2A" w:rsidRDefault="004C7CEB" w:rsidP="00360EF7">
      <w:pPr>
        <w:ind w:left="318"/>
        <w:jc w:val="both"/>
        <w:rPr>
          <w:sz w:val="20"/>
          <w:szCs w:val="20"/>
        </w:rPr>
      </w:pPr>
    </w:p>
    <w:p w14:paraId="1C4CDD97" w14:textId="77777777" w:rsidR="00655532" w:rsidRPr="00655532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¿Crea nuevas </w:t>
      </w:r>
      <w:r w:rsidRPr="00EF7C2A">
        <w:rPr>
          <w:b/>
          <w:sz w:val="20"/>
        </w:rPr>
        <w:t xml:space="preserve">obligaciones de comunicación </w:t>
      </w:r>
      <w:r w:rsidRPr="00EF7C2A">
        <w:rPr>
          <w:sz w:val="20"/>
        </w:rPr>
        <w:t xml:space="preserve">para las CPC?    </w:t>
      </w:r>
    </w:p>
    <w:p w14:paraId="0F17C0FF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5EB40B9D" w14:textId="440C4A45" w:rsidR="007060D6" w:rsidRPr="00A7107A" w:rsidRDefault="007060D6" w:rsidP="00655532">
      <w:pPr>
        <w:pStyle w:val="ListParagraph"/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F7C2A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4854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9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ab/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023908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3C2E6E7C" w14:textId="77777777" w:rsidR="007060D6" w:rsidRPr="00EF7C2A" w:rsidRDefault="007060D6" w:rsidP="00360EF7">
      <w:pPr>
        <w:pStyle w:val="BodyText"/>
      </w:pPr>
    </w:p>
    <w:p w14:paraId="5C516CD4" w14:textId="77777777" w:rsidR="007060D6" w:rsidRPr="00EF7C2A" w:rsidRDefault="007060D6" w:rsidP="001F5E3A">
      <w:pPr>
        <w:ind w:left="426"/>
        <w:jc w:val="both"/>
        <w:rPr>
          <w:sz w:val="20"/>
          <w:szCs w:val="20"/>
        </w:rPr>
      </w:pPr>
      <w:r w:rsidRPr="00EF7C2A">
        <w:rPr>
          <w:sz w:val="20"/>
        </w:rPr>
        <w:t>Breve descripción de la(s) nueva(s) obligación(es) de comunicación:</w:t>
      </w:r>
    </w:p>
    <w:p w14:paraId="3AC8DC6E" w14:textId="77777777" w:rsidR="007060D6" w:rsidRPr="00EF7C2A" w:rsidRDefault="007060D6" w:rsidP="00360EF7">
      <w:pPr>
        <w:pStyle w:val="BodyText"/>
      </w:pPr>
    </w:p>
    <w:p w14:paraId="46BD3284" w14:textId="77777777" w:rsidR="007060D6" w:rsidRPr="00EF7C2A" w:rsidRDefault="007060D6" w:rsidP="00360EF7">
      <w:pPr>
        <w:pStyle w:val="BodyText"/>
      </w:pPr>
    </w:p>
    <w:p w14:paraId="6347C186" w14:textId="77777777" w:rsidR="00473753" w:rsidRPr="00EF7C2A" w:rsidRDefault="00473753" w:rsidP="00360EF7">
      <w:pPr>
        <w:ind w:left="318"/>
        <w:rPr>
          <w:sz w:val="20"/>
          <w:szCs w:val="20"/>
        </w:rPr>
      </w:pPr>
    </w:p>
    <w:p w14:paraId="2CB7D776" w14:textId="77777777" w:rsidR="00655532" w:rsidRPr="00655532" w:rsidRDefault="00473753" w:rsidP="00EE5280">
      <w:pPr>
        <w:pStyle w:val="ListParagraph"/>
        <w:numPr>
          <w:ilvl w:val="0"/>
          <w:numId w:val="3"/>
        </w:numPr>
        <w:tabs>
          <w:tab w:val="left" w:pos="6804"/>
        </w:tabs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aportaciones o </w:t>
      </w:r>
      <w:r w:rsidRPr="00EF7C2A">
        <w:rPr>
          <w:b/>
          <w:sz w:val="20"/>
        </w:rPr>
        <w:t xml:space="preserve">trabajo </w:t>
      </w:r>
      <w:r w:rsidRPr="00EE5280">
        <w:rPr>
          <w:bCs/>
          <w:sz w:val="20"/>
        </w:rPr>
        <w:t>adicional</w:t>
      </w:r>
      <w:r w:rsidRPr="00EF7C2A">
        <w:rPr>
          <w:b/>
          <w:sz w:val="20"/>
        </w:rPr>
        <w:t xml:space="preserve"> por parte del SCRS</w:t>
      </w:r>
      <w:r w:rsidRPr="00EF7C2A">
        <w:rPr>
          <w:sz w:val="20"/>
        </w:rPr>
        <w:t xml:space="preserve">?   </w:t>
      </w:r>
    </w:p>
    <w:p w14:paraId="38ADF487" w14:textId="77777777" w:rsidR="00655532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sz w:val="20"/>
        </w:rPr>
      </w:pPr>
    </w:p>
    <w:p w14:paraId="52D82E22" w14:textId="199CA49D" w:rsidR="003D12BF" w:rsidRPr="00A7107A" w:rsidRDefault="00473753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E5280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193158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655532">
        <w:rPr>
          <w:sz w:val="20"/>
        </w:rPr>
        <w:t xml:space="preserve">            </w:t>
      </w:r>
      <w:r w:rsidR="00655532" w:rsidRPr="00A7107A">
        <w:rPr>
          <w:color w:val="EE0000"/>
          <w:sz w:val="20"/>
        </w:rPr>
        <w:t xml:space="preserve"> </w:t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897850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2A825ED8" w14:textId="77777777" w:rsidR="00360EF7" w:rsidRPr="00EF7C2A" w:rsidRDefault="00360EF7" w:rsidP="00360EF7">
      <w:pPr>
        <w:ind w:left="360"/>
        <w:rPr>
          <w:sz w:val="20"/>
          <w:szCs w:val="20"/>
        </w:rPr>
      </w:pPr>
    </w:p>
    <w:p w14:paraId="702A266E" w14:textId="77777777" w:rsidR="00655532" w:rsidRDefault="00473753" w:rsidP="003250F4">
      <w:pPr>
        <w:tabs>
          <w:tab w:val="left" w:pos="6804"/>
          <w:tab w:val="left" w:pos="7371"/>
        </w:tabs>
        <w:ind w:left="360" w:firstLine="66"/>
        <w:jc w:val="both"/>
        <w:rPr>
          <w:sz w:val="20"/>
        </w:rPr>
      </w:pPr>
      <w:r w:rsidRPr="00EF7C2A">
        <w:rPr>
          <w:sz w:val="20"/>
        </w:rPr>
        <w:t xml:space="preserve">¿Está este trabajo ya incluido en el Plan de trabajo </w:t>
      </w:r>
      <w:r w:rsidR="00BF18AF" w:rsidRPr="00682F4C">
        <w:rPr>
          <w:sz w:val="20"/>
        </w:rPr>
        <w:t>actual</w:t>
      </w:r>
      <w:r w:rsidRPr="00682F4C">
        <w:rPr>
          <w:sz w:val="20"/>
        </w:rPr>
        <w:t xml:space="preserve"> </w:t>
      </w:r>
      <w:r w:rsidRPr="00EF7C2A">
        <w:rPr>
          <w:sz w:val="20"/>
        </w:rPr>
        <w:t>del SCRS?</w:t>
      </w:r>
      <w:r w:rsidR="003250F4">
        <w:rPr>
          <w:sz w:val="20"/>
        </w:rPr>
        <w:tab/>
      </w:r>
    </w:p>
    <w:p w14:paraId="1644E2CA" w14:textId="77777777" w:rsidR="003D12BF" w:rsidRDefault="003D12BF" w:rsidP="00360EF7">
      <w:pPr>
        <w:ind w:left="360"/>
        <w:rPr>
          <w:sz w:val="20"/>
          <w:szCs w:val="20"/>
        </w:rPr>
      </w:pPr>
    </w:p>
    <w:p w14:paraId="5E85A0DE" w14:textId="742192D4" w:rsidR="00655532" w:rsidRPr="00A7107A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20549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A7107A">
        <w:rPr>
          <w:color w:val="EE0000"/>
          <w:sz w:val="20"/>
        </w:rPr>
        <w:t xml:space="preserve">             No </w:t>
      </w:r>
      <w:sdt>
        <w:sdtPr>
          <w:rPr>
            <w:color w:val="EE0000"/>
            <w:spacing w:val="-2"/>
            <w:sz w:val="20"/>
            <w:szCs w:val="20"/>
          </w:rPr>
          <w:id w:val="1894932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1E6FD16D" w14:textId="77777777" w:rsidR="00655532" w:rsidRPr="00EF7C2A" w:rsidRDefault="00655532" w:rsidP="00360EF7">
      <w:pPr>
        <w:ind w:left="360"/>
        <w:rPr>
          <w:sz w:val="20"/>
          <w:szCs w:val="20"/>
        </w:rPr>
      </w:pPr>
    </w:p>
    <w:p w14:paraId="6BBD1AE0" w14:textId="72B7F298" w:rsidR="00473753" w:rsidRPr="00EF7C2A" w:rsidRDefault="00473753" w:rsidP="003250F4">
      <w:pPr>
        <w:ind w:left="360"/>
        <w:jc w:val="both"/>
        <w:rPr>
          <w:sz w:val="20"/>
          <w:szCs w:val="20"/>
        </w:rPr>
      </w:pPr>
      <w:r w:rsidRPr="00EF7C2A">
        <w:rPr>
          <w:sz w:val="20"/>
        </w:rPr>
        <w:t>Breve descripción del nuevo trabajo científico necesario (es decir, evaluación del stock, análisis, consultor externo):</w:t>
      </w:r>
      <w:r w:rsidR="00685296">
        <w:rPr>
          <w:sz w:val="20"/>
        </w:rPr>
        <w:t xml:space="preserve"> </w:t>
      </w:r>
    </w:p>
    <w:p w14:paraId="50BCE5C1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79C709FB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63D6DF76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19FC7B46" w14:textId="77777777" w:rsidR="00655532" w:rsidRPr="00655532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¿Implica la creación de un </w:t>
      </w:r>
      <w:r w:rsidRPr="00EF7C2A">
        <w:rPr>
          <w:b/>
          <w:sz w:val="20"/>
        </w:rPr>
        <w:t>nuevo grupo de trabajo o proceso intersesiones</w:t>
      </w:r>
      <w:r w:rsidRPr="00EF7C2A">
        <w:rPr>
          <w:sz w:val="20"/>
        </w:rPr>
        <w:t xml:space="preserve">?   </w:t>
      </w:r>
    </w:p>
    <w:p w14:paraId="761560F8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4547A6AE" w14:textId="0EAA0462" w:rsidR="003D12BF" w:rsidRPr="00EF7C2A" w:rsidRDefault="003D12BF" w:rsidP="00655532">
      <w:pPr>
        <w:pStyle w:val="ListParagraph"/>
        <w:ind w:left="426" w:firstLine="0"/>
        <w:jc w:val="both"/>
        <w:rPr>
          <w:sz w:val="20"/>
          <w:szCs w:val="20"/>
        </w:rPr>
      </w:pPr>
      <w:r w:rsidRPr="00EF7C2A">
        <w:rPr>
          <w:sz w:val="20"/>
        </w:rPr>
        <w:t xml:space="preserve"> Sí </w:t>
      </w:r>
      <w:sdt>
        <w:sdtPr>
          <w:rPr>
            <w:spacing w:val="-2"/>
            <w:sz w:val="20"/>
            <w:szCs w:val="20"/>
          </w:rPr>
          <w:id w:val="48714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1E0F66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124045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F66" w:rsidRPr="001E0F66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68D241DE" w14:textId="77777777" w:rsidR="003D12BF" w:rsidRDefault="003D12BF" w:rsidP="00360EF7">
      <w:pPr>
        <w:ind w:left="318"/>
        <w:rPr>
          <w:sz w:val="20"/>
          <w:szCs w:val="20"/>
        </w:rPr>
      </w:pPr>
    </w:p>
    <w:p w14:paraId="0E369859" w14:textId="77777777" w:rsidR="004C7CEB" w:rsidRPr="00EF7C2A" w:rsidRDefault="004C7CEB" w:rsidP="00360EF7">
      <w:pPr>
        <w:ind w:left="318"/>
        <w:rPr>
          <w:sz w:val="20"/>
          <w:szCs w:val="20"/>
        </w:rPr>
      </w:pPr>
    </w:p>
    <w:p w14:paraId="7C05917C" w14:textId="77777777" w:rsidR="00DC240D" w:rsidRPr="00EF7C2A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un nuevo </w:t>
      </w:r>
      <w:r w:rsidRPr="00EF7C2A">
        <w:rPr>
          <w:b/>
          <w:sz w:val="20"/>
        </w:rPr>
        <w:t>programa o actividades adicionales que deba gestionar la Secretaría</w:t>
      </w:r>
      <w:r w:rsidRPr="00EF7C2A">
        <w:rPr>
          <w:sz w:val="20"/>
        </w:rPr>
        <w:t xml:space="preserve">?  </w:t>
      </w:r>
    </w:p>
    <w:p w14:paraId="046F9117" w14:textId="77777777" w:rsidR="003134F6" w:rsidRPr="00EF7C2A" w:rsidRDefault="003134F6" w:rsidP="00DC240D">
      <w:pPr>
        <w:pStyle w:val="ListParagraph"/>
        <w:ind w:left="426" w:firstLine="0"/>
        <w:rPr>
          <w:spacing w:val="-2"/>
          <w:sz w:val="20"/>
          <w:szCs w:val="20"/>
        </w:rPr>
      </w:pPr>
    </w:p>
    <w:p w14:paraId="5B382721" w14:textId="0D922B5B" w:rsidR="003D12BF" w:rsidRDefault="006D4992" w:rsidP="00655532">
      <w:pPr>
        <w:ind w:left="318" w:firstLine="108"/>
        <w:rPr>
          <w:rFonts w:ascii="Wingdings" w:hAnsi="Wingdings"/>
          <w:spacing w:val="-2"/>
          <w:sz w:val="20"/>
          <w:szCs w:val="20"/>
        </w:rPr>
      </w:pPr>
      <w:r w:rsidRPr="00EF7C2A">
        <w:rPr>
          <w:sz w:val="20"/>
        </w:rPr>
        <w:t xml:space="preserve">Sí </w:t>
      </w:r>
      <w:sdt>
        <w:sdtPr>
          <w:rPr>
            <w:spacing w:val="-2"/>
            <w:sz w:val="20"/>
            <w:szCs w:val="20"/>
          </w:rPr>
          <w:id w:val="12872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E25211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-1378082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211" w:rsidRPr="00E25211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0C059A16" w14:textId="77777777" w:rsidR="006D4992" w:rsidRPr="00EF7C2A" w:rsidRDefault="006D4992" w:rsidP="00360EF7">
      <w:pPr>
        <w:ind w:left="318"/>
        <w:rPr>
          <w:sz w:val="20"/>
          <w:szCs w:val="20"/>
        </w:rPr>
      </w:pPr>
    </w:p>
    <w:p w14:paraId="14420D4F" w14:textId="77777777" w:rsidR="003D12BF" w:rsidRPr="00EF7C2A" w:rsidRDefault="003D12BF" w:rsidP="001F5E3A">
      <w:pPr>
        <w:ind w:left="360" w:firstLine="6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>Breve descripción del nuevo trabajo necesario de la Secretaría:</w:t>
      </w:r>
    </w:p>
    <w:p w14:paraId="45054DE4" w14:textId="77777777" w:rsidR="003D12BF" w:rsidRPr="00EF7C2A" w:rsidRDefault="003D12BF" w:rsidP="00360EF7">
      <w:pPr>
        <w:rPr>
          <w:spacing w:val="-2"/>
          <w:sz w:val="20"/>
          <w:szCs w:val="20"/>
        </w:rPr>
      </w:pPr>
    </w:p>
    <w:p w14:paraId="7789F486" w14:textId="77777777" w:rsidR="003D12BF" w:rsidRDefault="003D12BF" w:rsidP="00360EF7">
      <w:pPr>
        <w:rPr>
          <w:spacing w:val="-2"/>
          <w:sz w:val="20"/>
          <w:szCs w:val="20"/>
        </w:rPr>
      </w:pPr>
    </w:p>
    <w:p w14:paraId="7F9F8F34" w14:textId="348A6644" w:rsidR="00080B68" w:rsidRPr="001C007F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 xml:space="preserve">¿Cuál es el calendario propuesto para la </w:t>
      </w:r>
      <w:r w:rsidR="001C007F">
        <w:rPr>
          <w:sz w:val="20"/>
        </w:rPr>
        <w:t>implementación</w:t>
      </w:r>
      <w:r w:rsidRPr="00EF7C2A">
        <w:rPr>
          <w:sz w:val="20"/>
        </w:rPr>
        <w:t xml:space="preserve">? ¿Existen distintos calendarios específicos para </w:t>
      </w:r>
      <w:proofErr w:type="gramStart"/>
      <w:r w:rsidRPr="00EF7C2A">
        <w:rPr>
          <w:sz w:val="20"/>
        </w:rPr>
        <w:t>determinadas CPC</w:t>
      </w:r>
      <w:proofErr w:type="gramEnd"/>
      <w:r w:rsidRPr="00EF7C2A">
        <w:rPr>
          <w:sz w:val="20"/>
        </w:rPr>
        <w:t>, pesquerías, regiones, etc.?</w:t>
      </w:r>
    </w:p>
    <w:p w14:paraId="6339DD98" w14:textId="77777777" w:rsidR="001C007F" w:rsidRDefault="001C007F" w:rsidP="001C007F">
      <w:pPr>
        <w:pStyle w:val="ListParagraph"/>
        <w:ind w:left="426" w:firstLine="0"/>
        <w:jc w:val="both"/>
        <w:rPr>
          <w:spacing w:val="-2"/>
          <w:sz w:val="20"/>
          <w:szCs w:val="20"/>
        </w:rPr>
      </w:pPr>
    </w:p>
    <w:p w14:paraId="51667063" w14:textId="44CE31B6" w:rsidR="00E10526" w:rsidRPr="00E10526" w:rsidRDefault="00E10526" w:rsidP="001C007F">
      <w:pPr>
        <w:pStyle w:val="ListParagraph"/>
        <w:ind w:left="426" w:firstLine="0"/>
        <w:jc w:val="both"/>
        <w:rPr>
          <w:color w:val="EE0000"/>
          <w:spacing w:val="-2"/>
          <w:sz w:val="20"/>
          <w:szCs w:val="20"/>
        </w:rPr>
      </w:pPr>
      <w:r w:rsidRPr="00E10526">
        <w:rPr>
          <w:color w:val="EE0000"/>
          <w:spacing w:val="-2"/>
          <w:sz w:val="20"/>
          <w:szCs w:val="20"/>
        </w:rPr>
        <w:t>Entrada en vigor en 2026.</w:t>
      </w:r>
    </w:p>
    <w:p w14:paraId="6689E969" w14:textId="77777777" w:rsidR="00BC408B" w:rsidRPr="00EF7C2A" w:rsidRDefault="00BC408B" w:rsidP="00360EF7">
      <w:pPr>
        <w:rPr>
          <w:spacing w:val="-2"/>
          <w:sz w:val="20"/>
          <w:szCs w:val="20"/>
        </w:rPr>
      </w:pPr>
    </w:p>
    <w:p w14:paraId="1ACC278A" w14:textId="5E0E83B8" w:rsidR="00035704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</w:rPr>
      </w:pPr>
      <w:r w:rsidRPr="00EF7C2A">
        <w:rPr>
          <w:sz w:val="20"/>
        </w:rPr>
        <w:t xml:space="preserve">¿Hay alguna otra información pertinente sobre las repercusiones de la propuesta en lo referente a los recursos y </w:t>
      </w:r>
      <w:r w:rsidR="00FD1E9A" w:rsidRPr="00EF7C2A">
        <w:rPr>
          <w:sz w:val="20"/>
        </w:rPr>
        <w:t xml:space="preserve">a </w:t>
      </w:r>
      <w:r w:rsidRPr="00EF7C2A">
        <w:rPr>
          <w:sz w:val="20"/>
        </w:rPr>
        <w:t>la carga de trabajo?</w:t>
      </w:r>
    </w:p>
    <w:p w14:paraId="014AD4E5" w14:textId="0C559D42" w:rsidR="006026FE" w:rsidRPr="006026FE" w:rsidRDefault="00035704" w:rsidP="00112908">
      <w:pPr>
        <w:jc w:val="right"/>
        <w:rPr>
          <w:rFonts w:eastAsia="Yu Mincho"/>
          <w:b/>
          <w:bCs/>
          <w:color w:val="000000"/>
          <w:sz w:val="20"/>
          <w:szCs w:val="20"/>
        </w:rPr>
      </w:pPr>
      <w:r>
        <w:rPr>
          <w:sz w:val="20"/>
        </w:rPr>
        <w:br w:type="page"/>
      </w:r>
      <w:r w:rsidR="006026FE" w:rsidRPr="006026FE">
        <w:rPr>
          <w:rFonts w:ascii="Calibri" w:eastAsia="Calibri" w:hAnsi="Calibri" w:cs="Times New Roman"/>
          <w:kern w:val="2"/>
          <w14:ligatures w14:val="standardContextual"/>
        </w:rPr>
        <w:lastRenderedPageBreak/>
        <w:tab/>
      </w:r>
      <w:r w:rsidR="006026FE" w:rsidRPr="006026FE">
        <w:rPr>
          <w:rFonts w:eastAsia="Calibri" w:cs="Times New Roman"/>
          <w:b/>
          <w:color w:val="000000"/>
          <w:kern w:val="2"/>
          <w:sz w:val="20"/>
          <w14:ligatures w14:val="standardContextual"/>
        </w:rPr>
        <w:t>Original: inglés</w:t>
      </w:r>
    </w:p>
    <w:p w14:paraId="2ED6091E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7EEC3803" w14:textId="77777777" w:rsidR="007C54C6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Proyecto de Recomendación de ICCAT sobre la obligación de mantener las aletas </w:t>
      </w:r>
    </w:p>
    <w:p w14:paraId="64289904" w14:textId="6CC28EC6" w:rsidR="006026FE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unidas de forma natural para evitar su cercenamiento </w:t>
      </w:r>
    </w:p>
    <w:p w14:paraId="4B7EAE3D" w14:textId="4078FF88" w:rsidR="00112908" w:rsidRPr="00162716" w:rsidRDefault="00112908" w:rsidP="00112908">
      <w:pPr>
        <w:pStyle w:val="NormalWeb"/>
        <w:jc w:val="center"/>
        <w:rPr>
          <w:bCs/>
          <w:i/>
          <w:iCs/>
          <w:spacing w:val="-2"/>
          <w:sz w:val="20"/>
          <w:szCs w:val="20"/>
          <w:lang w:val="es-ES"/>
        </w:rPr>
      </w:pPr>
      <w:r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(documento presentado por la Unión Europea, Albania, Barbados, Canadá, Costa Rica, Honduras, Liberia, Nicaragua, Nigeria, Noruega, Panamá, Filipinas, Sudáfrica, Reino Unido, Venezuela, </w:t>
      </w:r>
      <w:r w:rsidRPr="00112908">
        <w:rPr>
          <w:rFonts w:asciiTheme="majorHAnsi" w:hAnsiTheme="majorHAnsi"/>
          <w:i/>
          <w:iCs/>
          <w:sz w:val="20"/>
          <w:szCs w:val="20"/>
          <w:lang w:val="es-ES"/>
        </w:rPr>
        <w:t xml:space="preserve">Argelia, Angola, Cote d`Ivoire, Curazao, Francia (San Pedro y Miquelón), Guatemala, Islandia, </w:t>
      </w:r>
      <w:r w:rsidRPr="00162716">
        <w:rPr>
          <w:rFonts w:asciiTheme="majorHAnsi" w:hAnsiTheme="majorHAnsi"/>
          <w:i/>
          <w:iCs/>
          <w:sz w:val="20"/>
          <w:szCs w:val="20"/>
          <w:lang w:val="es-ES"/>
        </w:rPr>
        <w:t>Egipto, Trinidad y Tobago, Gabón</w:t>
      </w:r>
      <w:r w:rsidR="00162716">
        <w:rPr>
          <w:rFonts w:asciiTheme="majorHAnsi" w:hAnsiTheme="majorHAnsi"/>
          <w:i/>
          <w:iCs/>
          <w:sz w:val="20"/>
          <w:szCs w:val="20"/>
          <w:lang w:val="es-ES"/>
        </w:rPr>
        <w:t xml:space="preserve">, </w:t>
      </w:r>
      <w:r w:rsidRPr="00162716">
        <w:rPr>
          <w:rFonts w:asciiTheme="majorHAnsi" w:hAnsiTheme="majorHAnsi"/>
          <w:i/>
          <w:iCs/>
          <w:sz w:val="20"/>
          <w:szCs w:val="20"/>
          <w:lang w:val="es-ES"/>
        </w:rPr>
        <w:t>Senegal</w:t>
      </w:r>
      <w:r w:rsidR="00162716">
        <w:rPr>
          <w:rFonts w:asciiTheme="majorHAnsi" w:hAnsiTheme="majorHAnsi"/>
          <w:i/>
          <w:iCs/>
          <w:sz w:val="20"/>
          <w:szCs w:val="20"/>
          <w:lang w:val="es-ES"/>
        </w:rPr>
        <w:t xml:space="preserve"> </w:t>
      </w:r>
      <w:r w:rsidR="00162716" w:rsidRPr="00162716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y México</w:t>
      </w:r>
      <w:r w:rsidRPr="00162716">
        <w:rPr>
          <w:bCs/>
          <w:i/>
          <w:iCs/>
          <w:spacing w:val="-2"/>
          <w:sz w:val="20"/>
          <w:szCs w:val="20"/>
          <w:lang w:val="es-ES"/>
        </w:rPr>
        <w:t>)</w:t>
      </w:r>
    </w:p>
    <w:p w14:paraId="35951C58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346D29AC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5AE46CD2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el uso de ratios de peso de la carcasa-peso de las aletas no es un medio de asegurar que no se extraen las aletas a los tiburones;</w:t>
      </w:r>
    </w:p>
    <w:p w14:paraId="082F9D1E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25AB3FCC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la identificación de los tiburones por especies muy pocas veces es posible cuando las aletas se han extraído de la carcasa;</w:t>
      </w:r>
    </w:p>
    <w:p w14:paraId="35BB3BEB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6AF672CC" w14:textId="3C338D43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iCs/>
          <w:kern w:val="2"/>
          <w:sz w:val="20"/>
          <w14:ligatures w14:val="standardContextual"/>
        </w:rPr>
        <w:t>RECORDANDO ADEMÁS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la Asamblea General de las Naciones Unidas adoptó Resoluciones consensuadas cada año desde 2007 hasta 2023 (62/177, 63/112 , 64/72, 65/38, 66/68, 67/79, 68/71, 69/109, 70/75, 71/123, 72/72, 73/125, 74/18, 75/89, 76/71, 77/242, y 78/68), exhortando a los Estados a que emprendan acciones inmediatas y concertadas para mejorar la implementación y el cumplimiento de las medidas nacionales y de las organizaciones o acuerdos regionales de ordenación pesquera existentes que regulan la pesca de tiburones y la captura </w:t>
      </w:r>
      <w:r w:rsidR="00E238D1">
        <w:rPr>
          <w:rFonts w:eastAsia="Calibri" w:cs="Times New Roman"/>
          <w:kern w:val="2"/>
          <w:sz w:val="20"/>
          <w14:ligatures w14:val="standardContextual"/>
        </w:rPr>
        <w:t>incidental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tiburones, en particular aquellas medidas que prohíben o restringen la pesca.</w:t>
      </w:r>
    </w:p>
    <w:p w14:paraId="69150AEB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</w:p>
    <w:p w14:paraId="6750B83A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LA COMISIÓN INTERNACIONAL PARA LA CONSERVACIÓN</w:t>
      </w:r>
    </w:p>
    <w:p w14:paraId="1EB887A0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DEL ATÚN ATLÁNTICO (ICCAT) RECOMIENDA LO SIGUIENTE:</w:t>
      </w:r>
    </w:p>
    <w:p w14:paraId="2837D6F3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013DE93F" w14:textId="708EE0FC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la práctica del cercenamiento de las aletas (es decir, la práctica de cercenar cualquier aleta del cuerpo de un tiburón y desechar su cuerpo antes del desembarque) y </w:t>
      </w:r>
      <w:r w:rsidR="00887CBF">
        <w:rPr>
          <w:rFonts w:eastAsia="Calibri" w:cs="Times New Roman"/>
          <w:kern w:val="2"/>
          <w:sz w:val="20"/>
          <w14:ligatures w14:val="standardContextual"/>
        </w:rPr>
        <w:t>requerirán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todos los tiburones se desembarquen con sus aletas unidas de forma natural (total o parcialmente) hasta el punto del primer desembarque del tiburón. </w:t>
      </w:r>
    </w:p>
    <w:p w14:paraId="3F29B582" w14:textId="77777777" w:rsidR="006026FE" w:rsidRPr="006026FE" w:rsidRDefault="006026FE" w:rsidP="006026FE">
      <w:pPr>
        <w:widowControl/>
        <w:autoSpaceDE/>
        <w:autoSpaceDN/>
        <w:ind w:left="720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3E2508BB" w14:textId="77777777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a los buques retener a bordo, transbordar o desembarcar aletas de tiburón recogidas contraviniendo lo anterior. </w:t>
      </w:r>
    </w:p>
    <w:p w14:paraId="2DCCBE55" w14:textId="77777777" w:rsidR="006026FE" w:rsidRPr="006026FE" w:rsidRDefault="006026FE" w:rsidP="006026FE">
      <w:pPr>
        <w:widowControl/>
        <w:autoSpaceDE/>
        <w:autoSpaceDN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22AE98E6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1F2C771D" w14:textId="77777777" w:rsidR="006026FE" w:rsidRPr="006026FE" w:rsidRDefault="006026FE" w:rsidP="006026FE">
      <w:pPr>
        <w:tabs>
          <w:tab w:val="left" w:pos="968"/>
        </w:tabs>
        <w:rPr>
          <w:kern w:val="2"/>
          <w:sz w:val="20"/>
          <w:szCs w:val="20"/>
          <w14:ligatures w14:val="standardContextual"/>
        </w:rPr>
      </w:pPr>
    </w:p>
    <w:p w14:paraId="0FD2CF62" w14:textId="77777777" w:rsidR="003134F6" w:rsidRPr="006026FE" w:rsidRDefault="003134F6" w:rsidP="006026FE">
      <w:pPr>
        <w:rPr>
          <w:spacing w:val="-2"/>
          <w:sz w:val="20"/>
          <w:szCs w:val="20"/>
        </w:rPr>
      </w:pPr>
    </w:p>
    <w:p w14:paraId="25158711" w14:textId="1945CEC9" w:rsidR="003D12BF" w:rsidRPr="00EF7C2A" w:rsidRDefault="003D12BF" w:rsidP="00DE3F0C">
      <w:pPr>
        <w:pStyle w:val="ListParagraph"/>
        <w:ind w:left="426" w:firstLine="0"/>
        <w:jc w:val="both"/>
        <w:rPr>
          <w:i/>
          <w:iCs/>
          <w:spacing w:val="-2"/>
          <w:sz w:val="20"/>
          <w:szCs w:val="20"/>
        </w:rPr>
      </w:pPr>
    </w:p>
    <w:p w14:paraId="45EB57EA" w14:textId="77777777" w:rsidR="003D12BF" w:rsidRPr="00EF7C2A" w:rsidRDefault="003D12BF" w:rsidP="00360EF7">
      <w:pPr>
        <w:rPr>
          <w:sz w:val="20"/>
          <w:szCs w:val="20"/>
        </w:rPr>
      </w:pPr>
    </w:p>
    <w:p w14:paraId="70988372" w14:textId="77777777" w:rsidR="00DD2B6B" w:rsidRPr="00EF7C2A" w:rsidRDefault="00DD2B6B" w:rsidP="00360EF7">
      <w:pPr>
        <w:pStyle w:val="BodyText"/>
      </w:pPr>
    </w:p>
    <w:p w14:paraId="25F7ABA5" w14:textId="77777777" w:rsidR="00DD2B6B" w:rsidRPr="00EF7C2A" w:rsidRDefault="00DD2B6B" w:rsidP="00360EF7">
      <w:pPr>
        <w:pStyle w:val="BodyText"/>
        <w:ind w:left="280"/>
      </w:pPr>
    </w:p>
    <w:sectPr w:rsidR="00DD2B6B" w:rsidRPr="00EF7C2A" w:rsidSect="00F23DCE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3A3E" w14:textId="77777777" w:rsidR="00B96061" w:rsidRDefault="00B96061">
      <w:r>
        <w:separator/>
      </w:r>
    </w:p>
  </w:endnote>
  <w:endnote w:type="continuationSeparator" w:id="0">
    <w:p w14:paraId="6A6B4480" w14:textId="77777777" w:rsidR="00B96061" w:rsidRDefault="00B9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PAGE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1</w:t>
    </w:r>
    <w:r w:rsidRPr="001F2E99">
      <w:rPr>
        <w:rFonts w:eastAsia="Calibri" w:cs="Calibri"/>
        <w:sz w:val="20"/>
      </w:rPr>
      <w:fldChar w:fldCharType="end"/>
    </w:r>
    <w:r>
      <w:rPr>
        <w:sz w:val="20"/>
      </w:rPr>
      <w:t xml:space="preserve"> / </w:t>
    </w: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NUMPAGES 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4</w:t>
    </w:r>
    <w:r w:rsidRPr="001F2E99">
      <w:rPr>
        <w:rFonts w:eastAsia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5469" w14:textId="77777777" w:rsidR="00B96061" w:rsidRDefault="00B96061">
      <w:r>
        <w:separator/>
      </w:r>
    </w:p>
  </w:footnote>
  <w:footnote w:type="continuationSeparator" w:id="0">
    <w:p w14:paraId="77F3C211" w14:textId="77777777" w:rsidR="00B96061" w:rsidRDefault="00B9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B2B" w14:textId="5C936D0B" w:rsidR="00F23DCE" w:rsidRPr="00F23DCE" w:rsidRDefault="00F23DCE" w:rsidP="00F23DCE">
    <w:pPr>
      <w:tabs>
        <w:tab w:val="center" w:pos="4680"/>
        <w:tab w:val="left" w:pos="6520"/>
        <w:tab w:val="right" w:pos="9360"/>
        <w:tab w:val="right" w:pos="14240"/>
      </w:tabs>
      <w:autoSpaceDE/>
      <w:autoSpaceDN/>
      <w:jc w:val="right"/>
      <w:rPr>
        <w:rFonts w:eastAsia="Calibri" w:cs="Times New Roman"/>
        <w:b/>
        <w:bCs/>
        <w:sz w:val="20"/>
        <w:szCs w:val="20"/>
        <w:lang w:val="en-US"/>
      </w:rPr>
    </w:pPr>
    <w:r w:rsidRPr="00F23DCE">
      <w:rPr>
        <w:rFonts w:eastAsia="Calibri" w:cs="Times New Roman"/>
        <w:b/>
        <w:bCs/>
        <w:sz w:val="20"/>
        <w:szCs w:val="20"/>
        <w:lang w:val="en-US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F23DCE">
      <w:rPr>
        <w:rFonts w:eastAsia="Calibri" w:cs="Times New Roman"/>
        <w:b/>
        <w:bCs/>
        <w:sz w:val="20"/>
        <w:szCs w:val="20"/>
        <w:lang w:val="en-US"/>
      </w:rPr>
      <w:t>_</w:t>
    </w:r>
    <w:r w:rsidR="00290DF7">
      <w:rPr>
        <w:rFonts w:eastAsia="Calibri" w:cs="Times New Roman"/>
        <w:b/>
        <w:bCs/>
        <w:sz w:val="20"/>
        <w:szCs w:val="20"/>
        <w:lang w:val="en-US"/>
      </w:rPr>
      <w:t>807</w:t>
    </w:r>
    <w:r w:rsidR="00BD5CBE">
      <w:rPr>
        <w:rFonts w:eastAsia="Calibri" w:cs="Times New Roman"/>
        <w:b/>
        <w:bCs/>
        <w:sz w:val="20"/>
        <w:szCs w:val="20"/>
        <w:lang w:val="en-US"/>
      </w:rPr>
      <w:t>_SPONS_</w:t>
    </w:r>
    <w:r w:rsidR="00162716">
      <w:rPr>
        <w:rFonts w:eastAsia="Calibri" w:cs="Times New Roman"/>
        <w:b/>
        <w:bCs/>
        <w:sz w:val="20"/>
        <w:szCs w:val="20"/>
        <w:lang w:val="en-US"/>
      </w:rPr>
      <w:t>4</w:t>
    </w:r>
    <w:r w:rsidRPr="00F23DCE">
      <w:rPr>
        <w:rFonts w:eastAsia="Calibri" w:cs="Times New Roman"/>
        <w:b/>
        <w:bCs/>
        <w:sz w:val="20"/>
        <w:szCs w:val="20"/>
        <w:lang w:val="en-US"/>
      </w:rPr>
      <w:t>/2025</w:t>
    </w:r>
  </w:p>
  <w:p w14:paraId="6A74053C" w14:textId="51322FCA" w:rsidR="00F23DCE" w:rsidRPr="00F23DCE" w:rsidRDefault="00F23DCE" w:rsidP="00F23DCE">
    <w:pPr>
      <w:tabs>
        <w:tab w:val="left" w:pos="7320"/>
      </w:tabs>
      <w:autoSpaceDE/>
      <w:autoSpaceDN/>
      <w:spacing w:line="240" w:lineRule="exact"/>
      <w:jc w:val="right"/>
      <w:rPr>
        <w:rFonts w:ascii="Calibri" w:eastAsia="Calibri" w:hAnsi="Calibri" w:cs="Times New Roman"/>
        <w:kern w:val="2"/>
        <w:lang w:val="en-IE"/>
        <w14:ligatures w14:val="standardContextual"/>
      </w:rPr>
    </w:pP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F23DCE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162716">
      <w:rPr>
        <w:rFonts w:eastAsia="Calibri" w:cs="Times New Roman"/>
        <w:b/>
        <w:bCs/>
        <w:noProof/>
        <w:sz w:val="16"/>
        <w:szCs w:val="16"/>
        <w:lang w:val="es-ES_tradnl"/>
      </w:rPr>
      <w:t>21/11/2025 8:16</w: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448157107">
    <w:abstractNumId w:val="2"/>
  </w:num>
  <w:num w:numId="2" w16cid:durableId="512572145">
    <w:abstractNumId w:val="1"/>
  </w:num>
  <w:num w:numId="3" w16cid:durableId="37125249">
    <w:abstractNumId w:val="3"/>
  </w:num>
  <w:num w:numId="4" w16cid:durableId="2830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113C4"/>
    <w:rsid w:val="00035704"/>
    <w:rsid w:val="00042718"/>
    <w:rsid w:val="00080B68"/>
    <w:rsid w:val="000877D2"/>
    <w:rsid w:val="000E5853"/>
    <w:rsid w:val="00112908"/>
    <w:rsid w:val="001239D6"/>
    <w:rsid w:val="001506C6"/>
    <w:rsid w:val="00162716"/>
    <w:rsid w:val="00187B20"/>
    <w:rsid w:val="001C007F"/>
    <w:rsid w:val="001C066C"/>
    <w:rsid w:val="001D4BFC"/>
    <w:rsid w:val="001E0F66"/>
    <w:rsid w:val="001F2E99"/>
    <w:rsid w:val="001F5E3A"/>
    <w:rsid w:val="002424C9"/>
    <w:rsid w:val="00252E6B"/>
    <w:rsid w:val="00261AA3"/>
    <w:rsid w:val="00270135"/>
    <w:rsid w:val="00282060"/>
    <w:rsid w:val="00283582"/>
    <w:rsid w:val="00290DF7"/>
    <w:rsid w:val="003134F6"/>
    <w:rsid w:val="003250F4"/>
    <w:rsid w:val="00344F3B"/>
    <w:rsid w:val="00360EF7"/>
    <w:rsid w:val="003B1631"/>
    <w:rsid w:val="003C00B0"/>
    <w:rsid w:val="003D12BF"/>
    <w:rsid w:val="003F5ABA"/>
    <w:rsid w:val="00465688"/>
    <w:rsid w:val="00473753"/>
    <w:rsid w:val="004C7CEB"/>
    <w:rsid w:val="004F2638"/>
    <w:rsid w:val="00530D30"/>
    <w:rsid w:val="00574BC5"/>
    <w:rsid w:val="005A0EB6"/>
    <w:rsid w:val="005A5E4A"/>
    <w:rsid w:val="005C4AEE"/>
    <w:rsid w:val="006026FE"/>
    <w:rsid w:val="00646319"/>
    <w:rsid w:val="00655532"/>
    <w:rsid w:val="00682F4C"/>
    <w:rsid w:val="00685296"/>
    <w:rsid w:val="006D4992"/>
    <w:rsid w:val="007060D6"/>
    <w:rsid w:val="007454C9"/>
    <w:rsid w:val="007C2269"/>
    <w:rsid w:val="007C54C6"/>
    <w:rsid w:val="007E4A42"/>
    <w:rsid w:val="00861B70"/>
    <w:rsid w:val="00887CBF"/>
    <w:rsid w:val="008A0F08"/>
    <w:rsid w:val="008A7DA6"/>
    <w:rsid w:val="008F11C7"/>
    <w:rsid w:val="009525B5"/>
    <w:rsid w:val="0099330B"/>
    <w:rsid w:val="00995E13"/>
    <w:rsid w:val="009C26F3"/>
    <w:rsid w:val="00A06565"/>
    <w:rsid w:val="00A7107A"/>
    <w:rsid w:val="00A7712C"/>
    <w:rsid w:val="00AB5B9C"/>
    <w:rsid w:val="00AC0DA2"/>
    <w:rsid w:val="00AC3FC5"/>
    <w:rsid w:val="00AF1A34"/>
    <w:rsid w:val="00B05258"/>
    <w:rsid w:val="00B2279E"/>
    <w:rsid w:val="00B45018"/>
    <w:rsid w:val="00B640AD"/>
    <w:rsid w:val="00B644BC"/>
    <w:rsid w:val="00B6772C"/>
    <w:rsid w:val="00B701B8"/>
    <w:rsid w:val="00B77292"/>
    <w:rsid w:val="00B94F2D"/>
    <w:rsid w:val="00B96061"/>
    <w:rsid w:val="00BA7569"/>
    <w:rsid w:val="00BC408B"/>
    <w:rsid w:val="00BD4D39"/>
    <w:rsid w:val="00BD5CBE"/>
    <w:rsid w:val="00BF18AF"/>
    <w:rsid w:val="00C00C1D"/>
    <w:rsid w:val="00C47BD0"/>
    <w:rsid w:val="00D703F9"/>
    <w:rsid w:val="00D8275F"/>
    <w:rsid w:val="00DC240D"/>
    <w:rsid w:val="00DD2B6B"/>
    <w:rsid w:val="00DD5906"/>
    <w:rsid w:val="00DD607A"/>
    <w:rsid w:val="00DE3F0C"/>
    <w:rsid w:val="00DE542F"/>
    <w:rsid w:val="00E05D1C"/>
    <w:rsid w:val="00E10526"/>
    <w:rsid w:val="00E12806"/>
    <w:rsid w:val="00E238D1"/>
    <w:rsid w:val="00E25211"/>
    <w:rsid w:val="00E33D87"/>
    <w:rsid w:val="00E43DDF"/>
    <w:rsid w:val="00E45818"/>
    <w:rsid w:val="00E66DCF"/>
    <w:rsid w:val="00E82408"/>
    <w:rsid w:val="00E82F94"/>
    <w:rsid w:val="00EC35D7"/>
    <w:rsid w:val="00ED6CE6"/>
    <w:rsid w:val="00EE5280"/>
    <w:rsid w:val="00EE697C"/>
    <w:rsid w:val="00EF7C2A"/>
    <w:rsid w:val="00F1532A"/>
    <w:rsid w:val="00F23DCE"/>
    <w:rsid w:val="00F63A2A"/>
    <w:rsid w:val="00F87B60"/>
    <w:rsid w:val="00FD1E9A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E3F2"/>
  <w15:docId w15:val="{5F05AEE4-8272-404B-BC61-600DB13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042718"/>
    <w:pPr>
      <w:widowControl/>
      <w:autoSpaceDE/>
      <w:autoSpaceDN/>
    </w:pPr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1D4BFC"/>
    <w:rPr>
      <w:b/>
      <w:bCs/>
    </w:rPr>
  </w:style>
  <w:style w:type="paragraph" w:styleId="NormalWeb">
    <w:name w:val="Normal (Web)"/>
    <w:basedOn w:val="Normal"/>
    <w:uiPriority w:val="99"/>
    <w:unhideWhenUsed/>
    <w:rsid w:val="00112908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miguel.santos@iccat.int</dc:creator>
  <cp:lastModifiedBy>Marisa de Andrés</cp:lastModifiedBy>
  <cp:revision>2</cp:revision>
  <dcterms:created xsi:type="dcterms:W3CDTF">2025-11-21T07:18:00Z</dcterms:created>
  <dcterms:modified xsi:type="dcterms:W3CDTF">2025-11-21T07:18:00Z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