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B9C01" w14:textId="77777777" w:rsidR="00E33D87" w:rsidRDefault="00E33D87">
      <w:pPr>
        <w:ind w:left="487" w:right="392"/>
        <w:jc w:val="center"/>
        <w:rPr>
          <w:b/>
          <w:sz w:val="20"/>
        </w:rPr>
      </w:pPr>
    </w:p>
    <w:p w14:paraId="2877C322" w14:textId="12CF047B" w:rsidR="00DD2B6B" w:rsidRDefault="0099330B">
      <w:pPr>
        <w:ind w:left="487" w:right="392"/>
        <w:jc w:val="center"/>
        <w:rPr>
          <w:b/>
          <w:sz w:val="20"/>
        </w:rPr>
      </w:pPr>
      <w:r>
        <w:rPr>
          <w:b/>
          <w:sz w:val="20"/>
        </w:rPr>
        <w:t>P</w:t>
      </w:r>
      <w:r w:rsidR="00A7712C" w:rsidRPr="00EF7C2A">
        <w:rPr>
          <w:b/>
          <w:sz w:val="20"/>
        </w:rPr>
        <w:t>ortada para acompañar nuevas propuestas</w:t>
      </w:r>
    </w:p>
    <w:p w14:paraId="37932641" w14:textId="735EE6C8" w:rsidR="008F11C7" w:rsidRPr="00112908" w:rsidRDefault="009C26F3" w:rsidP="00112908">
      <w:pPr>
        <w:pStyle w:val="NormalWeb"/>
        <w:rPr>
          <w:bCs/>
          <w:i/>
          <w:iCs/>
          <w:spacing w:val="-2"/>
          <w:sz w:val="20"/>
          <w:szCs w:val="20"/>
          <w:u w:val="single"/>
          <w:lang w:val="es-ES"/>
        </w:rPr>
      </w:pPr>
      <w:r w:rsidRPr="00112908">
        <w:rPr>
          <w:rFonts w:asciiTheme="majorHAnsi" w:hAnsiTheme="majorHAnsi"/>
          <w:bCs/>
          <w:i/>
          <w:iCs/>
          <w:spacing w:val="-2"/>
          <w:sz w:val="20"/>
          <w:szCs w:val="20"/>
          <w:lang w:val="es-ES"/>
        </w:rPr>
        <w:t xml:space="preserve">(documento presentado por </w:t>
      </w:r>
      <w:r w:rsidR="00290DF7" w:rsidRPr="00112908">
        <w:rPr>
          <w:rFonts w:asciiTheme="majorHAnsi" w:hAnsiTheme="majorHAnsi"/>
          <w:bCs/>
          <w:i/>
          <w:iCs/>
          <w:spacing w:val="-2"/>
          <w:sz w:val="20"/>
          <w:szCs w:val="20"/>
          <w:lang w:val="es-ES"/>
        </w:rPr>
        <w:t>la Unión Europea</w:t>
      </w:r>
      <w:r w:rsidR="000E5853" w:rsidRPr="00112908">
        <w:rPr>
          <w:rFonts w:asciiTheme="majorHAnsi" w:hAnsiTheme="majorHAnsi"/>
          <w:bCs/>
          <w:i/>
          <w:iCs/>
          <w:spacing w:val="-2"/>
          <w:sz w:val="20"/>
          <w:szCs w:val="20"/>
          <w:lang w:val="es-ES"/>
        </w:rPr>
        <w:t>, Albania, Barbados, Canadá, Costa Rica, Honduras, Liberia, Nicaragua, Nigeria, Noruega, Panamá, Filipinas, Sudáfrica, Reino Unido</w:t>
      </w:r>
      <w:r w:rsidR="008A7DA6" w:rsidRPr="00112908">
        <w:rPr>
          <w:rFonts w:asciiTheme="majorHAnsi" w:hAnsiTheme="majorHAnsi"/>
          <w:bCs/>
          <w:i/>
          <w:iCs/>
          <w:spacing w:val="-2"/>
          <w:sz w:val="20"/>
          <w:szCs w:val="20"/>
          <w:lang w:val="es-ES"/>
        </w:rPr>
        <w:t xml:space="preserve">, </w:t>
      </w:r>
      <w:r w:rsidR="000E5853" w:rsidRPr="00112908">
        <w:rPr>
          <w:rFonts w:asciiTheme="majorHAnsi" w:hAnsiTheme="majorHAnsi"/>
          <w:bCs/>
          <w:i/>
          <w:iCs/>
          <w:spacing w:val="-2"/>
          <w:sz w:val="20"/>
          <w:szCs w:val="20"/>
          <w:lang w:val="es-ES"/>
        </w:rPr>
        <w:t>Venezuela</w:t>
      </w:r>
      <w:r w:rsidR="008A7DA6" w:rsidRPr="00112908">
        <w:rPr>
          <w:rFonts w:asciiTheme="majorHAnsi" w:hAnsiTheme="majorHAnsi"/>
          <w:bCs/>
          <w:i/>
          <w:iCs/>
          <w:spacing w:val="-2"/>
          <w:sz w:val="20"/>
          <w:szCs w:val="20"/>
          <w:lang w:val="es-ES"/>
        </w:rPr>
        <w:t xml:space="preserve">, </w:t>
      </w:r>
      <w:r w:rsidR="008A7DA6" w:rsidRPr="00112908">
        <w:rPr>
          <w:rFonts w:asciiTheme="majorHAnsi" w:hAnsiTheme="majorHAnsi"/>
          <w:i/>
          <w:iCs/>
          <w:sz w:val="20"/>
          <w:szCs w:val="20"/>
          <w:lang w:val="es-ES"/>
        </w:rPr>
        <w:t>Argelia, Angola, Cote d`Ivoire, Curazao, Francia (San Pedro y Miquelón), Guatemala</w:t>
      </w:r>
      <w:r w:rsidR="00112908" w:rsidRPr="00112908">
        <w:rPr>
          <w:rFonts w:asciiTheme="majorHAnsi" w:hAnsiTheme="majorHAnsi"/>
          <w:i/>
          <w:iCs/>
          <w:sz w:val="20"/>
          <w:szCs w:val="20"/>
          <w:lang w:val="es-ES"/>
        </w:rPr>
        <w:t xml:space="preserve">, </w:t>
      </w:r>
      <w:r w:rsidR="008A7DA6" w:rsidRPr="00112908">
        <w:rPr>
          <w:rFonts w:asciiTheme="majorHAnsi" w:hAnsiTheme="majorHAnsi"/>
          <w:i/>
          <w:iCs/>
          <w:sz w:val="20"/>
          <w:szCs w:val="20"/>
          <w:lang w:val="es-ES"/>
        </w:rPr>
        <w:t>Islandia</w:t>
      </w:r>
      <w:r w:rsidR="00112908" w:rsidRPr="00112908">
        <w:rPr>
          <w:rFonts w:asciiTheme="majorHAnsi" w:hAnsiTheme="majorHAnsi"/>
          <w:i/>
          <w:iCs/>
          <w:sz w:val="20"/>
          <w:szCs w:val="20"/>
          <w:lang w:val="es-ES"/>
        </w:rPr>
        <w:t xml:space="preserve">, </w:t>
      </w:r>
      <w:r w:rsidR="00112908" w:rsidRPr="00112908">
        <w:rPr>
          <w:rFonts w:asciiTheme="majorHAnsi" w:hAnsiTheme="majorHAnsi"/>
          <w:i/>
          <w:iCs/>
          <w:sz w:val="20"/>
          <w:szCs w:val="20"/>
          <w:u w:val="single"/>
          <w:lang w:val="es-ES"/>
        </w:rPr>
        <w:t>Egipto</w:t>
      </w:r>
      <w:r w:rsidR="00112908" w:rsidRPr="00112908">
        <w:rPr>
          <w:rFonts w:asciiTheme="majorHAnsi" w:hAnsiTheme="majorHAnsi"/>
          <w:i/>
          <w:iCs/>
          <w:sz w:val="20"/>
          <w:szCs w:val="20"/>
          <w:u w:val="single"/>
          <w:lang w:val="es-ES"/>
        </w:rPr>
        <w:t xml:space="preserve">, Trinidad </w:t>
      </w:r>
      <w:r w:rsidR="00112908" w:rsidRPr="00112908">
        <w:rPr>
          <w:rFonts w:asciiTheme="majorHAnsi" w:hAnsiTheme="majorHAnsi"/>
          <w:i/>
          <w:iCs/>
          <w:sz w:val="20"/>
          <w:szCs w:val="20"/>
          <w:u w:val="single"/>
          <w:lang w:val="es-ES"/>
        </w:rPr>
        <w:t>y</w:t>
      </w:r>
      <w:r w:rsidR="00112908" w:rsidRPr="00112908">
        <w:rPr>
          <w:rFonts w:asciiTheme="majorHAnsi" w:hAnsiTheme="majorHAnsi"/>
          <w:i/>
          <w:iCs/>
          <w:sz w:val="20"/>
          <w:szCs w:val="20"/>
          <w:u w:val="single"/>
          <w:lang w:val="es-ES"/>
        </w:rPr>
        <w:t xml:space="preserve"> Tobago, Gab</w:t>
      </w:r>
      <w:r w:rsidR="00112908" w:rsidRPr="00112908">
        <w:rPr>
          <w:rFonts w:asciiTheme="majorHAnsi" w:hAnsiTheme="majorHAnsi"/>
          <w:i/>
          <w:iCs/>
          <w:sz w:val="20"/>
          <w:szCs w:val="20"/>
          <w:u w:val="single"/>
          <w:lang w:val="es-ES"/>
        </w:rPr>
        <w:t>ó</w:t>
      </w:r>
      <w:r w:rsidR="00112908" w:rsidRPr="00112908">
        <w:rPr>
          <w:rFonts w:asciiTheme="majorHAnsi" w:hAnsiTheme="majorHAnsi"/>
          <w:i/>
          <w:iCs/>
          <w:sz w:val="20"/>
          <w:szCs w:val="20"/>
          <w:u w:val="single"/>
          <w:lang w:val="es-ES"/>
        </w:rPr>
        <w:t xml:space="preserve">n </w:t>
      </w:r>
      <w:r w:rsidR="00112908" w:rsidRPr="00112908">
        <w:rPr>
          <w:rFonts w:asciiTheme="majorHAnsi" w:hAnsiTheme="majorHAnsi"/>
          <w:i/>
          <w:iCs/>
          <w:sz w:val="20"/>
          <w:szCs w:val="20"/>
          <w:u w:val="single"/>
          <w:lang w:val="es-ES"/>
        </w:rPr>
        <w:t>y</w:t>
      </w:r>
      <w:r w:rsidR="00112908" w:rsidRPr="00112908">
        <w:rPr>
          <w:rFonts w:asciiTheme="majorHAnsi" w:hAnsiTheme="majorHAnsi"/>
          <w:i/>
          <w:iCs/>
          <w:sz w:val="20"/>
          <w:szCs w:val="20"/>
          <w:u w:val="single"/>
          <w:lang w:val="es-ES"/>
        </w:rPr>
        <w:t xml:space="preserve"> Senegal</w:t>
      </w:r>
      <w:r w:rsidRPr="00112908">
        <w:rPr>
          <w:bCs/>
          <w:i/>
          <w:iCs/>
          <w:spacing w:val="-2"/>
          <w:sz w:val="20"/>
          <w:szCs w:val="20"/>
          <w:u w:val="single"/>
          <w:lang w:val="es-ES"/>
        </w:rPr>
        <w:t>)</w:t>
      </w:r>
    </w:p>
    <w:p w14:paraId="6686AA38" w14:textId="45DDCA8D" w:rsidR="007060D6" w:rsidRPr="001D4BFC" w:rsidRDefault="007060D6" w:rsidP="00360EF7">
      <w:pPr>
        <w:jc w:val="both"/>
        <w:rPr>
          <w:b/>
          <w:bCs/>
          <w:color w:val="EE0000"/>
          <w:sz w:val="20"/>
          <w:szCs w:val="20"/>
        </w:rPr>
      </w:pPr>
      <w:r w:rsidRPr="00EF7C2A">
        <w:rPr>
          <w:b/>
          <w:sz w:val="20"/>
        </w:rPr>
        <w:t xml:space="preserve">Título </w:t>
      </w:r>
      <w:r w:rsidR="00EF7C2A">
        <w:rPr>
          <w:b/>
          <w:sz w:val="20"/>
        </w:rPr>
        <w:t>de la propuesta de P</w:t>
      </w:r>
      <w:r w:rsidRPr="00EF7C2A">
        <w:rPr>
          <w:b/>
          <w:sz w:val="20"/>
        </w:rPr>
        <w:t>royecto de Recomendación/Resolución</w:t>
      </w:r>
      <w:r w:rsidRPr="001D4BFC">
        <w:rPr>
          <w:b/>
          <w:color w:val="EE0000"/>
          <w:sz w:val="20"/>
        </w:rPr>
        <w:t>:</w:t>
      </w:r>
      <w:r w:rsidR="001C066C" w:rsidRPr="001D4BFC">
        <w:rPr>
          <w:b/>
          <w:color w:val="EE0000"/>
          <w:sz w:val="20"/>
        </w:rPr>
        <w:t xml:space="preserve"> </w:t>
      </w:r>
      <w:r w:rsidR="001D4BFC" w:rsidRPr="001D4BFC">
        <w:rPr>
          <w:color w:val="EE0000"/>
        </w:rPr>
        <w:t xml:space="preserve">Proyecto de Recomendación de ICCAT sobre la obligación de mantener las aletas unidas de forma natural para evitar </w:t>
      </w:r>
      <w:r w:rsidR="001D4BFC" w:rsidRPr="001D4BFC">
        <w:rPr>
          <w:rStyle w:val="Strong"/>
          <w:color w:val="EE0000"/>
        </w:rPr>
        <w:t xml:space="preserve">su </w:t>
      </w:r>
      <w:r w:rsidR="001D4BFC" w:rsidRPr="001D4BFC">
        <w:rPr>
          <w:color w:val="EE0000"/>
        </w:rPr>
        <w:t>cercenamiento</w:t>
      </w:r>
    </w:p>
    <w:p w14:paraId="573D111E" w14:textId="77777777" w:rsidR="007060D6" w:rsidRPr="00EF7C2A" w:rsidRDefault="007060D6" w:rsidP="00360EF7">
      <w:pPr>
        <w:ind w:left="318"/>
        <w:jc w:val="both"/>
        <w:rPr>
          <w:sz w:val="20"/>
          <w:szCs w:val="20"/>
        </w:rPr>
      </w:pPr>
    </w:p>
    <w:p w14:paraId="5CC68AFB" w14:textId="2E325EA6" w:rsidR="003D12BF" w:rsidRPr="00EF7C2A" w:rsidRDefault="003D12BF" w:rsidP="00360EF7">
      <w:pPr>
        <w:jc w:val="both"/>
        <w:rPr>
          <w:b/>
          <w:bCs/>
          <w:sz w:val="20"/>
          <w:szCs w:val="20"/>
        </w:rPr>
      </w:pPr>
      <w:r w:rsidRPr="00EF7C2A">
        <w:rPr>
          <w:b/>
          <w:sz w:val="20"/>
        </w:rPr>
        <w:t>Título de la(s) recomendación(es) o resolución(es) actualmente vigente(s) que aborda(n) la misma cuestión o cuestiones relacionadas:</w:t>
      </w:r>
      <w:r w:rsidR="007C2269">
        <w:rPr>
          <w:b/>
          <w:sz w:val="20"/>
        </w:rPr>
        <w:t xml:space="preserve"> </w:t>
      </w:r>
      <w:r w:rsidR="007C2269" w:rsidRPr="00A7107A">
        <w:rPr>
          <w:bCs/>
          <w:i/>
          <w:iCs/>
          <w:color w:val="EE0000"/>
          <w:sz w:val="20"/>
        </w:rPr>
        <w:t>Recomendación de ICCAT sobre la conservación de tiburones capturados en asociación con las pesquerías que son competencia de ICCAT</w:t>
      </w:r>
      <w:r w:rsidR="007C2269" w:rsidRPr="00A7107A">
        <w:rPr>
          <w:bCs/>
          <w:color w:val="EE0000"/>
          <w:sz w:val="20"/>
        </w:rPr>
        <w:t xml:space="preserve"> (Rec. 04-10)</w:t>
      </w:r>
    </w:p>
    <w:p w14:paraId="47CEAC47" w14:textId="77777777" w:rsidR="003D12BF" w:rsidRDefault="003D12BF" w:rsidP="00360EF7">
      <w:pPr>
        <w:ind w:left="318"/>
        <w:jc w:val="both"/>
        <w:rPr>
          <w:sz w:val="20"/>
          <w:szCs w:val="20"/>
        </w:rPr>
      </w:pPr>
    </w:p>
    <w:p w14:paraId="7E70A255" w14:textId="77777777" w:rsidR="004C7CEB" w:rsidRPr="00EF7C2A" w:rsidRDefault="004C7CEB" w:rsidP="00360EF7">
      <w:pPr>
        <w:ind w:left="318"/>
        <w:jc w:val="both"/>
        <w:rPr>
          <w:sz w:val="20"/>
          <w:szCs w:val="20"/>
        </w:rPr>
      </w:pPr>
    </w:p>
    <w:p w14:paraId="1C4CDD97" w14:textId="77777777" w:rsidR="00655532" w:rsidRPr="00655532" w:rsidRDefault="007060D6" w:rsidP="001F5E3A">
      <w:pPr>
        <w:pStyle w:val="ListParagraph"/>
        <w:numPr>
          <w:ilvl w:val="0"/>
          <w:numId w:val="3"/>
        </w:numPr>
        <w:ind w:left="426" w:hanging="426"/>
        <w:jc w:val="both"/>
        <w:rPr>
          <w:sz w:val="20"/>
          <w:szCs w:val="20"/>
        </w:rPr>
      </w:pPr>
      <w:r w:rsidRPr="00EF7C2A">
        <w:rPr>
          <w:sz w:val="20"/>
        </w:rPr>
        <w:t xml:space="preserve">¿Crea nuevas </w:t>
      </w:r>
      <w:r w:rsidRPr="00EF7C2A">
        <w:rPr>
          <w:b/>
          <w:sz w:val="20"/>
        </w:rPr>
        <w:t xml:space="preserve">obligaciones de comunicación </w:t>
      </w:r>
      <w:r w:rsidRPr="00EF7C2A">
        <w:rPr>
          <w:sz w:val="20"/>
        </w:rPr>
        <w:t xml:space="preserve">para las CPC?    </w:t>
      </w:r>
    </w:p>
    <w:p w14:paraId="0F17C0FF" w14:textId="77777777" w:rsidR="00655532" w:rsidRDefault="00655532" w:rsidP="00655532">
      <w:pPr>
        <w:pStyle w:val="ListParagraph"/>
        <w:ind w:left="426" w:firstLine="0"/>
        <w:jc w:val="both"/>
        <w:rPr>
          <w:sz w:val="20"/>
        </w:rPr>
      </w:pPr>
    </w:p>
    <w:p w14:paraId="5EB40B9D" w14:textId="440C4A45" w:rsidR="007060D6" w:rsidRPr="00A7107A" w:rsidRDefault="007060D6" w:rsidP="00655532">
      <w:pPr>
        <w:pStyle w:val="ListParagraph"/>
        <w:ind w:left="426" w:firstLine="0"/>
        <w:jc w:val="both"/>
        <w:rPr>
          <w:color w:val="EE0000"/>
          <w:sz w:val="20"/>
          <w:szCs w:val="20"/>
        </w:rPr>
      </w:pPr>
      <w:r w:rsidRPr="00EF7C2A">
        <w:rPr>
          <w:sz w:val="20"/>
        </w:rPr>
        <w:t xml:space="preserve"> Sí</w:t>
      </w:r>
      <w:r w:rsidR="00EF7C2A">
        <w:rPr>
          <w:sz w:val="20"/>
        </w:rPr>
        <w:t xml:space="preserve"> </w:t>
      </w:r>
      <w:sdt>
        <w:sdtPr>
          <w:rPr>
            <w:spacing w:val="-2"/>
            <w:sz w:val="20"/>
            <w:szCs w:val="20"/>
          </w:rPr>
          <w:id w:val="-485468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992">
            <w:rPr>
              <w:rFonts w:ascii="MS Gothic" w:eastAsia="MS Gothic" w:hAnsi="MS Gothic" w:hint="eastAsia"/>
              <w:spacing w:val="-2"/>
              <w:sz w:val="20"/>
              <w:szCs w:val="20"/>
            </w:rPr>
            <w:t>☐</w:t>
          </w:r>
        </w:sdtContent>
      </w:sdt>
      <w:r w:rsidRPr="00EF7C2A">
        <w:rPr>
          <w:sz w:val="20"/>
        </w:rPr>
        <w:tab/>
      </w:r>
      <w:r w:rsidRPr="00A7107A">
        <w:rPr>
          <w:color w:val="EE0000"/>
          <w:sz w:val="20"/>
        </w:rPr>
        <w:t xml:space="preserve">No </w:t>
      </w:r>
      <w:sdt>
        <w:sdtPr>
          <w:rPr>
            <w:color w:val="EE0000"/>
            <w:spacing w:val="-2"/>
            <w:sz w:val="20"/>
            <w:szCs w:val="20"/>
          </w:rPr>
          <w:id w:val="102390818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7107A" w:rsidRPr="00A7107A">
            <w:rPr>
              <w:rFonts w:ascii="MS Gothic" w:eastAsia="MS Gothic" w:hAnsi="MS Gothic" w:hint="eastAsia"/>
              <w:color w:val="EE0000"/>
              <w:spacing w:val="-2"/>
              <w:sz w:val="20"/>
              <w:szCs w:val="20"/>
            </w:rPr>
            <w:t>☒</w:t>
          </w:r>
        </w:sdtContent>
      </w:sdt>
    </w:p>
    <w:p w14:paraId="3C2E6E7C" w14:textId="77777777" w:rsidR="007060D6" w:rsidRPr="00EF7C2A" w:rsidRDefault="007060D6" w:rsidP="00360EF7">
      <w:pPr>
        <w:pStyle w:val="BodyText"/>
      </w:pPr>
    </w:p>
    <w:p w14:paraId="5C516CD4" w14:textId="77777777" w:rsidR="007060D6" w:rsidRPr="00EF7C2A" w:rsidRDefault="007060D6" w:rsidP="001F5E3A">
      <w:pPr>
        <w:ind w:left="426"/>
        <w:jc w:val="both"/>
        <w:rPr>
          <w:sz w:val="20"/>
          <w:szCs w:val="20"/>
        </w:rPr>
      </w:pPr>
      <w:r w:rsidRPr="00EF7C2A">
        <w:rPr>
          <w:sz w:val="20"/>
        </w:rPr>
        <w:t>Breve descripción de la(s) nueva(s) obligación(es) de comunicación:</w:t>
      </w:r>
    </w:p>
    <w:p w14:paraId="3AC8DC6E" w14:textId="77777777" w:rsidR="007060D6" w:rsidRPr="00EF7C2A" w:rsidRDefault="007060D6" w:rsidP="00360EF7">
      <w:pPr>
        <w:pStyle w:val="BodyText"/>
      </w:pPr>
    </w:p>
    <w:p w14:paraId="46BD3284" w14:textId="77777777" w:rsidR="007060D6" w:rsidRPr="00EF7C2A" w:rsidRDefault="007060D6" w:rsidP="00360EF7">
      <w:pPr>
        <w:pStyle w:val="BodyText"/>
      </w:pPr>
    </w:p>
    <w:p w14:paraId="6347C186" w14:textId="77777777" w:rsidR="00473753" w:rsidRPr="00EF7C2A" w:rsidRDefault="00473753" w:rsidP="00360EF7">
      <w:pPr>
        <w:ind w:left="318"/>
        <w:rPr>
          <w:sz w:val="20"/>
          <w:szCs w:val="20"/>
        </w:rPr>
      </w:pPr>
    </w:p>
    <w:p w14:paraId="2CB7D776" w14:textId="77777777" w:rsidR="00655532" w:rsidRPr="00655532" w:rsidRDefault="00473753" w:rsidP="00EE5280">
      <w:pPr>
        <w:pStyle w:val="ListParagraph"/>
        <w:numPr>
          <w:ilvl w:val="0"/>
          <w:numId w:val="3"/>
        </w:numPr>
        <w:tabs>
          <w:tab w:val="left" w:pos="6804"/>
        </w:tabs>
        <w:ind w:left="426" w:hanging="426"/>
        <w:jc w:val="both"/>
        <w:rPr>
          <w:sz w:val="20"/>
          <w:szCs w:val="20"/>
        </w:rPr>
      </w:pPr>
      <w:r w:rsidRPr="00EF7C2A">
        <w:rPr>
          <w:sz w:val="20"/>
        </w:rPr>
        <w:t xml:space="preserve">¿Requiere aportaciones o </w:t>
      </w:r>
      <w:r w:rsidRPr="00EF7C2A">
        <w:rPr>
          <w:b/>
          <w:sz w:val="20"/>
        </w:rPr>
        <w:t xml:space="preserve">trabajo </w:t>
      </w:r>
      <w:r w:rsidRPr="00EE5280">
        <w:rPr>
          <w:bCs/>
          <w:sz w:val="20"/>
        </w:rPr>
        <w:t>adicional</w:t>
      </w:r>
      <w:r w:rsidRPr="00EF7C2A">
        <w:rPr>
          <w:b/>
          <w:sz w:val="20"/>
        </w:rPr>
        <w:t xml:space="preserve"> por parte del SCRS</w:t>
      </w:r>
      <w:r w:rsidRPr="00EF7C2A">
        <w:rPr>
          <w:sz w:val="20"/>
        </w:rPr>
        <w:t xml:space="preserve">?   </w:t>
      </w:r>
    </w:p>
    <w:p w14:paraId="38ADF487" w14:textId="77777777" w:rsidR="00655532" w:rsidRDefault="00655532" w:rsidP="00655532">
      <w:pPr>
        <w:pStyle w:val="ListParagraph"/>
        <w:tabs>
          <w:tab w:val="left" w:pos="6804"/>
        </w:tabs>
        <w:ind w:left="426" w:firstLine="0"/>
        <w:jc w:val="both"/>
        <w:rPr>
          <w:sz w:val="20"/>
        </w:rPr>
      </w:pPr>
    </w:p>
    <w:p w14:paraId="52D82E22" w14:textId="199CA49D" w:rsidR="003D12BF" w:rsidRPr="00A7107A" w:rsidRDefault="00473753" w:rsidP="00655532">
      <w:pPr>
        <w:pStyle w:val="ListParagraph"/>
        <w:tabs>
          <w:tab w:val="left" w:pos="6804"/>
        </w:tabs>
        <w:ind w:left="426" w:firstLine="0"/>
        <w:jc w:val="both"/>
        <w:rPr>
          <w:color w:val="EE0000"/>
          <w:sz w:val="20"/>
          <w:szCs w:val="20"/>
        </w:rPr>
      </w:pPr>
      <w:r w:rsidRPr="00EF7C2A">
        <w:rPr>
          <w:sz w:val="20"/>
        </w:rPr>
        <w:t xml:space="preserve"> Sí</w:t>
      </w:r>
      <w:r w:rsidR="00EE5280">
        <w:rPr>
          <w:sz w:val="20"/>
        </w:rPr>
        <w:t xml:space="preserve"> </w:t>
      </w:r>
      <w:sdt>
        <w:sdtPr>
          <w:rPr>
            <w:spacing w:val="-2"/>
            <w:sz w:val="20"/>
            <w:szCs w:val="20"/>
          </w:rPr>
          <w:id w:val="-1931580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ABA">
            <w:rPr>
              <w:rFonts w:ascii="MS Gothic" w:eastAsia="MS Gothic" w:hAnsi="MS Gothic" w:hint="eastAsia"/>
              <w:spacing w:val="-2"/>
              <w:sz w:val="20"/>
              <w:szCs w:val="20"/>
            </w:rPr>
            <w:t>☐</w:t>
          </w:r>
        </w:sdtContent>
      </w:sdt>
      <w:r w:rsidR="00655532">
        <w:rPr>
          <w:sz w:val="20"/>
        </w:rPr>
        <w:t xml:space="preserve">            </w:t>
      </w:r>
      <w:r w:rsidR="00655532" w:rsidRPr="00A7107A">
        <w:rPr>
          <w:color w:val="EE0000"/>
          <w:sz w:val="20"/>
        </w:rPr>
        <w:t xml:space="preserve"> </w:t>
      </w:r>
      <w:r w:rsidRPr="00A7107A">
        <w:rPr>
          <w:color w:val="EE0000"/>
          <w:sz w:val="20"/>
        </w:rPr>
        <w:t xml:space="preserve">No </w:t>
      </w:r>
      <w:sdt>
        <w:sdtPr>
          <w:rPr>
            <w:color w:val="EE0000"/>
            <w:spacing w:val="-2"/>
            <w:sz w:val="20"/>
            <w:szCs w:val="20"/>
          </w:rPr>
          <w:id w:val="189785032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7107A" w:rsidRPr="00A7107A">
            <w:rPr>
              <w:rFonts w:ascii="MS Gothic" w:eastAsia="MS Gothic" w:hAnsi="MS Gothic" w:hint="eastAsia"/>
              <w:color w:val="EE0000"/>
              <w:spacing w:val="-2"/>
              <w:sz w:val="20"/>
              <w:szCs w:val="20"/>
            </w:rPr>
            <w:t>☒</w:t>
          </w:r>
        </w:sdtContent>
      </w:sdt>
    </w:p>
    <w:p w14:paraId="2A825ED8" w14:textId="77777777" w:rsidR="00360EF7" w:rsidRPr="00EF7C2A" w:rsidRDefault="00360EF7" w:rsidP="00360EF7">
      <w:pPr>
        <w:ind w:left="360"/>
        <w:rPr>
          <w:sz w:val="20"/>
          <w:szCs w:val="20"/>
        </w:rPr>
      </w:pPr>
    </w:p>
    <w:p w14:paraId="702A266E" w14:textId="77777777" w:rsidR="00655532" w:rsidRDefault="00473753" w:rsidP="003250F4">
      <w:pPr>
        <w:tabs>
          <w:tab w:val="left" w:pos="6804"/>
          <w:tab w:val="left" w:pos="7371"/>
        </w:tabs>
        <w:ind w:left="360" w:firstLine="66"/>
        <w:jc w:val="both"/>
        <w:rPr>
          <w:sz w:val="20"/>
        </w:rPr>
      </w:pPr>
      <w:r w:rsidRPr="00EF7C2A">
        <w:rPr>
          <w:sz w:val="20"/>
        </w:rPr>
        <w:t xml:space="preserve">¿Está este trabajo ya incluido en el Plan de trabajo </w:t>
      </w:r>
      <w:r w:rsidR="00BF18AF" w:rsidRPr="00682F4C">
        <w:rPr>
          <w:sz w:val="20"/>
        </w:rPr>
        <w:t>actual</w:t>
      </w:r>
      <w:r w:rsidRPr="00682F4C">
        <w:rPr>
          <w:sz w:val="20"/>
        </w:rPr>
        <w:t xml:space="preserve"> </w:t>
      </w:r>
      <w:r w:rsidRPr="00EF7C2A">
        <w:rPr>
          <w:sz w:val="20"/>
        </w:rPr>
        <w:t>del SCRS?</w:t>
      </w:r>
      <w:r w:rsidR="003250F4">
        <w:rPr>
          <w:sz w:val="20"/>
        </w:rPr>
        <w:tab/>
      </w:r>
    </w:p>
    <w:p w14:paraId="1644E2CA" w14:textId="77777777" w:rsidR="003D12BF" w:rsidRDefault="003D12BF" w:rsidP="00360EF7">
      <w:pPr>
        <w:ind w:left="360"/>
        <w:rPr>
          <w:sz w:val="20"/>
          <w:szCs w:val="20"/>
        </w:rPr>
      </w:pPr>
    </w:p>
    <w:p w14:paraId="5E85A0DE" w14:textId="742192D4" w:rsidR="00655532" w:rsidRPr="00A7107A" w:rsidRDefault="00655532" w:rsidP="00655532">
      <w:pPr>
        <w:pStyle w:val="ListParagraph"/>
        <w:tabs>
          <w:tab w:val="left" w:pos="6804"/>
        </w:tabs>
        <w:ind w:left="426" w:firstLine="0"/>
        <w:jc w:val="both"/>
        <w:rPr>
          <w:color w:val="EE0000"/>
          <w:sz w:val="20"/>
          <w:szCs w:val="20"/>
        </w:rPr>
      </w:pPr>
      <w:r w:rsidRPr="00EF7C2A">
        <w:rPr>
          <w:sz w:val="20"/>
        </w:rPr>
        <w:t xml:space="preserve"> Sí</w:t>
      </w:r>
      <w:r>
        <w:rPr>
          <w:sz w:val="20"/>
        </w:rPr>
        <w:t xml:space="preserve"> </w:t>
      </w:r>
      <w:sdt>
        <w:sdtPr>
          <w:rPr>
            <w:spacing w:val="-2"/>
            <w:sz w:val="20"/>
            <w:szCs w:val="20"/>
          </w:rPr>
          <w:id w:val="-2054992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pacing w:val="-2"/>
              <w:sz w:val="20"/>
              <w:szCs w:val="20"/>
            </w:rPr>
            <w:t>☐</w:t>
          </w:r>
        </w:sdtContent>
      </w:sdt>
      <w:r w:rsidRPr="00A7107A">
        <w:rPr>
          <w:color w:val="EE0000"/>
          <w:sz w:val="20"/>
        </w:rPr>
        <w:t xml:space="preserve">             No </w:t>
      </w:r>
      <w:sdt>
        <w:sdtPr>
          <w:rPr>
            <w:color w:val="EE0000"/>
            <w:spacing w:val="-2"/>
            <w:sz w:val="20"/>
            <w:szCs w:val="20"/>
          </w:rPr>
          <w:id w:val="189493227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7107A" w:rsidRPr="00A7107A">
            <w:rPr>
              <w:rFonts w:ascii="MS Gothic" w:eastAsia="MS Gothic" w:hAnsi="MS Gothic" w:hint="eastAsia"/>
              <w:color w:val="EE0000"/>
              <w:spacing w:val="-2"/>
              <w:sz w:val="20"/>
              <w:szCs w:val="20"/>
            </w:rPr>
            <w:t>☒</w:t>
          </w:r>
        </w:sdtContent>
      </w:sdt>
    </w:p>
    <w:p w14:paraId="1E6FD16D" w14:textId="77777777" w:rsidR="00655532" w:rsidRPr="00EF7C2A" w:rsidRDefault="00655532" w:rsidP="00360EF7">
      <w:pPr>
        <w:ind w:left="360"/>
        <w:rPr>
          <w:sz w:val="20"/>
          <w:szCs w:val="20"/>
        </w:rPr>
      </w:pPr>
    </w:p>
    <w:p w14:paraId="6BBD1AE0" w14:textId="72B7F298" w:rsidR="00473753" w:rsidRPr="00EF7C2A" w:rsidRDefault="00473753" w:rsidP="003250F4">
      <w:pPr>
        <w:ind w:left="360"/>
        <w:jc w:val="both"/>
        <w:rPr>
          <w:sz w:val="20"/>
          <w:szCs w:val="20"/>
        </w:rPr>
      </w:pPr>
      <w:r w:rsidRPr="00EF7C2A">
        <w:rPr>
          <w:sz w:val="20"/>
        </w:rPr>
        <w:t>Breve descripción del nuevo trabajo científico necesario (es decir, evaluación del stock, análisis, consultor externo):</w:t>
      </w:r>
      <w:r w:rsidR="00685296">
        <w:rPr>
          <w:sz w:val="20"/>
        </w:rPr>
        <w:t xml:space="preserve"> </w:t>
      </w:r>
    </w:p>
    <w:p w14:paraId="50BCE5C1" w14:textId="77777777" w:rsidR="003D12BF" w:rsidRPr="00EF7C2A" w:rsidRDefault="003D12BF" w:rsidP="00360EF7">
      <w:pPr>
        <w:ind w:left="318"/>
        <w:rPr>
          <w:sz w:val="20"/>
          <w:szCs w:val="20"/>
        </w:rPr>
      </w:pPr>
    </w:p>
    <w:p w14:paraId="79C709FB" w14:textId="77777777" w:rsidR="003D12BF" w:rsidRPr="00EF7C2A" w:rsidRDefault="003D12BF" w:rsidP="00360EF7">
      <w:pPr>
        <w:ind w:left="318"/>
        <w:rPr>
          <w:sz w:val="20"/>
          <w:szCs w:val="20"/>
        </w:rPr>
      </w:pPr>
    </w:p>
    <w:p w14:paraId="63D6DF76" w14:textId="77777777" w:rsidR="003D12BF" w:rsidRPr="00EF7C2A" w:rsidRDefault="003D12BF" w:rsidP="00360EF7">
      <w:pPr>
        <w:ind w:left="318"/>
        <w:rPr>
          <w:sz w:val="20"/>
          <w:szCs w:val="20"/>
        </w:rPr>
      </w:pPr>
    </w:p>
    <w:p w14:paraId="19FC7B46" w14:textId="77777777" w:rsidR="00655532" w:rsidRPr="00655532" w:rsidRDefault="003D12BF" w:rsidP="001F5E3A">
      <w:pPr>
        <w:pStyle w:val="ListParagraph"/>
        <w:numPr>
          <w:ilvl w:val="0"/>
          <w:numId w:val="3"/>
        </w:numPr>
        <w:ind w:left="426" w:hanging="426"/>
        <w:jc w:val="both"/>
        <w:rPr>
          <w:sz w:val="20"/>
          <w:szCs w:val="20"/>
        </w:rPr>
      </w:pPr>
      <w:r w:rsidRPr="00EF7C2A">
        <w:rPr>
          <w:sz w:val="20"/>
        </w:rPr>
        <w:t xml:space="preserve">¿Implica la creación de un </w:t>
      </w:r>
      <w:r w:rsidRPr="00EF7C2A">
        <w:rPr>
          <w:b/>
          <w:sz w:val="20"/>
        </w:rPr>
        <w:t>nuevo grupo de trabajo o proceso intersesiones</w:t>
      </w:r>
      <w:r w:rsidRPr="00EF7C2A">
        <w:rPr>
          <w:sz w:val="20"/>
        </w:rPr>
        <w:t xml:space="preserve">?   </w:t>
      </w:r>
    </w:p>
    <w:p w14:paraId="761560F8" w14:textId="77777777" w:rsidR="00655532" w:rsidRDefault="00655532" w:rsidP="00655532">
      <w:pPr>
        <w:pStyle w:val="ListParagraph"/>
        <w:ind w:left="426" w:firstLine="0"/>
        <w:jc w:val="both"/>
        <w:rPr>
          <w:sz w:val="20"/>
        </w:rPr>
      </w:pPr>
    </w:p>
    <w:p w14:paraId="4547A6AE" w14:textId="0EAA0462" w:rsidR="003D12BF" w:rsidRPr="00EF7C2A" w:rsidRDefault="003D12BF" w:rsidP="00655532">
      <w:pPr>
        <w:pStyle w:val="ListParagraph"/>
        <w:ind w:left="426" w:firstLine="0"/>
        <w:jc w:val="both"/>
        <w:rPr>
          <w:sz w:val="20"/>
          <w:szCs w:val="20"/>
        </w:rPr>
      </w:pPr>
      <w:r w:rsidRPr="00EF7C2A">
        <w:rPr>
          <w:sz w:val="20"/>
        </w:rPr>
        <w:t xml:space="preserve"> Sí </w:t>
      </w:r>
      <w:sdt>
        <w:sdtPr>
          <w:rPr>
            <w:spacing w:val="-2"/>
            <w:sz w:val="20"/>
            <w:szCs w:val="20"/>
          </w:rPr>
          <w:id w:val="487145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ABA">
            <w:rPr>
              <w:rFonts w:ascii="MS Gothic" w:eastAsia="MS Gothic" w:hAnsi="MS Gothic" w:hint="eastAsia"/>
              <w:spacing w:val="-2"/>
              <w:sz w:val="20"/>
              <w:szCs w:val="20"/>
            </w:rPr>
            <w:t>☐</w:t>
          </w:r>
        </w:sdtContent>
      </w:sdt>
      <w:r w:rsidRPr="00EF7C2A">
        <w:rPr>
          <w:sz w:val="20"/>
        </w:rPr>
        <w:t xml:space="preserve">    </w:t>
      </w:r>
      <w:r w:rsidRPr="001E0F66">
        <w:rPr>
          <w:color w:val="EE0000"/>
          <w:sz w:val="20"/>
        </w:rPr>
        <w:t xml:space="preserve">No </w:t>
      </w:r>
      <w:sdt>
        <w:sdtPr>
          <w:rPr>
            <w:rFonts w:ascii="Wingdings" w:hAnsi="Wingdings"/>
            <w:color w:val="EE0000"/>
            <w:spacing w:val="-2"/>
            <w:sz w:val="20"/>
            <w:szCs w:val="20"/>
          </w:rPr>
          <w:id w:val="1240454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E0F66" w:rsidRPr="001E0F66">
            <w:rPr>
              <w:rFonts w:ascii="MS Gothic" w:eastAsia="MS Gothic" w:hAnsi="MS Gothic" w:hint="eastAsia"/>
              <w:color w:val="EE0000"/>
              <w:spacing w:val="-2"/>
              <w:sz w:val="20"/>
              <w:szCs w:val="20"/>
            </w:rPr>
            <w:t>☒</w:t>
          </w:r>
        </w:sdtContent>
      </w:sdt>
    </w:p>
    <w:p w14:paraId="68D241DE" w14:textId="77777777" w:rsidR="003D12BF" w:rsidRDefault="003D12BF" w:rsidP="00360EF7">
      <w:pPr>
        <w:ind w:left="318"/>
        <w:rPr>
          <w:sz w:val="20"/>
          <w:szCs w:val="20"/>
        </w:rPr>
      </w:pPr>
    </w:p>
    <w:p w14:paraId="0E369859" w14:textId="77777777" w:rsidR="004C7CEB" w:rsidRPr="00EF7C2A" w:rsidRDefault="004C7CEB" w:rsidP="00360EF7">
      <w:pPr>
        <w:ind w:left="318"/>
        <w:rPr>
          <w:sz w:val="20"/>
          <w:szCs w:val="20"/>
        </w:rPr>
      </w:pPr>
    </w:p>
    <w:p w14:paraId="7C05917C" w14:textId="77777777" w:rsidR="00DC240D" w:rsidRPr="00EF7C2A" w:rsidRDefault="003D12BF" w:rsidP="001F5E3A">
      <w:pPr>
        <w:pStyle w:val="ListParagraph"/>
        <w:numPr>
          <w:ilvl w:val="0"/>
          <w:numId w:val="3"/>
        </w:numPr>
        <w:ind w:left="426" w:hanging="426"/>
        <w:jc w:val="both"/>
        <w:rPr>
          <w:sz w:val="20"/>
          <w:szCs w:val="20"/>
        </w:rPr>
      </w:pPr>
      <w:r w:rsidRPr="00EF7C2A">
        <w:rPr>
          <w:sz w:val="20"/>
        </w:rPr>
        <w:t xml:space="preserve">¿Requiere un nuevo </w:t>
      </w:r>
      <w:r w:rsidRPr="00EF7C2A">
        <w:rPr>
          <w:b/>
          <w:sz w:val="20"/>
        </w:rPr>
        <w:t>programa o actividades adicionales que deba gestionar la Secretaría</w:t>
      </w:r>
      <w:r w:rsidRPr="00EF7C2A">
        <w:rPr>
          <w:sz w:val="20"/>
        </w:rPr>
        <w:t xml:space="preserve">?  </w:t>
      </w:r>
    </w:p>
    <w:p w14:paraId="046F9117" w14:textId="77777777" w:rsidR="003134F6" w:rsidRPr="00EF7C2A" w:rsidRDefault="003134F6" w:rsidP="00DC240D">
      <w:pPr>
        <w:pStyle w:val="ListParagraph"/>
        <w:ind w:left="426" w:firstLine="0"/>
        <w:rPr>
          <w:spacing w:val="-2"/>
          <w:sz w:val="20"/>
          <w:szCs w:val="20"/>
        </w:rPr>
      </w:pPr>
    </w:p>
    <w:p w14:paraId="5B382721" w14:textId="0D922B5B" w:rsidR="003D12BF" w:rsidRDefault="006D4992" w:rsidP="00655532">
      <w:pPr>
        <w:ind w:left="318" w:firstLine="108"/>
        <w:rPr>
          <w:rFonts w:ascii="Wingdings" w:hAnsi="Wingdings"/>
          <w:spacing w:val="-2"/>
          <w:sz w:val="20"/>
          <w:szCs w:val="20"/>
        </w:rPr>
      </w:pPr>
      <w:r w:rsidRPr="00EF7C2A">
        <w:rPr>
          <w:sz w:val="20"/>
        </w:rPr>
        <w:t xml:space="preserve">Sí </w:t>
      </w:r>
      <w:sdt>
        <w:sdtPr>
          <w:rPr>
            <w:spacing w:val="-2"/>
            <w:sz w:val="20"/>
            <w:szCs w:val="20"/>
          </w:rPr>
          <w:id w:val="1287232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pacing w:val="-2"/>
              <w:sz w:val="20"/>
              <w:szCs w:val="20"/>
            </w:rPr>
            <w:t>☐</w:t>
          </w:r>
        </w:sdtContent>
      </w:sdt>
      <w:r w:rsidRPr="00EF7C2A">
        <w:rPr>
          <w:sz w:val="20"/>
        </w:rPr>
        <w:t xml:space="preserve">    </w:t>
      </w:r>
      <w:r w:rsidRPr="00E25211">
        <w:rPr>
          <w:color w:val="EE0000"/>
          <w:sz w:val="20"/>
        </w:rPr>
        <w:t xml:space="preserve">No </w:t>
      </w:r>
      <w:sdt>
        <w:sdtPr>
          <w:rPr>
            <w:rFonts w:ascii="Wingdings" w:hAnsi="Wingdings"/>
            <w:color w:val="EE0000"/>
            <w:spacing w:val="-2"/>
            <w:sz w:val="20"/>
            <w:szCs w:val="20"/>
          </w:rPr>
          <w:id w:val="-137808252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25211" w:rsidRPr="00E25211">
            <w:rPr>
              <w:rFonts w:ascii="MS Gothic" w:eastAsia="MS Gothic" w:hAnsi="MS Gothic" w:hint="eastAsia"/>
              <w:color w:val="EE0000"/>
              <w:spacing w:val="-2"/>
              <w:sz w:val="20"/>
              <w:szCs w:val="20"/>
            </w:rPr>
            <w:t>☒</w:t>
          </w:r>
        </w:sdtContent>
      </w:sdt>
    </w:p>
    <w:p w14:paraId="0C059A16" w14:textId="77777777" w:rsidR="006D4992" w:rsidRPr="00EF7C2A" w:rsidRDefault="006D4992" w:rsidP="00360EF7">
      <w:pPr>
        <w:ind w:left="318"/>
        <w:rPr>
          <w:sz w:val="20"/>
          <w:szCs w:val="20"/>
        </w:rPr>
      </w:pPr>
    </w:p>
    <w:p w14:paraId="14420D4F" w14:textId="77777777" w:rsidR="003D12BF" w:rsidRPr="00EF7C2A" w:rsidRDefault="003D12BF" w:rsidP="001F5E3A">
      <w:pPr>
        <w:ind w:left="360" w:firstLine="66"/>
        <w:jc w:val="both"/>
        <w:rPr>
          <w:spacing w:val="-2"/>
          <w:sz w:val="20"/>
          <w:szCs w:val="20"/>
        </w:rPr>
      </w:pPr>
      <w:r w:rsidRPr="00EF7C2A">
        <w:rPr>
          <w:sz w:val="20"/>
        </w:rPr>
        <w:t>Breve descripción del nuevo trabajo necesario de la Secretaría:</w:t>
      </w:r>
    </w:p>
    <w:p w14:paraId="45054DE4" w14:textId="77777777" w:rsidR="003D12BF" w:rsidRPr="00EF7C2A" w:rsidRDefault="003D12BF" w:rsidP="00360EF7">
      <w:pPr>
        <w:rPr>
          <w:spacing w:val="-2"/>
          <w:sz w:val="20"/>
          <w:szCs w:val="20"/>
        </w:rPr>
      </w:pPr>
    </w:p>
    <w:p w14:paraId="7789F486" w14:textId="77777777" w:rsidR="003D12BF" w:rsidRDefault="003D12BF" w:rsidP="00360EF7">
      <w:pPr>
        <w:rPr>
          <w:spacing w:val="-2"/>
          <w:sz w:val="20"/>
          <w:szCs w:val="20"/>
        </w:rPr>
      </w:pPr>
    </w:p>
    <w:p w14:paraId="7F9F8F34" w14:textId="348A6644" w:rsidR="00080B68" w:rsidRPr="001C007F" w:rsidRDefault="00080B68" w:rsidP="001F5E3A">
      <w:pPr>
        <w:pStyle w:val="ListParagraph"/>
        <w:numPr>
          <w:ilvl w:val="0"/>
          <w:numId w:val="3"/>
        </w:numPr>
        <w:ind w:left="426" w:hanging="426"/>
        <w:jc w:val="both"/>
        <w:rPr>
          <w:spacing w:val="-2"/>
          <w:sz w:val="20"/>
          <w:szCs w:val="20"/>
        </w:rPr>
      </w:pPr>
      <w:r w:rsidRPr="00EF7C2A">
        <w:rPr>
          <w:sz w:val="20"/>
        </w:rPr>
        <w:t xml:space="preserve">¿Cuál es el calendario propuesto para la </w:t>
      </w:r>
      <w:r w:rsidR="001C007F">
        <w:rPr>
          <w:sz w:val="20"/>
        </w:rPr>
        <w:t>implementación</w:t>
      </w:r>
      <w:r w:rsidRPr="00EF7C2A">
        <w:rPr>
          <w:sz w:val="20"/>
        </w:rPr>
        <w:t>? ¿Existen distintos calendarios específicos para determinadas CPC, pesquerías, regiones, etc.?</w:t>
      </w:r>
    </w:p>
    <w:p w14:paraId="6339DD98" w14:textId="77777777" w:rsidR="001C007F" w:rsidRDefault="001C007F" w:rsidP="001C007F">
      <w:pPr>
        <w:pStyle w:val="ListParagraph"/>
        <w:ind w:left="426" w:firstLine="0"/>
        <w:jc w:val="both"/>
        <w:rPr>
          <w:spacing w:val="-2"/>
          <w:sz w:val="20"/>
          <w:szCs w:val="20"/>
        </w:rPr>
      </w:pPr>
    </w:p>
    <w:p w14:paraId="51667063" w14:textId="44CE31B6" w:rsidR="00E10526" w:rsidRPr="00E10526" w:rsidRDefault="00E10526" w:rsidP="001C007F">
      <w:pPr>
        <w:pStyle w:val="ListParagraph"/>
        <w:ind w:left="426" w:firstLine="0"/>
        <w:jc w:val="both"/>
        <w:rPr>
          <w:color w:val="EE0000"/>
          <w:spacing w:val="-2"/>
          <w:sz w:val="20"/>
          <w:szCs w:val="20"/>
        </w:rPr>
      </w:pPr>
      <w:r w:rsidRPr="00E10526">
        <w:rPr>
          <w:color w:val="EE0000"/>
          <w:spacing w:val="-2"/>
          <w:sz w:val="20"/>
          <w:szCs w:val="20"/>
        </w:rPr>
        <w:t>Entrada en vigor en 2026.</w:t>
      </w:r>
    </w:p>
    <w:p w14:paraId="6689E969" w14:textId="77777777" w:rsidR="00BC408B" w:rsidRPr="00EF7C2A" w:rsidRDefault="00BC408B" w:rsidP="00360EF7">
      <w:pPr>
        <w:rPr>
          <w:spacing w:val="-2"/>
          <w:sz w:val="20"/>
          <w:szCs w:val="20"/>
        </w:rPr>
      </w:pPr>
    </w:p>
    <w:p w14:paraId="1ACC278A" w14:textId="5E0E83B8" w:rsidR="00035704" w:rsidRDefault="00ED6CE6" w:rsidP="001F5E3A">
      <w:pPr>
        <w:pStyle w:val="ListParagraph"/>
        <w:numPr>
          <w:ilvl w:val="0"/>
          <w:numId w:val="3"/>
        </w:numPr>
        <w:ind w:left="426" w:hanging="426"/>
        <w:jc w:val="both"/>
        <w:rPr>
          <w:sz w:val="20"/>
        </w:rPr>
      </w:pPr>
      <w:r w:rsidRPr="00EF7C2A">
        <w:rPr>
          <w:sz w:val="20"/>
        </w:rPr>
        <w:t xml:space="preserve">¿Hay alguna otra información pertinente sobre las repercusiones de la propuesta en lo referente a los recursos y </w:t>
      </w:r>
      <w:r w:rsidR="00FD1E9A" w:rsidRPr="00EF7C2A">
        <w:rPr>
          <w:sz w:val="20"/>
        </w:rPr>
        <w:t xml:space="preserve">a </w:t>
      </w:r>
      <w:r w:rsidRPr="00EF7C2A">
        <w:rPr>
          <w:sz w:val="20"/>
        </w:rPr>
        <w:t>la carga de trabajo?</w:t>
      </w:r>
    </w:p>
    <w:p w14:paraId="014AD4E5" w14:textId="0C559D42" w:rsidR="006026FE" w:rsidRPr="006026FE" w:rsidRDefault="00035704" w:rsidP="00112908">
      <w:pPr>
        <w:jc w:val="right"/>
        <w:rPr>
          <w:rFonts w:eastAsia="Yu Mincho"/>
          <w:b/>
          <w:bCs/>
          <w:color w:val="000000"/>
          <w:sz w:val="20"/>
          <w:szCs w:val="20"/>
        </w:rPr>
      </w:pPr>
      <w:r>
        <w:rPr>
          <w:sz w:val="20"/>
        </w:rPr>
        <w:br w:type="page"/>
      </w:r>
      <w:r w:rsidR="006026FE" w:rsidRPr="006026FE">
        <w:rPr>
          <w:rFonts w:ascii="Calibri" w:eastAsia="Calibri" w:hAnsi="Calibri" w:cs="Times New Roman"/>
          <w:kern w:val="2"/>
          <w14:ligatures w14:val="standardContextual"/>
        </w:rPr>
        <w:lastRenderedPageBreak/>
        <w:tab/>
      </w:r>
      <w:r w:rsidR="006026FE" w:rsidRPr="006026FE">
        <w:rPr>
          <w:rFonts w:eastAsia="Calibri" w:cs="Times New Roman"/>
          <w:b/>
          <w:color w:val="000000"/>
          <w:kern w:val="2"/>
          <w:sz w:val="20"/>
          <w14:ligatures w14:val="standardContextual"/>
        </w:rPr>
        <w:t>Original: inglés</w:t>
      </w:r>
    </w:p>
    <w:p w14:paraId="2ED6091E" w14:textId="77777777" w:rsidR="006026FE" w:rsidRPr="006026FE" w:rsidRDefault="006026FE" w:rsidP="006026FE">
      <w:pPr>
        <w:widowControl/>
        <w:autoSpaceDE/>
        <w:autoSpaceDN/>
        <w:jc w:val="center"/>
        <w:rPr>
          <w:b/>
          <w:bCs/>
          <w:kern w:val="2"/>
          <w:sz w:val="20"/>
          <w:szCs w:val="20"/>
          <w14:ligatures w14:val="standardContextual"/>
        </w:rPr>
      </w:pPr>
    </w:p>
    <w:p w14:paraId="7EEC3803" w14:textId="77777777" w:rsidR="007C54C6" w:rsidRDefault="006026FE" w:rsidP="006026FE">
      <w:pPr>
        <w:widowControl/>
        <w:autoSpaceDE/>
        <w:autoSpaceDN/>
        <w:jc w:val="center"/>
        <w:rPr>
          <w:rFonts w:asciiTheme="majorHAnsi" w:eastAsia="Calibri" w:hAnsiTheme="majorHAnsi" w:cs="Times New Roman"/>
          <w:b/>
          <w:bCs/>
          <w:kern w:val="2"/>
          <w:sz w:val="20"/>
          <w:szCs w:val="20"/>
          <w14:ligatures w14:val="standardContextual"/>
        </w:rPr>
      </w:pPr>
      <w:r w:rsidRPr="006026FE">
        <w:rPr>
          <w:rFonts w:asciiTheme="majorHAnsi" w:eastAsia="Calibri" w:hAnsiTheme="majorHAnsi" w:cs="Times New Roman"/>
          <w:b/>
          <w:bCs/>
          <w:kern w:val="2"/>
          <w:sz w:val="20"/>
          <w:szCs w:val="20"/>
          <w14:ligatures w14:val="standardContextual"/>
        </w:rPr>
        <w:t xml:space="preserve">Proyecto de Recomendación de ICCAT sobre la obligación de mantener las aletas </w:t>
      </w:r>
    </w:p>
    <w:p w14:paraId="64289904" w14:textId="6CC28EC6" w:rsidR="006026FE" w:rsidRDefault="006026FE" w:rsidP="006026FE">
      <w:pPr>
        <w:widowControl/>
        <w:autoSpaceDE/>
        <w:autoSpaceDN/>
        <w:jc w:val="center"/>
        <w:rPr>
          <w:rFonts w:asciiTheme="majorHAnsi" w:eastAsia="Calibri" w:hAnsiTheme="majorHAnsi" w:cs="Times New Roman"/>
          <w:b/>
          <w:bCs/>
          <w:kern w:val="2"/>
          <w:sz w:val="20"/>
          <w:szCs w:val="20"/>
          <w14:ligatures w14:val="standardContextual"/>
        </w:rPr>
      </w:pPr>
      <w:r w:rsidRPr="006026FE">
        <w:rPr>
          <w:rFonts w:asciiTheme="majorHAnsi" w:eastAsia="Calibri" w:hAnsiTheme="majorHAnsi" w:cs="Times New Roman"/>
          <w:b/>
          <w:bCs/>
          <w:kern w:val="2"/>
          <w:sz w:val="20"/>
          <w:szCs w:val="20"/>
          <w14:ligatures w14:val="standardContextual"/>
        </w:rPr>
        <w:t xml:space="preserve">unidas de forma natural para evitar su cercenamiento </w:t>
      </w:r>
    </w:p>
    <w:p w14:paraId="4B7EAE3D" w14:textId="77777777" w:rsidR="00112908" w:rsidRPr="00112908" w:rsidRDefault="00112908" w:rsidP="00112908">
      <w:pPr>
        <w:pStyle w:val="NormalWeb"/>
        <w:jc w:val="center"/>
        <w:rPr>
          <w:bCs/>
          <w:i/>
          <w:iCs/>
          <w:spacing w:val="-2"/>
          <w:sz w:val="20"/>
          <w:szCs w:val="20"/>
          <w:u w:val="single"/>
          <w:lang w:val="es-ES"/>
        </w:rPr>
      </w:pPr>
      <w:r w:rsidRPr="00112908">
        <w:rPr>
          <w:rFonts w:asciiTheme="majorHAnsi" w:hAnsiTheme="majorHAnsi"/>
          <w:bCs/>
          <w:i/>
          <w:iCs/>
          <w:spacing w:val="-2"/>
          <w:sz w:val="20"/>
          <w:szCs w:val="20"/>
          <w:lang w:val="es-ES"/>
        </w:rPr>
        <w:t xml:space="preserve">(documento presentado por la Unión Europea, Albania, Barbados, Canadá, Costa Rica, Honduras, Liberia, Nicaragua, Nigeria, Noruega, Panamá, Filipinas, Sudáfrica, Reino Unido, Venezuela, </w:t>
      </w:r>
      <w:r w:rsidRPr="00112908">
        <w:rPr>
          <w:rFonts w:asciiTheme="majorHAnsi" w:hAnsiTheme="majorHAnsi"/>
          <w:i/>
          <w:iCs/>
          <w:sz w:val="20"/>
          <w:szCs w:val="20"/>
          <w:lang w:val="es-ES"/>
        </w:rPr>
        <w:t xml:space="preserve">Argelia, Angola, Cote d`Ivoire, Curazao, Francia (San Pedro y Miquelón), Guatemala, Islandia, </w:t>
      </w:r>
      <w:r w:rsidRPr="00112908">
        <w:rPr>
          <w:rFonts w:asciiTheme="majorHAnsi" w:hAnsiTheme="majorHAnsi"/>
          <w:i/>
          <w:iCs/>
          <w:sz w:val="20"/>
          <w:szCs w:val="20"/>
          <w:u w:val="single"/>
          <w:lang w:val="es-ES"/>
        </w:rPr>
        <w:t>Egipto, Trinidad y Tobago, Gabón y Senegal</w:t>
      </w:r>
      <w:r w:rsidRPr="00112908">
        <w:rPr>
          <w:bCs/>
          <w:i/>
          <w:iCs/>
          <w:spacing w:val="-2"/>
          <w:sz w:val="20"/>
          <w:szCs w:val="20"/>
          <w:u w:val="single"/>
          <w:lang w:val="es-ES"/>
        </w:rPr>
        <w:t>)</w:t>
      </w:r>
    </w:p>
    <w:p w14:paraId="35951C58" w14:textId="77777777" w:rsidR="006026FE" w:rsidRPr="006026FE" w:rsidRDefault="006026FE" w:rsidP="006026FE">
      <w:pPr>
        <w:widowControl/>
        <w:autoSpaceDE/>
        <w:autoSpaceDN/>
        <w:jc w:val="center"/>
        <w:rPr>
          <w:b/>
          <w:bCs/>
          <w:kern w:val="2"/>
          <w:sz w:val="20"/>
          <w:szCs w:val="20"/>
          <w14:ligatures w14:val="standardContextual"/>
        </w:rPr>
      </w:pPr>
    </w:p>
    <w:p w14:paraId="346D29AC" w14:textId="77777777" w:rsidR="006026FE" w:rsidRPr="006026FE" w:rsidRDefault="006026FE" w:rsidP="006026FE">
      <w:pPr>
        <w:widowControl/>
        <w:autoSpaceDE/>
        <w:autoSpaceDN/>
        <w:jc w:val="center"/>
        <w:rPr>
          <w:b/>
          <w:bCs/>
          <w:kern w:val="2"/>
          <w:sz w:val="20"/>
          <w:szCs w:val="20"/>
          <w14:ligatures w14:val="standardContextual"/>
        </w:rPr>
      </w:pPr>
    </w:p>
    <w:p w14:paraId="5AE46CD2" w14:textId="77777777" w:rsidR="006026FE" w:rsidRPr="006026FE" w:rsidRDefault="006026FE" w:rsidP="006026FE">
      <w:pPr>
        <w:widowControl/>
        <w:autoSpaceDE/>
        <w:autoSpaceDN/>
        <w:ind w:firstLine="426"/>
        <w:jc w:val="both"/>
        <w:rPr>
          <w:i/>
          <w:iCs/>
          <w:kern w:val="2"/>
          <w:sz w:val="20"/>
          <w:szCs w:val="20"/>
          <w14:ligatures w14:val="standardContextual"/>
        </w:rPr>
      </w:pPr>
      <w:r w:rsidRPr="006026FE">
        <w:rPr>
          <w:rFonts w:eastAsia="Calibri" w:cs="Times New Roman"/>
          <w:i/>
          <w:kern w:val="2"/>
          <w:sz w:val="20"/>
          <w14:ligatures w14:val="standardContextual"/>
        </w:rPr>
        <w:t>CONSCIENTES</w:t>
      </w:r>
      <w:r w:rsidRPr="006026FE">
        <w:rPr>
          <w:rFonts w:eastAsia="Calibri" w:cs="Times New Roman"/>
          <w:kern w:val="2"/>
          <w:sz w:val="20"/>
          <w14:ligatures w14:val="standardContextual"/>
        </w:rPr>
        <w:t xml:space="preserve"> de que el uso de ratios de peso de la carcasa-peso de las aletas no es un medio de asegurar que no se extraen las aletas a los tiburones;</w:t>
      </w:r>
    </w:p>
    <w:p w14:paraId="082F9D1E" w14:textId="77777777" w:rsidR="006026FE" w:rsidRPr="006026FE" w:rsidRDefault="006026FE" w:rsidP="006026FE">
      <w:pPr>
        <w:widowControl/>
        <w:autoSpaceDE/>
        <w:autoSpaceDN/>
        <w:jc w:val="both"/>
        <w:rPr>
          <w:i/>
          <w:iCs/>
          <w:kern w:val="2"/>
          <w:sz w:val="20"/>
          <w:szCs w:val="20"/>
          <w14:ligatures w14:val="standardContextual"/>
        </w:rPr>
      </w:pPr>
    </w:p>
    <w:p w14:paraId="25AB3FCC" w14:textId="77777777" w:rsidR="006026FE" w:rsidRPr="006026FE" w:rsidRDefault="006026FE" w:rsidP="006026FE">
      <w:pPr>
        <w:widowControl/>
        <w:autoSpaceDE/>
        <w:autoSpaceDN/>
        <w:ind w:firstLine="426"/>
        <w:jc w:val="both"/>
        <w:rPr>
          <w:i/>
          <w:iCs/>
          <w:kern w:val="2"/>
          <w:sz w:val="20"/>
          <w:szCs w:val="20"/>
          <w14:ligatures w14:val="standardContextual"/>
        </w:rPr>
      </w:pPr>
      <w:r w:rsidRPr="006026FE">
        <w:rPr>
          <w:rFonts w:eastAsia="Calibri" w:cs="Times New Roman"/>
          <w:i/>
          <w:kern w:val="2"/>
          <w:sz w:val="20"/>
          <w14:ligatures w14:val="standardContextual"/>
        </w:rPr>
        <w:t>CONSCIENTE</w:t>
      </w:r>
      <w:r w:rsidRPr="006026FE">
        <w:rPr>
          <w:rFonts w:eastAsia="Calibri" w:cs="Times New Roman"/>
          <w:kern w:val="2"/>
          <w:sz w:val="20"/>
          <w14:ligatures w14:val="standardContextual"/>
        </w:rPr>
        <w:t xml:space="preserve"> de que la identificación de los tiburones por especies muy pocas veces es posible cuando las aletas se han extraído de la carcasa;</w:t>
      </w:r>
    </w:p>
    <w:p w14:paraId="35BB3BEB" w14:textId="77777777" w:rsidR="006026FE" w:rsidRPr="006026FE" w:rsidRDefault="006026FE" w:rsidP="006026FE">
      <w:pPr>
        <w:widowControl/>
        <w:autoSpaceDE/>
        <w:autoSpaceDN/>
        <w:jc w:val="both"/>
        <w:rPr>
          <w:i/>
          <w:iCs/>
          <w:kern w:val="2"/>
          <w:sz w:val="20"/>
          <w:szCs w:val="20"/>
          <w14:ligatures w14:val="standardContextual"/>
        </w:rPr>
      </w:pPr>
    </w:p>
    <w:p w14:paraId="6AF672CC" w14:textId="3C338D43" w:rsidR="006026FE" w:rsidRPr="006026FE" w:rsidRDefault="006026FE" w:rsidP="006026FE">
      <w:pPr>
        <w:widowControl/>
        <w:autoSpaceDE/>
        <w:autoSpaceDN/>
        <w:ind w:firstLine="426"/>
        <w:jc w:val="both"/>
        <w:rPr>
          <w:i/>
          <w:iCs/>
          <w:kern w:val="2"/>
          <w:sz w:val="20"/>
          <w:szCs w:val="20"/>
          <w14:ligatures w14:val="standardContextual"/>
        </w:rPr>
      </w:pPr>
      <w:r w:rsidRPr="006026FE">
        <w:rPr>
          <w:rFonts w:eastAsia="Calibri" w:cs="Times New Roman"/>
          <w:i/>
          <w:iCs/>
          <w:kern w:val="2"/>
          <w:sz w:val="20"/>
          <w14:ligatures w14:val="standardContextual"/>
        </w:rPr>
        <w:t>RECORDANDO ADEMÁS</w:t>
      </w:r>
      <w:r w:rsidRPr="006026FE">
        <w:rPr>
          <w:rFonts w:eastAsia="Calibri" w:cs="Times New Roman"/>
          <w:kern w:val="2"/>
          <w:sz w:val="20"/>
          <w14:ligatures w14:val="standardContextual"/>
        </w:rPr>
        <w:t xml:space="preserve"> que la Asamblea General de las Naciones Unidas adoptó Resoluciones consensuadas cada año desde 2007 hasta 2023 (62/177, 63/112 , 64/72, 65/38, 66/68, 67/79, 68/71, 69/109, 70/75, 71/123, 72/72, 73/125, 74/18, 75/89, 76/71, 77/242, y 78/68), exhortando a los Estados a que emprendan acciones inmediatas y concertadas para mejorar la implementación y el cumplimiento de las medidas nacionales y de las organizaciones o acuerdos regionales de ordenación pesquera existentes que regulan la pesca de tiburones y la captura </w:t>
      </w:r>
      <w:r w:rsidR="00E238D1">
        <w:rPr>
          <w:rFonts w:eastAsia="Calibri" w:cs="Times New Roman"/>
          <w:kern w:val="2"/>
          <w:sz w:val="20"/>
          <w14:ligatures w14:val="standardContextual"/>
        </w:rPr>
        <w:t>incidental</w:t>
      </w:r>
      <w:r w:rsidRPr="006026FE">
        <w:rPr>
          <w:rFonts w:eastAsia="Calibri" w:cs="Times New Roman"/>
          <w:kern w:val="2"/>
          <w:sz w:val="20"/>
          <w14:ligatures w14:val="standardContextual"/>
        </w:rPr>
        <w:t xml:space="preserve"> de tiburones, en particular aquellas medidas que prohíben o restringen la pesca.</w:t>
      </w:r>
    </w:p>
    <w:p w14:paraId="69150AEB" w14:textId="77777777" w:rsidR="006026FE" w:rsidRPr="006026FE" w:rsidRDefault="006026FE" w:rsidP="006026FE">
      <w:pPr>
        <w:widowControl/>
        <w:autoSpaceDE/>
        <w:autoSpaceDN/>
        <w:jc w:val="center"/>
        <w:rPr>
          <w:kern w:val="2"/>
          <w:sz w:val="20"/>
          <w:szCs w:val="20"/>
          <w14:ligatures w14:val="standardContextual"/>
        </w:rPr>
      </w:pPr>
    </w:p>
    <w:p w14:paraId="6750B83A" w14:textId="77777777" w:rsidR="006026FE" w:rsidRPr="006026FE" w:rsidRDefault="006026FE" w:rsidP="006026FE">
      <w:pPr>
        <w:widowControl/>
        <w:autoSpaceDE/>
        <w:autoSpaceDN/>
        <w:jc w:val="center"/>
        <w:rPr>
          <w:kern w:val="2"/>
          <w:sz w:val="20"/>
          <w:szCs w:val="20"/>
          <w14:ligatures w14:val="standardContextual"/>
        </w:rPr>
      </w:pPr>
      <w:r w:rsidRPr="006026FE">
        <w:rPr>
          <w:rFonts w:eastAsia="Calibri" w:cs="Times New Roman"/>
          <w:kern w:val="2"/>
          <w:sz w:val="20"/>
          <w14:ligatures w14:val="standardContextual"/>
        </w:rPr>
        <w:t>LA COMISIÓN INTERNACIONAL PARA LA CONSERVACIÓN</w:t>
      </w:r>
    </w:p>
    <w:p w14:paraId="1EB887A0" w14:textId="77777777" w:rsidR="006026FE" w:rsidRPr="006026FE" w:rsidRDefault="006026FE" w:rsidP="006026FE">
      <w:pPr>
        <w:widowControl/>
        <w:autoSpaceDE/>
        <w:autoSpaceDN/>
        <w:jc w:val="center"/>
        <w:rPr>
          <w:kern w:val="2"/>
          <w:sz w:val="20"/>
          <w:szCs w:val="20"/>
          <w14:ligatures w14:val="standardContextual"/>
        </w:rPr>
      </w:pPr>
      <w:r w:rsidRPr="006026FE">
        <w:rPr>
          <w:rFonts w:eastAsia="Calibri" w:cs="Times New Roman"/>
          <w:kern w:val="2"/>
          <w:sz w:val="20"/>
          <w14:ligatures w14:val="standardContextual"/>
        </w:rPr>
        <w:t>DEL ATÚN ATLÁNTICO (ICCAT) RECOMIENDA LO SIGUIENTE:</w:t>
      </w:r>
    </w:p>
    <w:p w14:paraId="2837D6F3" w14:textId="77777777" w:rsidR="006026FE" w:rsidRPr="006026FE" w:rsidRDefault="006026FE" w:rsidP="006026FE">
      <w:pPr>
        <w:widowControl/>
        <w:autoSpaceDE/>
        <w:autoSpaceDN/>
        <w:jc w:val="both"/>
        <w:rPr>
          <w:kern w:val="2"/>
          <w:sz w:val="20"/>
          <w:szCs w:val="20"/>
          <w14:ligatures w14:val="standardContextual"/>
        </w:rPr>
      </w:pPr>
    </w:p>
    <w:p w14:paraId="013DE93F" w14:textId="708EE0FC" w:rsidR="006026FE" w:rsidRPr="006026FE" w:rsidRDefault="006026FE" w:rsidP="006026FE">
      <w:pPr>
        <w:widowControl/>
        <w:numPr>
          <w:ilvl w:val="0"/>
          <w:numId w:val="4"/>
        </w:numPr>
        <w:autoSpaceDE/>
        <w:autoSpaceDN/>
        <w:spacing w:after="160" w:line="259" w:lineRule="auto"/>
        <w:ind w:left="426" w:hanging="426"/>
        <w:contextualSpacing/>
        <w:jc w:val="both"/>
        <w:rPr>
          <w:b/>
          <w:bCs/>
          <w:kern w:val="2"/>
          <w:sz w:val="20"/>
          <w:szCs w:val="20"/>
          <w14:ligatures w14:val="standardContextual"/>
        </w:rPr>
      </w:pPr>
      <w:r w:rsidRPr="006026FE">
        <w:rPr>
          <w:rFonts w:eastAsia="Calibri" w:cs="Times New Roman"/>
          <w:kern w:val="2"/>
          <w:sz w:val="20"/>
          <w14:ligatures w14:val="standardContextual"/>
        </w:rPr>
        <w:t xml:space="preserve">Las CPC prohibirán la práctica del cercenamiento de las aletas (es decir, la práctica de cercenar cualquier aleta del cuerpo de un tiburón y desechar su cuerpo antes del desembarque) y </w:t>
      </w:r>
      <w:r w:rsidR="00887CBF">
        <w:rPr>
          <w:rFonts w:eastAsia="Calibri" w:cs="Times New Roman"/>
          <w:kern w:val="2"/>
          <w:sz w:val="20"/>
          <w14:ligatures w14:val="standardContextual"/>
        </w:rPr>
        <w:t>requerirán</w:t>
      </w:r>
      <w:r w:rsidRPr="006026FE">
        <w:rPr>
          <w:rFonts w:eastAsia="Calibri" w:cs="Times New Roman"/>
          <w:kern w:val="2"/>
          <w:sz w:val="20"/>
          <w14:ligatures w14:val="standardContextual"/>
        </w:rPr>
        <w:t xml:space="preserve"> que todos los tiburones se desembarquen con sus aletas unidas de forma natural (total o parcialmente) hasta el punto del primer desembarque del tiburón. </w:t>
      </w:r>
    </w:p>
    <w:p w14:paraId="3F29B582" w14:textId="77777777" w:rsidR="006026FE" w:rsidRPr="006026FE" w:rsidRDefault="006026FE" w:rsidP="006026FE">
      <w:pPr>
        <w:widowControl/>
        <w:autoSpaceDE/>
        <w:autoSpaceDN/>
        <w:ind w:left="720"/>
        <w:contextualSpacing/>
        <w:jc w:val="both"/>
        <w:rPr>
          <w:b/>
          <w:bCs/>
          <w:kern w:val="2"/>
          <w:sz w:val="20"/>
          <w:szCs w:val="20"/>
          <w14:ligatures w14:val="standardContextual"/>
        </w:rPr>
      </w:pPr>
    </w:p>
    <w:p w14:paraId="3E2508BB" w14:textId="77777777" w:rsidR="006026FE" w:rsidRPr="006026FE" w:rsidRDefault="006026FE" w:rsidP="006026FE">
      <w:pPr>
        <w:widowControl/>
        <w:numPr>
          <w:ilvl w:val="0"/>
          <w:numId w:val="4"/>
        </w:numPr>
        <w:autoSpaceDE/>
        <w:autoSpaceDN/>
        <w:spacing w:after="160" w:line="259" w:lineRule="auto"/>
        <w:ind w:left="426" w:hanging="426"/>
        <w:contextualSpacing/>
        <w:jc w:val="both"/>
        <w:rPr>
          <w:b/>
          <w:bCs/>
          <w:kern w:val="2"/>
          <w:sz w:val="20"/>
          <w:szCs w:val="20"/>
          <w14:ligatures w14:val="standardContextual"/>
        </w:rPr>
      </w:pPr>
      <w:r w:rsidRPr="006026FE">
        <w:rPr>
          <w:rFonts w:eastAsia="Calibri" w:cs="Times New Roman"/>
          <w:kern w:val="2"/>
          <w:sz w:val="20"/>
          <w14:ligatures w14:val="standardContextual"/>
        </w:rPr>
        <w:t xml:space="preserve">Las CPC prohibirán a los buques retener a bordo, transbordar o desembarcar aletas de tiburón recogidas contraviniendo lo anterior. </w:t>
      </w:r>
    </w:p>
    <w:p w14:paraId="2DCCBE55" w14:textId="77777777" w:rsidR="006026FE" w:rsidRPr="006026FE" w:rsidRDefault="006026FE" w:rsidP="006026FE">
      <w:pPr>
        <w:widowControl/>
        <w:autoSpaceDE/>
        <w:autoSpaceDN/>
        <w:jc w:val="both"/>
        <w:rPr>
          <w:b/>
          <w:bCs/>
          <w:kern w:val="2"/>
          <w:sz w:val="20"/>
          <w:szCs w:val="20"/>
          <w14:ligatures w14:val="standardContextual"/>
        </w:rPr>
      </w:pPr>
    </w:p>
    <w:p w14:paraId="22AE98E6" w14:textId="77777777" w:rsidR="006026FE" w:rsidRPr="006026FE" w:rsidRDefault="006026FE" w:rsidP="006026FE">
      <w:pPr>
        <w:widowControl/>
        <w:autoSpaceDE/>
        <w:autoSpaceDN/>
        <w:jc w:val="both"/>
        <w:rPr>
          <w:kern w:val="2"/>
          <w:sz w:val="20"/>
          <w:szCs w:val="20"/>
          <w14:ligatures w14:val="standardContextual"/>
        </w:rPr>
      </w:pPr>
    </w:p>
    <w:p w14:paraId="1F2C771D" w14:textId="77777777" w:rsidR="006026FE" w:rsidRPr="006026FE" w:rsidRDefault="006026FE" w:rsidP="006026FE">
      <w:pPr>
        <w:tabs>
          <w:tab w:val="left" w:pos="968"/>
        </w:tabs>
        <w:rPr>
          <w:kern w:val="2"/>
          <w:sz w:val="20"/>
          <w:szCs w:val="20"/>
          <w14:ligatures w14:val="standardContextual"/>
        </w:rPr>
      </w:pPr>
    </w:p>
    <w:p w14:paraId="0FD2CF62" w14:textId="77777777" w:rsidR="003134F6" w:rsidRPr="006026FE" w:rsidRDefault="003134F6" w:rsidP="006026FE">
      <w:pPr>
        <w:rPr>
          <w:spacing w:val="-2"/>
          <w:sz w:val="20"/>
          <w:szCs w:val="20"/>
        </w:rPr>
      </w:pPr>
    </w:p>
    <w:p w14:paraId="25158711" w14:textId="1945CEC9" w:rsidR="003D12BF" w:rsidRPr="00EF7C2A" w:rsidRDefault="003D12BF" w:rsidP="00DE3F0C">
      <w:pPr>
        <w:pStyle w:val="ListParagraph"/>
        <w:ind w:left="426" w:firstLine="0"/>
        <w:jc w:val="both"/>
        <w:rPr>
          <w:i/>
          <w:iCs/>
          <w:spacing w:val="-2"/>
          <w:sz w:val="20"/>
          <w:szCs w:val="20"/>
        </w:rPr>
      </w:pPr>
    </w:p>
    <w:p w14:paraId="45EB57EA" w14:textId="77777777" w:rsidR="003D12BF" w:rsidRPr="00EF7C2A" w:rsidRDefault="003D12BF" w:rsidP="00360EF7">
      <w:pPr>
        <w:rPr>
          <w:sz w:val="20"/>
          <w:szCs w:val="20"/>
        </w:rPr>
      </w:pPr>
    </w:p>
    <w:p w14:paraId="70988372" w14:textId="77777777" w:rsidR="00DD2B6B" w:rsidRPr="00EF7C2A" w:rsidRDefault="00DD2B6B" w:rsidP="00360EF7">
      <w:pPr>
        <w:pStyle w:val="BodyText"/>
      </w:pPr>
    </w:p>
    <w:p w14:paraId="25F7ABA5" w14:textId="77777777" w:rsidR="00DD2B6B" w:rsidRPr="00EF7C2A" w:rsidRDefault="00DD2B6B" w:rsidP="00360EF7">
      <w:pPr>
        <w:pStyle w:val="BodyText"/>
        <w:ind w:left="280"/>
      </w:pPr>
    </w:p>
    <w:sectPr w:rsidR="00DD2B6B" w:rsidRPr="00EF7C2A" w:rsidSect="00F23DCE">
      <w:headerReference w:type="default" r:id="rId7"/>
      <w:footerReference w:type="default" r:id="rId8"/>
      <w:pgSz w:w="11910" w:h="16840" w:code="9"/>
      <w:pgMar w:top="1418" w:right="1418" w:bottom="1418" w:left="1418" w:header="851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5994F" w14:textId="77777777" w:rsidR="00530D30" w:rsidRDefault="00530D30">
      <w:r>
        <w:separator/>
      </w:r>
    </w:p>
  </w:endnote>
  <w:endnote w:type="continuationSeparator" w:id="0">
    <w:p w14:paraId="743E1346" w14:textId="77777777" w:rsidR="00530D30" w:rsidRDefault="00530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8D7F7" w14:textId="77777777" w:rsidR="001F2E99" w:rsidRPr="001F2E99" w:rsidRDefault="001F2E99" w:rsidP="001F2E99">
    <w:pPr>
      <w:widowControl/>
      <w:tabs>
        <w:tab w:val="center" w:pos="4535"/>
        <w:tab w:val="center" w:pos="4680"/>
        <w:tab w:val="left" w:pos="6150"/>
        <w:tab w:val="right" w:pos="9360"/>
      </w:tabs>
      <w:autoSpaceDE/>
      <w:autoSpaceDN/>
      <w:spacing w:after="200" w:line="276" w:lineRule="auto"/>
      <w:jc w:val="center"/>
      <w:rPr>
        <w:rFonts w:eastAsia="Calibri" w:cs="Calibri"/>
        <w:sz w:val="20"/>
      </w:rPr>
    </w:pPr>
    <w:r w:rsidRPr="001F2E99">
      <w:rPr>
        <w:rFonts w:eastAsia="Calibri" w:cs="Calibri"/>
        <w:sz w:val="20"/>
      </w:rPr>
      <w:fldChar w:fldCharType="begin"/>
    </w:r>
    <w:r w:rsidRPr="001F2E99">
      <w:rPr>
        <w:rFonts w:eastAsia="Calibri" w:cs="Calibri"/>
        <w:sz w:val="20"/>
      </w:rPr>
      <w:instrText xml:space="preserve"> PAGE </w:instrText>
    </w:r>
    <w:r w:rsidRPr="001F2E99">
      <w:rPr>
        <w:rFonts w:eastAsia="Calibri" w:cs="Calibri"/>
        <w:sz w:val="20"/>
      </w:rPr>
      <w:fldChar w:fldCharType="separate"/>
    </w:r>
    <w:r w:rsidRPr="001F2E99">
      <w:rPr>
        <w:rFonts w:eastAsia="Calibri" w:cs="Calibri"/>
        <w:sz w:val="20"/>
      </w:rPr>
      <w:t>1</w:t>
    </w:r>
    <w:r w:rsidRPr="001F2E99">
      <w:rPr>
        <w:rFonts w:eastAsia="Calibri" w:cs="Calibri"/>
        <w:sz w:val="20"/>
      </w:rPr>
      <w:fldChar w:fldCharType="end"/>
    </w:r>
    <w:r>
      <w:rPr>
        <w:sz w:val="20"/>
      </w:rPr>
      <w:t xml:space="preserve"> / </w:t>
    </w:r>
    <w:r w:rsidRPr="001F2E99">
      <w:rPr>
        <w:rFonts w:eastAsia="Calibri" w:cs="Calibri"/>
        <w:sz w:val="20"/>
      </w:rPr>
      <w:fldChar w:fldCharType="begin"/>
    </w:r>
    <w:r w:rsidRPr="001F2E99">
      <w:rPr>
        <w:rFonts w:eastAsia="Calibri" w:cs="Calibri"/>
        <w:sz w:val="20"/>
      </w:rPr>
      <w:instrText xml:space="preserve"> NUMPAGES  </w:instrText>
    </w:r>
    <w:r w:rsidRPr="001F2E99">
      <w:rPr>
        <w:rFonts w:eastAsia="Calibri" w:cs="Calibri"/>
        <w:sz w:val="20"/>
      </w:rPr>
      <w:fldChar w:fldCharType="separate"/>
    </w:r>
    <w:r w:rsidRPr="001F2E99">
      <w:rPr>
        <w:rFonts w:eastAsia="Calibri" w:cs="Calibri"/>
        <w:sz w:val="20"/>
      </w:rPr>
      <w:t>4</w:t>
    </w:r>
    <w:r w:rsidRPr="001F2E99">
      <w:rPr>
        <w:rFonts w:eastAsia="Calibri" w:cs="Calibr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80230" w14:textId="77777777" w:rsidR="00530D30" w:rsidRDefault="00530D30">
      <w:r>
        <w:separator/>
      </w:r>
    </w:p>
  </w:footnote>
  <w:footnote w:type="continuationSeparator" w:id="0">
    <w:p w14:paraId="65BFD3A7" w14:textId="77777777" w:rsidR="00530D30" w:rsidRDefault="00530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2CB2B" w14:textId="086884FB" w:rsidR="00F23DCE" w:rsidRPr="00F23DCE" w:rsidRDefault="00F23DCE" w:rsidP="00F23DCE">
    <w:pPr>
      <w:tabs>
        <w:tab w:val="center" w:pos="4680"/>
        <w:tab w:val="left" w:pos="6520"/>
        <w:tab w:val="right" w:pos="9360"/>
        <w:tab w:val="right" w:pos="14240"/>
      </w:tabs>
      <w:autoSpaceDE/>
      <w:autoSpaceDN/>
      <w:jc w:val="right"/>
      <w:rPr>
        <w:rFonts w:eastAsia="Calibri" w:cs="Times New Roman"/>
        <w:b/>
        <w:bCs/>
        <w:sz w:val="20"/>
        <w:szCs w:val="20"/>
        <w:lang w:val="en-US"/>
      </w:rPr>
    </w:pPr>
    <w:r w:rsidRPr="00F23DCE">
      <w:rPr>
        <w:rFonts w:eastAsia="Calibri" w:cs="Times New Roman"/>
        <w:b/>
        <w:bCs/>
        <w:sz w:val="20"/>
        <w:szCs w:val="20"/>
        <w:lang w:val="en-US"/>
      </w:rPr>
      <w:t>PA4</w:t>
    </w:r>
    <w:bookmarkStart w:id="0" w:name="_Hlk107908354"/>
    <w:bookmarkStart w:id="1" w:name="_Hlk107908355"/>
    <w:bookmarkStart w:id="2" w:name="_Hlk107908359"/>
    <w:bookmarkStart w:id="3" w:name="_Hlk107908360"/>
    <w:bookmarkStart w:id="4" w:name="_Hlk107908361"/>
    <w:bookmarkStart w:id="5" w:name="_Hlk107908362"/>
    <w:r w:rsidRPr="00F23DCE">
      <w:rPr>
        <w:rFonts w:eastAsia="Calibri" w:cs="Times New Roman"/>
        <w:b/>
        <w:bCs/>
        <w:sz w:val="20"/>
        <w:szCs w:val="20"/>
        <w:lang w:val="en-US"/>
      </w:rPr>
      <w:t>_</w:t>
    </w:r>
    <w:r w:rsidR="00290DF7">
      <w:rPr>
        <w:rFonts w:eastAsia="Calibri" w:cs="Times New Roman"/>
        <w:b/>
        <w:bCs/>
        <w:sz w:val="20"/>
        <w:szCs w:val="20"/>
        <w:lang w:val="en-US"/>
      </w:rPr>
      <w:t>807</w:t>
    </w:r>
    <w:r w:rsidR="00BD5CBE">
      <w:rPr>
        <w:rFonts w:eastAsia="Calibri" w:cs="Times New Roman"/>
        <w:b/>
        <w:bCs/>
        <w:sz w:val="20"/>
        <w:szCs w:val="20"/>
        <w:lang w:val="en-US"/>
      </w:rPr>
      <w:t>_SPONS_</w:t>
    </w:r>
    <w:r w:rsidR="00112908">
      <w:rPr>
        <w:rFonts w:eastAsia="Calibri" w:cs="Times New Roman"/>
        <w:b/>
        <w:bCs/>
        <w:sz w:val="20"/>
        <w:szCs w:val="20"/>
        <w:lang w:val="en-US"/>
      </w:rPr>
      <w:t>3</w:t>
    </w:r>
    <w:r w:rsidRPr="00F23DCE">
      <w:rPr>
        <w:rFonts w:eastAsia="Calibri" w:cs="Times New Roman"/>
        <w:b/>
        <w:bCs/>
        <w:sz w:val="20"/>
        <w:szCs w:val="20"/>
        <w:lang w:val="en-US"/>
      </w:rPr>
      <w:t>/2025</w:t>
    </w:r>
  </w:p>
  <w:p w14:paraId="6A74053C" w14:textId="6A36E039" w:rsidR="00F23DCE" w:rsidRPr="00F23DCE" w:rsidRDefault="00F23DCE" w:rsidP="00F23DCE">
    <w:pPr>
      <w:tabs>
        <w:tab w:val="left" w:pos="7320"/>
      </w:tabs>
      <w:autoSpaceDE/>
      <w:autoSpaceDN/>
      <w:spacing w:line="240" w:lineRule="exact"/>
      <w:jc w:val="right"/>
      <w:rPr>
        <w:rFonts w:ascii="Calibri" w:eastAsia="Calibri" w:hAnsi="Calibri" w:cs="Times New Roman"/>
        <w:kern w:val="2"/>
        <w:lang w:val="en-IE"/>
        <w14:ligatures w14:val="standardContextual"/>
      </w:rPr>
    </w:pPr>
    <w:r w:rsidRPr="00F23DCE">
      <w:rPr>
        <w:rFonts w:eastAsia="Calibri" w:cs="Times New Roman"/>
        <w:b/>
        <w:bCs/>
        <w:sz w:val="16"/>
        <w:szCs w:val="16"/>
        <w:lang w:val="es-ES_tradnl"/>
      </w:rPr>
      <w:fldChar w:fldCharType="begin"/>
    </w:r>
    <w:r w:rsidRPr="00F23DCE">
      <w:rPr>
        <w:rFonts w:eastAsia="Calibri" w:cs="Times New Roman"/>
        <w:b/>
        <w:bCs/>
        <w:sz w:val="16"/>
        <w:szCs w:val="16"/>
        <w:lang w:val="es-ES_tradnl"/>
      </w:rPr>
      <w:instrText xml:space="preserve"> TIME \@ "dd/MM/yyyy H:mm" </w:instrText>
    </w:r>
    <w:r w:rsidRPr="00F23DCE">
      <w:rPr>
        <w:rFonts w:eastAsia="Calibri" w:cs="Times New Roman"/>
        <w:b/>
        <w:bCs/>
        <w:sz w:val="16"/>
        <w:szCs w:val="16"/>
        <w:lang w:val="es-ES_tradnl"/>
      </w:rPr>
      <w:fldChar w:fldCharType="separate"/>
    </w:r>
    <w:r w:rsidR="00B2279E">
      <w:rPr>
        <w:rFonts w:eastAsia="Calibri" w:cs="Times New Roman"/>
        <w:b/>
        <w:bCs/>
        <w:noProof/>
        <w:sz w:val="16"/>
        <w:szCs w:val="16"/>
        <w:lang w:val="es-ES_tradnl"/>
      </w:rPr>
      <w:t>19/11/2025 17:18</w:t>
    </w:r>
    <w:r w:rsidRPr="00F23DCE">
      <w:rPr>
        <w:rFonts w:eastAsia="Calibri" w:cs="Times New Roman"/>
        <w:b/>
        <w:bCs/>
        <w:sz w:val="16"/>
        <w:szCs w:val="16"/>
        <w:lang w:val="es-ES_tradnl"/>
      </w:rPr>
      <w:fldChar w:fldCharType="end"/>
    </w:r>
    <w:bookmarkEnd w:id="0"/>
    <w:bookmarkEnd w:id="1"/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21859"/>
    <w:multiLevelType w:val="hybridMultilevel"/>
    <w:tmpl w:val="51CA1F1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67513"/>
    <w:multiLevelType w:val="hybridMultilevel"/>
    <w:tmpl w:val="735AE702"/>
    <w:lvl w:ilvl="0" w:tplc="FB66FA12">
      <w:numFmt w:val="bullet"/>
      <w:lvlText w:val="–"/>
      <w:lvlJc w:val="left"/>
      <w:pPr>
        <w:ind w:left="381" w:hanging="234"/>
      </w:pPr>
      <w:rPr>
        <w:rFonts w:ascii="Cambria" w:eastAsia="Cambria" w:hAnsi="Cambria" w:cs="Cambria" w:hint="default"/>
        <w:b/>
        <w:bCs/>
        <w:i w:val="0"/>
        <w:iCs w:val="0"/>
        <w:color w:val="000009"/>
        <w:spacing w:val="0"/>
        <w:w w:val="117"/>
        <w:sz w:val="16"/>
        <w:szCs w:val="16"/>
        <w:lang w:val="en-US" w:eastAsia="en-US" w:bidi="ar-SA"/>
      </w:rPr>
    </w:lvl>
    <w:lvl w:ilvl="1" w:tplc="08D06522">
      <w:numFmt w:val="bullet"/>
      <w:lvlText w:val="•"/>
      <w:lvlJc w:val="left"/>
      <w:pPr>
        <w:ind w:left="1302" w:hanging="234"/>
      </w:pPr>
      <w:rPr>
        <w:rFonts w:hint="default"/>
        <w:lang w:val="en-US" w:eastAsia="en-US" w:bidi="ar-SA"/>
      </w:rPr>
    </w:lvl>
    <w:lvl w:ilvl="2" w:tplc="5A70FAEE">
      <w:numFmt w:val="bullet"/>
      <w:lvlText w:val="•"/>
      <w:lvlJc w:val="left"/>
      <w:pPr>
        <w:ind w:left="2225" w:hanging="234"/>
      </w:pPr>
      <w:rPr>
        <w:rFonts w:hint="default"/>
        <w:lang w:val="en-US" w:eastAsia="en-US" w:bidi="ar-SA"/>
      </w:rPr>
    </w:lvl>
    <w:lvl w:ilvl="3" w:tplc="2F7E6C9C">
      <w:numFmt w:val="bullet"/>
      <w:lvlText w:val="•"/>
      <w:lvlJc w:val="left"/>
      <w:pPr>
        <w:ind w:left="3147" w:hanging="234"/>
      </w:pPr>
      <w:rPr>
        <w:rFonts w:hint="default"/>
        <w:lang w:val="en-US" w:eastAsia="en-US" w:bidi="ar-SA"/>
      </w:rPr>
    </w:lvl>
    <w:lvl w:ilvl="4" w:tplc="288A9EC8">
      <w:numFmt w:val="bullet"/>
      <w:lvlText w:val="•"/>
      <w:lvlJc w:val="left"/>
      <w:pPr>
        <w:ind w:left="4070" w:hanging="234"/>
      </w:pPr>
      <w:rPr>
        <w:rFonts w:hint="default"/>
        <w:lang w:val="en-US" w:eastAsia="en-US" w:bidi="ar-SA"/>
      </w:rPr>
    </w:lvl>
    <w:lvl w:ilvl="5" w:tplc="C4A22B66">
      <w:numFmt w:val="bullet"/>
      <w:lvlText w:val="•"/>
      <w:lvlJc w:val="left"/>
      <w:pPr>
        <w:ind w:left="4993" w:hanging="234"/>
      </w:pPr>
      <w:rPr>
        <w:rFonts w:hint="default"/>
        <w:lang w:val="en-US" w:eastAsia="en-US" w:bidi="ar-SA"/>
      </w:rPr>
    </w:lvl>
    <w:lvl w:ilvl="6" w:tplc="5E24F2F4">
      <w:numFmt w:val="bullet"/>
      <w:lvlText w:val="•"/>
      <w:lvlJc w:val="left"/>
      <w:pPr>
        <w:ind w:left="5915" w:hanging="234"/>
      </w:pPr>
      <w:rPr>
        <w:rFonts w:hint="default"/>
        <w:lang w:val="en-US" w:eastAsia="en-US" w:bidi="ar-SA"/>
      </w:rPr>
    </w:lvl>
    <w:lvl w:ilvl="7" w:tplc="0E10FA96">
      <w:numFmt w:val="bullet"/>
      <w:lvlText w:val="•"/>
      <w:lvlJc w:val="left"/>
      <w:pPr>
        <w:ind w:left="6838" w:hanging="234"/>
      </w:pPr>
      <w:rPr>
        <w:rFonts w:hint="default"/>
        <w:lang w:val="en-US" w:eastAsia="en-US" w:bidi="ar-SA"/>
      </w:rPr>
    </w:lvl>
    <w:lvl w:ilvl="8" w:tplc="E94E05B6">
      <w:numFmt w:val="bullet"/>
      <w:lvlText w:val="•"/>
      <w:lvlJc w:val="left"/>
      <w:pPr>
        <w:ind w:left="7761" w:hanging="234"/>
      </w:pPr>
      <w:rPr>
        <w:rFonts w:hint="default"/>
        <w:lang w:val="en-US" w:eastAsia="en-US" w:bidi="ar-SA"/>
      </w:rPr>
    </w:lvl>
  </w:abstractNum>
  <w:abstractNum w:abstractNumId="2" w15:restartNumberingAfterBreak="0">
    <w:nsid w:val="3B8812D8"/>
    <w:multiLevelType w:val="hybridMultilevel"/>
    <w:tmpl w:val="5120BA52"/>
    <w:lvl w:ilvl="0" w:tplc="6BEE0148">
      <w:start w:val="1"/>
      <w:numFmt w:val="decimal"/>
      <w:lvlText w:val="%1."/>
      <w:lvlJc w:val="left"/>
      <w:pPr>
        <w:ind w:left="513" w:hanging="19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0268FC6">
      <w:numFmt w:val="bullet"/>
      <w:lvlText w:val="•"/>
      <w:lvlJc w:val="left"/>
      <w:pPr>
        <w:ind w:left="1428" w:hanging="195"/>
      </w:pPr>
      <w:rPr>
        <w:rFonts w:hint="default"/>
        <w:lang w:val="en-US" w:eastAsia="en-US" w:bidi="ar-SA"/>
      </w:rPr>
    </w:lvl>
    <w:lvl w:ilvl="2" w:tplc="185E20E8">
      <w:numFmt w:val="bullet"/>
      <w:lvlText w:val="•"/>
      <w:lvlJc w:val="left"/>
      <w:pPr>
        <w:ind w:left="2337" w:hanging="195"/>
      </w:pPr>
      <w:rPr>
        <w:rFonts w:hint="default"/>
        <w:lang w:val="en-US" w:eastAsia="en-US" w:bidi="ar-SA"/>
      </w:rPr>
    </w:lvl>
    <w:lvl w:ilvl="3" w:tplc="C986ADDE">
      <w:numFmt w:val="bullet"/>
      <w:lvlText w:val="•"/>
      <w:lvlJc w:val="left"/>
      <w:pPr>
        <w:ind w:left="3245" w:hanging="195"/>
      </w:pPr>
      <w:rPr>
        <w:rFonts w:hint="default"/>
        <w:lang w:val="en-US" w:eastAsia="en-US" w:bidi="ar-SA"/>
      </w:rPr>
    </w:lvl>
    <w:lvl w:ilvl="4" w:tplc="CDC46144">
      <w:numFmt w:val="bullet"/>
      <w:lvlText w:val="•"/>
      <w:lvlJc w:val="left"/>
      <w:pPr>
        <w:ind w:left="4154" w:hanging="195"/>
      </w:pPr>
      <w:rPr>
        <w:rFonts w:hint="default"/>
        <w:lang w:val="en-US" w:eastAsia="en-US" w:bidi="ar-SA"/>
      </w:rPr>
    </w:lvl>
    <w:lvl w:ilvl="5" w:tplc="D5CC8A8E">
      <w:numFmt w:val="bullet"/>
      <w:lvlText w:val="•"/>
      <w:lvlJc w:val="left"/>
      <w:pPr>
        <w:ind w:left="5063" w:hanging="195"/>
      </w:pPr>
      <w:rPr>
        <w:rFonts w:hint="default"/>
        <w:lang w:val="en-US" w:eastAsia="en-US" w:bidi="ar-SA"/>
      </w:rPr>
    </w:lvl>
    <w:lvl w:ilvl="6" w:tplc="EE9EE464">
      <w:numFmt w:val="bullet"/>
      <w:lvlText w:val="•"/>
      <w:lvlJc w:val="left"/>
      <w:pPr>
        <w:ind w:left="5971" w:hanging="195"/>
      </w:pPr>
      <w:rPr>
        <w:rFonts w:hint="default"/>
        <w:lang w:val="en-US" w:eastAsia="en-US" w:bidi="ar-SA"/>
      </w:rPr>
    </w:lvl>
    <w:lvl w:ilvl="7" w:tplc="8D440FCC">
      <w:numFmt w:val="bullet"/>
      <w:lvlText w:val="•"/>
      <w:lvlJc w:val="left"/>
      <w:pPr>
        <w:ind w:left="6880" w:hanging="195"/>
      </w:pPr>
      <w:rPr>
        <w:rFonts w:hint="default"/>
        <w:lang w:val="en-US" w:eastAsia="en-US" w:bidi="ar-SA"/>
      </w:rPr>
    </w:lvl>
    <w:lvl w:ilvl="8" w:tplc="7F881544">
      <w:numFmt w:val="bullet"/>
      <w:lvlText w:val="•"/>
      <w:lvlJc w:val="left"/>
      <w:pPr>
        <w:ind w:left="7789" w:hanging="195"/>
      </w:pPr>
      <w:rPr>
        <w:rFonts w:hint="default"/>
        <w:lang w:val="en-US" w:eastAsia="en-US" w:bidi="ar-SA"/>
      </w:rPr>
    </w:lvl>
  </w:abstractNum>
  <w:abstractNum w:abstractNumId="3" w15:restartNumberingAfterBreak="0">
    <w:nsid w:val="7ABE2167"/>
    <w:multiLevelType w:val="hybridMultilevel"/>
    <w:tmpl w:val="77626E28"/>
    <w:lvl w:ilvl="0" w:tplc="58F88792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num w:numId="1" w16cid:durableId="1448157107">
    <w:abstractNumId w:val="2"/>
  </w:num>
  <w:num w:numId="2" w16cid:durableId="512572145">
    <w:abstractNumId w:val="1"/>
  </w:num>
  <w:num w:numId="3" w16cid:durableId="37125249">
    <w:abstractNumId w:val="3"/>
  </w:num>
  <w:num w:numId="4" w16cid:durableId="283004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B6B"/>
    <w:rsid w:val="000113C4"/>
    <w:rsid w:val="00035704"/>
    <w:rsid w:val="00042718"/>
    <w:rsid w:val="00080B68"/>
    <w:rsid w:val="000877D2"/>
    <w:rsid w:val="000E5853"/>
    <w:rsid w:val="00112908"/>
    <w:rsid w:val="001239D6"/>
    <w:rsid w:val="001506C6"/>
    <w:rsid w:val="00187B20"/>
    <w:rsid w:val="001C007F"/>
    <w:rsid w:val="001C066C"/>
    <w:rsid w:val="001D4BFC"/>
    <w:rsid w:val="001E0F66"/>
    <w:rsid w:val="001F2E99"/>
    <w:rsid w:val="001F5E3A"/>
    <w:rsid w:val="002424C9"/>
    <w:rsid w:val="00252E6B"/>
    <w:rsid w:val="00261AA3"/>
    <w:rsid w:val="00270135"/>
    <w:rsid w:val="00282060"/>
    <w:rsid w:val="00283582"/>
    <w:rsid w:val="00290DF7"/>
    <w:rsid w:val="003134F6"/>
    <w:rsid w:val="003250F4"/>
    <w:rsid w:val="00344F3B"/>
    <w:rsid w:val="00360EF7"/>
    <w:rsid w:val="003B1631"/>
    <w:rsid w:val="003C00B0"/>
    <w:rsid w:val="003D12BF"/>
    <w:rsid w:val="003F5ABA"/>
    <w:rsid w:val="00465688"/>
    <w:rsid w:val="00473753"/>
    <w:rsid w:val="004C7CEB"/>
    <w:rsid w:val="004F2638"/>
    <w:rsid w:val="00530D30"/>
    <w:rsid w:val="00574BC5"/>
    <w:rsid w:val="005A0EB6"/>
    <w:rsid w:val="005A5E4A"/>
    <w:rsid w:val="005C4AEE"/>
    <w:rsid w:val="006026FE"/>
    <w:rsid w:val="00646319"/>
    <w:rsid w:val="00655532"/>
    <w:rsid w:val="00682F4C"/>
    <w:rsid w:val="00685296"/>
    <w:rsid w:val="006D4992"/>
    <w:rsid w:val="007060D6"/>
    <w:rsid w:val="007454C9"/>
    <w:rsid w:val="007C2269"/>
    <w:rsid w:val="007C54C6"/>
    <w:rsid w:val="007E4A42"/>
    <w:rsid w:val="00861B70"/>
    <w:rsid w:val="00887CBF"/>
    <w:rsid w:val="008A0F08"/>
    <w:rsid w:val="008A7DA6"/>
    <w:rsid w:val="008F11C7"/>
    <w:rsid w:val="009525B5"/>
    <w:rsid w:val="0099330B"/>
    <w:rsid w:val="00995E13"/>
    <w:rsid w:val="009C26F3"/>
    <w:rsid w:val="00A06565"/>
    <w:rsid w:val="00A7107A"/>
    <w:rsid w:val="00A7712C"/>
    <w:rsid w:val="00AB5B9C"/>
    <w:rsid w:val="00AC0DA2"/>
    <w:rsid w:val="00AC3FC5"/>
    <w:rsid w:val="00AF1A34"/>
    <w:rsid w:val="00B05258"/>
    <w:rsid w:val="00B2279E"/>
    <w:rsid w:val="00B45018"/>
    <w:rsid w:val="00B640AD"/>
    <w:rsid w:val="00B644BC"/>
    <w:rsid w:val="00B6772C"/>
    <w:rsid w:val="00B701B8"/>
    <w:rsid w:val="00B77292"/>
    <w:rsid w:val="00B94F2D"/>
    <w:rsid w:val="00BA7569"/>
    <w:rsid w:val="00BC408B"/>
    <w:rsid w:val="00BD4D39"/>
    <w:rsid w:val="00BD5CBE"/>
    <w:rsid w:val="00BF18AF"/>
    <w:rsid w:val="00C00C1D"/>
    <w:rsid w:val="00C47BD0"/>
    <w:rsid w:val="00D703F9"/>
    <w:rsid w:val="00D8275F"/>
    <w:rsid w:val="00DC240D"/>
    <w:rsid w:val="00DD2B6B"/>
    <w:rsid w:val="00DD5906"/>
    <w:rsid w:val="00DD607A"/>
    <w:rsid w:val="00DE3F0C"/>
    <w:rsid w:val="00DE542F"/>
    <w:rsid w:val="00E05D1C"/>
    <w:rsid w:val="00E10526"/>
    <w:rsid w:val="00E12806"/>
    <w:rsid w:val="00E238D1"/>
    <w:rsid w:val="00E25211"/>
    <w:rsid w:val="00E33D87"/>
    <w:rsid w:val="00E43DDF"/>
    <w:rsid w:val="00E45818"/>
    <w:rsid w:val="00E66DCF"/>
    <w:rsid w:val="00E82408"/>
    <w:rsid w:val="00EC35D7"/>
    <w:rsid w:val="00ED6CE6"/>
    <w:rsid w:val="00EE5280"/>
    <w:rsid w:val="00EE697C"/>
    <w:rsid w:val="00EF7C2A"/>
    <w:rsid w:val="00F1532A"/>
    <w:rsid w:val="00F23DCE"/>
    <w:rsid w:val="00F63A2A"/>
    <w:rsid w:val="00F87B60"/>
    <w:rsid w:val="00FD1E9A"/>
    <w:rsid w:val="00FE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EE3F2"/>
  <w15:docId w15:val="{5F05AEE4-8272-404B-BC61-600DB136D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95" w:right="487"/>
      <w:jc w:val="center"/>
    </w:pPr>
    <w:rPr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  <w:pPr>
      <w:ind w:left="318" w:hanging="233"/>
    </w:pPr>
  </w:style>
  <w:style w:type="paragraph" w:customStyle="1" w:styleId="TableParagraph">
    <w:name w:val="Table Paragraph"/>
    <w:basedOn w:val="Normal"/>
    <w:uiPriority w:val="1"/>
    <w:qFormat/>
    <w:pPr>
      <w:spacing w:line="165" w:lineRule="exact"/>
      <w:ind w:left="50"/>
    </w:pPr>
  </w:style>
  <w:style w:type="paragraph" w:styleId="Header">
    <w:name w:val="header"/>
    <w:basedOn w:val="Normal"/>
    <w:link w:val="HeaderChar"/>
    <w:uiPriority w:val="99"/>
    <w:unhideWhenUsed/>
    <w:rsid w:val="007060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60D6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7060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60D6"/>
    <w:rPr>
      <w:rFonts w:ascii="Cambria" w:eastAsia="Cambria" w:hAnsi="Cambria" w:cs="Cambria"/>
    </w:rPr>
  </w:style>
  <w:style w:type="paragraph" w:styleId="Revision">
    <w:name w:val="Revision"/>
    <w:hidden/>
    <w:uiPriority w:val="99"/>
    <w:semiHidden/>
    <w:rsid w:val="00042718"/>
    <w:pPr>
      <w:widowControl/>
      <w:autoSpaceDE/>
      <w:autoSpaceDN/>
    </w:pPr>
    <w:rPr>
      <w:rFonts w:ascii="Cambria" w:eastAsia="Cambria" w:hAnsi="Cambria" w:cs="Cambria"/>
    </w:rPr>
  </w:style>
  <w:style w:type="character" w:styleId="Strong">
    <w:name w:val="Strong"/>
    <w:basedOn w:val="DefaultParagraphFont"/>
    <w:uiPriority w:val="22"/>
    <w:qFormat/>
    <w:rsid w:val="001D4BFC"/>
    <w:rPr>
      <w:b/>
      <w:bCs/>
    </w:rPr>
  </w:style>
  <w:style w:type="paragraph" w:styleId="NormalWeb">
    <w:name w:val="Normal (Web)"/>
    <w:basedOn w:val="Normal"/>
    <w:uiPriority w:val="99"/>
    <w:unhideWhenUsed/>
    <w:rsid w:val="00112908"/>
    <w:pPr>
      <w:widowControl/>
      <w:autoSpaceDE/>
      <w:autoSpaceDN/>
      <w:spacing w:before="100" w:beforeAutospacing="1" w:after="100" w:afterAutospacing="1"/>
    </w:pPr>
    <w:rPr>
      <w:rFonts w:ascii="Aptos" w:eastAsiaTheme="minorHAnsi" w:hAnsi="Aptos" w:cs="Aptos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5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miguel.santos@iccat.int</dc:creator>
  <cp:lastModifiedBy>María José García</cp:lastModifiedBy>
  <cp:revision>3</cp:revision>
  <dcterms:created xsi:type="dcterms:W3CDTF">2025-11-19T16:18:00Z</dcterms:created>
  <dcterms:modified xsi:type="dcterms:W3CDTF">2025-11-19T16:20:00Z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2023-11-11T00:00:00Z</vt:filetime>
  </property>
  <property fmtid="{D5CDD505-2E9C-101B-9397-08002B2CF9AE}" pid="5" name="Producer">
    <vt:lpwstr>Microsoft® Word for Microsoft 365</vt:lpwstr>
  </property>
</Properties>
</file>