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27E6" w14:textId="77777777" w:rsidR="00D41A65" w:rsidRPr="00001202" w:rsidRDefault="00D41A65" w:rsidP="00D41A65">
      <w:pPr>
        <w:jc w:val="center"/>
        <w:rPr>
          <w:rFonts w:asciiTheme="minorHAnsi" w:hAnsiTheme="minorHAnsi"/>
          <w:b/>
          <w:sz w:val="20"/>
          <w:szCs w:val="20"/>
        </w:rPr>
      </w:pPr>
      <w:r w:rsidRPr="00001202">
        <w:rPr>
          <w:rFonts w:asciiTheme="minorHAnsi" w:hAnsiTheme="minorHAnsi"/>
          <w:b/>
          <w:sz w:val="20"/>
          <w:szCs w:val="20"/>
        </w:rPr>
        <w:t>Cover sheet to accompany new proposals</w:t>
      </w:r>
    </w:p>
    <w:p w14:paraId="50E1B911" w14:textId="77777777" w:rsidR="00D95544" w:rsidRPr="00001202" w:rsidRDefault="00D95544">
      <w:pPr>
        <w:pBdr>
          <w:top w:val="nil"/>
          <w:left w:val="nil"/>
          <w:bottom w:val="nil"/>
          <w:right w:val="nil"/>
          <w:between w:val="nil"/>
        </w:pBdr>
        <w:jc w:val="center"/>
        <w:rPr>
          <w:rFonts w:asciiTheme="minorHAnsi" w:hAnsiTheme="minorHAnsi"/>
          <w:b/>
          <w:sz w:val="20"/>
          <w:szCs w:val="20"/>
        </w:rPr>
      </w:pPr>
    </w:p>
    <w:p w14:paraId="2197B0B5" w14:textId="38B1AE92" w:rsidR="005A2BDA" w:rsidRPr="00001202" w:rsidRDefault="00D41A65" w:rsidP="005A2BDA">
      <w:pPr>
        <w:spacing w:line="234" w:lineRule="exact"/>
        <w:ind w:left="281" w:right="201"/>
        <w:jc w:val="center"/>
        <w:rPr>
          <w:rFonts w:ascii="Cambria" w:eastAsia="Cambria" w:hAnsi="Cambria" w:cs="Cambria"/>
          <w:i/>
          <w:sz w:val="20"/>
          <w:szCs w:val="22"/>
        </w:rPr>
      </w:pPr>
      <w:bookmarkStart w:id="0" w:name="_30j0zll" w:colFirst="0" w:colLast="0"/>
      <w:bookmarkStart w:id="1" w:name="_Hlk211851716"/>
      <w:bookmarkEnd w:id="0"/>
      <w:r w:rsidRPr="00001202">
        <w:rPr>
          <w:rFonts w:ascii="Cambria" w:eastAsia="Cambria" w:hAnsi="Cambria" w:cs="Cambria"/>
          <w:i/>
          <w:sz w:val="20"/>
          <w:szCs w:val="22"/>
        </w:rPr>
        <w:t xml:space="preserve">(submitted </w:t>
      </w:r>
      <w:r w:rsidR="005A2BDA" w:rsidRPr="00001202">
        <w:rPr>
          <w:rFonts w:ascii="Cambria" w:eastAsia="Cambria" w:hAnsi="Cambria" w:cs="Cambria"/>
          <w:i/>
          <w:sz w:val="20"/>
          <w:szCs w:val="22"/>
        </w:rPr>
        <w:t>by</w:t>
      </w:r>
      <w:r w:rsidR="005A2BDA" w:rsidRPr="00001202">
        <w:rPr>
          <w:rFonts w:ascii="Cambria" w:eastAsia="Cambria" w:hAnsi="Cambria" w:cs="Cambria"/>
          <w:i/>
          <w:spacing w:val="-5"/>
          <w:sz w:val="20"/>
          <w:szCs w:val="22"/>
        </w:rPr>
        <w:t xml:space="preserve"> </w:t>
      </w:r>
      <w:r w:rsidR="001F4003" w:rsidRPr="00001202">
        <w:rPr>
          <w:rFonts w:ascii="Cambria" w:eastAsia="Cambria" w:hAnsi="Cambria" w:cs="Cambria"/>
          <w:i/>
          <w:sz w:val="20"/>
          <w:szCs w:val="22"/>
        </w:rPr>
        <w:t>Costa Rica</w:t>
      </w:r>
      <w:r w:rsidR="005A2BDA" w:rsidRPr="00001202">
        <w:rPr>
          <w:rFonts w:ascii="Cambria" w:eastAsia="Cambria" w:hAnsi="Cambria" w:cs="Cambria"/>
          <w:i/>
          <w:sz w:val="20"/>
          <w:szCs w:val="22"/>
        </w:rPr>
        <w:t>)</w:t>
      </w:r>
    </w:p>
    <w:bookmarkEnd w:id="1"/>
    <w:p w14:paraId="5D3A6E82" w14:textId="77777777" w:rsidR="005A2BDA" w:rsidRPr="00001202" w:rsidRDefault="005A2BDA" w:rsidP="005A2BDA">
      <w:pPr>
        <w:widowControl w:val="0"/>
        <w:autoSpaceDE w:val="0"/>
        <w:autoSpaceDN w:val="0"/>
        <w:spacing w:line="234" w:lineRule="exact"/>
        <w:ind w:left="281" w:right="201"/>
        <w:jc w:val="center"/>
        <w:rPr>
          <w:rFonts w:ascii="Cambria" w:eastAsia="Cambria" w:hAnsi="Cambria" w:cs="Cambria"/>
          <w:i/>
          <w:sz w:val="18"/>
          <w:szCs w:val="22"/>
        </w:rPr>
      </w:pPr>
    </w:p>
    <w:p w14:paraId="25AE6152" w14:textId="38721D51" w:rsidR="005A2BDA" w:rsidRPr="00001202" w:rsidRDefault="005A2BDA" w:rsidP="002C4854">
      <w:pPr>
        <w:widowControl w:val="0"/>
        <w:autoSpaceDE w:val="0"/>
        <w:autoSpaceDN w:val="0"/>
        <w:ind w:left="224" w:right="138"/>
        <w:jc w:val="both"/>
        <w:rPr>
          <w:rFonts w:ascii="Cambria" w:eastAsia="Cambria" w:hAnsi="Cambria" w:cs="Cambria"/>
          <w:iCs/>
          <w:color w:val="FF0000"/>
          <w:sz w:val="18"/>
          <w:szCs w:val="22"/>
        </w:rPr>
      </w:pPr>
      <w:r w:rsidRPr="00001202">
        <w:rPr>
          <w:rFonts w:ascii="Cambria" w:eastAsia="Cambria" w:hAnsi="Cambria" w:cs="Cambria"/>
          <w:b/>
          <w:sz w:val="18"/>
          <w:szCs w:val="22"/>
        </w:rPr>
        <w:t xml:space="preserve">Title of the Proposed Draft Recommendation/Resolution: </w:t>
      </w:r>
      <w:r w:rsidR="00AC404B" w:rsidRPr="00001202">
        <w:rPr>
          <w:rFonts w:ascii="Cambria" w:eastAsia="Cambria" w:hAnsi="Cambria" w:cs="Cambria"/>
          <w:iCs/>
          <w:color w:val="FF0000"/>
          <w:sz w:val="18"/>
          <w:szCs w:val="22"/>
        </w:rPr>
        <w:t>Draft Recommendation by ICCAT amending Recommendation 19-05 to establish rebuilding programs for blue marlin and white marlin/</w:t>
      </w:r>
      <w:proofErr w:type="spellStart"/>
      <w:r w:rsidR="00AC404B" w:rsidRPr="00001202">
        <w:rPr>
          <w:rFonts w:ascii="Cambria" w:eastAsia="Cambria" w:hAnsi="Cambria" w:cs="Cambria"/>
          <w:iCs/>
          <w:color w:val="FF0000"/>
          <w:sz w:val="18"/>
          <w:szCs w:val="22"/>
        </w:rPr>
        <w:t>roundscale</w:t>
      </w:r>
      <w:proofErr w:type="spellEnd"/>
      <w:r w:rsidR="00AC404B" w:rsidRPr="00001202">
        <w:rPr>
          <w:rFonts w:ascii="Cambria" w:eastAsia="Cambria" w:hAnsi="Cambria" w:cs="Cambria"/>
          <w:iCs/>
          <w:color w:val="FF0000"/>
          <w:sz w:val="18"/>
          <w:szCs w:val="22"/>
        </w:rPr>
        <w:t xml:space="preserve"> spearfish</w:t>
      </w:r>
    </w:p>
    <w:p w14:paraId="2DD85670" w14:textId="77777777" w:rsidR="005A2BDA" w:rsidRPr="00001202" w:rsidRDefault="005A2BDA" w:rsidP="005A2BDA">
      <w:pPr>
        <w:widowControl w:val="0"/>
        <w:autoSpaceDE w:val="0"/>
        <w:autoSpaceDN w:val="0"/>
        <w:spacing w:before="5"/>
        <w:rPr>
          <w:rFonts w:ascii="Cambria" w:eastAsia="Cambria" w:hAnsi="Cambria" w:cs="Cambria"/>
          <w:i/>
          <w:sz w:val="18"/>
          <w:szCs w:val="20"/>
        </w:rPr>
      </w:pPr>
    </w:p>
    <w:p w14:paraId="28EB06A1" w14:textId="39243974" w:rsidR="00BF47DA" w:rsidRPr="00001202" w:rsidRDefault="005A2BDA" w:rsidP="00BF47DA">
      <w:pPr>
        <w:widowControl w:val="0"/>
        <w:autoSpaceDE w:val="0"/>
        <w:autoSpaceDN w:val="0"/>
        <w:ind w:left="224" w:right="138"/>
        <w:jc w:val="both"/>
        <w:rPr>
          <w:rFonts w:ascii="Cambria" w:eastAsia="Cambria" w:hAnsi="Cambria" w:cs="Cambria"/>
          <w:iCs/>
          <w:sz w:val="18"/>
          <w:szCs w:val="22"/>
        </w:rPr>
      </w:pPr>
      <w:r w:rsidRPr="00001202">
        <w:rPr>
          <w:rFonts w:ascii="Cambria" w:eastAsia="Cambria" w:hAnsi="Cambria" w:cs="Cambria"/>
          <w:b/>
          <w:sz w:val="18"/>
          <w:szCs w:val="22"/>
        </w:rPr>
        <w:t>Title of currently in force recommendation(s) or resolution(s) addressing the same or related issues:</w:t>
      </w:r>
      <w:r w:rsidRPr="00001202">
        <w:rPr>
          <w:rFonts w:ascii="Cambria" w:eastAsia="Cambria" w:hAnsi="Cambria" w:cs="Cambria"/>
          <w:b/>
          <w:spacing w:val="40"/>
          <w:sz w:val="18"/>
          <w:szCs w:val="22"/>
        </w:rPr>
        <w:t xml:space="preserve"> </w:t>
      </w:r>
      <w:r w:rsidR="00BF47DA" w:rsidRPr="00001202">
        <w:rPr>
          <w:rFonts w:ascii="Cambria" w:eastAsia="Cambria" w:hAnsi="Cambria" w:cs="Cambria"/>
          <w:i/>
          <w:color w:val="FF0000"/>
          <w:sz w:val="18"/>
          <w:szCs w:val="22"/>
        </w:rPr>
        <w:t>Recommendation by ICCAT to establish rebuilding programs for blue marlin and white marlin/</w:t>
      </w:r>
      <w:proofErr w:type="spellStart"/>
      <w:r w:rsidR="00BF47DA" w:rsidRPr="00001202">
        <w:rPr>
          <w:rFonts w:ascii="Cambria" w:eastAsia="Cambria" w:hAnsi="Cambria" w:cs="Cambria"/>
          <w:i/>
          <w:color w:val="FF0000"/>
          <w:sz w:val="18"/>
          <w:szCs w:val="22"/>
        </w:rPr>
        <w:t>roundscale</w:t>
      </w:r>
      <w:proofErr w:type="spellEnd"/>
      <w:r w:rsidR="00BF47DA" w:rsidRPr="00001202">
        <w:rPr>
          <w:rFonts w:ascii="Cambria" w:eastAsia="Cambria" w:hAnsi="Cambria" w:cs="Cambria"/>
          <w:i/>
          <w:color w:val="FF0000"/>
          <w:sz w:val="18"/>
          <w:szCs w:val="22"/>
        </w:rPr>
        <w:t xml:space="preserve"> spearfish</w:t>
      </w:r>
      <w:r w:rsidR="004170AC" w:rsidRPr="00001202">
        <w:rPr>
          <w:rFonts w:ascii="Cambria" w:eastAsia="Cambria" w:hAnsi="Cambria" w:cs="Cambria"/>
          <w:i/>
          <w:color w:val="FF0000"/>
          <w:sz w:val="18"/>
          <w:szCs w:val="22"/>
        </w:rPr>
        <w:t xml:space="preserve"> </w:t>
      </w:r>
      <w:r w:rsidR="004170AC" w:rsidRPr="00001202">
        <w:rPr>
          <w:rFonts w:ascii="Cambria" w:eastAsia="Cambria" w:hAnsi="Cambria" w:cs="Cambria"/>
          <w:iCs/>
          <w:color w:val="FF0000"/>
          <w:sz w:val="18"/>
          <w:szCs w:val="22"/>
        </w:rPr>
        <w:t>(Rec. 19-05)</w:t>
      </w:r>
    </w:p>
    <w:p w14:paraId="5F78E3BF" w14:textId="5B6A17C4" w:rsidR="005A2BDA" w:rsidRPr="00001202" w:rsidRDefault="005A2BDA" w:rsidP="005A2BDA">
      <w:pPr>
        <w:widowControl w:val="0"/>
        <w:autoSpaceDE w:val="0"/>
        <w:autoSpaceDN w:val="0"/>
        <w:spacing w:line="247" w:lineRule="auto"/>
        <w:ind w:left="226" w:right="156"/>
        <w:jc w:val="both"/>
        <w:rPr>
          <w:rFonts w:ascii="Cambria" w:eastAsia="Cambria" w:hAnsi="Cambria" w:cs="Cambria"/>
          <w:sz w:val="18"/>
          <w:szCs w:val="22"/>
        </w:rPr>
      </w:pPr>
    </w:p>
    <w:p w14:paraId="3BC60728" w14:textId="77777777" w:rsidR="005A2BDA" w:rsidRPr="00001202" w:rsidRDefault="005A2BDA" w:rsidP="005A2BDA">
      <w:pPr>
        <w:widowControl w:val="0"/>
        <w:autoSpaceDE w:val="0"/>
        <w:autoSpaceDN w:val="0"/>
        <w:spacing w:before="9"/>
        <w:rPr>
          <w:rFonts w:ascii="Cambria" w:eastAsia="Cambria" w:hAnsi="Cambria" w:cs="Cambria"/>
          <w:sz w:val="18"/>
          <w:szCs w:val="20"/>
        </w:rPr>
      </w:pPr>
    </w:p>
    <w:p w14:paraId="370D4B2B" w14:textId="77777777" w:rsidR="005A2BDA" w:rsidRPr="00001202" w:rsidRDefault="005A2BDA" w:rsidP="005A2BDA">
      <w:pPr>
        <w:widowControl w:val="0"/>
        <w:numPr>
          <w:ilvl w:val="0"/>
          <w:numId w:val="20"/>
        </w:numPr>
        <w:tabs>
          <w:tab w:val="left" w:pos="620"/>
        </w:tabs>
        <w:autoSpaceDE w:val="0"/>
        <w:autoSpaceDN w:val="0"/>
        <w:rPr>
          <w:rFonts w:ascii="Cambria" w:eastAsia="Cambria" w:hAnsi="Cambria" w:cs="Cambria"/>
          <w:color w:val="FF0000"/>
          <w:sz w:val="18"/>
          <w:szCs w:val="22"/>
        </w:rPr>
      </w:pPr>
      <w:r w:rsidRPr="00001202">
        <w:rPr>
          <w:rFonts w:ascii="Cambria" w:eastAsia="Cambria" w:hAnsi="Cambria" w:cs="Cambria"/>
          <w:sz w:val="18"/>
          <w:szCs w:val="22"/>
        </w:rPr>
        <w:t>Does</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it</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create</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new</w:t>
      </w:r>
      <w:r w:rsidRPr="00001202">
        <w:rPr>
          <w:rFonts w:ascii="Cambria" w:eastAsia="Cambria" w:hAnsi="Cambria" w:cs="Cambria"/>
          <w:spacing w:val="-8"/>
          <w:sz w:val="18"/>
          <w:szCs w:val="22"/>
        </w:rPr>
        <w:t xml:space="preserve"> </w:t>
      </w:r>
      <w:r w:rsidRPr="00001202">
        <w:rPr>
          <w:rFonts w:ascii="Cambria" w:eastAsia="Cambria" w:hAnsi="Cambria" w:cs="Cambria"/>
          <w:b/>
          <w:sz w:val="18"/>
          <w:szCs w:val="22"/>
        </w:rPr>
        <w:t>reporting</w:t>
      </w:r>
      <w:r w:rsidRPr="00001202">
        <w:rPr>
          <w:rFonts w:ascii="Cambria" w:eastAsia="Cambria" w:hAnsi="Cambria" w:cs="Cambria"/>
          <w:b/>
          <w:spacing w:val="-7"/>
          <w:sz w:val="18"/>
          <w:szCs w:val="22"/>
        </w:rPr>
        <w:t xml:space="preserve"> </w:t>
      </w:r>
      <w:r w:rsidRPr="00001202">
        <w:rPr>
          <w:rFonts w:ascii="Cambria" w:eastAsia="Cambria" w:hAnsi="Cambria" w:cs="Cambria"/>
          <w:b/>
          <w:sz w:val="18"/>
          <w:szCs w:val="22"/>
        </w:rPr>
        <w:t>obligation(s)</w:t>
      </w:r>
      <w:r w:rsidRPr="00001202">
        <w:rPr>
          <w:rFonts w:ascii="Cambria" w:eastAsia="Cambria" w:hAnsi="Cambria" w:cs="Cambria"/>
          <w:b/>
          <w:spacing w:val="1"/>
          <w:sz w:val="18"/>
          <w:szCs w:val="22"/>
        </w:rPr>
        <w:t xml:space="preserve"> </w:t>
      </w:r>
      <w:r w:rsidRPr="00001202">
        <w:rPr>
          <w:rFonts w:ascii="Cambria" w:eastAsia="Cambria" w:hAnsi="Cambria" w:cs="Cambria"/>
          <w:sz w:val="18"/>
          <w:szCs w:val="22"/>
        </w:rPr>
        <w:t>for</w:t>
      </w:r>
      <w:r w:rsidRPr="00001202">
        <w:rPr>
          <w:rFonts w:ascii="Cambria" w:eastAsia="Cambria" w:hAnsi="Cambria" w:cs="Cambria"/>
          <w:spacing w:val="-3"/>
          <w:sz w:val="18"/>
          <w:szCs w:val="22"/>
        </w:rPr>
        <w:t xml:space="preserve"> </w:t>
      </w:r>
      <w:r w:rsidRPr="00001202">
        <w:rPr>
          <w:rFonts w:ascii="Cambria" w:eastAsia="Cambria" w:hAnsi="Cambria" w:cs="Cambria"/>
          <w:sz w:val="18"/>
          <w:szCs w:val="22"/>
        </w:rPr>
        <w:t>CPCs?</w:t>
      </w:r>
      <w:r w:rsidRPr="00001202">
        <w:rPr>
          <w:rFonts w:ascii="Cambria" w:eastAsia="Cambria" w:hAnsi="Cambria" w:cs="Cambria"/>
          <w:spacing w:val="37"/>
          <w:sz w:val="18"/>
          <w:szCs w:val="22"/>
        </w:rPr>
        <w:t xml:space="preserve">  </w:t>
      </w:r>
      <w:r w:rsidRPr="00001202">
        <w:rPr>
          <w:rFonts w:ascii="Cambria" w:eastAsia="Cambria" w:hAnsi="Cambria" w:cs="Cambria"/>
          <w:sz w:val="18"/>
          <w:szCs w:val="22"/>
        </w:rPr>
        <w:t>Yes</w:t>
      </w:r>
      <w:r w:rsidRPr="00001202">
        <w:rPr>
          <w:rFonts w:ascii="Cambria" w:eastAsia="Cambria" w:hAnsi="Cambria" w:cs="Cambria"/>
          <w:spacing w:val="-2"/>
          <w:sz w:val="18"/>
          <w:szCs w:val="22"/>
        </w:rPr>
        <w:t xml:space="preserve"> </w:t>
      </w:r>
      <w:proofErr w:type="gramStart"/>
      <w:r w:rsidRPr="00001202">
        <w:rPr>
          <w:rFonts w:ascii="Segoe UI Symbol" w:eastAsia="Cambria" w:hAnsi="Segoe UI Symbol" w:cs="Cambria"/>
          <w:sz w:val="18"/>
          <w:szCs w:val="22"/>
        </w:rPr>
        <w:t>☐</w:t>
      </w:r>
      <w:r w:rsidRPr="00001202">
        <w:rPr>
          <w:rFonts w:ascii="Segoe UI Symbol" w:eastAsia="Cambria" w:hAnsi="Segoe UI Symbol" w:cs="Cambria"/>
          <w:spacing w:val="34"/>
          <w:sz w:val="18"/>
          <w:szCs w:val="22"/>
        </w:rPr>
        <w:t xml:space="preserve">  </w:t>
      </w:r>
      <w:r w:rsidRPr="00001202">
        <w:rPr>
          <w:rFonts w:ascii="Cambria" w:eastAsia="Cambria" w:hAnsi="Cambria" w:cs="Cambria"/>
          <w:color w:val="FF0000"/>
          <w:sz w:val="18"/>
          <w:szCs w:val="22"/>
        </w:rPr>
        <w:t>No</w:t>
      </w:r>
      <w:proofErr w:type="gramEnd"/>
      <w:r w:rsidRPr="00001202">
        <w:rPr>
          <w:rFonts w:ascii="Cambria" w:eastAsia="Cambria" w:hAnsi="Cambria" w:cs="Cambria"/>
          <w:color w:val="FF0000"/>
          <w:spacing w:val="-1"/>
          <w:sz w:val="18"/>
          <w:szCs w:val="22"/>
        </w:rPr>
        <w:t xml:space="preserve"> </w:t>
      </w:r>
      <w:r w:rsidRPr="00001202">
        <w:rPr>
          <w:rFonts w:ascii="Segoe UI Symbol" w:eastAsia="Cambria" w:hAnsi="Segoe UI Symbol" w:cs="Cambria"/>
          <w:color w:val="FF0000"/>
          <w:spacing w:val="-10"/>
          <w:sz w:val="18"/>
          <w:szCs w:val="22"/>
        </w:rPr>
        <w:t>☒</w:t>
      </w:r>
    </w:p>
    <w:p w14:paraId="14098EF5" w14:textId="77777777" w:rsidR="005A2BDA" w:rsidRPr="00001202" w:rsidRDefault="005A2BDA" w:rsidP="005A2BDA">
      <w:pPr>
        <w:widowControl w:val="0"/>
        <w:autoSpaceDE w:val="0"/>
        <w:autoSpaceDN w:val="0"/>
        <w:spacing w:before="7"/>
        <w:rPr>
          <w:rFonts w:ascii="Segoe UI Symbol" w:eastAsia="Cambria" w:hAnsi="Cambria" w:cs="Cambria"/>
          <w:sz w:val="18"/>
          <w:szCs w:val="20"/>
        </w:rPr>
      </w:pPr>
    </w:p>
    <w:p w14:paraId="4DBE1AC7" w14:textId="1B76C3A3" w:rsidR="005A2BDA" w:rsidRPr="00001202" w:rsidRDefault="005A2BDA" w:rsidP="005A2BDA">
      <w:pPr>
        <w:widowControl w:val="0"/>
        <w:autoSpaceDE w:val="0"/>
        <w:autoSpaceDN w:val="0"/>
        <w:spacing w:before="1"/>
        <w:ind w:left="620"/>
        <w:rPr>
          <w:rFonts w:ascii="Cambria" w:eastAsia="Cambria" w:hAnsi="Cambria" w:cs="Cambria"/>
          <w:i/>
          <w:sz w:val="18"/>
          <w:szCs w:val="22"/>
        </w:rPr>
      </w:pPr>
      <w:r w:rsidRPr="00001202">
        <w:rPr>
          <w:rFonts w:ascii="Cambria" w:eastAsia="Cambria" w:hAnsi="Cambria" w:cs="Cambria"/>
          <w:sz w:val="18"/>
          <w:szCs w:val="22"/>
        </w:rPr>
        <w:t>Brief</w:t>
      </w:r>
      <w:r w:rsidRPr="00001202">
        <w:rPr>
          <w:rFonts w:ascii="Cambria" w:eastAsia="Cambria" w:hAnsi="Cambria" w:cs="Cambria"/>
          <w:spacing w:val="-5"/>
          <w:sz w:val="18"/>
          <w:szCs w:val="22"/>
        </w:rPr>
        <w:t xml:space="preserve"> </w:t>
      </w:r>
      <w:r w:rsidRPr="00001202">
        <w:rPr>
          <w:rFonts w:ascii="Cambria" w:eastAsia="Cambria" w:hAnsi="Cambria" w:cs="Cambria"/>
          <w:sz w:val="18"/>
          <w:szCs w:val="22"/>
        </w:rPr>
        <w:t>description</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of</w:t>
      </w:r>
      <w:r w:rsidRPr="00001202">
        <w:rPr>
          <w:rFonts w:ascii="Cambria" w:eastAsia="Cambria" w:hAnsi="Cambria" w:cs="Cambria"/>
          <w:spacing w:val="-5"/>
          <w:sz w:val="18"/>
          <w:szCs w:val="22"/>
        </w:rPr>
        <w:t xml:space="preserve"> </w:t>
      </w:r>
      <w:r w:rsidRPr="00001202">
        <w:rPr>
          <w:rFonts w:ascii="Cambria" w:eastAsia="Cambria" w:hAnsi="Cambria" w:cs="Cambria"/>
          <w:sz w:val="18"/>
          <w:szCs w:val="22"/>
        </w:rPr>
        <w:t>new</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reporting</w:t>
      </w:r>
      <w:r w:rsidRPr="00001202">
        <w:rPr>
          <w:rFonts w:ascii="Cambria" w:eastAsia="Cambria" w:hAnsi="Cambria" w:cs="Cambria"/>
          <w:spacing w:val="-3"/>
          <w:sz w:val="18"/>
          <w:szCs w:val="22"/>
        </w:rPr>
        <w:t xml:space="preserve"> </w:t>
      </w:r>
      <w:r w:rsidRPr="00001202">
        <w:rPr>
          <w:rFonts w:ascii="Cambria" w:eastAsia="Cambria" w:hAnsi="Cambria" w:cs="Cambria"/>
          <w:sz w:val="18"/>
          <w:szCs w:val="22"/>
        </w:rPr>
        <w:t>obligation(s):</w:t>
      </w:r>
      <w:r w:rsidRPr="00001202">
        <w:rPr>
          <w:rFonts w:ascii="Cambria" w:eastAsia="Cambria" w:hAnsi="Cambria" w:cs="Cambria"/>
          <w:spacing w:val="-2"/>
          <w:sz w:val="18"/>
          <w:szCs w:val="22"/>
        </w:rPr>
        <w:t xml:space="preserve"> </w:t>
      </w:r>
    </w:p>
    <w:p w14:paraId="111632F7" w14:textId="77777777" w:rsidR="005A2BDA" w:rsidRPr="00001202" w:rsidRDefault="005A2BDA" w:rsidP="005A2BDA">
      <w:pPr>
        <w:widowControl w:val="0"/>
        <w:autoSpaceDE w:val="0"/>
        <w:autoSpaceDN w:val="0"/>
        <w:rPr>
          <w:rFonts w:ascii="Cambria" w:eastAsia="Cambria" w:hAnsi="Cambria" w:cs="Cambria"/>
          <w:i/>
          <w:sz w:val="18"/>
          <w:szCs w:val="20"/>
        </w:rPr>
      </w:pPr>
    </w:p>
    <w:p w14:paraId="1BADEC13" w14:textId="77777777" w:rsidR="005A2BDA" w:rsidRPr="00001202" w:rsidRDefault="005A2BDA" w:rsidP="005A2BDA">
      <w:pPr>
        <w:widowControl w:val="0"/>
        <w:autoSpaceDE w:val="0"/>
        <w:autoSpaceDN w:val="0"/>
        <w:spacing w:before="15"/>
        <w:rPr>
          <w:rFonts w:ascii="Cambria" w:eastAsia="Cambria" w:hAnsi="Cambria" w:cs="Cambria"/>
          <w:i/>
          <w:sz w:val="18"/>
          <w:szCs w:val="20"/>
        </w:rPr>
      </w:pPr>
    </w:p>
    <w:p w14:paraId="7A464D2C" w14:textId="42ACA902" w:rsidR="005A2BDA" w:rsidRPr="00001202" w:rsidRDefault="005A2BDA" w:rsidP="005A2BDA">
      <w:pPr>
        <w:widowControl w:val="0"/>
        <w:numPr>
          <w:ilvl w:val="0"/>
          <w:numId w:val="20"/>
        </w:numPr>
        <w:tabs>
          <w:tab w:val="left" w:pos="620"/>
          <w:tab w:val="left" w:pos="6092"/>
        </w:tabs>
        <w:autoSpaceDE w:val="0"/>
        <w:autoSpaceDN w:val="0"/>
        <w:rPr>
          <w:rFonts w:ascii="Cambria" w:eastAsia="Cambria" w:hAnsi="Cambria" w:cs="Cambria"/>
          <w:color w:val="FF0000"/>
          <w:sz w:val="18"/>
          <w:szCs w:val="22"/>
        </w:rPr>
      </w:pPr>
      <w:r w:rsidRPr="00001202">
        <w:rPr>
          <w:rFonts w:ascii="Cambria" w:eastAsia="Cambria" w:hAnsi="Cambria" w:cs="Cambria"/>
          <w:sz w:val="18"/>
          <w:szCs w:val="22"/>
        </w:rPr>
        <w:t>Does</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it</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require</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additional</w:t>
      </w:r>
      <w:r w:rsidRPr="00001202">
        <w:rPr>
          <w:rFonts w:ascii="Cambria" w:eastAsia="Cambria" w:hAnsi="Cambria" w:cs="Cambria"/>
          <w:spacing w:val="-4"/>
          <w:sz w:val="18"/>
          <w:szCs w:val="22"/>
        </w:rPr>
        <w:t xml:space="preserve"> </w:t>
      </w:r>
      <w:r w:rsidRPr="00001202">
        <w:rPr>
          <w:rFonts w:ascii="Cambria" w:eastAsia="Cambria" w:hAnsi="Cambria" w:cs="Cambria"/>
          <w:sz w:val="18"/>
          <w:szCs w:val="22"/>
        </w:rPr>
        <w:t>input</w:t>
      </w:r>
      <w:r w:rsidRPr="00001202">
        <w:rPr>
          <w:rFonts w:ascii="Cambria" w:eastAsia="Cambria" w:hAnsi="Cambria" w:cs="Cambria"/>
          <w:spacing w:val="-4"/>
          <w:sz w:val="18"/>
          <w:szCs w:val="22"/>
        </w:rPr>
        <w:t xml:space="preserve"> </w:t>
      </w:r>
      <w:r w:rsidRPr="00001202">
        <w:rPr>
          <w:rFonts w:ascii="Cambria" w:eastAsia="Cambria" w:hAnsi="Cambria" w:cs="Cambria"/>
          <w:sz w:val="18"/>
          <w:szCs w:val="22"/>
        </w:rPr>
        <w:t xml:space="preserve">or </w:t>
      </w:r>
      <w:r w:rsidRPr="00001202">
        <w:rPr>
          <w:rFonts w:ascii="Cambria" w:eastAsia="Cambria" w:hAnsi="Cambria" w:cs="Cambria"/>
          <w:b/>
          <w:sz w:val="18"/>
          <w:szCs w:val="22"/>
        </w:rPr>
        <w:t>work</w:t>
      </w:r>
      <w:r w:rsidRPr="00001202">
        <w:rPr>
          <w:rFonts w:ascii="Cambria" w:eastAsia="Cambria" w:hAnsi="Cambria" w:cs="Cambria"/>
          <w:b/>
          <w:spacing w:val="-4"/>
          <w:sz w:val="18"/>
          <w:szCs w:val="22"/>
        </w:rPr>
        <w:t xml:space="preserve"> </w:t>
      </w:r>
      <w:r w:rsidRPr="00001202">
        <w:rPr>
          <w:rFonts w:ascii="Cambria" w:eastAsia="Cambria" w:hAnsi="Cambria" w:cs="Cambria"/>
          <w:b/>
          <w:sz w:val="18"/>
          <w:szCs w:val="22"/>
        </w:rPr>
        <w:t>by the</w:t>
      </w:r>
      <w:r w:rsidRPr="00001202">
        <w:rPr>
          <w:rFonts w:ascii="Cambria" w:eastAsia="Cambria" w:hAnsi="Cambria" w:cs="Cambria"/>
          <w:b/>
          <w:spacing w:val="-2"/>
          <w:sz w:val="18"/>
          <w:szCs w:val="22"/>
        </w:rPr>
        <w:t xml:space="preserve"> </w:t>
      </w:r>
      <w:r w:rsidRPr="00001202">
        <w:rPr>
          <w:rFonts w:ascii="Cambria" w:eastAsia="Cambria" w:hAnsi="Cambria" w:cs="Cambria"/>
          <w:b/>
          <w:sz w:val="18"/>
          <w:szCs w:val="22"/>
        </w:rPr>
        <w:t>SCRS</w:t>
      </w:r>
      <w:r w:rsidRPr="00001202">
        <w:rPr>
          <w:rFonts w:ascii="Cambria" w:eastAsia="Cambria" w:hAnsi="Cambria" w:cs="Cambria"/>
          <w:sz w:val="18"/>
          <w:szCs w:val="22"/>
        </w:rPr>
        <w:t>?</w:t>
      </w:r>
      <w:r w:rsidRPr="00001202">
        <w:rPr>
          <w:rFonts w:ascii="Cambria" w:eastAsia="Cambria" w:hAnsi="Cambria" w:cs="Cambria"/>
          <w:spacing w:val="77"/>
          <w:sz w:val="18"/>
          <w:szCs w:val="22"/>
        </w:rPr>
        <w:t xml:space="preserve"> </w:t>
      </w:r>
      <w:r w:rsidRPr="00001202">
        <w:rPr>
          <w:rFonts w:ascii="Cambria" w:eastAsia="Cambria" w:hAnsi="Cambria" w:cs="Cambria"/>
          <w:sz w:val="18"/>
          <w:szCs w:val="22"/>
        </w:rPr>
        <w:t>Yes</w:t>
      </w:r>
      <w:r w:rsidRPr="00001202">
        <w:rPr>
          <w:rFonts w:ascii="Cambria" w:eastAsia="Cambria" w:hAnsi="Cambria" w:cs="Cambria"/>
          <w:spacing w:val="-2"/>
          <w:sz w:val="18"/>
          <w:szCs w:val="22"/>
        </w:rPr>
        <w:t xml:space="preserve"> </w:t>
      </w:r>
      <w:r w:rsidRPr="00001202">
        <w:rPr>
          <w:rFonts w:ascii="Segoe UI Symbol" w:eastAsia="Cambria" w:hAnsi="Segoe UI Symbol" w:cs="Cambria"/>
          <w:spacing w:val="-12"/>
          <w:sz w:val="18"/>
          <w:szCs w:val="22"/>
        </w:rPr>
        <w:t>☐</w:t>
      </w:r>
      <w:r w:rsidR="00EB7EE4" w:rsidRPr="00001202">
        <w:rPr>
          <w:rFonts w:ascii="Segoe UI Symbol" w:eastAsia="Cambria" w:hAnsi="Segoe UI Symbol" w:cs="Cambria"/>
          <w:sz w:val="18"/>
          <w:szCs w:val="22"/>
        </w:rPr>
        <w:t xml:space="preserve">    </w:t>
      </w:r>
      <w:r w:rsidRPr="00001202">
        <w:rPr>
          <w:rFonts w:ascii="Cambria" w:eastAsia="Cambria" w:hAnsi="Cambria" w:cs="Cambria"/>
          <w:color w:val="FF0000"/>
          <w:spacing w:val="-2"/>
          <w:sz w:val="18"/>
          <w:szCs w:val="22"/>
        </w:rPr>
        <w:t>No</w:t>
      </w:r>
      <w:r w:rsidRPr="00001202">
        <w:rPr>
          <w:rFonts w:ascii="Cambria" w:eastAsia="Cambria" w:hAnsi="Cambria" w:cs="Cambria"/>
          <w:color w:val="FF0000"/>
          <w:spacing w:val="-6"/>
          <w:sz w:val="18"/>
          <w:szCs w:val="22"/>
        </w:rPr>
        <w:t xml:space="preserve"> </w:t>
      </w:r>
      <w:r w:rsidRPr="00001202">
        <w:rPr>
          <w:rFonts w:ascii="Segoe UI Symbol" w:eastAsia="Cambria" w:hAnsi="Segoe UI Symbol" w:cs="Cambria"/>
          <w:color w:val="FF0000"/>
          <w:spacing w:val="-10"/>
          <w:sz w:val="18"/>
          <w:szCs w:val="22"/>
        </w:rPr>
        <w:t>☒</w:t>
      </w:r>
    </w:p>
    <w:p w14:paraId="760B7AA1" w14:textId="77777777" w:rsidR="005A2BDA" w:rsidRPr="00001202" w:rsidRDefault="005A2BDA" w:rsidP="005A2BDA">
      <w:pPr>
        <w:widowControl w:val="0"/>
        <w:autoSpaceDE w:val="0"/>
        <w:autoSpaceDN w:val="0"/>
        <w:spacing w:before="11"/>
        <w:rPr>
          <w:rFonts w:ascii="Segoe UI Symbol" w:eastAsia="Cambria" w:hAnsi="Cambria" w:cs="Cambria"/>
          <w:sz w:val="18"/>
          <w:szCs w:val="20"/>
        </w:rPr>
      </w:pPr>
    </w:p>
    <w:p w14:paraId="316C7730" w14:textId="77777777" w:rsidR="005A2BDA" w:rsidRPr="00001202" w:rsidRDefault="005A2BDA" w:rsidP="005A2BDA">
      <w:pPr>
        <w:widowControl w:val="0"/>
        <w:autoSpaceDE w:val="0"/>
        <w:autoSpaceDN w:val="0"/>
        <w:ind w:left="620"/>
        <w:rPr>
          <w:rFonts w:ascii="Segoe UI Symbol" w:eastAsia="Cambria" w:hAnsi="Segoe UI Symbol" w:cs="Cambria"/>
          <w:color w:val="EE0000"/>
          <w:sz w:val="18"/>
          <w:szCs w:val="22"/>
        </w:rPr>
      </w:pPr>
      <w:r w:rsidRPr="00001202">
        <w:rPr>
          <w:rFonts w:ascii="Cambria" w:eastAsia="Cambria" w:hAnsi="Cambria" w:cs="Cambria"/>
          <w:sz w:val="18"/>
          <w:szCs w:val="22"/>
        </w:rPr>
        <w:t>Is this</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work</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already</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included</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in the</w:t>
      </w:r>
      <w:r w:rsidRPr="00001202">
        <w:rPr>
          <w:rFonts w:ascii="Cambria" w:eastAsia="Cambria" w:hAnsi="Cambria" w:cs="Cambria"/>
          <w:spacing w:val="5"/>
          <w:sz w:val="18"/>
          <w:szCs w:val="22"/>
        </w:rPr>
        <w:t xml:space="preserve"> </w:t>
      </w:r>
      <w:r w:rsidRPr="00001202">
        <w:rPr>
          <w:rFonts w:ascii="Cambria" w:eastAsia="Cambria" w:hAnsi="Cambria" w:cs="Cambria"/>
          <w:sz w:val="18"/>
          <w:szCs w:val="22"/>
        </w:rPr>
        <w:t>current</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SCRS</w:t>
      </w:r>
      <w:r w:rsidRPr="00001202">
        <w:rPr>
          <w:rFonts w:ascii="Cambria" w:eastAsia="Cambria" w:hAnsi="Cambria" w:cs="Cambria"/>
          <w:spacing w:val="-1"/>
          <w:sz w:val="18"/>
          <w:szCs w:val="22"/>
        </w:rPr>
        <w:t xml:space="preserve"> </w:t>
      </w:r>
      <w:proofErr w:type="gramStart"/>
      <w:r w:rsidRPr="00001202">
        <w:rPr>
          <w:rFonts w:ascii="Cambria" w:eastAsia="Cambria" w:hAnsi="Cambria" w:cs="Cambria"/>
          <w:sz w:val="18"/>
          <w:szCs w:val="22"/>
        </w:rPr>
        <w:t>workplan</w:t>
      </w:r>
      <w:r w:rsidRPr="00001202">
        <w:rPr>
          <w:rFonts w:ascii="Cambria" w:eastAsia="Cambria" w:hAnsi="Cambria" w:cs="Cambria"/>
          <w:spacing w:val="56"/>
          <w:sz w:val="18"/>
          <w:szCs w:val="22"/>
        </w:rPr>
        <w:t xml:space="preserve">  </w:t>
      </w:r>
      <w:r w:rsidRPr="00001202">
        <w:rPr>
          <w:rFonts w:ascii="Cambria" w:eastAsia="Cambria" w:hAnsi="Cambria" w:cs="Cambria"/>
          <w:sz w:val="18"/>
          <w:szCs w:val="22"/>
        </w:rPr>
        <w:t>Yes</w:t>
      </w:r>
      <w:proofErr w:type="gramEnd"/>
      <w:r w:rsidRPr="00001202">
        <w:rPr>
          <w:rFonts w:ascii="Cambria" w:eastAsia="Cambria" w:hAnsi="Cambria" w:cs="Cambria"/>
          <w:sz w:val="18"/>
          <w:szCs w:val="22"/>
        </w:rPr>
        <w:t xml:space="preserve"> </w:t>
      </w:r>
      <w:proofErr w:type="gramStart"/>
      <w:r w:rsidRPr="00001202">
        <w:rPr>
          <w:rFonts w:ascii="Segoe UI Symbol" w:eastAsia="Cambria" w:hAnsi="Segoe UI Symbol" w:cs="Cambria"/>
          <w:sz w:val="18"/>
          <w:szCs w:val="22"/>
        </w:rPr>
        <w:t>☐</w:t>
      </w:r>
      <w:r w:rsidRPr="00001202">
        <w:rPr>
          <w:rFonts w:ascii="Segoe UI Symbol" w:eastAsia="Cambria" w:hAnsi="Segoe UI Symbol" w:cs="Cambria"/>
          <w:spacing w:val="34"/>
          <w:sz w:val="18"/>
          <w:szCs w:val="22"/>
        </w:rPr>
        <w:t xml:space="preserve">  </w:t>
      </w:r>
      <w:r w:rsidRPr="00001202">
        <w:rPr>
          <w:rFonts w:ascii="Cambria" w:eastAsia="Cambria" w:hAnsi="Cambria" w:cs="Cambria"/>
          <w:color w:val="EE0000"/>
          <w:sz w:val="18"/>
          <w:szCs w:val="22"/>
        </w:rPr>
        <w:t>No</w:t>
      </w:r>
      <w:proofErr w:type="gramEnd"/>
      <w:r w:rsidRPr="00001202">
        <w:rPr>
          <w:rFonts w:ascii="Cambria" w:eastAsia="Cambria" w:hAnsi="Cambria" w:cs="Cambria"/>
          <w:spacing w:val="-4"/>
          <w:sz w:val="18"/>
          <w:szCs w:val="22"/>
        </w:rPr>
        <w:t xml:space="preserve"> </w:t>
      </w:r>
      <w:r w:rsidRPr="00001202">
        <w:rPr>
          <w:rFonts w:ascii="Segoe UI Symbol" w:eastAsia="Cambria" w:hAnsi="Segoe UI Symbol" w:cs="Cambria"/>
          <w:color w:val="EE0000"/>
          <w:spacing w:val="-10"/>
          <w:sz w:val="18"/>
          <w:szCs w:val="22"/>
        </w:rPr>
        <w:t>☒</w:t>
      </w:r>
    </w:p>
    <w:p w14:paraId="29253A4A" w14:textId="77777777" w:rsidR="005A2BDA" w:rsidRPr="00001202" w:rsidRDefault="005A2BDA" w:rsidP="005A2BDA">
      <w:pPr>
        <w:widowControl w:val="0"/>
        <w:autoSpaceDE w:val="0"/>
        <w:autoSpaceDN w:val="0"/>
        <w:spacing w:before="10"/>
        <w:rPr>
          <w:rFonts w:ascii="Segoe UI Symbol" w:eastAsia="Cambria" w:hAnsi="Cambria" w:cs="Cambria"/>
          <w:sz w:val="18"/>
          <w:szCs w:val="20"/>
        </w:rPr>
      </w:pPr>
    </w:p>
    <w:p w14:paraId="1439F829" w14:textId="673A304B" w:rsidR="005A2BDA" w:rsidRPr="00001202" w:rsidRDefault="005A2BDA" w:rsidP="005A2BDA">
      <w:pPr>
        <w:widowControl w:val="0"/>
        <w:autoSpaceDE w:val="0"/>
        <w:autoSpaceDN w:val="0"/>
        <w:ind w:left="620"/>
        <w:rPr>
          <w:rFonts w:ascii="Cambria" w:eastAsia="Cambria" w:hAnsi="Cambria" w:cs="Cambria"/>
          <w:iCs/>
          <w:sz w:val="18"/>
          <w:szCs w:val="22"/>
        </w:rPr>
      </w:pPr>
      <w:r w:rsidRPr="00001202">
        <w:rPr>
          <w:rFonts w:ascii="Cambria" w:eastAsia="Cambria" w:hAnsi="Cambria" w:cs="Cambria"/>
          <w:spacing w:val="-4"/>
          <w:sz w:val="18"/>
          <w:szCs w:val="22"/>
        </w:rPr>
        <w:t>Brief</w:t>
      </w:r>
      <w:r w:rsidRPr="00001202">
        <w:rPr>
          <w:rFonts w:ascii="Cambria" w:eastAsia="Cambria" w:hAnsi="Cambria" w:cs="Cambria"/>
          <w:spacing w:val="-2"/>
          <w:sz w:val="18"/>
          <w:szCs w:val="22"/>
        </w:rPr>
        <w:t xml:space="preserve"> </w:t>
      </w:r>
      <w:r w:rsidRPr="00001202">
        <w:rPr>
          <w:rFonts w:ascii="Cambria" w:eastAsia="Cambria" w:hAnsi="Cambria" w:cs="Cambria"/>
          <w:spacing w:val="-4"/>
          <w:sz w:val="18"/>
          <w:szCs w:val="22"/>
        </w:rPr>
        <w:t>description of</w:t>
      </w:r>
      <w:r w:rsidRPr="00001202">
        <w:rPr>
          <w:rFonts w:ascii="Cambria" w:eastAsia="Cambria" w:hAnsi="Cambria" w:cs="Cambria"/>
          <w:sz w:val="18"/>
          <w:szCs w:val="22"/>
        </w:rPr>
        <w:t xml:space="preserve"> </w:t>
      </w:r>
      <w:r w:rsidRPr="00001202">
        <w:rPr>
          <w:rFonts w:ascii="Cambria" w:eastAsia="Cambria" w:hAnsi="Cambria" w:cs="Cambria"/>
          <w:spacing w:val="-4"/>
          <w:sz w:val="18"/>
          <w:szCs w:val="22"/>
        </w:rPr>
        <w:t>new</w:t>
      </w:r>
      <w:r w:rsidRPr="00001202">
        <w:rPr>
          <w:rFonts w:ascii="Cambria" w:eastAsia="Cambria" w:hAnsi="Cambria" w:cs="Cambria"/>
          <w:sz w:val="18"/>
          <w:szCs w:val="22"/>
        </w:rPr>
        <w:t xml:space="preserve"> </w:t>
      </w:r>
      <w:r w:rsidRPr="00001202">
        <w:rPr>
          <w:rFonts w:ascii="Cambria" w:eastAsia="Cambria" w:hAnsi="Cambria" w:cs="Cambria"/>
          <w:spacing w:val="-4"/>
          <w:sz w:val="18"/>
          <w:szCs w:val="22"/>
        </w:rPr>
        <w:t>scientific</w:t>
      </w:r>
      <w:r w:rsidRPr="00001202">
        <w:rPr>
          <w:rFonts w:ascii="Cambria" w:eastAsia="Cambria" w:hAnsi="Cambria" w:cs="Cambria"/>
          <w:spacing w:val="-3"/>
          <w:sz w:val="18"/>
          <w:szCs w:val="22"/>
        </w:rPr>
        <w:t xml:space="preserve"> </w:t>
      </w:r>
      <w:r w:rsidRPr="00001202">
        <w:rPr>
          <w:rFonts w:ascii="Cambria" w:eastAsia="Cambria" w:hAnsi="Cambria" w:cs="Cambria"/>
          <w:spacing w:val="-4"/>
          <w:sz w:val="18"/>
          <w:szCs w:val="22"/>
        </w:rPr>
        <w:t>work</w:t>
      </w:r>
      <w:r w:rsidRPr="00001202">
        <w:rPr>
          <w:rFonts w:ascii="Cambria" w:eastAsia="Cambria" w:hAnsi="Cambria" w:cs="Cambria"/>
          <w:spacing w:val="-3"/>
          <w:sz w:val="18"/>
          <w:szCs w:val="22"/>
        </w:rPr>
        <w:t xml:space="preserve"> </w:t>
      </w:r>
      <w:r w:rsidRPr="00001202">
        <w:rPr>
          <w:rFonts w:ascii="Cambria" w:eastAsia="Cambria" w:hAnsi="Cambria" w:cs="Cambria"/>
          <w:spacing w:val="-4"/>
          <w:sz w:val="18"/>
          <w:szCs w:val="22"/>
        </w:rPr>
        <w:t>required</w:t>
      </w:r>
      <w:r w:rsidRPr="00001202">
        <w:rPr>
          <w:rFonts w:ascii="Cambria" w:eastAsia="Cambria" w:hAnsi="Cambria" w:cs="Cambria"/>
          <w:spacing w:val="-7"/>
          <w:sz w:val="18"/>
          <w:szCs w:val="22"/>
        </w:rPr>
        <w:t xml:space="preserve"> </w:t>
      </w:r>
      <w:r w:rsidRPr="00001202">
        <w:rPr>
          <w:rFonts w:ascii="Cambria" w:eastAsia="Cambria" w:hAnsi="Cambria" w:cs="Cambria"/>
          <w:spacing w:val="-4"/>
          <w:sz w:val="18"/>
          <w:szCs w:val="22"/>
        </w:rPr>
        <w:t>(i.e.</w:t>
      </w:r>
      <w:r w:rsidRPr="00001202">
        <w:rPr>
          <w:rFonts w:ascii="Cambria" w:eastAsia="Cambria" w:hAnsi="Cambria" w:cs="Cambria"/>
          <w:spacing w:val="-8"/>
          <w:sz w:val="18"/>
          <w:szCs w:val="22"/>
        </w:rPr>
        <w:t xml:space="preserve"> </w:t>
      </w:r>
      <w:r w:rsidRPr="00001202">
        <w:rPr>
          <w:rFonts w:ascii="Cambria" w:eastAsia="Cambria" w:hAnsi="Cambria" w:cs="Cambria"/>
          <w:spacing w:val="-4"/>
          <w:sz w:val="18"/>
          <w:szCs w:val="22"/>
        </w:rPr>
        <w:t>stock assessment,</w:t>
      </w:r>
      <w:r w:rsidRPr="00001202">
        <w:rPr>
          <w:rFonts w:ascii="Cambria" w:eastAsia="Cambria" w:hAnsi="Cambria" w:cs="Cambria"/>
          <w:spacing w:val="-8"/>
          <w:sz w:val="18"/>
          <w:szCs w:val="22"/>
        </w:rPr>
        <w:t xml:space="preserve"> </w:t>
      </w:r>
      <w:r w:rsidRPr="00001202">
        <w:rPr>
          <w:rFonts w:ascii="Cambria" w:eastAsia="Cambria" w:hAnsi="Cambria" w:cs="Cambria"/>
          <w:spacing w:val="-4"/>
          <w:sz w:val="18"/>
          <w:szCs w:val="22"/>
        </w:rPr>
        <w:t>analysis,</w:t>
      </w:r>
      <w:r w:rsidRPr="00001202">
        <w:rPr>
          <w:rFonts w:ascii="Cambria" w:eastAsia="Cambria" w:hAnsi="Cambria" w:cs="Cambria"/>
          <w:spacing w:val="-9"/>
          <w:sz w:val="18"/>
          <w:szCs w:val="22"/>
        </w:rPr>
        <w:t xml:space="preserve"> </w:t>
      </w:r>
      <w:r w:rsidRPr="00001202">
        <w:rPr>
          <w:rFonts w:ascii="Cambria" w:eastAsia="Cambria" w:hAnsi="Cambria" w:cs="Cambria"/>
          <w:spacing w:val="-4"/>
          <w:sz w:val="18"/>
          <w:szCs w:val="22"/>
        </w:rPr>
        <w:t>external</w:t>
      </w:r>
      <w:r w:rsidRPr="00001202">
        <w:rPr>
          <w:rFonts w:ascii="Cambria" w:eastAsia="Cambria" w:hAnsi="Cambria" w:cs="Cambria"/>
          <w:spacing w:val="-9"/>
          <w:sz w:val="18"/>
          <w:szCs w:val="22"/>
        </w:rPr>
        <w:t xml:space="preserve"> </w:t>
      </w:r>
      <w:r w:rsidRPr="00001202">
        <w:rPr>
          <w:rFonts w:ascii="Cambria" w:eastAsia="Cambria" w:hAnsi="Cambria" w:cs="Cambria"/>
          <w:spacing w:val="-4"/>
          <w:sz w:val="18"/>
          <w:szCs w:val="22"/>
        </w:rPr>
        <w:t>consultant):</w:t>
      </w:r>
      <w:r w:rsidRPr="00001202">
        <w:rPr>
          <w:rFonts w:ascii="Cambria" w:eastAsia="Cambria" w:hAnsi="Cambria" w:cs="Cambria"/>
          <w:spacing w:val="-6"/>
          <w:sz w:val="18"/>
          <w:szCs w:val="22"/>
        </w:rPr>
        <w:t xml:space="preserve"> </w:t>
      </w:r>
    </w:p>
    <w:p w14:paraId="0EF1F71E" w14:textId="77777777" w:rsidR="005A2BDA" w:rsidRPr="00001202" w:rsidRDefault="005A2BDA" w:rsidP="005A2BDA">
      <w:pPr>
        <w:widowControl w:val="0"/>
        <w:autoSpaceDE w:val="0"/>
        <w:autoSpaceDN w:val="0"/>
        <w:rPr>
          <w:rFonts w:ascii="Cambria" w:eastAsia="Cambria" w:hAnsi="Cambria" w:cs="Cambria"/>
          <w:i/>
          <w:sz w:val="18"/>
          <w:szCs w:val="20"/>
        </w:rPr>
      </w:pPr>
    </w:p>
    <w:p w14:paraId="73A1F28B" w14:textId="77777777" w:rsidR="005A2BDA" w:rsidRPr="00001202" w:rsidRDefault="005A2BDA" w:rsidP="005A2BDA">
      <w:pPr>
        <w:widowControl w:val="0"/>
        <w:autoSpaceDE w:val="0"/>
        <w:autoSpaceDN w:val="0"/>
        <w:spacing w:before="13"/>
        <w:rPr>
          <w:rFonts w:ascii="Cambria" w:eastAsia="Cambria" w:hAnsi="Cambria" w:cs="Cambria"/>
          <w:i/>
          <w:sz w:val="18"/>
          <w:szCs w:val="20"/>
        </w:rPr>
      </w:pPr>
    </w:p>
    <w:p w14:paraId="26E2A4A0" w14:textId="77777777" w:rsidR="005A2BDA" w:rsidRPr="00001202" w:rsidRDefault="005A2BDA" w:rsidP="005A2BDA">
      <w:pPr>
        <w:widowControl w:val="0"/>
        <w:numPr>
          <w:ilvl w:val="0"/>
          <w:numId w:val="20"/>
        </w:numPr>
        <w:tabs>
          <w:tab w:val="left" w:pos="620"/>
          <w:tab w:val="left" w:pos="7882"/>
        </w:tabs>
        <w:autoSpaceDE w:val="0"/>
        <w:autoSpaceDN w:val="0"/>
        <w:rPr>
          <w:rFonts w:ascii="Cambria" w:eastAsia="Cambria" w:hAnsi="Cambria" w:cs="Cambria"/>
          <w:color w:val="FF0000"/>
          <w:sz w:val="18"/>
          <w:szCs w:val="22"/>
        </w:rPr>
      </w:pPr>
      <w:r w:rsidRPr="00001202">
        <w:rPr>
          <w:rFonts w:ascii="Cambria" w:eastAsia="Cambria" w:hAnsi="Cambria" w:cs="Cambria"/>
          <w:sz w:val="18"/>
          <w:szCs w:val="22"/>
        </w:rPr>
        <w:t>Does</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it involve</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the</w:t>
      </w:r>
      <w:r w:rsidRPr="00001202">
        <w:rPr>
          <w:rFonts w:ascii="Cambria" w:eastAsia="Cambria" w:hAnsi="Cambria" w:cs="Cambria"/>
          <w:spacing w:val="4"/>
          <w:sz w:val="18"/>
          <w:szCs w:val="22"/>
        </w:rPr>
        <w:t xml:space="preserve"> </w:t>
      </w:r>
      <w:r w:rsidRPr="00001202">
        <w:rPr>
          <w:rFonts w:ascii="Cambria" w:eastAsia="Cambria" w:hAnsi="Cambria" w:cs="Cambria"/>
          <w:sz w:val="18"/>
          <w:szCs w:val="22"/>
        </w:rPr>
        <w:t>creation</w:t>
      </w:r>
      <w:r w:rsidRPr="00001202">
        <w:rPr>
          <w:rFonts w:ascii="Cambria" w:eastAsia="Cambria" w:hAnsi="Cambria" w:cs="Cambria"/>
          <w:spacing w:val="4"/>
          <w:sz w:val="18"/>
          <w:szCs w:val="22"/>
        </w:rPr>
        <w:t xml:space="preserve"> </w:t>
      </w:r>
      <w:r w:rsidRPr="00001202">
        <w:rPr>
          <w:rFonts w:ascii="Cambria" w:eastAsia="Cambria" w:hAnsi="Cambria" w:cs="Cambria"/>
          <w:sz w:val="18"/>
          <w:szCs w:val="22"/>
        </w:rPr>
        <w:t>of</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a</w:t>
      </w:r>
      <w:r w:rsidRPr="00001202">
        <w:rPr>
          <w:rFonts w:ascii="Cambria" w:eastAsia="Cambria" w:hAnsi="Cambria" w:cs="Cambria"/>
          <w:spacing w:val="2"/>
          <w:sz w:val="18"/>
          <w:szCs w:val="22"/>
        </w:rPr>
        <w:t xml:space="preserve"> </w:t>
      </w:r>
      <w:r w:rsidRPr="00001202">
        <w:rPr>
          <w:rFonts w:ascii="Cambria" w:eastAsia="Cambria" w:hAnsi="Cambria" w:cs="Cambria"/>
          <w:b/>
          <w:sz w:val="18"/>
          <w:szCs w:val="22"/>
        </w:rPr>
        <w:t>new</w:t>
      </w:r>
      <w:r w:rsidRPr="00001202">
        <w:rPr>
          <w:rFonts w:ascii="Cambria" w:eastAsia="Cambria" w:hAnsi="Cambria" w:cs="Cambria"/>
          <w:b/>
          <w:spacing w:val="4"/>
          <w:sz w:val="18"/>
          <w:szCs w:val="22"/>
        </w:rPr>
        <w:t xml:space="preserve"> </w:t>
      </w:r>
      <w:r w:rsidRPr="00001202">
        <w:rPr>
          <w:rFonts w:ascii="Cambria" w:eastAsia="Cambria" w:hAnsi="Cambria" w:cs="Cambria"/>
          <w:b/>
          <w:sz w:val="18"/>
          <w:szCs w:val="22"/>
        </w:rPr>
        <w:t>working</w:t>
      </w:r>
      <w:r w:rsidRPr="00001202">
        <w:rPr>
          <w:rFonts w:ascii="Cambria" w:eastAsia="Cambria" w:hAnsi="Cambria" w:cs="Cambria"/>
          <w:b/>
          <w:spacing w:val="1"/>
          <w:sz w:val="18"/>
          <w:szCs w:val="22"/>
        </w:rPr>
        <w:t xml:space="preserve"> </w:t>
      </w:r>
      <w:r w:rsidRPr="00001202">
        <w:rPr>
          <w:rFonts w:ascii="Cambria" w:eastAsia="Cambria" w:hAnsi="Cambria" w:cs="Cambria"/>
          <w:b/>
          <w:sz w:val="18"/>
          <w:szCs w:val="22"/>
        </w:rPr>
        <w:t>group</w:t>
      </w:r>
      <w:r w:rsidRPr="00001202">
        <w:rPr>
          <w:rFonts w:ascii="Cambria" w:eastAsia="Cambria" w:hAnsi="Cambria" w:cs="Cambria"/>
          <w:b/>
          <w:spacing w:val="4"/>
          <w:sz w:val="18"/>
          <w:szCs w:val="22"/>
        </w:rPr>
        <w:t xml:space="preserve"> </w:t>
      </w:r>
      <w:r w:rsidRPr="00001202">
        <w:rPr>
          <w:rFonts w:ascii="Cambria" w:eastAsia="Cambria" w:hAnsi="Cambria" w:cs="Cambria"/>
          <w:b/>
          <w:sz w:val="18"/>
          <w:szCs w:val="22"/>
        </w:rPr>
        <w:t>or</w:t>
      </w:r>
      <w:r w:rsidRPr="00001202">
        <w:rPr>
          <w:rFonts w:ascii="Cambria" w:eastAsia="Cambria" w:hAnsi="Cambria" w:cs="Cambria"/>
          <w:b/>
          <w:spacing w:val="5"/>
          <w:sz w:val="18"/>
          <w:szCs w:val="22"/>
        </w:rPr>
        <w:t xml:space="preserve"> </w:t>
      </w:r>
      <w:r w:rsidRPr="00001202">
        <w:rPr>
          <w:rFonts w:ascii="Cambria" w:eastAsia="Cambria" w:hAnsi="Cambria" w:cs="Cambria"/>
          <w:b/>
          <w:sz w:val="18"/>
          <w:szCs w:val="22"/>
        </w:rPr>
        <w:t>intersessional</w:t>
      </w:r>
      <w:r w:rsidRPr="00001202">
        <w:rPr>
          <w:rFonts w:ascii="Cambria" w:eastAsia="Cambria" w:hAnsi="Cambria" w:cs="Cambria"/>
          <w:b/>
          <w:spacing w:val="3"/>
          <w:sz w:val="18"/>
          <w:szCs w:val="22"/>
        </w:rPr>
        <w:t xml:space="preserve"> </w:t>
      </w:r>
      <w:r w:rsidRPr="00001202">
        <w:rPr>
          <w:rFonts w:ascii="Cambria" w:eastAsia="Cambria" w:hAnsi="Cambria" w:cs="Cambria"/>
          <w:b/>
          <w:sz w:val="18"/>
          <w:szCs w:val="22"/>
        </w:rPr>
        <w:t>process</w:t>
      </w:r>
      <w:r w:rsidRPr="00001202">
        <w:rPr>
          <w:rFonts w:ascii="Cambria" w:eastAsia="Cambria" w:hAnsi="Cambria" w:cs="Cambria"/>
          <w:sz w:val="18"/>
          <w:szCs w:val="22"/>
        </w:rPr>
        <w:t>?</w:t>
      </w:r>
      <w:r w:rsidRPr="00001202">
        <w:rPr>
          <w:rFonts w:ascii="Cambria" w:eastAsia="Cambria" w:hAnsi="Cambria" w:cs="Cambria"/>
          <w:spacing w:val="39"/>
          <w:sz w:val="18"/>
          <w:szCs w:val="22"/>
        </w:rPr>
        <w:t xml:space="preserve">  </w:t>
      </w:r>
      <w:r w:rsidRPr="00001202">
        <w:rPr>
          <w:rFonts w:ascii="Cambria" w:eastAsia="Cambria" w:hAnsi="Cambria" w:cs="Cambria"/>
          <w:sz w:val="18"/>
          <w:szCs w:val="22"/>
        </w:rPr>
        <w:t>Yes</w:t>
      </w:r>
      <w:r w:rsidRPr="00001202">
        <w:rPr>
          <w:rFonts w:ascii="Cambria" w:eastAsia="Cambria" w:hAnsi="Cambria" w:cs="Cambria"/>
          <w:spacing w:val="-3"/>
          <w:sz w:val="18"/>
          <w:szCs w:val="22"/>
        </w:rPr>
        <w:t xml:space="preserve"> </w:t>
      </w:r>
      <w:r w:rsidRPr="00001202">
        <w:rPr>
          <w:rFonts w:ascii="Segoe UI Symbol" w:eastAsia="Cambria" w:hAnsi="Segoe UI Symbol" w:cs="Cambria"/>
          <w:spacing w:val="-10"/>
          <w:sz w:val="18"/>
          <w:szCs w:val="22"/>
        </w:rPr>
        <w:t>☐</w:t>
      </w:r>
      <w:r w:rsidRPr="00001202">
        <w:rPr>
          <w:rFonts w:ascii="Segoe UI Symbol" w:eastAsia="Cambria" w:hAnsi="Segoe UI Symbol" w:cs="Cambria"/>
          <w:sz w:val="18"/>
          <w:szCs w:val="22"/>
        </w:rPr>
        <w:tab/>
      </w:r>
      <w:r w:rsidRPr="00001202">
        <w:rPr>
          <w:rFonts w:ascii="Cambria" w:eastAsia="Cambria" w:hAnsi="Cambria" w:cs="Cambria"/>
          <w:color w:val="FF0000"/>
          <w:sz w:val="18"/>
          <w:szCs w:val="22"/>
        </w:rPr>
        <w:t>No</w:t>
      </w:r>
      <w:r w:rsidRPr="00001202">
        <w:rPr>
          <w:rFonts w:ascii="Cambria" w:eastAsia="Cambria" w:hAnsi="Cambria" w:cs="Cambria"/>
          <w:color w:val="FF0000"/>
          <w:spacing w:val="-5"/>
          <w:sz w:val="18"/>
          <w:szCs w:val="22"/>
        </w:rPr>
        <w:t xml:space="preserve"> </w:t>
      </w:r>
      <w:r w:rsidRPr="00001202">
        <w:rPr>
          <w:rFonts w:ascii="Segoe UI Symbol" w:eastAsia="Cambria" w:hAnsi="Segoe UI Symbol" w:cs="Cambria"/>
          <w:color w:val="FF0000"/>
          <w:spacing w:val="-10"/>
          <w:sz w:val="18"/>
          <w:szCs w:val="22"/>
        </w:rPr>
        <w:t>☒</w:t>
      </w:r>
    </w:p>
    <w:p w14:paraId="5FD257C7" w14:textId="77777777" w:rsidR="005A2BDA" w:rsidRPr="00001202" w:rsidRDefault="005A2BDA" w:rsidP="005A2BDA">
      <w:pPr>
        <w:widowControl w:val="0"/>
        <w:autoSpaceDE w:val="0"/>
        <w:autoSpaceDN w:val="0"/>
        <w:spacing w:before="197"/>
        <w:rPr>
          <w:rFonts w:ascii="Segoe UI Symbol" w:eastAsia="Cambria" w:hAnsi="Cambria" w:cs="Cambria"/>
          <w:sz w:val="18"/>
          <w:szCs w:val="20"/>
        </w:rPr>
      </w:pPr>
    </w:p>
    <w:p w14:paraId="237E5C57" w14:textId="77777777" w:rsidR="005A2BDA" w:rsidRPr="00001202" w:rsidRDefault="005A2BDA" w:rsidP="005A2BDA">
      <w:pPr>
        <w:widowControl w:val="0"/>
        <w:numPr>
          <w:ilvl w:val="0"/>
          <w:numId w:val="20"/>
        </w:numPr>
        <w:tabs>
          <w:tab w:val="left" w:pos="620"/>
        </w:tabs>
        <w:autoSpaceDE w:val="0"/>
        <w:autoSpaceDN w:val="0"/>
        <w:rPr>
          <w:rFonts w:ascii="Cambria" w:eastAsia="Cambria" w:hAnsi="Cambria" w:cs="Cambria"/>
          <w:sz w:val="18"/>
          <w:szCs w:val="22"/>
        </w:rPr>
      </w:pPr>
      <w:r w:rsidRPr="00001202">
        <w:rPr>
          <w:rFonts w:ascii="Cambria" w:eastAsia="Cambria" w:hAnsi="Cambria" w:cs="Cambria"/>
          <w:sz w:val="18"/>
          <w:szCs w:val="22"/>
        </w:rPr>
        <w:t>Does</w:t>
      </w:r>
      <w:r w:rsidRPr="00001202">
        <w:rPr>
          <w:rFonts w:ascii="Cambria" w:eastAsia="Cambria" w:hAnsi="Cambria" w:cs="Cambria"/>
          <w:spacing w:val="-1"/>
          <w:sz w:val="18"/>
          <w:szCs w:val="22"/>
        </w:rPr>
        <w:t xml:space="preserve"> </w:t>
      </w:r>
      <w:r w:rsidRPr="00001202">
        <w:rPr>
          <w:rFonts w:ascii="Cambria" w:eastAsia="Cambria" w:hAnsi="Cambria" w:cs="Cambria"/>
          <w:sz w:val="18"/>
          <w:szCs w:val="22"/>
        </w:rPr>
        <w:t>it require</w:t>
      </w:r>
      <w:r w:rsidRPr="00001202">
        <w:rPr>
          <w:rFonts w:ascii="Cambria" w:eastAsia="Cambria" w:hAnsi="Cambria" w:cs="Cambria"/>
          <w:spacing w:val="2"/>
          <w:sz w:val="18"/>
          <w:szCs w:val="22"/>
        </w:rPr>
        <w:t xml:space="preserve"> </w:t>
      </w:r>
      <w:r w:rsidRPr="00001202">
        <w:rPr>
          <w:rFonts w:ascii="Cambria" w:eastAsia="Cambria" w:hAnsi="Cambria" w:cs="Cambria"/>
          <w:sz w:val="18"/>
          <w:szCs w:val="22"/>
        </w:rPr>
        <w:t>a</w:t>
      </w:r>
      <w:r w:rsidRPr="00001202">
        <w:rPr>
          <w:rFonts w:ascii="Cambria" w:eastAsia="Cambria" w:hAnsi="Cambria" w:cs="Cambria"/>
          <w:spacing w:val="7"/>
          <w:sz w:val="18"/>
          <w:szCs w:val="22"/>
        </w:rPr>
        <w:t xml:space="preserve"> </w:t>
      </w:r>
      <w:r w:rsidRPr="00001202">
        <w:rPr>
          <w:rFonts w:ascii="Cambria" w:eastAsia="Cambria" w:hAnsi="Cambria" w:cs="Cambria"/>
          <w:sz w:val="18"/>
          <w:szCs w:val="22"/>
        </w:rPr>
        <w:t>new</w:t>
      </w:r>
      <w:r w:rsidRPr="00001202">
        <w:rPr>
          <w:rFonts w:ascii="Cambria" w:eastAsia="Cambria" w:hAnsi="Cambria" w:cs="Cambria"/>
          <w:spacing w:val="1"/>
          <w:sz w:val="18"/>
          <w:szCs w:val="22"/>
        </w:rPr>
        <w:t xml:space="preserve"> </w:t>
      </w:r>
      <w:proofErr w:type="spellStart"/>
      <w:r w:rsidRPr="00001202">
        <w:rPr>
          <w:rFonts w:ascii="Cambria" w:eastAsia="Cambria" w:hAnsi="Cambria" w:cs="Cambria"/>
          <w:b/>
          <w:sz w:val="18"/>
          <w:szCs w:val="22"/>
        </w:rPr>
        <w:t>programme</w:t>
      </w:r>
      <w:proofErr w:type="spellEnd"/>
      <w:r w:rsidRPr="00001202">
        <w:rPr>
          <w:rFonts w:ascii="Cambria" w:eastAsia="Cambria" w:hAnsi="Cambria" w:cs="Cambria"/>
          <w:b/>
          <w:spacing w:val="4"/>
          <w:sz w:val="18"/>
          <w:szCs w:val="22"/>
        </w:rPr>
        <w:t xml:space="preserve"> </w:t>
      </w:r>
      <w:r w:rsidRPr="00001202">
        <w:rPr>
          <w:rFonts w:ascii="Cambria" w:eastAsia="Cambria" w:hAnsi="Cambria" w:cs="Cambria"/>
          <w:b/>
          <w:sz w:val="18"/>
          <w:szCs w:val="22"/>
        </w:rPr>
        <w:t>or</w:t>
      </w:r>
      <w:r w:rsidRPr="00001202">
        <w:rPr>
          <w:rFonts w:ascii="Cambria" w:eastAsia="Cambria" w:hAnsi="Cambria" w:cs="Cambria"/>
          <w:b/>
          <w:spacing w:val="4"/>
          <w:sz w:val="18"/>
          <w:szCs w:val="22"/>
        </w:rPr>
        <w:t xml:space="preserve"> </w:t>
      </w:r>
      <w:r w:rsidRPr="00001202">
        <w:rPr>
          <w:rFonts w:ascii="Cambria" w:eastAsia="Cambria" w:hAnsi="Cambria" w:cs="Cambria"/>
          <w:b/>
          <w:sz w:val="18"/>
          <w:szCs w:val="22"/>
        </w:rPr>
        <w:t>additional</w:t>
      </w:r>
      <w:r w:rsidRPr="00001202">
        <w:rPr>
          <w:rFonts w:ascii="Cambria" w:eastAsia="Cambria" w:hAnsi="Cambria" w:cs="Cambria"/>
          <w:b/>
          <w:spacing w:val="6"/>
          <w:sz w:val="18"/>
          <w:szCs w:val="22"/>
        </w:rPr>
        <w:t xml:space="preserve"> </w:t>
      </w:r>
      <w:r w:rsidRPr="00001202">
        <w:rPr>
          <w:rFonts w:ascii="Cambria" w:eastAsia="Cambria" w:hAnsi="Cambria" w:cs="Cambria"/>
          <w:b/>
          <w:sz w:val="18"/>
          <w:szCs w:val="22"/>
        </w:rPr>
        <w:t>activities</w:t>
      </w:r>
      <w:r w:rsidRPr="00001202">
        <w:rPr>
          <w:rFonts w:ascii="Cambria" w:eastAsia="Cambria" w:hAnsi="Cambria" w:cs="Cambria"/>
          <w:b/>
          <w:spacing w:val="1"/>
          <w:sz w:val="18"/>
          <w:szCs w:val="22"/>
        </w:rPr>
        <w:t xml:space="preserve"> </w:t>
      </w:r>
      <w:r w:rsidRPr="00001202">
        <w:rPr>
          <w:rFonts w:ascii="Cambria" w:eastAsia="Cambria" w:hAnsi="Cambria" w:cs="Cambria"/>
          <w:b/>
          <w:sz w:val="18"/>
          <w:szCs w:val="22"/>
        </w:rPr>
        <w:t>to</w:t>
      </w:r>
      <w:r w:rsidRPr="00001202">
        <w:rPr>
          <w:rFonts w:ascii="Cambria" w:eastAsia="Cambria" w:hAnsi="Cambria" w:cs="Cambria"/>
          <w:b/>
          <w:spacing w:val="-1"/>
          <w:sz w:val="18"/>
          <w:szCs w:val="22"/>
        </w:rPr>
        <w:t xml:space="preserve"> </w:t>
      </w:r>
      <w:r w:rsidRPr="00001202">
        <w:rPr>
          <w:rFonts w:ascii="Cambria" w:eastAsia="Cambria" w:hAnsi="Cambria" w:cs="Cambria"/>
          <w:b/>
          <w:sz w:val="18"/>
          <w:szCs w:val="22"/>
        </w:rPr>
        <w:t>be</w:t>
      </w:r>
      <w:r w:rsidRPr="00001202">
        <w:rPr>
          <w:rFonts w:ascii="Cambria" w:eastAsia="Cambria" w:hAnsi="Cambria" w:cs="Cambria"/>
          <w:b/>
          <w:spacing w:val="2"/>
          <w:sz w:val="18"/>
          <w:szCs w:val="22"/>
        </w:rPr>
        <w:t xml:space="preserve"> </w:t>
      </w:r>
      <w:r w:rsidRPr="00001202">
        <w:rPr>
          <w:rFonts w:ascii="Cambria" w:eastAsia="Cambria" w:hAnsi="Cambria" w:cs="Cambria"/>
          <w:b/>
          <w:sz w:val="18"/>
          <w:szCs w:val="22"/>
        </w:rPr>
        <w:t>managed</w:t>
      </w:r>
      <w:r w:rsidRPr="00001202">
        <w:rPr>
          <w:rFonts w:ascii="Cambria" w:eastAsia="Cambria" w:hAnsi="Cambria" w:cs="Cambria"/>
          <w:b/>
          <w:spacing w:val="6"/>
          <w:sz w:val="18"/>
          <w:szCs w:val="22"/>
        </w:rPr>
        <w:t xml:space="preserve"> </w:t>
      </w:r>
      <w:r w:rsidRPr="00001202">
        <w:rPr>
          <w:rFonts w:ascii="Cambria" w:eastAsia="Cambria" w:hAnsi="Cambria" w:cs="Cambria"/>
          <w:b/>
          <w:sz w:val="18"/>
          <w:szCs w:val="22"/>
        </w:rPr>
        <w:t>by</w:t>
      </w:r>
      <w:r w:rsidRPr="00001202">
        <w:rPr>
          <w:rFonts w:ascii="Cambria" w:eastAsia="Cambria" w:hAnsi="Cambria" w:cs="Cambria"/>
          <w:b/>
          <w:spacing w:val="4"/>
          <w:sz w:val="18"/>
          <w:szCs w:val="22"/>
        </w:rPr>
        <w:t xml:space="preserve"> </w:t>
      </w:r>
      <w:r w:rsidRPr="00001202">
        <w:rPr>
          <w:rFonts w:ascii="Cambria" w:eastAsia="Cambria" w:hAnsi="Cambria" w:cs="Cambria"/>
          <w:b/>
          <w:sz w:val="18"/>
          <w:szCs w:val="22"/>
        </w:rPr>
        <w:t xml:space="preserve">the </w:t>
      </w:r>
      <w:r w:rsidRPr="00001202">
        <w:rPr>
          <w:rFonts w:ascii="Cambria" w:eastAsia="Cambria" w:hAnsi="Cambria" w:cs="Cambria"/>
          <w:b/>
          <w:spacing w:val="-2"/>
          <w:sz w:val="18"/>
          <w:szCs w:val="22"/>
        </w:rPr>
        <w:t>Secretariat</w:t>
      </w:r>
      <w:r w:rsidRPr="00001202">
        <w:rPr>
          <w:rFonts w:ascii="Cambria" w:eastAsia="Cambria" w:hAnsi="Cambria" w:cs="Cambria"/>
          <w:spacing w:val="-2"/>
          <w:sz w:val="18"/>
          <w:szCs w:val="22"/>
        </w:rPr>
        <w:t>?</w:t>
      </w:r>
    </w:p>
    <w:p w14:paraId="41A9306D" w14:textId="77777777" w:rsidR="005A2BDA" w:rsidRPr="00001202" w:rsidRDefault="005A2BDA" w:rsidP="005A2BDA">
      <w:pPr>
        <w:widowControl w:val="0"/>
        <w:autoSpaceDE w:val="0"/>
        <w:autoSpaceDN w:val="0"/>
        <w:spacing w:before="11"/>
        <w:rPr>
          <w:rFonts w:ascii="Cambria" w:eastAsia="Cambria" w:hAnsi="Cambria" w:cs="Cambria"/>
          <w:sz w:val="18"/>
          <w:szCs w:val="20"/>
        </w:rPr>
      </w:pPr>
    </w:p>
    <w:p w14:paraId="12B38FA1" w14:textId="77777777" w:rsidR="005A2BDA" w:rsidRPr="00001202" w:rsidRDefault="005A2BDA" w:rsidP="005A2BDA">
      <w:pPr>
        <w:widowControl w:val="0"/>
        <w:tabs>
          <w:tab w:val="left" w:pos="1320"/>
        </w:tabs>
        <w:autoSpaceDE w:val="0"/>
        <w:autoSpaceDN w:val="0"/>
        <w:ind w:left="620"/>
        <w:rPr>
          <w:rFonts w:ascii="Segoe UI Symbol" w:eastAsia="Cambria" w:hAnsi="Segoe UI Symbol" w:cs="Cambria"/>
          <w:sz w:val="18"/>
          <w:szCs w:val="22"/>
        </w:rPr>
      </w:pPr>
      <w:r w:rsidRPr="00001202">
        <w:rPr>
          <w:rFonts w:ascii="Cambria" w:eastAsia="Cambria" w:hAnsi="Cambria" w:cs="Cambria"/>
          <w:sz w:val="18"/>
          <w:szCs w:val="22"/>
        </w:rPr>
        <w:t>Yes</w:t>
      </w:r>
      <w:r w:rsidRPr="00001202">
        <w:rPr>
          <w:rFonts w:ascii="Cambria" w:eastAsia="Cambria" w:hAnsi="Cambria" w:cs="Cambria"/>
          <w:spacing w:val="-6"/>
          <w:sz w:val="18"/>
          <w:szCs w:val="22"/>
        </w:rPr>
        <w:t xml:space="preserve"> </w:t>
      </w:r>
      <w:r w:rsidRPr="00001202">
        <w:rPr>
          <w:rFonts w:ascii="Segoe UI Symbol" w:eastAsia="Cambria" w:hAnsi="Segoe UI Symbol" w:cs="Cambria"/>
          <w:spacing w:val="-10"/>
          <w:sz w:val="18"/>
          <w:szCs w:val="22"/>
        </w:rPr>
        <w:t>☐</w:t>
      </w:r>
      <w:r w:rsidRPr="00001202">
        <w:rPr>
          <w:rFonts w:ascii="Segoe UI Symbol" w:eastAsia="Cambria" w:hAnsi="Segoe UI Symbol" w:cs="Cambria"/>
          <w:sz w:val="18"/>
          <w:szCs w:val="22"/>
        </w:rPr>
        <w:tab/>
      </w:r>
      <w:r w:rsidRPr="00001202">
        <w:rPr>
          <w:rFonts w:ascii="Cambria" w:eastAsia="Cambria" w:hAnsi="Cambria" w:cs="Cambria"/>
          <w:color w:val="FF0000"/>
          <w:sz w:val="18"/>
          <w:szCs w:val="22"/>
        </w:rPr>
        <w:t>No</w:t>
      </w:r>
      <w:r w:rsidRPr="00001202">
        <w:rPr>
          <w:rFonts w:ascii="Cambria" w:eastAsia="Cambria" w:hAnsi="Cambria" w:cs="Cambria"/>
          <w:color w:val="FF0000"/>
          <w:spacing w:val="-2"/>
          <w:sz w:val="18"/>
          <w:szCs w:val="22"/>
        </w:rPr>
        <w:t xml:space="preserve"> </w:t>
      </w:r>
      <w:r w:rsidRPr="00001202">
        <w:rPr>
          <w:rFonts w:ascii="Segoe UI Symbol" w:eastAsia="Cambria" w:hAnsi="Segoe UI Symbol" w:cs="Cambria"/>
          <w:color w:val="FF0000"/>
          <w:spacing w:val="-10"/>
          <w:sz w:val="18"/>
          <w:szCs w:val="22"/>
        </w:rPr>
        <w:t>☒</w:t>
      </w:r>
    </w:p>
    <w:p w14:paraId="0D99D8A7" w14:textId="6E62EFD6" w:rsidR="005A2BDA" w:rsidRPr="00001202" w:rsidRDefault="005A2BDA" w:rsidP="005A2BDA">
      <w:pPr>
        <w:widowControl w:val="0"/>
        <w:autoSpaceDE w:val="0"/>
        <w:autoSpaceDN w:val="0"/>
        <w:spacing w:before="221"/>
        <w:ind w:left="619"/>
        <w:rPr>
          <w:rFonts w:ascii="Cambria" w:eastAsia="Cambria" w:hAnsi="Cambria" w:cs="Cambria"/>
          <w:i/>
          <w:sz w:val="18"/>
          <w:szCs w:val="22"/>
        </w:rPr>
      </w:pPr>
      <w:r w:rsidRPr="00001202">
        <w:rPr>
          <w:rFonts w:ascii="Cambria" w:eastAsia="Cambria" w:hAnsi="Cambria" w:cs="Cambria"/>
          <w:spacing w:val="-2"/>
          <w:sz w:val="18"/>
          <w:szCs w:val="22"/>
        </w:rPr>
        <w:t>Brief</w:t>
      </w:r>
      <w:r w:rsidRPr="00001202">
        <w:rPr>
          <w:rFonts w:ascii="Cambria" w:eastAsia="Cambria" w:hAnsi="Cambria" w:cs="Cambria"/>
          <w:spacing w:val="-8"/>
          <w:sz w:val="18"/>
          <w:szCs w:val="22"/>
        </w:rPr>
        <w:t xml:space="preserve"> </w:t>
      </w:r>
      <w:r w:rsidRPr="00001202">
        <w:rPr>
          <w:rFonts w:ascii="Cambria" w:eastAsia="Cambria" w:hAnsi="Cambria" w:cs="Cambria"/>
          <w:spacing w:val="-2"/>
          <w:sz w:val="18"/>
          <w:szCs w:val="22"/>
        </w:rPr>
        <w:t>description</w:t>
      </w:r>
      <w:r w:rsidRPr="00001202">
        <w:rPr>
          <w:rFonts w:ascii="Cambria" w:eastAsia="Cambria" w:hAnsi="Cambria" w:cs="Cambria"/>
          <w:spacing w:val="-9"/>
          <w:sz w:val="18"/>
          <w:szCs w:val="22"/>
        </w:rPr>
        <w:t xml:space="preserve"> </w:t>
      </w:r>
      <w:r w:rsidRPr="00001202">
        <w:rPr>
          <w:rFonts w:ascii="Cambria" w:eastAsia="Cambria" w:hAnsi="Cambria" w:cs="Cambria"/>
          <w:spacing w:val="-2"/>
          <w:sz w:val="18"/>
          <w:szCs w:val="22"/>
        </w:rPr>
        <w:t>of</w:t>
      </w:r>
      <w:r w:rsidRPr="00001202">
        <w:rPr>
          <w:rFonts w:ascii="Cambria" w:eastAsia="Cambria" w:hAnsi="Cambria" w:cs="Cambria"/>
          <w:spacing w:val="-5"/>
          <w:sz w:val="18"/>
          <w:szCs w:val="22"/>
        </w:rPr>
        <w:t xml:space="preserve"> </w:t>
      </w:r>
      <w:r w:rsidRPr="00001202">
        <w:rPr>
          <w:rFonts w:ascii="Cambria" w:eastAsia="Cambria" w:hAnsi="Cambria" w:cs="Cambria"/>
          <w:spacing w:val="-2"/>
          <w:sz w:val="18"/>
          <w:szCs w:val="22"/>
        </w:rPr>
        <w:t>new</w:t>
      </w:r>
      <w:r w:rsidRPr="00001202">
        <w:rPr>
          <w:rFonts w:ascii="Cambria" w:eastAsia="Cambria" w:hAnsi="Cambria" w:cs="Cambria"/>
          <w:spacing w:val="-3"/>
          <w:sz w:val="18"/>
          <w:szCs w:val="22"/>
        </w:rPr>
        <w:t xml:space="preserve"> </w:t>
      </w:r>
      <w:r w:rsidRPr="00001202">
        <w:rPr>
          <w:rFonts w:ascii="Cambria" w:eastAsia="Cambria" w:hAnsi="Cambria" w:cs="Cambria"/>
          <w:spacing w:val="-2"/>
          <w:sz w:val="18"/>
          <w:szCs w:val="22"/>
        </w:rPr>
        <w:t>Secretariat</w:t>
      </w:r>
      <w:r w:rsidRPr="00001202">
        <w:rPr>
          <w:rFonts w:ascii="Cambria" w:eastAsia="Cambria" w:hAnsi="Cambria" w:cs="Cambria"/>
          <w:spacing w:val="-12"/>
          <w:sz w:val="18"/>
          <w:szCs w:val="22"/>
        </w:rPr>
        <w:t xml:space="preserve"> </w:t>
      </w:r>
      <w:r w:rsidRPr="00001202">
        <w:rPr>
          <w:rFonts w:ascii="Cambria" w:eastAsia="Cambria" w:hAnsi="Cambria" w:cs="Cambria"/>
          <w:spacing w:val="-2"/>
          <w:sz w:val="18"/>
          <w:szCs w:val="22"/>
        </w:rPr>
        <w:t>work</w:t>
      </w:r>
      <w:r w:rsidRPr="00001202">
        <w:rPr>
          <w:rFonts w:ascii="Cambria" w:eastAsia="Cambria" w:hAnsi="Cambria" w:cs="Cambria"/>
          <w:spacing w:val="-7"/>
          <w:sz w:val="18"/>
          <w:szCs w:val="22"/>
        </w:rPr>
        <w:t xml:space="preserve"> </w:t>
      </w:r>
      <w:r w:rsidRPr="00001202">
        <w:rPr>
          <w:rFonts w:ascii="Cambria" w:eastAsia="Cambria" w:hAnsi="Cambria" w:cs="Cambria"/>
          <w:spacing w:val="-2"/>
          <w:sz w:val="18"/>
          <w:szCs w:val="22"/>
        </w:rPr>
        <w:t>required:</w:t>
      </w:r>
      <w:r w:rsidRPr="00001202">
        <w:rPr>
          <w:rFonts w:ascii="Cambria" w:eastAsia="Cambria" w:hAnsi="Cambria" w:cs="Cambria"/>
          <w:spacing w:val="-4"/>
          <w:sz w:val="18"/>
          <w:szCs w:val="22"/>
        </w:rPr>
        <w:t xml:space="preserve"> </w:t>
      </w:r>
    </w:p>
    <w:p w14:paraId="621924E1" w14:textId="77777777" w:rsidR="005A2BDA" w:rsidRPr="00001202" w:rsidRDefault="005A2BDA" w:rsidP="005A2BDA">
      <w:pPr>
        <w:widowControl w:val="0"/>
        <w:autoSpaceDE w:val="0"/>
        <w:autoSpaceDN w:val="0"/>
        <w:rPr>
          <w:rFonts w:ascii="Cambria" w:eastAsia="Cambria" w:hAnsi="Cambria" w:cs="Cambria"/>
          <w:i/>
          <w:sz w:val="18"/>
          <w:szCs w:val="20"/>
        </w:rPr>
      </w:pPr>
    </w:p>
    <w:p w14:paraId="79A8BE00" w14:textId="77777777" w:rsidR="005A2BDA" w:rsidRPr="00001202" w:rsidRDefault="005A2BDA" w:rsidP="005A2BDA">
      <w:pPr>
        <w:widowControl w:val="0"/>
        <w:autoSpaceDE w:val="0"/>
        <w:autoSpaceDN w:val="0"/>
        <w:spacing w:before="15"/>
        <w:rPr>
          <w:rFonts w:ascii="Cambria" w:eastAsia="Cambria" w:hAnsi="Cambria" w:cs="Cambria"/>
          <w:i/>
          <w:sz w:val="18"/>
          <w:szCs w:val="20"/>
        </w:rPr>
      </w:pPr>
    </w:p>
    <w:p w14:paraId="598E0647" w14:textId="77777777" w:rsidR="005A2BDA" w:rsidRPr="00001202" w:rsidRDefault="005A2BDA" w:rsidP="007E626B">
      <w:pPr>
        <w:widowControl w:val="0"/>
        <w:numPr>
          <w:ilvl w:val="0"/>
          <w:numId w:val="20"/>
        </w:numPr>
        <w:tabs>
          <w:tab w:val="left" w:pos="620"/>
        </w:tabs>
        <w:autoSpaceDE w:val="0"/>
        <w:autoSpaceDN w:val="0"/>
        <w:spacing w:line="244" w:lineRule="auto"/>
        <w:ind w:right="358"/>
        <w:jc w:val="both"/>
        <w:rPr>
          <w:rFonts w:ascii="Cambria" w:eastAsia="Cambria" w:hAnsi="Cambria" w:cs="Cambria"/>
          <w:sz w:val="18"/>
          <w:szCs w:val="22"/>
        </w:rPr>
      </w:pPr>
      <w:r w:rsidRPr="00001202">
        <w:rPr>
          <w:rFonts w:ascii="Cambria" w:eastAsia="Cambria" w:hAnsi="Cambria" w:cs="Cambria"/>
          <w:sz w:val="18"/>
          <w:szCs w:val="22"/>
        </w:rPr>
        <w:t>What</w:t>
      </w:r>
      <w:r w:rsidRPr="00001202">
        <w:rPr>
          <w:rFonts w:ascii="Cambria" w:eastAsia="Cambria" w:hAnsi="Cambria" w:cs="Cambria"/>
          <w:spacing w:val="-10"/>
          <w:sz w:val="18"/>
          <w:szCs w:val="22"/>
        </w:rPr>
        <w:t xml:space="preserve"> </w:t>
      </w:r>
      <w:r w:rsidRPr="00001202">
        <w:rPr>
          <w:rFonts w:ascii="Cambria" w:eastAsia="Cambria" w:hAnsi="Cambria" w:cs="Cambria"/>
          <w:sz w:val="18"/>
          <w:szCs w:val="22"/>
        </w:rPr>
        <w:t>is</w:t>
      </w:r>
      <w:r w:rsidRPr="00001202">
        <w:rPr>
          <w:rFonts w:ascii="Cambria" w:eastAsia="Cambria" w:hAnsi="Cambria" w:cs="Cambria"/>
          <w:spacing w:val="-5"/>
          <w:sz w:val="18"/>
          <w:szCs w:val="22"/>
        </w:rPr>
        <w:t xml:space="preserve"> </w:t>
      </w:r>
      <w:r w:rsidRPr="00001202">
        <w:rPr>
          <w:rFonts w:ascii="Cambria" w:eastAsia="Cambria" w:hAnsi="Cambria" w:cs="Cambria"/>
          <w:sz w:val="18"/>
          <w:szCs w:val="22"/>
        </w:rPr>
        <w:t>the proposed</w:t>
      </w:r>
      <w:r w:rsidRPr="00001202">
        <w:rPr>
          <w:rFonts w:ascii="Cambria" w:eastAsia="Cambria" w:hAnsi="Cambria" w:cs="Cambria"/>
          <w:spacing w:val="-10"/>
          <w:sz w:val="18"/>
          <w:szCs w:val="22"/>
        </w:rPr>
        <w:t xml:space="preserve"> </w:t>
      </w:r>
      <w:r w:rsidRPr="00001202">
        <w:rPr>
          <w:rFonts w:ascii="Cambria" w:eastAsia="Cambria" w:hAnsi="Cambria" w:cs="Cambria"/>
          <w:sz w:val="18"/>
          <w:szCs w:val="22"/>
        </w:rPr>
        <w:t>timeframe for</w:t>
      </w:r>
      <w:r w:rsidRPr="00001202">
        <w:rPr>
          <w:rFonts w:ascii="Cambria" w:eastAsia="Cambria" w:hAnsi="Cambria" w:cs="Cambria"/>
          <w:spacing w:val="-11"/>
          <w:sz w:val="18"/>
          <w:szCs w:val="22"/>
        </w:rPr>
        <w:t xml:space="preserve"> </w:t>
      </w:r>
      <w:r w:rsidRPr="00001202">
        <w:rPr>
          <w:rFonts w:ascii="Cambria" w:eastAsia="Cambria" w:hAnsi="Cambria" w:cs="Cambria"/>
          <w:sz w:val="18"/>
          <w:szCs w:val="22"/>
        </w:rPr>
        <w:t>implementation,</w:t>
      </w:r>
      <w:r w:rsidRPr="00001202">
        <w:rPr>
          <w:rFonts w:ascii="Cambria" w:eastAsia="Cambria" w:hAnsi="Cambria" w:cs="Cambria"/>
          <w:spacing w:val="-10"/>
          <w:sz w:val="18"/>
          <w:szCs w:val="22"/>
        </w:rPr>
        <w:t xml:space="preserve"> </w:t>
      </w:r>
      <w:r w:rsidRPr="00001202">
        <w:rPr>
          <w:rFonts w:ascii="Cambria" w:eastAsia="Cambria" w:hAnsi="Cambria" w:cs="Cambria"/>
          <w:sz w:val="18"/>
          <w:szCs w:val="22"/>
        </w:rPr>
        <w:t>and</w:t>
      </w:r>
      <w:r w:rsidRPr="00001202">
        <w:rPr>
          <w:rFonts w:ascii="Cambria" w:eastAsia="Cambria" w:hAnsi="Cambria" w:cs="Cambria"/>
          <w:spacing w:val="-10"/>
          <w:sz w:val="18"/>
          <w:szCs w:val="22"/>
        </w:rPr>
        <w:t xml:space="preserve"> </w:t>
      </w:r>
      <w:r w:rsidRPr="00001202">
        <w:rPr>
          <w:rFonts w:ascii="Cambria" w:eastAsia="Cambria" w:hAnsi="Cambria" w:cs="Cambria"/>
          <w:sz w:val="18"/>
          <w:szCs w:val="22"/>
        </w:rPr>
        <w:t>are there different</w:t>
      </w:r>
      <w:r w:rsidRPr="00001202">
        <w:rPr>
          <w:rFonts w:ascii="Cambria" w:eastAsia="Cambria" w:hAnsi="Cambria" w:cs="Cambria"/>
          <w:spacing w:val="-10"/>
          <w:sz w:val="18"/>
          <w:szCs w:val="22"/>
        </w:rPr>
        <w:t xml:space="preserve"> </w:t>
      </w:r>
      <w:r w:rsidRPr="00001202">
        <w:rPr>
          <w:rFonts w:ascii="Cambria" w:eastAsia="Cambria" w:hAnsi="Cambria" w:cs="Cambria"/>
          <w:sz w:val="18"/>
          <w:szCs w:val="22"/>
        </w:rPr>
        <w:t>specific timeframes for</w:t>
      </w:r>
      <w:r w:rsidRPr="00001202">
        <w:rPr>
          <w:rFonts w:ascii="Cambria" w:eastAsia="Cambria" w:hAnsi="Cambria" w:cs="Cambria"/>
          <w:spacing w:val="15"/>
          <w:sz w:val="18"/>
          <w:szCs w:val="22"/>
        </w:rPr>
        <w:t xml:space="preserve"> </w:t>
      </w:r>
      <w:r w:rsidRPr="00001202">
        <w:rPr>
          <w:rFonts w:ascii="Cambria" w:eastAsia="Cambria" w:hAnsi="Cambria" w:cs="Cambria"/>
          <w:sz w:val="18"/>
          <w:szCs w:val="22"/>
        </w:rPr>
        <w:t>certain</w:t>
      </w:r>
      <w:r w:rsidRPr="00001202">
        <w:rPr>
          <w:rFonts w:ascii="Cambria" w:eastAsia="Cambria" w:hAnsi="Cambria" w:cs="Cambria"/>
          <w:spacing w:val="40"/>
          <w:sz w:val="18"/>
          <w:szCs w:val="22"/>
        </w:rPr>
        <w:t xml:space="preserve"> </w:t>
      </w:r>
      <w:r w:rsidRPr="00001202">
        <w:rPr>
          <w:rFonts w:ascii="Cambria" w:eastAsia="Cambria" w:hAnsi="Cambria" w:cs="Cambria"/>
          <w:sz w:val="18"/>
          <w:szCs w:val="22"/>
        </w:rPr>
        <w:t>CPCs, fisheries, regions, etc.:</w:t>
      </w:r>
    </w:p>
    <w:p w14:paraId="3893AA6F" w14:textId="77777777" w:rsidR="005A2BDA" w:rsidRPr="00001202" w:rsidRDefault="005A2BDA" w:rsidP="005A2BDA">
      <w:pPr>
        <w:widowControl w:val="0"/>
        <w:autoSpaceDE w:val="0"/>
        <w:autoSpaceDN w:val="0"/>
        <w:spacing w:before="9"/>
        <w:rPr>
          <w:rFonts w:ascii="Cambria" w:eastAsia="Cambria" w:hAnsi="Cambria" w:cs="Cambria"/>
          <w:sz w:val="18"/>
          <w:szCs w:val="20"/>
        </w:rPr>
      </w:pPr>
    </w:p>
    <w:p w14:paraId="13FE3998" w14:textId="1C34D641" w:rsidR="005A2BDA" w:rsidRPr="00001202" w:rsidRDefault="007E626B" w:rsidP="005503AF">
      <w:pPr>
        <w:widowControl w:val="0"/>
        <w:autoSpaceDE w:val="0"/>
        <w:autoSpaceDN w:val="0"/>
        <w:ind w:left="620"/>
        <w:jc w:val="both"/>
        <w:rPr>
          <w:rFonts w:ascii="Cambria" w:eastAsia="Cambria" w:hAnsi="Cambria" w:cs="Cambria"/>
          <w:iCs/>
          <w:sz w:val="18"/>
          <w:szCs w:val="22"/>
        </w:rPr>
      </w:pPr>
      <w:r w:rsidRPr="00001202">
        <w:rPr>
          <w:rFonts w:ascii="Cambria" w:eastAsia="Cambria" w:hAnsi="Cambria" w:cs="Cambria"/>
          <w:iCs/>
          <w:color w:val="FF0000"/>
          <w:spacing w:val="-2"/>
          <w:sz w:val="18"/>
          <w:szCs w:val="22"/>
        </w:rPr>
        <w:t>From</w:t>
      </w:r>
      <w:r w:rsidR="00905E5B" w:rsidRPr="00001202">
        <w:rPr>
          <w:rFonts w:ascii="Cambria" w:eastAsia="Cambria" w:hAnsi="Cambria" w:cs="Cambria"/>
          <w:iCs/>
          <w:color w:val="FF0000"/>
          <w:spacing w:val="-2"/>
          <w:sz w:val="18"/>
          <w:szCs w:val="22"/>
        </w:rPr>
        <w:t xml:space="preserve"> 2026,</w:t>
      </w:r>
      <w:r w:rsidRPr="00001202">
        <w:rPr>
          <w:rFonts w:ascii="Cambria" w:eastAsia="Cambria" w:hAnsi="Cambria" w:cs="Cambria"/>
          <w:iCs/>
          <w:color w:val="FF0000"/>
          <w:spacing w:val="-2"/>
          <w:sz w:val="18"/>
          <w:szCs w:val="22"/>
        </w:rPr>
        <w:t xml:space="preserve"> </w:t>
      </w:r>
      <w:proofErr w:type="gramStart"/>
      <w:r w:rsidRPr="00001202">
        <w:rPr>
          <w:rFonts w:ascii="Cambria" w:eastAsia="Cambria" w:hAnsi="Cambria" w:cs="Cambria"/>
          <w:iCs/>
          <w:color w:val="FF0000"/>
          <w:spacing w:val="-2"/>
          <w:sz w:val="18"/>
          <w:szCs w:val="22"/>
        </w:rPr>
        <w:t>taking into account</w:t>
      </w:r>
      <w:proofErr w:type="gramEnd"/>
      <w:r w:rsidRPr="00001202">
        <w:rPr>
          <w:rFonts w:ascii="Cambria" w:eastAsia="Cambria" w:hAnsi="Cambria" w:cs="Cambria"/>
          <w:iCs/>
          <w:color w:val="FF0000"/>
          <w:spacing w:val="-2"/>
          <w:sz w:val="18"/>
          <w:szCs w:val="22"/>
        </w:rPr>
        <w:t xml:space="preserve"> the </w:t>
      </w:r>
      <w:r w:rsidR="005503AF" w:rsidRPr="00001202">
        <w:rPr>
          <w:rFonts w:ascii="Cambria" w:eastAsia="Cambria" w:hAnsi="Cambria" w:cs="Cambria"/>
          <w:iCs/>
          <w:color w:val="FF0000"/>
          <w:spacing w:val="-2"/>
          <w:sz w:val="18"/>
          <w:szCs w:val="22"/>
        </w:rPr>
        <w:t xml:space="preserve">historical catch overharvests until </w:t>
      </w:r>
      <w:r w:rsidR="00905E5B" w:rsidRPr="00001202">
        <w:rPr>
          <w:rFonts w:ascii="Cambria" w:eastAsia="Cambria" w:hAnsi="Cambria" w:cs="Cambria"/>
          <w:iCs/>
          <w:color w:val="FF0000"/>
          <w:spacing w:val="-2"/>
          <w:sz w:val="18"/>
          <w:szCs w:val="22"/>
        </w:rPr>
        <w:t>2025.</w:t>
      </w:r>
    </w:p>
    <w:p w14:paraId="1AF44AD2" w14:textId="77777777" w:rsidR="005A2BDA" w:rsidRPr="00001202" w:rsidRDefault="005A2BDA" w:rsidP="005A2BDA">
      <w:pPr>
        <w:widowControl w:val="0"/>
        <w:autoSpaceDE w:val="0"/>
        <w:autoSpaceDN w:val="0"/>
        <w:spacing w:before="7"/>
        <w:rPr>
          <w:rFonts w:ascii="Cambria" w:eastAsia="Cambria" w:hAnsi="Cambria" w:cs="Cambria"/>
          <w:i/>
          <w:sz w:val="18"/>
          <w:szCs w:val="20"/>
        </w:rPr>
      </w:pPr>
    </w:p>
    <w:p w14:paraId="28E72286" w14:textId="77777777" w:rsidR="005A2BDA" w:rsidRPr="00001202" w:rsidRDefault="005A2BDA" w:rsidP="007E626B">
      <w:pPr>
        <w:widowControl w:val="0"/>
        <w:numPr>
          <w:ilvl w:val="0"/>
          <w:numId w:val="20"/>
        </w:numPr>
        <w:tabs>
          <w:tab w:val="left" w:pos="620"/>
        </w:tabs>
        <w:autoSpaceDE w:val="0"/>
        <w:autoSpaceDN w:val="0"/>
        <w:spacing w:line="247" w:lineRule="auto"/>
        <w:ind w:right="356" w:hanging="395"/>
        <w:jc w:val="both"/>
        <w:rPr>
          <w:rFonts w:ascii="Cambria" w:eastAsia="Cambria" w:hAnsi="Cambria" w:cs="Cambria"/>
          <w:sz w:val="18"/>
          <w:szCs w:val="22"/>
        </w:rPr>
      </w:pPr>
      <w:r w:rsidRPr="00001202">
        <w:rPr>
          <w:rFonts w:ascii="Cambria" w:eastAsia="Cambria" w:hAnsi="Cambria" w:cs="Cambria"/>
          <w:sz w:val="18"/>
          <w:szCs w:val="22"/>
        </w:rPr>
        <w:t>Is</w:t>
      </w:r>
      <w:r w:rsidRPr="00001202">
        <w:rPr>
          <w:rFonts w:ascii="Cambria" w:eastAsia="Cambria" w:hAnsi="Cambria" w:cs="Cambria"/>
          <w:spacing w:val="64"/>
          <w:sz w:val="18"/>
          <w:szCs w:val="22"/>
        </w:rPr>
        <w:t xml:space="preserve"> </w:t>
      </w:r>
      <w:r w:rsidRPr="00001202">
        <w:rPr>
          <w:rFonts w:ascii="Cambria" w:eastAsia="Cambria" w:hAnsi="Cambria" w:cs="Cambria"/>
          <w:sz w:val="18"/>
          <w:szCs w:val="22"/>
        </w:rPr>
        <w:t>there</w:t>
      </w:r>
      <w:r w:rsidRPr="00001202">
        <w:rPr>
          <w:rFonts w:ascii="Cambria" w:eastAsia="Cambria" w:hAnsi="Cambria" w:cs="Cambria"/>
          <w:spacing w:val="65"/>
          <w:sz w:val="18"/>
          <w:szCs w:val="22"/>
        </w:rPr>
        <w:t xml:space="preserve"> </w:t>
      </w:r>
      <w:r w:rsidRPr="00001202">
        <w:rPr>
          <w:rFonts w:ascii="Cambria" w:eastAsia="Cambria" w:hAnsi="Cambria" w:cs="Cambria"/>
          <w:sz w:val="18"/>
          <w:szCs w:val="22"/>
        </w:rPr>
        <w:t>any</w:t>
      </w:r>
      <w:r w:rsidRPr="00001202">
        <w:rPr>
          <w:rFonts w:ascii="Cambria" w:eastAsia="Cambria" w:hAnsi="Cambria" w:cs="Cambria"/>
          <w:spacing w:val="65"/>
          <w:sz w:val="18"/>
          <w:szCs w:val="22"/>
        </w:rPr>
        <w:t xml:space="preserve"> </w:t>
      </w:r>
      <w:r w:rsidRPr="00001202">
        <w:rPr>
          <w:rFonts w:ascii="Cambria" w:eastAsia="Cambria" w:hAnsi="Cambria" w:cs="Cambria"/>
          <w:sz w:val="18"/>
          <w:szCs w:val="22"/>
        </w:rPr>
        <w:t>other</w:t>
      </w:r>
      <w:r w:rsidRPr="00001202">
        <w:rPr>
          <w:rFonts w:ascii="Cambria" w:eastAsia="Cambria" w:hAnsi="Cambria" w:cs="Cambria"/>
          <w:spacing w:val="62"/>
          <w:sz w:val="18"/>
          <w:szCs w:val="22"/>
        </w:rPr>
        <w:t xml:space="preserve"> </w:t>
      </w:r>
      <w:r w:rsidRPr="00001202">
        <w:rPr>
          <w:rFonts w:ascii="Cambria" w:eastAsia="Cambria" w:hAnsi="Cambria" w:cs="Cambria"/>
          <w:sz w:val="18"/>
          <w:szCs w:val="22"/>
        </w:rPr>
        <w:t>relevant</w:t>
      </w:r>
      <w:r w:rsidRPr="00001202">
        <w:rPr>
          <w:rFonts w:ascii="Cambria" w:eastAsia="Cambria" w:hAnsi="Cambria" w:cs="Cambria"/>
          <w:spacing w:val="40"/>
          <w:sz w:val="18"/>
          <w:szCs w:val="22"/>
        </w:rPr>
        <w:t xml:space="preserve"> </w:t>
      </w:r>
      <w:r w:rsidRPr="00001202">
        <w:rPr>
          <w:rFonts w:ascii="Cambria" w:eastAsia="Cambria" w:hAnsi="Cambria" w:cs="Cambria"/>
          <w:sz w:val="18"/>
          <w:szCs w:val="22"/>
        </w:rPr>
        <w:t>information</w:t>
      </w:r>
      <w:r w:rsidRPr="00001202">
        <w:rPr>
          <w:rFonts w:ascii="Cambria" w:eastAsia="Cambria" w:hAnsi="Cambria" w:cs="Cambria"/>
          <w:spacing w:val="63"/>
          <w:sz w:val="18"/>
          <w:szCs w:val="22"/>
        </w:rPr>
        <w:t xml:space="preserve"> </w:t>
      </w:r>
      <w:r w:rsidRPr="00001202">
        <w:rPr>
          <w:rFonts w:ascii="Cambria" w:eastAsia="Cambria" w:hAnsi="Cambria" w:cs="Cambria"/>
          <w:sz w:val="18"/>
          <w:szCs w:val="22"/>
        </w:rPr>
        <w:t>regarding</w:t>
      </w:r>
      <w:r w:rsidRPr="00001202">
        <w:rPr>
          <w:rFonts w:ascii="Cambria" w:eastAsia="Cambria" w:hAnsi="Cambria" w:cs="Cambria"/>
          <w:spacing w:val="65"/>
          <w:sz w:val="18"/>
          <w:szCs w:val="22"/>
        </w:rPr>
        <w:t xml:space="preserve"> </w:t>
      </w:r>
      <w:r w:rsidRPr="00001202">
        <w:rPr>
          <w:rFonts w:ascii="Cambria" w:eastAsia="Cambria" w:hAnsi="Cambria" w:cs="Cambria"/>
          <w:sz w:val="18"/>
          <w:szCs w:val="22"/>
        </w:rPr>
        <w:t>the</w:t>
      </w:r>
      <w:r w:rsidRPr="00001202">
        <w:rPr>
          <w:rFonts w:ascii="Cambria" w:eastAsia="Cambria" w:hAnsi="Cambria" w:cs="Cambria"/>
          <w:spacing w:val="63"/>
          <w:sz w:val="18"/>
          <w:szCs w:val="22"/>
        </w:rPr>
        <w:t xml:space="preserve"> </w:t>
      </w:r>
      <w:r w:rsidRPr="00001202">
        <w:rPr>
          <w:rFonts w:ascii="Cambria" w:eastAsia="Cambria" w:hAnsi="Cambria" w:cs="Cambria"/>
          <w:sz w:val="18"/>
          <w:szCs w:val="22"/>
        </w:rPr>
        <w:t>resource</w:t>
      </w:r>
      <w:r w:rsidRPr="00001202">
        <w:rPr>
          <w:rFonts w:ascii="Cambria" w:eastAsia="Cambria" w:hAnsi="Cambria" w:cs="Cambria"/>
          <w:spacing w:val="66"/>
          <w:sz w:val="18"/>
          <w:szCs w:val="22"/>
        </w:rPr>
        <w:t xml:space="preserve"> </w:t>
      </w:r>
      <w:r w:rsidRPr="00001202">
        <w:rPr>
          <w:rFonts w:ascii="Cambria" w:eastAsia="Cambria" w:hAnsi="Cambria" w:cs="Cambria"/>
          <w:sz w:val="18"/>
          <w:szCs w:val="22"/>
        </w:rPr>
        <w:t>and</w:t>
      </w:r>
      <w:r w:rsidRPr="00001202">
        <w:rPr>
          <w:rFonts w:ascii="Cambria" w:eastAsia="Cambria" w:hAnsi="Cambria" w:cs="Cambria"/>
          <w:spacing w:val="63"/>
          <w:sz w:val="18"/>
          <w:szCs w:val="22"/>
        </w:rPr>
        <w:t xml:space="preserve"> </w:t>
      </w:r>
      <w:r w:rsidRPr="00001202">
        <w:rPr>
          <w:rFonts w:ascii="Cambria" w:eastAsia="Cambria" w:hAnsi="Cambria" w:cs="Cambria"/>
          <w:sz w:val="18"/>
          <w:szCs w:val="22"/>
        </w:rPr>
        <w:t>workload</w:t>
      </w:r>
      <w:r w:rsidRPr="00001202">
        <w:rPr>
          <w:rFonts w:ascii="Cambria" w:eastAsia="Cambria" w:hAnsi="Cambria" w:cs="Cambria"/>
          <w:spacing w:val="63"/>
          <w:sz w:val="18"/>
          <w:szCs w:val="22"/>
        </w:rPr>
        <w:t xml:space="preserve"> </w:t>
      </w:r>
      <w:r w:rsidRPr="00001202">
        <w:rPr>
          <w:rFonts w:ascii="Cambria" w:eastAsia="Cambria" w:hAnsi="Cambria" w:cs="Cambria"/>
          <w:sz w:val="18"/>
          <w:szCs w:val="22"/>
        </w:rPr>
        <w:t>implications</w:t>
      </w:r>
      <w:r w:rsidRPr="00001202">
        <w:rPr>
          <w:rFonts w:ascii="Cambria" w:eastAsia="Cambria" w:hAnsi="Cambria" w:cs="Cambria"/>
          <w:spacing w:val="64"/>
          <w:sz w:val="18"/>
          <w:szCs w:val="22"/>
        </w:rPr>
        <w:t xml:space="preserve"> </w:t>
      </w:r>
      <w:r w:rsidRPr="00001202">
        <w:rPr>
          <w:rFonts w:ascii="Cambria" w:eastAsia="Cambria" w:hAnsi="Cambria" w:cs="Cambria"/>
          <w:sz w:val="18"/>
          <w:szCs w:val="22"/>
        </w:rPr>
        <w:t>of</w:t>
      </w:r>
      <w:r w:rsidRPr="00001202">
        <w:rPr>
          <w:rFonts w:ascii="Cambria" w:eastAsia="Cambria" w:hAnsi="Cambria" w:cs="Cambria"/>
          <w:spacing w:val="63"/>
          <w:sz w:val="18"/>
          <w:szCs w:val="22"/>
        </w:rPr>
        <w:t xml:space="preserve"> </w:t>
      </w:r>
      <w:r w:rsidRPr="00001202">
        <w:rPr>
          <w:rFonts w:ascii="Cambria" w:eastAsia="Cambria" w:hAnsi="Cambria" w:cs="Cambria"/>
          <w:sz w:val="18"/>
          <w:szCs w:val="22"/>
        </w:rPr>
        <w:t>the</w:t>
      </w:r>
      <w:r w:rsidRPr="00001202">
        <w:rPr>
          <w:rFonts w:ascii="Cambria" w:eastAsia="Cambria" w:hAnsi="Cambria" w:cs="Cambria"/>
          <w:spacing w:val="40"/>
          <w:sz w:val="18"/>
          <w:szCs w:val="22"/>
        </w:rPr>
        <w:t xml:space="preserve"> </w:t>
      </w:r>
      <w:r w:rsidRPr="00001202">
        <w:rPr>
          <w:rFonts w:ascii="Cambria" w:eastAsia="Cambria" w:hAnsi="Cambria" w:cs="Cambria"/>
          <w:spacing w:val="-2"/>
          <w:sz w:val="18"/>
          <w:szCs w:val="22"/>
        </w:rPr>
        <w:t>proposal:</w:t>
      </w:r>
    </w:p>
    <w:p w14:paraId="4624260D" w14:textId="77777777" w:rsidR="005A2BDA" w:rsidRPr="00001202" w:rsidRDefault="005A2BDA" w:rsidP="005A2BDA">
      <w:pPr>
        <w:widowControl w:val="0"/>
        <w:autoSpaceDE w:val="0"/>
        <w:autoSpaceDN w:val="0"/>
        <w:spacing w:before="5"/>
        <w:rPr>
          <w:rFonts w:ascii="Cambria" w:eastAsia="Cambria" w:hAnsi="Cambria" w:cs="Cambria"/>
          <w:sz w:val="18"/>
          <w:szCs w:val="20"/>
        </w:rPr>
      </w:pPr>
    </w:p>
    <w:p w14:paraId="73D4A37A" w14:textId="41E82EF9" w:rsidR="005A2BDA" w:rsidRPr="00001202" w:rsidRDefault="00A0751E" w:rsidP="00D13C1E">
      <w:pPr>
        <w:widowControl w:val="0"/>
        <w:autoSpaceDE w:val="0"/>
        <w:autoSpaceDN w:val="0"/>
        <w:ind w:left="620"/>
        <w:jc w:val="both"/>
        <w:rPr>
          <w:rFonts w:ascii="Cambria" w:eastAsia="Cambria" w:hAnsi="Cambria" w:cs="Cambria"/>
          <w:iCs/>
          <w:color w:val="FF0000"/>
          <w:spacing w:val="-2"/>
          <w:sz w:val="18"/>
          <w:szCs w:val="22"/>
        </w:rPr>
      </w:pPr>
      <w:r w:rsidRPr="00001202">
        <w:rPr>
          <w:rFonts w:ascii="Cambria" w:eastAsia="Cambria" w:hAnsi="Cambria" w:cs="Cambria"/>
          <w:iCs/>
          <w:color w:val="FF0000"/>
          <w:spacing w:val="-2"/>
          <w:sz w:val="18"/>
          <w:szCs w:val="22"/>
        </w:rPr>
        <w:t>No</w:t>
      </w:r>
      <w:r w:rsidR="006C19D7" w:rsidRPr="00001202">
        <w:rPr>
          <w:rFonts w:ascii="Cambria" w:eastAsia="Cambria" w:hAnsi="Cambria" w:cs="Cambria"/>
          <w:iCs/>
          <w:color w:val="FF0000"/>
          <w:spacing w:val="-2"/>
          <w:sz w:val="18"/>
          <w:szCs w:val="22"/>
        </w:rPr>
        <w:t xml:space="preserve"> external source of experience or advice</w:t>
      </w:r>
      <w:r w:rsidRPr="00001202">
        <w:rPr>
          <w:rFonts w:ascii="Cambria" w:eastAsia="Cambria" w:hAnsi="Cambria" w:cs="Cambria"/>
          <w:iCs/>
          <w:color w:val="FF0000"/>
          <w:spacing w:val="-2"/>
          <w:sz w:val="18"/>
          <w:szCs w:val="22"/>
        </w:rPr>
        <w:t xml:space="preserve"> is required</w:t>
      </w:r>
      <w:r w:rsidR="006C19D7" w:rsidRPr="00001202">
        <w:rPr>
          <w:rFonts w:ascii="Cambria" w:eastAsia="Cambria" w:hAnsi="Cambria" w:cs="Cambria"/>
          <w:iCs/>
          <w:color w:val="FF0000"/>
          <w:spacing w:val="-2"/>
          <w:sz w:val="18"/>
          <w:szCs w:val="22"/>
        </w:rPr>
        <w:t xml:space="preserve"> to successfully </w:t>
      </w:r>
      <w:r w:rsidR="00B84D9B" w:rsidRPr="00001202">
        <w:rPr>
          <w:rFonts w:ascii="Cambria" w:eastAsia="Cambria" w:hAnsi="Cambria" w:cs="Cambria"/>
          <w:iCs/>
          <w:color w:val="FF0000"/>
          <w:spacing w:val="-2"/>
          <w:sz w:val="18"/>
          <w:szCs w:val="22"/>
        </w:rPr>
        <w:t xml:space="preserve">meet the requirements of this measure. It will not remove redundancies, </w:t>
      </w:r>
      <w:proofErr w:type="spellStart"/>
      <w:r w:rsidR="007F7B18" w:rsidRPr="00001202">
        <w:rPr>
          <w:rFonts w:ascii="Cambria" w:eastAsia="Cambria" w:hAnsi="Cambria" w:cs="Cambria"/>
          <w:iCs/>
          <w:color w:val="FF0000"/>
          <w:spacing w:val="-2"/>
          <w:sz w:val="18"/>
          <w:szCs w:val="22"/>
        </w:rPr>
        <w:t>rationalise</w:t>
      </w:r>
      <w:proofErr w:type="spellEnd"/>
      <w:r w:rsidR="007F7B18" w:rsidRPr="00001202">
        <w:rPr>
          <w:rFonts w:ascii="Cambria" w:eastAsia="Cambria" w:hAnsi="Cambria" w:cs="Cambria"/>
          <w:iCs/>
          <w:color w:val="FF0000"/>
          <w:spacing w:val="-2"/>
          <w:sz w:val="18"/>
          <w:szCs w:val="22"/>
        </w:rPr>
        <w:t xml:space="preserve"> reporting </w:t>
      </w:r>
      <w:proofErr w:type="gramStart"/>
      <w:r w:rsidR="007F7B18" w:rsidRPr="00001202">
        <w:rPr>
          <w:rFonts w:ascii="Cambria" w:eastAsia="Cambria" w:hAnsi="Cambria" w:cs="Cambria"/>
          <w:iCs/>
          <w:color w:val="FF0000"/>
          <w:spacing w:val="-2"/>
          <w:sz w:val="18"/>
          <w:szCs w:val="22"/>
        </w:rPr>
        <w:t>requirements</w:t>
      </w:r>
      <w:r w:rsidR="00EF018A" w:rsidRPr="00001202">
        <w:rPr>
          <w:rFonts w:ascii="Cambria" w:eastAsia="Cambria" w:hAnsi="Cambria" w:cs="Cambria"/>
          <w:iCs/>
          <w:color w:val="FF0000"/>
          <w:spacing w:val="-2"/>
          <w:sz w:val="18"/>
          <w:szCs w:val="22"/>
        </w:rPr>
        <w:t xml:space="preserve">, </w:t>
      </w:r>
      <w:r w:rsidR="007F7B18" w:rsidRPr="00001202">
        <w:rPr>
          <w:rFonts w:ascii="Cambria" w:eastAsia="Cambria" w:hAnsi="Cambria" w:cs="Cambria"/>
          <w:iCs/>
          <w:color w:val="FF0000"/>
          <w:spacing w:val="-2"/>
          <w:sz w:val="18"/>
          <w:szCs w:val="22"/>
        </w:rPr>
        <w:t xml:space="preserve"> or</w:t>
      </w:r>
      <w:proofErr w:type="gramEnd"/>
      <w:r w:rsidR="00EF018A" w:rsidRPr="00001202">
        <w:rPr>
          <w:rFonts w:ascii="Cambria" w:eastAsia="Cambria" w:hAnsi="Cambria" w:cs="Cambria"/>
          <w:iCs/>
          <w:color w:val="FF0000"/>
          <w:spacing w:val="-2"/>
          <w:sz w:val="18"/>
          <w:szCs w:val="22"/>
        </w:rPr>
        <w:t xml:space="preserve"> </w:t>
      </w:r>
      <w:r w:rsidR="004E2835" w:rsidRPr="00001202">
        <w:rPr>
          <w:rFonts w:ascii="Cambria" w:eastAsia="Cambria" w:hAnsi="Cambria" w:cs="Cambria"/>
          <w:iCs/>
          <w:color w:val="FF0000"/>
          <w:spacing w:val="-2"/>
          <w:sz w:val="18"/>
          <w:szCs w:val="22"/>
        </w:rPr>
        <w:t>reduce</w:t>
      </w:r>
      <w:r w:rsidR="0038793C" w:rsidRPr="00001202">
        <w:rPr>
          <w:rFonts w:ascii="Cambria" w:eastAsia="Cambria" w:hAnsi="Cambria" w:cs="Cambria"/>
          <w:iCs/>
          <w:color w:val="FF0000"/>
          <w:spacing w:val="-2"/>
          <w:sz w:val="18"/>
          <w:szCs w:val="22"/>
        </w:rPr>
        <w:t xml:space="preserve"> </w:t>
      </w:r>
      <w:r w:rsidR="004E2835" w:rsidRPr="00001202">
        <w:rPr>
          <w:rFonts w:ascii="Cambria" w:eastAsia="Cambria" w:hAnsi="Cambria" w:cs="Cambria"/>
          <w:iCs/>
          <w:color w:val="FF0000"/>
          <w:spacing w:val="-2"/>
          <w:sz w:val="18"/>
          <w:szCs w:val="22"/>
        </w:rPr>
        <w:t xml:space="preserve">unnecessary </w:t>
      </w:r>
      <w:r w:rsidR="00EE0A0F" w:rsidRPr="00001202">
        <w:rPr>
          <w:rFonts w:ascii="Cambria" w:eastAsia="Cambria" w:hAnsi="Cambria" w:cs="Cambria"/>
          <w:iCs/>
          <w:color w:val="FF0000"/>
          <w:spacing w:val="-2"/>
          <w:sz w:val="18"/>
          <w:szCs w:val="22"/>
        </w:rPr>
        <w:t>burdens on</w:t>
      </w:r>
      <w:r w:rsidR="004E2835" w:rsidRPr="00001202">
        <w:rPr>
          <w:rFonts w:ascii="Cambria" w:eastAsia="Cambria" w:hAnsi="Cambria" w:cs="Cambria"/>
          <w:iCs/>
          <w:color w:val="FF0000"/>
          <w:spacing w:val="-2"/>
          <w:sz w:val="18"/>
          <w:szCs w:val="22"/>
        </w:rPr>
        <w:t xml:space="preserve"> CPC</w:t>
      </w:r>
      <w:r w:rsidR="00BF3F33" w:rsidRPr="00001202">
        <w:rPr>
          <w:rFonts w:ascii="Cambria" w:eastAsia="Cambria" w:hAnsi="Cambria" w:cs="Cambria"/>
          <w:iCs/>
          <w:color w:val="FF0000"/>
          <w:spacing w:val="-2"/>
          <w:sz w:val="18"/>
          <w:szCs w:val="22"/>
        </w:rPr>
        <w:t>s</w:t>
      </w:r>
      <w:r w:rsidR="0038793C" w:rsidRPr="00001202">
        <w:rPr>
          <w:rFonts w:ascii="Cambria" w:eastAsia="Cambria" w:hAnsi="Cambria" w:cs="Cambria"/>
          <w:iCs/>
          <w:color w:val="FF0000"/>
          <w:spacing w:val="-2"/>
          <w:sz w:val="18"/>
          <w:szCs w:val="22"/>
        </w:rPr>
        <w:t>.</w:t>
      </w:r>
      <w:r w:rsidR="00AB0A21" w:rsidRPr="00001202">
        <w:rPr>
          <w:rFonts w:ascii="Cambria" w:eastAsia="Cambria" w:hAnsi="Cambria" w:cs="Cambria"/>
          <w:iCs/>
          <w:color w:val="FF0000"/>
          <w:spacing w:val="-2"/>
          <w:sz w:val="18"/>
          <w:szCs w:val="22"/>
        </w:rPr>
        <w:t xml:space="preserve"> The new proposal</w:t>
      </w:r>
      <w:r w:rsidR="00E83392" w:rsidRPr="00001202">
        <w:rPr>
          <w:rFonts w:ascii="Cambria" w:eastAsia="Cambria" w:hAnsi="Cambria" w:cs="Cambria"/>
          <w:iCs/>
          <w:color w:val="FF0000"/>
          <w:spacing w:val="-2"/>
          <w:sz w:val="18"/>
          <w:szCs w:val="22"/>
        </w:rPr>
        <w:t xml:space="preserve">, and any requirement </w:t>
      </w:r>
      <w:proofErr w:type="gramStart"/>
      <w:r w:rsidR="00E83392" w:rsidRPr="00001202">
        <w:rPr>
          <w:rFonts w:ascii="Cambria" w:eastAsia="Cambria" w:hAnsi="Cambria" w:cs="Cambria"/>
          <w:iCs/>
          <w:color w:val="FF0000"/>
          <w:spacing w:val="-2"/>
          <w:sz w:val="18"/>
          <w:szCs w:val="22"/>
        </w:rPr>
        <w:t xml:space="preserve">thereunder, </w:t>
      </w:r>
      <w:r w:rsidR="00AB0A21" w:rsidRPr="00001202">
        <w:rPr>
          <w:rFonts w:ascii="Cambria" w:eastAsia="Cambria" w:hAnsi="Cambria" w:cs="Cambria"/>
          <w:iCs/>
          <w:color w:val="FF0000"/>
          <w:spacing w:val="-2"/>
          <w:sz w:val="18"/>
          <w:szCs w:val="22"/>
        </w:rPr>
        <w:t xml:space="preserve"> will</w:t>
      </w:r>
      <w:proofErr w:type="gramEnd"/>
      <w:r w:rsidR="00AB0A21" w:rsidRPr="00001202">
        <w:rPr>
          <w:rFonts w:ascii="Cambria" w:eastAsia="Cambria" w:hAnsi="Cambria" w:cs="Cambria"/>
          <w:iCs/>
          <w:color w:val="FF0000"/>
          <w:spacing w:val="-2"/>
          <w:sz w:val="18"/>
          <w:szCs w:val="22"/>
        </w:rPr>
        <w:t xml:space="preserve"> apply</w:t>
      </w:r>
      <w:r w:rsidR="00D13C1E" w:rsidRPr="00001202">
        <w:rPr>
          <w:rFonts w:ascii="Cambria" w:eastAsia="Cambria" w:hAnsi="Cambria" w:cs="Cambria"/>
          <w:iCs/>
          <w:color w:val="FF0000"/>
          <w:spacing w:val="-2"/>
          <w:sz w:val="18"/>
          <w:szCs w:val="22"/>
        </w:rPr>
        <w:t xml:space="preserve"> throughout the Convention area, </w:t>
      </w:r>
      <w:r w:rsidR="001B02E9" w:rsidRPr="00001202">
        <w:rPr>
          <w:rFonts w:ascii="Cambria" w:eastAsia="Cambria" w:hAnsi="Cambria" w:cs="Cambria"/>
          <w:iCs/>
          <w:color w:val="FF0000"/>
          <w:spacing w:val="-2"/>
          <w:sz w:val="18"/>
          <w:szCs w:val="22"/>
        </w:rPr>
        <w:t>for</w:t>
      </w:r>
      <w:r w:rsidR="00D13C1E" w:rsidRPr="00001202">
        <w:rPr>
          <w:rFonts w:ascii="Cambria" w:eastAsia="Cambria" w:hAnsi="Cambria" w:cs="Cambria"/>
          <w:iCs/>
          <w:color w:val="FF0000"/>
          <w:spacing w:val="-2"/>
          <w:sz w:val="18"/>
          <w:szCs w:val="22"/>
        </w:rPr>
        <w:t xml:space="preserve"> catches of species covered by this measure. </w:t>
      </w:r>
    </w:p>
    <w:p w14:paraId="42475E61" w14:textId="77777777" w:rsidR="001B0A1A" w:rsidRPr="00001202" w:rsidRDefault="001B0A1A" w:rsidP="00D13C1E">
      <w:pPr>
        <w:widowControl w:val="0"/>
        <w:autoSpaceDE w:val="0"/>
        <w:autoSpaceDN w:val="0"/>
        <w:ind w:left="620"/>
        <w:jc w:val="both"/>
        <w:rPr>
          <w:rFonts w:ascii="Cambria" w:eastAsia="Cambria" w:hAnsi="Cambria" w:cs="Cambria"/>
          <w:iCs/>
          <w:color w:val="FF0000"/>
          <w:spacing w:val="-2"/>
          <w:sz w:val="18"/>
          <w:szCs w:val="22"/>
        </w:rPr>
      </w:pPr>
    </w:p>
    <w:p w14:paraId="67CED5FC" w14:textId="3F906898" w:rsidR="00157FBD" w:rsidRPr="00001202" w:rsidRDefault="00157FBD">
      <w:pPr>
        <w:jc w:val="both"/>
        <w:rPr>
          <w:rFonts w:asciiTheme="minorHAnsi" w:hAnsiTheme="minorHAnsi"/>
          <w:sz w:val="20"/>
          <w:szCs w:val="20"/>
        </w:rPr>
      </w:pPr>
    </w:p>
    <w:p w14:paraId="1FAC6B0D" w14:textId="61555C3A" w:rsidR="00A838CF" w:rsidRPr="00001202" w:rsidRDefault="001F4003">
      <w:pPr>
        <w:jc w:val="both"/>
        <w:rPr>
          <w:rFonts w:asciiTheme="minorHAnsi" w:hAnsiTheme="minorHAnsi"/>
          <w:sz w:val="20"/>
          <w:szCs w:val="20"/>
        </w:rPr>
      </w:pPr>
      <w:r w:rsidRPr="00001202">
        <w:rPr>
          <w:rFonts w:asciiTheme="minorHAnsi" w:hAnsiTheme="minorHAnsi"/>
          <w:sz w:val="20"/>
          <w:szCs w:val="20"/>
        </w:rPr>
        <w:br w:type="page"/>
      </w:r>
    </w:p>
    <w:p w14:paraId="3C119CD2" w14:textId="279CA568" w:rsidR="001F4003" w:rsidRPr="00001202" w:rsidRDefault="00E83392" w:rsidP="00E83392">
      <w:pPr>
        <w:jc w:val="right"/>
        <w:rPr>
          <w:rFonts w:asciiTheme="minorHAnsi" w:hAnsiTheme="minorHAnsi"/>
          <w:b/>
          <w:bCs/>
          <w:sz w:val="20"/>
          <w:szCs w:val="20"/>
        </w:rPr>
      </w:pPr>
      <w:r w:rsidRPr="00001202">
        <w:rPr>
          <w:rFonts w:asciiTheme="minorHAnsi" w:hAnsiTheme="minorHAnsi"/>
          <w:b/>
          <w:bCs/>
          <w:sz w:val="20"/>
          <w:szCs w:val="20"/>
        </w:rPr>
        <w:lastRenderedPageBreak/>
        <w:t xml:space="preserve">Original: </w:t>
      </w:r>
      <w:r w:rsidR="00F14047" w:rsidRPr="00001202">
        <w:rPr>
          <w:rFonts w:asciiTheme="minorHAnsi" w:hAnsiTheme="minorHAnsi"/>
          <w:b/>
          <w:bCs/>
          <w:sz w:val="20"/>
          <w:szCs w:val="20"/>
        </w:rPr>
        <w:t>Spanish</w:t>
      </w:r>
    </w:p>
    <w:p w14:paraId="5AAB7465" w14:textId="77777777" w:rsidR="00A838CF" w:rsidRPr="00001202" w:rsidRDefault="00A838CF">
      <w:pPr>
        <w:jc w:val="both"/>
        <w:rPr>
          <w:rFonts w:asciiTheme="minorHAnsi" w:hAnsiTheme="minorHAnsi"/>
          <w:sz w:val="20"/>
          <w:szCs w:val="20"/>
        </w:rPr>
      </w:pPr>
    </w:p>
    <w:p w14:paraId="6D910C18" w14:textId="380C1334" w:rsidR="00A838CF" w:rsidRPr="00001202" w:rsidRDefault="000C47AB" w:rsidP="007100CF">
      <w:pPr>
        <w:jc w:val="center"/>
        <w:rPr>
          <w:rFonts w:asciiTheme="minorHAnsi" w:hAnsiTheme="minorHAnsi"/>
          <w:b/>
          <w:bCs/>
          <w:sz w:val="20"/>
          <w:szCs w:val="20"/>
        </w:rPr>
      </w:pPr>
      <w:r w:rsidRPr="00001202">
        <w:rPr>
          <w:rFonts w:asciiTheme="minorHAnsi" w:hAnsiTheme="minorHAnsi"/>
          <w:b/>
          <w:bCs/>
          <w:sz w:val="20"/>
          <w:szCs w:val="20"/>
        </w:rPr>
        <w:t>Explanatory note on Draft Recommendation by ICCAT amending Recommendation 19-05 to establish rebuilding programs for blue marlin and white marlin/</w:t>
      </w:r>
      <w:proofErr w:type="spellStart"/>
      <w:r w:rsidRPr="00001202">
        <w:rPr>
          <w:rFonts w:asciiTheme="minorHAnsi" w:hAnsiTheme="minorHAnsi"/>
          <w:b/>
          <w:bCs/>
          <w:sz w:val="20"/>
          <w:szCs w:val="20"/>
        </w:rPr>
        <w:t>roundscale</w:t>
      </w:r>
      <w:proofErr w:type="spellEnd"/>
      <w:r w:rsidRPr="00001202">
        <w:rPr>
          <w:rFonts w:asciiTheme="minorHAnsi" w:hAnsiTheme="minorHAnsi"/>
          <w:b/>
          <w:bCs/>
          <w:sz w:val="20"/>
          <w:szCs w:val="20"/>
        </w:rPr>
        <w:t xml:space="preserve"> spearfish</w:t>
      </w:r>
    </w:p>
    <w:p w14:paraId="4B290BA5" w14:textId="77777777" w:rsidR="007100CF" w:rsidRPr="00001202" w:rsidRDefault="007100CF" w:rsidP="007100CF">
      <w:pPr>
        <w:jc w:val="center"/>
        <w:rPr>
          <w:rFonts w:asciiTheme="minorHAnsi" w:hAnsiTheme="minorHAnsi"/>
          <w:b/>
          <w:bCs/>
          <w:sz w:val="20"/>
          <w:szCs w:val="20"/>
        </w:rPr>
      </w:pPr>
    </w:p>
    <w:p w14:paraId="1A2C7751" w14:textId="77777777" w:rsidR="00E83392" w:rsidRPr="00001202" w:rsidRDefault="00E83392" w:rsidP="007100CF">
      <w:pPr>
        <w:jc w:val="center"/>
        <w:rPr>
          <w:rFonts w:asciiTheme="minorHAnsi" w:hAnsiTheme="minorHAnsi"/>
          <w:b/>
          <w:bCs/>
          <w:sz w:val="20"/>
          <w:szCs w:val="20"/>
        </w:rPr>
      </w:pPr>
    </w:p>
    <w:p w14:paraId="23E4FA02" w14:textId="6D1975E7" w:rsidR="004048C4" w:rsidRPr="00001202" w:rsidRDefault="004048C4" w:rsidP="004048C4">
      <w:pPr>
        <w:jc w:val="both"/>
        <w:rPr>
          <w:rFonts w:asciiTheme="minorHAnsi" w:hAnsiTheme="minorHAnsi"/>
          <w:sz w:val="20"/>
          <w:szCs w:val="20"/>
        </w:rPr>
      </w:pPr>
      <w:r w:rsidRPr="00001202">
        <w:rPr>
          <w:rFonts w:asciiTheme="minorHAnsi" w:hAnsiTheme="minorHAnsi"/>
          <w:sz w:val="20"/>
          <w:szCs w:val="20"/>
        </w:rPr>
        <w:t>ICCAT established a re</w:t>
      </w:r>
      <w:r w:rsidR="00033772" w:rsidRPr="00001202">
        <w:rPr>
          <w:rFonts w:asciiTheme="minorHAnsi" w:hAnsiTheme="minorHAnsi"/>
          <w:sz w:val="20"/>
          <w:szCs w:val="20"/>
        </w:rPr>
        <w:t>building</w:t>
      </w:r>
      <w:r w:rsidRPr="00001202">
        <w:rPr>
          <w:rFonts w:asciiTheme="minorHAnsi" w:hAnsiTheme="minorHAnsi"/>
          <w:sz w:val="20"/>
          <w:szCs w:val="20"/>
        </w:rPr>
        <w:t xml:space="preserve"> program for blue marlin and white marlin/</w:t>
      </w:r>
      <w:proofErr w:type="spellStart"/>
      <w:r w:rsidR="00D219C6" w:rsidRPr="00001202">
        <w:rPr>
          <w:rFonts w:asciiTheme="minorHAnsi" w:hAnsiTheme="minorHAnsi"/>
          <w:sz w:val="20"/>
          <w:szCs w:val="20"/>
        </w:rPr>
        <w:t>roundscale</w:t>
      </w:r>
      <w:proofErr w:type="spellEnd"/>
      <w:r w:rsidR="00D219C6" w:rsidRPr="00001202">
        <w:rPr>
          <w:rFonts w:asciiTheme="minorHAnsi" w:hAnsiTheme="minorHAnsi"/>
          <w:sz w:val="20"/>
          <w:szCs w:val="20"/>
        </w:rPr>
        <w:t xml:space="preserve"> </w:t>
      </w:r>
      <w:r w:rsidRPr="00001202">
        <w:rPr>
          <w:rFonts w:asciiTheme="minorHAnsi" w:hAnsiTheme="minorHAnsi"/>
          <w:sz w:val="20"/>
          <w:szCs w:val="20"/>
        </w:rPr>
        <w:t xml:space="preserve">spearfish, </w:t>
      </w:r>
      <w:r w:rsidR="003B0823" w:rsidRPr="00001202">
        <w:rPr>
          <w:rFonts w:asciiTheme="minorHAnsi" w:hAnsiTheme="minorHAnsi"/>
          <w:sz w:val="20"/>
          <w:szCs w:val="20"/>
        </w:rPr>
        <w:t xml:space="preserve">to </w:t>
      </w:r>
      <w:r w:rsidR="00AF0B9B" w:rsidRPr="00001202">
        <w:rPr>
          <w:rFonts w:asciiTheme="minorHAnsi" w:hAnsiTheme="minorHAnsi"/>
          <w:sz w:val="20"/>
          <w:szCs w:val="20"/>
        </w:rPr>
        <w:t>attain</w:t>
      </w:r>
      <w:r w:rsidRPr="00001202">
        <w:rPr>
          <w:rFonts w:asciiTheme="minorHAnsi" w:hAnsiTheme="minorHAnsi"/>
          <w:sz w:val="20"/>
          <w:szCs w:val="20"/>
        </w:rPr>
        <w:t xml:space="preserve"> the maximum sustainable yield</w:t>
      </w:r>
      <w:r w:rsidR="003B0823" w:rsidRPr="00001202">
        <w:rPr>
          <w:rFonts w:asciiTheme="minorHAnsi" w:hAnsiTheme="minorHAnsi"/>
          <w:sz w:val="20"/>
          <w:szCs w:val="20"/>
        </w:rPr>
        <w:t xml:space="preserve"> of</w:t>
      </w:r>
      <w:r w:rsidRPr="00001202">
        <w:rPr>
          <w:rFonts w:asciiTheme="minorHAnsi" w:hAnsiTheme="minorHAnsi"/>
          <w:sz w:val="20"/>
          <w:szCs w:val="20"/>
        </w:rPr>
        <w:t xml:space="preserve"> biomass (</w:t>
      </w:r>
      <w:r w:rsidR="00EA5A7C" w:rsidRPr="00001202">
        <w:rPr>
          <w:rFonts w:asciiTheme="minorHAnsi" w:hAnsiTheme="minorHAnsi"/>
          <w:sz w:val="20"/>
          <w:szCs w:val="20"/>
        </w:rPr>
        <w:t>B</w:t>
      </w:r>
      <w:r w:rsidRPr="00001202">
        <w:rPr>
          <w:rFonts w:asciiTheme="minorHAnsi" w:hAnsiTheme="minorHAnsi"/>
          <w:sz w:val="20"/>
          <w:szCs w:val="20"/>
          <w:vertAlign w:val="subscript"/>
        </w:rPr>
        <w:t>MSY</w:t>
      </w:r>
      <w:r w:rsidRPr="00001202">
        <w:rPr>
          <w:rFonts w:asciiTheme="minorHAnsi" w:hAnsiTheme="minorHAnsi"/>
          <w:sz w:val="20"/>
          <w:szCs w:val="20"/>
        </w:rPr>
        <w:t xml:space="preserve">). The core element of this program is a TAC (annual limit), which is implemented through allocation of individual annual landing limits per listed country, with a negligible remainder for CPCs that have not shown </w:t>
      </w:r>
      <w:r w:rsidR="00605FB9" w:rsidRPr="00001202">
        <w:rPr>
          <w:rFonts w:asciiTheme="minorHAnsi" w:hAnsiTheme="minorHAnsi"/>
          <w:sz w:val="20"/>
          <w:szCs w:val="20"/>
        </w:rPr>
        <w:t>significant</w:t>
      </w:r>
      <w:r w:rsidRPr="00001202">
        <w:rPr>
          <w:rFonts w:asciiTheme="minorHAnsi" w:hAnsiTheme="minorHAnsi"/>
          <w:sz w:val="20"/>
          <w:szCs w:val="20"/>
        </w:rPr>
        <w:t xml:space="preserve"> historical catches. This measure established control mechanisms to discourage overfishing, </w:t>
      </w:r>
      <w:r w:rsidR="00641225" w:rsidRPr="00001202">
        <w:rPr>
          <w:rFonts w:asciiTheme="minorHAnsi" w:hAnsiTheme="minorHAnsi"/>
          <w:sz w:val="20"/>
          <w:szCs w:val="20"/>
        </w:rPr>
        <w:t>such as</w:t>
      </w:r>
      <w:r w:rsidR="00E82449" w:rsidRPr="00001202">
        <w:rPr>
          <w:rFonts w:asciiTheme="minorHAnsi" w:hAnsiTheme="minorHAnsi"/>
          <w:sz w:val="20"/>
          <w:szCs w:val="20"/>
        </w:rPr>
        <w:t xml:space="preserve"> the provision contained in</w:t>
      </w:r>
      <w:r w:rsidRPr="00001202">
        <w:rPr>
          <w:rFonts w:asciiTheme="minorHAnsi" w:hAnsiTheme="minorHAnsi"/>
          <w:sz w:val="20"/>
          <w:szCs w:val="20"/>
        </w:rPr>
        <w:t xml:space="preserve"> paragraph 3, </w:t>
      </w:r>
      <w:proofErr w:type="gramStart"/>
      <w:r w:rsidRPr="00001202">
        <w:rPr>
          <w:rFonts w:asciiTheme="minorHAnsi" w:hAnsiTheme="minorHAnsi"/>
          <w:sz w:val="20"/>
          <w:szCs w:val="20"/>
        </w:rPr>
        <w:t>in particular subparagraph</w:t>
      </w:r>
      <w:proofErr w:type="gramEnd"/>
      <w:r w:rsidRPr="00001202">
        <w:rPr>
          <w:rFonts w:asciiTheme="minorHAnsi" w:hAnsiTheme="minorHAnsi"/>
          <w:sz w:val="20"/>
          <w:szCs w:val="20"/>
        </w:rPr>
        <w:t xml:space="preserve"> (b),</w:t>
      </w:r>
      <w:r w:rsidR="00370D80" w:rsidRPr="00001202">
        <w:rPr>
          <w:rFonts w:asciiTheme="minorHAnsi" w:hAnsiTheme="minorHAnsi"/>
          <w:sz w:val="20"/>
          <w:szCs w:val="20"/>
        </w:rPr>
        <w:t xml:space="preserve"> i.e.</w:t>
      </w:r>
      <w:r w:rsidR="004078FF" w:rsidRPr="00001202">
        <w:rPr>
          <w:rFonts w:asciiTheme="minorHAnsi" w:hAnsiTheme="minorHAnsi"/>
          <w:sz w:val="20"/>
          <w:szCs w:val="20"/>
        </w:rPr>
        <w:t xml:space="preserve"> </w:t>
      </w:r>
      <w:r w:rsidR="00EA0909" w:rsidRPr="00001202">
        <w:rPr>
          <w:rFonts w:asciiTheme="minorHAnsi" w:hAnsiTheme="minorHAnsi"/>
          <w:sz w:val="20"/>
          <w:szCs w:val="20"/>
        </w:rPr>
        <w:t>by way of</w:t>
      </w:r>
      <w:r w:rsidR="004078FF" w:rsidRPr="00001202">
        <w:rPr>
          <w:rFonts w:asciiTheme="minorHAnsi" w:hAnsiTheme="minorHAnsi"/>
          <w:sz w:val="20"/>
          <w:szCs w:val="20"/>
        </w:rPr>
        <w:t xml:space="preserve"> penalty</w:t>
      </w:r>
      <w:r w:rsidR="00D766B6" w:rsidRPr="00001202">
        <w:rPr>
          <w:rFonts w:asciiTheme="minorHAnsi" w:hAnsiTheme="minorHAnsi"/>
          <w:sz w:val="20"/>
          <w:szCs w:val="20"/>
        </w:rPr>
        <w:t xml:space="preserve">, a reduction </w:t>
      </w:r>
      <w:r w:rsidR="005A14C0" w:rsidRPr="00001202">
        <w:rPr>
          <w:rFonts w:asciiTheme="minorHAnsi" w:hAnsiTheme="minorHAnsi"/>
          <w:sz w:val="20"/>
          <w:szCs w:val="20"/>
        </w:rPr>
        <w:t>of</w:t>
      </w:r>
      <w:r w:rsidRPr="00001202">
        <w:rPr>
          <w:rFonts w:asciiTheme="minorHAnsi" w:hAnsiTheme="minorHAnsi"/>
          <w:sz w:val="20"/>
          <w:szCs w:val="20"/>
        </w:rPr>
        <w:t xml:space="preserve"> 125% </w:t>
      </w:r>
      <w:r w:rsidR="004914A9" w:rsidRPr="00001202">
        <w:rPr>
          <w:rFonts w:asciiTheme="minorHAnsi" w:hAnsiTheme="minorHAnsi"/>
          <w:sz w:val="20"/>
          <w:szCs w:val="20"/>
        </w:rPr>
        <w:t>of</w:t>
      </w:r>
      <w:r w:rsidRPr="00001202">
        <w:rPr>
          <w:rFonts w:asciiTheme="minorHAnsi" w:hAnsiTheme="minorHAnsi"/>
          <w:sz w:val="20"/>
          <w:szCs w:val="20"/>
        </w:rPr>
        <w:t xml:space="preserve"> excess </w:t>
      </w:r>
      <w:r w:rsidR="004914A9" w:rsidRPr="00001202">
        <w:rPr>
          <w:rFonts w:asciiTheme="minorHAnsi" w:hAnsiTheme="minorHAnsi"/>
          <w:sz w:val="20"/>
          <w:szCs w:val="20"/>
        </w:rPr>
        <w:t>harvest</w:t>
      </w:r>
      <w:r w:rsidRPr="00001202">
        <w:rPr>
          <w:rFonts w:asciiTheme="minorHAnsi" w:hAnsiTheme="minorHAnsi"/>
          <w:sz w:val="20"/>
          <w:szCs w:val="20"/>
        </w:rPr>
        <w:t xml:space="preserve"> until catches return to normal levels.</w:t>
      </w:r>
    </w:p>
    <w:p w14:paraId="5DF8780E" w14:textId="77777777" w:rsidR="004914A9" w:rsidRPr="00001202" w:rsidRDefault="004914A9" w:rsidP="004048C4">
      <w:pPr>
        <w:jc w:val="both"/>
        <w:rPr>
          <w:rFonts w:asciiTheme="minorHAnsi" w:hAnsiTheme="minorHAnsi"/>
          <w:sz w:val="20"/>
          <w:szCs w:val="20"/>
        </w:rPr>
      </w:pPr>
    </w:p>
    <w:p w14:paraId="630F1F0C" w14:textId="1653631B" w:rsidR="004048C4" w:rsidRPr="00001202" w:rsidRDefault="009545C8" w:rsidP="004048C4">
      <w:pPr>
        <w:jc w:val="both"/>
        <w:rPr>
          <w:rFonts w:asciiTheme="minorHAnsi" w:hAnsiTheme="minorHAnsi"/>
          <w:sz w:val="20"/>
          <w:szCs w:val="20"/>
        </w:rPr>
      </w:pPr>
      <w:r w:rsidRPr="00001202">
        <w:rPr>
          <w:rFonts w:asciiTheme="minorHAnsi" w:hAnsiTheme="minorHAnsi"/>
          <w:sz w:val="20"/>
          <w:szCs w:val="20"/>
        </w:rPr>
        <w:t>In adopting the measure,</w:t>
      </w:r>
      <w:r w:rsidR="00AE7604" w:rsidRPr="00001202">
        <w:rPr>
          <w:rFonts w:asciiTheme="minorHAnsi" w:hAnsiTheme="minorHAnsi"/>
          <w:sz w:val="20"/>
          <w:szCs w:val="20"/>
        </w:rPr>
        <w:t xml:space="preserve"> </w:t>
      </w:r>
      <w:r w:rsidRPr="00001202">
        <w:rPr>
          <w:rFonts w:asciiTheme="minorHAnsi" w:hAnsiTheme="minorHAnsi"/>
          <w:sz w:val="20"/>
          <w:szCs w:val="20"/>
        </w:rPr>
        <w:t>exception</w:t>
      </w:r>
      <w:r w:rsidR="00AE7604" w:rsidRPr="00001202">
        <w:rPr>
          <w:rFonts w:asciiTheme="minorHAnsi" w:hAnsiTheme="minorHAnsi"/>
          <w:sz w:val="20"/>
          <w:szCs w:val="20"/>
        </w:rPr>
        <w:t>ally</w:t>
      </w:r>
      <w:r w:rsidRPr="00001202">
        <w:rPr>
          <w:rFonts w:asciiTheme="minorHAnsi" w:hAnsiTheme="minorHAnsi"/>
          <w:sz w:val="20"/>
          <w:szCs w:val="20"/>
        </w:rPr>
        <w:t xml:space="preserve">, the Commission allowed a transfer </w:t>
      </w:r>
      <w:r w:rsidR="00CB0E36" w:rsidRPr="00001202">
        <w:rPr>
          <w:rFonts w:asciiTheme="minorHAnsi" w:hAnsiTheme="minorHAnsi"/>
          <w:sz w:val="20"/>
          <w:szCs w:val="20"/>
        </w:rPr>
        <w:t>from</w:t>
      </w:r>
      <w:r w:rsidRPr="00001202">
        <w:rPr>
          <w:rFonts w:asciiTheme="minorHAnsi" w:hAnsiTheme="minorHAnsi"/>
          <w:sz w:val="20"/>
          <w:szCs w:val="20"/>
        </w:rPr>
        <w:t xml:space="preserve"> the annual landing limit between two countries, considering that such a transfer did not undermine the management objective; the Commission</w:t>
      </w:r>
      <w:r w:rsidR="00020BB6" w:rsidRPr="00001202">
        <w:rPr>
          <w:rFonts w:asciiTheme="minorHAnsi" w:hAnsiTheme="minorHAnsi"/>
          <w:sz w:val="20"/>
          <w:szCs w:val="20"/>
        </w:rPr>
        <w:t xml:space="preserve"> thereby</w:t>
      </w:r>
      <w:r w:rsidRPr="00001202">
        <w:rPr>
          <w:rFonts w:asciiTheme="minorHAnsi" w:hAnsiTheme="minorHAnsi"/>
          <w:sz w:val="20"/>
          <w:szCs w:val="20"/>
        </w:rPr>
        <w:t xml:space="preserve"> </w:t>
      </w:r>
      <w:proofErr w:type="spellStart"/>
      <w:r w:rsidRPr="00001202">
        <w:rPr>
          <w:rFonts w:asciiTheme="minorHAnsi" w:hAnsiTheme="minorHAnsi"/>
          <w:sz w:val="20"/>
          <w:szCs w:val="20"/>
        </w:rPr>
        <w:t>recognised</w:t>
      </w:r>
      <w:proofErr w:type="spellEnd"/>
      <w:r w:rsidRPr="00001202">
        <w:rPr>
          <w:rFonts w:asciiTheme="minorHAnsi" w:hAnsiTheme="minorHAnsi"/>
          <w:sz w:val="20"/>
          <w:szCs w:val="20"/>
        </w:rPr>
        <w:t xml:space="preserve"> that the approach to evaluating transfers should be geared towards safeguarding the </w:t>
      </w:r>
      <w:r w:rsidR="004F604B" w:rsidRPr="00001202">
        <w:rPr>
          <w:rFonts w:asciiTheme="minorHAnsi" w:hAnsiTheme="minorHAnsi"/>
          <w:sz w:val="20"/>
          <w:szCs w:val="20"/>
        </w:rPr>
        <w:t>B</w:t>
      </w:r>
      <w:r w:rsidR="004F604B" w:rsidRPr="00001202">
        <w:rPr>
          <w:rFonts w:asciiTheme="minorHAnsi" w:hAnsiTheme="minorHAnsi"/>
          <w:sz w:val="20"/>
          <w:szCs w:val="20"/>
          <w:vertAlign w:val="subscript"/>
        </w:rPr>
        <w:t>MSY</w:t>
      </w:r>
      <w:r w:rsidRPr="00001202">
        <w:rPr>
          <w:rFonts w:asciiTheme="minorHAnsi" w:hAnsiTheme="minorHAnsi"/>
          <w:sz w:val="20"/>
          <w:szCs w:val="20"/>
        </w:rPr>
        <w:t>.</w:t>
      </w:r>
    </w:p>
    <w:p w14:paraId="265D20FE" w14:textId="77777777" w:rsidR="009545C8" w:rsidRPr="00001202" w:rsidRDefault="009545C8" w:rsidP="004048C4">
      <w:pPr>
        <w:jc w:val="both"/>
        <w:rPr>
          <w:rFonts w:asciiTheme="minorHAnsi" w:hAnsiTheme="minorHAnsi"/>
          <w:sz w:val="20"/>
          <w:szCs w:val="20"/>
        </w:rPr>
      </w:pPr>
    </w:p>
    <w:p w14:paraId="1F79129B" w14:textId="0D416587" w:rsidR="002C7D8A" w:rsidRPr="00001202" w:rsidRDefault="002C7D8A" w:rsidP="004048C4">
      <w:pPr>
        <w:jc w:val="both"/>
        <w:rPr>
          <w:rFonts w:asciiTheme="minorHAnsi" w:hAnsiTheme="minorHAnsi"/>
          <w:sz w:val="20"/>
          <w:szCs w:val="20"/>
        </w:rPr>
      </w:pPr>
      <w:r w:rsidRPr="00001202">
        <w:rPr>
          <w:rFonts w:asciiTheme="minorHAnsi" w:hAnsiTheme="minorHAnsi"/>
          <w:sz w:val="20"/>
          <w:szCs w:val="20"/>
        </w:rPr>
        <w:t>Although both resources are overfished, which justifies the continuation of the Re</w:t>
      </w:r>
      <w:r w:rsidR="00310E73" w:rsidRPr="00001202">
        <w:rPr>
          <w:rFonts w:asciiTheme="minorHAnsi" w:hAnsiTheme="minorHAnsi"/>
          <w:sz w:val="20"/>
          <w:szCs w:val="20"/>
        </w:rPr>
        <w:t>building</w:t>
      </w:r>
      <w:r w:rsidR="000E775A" w:rsidRPr="00001202">
        <w:rPr>
          <w:rFonts w:asciiTheme="minorHAnsi" w:hAnsiTheme="minorHAnsi"/>
          <w:sz w:val="20"/>
          <w:szCs w:val="20"/>
        </w:rPr>
        <w:t xml:space="preserve"> </w:t>
      </w:r>
      <w:proofErr w:type="spellStart"/>
      <w:r w:rsidRPr="00001202">
        <w:rPr>
          <w:rFonts w:asciiTheme="minorHAnsi" w:hAnsiTheme="minorHAnsi"/>
          <w:sz w:val="20"/>
          <w:szCs w:val="20"/>
        </w:rPr>
        <w:t>Programme</w:t>
      </w:r>
      <w:proofErr w:type="spellEnd"/>
      <w:r w:rsidRPr="00001202">
        <w:rPr>
          <w:rFonts w:asciiTheme="minorHAnsi" w:hAnsiTheme="minorHAnsi"/>
          <w:sz w:val="20"/>
          <w:szCs w:val="20"/>
        </w:rPr>
        <w:t>, these stocks are not su</w:t>
      </w:r>
      <w:r w:rsidR="000E0BBF" w:rsidRPr="00001202">
        <w:rPr>
          <w:rFonts w:asciiTheme="minorHAnsi" w:hAnsiTheme="minorHAnsi"/>
          <w:sz w:val="20"/>
          <w:szCs w:val="20"/>
        </w:rPr>
        <w:t>bject to</w:t>
      </w:r>
      <w:r w:rsidRPr="00001202">
        <w:rPr>
          <w:rFonts w:asciiTheme="minorHAnsi" w:hAnsiTheme="minorHAnsi"/>
          <w:sz w:val="20"/>
          <w:szCs w:val="20"/>
        </w:rPr>
        <w:t xml:space="preserve"> overfishing; in fact, it has been identified that several CPCs with established limits have </w:t>
      </w:r>
      <w:proofErr w:type="gramStart"/>
      <w:r w:rsidRPr="00001202">
        <w:rPr>
          <w:rFonts w:asciiTheme="minorHAnsi" w:hAnsiTheme="minorHAnsi"/>
          <w:sz w:val="20"/>
          <w:szCs w:val="20"/>
        </w:rPr>
        <w:t>catches</w:t>
      </w:r>
      <w:proofErr w:type="gramEnd"/>
      <w:r w:rsidRPr="00001202">
        <w:rPr>
          <w:rFonts w:asciiTheme="minorHAnsi" w:hAnsiTheme="minorHAnsi"/>
          <w:sz w:val="20"/>
          <w:szCs w:val="20"/>
        </w:rPr>
        <w:t xml:space="preserve"> below their allocated limit</w:t>
      </w:r>
      <w:r w:rsidR="00614AB5" w:rsidRPr="00001202">
        <w:rPr>
          <w:rFonts w:asciiTheme="minorHAnsi" w:hAnsiTheme="minorHAnsi"/>
          <w:sz w:val="20"/>
          <w:szCs w:val="20"/>
        </w:rPr>
        <w:t xml:space="preserve">. Moreover, </w:t>
      </w:r>
      <w:r w:rsidRPr="00001202">
        <w:rPr>
          <w:rFonts w:asciiTheme="minorHAnsi" w:hAnsiTheme="minorHAnsi"/>
          <w:sz w:val="20"/>
          <w:szCs w:val="20"/>
        </w:rPr>
        <w:t>there are cases</w:t>
      </w:r>
      <w:r w:rsidR="009D24BA" w:rsidRPr="00001202">
        <w:rPr>
          <w:rFonts w:asciiTheme="minorHAnsi" w:hAnsiTheme="minorHAnsi"/>
          <w:sz w:val="20"/>
          <w:szCs w:val="20"/>
        </w:rPr>
        <w:t xml:space="preserve"> in which generally</w:t>
      </w:r>
      <w:r w:rsidR="0012447F" w:rsidRPr="00001202">
        <w:rPr>
          <w:rFonts w:asciiTheme="minorHAnsi" w:hAnsiTheme="minorHAnsi"/>
          <w:sz w:val="20"/>
          <w:szCs w:val="20"/>
        </w:rPr>
        <w:t xml:space="preserve"> small harvesters that</w:t>
      </w:r>
      <w:r w:rsidR="00081288" w:rsidRPr="00001202">
        <w:rPr>
          <w:rFonts w:asciiTheme="minorHAnsi" w:hAnsiTheme="minorHAnsi"/>
          <w:sz w:val="20"/>
          <w:szCs w:val="20"/>
        </w:rPr>
        <w:t xml:space="preserve"> are </w:t>
      </w:r>
      <w:r w:rsidR="00FE6FD7" w:rsidRPr="00001202">
        <w:rPr>
          <w:rFonts w:asciiTheme="minorHAnsi" w:hAnsiTheme="minorHAnsi"/>
          <w:sz w:val="20"/>
          <w:szCs w:val="20"/>
        </w:rPr>
        <w:t>developing coastal CPCs</w:t>
      </w:r>
      <w:r w:rsidR="004766F6" w:rsidRPr="00001202">
        <w:rPr>
          <w:rFonts w:asciiTheme="minorHAnsi" w:hAnsiTheme="minorHAnsi"/>
          <w:sz w:val="20"/>
          <w:szCs w:val="20"/>
        </w:rPr>
        <w:t xml:space="preserve"> </w:t>
      </w:r>
      <w:r w:rsidR="00117C2E" w:rsidRPr="00001202">
        <w:rPr>
          <w:rFonts w:asciiTheme="minorHAnsi" w:hAnsiTheme="minorHAnsi"/>
          <w:sz w:val="20"/>
          <w:szCs w:val="20"/>
        </w:rPr>
        <w:t xml:space="preserve">with </w:t>
      </w:r>
      <w:r w:rsidRPr="00001202">
        <w:rPr>
          <w:rFonts w:asciiTheme="minorHAnsi" w:hAnsiTheme="minorHAnsi"/>
          <w:sz w:val="20"/>
          <w:szCs w:val="20"/>
        </w:rPr>
        <w:t>residual limits of 10 t for blue marlin and 2 t for white marlin/</w:t>
      </w:r>
      <w:proofErr w:type="spellStart"/>
      <w:r w:rsidR="00D47175" w:rsidRPr="00001202">
        <w:rPr>
          <w:rFonts w:asciiTheme="minorHAnsi" w:hAnsiTheme="minorHAnsi"/>
          <w:sz w:val="20"/>
          <w:szCs w:val="20"/>
        </w:rPr>
        <w:t>roundscale</w:t>
      </w:r>
      <w:proofErr w:type="spellEnd"/>
      <w:r w:rsidR="00D47175" w:rsidRPr="00001202">
        <w:rPr>
          <w:rFonts w:asciiTheme="minorHAnsi" w:hAnsiTheme="minorHAnsi"/>
          <w:sz w:val="20"/>
          <w:szCs w:val="20"/>
        </w:rPr>
        <w:t xml:space="preserve"> spearfish</w:t>
      </w:r>
      <w:r w:rsidR="004D5EE1" w:rsidRPr="00001202">
        <w:rPr>
          <w:rFonts w:asciiTheme="minorHAnsi" w:hAnsiTheme="minorHAnsi"/>
          <w:sz w:val="20"/>
          <w:szCs w:val="20"/>
        </w:rPr>
        <w:t xml:space="preserve"> that</w:t>
      </w:r>
      <w:r w:rsidR="002C060A" w:rsidRPr="00001202">
        <w:rPr>
          <w:rFonts w:asciiTheme="minorHAnsi" w:hAnsiTheme="minorHAnsi"/>
          <w:sz w:val="20"/>
          <w:szCs w:val="20"/>
        </w:rPr>
        <w:t>,</w:t>
      </w:r>
      <w:r w:rsidRPr="00001202">
        <w:rPr>
          <w:rFonts w:asciiTheme="minorHAnsi" w:hAnsiTheme="minorHAnsi"/>
          <w:sz w:val="20"/>
          <w:szCs w:val="20"/>
        </w:rPr>
        <w:t xml:space="preserve"> for various reasons, </w:t>
      </w:r>
      <w:r w:rsidR="00DF5CD9" w:rsidRPr="00001202">
        <w:rPr>
          <w:rFonts w:asciiTheme="minorHAnsi" w:hAnsiTheme="minorHAnsi"/>
          <w:sz w:val="20"/>
          <w:szCs w:val="20"/>
        </w:rPr>
        <w:t xml:space="preserve">have caught </w:t>
      </w:r>
      <w:r w:rsidRPr="00001202">
        <w:rPr>
          <w:rFonts w:asciiTheme="minorHAnsi" w:hAnsiTheme="minorHAnsi"/>
          <w:sz w:val="20"/>
          <w:szCs w:val="20"/>
        </w:rPr>
        <w:t xml:space="preserve">more than that residual limit </w:t>
      </w:r>
      <w:r w:rsidR="00314DED" w:rsidRPr="00001202">
        <w:rPr>
          <w:rFonts w:asciiTheme="minorHAnsi" w:hAnsiTheme="minorHAnsi"/>
          <w:sz w:val="20"/>
          <w:szCs w:val="20"/>
        </w:rPr>
        <w:t>and they cannot feasibly</w:t>
      </w:r>
      <w:r w:rsidR="00736A18" w:rsidRPr="00001202">
        <w:rPr>
          <w:rFonts w:asciiTheme="minorHAnsi" w:hAnsiTheme="minorHAnsi"/>
          <w:sz w:val="20"/>
          <w:szCs w:val="20"/>
        </w:rPr>
        <w:t xml:space="preserve"> return to normal </w:t>
      </w:r>
      <w:r w:rsidRPr="00001202">
        <w:rPr>
          <w:rFonts w:asciiTheme="minorHAnsi" w:hAnsiTheme="minorHAnsi"/>
          <w:sz w:val="20"/>
          <w:szCs w:val="20"/>
        </w:rPr>
        <w:t>conditions due to the</w:t>
      </w:r>
      <w:r w:rsidR="00417AF6" w:rsidRPr="00001202">
        <w:rPr>
          <w:rFonts w:asciiTheme="minorHAnsi" w:hAnsiTheme="minorHAnsi"/>
          <w:sz w:val="20"/>
          <w:szCs w:val="20"/>
        </w:rPr>
        <w:t xml:space="preserve"> effect of the</w:t>
      </w:r>
      <w:r w:rsidRPr="00001202">
        <w:rPr>
          <w:rFonts w:asciiTheme="minorHAnsi" w:hAnsiTheme="minorHAnsi"/>
          <w:sz w:val="20"/>
          <w:szCs w:val="20"/>
        </w:rPr>
        <w:t xml:space="preserve"> provision contained in paragraph 3, subparagraph (b), and their historical catches that give rise to the excess were not taken into account when the allocations were made.</w:t>
      </w:r>
    </w:p>
    <w:p w14:paraId="53A80137" w14:textId="77777777" w:rsidR="002C7D8A" w:rsidRPr="00001202" w:rsidRDefault="002C7D8A" w:rsidP="004048C4">
      <w:pPr>
        <w:jc w:val="both"/>
        <w:rPr>
          <w:rFonts w:asciiTheme="minorHAnsi" w:hAnsiTheme="minorHAnsi"/>
          <w:sz w:val="20"/>
          <w:szCs w:val="20"/>
        </w:rPr>
      </w:pPr>
    </w:p>
    <w:p w14:paraId="26F6F121" w14:textId="09BB6946" w:rsidR="002C7D8A" w:rsidRPr="00001202" w:rsidRDefault="00F01F92" w:rsidP="004048C4">
      <w:pPr>
        <w:jc w:val="both"/>
        <w:rPr>
          <w:rFonts w:asciiTheme="minorHAnsi" w:hAnsiTheme="minorHAnsi"/>
          <w:sz w:val="20"/>
          <w:szCs w:val="20"/>
        </w:rPr>
      </w:pPr>
      <w:r w:rsidRPr="00001202">
        <w:rPr>
          <w:rFonts w:asciiTheme="minorHAnsi" w:hAnsiTheme="minorHAnsi"/>
          <w:sz w:val="20"/>
          <w:szCs w:val="20"/>
        </w:rPr>
        <w:t>Given</w:t>
      </w:r>
      <w:r w:rsidR="00552D9E" w:rsidRPr="00001202">
        <w:rPr>
          <w:rFonts w:asciiTheme="minorHAnsi" w:hAnsiTheme="minorHAnsi"/>
          <w:sz w:val="20"/>
          <w:szCs w:val="20"/>
        </w:rPr>
        <w:t xml:space="preserve"> the prohibition o</w:t>
      </w:r>
      <w:r w:rsidR="009A4EFC" w:rsidRPr="00001202">
        <w:rPr>
          <w:rFonts w:asciiTheme="minorHAnsi" w:hAnsiTheme="minorHAnsi"/>
          <w:sz w:val="20"/>
          <w:szCs w:val="20"/>
        </w:rPr>
        <w:t>n</w:t>
      </w:r>
      <w:r w:rsidR="00552D9E" w:rsidRPr="00001202">
        <w:rPr>
          <w:rFonts w:asciiTheme="minorHAnsi" w:hAnsiTheme="minorHAnsi"/>
          <w:sz w:val="20"/>
          <w:szCs w:val="20"/>
        </w:rPr>
        <w:t xml:space="preserve"> discrimination in ICCAT measures, the perspective of effective compliance that should guide management measures, the special </w:t>
      </w:r>
      <w:r w:rsidR="008626E2" w:rsidRPr="00001202">
        <w:rPr>
          <w:rFonts w:asciiTheme="minorHAnsi" w:hAnsiTheme="minorHAnsi"/>
          <w:sz w:val="20"/>
          <w:szCs w:val="20"/>
        </w:rPr>
        <w:t>consideration for</w:t>
      </w:r>
      <w:r w:rsidR="00811B8E" w:rsidRPr="00001202">
        <w:rPr>
          <w:rFonts w:asciiTheme="minorHAnsi" w:hAnsiTheme="minorHAnsi"/>
          <w:sz w:val="20"/>
          <w:szCs w:val="20"/>
        </w:rPr>
        <w:t xml:space="preserve"> developing</w:t>
      </w:r>
      <w:r w:rsidR="00552D9E" w:rsidRPr="00001202">
        <w:rPr>
          <w:rFonts w:asciiTheme="minorHAnsi" w:hAnsiTheme="minorHAnsi"/>
          <w:sz w:val="20"/>
          <w:szCs w:val="20"/>
        </w:rPr>
        <w:t xml:space="preserve"> coastal CPCs, in accordance with the Convention</w:t>
      </w:r>
      <w:r w:rsidR="003C479A" w:rsidRPr="00001202">
        <w:rPr>
          <w:rFonts w:asciiTheme="minorHAnsi" w:hAnsiTheme="minorHAnsi"/>
          <w:sz w:val="20"/>
          <w:szCs w:val="20"/>
        </w:rPr>
        <w:t xml:space="preserve"> and</w:t>
      </w:r>
      <w:r w:rsidR="00552D9E" w:rsidRPr="00001202">
        <w:rPr>
          <w:rFonts w:asciiTheme="minorHAnsi" w:hAnsiTheme="minorHAnsi"/>
          <w:sz w:val="20"/>
          <w:szCs w:val="20"/>
        </w:rPr>
        <w:t xml:space="preserve"> the provisions of international law, the non-</w:t>
      </w:r>
      <w:proofErr w:type="spellStart"/>
      <w:r w:rsidR="00552D9E" w:rsidRPr="00001202">
        <w:rPr>
          <w:rFonts w:asciiTheme="minorHAnsi" w:hAnsiTheme="minorHAnsi"/>
          <w:sz w:val="20"/>
          <w:szCs w:val="20"/>
        </w:rPr>
        <w:t>utilisation</w:t>
      </w:r>
      <w:proofErr w:type="spellEnd"/>
      <w:r w:rsidR="00552D9E" w:rsidRPr="00001202">
        <w:rPr>
          <w:rFonts w:asciiTheme="minorHAnsi" w:hAnsiTheme="minorHAnsi"/>
          <w:sz w:val="20"/>
          <w:szCs w:val="20"/>
        </w:rPr>
        <w:t xml:space="preserve"> of allocated limit</w:t>
      </w:r>
      <w:r w:rsidR="003C479A" w:rsidRPr="00001202">
        <w:rPr>
          <w:rFonts w:asciiTheme="minorHAnsi" w:hAnsiTheme="minorHAnsi"/>
          <w:sz w:val="20"/>
          <w:szCs w:val="20"/>
        </w:rPr>
        <w:t>s that</w:t>
      </w:r>
      <w:r w:rsidR="00552D9E" w:rsidRPr="00001202">
        <w:rPr>
          <w:rFonts w:asciiTheme="minorHAnsi" w:hAnsiTheme="minorHAnsi"/>
          <w:sz w:val="20"/>
          <w:szCs w:val="20"/>
        </w:rPr>
        <w:t xml:space="preserve"> implies availability of biomass within the framework of the re</w:t>
      </w:r>
      <w:r w:rsidR="001C5591" w:rsidRPr="00001202">
        <w:rPr>
          <w:rFonts w:asciiTheme="minorHAnsi" w:hAnsiTheme="minorHAnsi"/>
          <w:sz w:val="20"/>
          <w:szCs w:val="20"/>
        </w:rPr>
        <w:t>building</w:t>
      </w:r>
      <w:r w:rsidR="00552D9E" w:rsidRPr="00001202">
        <w:rPr>
          <w:rFonts w:asciiTheme="minorHAnsi" w:hAnsiTheme="minorHAnsi"/>
          <w:sz w:val="20"/>
          <w:szCs w:val="20"/>
        </w:rPr>
        <w:t xml:space="preserve"> program,</w:t>
      </w:r>
      <w:r w:rsidR="00A855F2" w:rsidRPr="00001202">
        <w:rPr>
          <w:rFonts w:asciiTheme="minorHAnsi" w:hAnsiTheme="minorHAnsi"/>
          <w:sz w:val="20"/>
          <w:szCs w:val="20"/>
        </w:rPr>
        <w:t xml:space="preserve"> which can</w:t>
      </w:r>
      <w:r w:rsidR="00552D9E" w:rsidRPr="00001202">
        <w:rPr>
          <w:rFonts w:asciiTheme="minorHAnsi" w:hAnsiTheme="minorHAnsi"/>
          <w:sz w:val="20"/>
          <w:szCs w:val="20"/>
        </w:rPr>
        <w:t xml:space="preserve"> potentially</w:t>
      </w:r>
      <w:r w:rsidR="00A855F2" w:rsidRPr="00001202">
        <w:rPr>
          <w:rFonts w:asciiTheme="minorHAnsi" w:hAnsiTheme="minorHAnsi"/>
          <w:sz w:val="20"/>
          <w:szCs w:val="20"/>
        </w:rPr>
        <w:t xml:space="preserve"> be offset by</w:t>
      </w:r>
      <w:r w:rsidR="00552D9E" w:rsidRPr="00001202">
        <w:rPr>
          <w:rFonts w:asciiTheme="minorHAnsi" w:hAnsiTheme="minorHAnsi"/>
          <w:sz w:val="20"/>
          <w:szCs w:val="20"/>
        </w:rPr>
        <w:t xml:space="preserve"> excess catches, this proposal seeks to </w:t>
      </w:r>
      <w:r w:rsidR="00A41E54" w:rsidRPr="00001202">
        <w:rPr>
          <w:rFonts w:asciiTheme="minorHAnsi" w:hAnsiTheme="minorHAnsi"/>
          <w:sz w:val="20"/>
          <w:szCs w:val="20"/>
        </w:rPr>
        <w:t>authorize developing</w:t>
      </w:r>
      <w:r w:rsidR="00552D9E" w:rsidRPr="00001202">
        <w:rPr>
          <w:rFonts w:asciiTheme="minorHAnsi" w:hAnsiTheme="minorHAnsi"/>
          <w:sz w:val="20"/>
          <w:szCs w:val="20"/>
        </w:rPr>
        <w:t xml:space="preserve"> coastal CPCs that have excess catches to receive transfers from other CPCs with unused portions of their catch limits</w:t>
      </w:r>
      <w:r w:rsidR="00E77D6E" w:rsidRPr="00001202">
        <w:rPr>
          <w:rFonts w:asciiTheme="minorHAnsi" w:hAnsiTheme="minorHAnsi"/>
          <w:sz w:val="20"/>
          <w:szCs w:val="20"/>
        </w:rPr>
        <w:t>. This would</w:t>
      </w:r>
      <w:r w:rsidR="00552D9E" w:rsidRPr="00001202">
        <w:rPr>
          <w:rFonts w:asciiTheme="minorHAnsi" w:hAnsiTheme="minorHAnsi"/>
          <w:sz w:val="20"/>
          <w:szCs w:val="20"/>
        </w:rPr>
        <w:t xml:space="preserve"> facilitat</w:t>
      </w:r>
      <w:r w:rsidR="00E77D6E" w:rsidRPr="00001202">
        <w:rPr>
          <w:rFonts w:asciiTheme="minorHAnsi" w:hAnsiTheme="minorHAnsi"/>
          <w:sz w:val="20"/>
          <w:szCs w:val="20"/>
        </w:rPr>
        <w:t>e</w:t>
      </w:r>
      <w:r w:rsidR="00552D9E" w:rsidRPr="00001202">
        <w:rPr>
          <w:rFonts w:asciiTheme="minorHAnsi" w:hAnsiTheme="minorHAnsi"/>
          <w:sz w:val="20"/>
          <w:szCs w:val="20"/>
        </w:rPr>
        <w:t xml:space="preserve"> compliance and </w:t>
      </w:r>
      <w:r w:rsidR="005F1B3C" w:rsidRPr="00001202">
        <w:rPr>
          <w:rFonts w:asciiTheme="minorHAnsi" w:hAnsiTheme="minorHAnsi"/>
          <w:sz w:val="20"/>
          <w:szCs w:val="20"/>
        </w:rPr>
        <w:t>avoid</w:t>
      </w:r>
      <w:r w:rsidR="00D92F58" w:rsidRPr="00001202">
        <w:rPr>
          <w:rFonts w:asciiTheme="minorHAnsi" w:hAnsiTheme="minorHAnsi"/>
          <w:sz w:val="20"/>
          <w:szCs w:val="20"/>
        </w:rPr>
        <w:t>ance of</w:t>
      </w:r>
      <w:r w:rsidR="00552D9E" w:rsidRPr="00001202">
        <w:rPr>
          <w:rFonts w:asciiTheme="minorHAnsi" w:hAnsiTheme="minorHAnsi"/>
          <w:sz w:val="20"/>
          <w:szCs w:val="20"/>
        </w:rPr>
        <w:t xml:space="preserve"> the penalty contained in paragraph 3, subparagraph (b) of Recommendation 19-05,</w:t>
      </w:r>
      <w:r w:rsidR="003F45C5" w:rsidRPr="00001202">
        <w:rPr>
          <w:rFonts w:asciiTheme="minorHAnsi" w:hAnsiTheme="minorHAnsi"/>
          <w:sz w:val="20"/>
          <w:szCs w:val="20"/>
        </w:rPr>
        <w:t xml:space="preserve"> which through its</w:t>
      </w:r>
      <w:r w:rsidR="00552D9E" w:rsidRPr="00001202">
        <w:rPr>
          <w:rFonts w:asciiTheme="minorHAnsi" w:hAnsiTheme="minorHAnsi"/>
          <w:sz w:val="20"/>
          <w:szCs w:val="20"/>
        </w:rPr>
        <w:t xml:space="preserve"> discriminatory</w:t>
      </w:r>
      <w:r w:rsidR="00D92F58" w:rsidRPr="00001202">
        <w:rPr>
          <w:rFonts w:asciiTheme="minorHAnsi" w:hAnsiTheme="minorHAnsi"/>
          <w:sz w:val="20"/>
          <w:szCs w:val="20"/>
        </w:rPr>
        <w:t xml:space="preserve"> </w:t>
      </w:r>
      <w:r w:rsidR="00874EB3" w:rsidRPr="00001202">
        <w:rPr>
          <w:rFonts w:asciiTheme="minorHAnsi" w:hAnsiTheme="minorHAnsi"/>
          <w:sz w:val="20"/>
          <w:szCs w:val="20"/>
        </w:rPr>
        <w:t>aspects</w:t>
      </w:r>
      <w:r w:rsidR="00552D9E" w:rsidRPr="00001202">
        <w:rPr>
          <w:rFonts w:asciiTheme="minorHAnsi" w:hAnsiTheme="minorHAnsi"/>
          <w:sz w:val="20"/>
          <w:szCs w:val="20"/>
        </w:rPr>
        <w:t xml:space="preserve">, </w:t>
      </w:r>
      <w:r w:rsidR="004A3229" w:rsidRPr="00001202">
        <w:rPr>
          <w:rFonts w:asciiTheme="minorHAnsi" w:hAnsiTheme="minorHAnsi"/>
          <w:sz w:val="20"/>
          <w:szCs w:val="20"/>
        </w:rPr>
        <w:t>hinders</w:t>
      </w:r>
      <w:r w:rsidR="00552D9E" w:rsidRPr="00001202">
        <w:rPr>
          <w:rFonts w:asciiTheme="minorHAnsi" w:hAnsiTheme="minorHAnsi"/>
          <w:sz w:val="20"/>
          <w:szCs w:val="20"/>
        </w:rPr>
        <w:t xml:space="preserve"> the</w:t>
      </w:r>
      <w:r w:rsidR="00604CD4" w:rsidRPr="00001202">
        <w:rPr>
          <w:rFonts w:asciiTheme="minorHAnsi" w:hAnsiTheme="minorHAnsi"/>
          <w:sz w:val="20"/>
          <w:szCs w:val="20"/>
        </w:rPr>
        <w:t xml:space="preserve"> return to normal</w:t>
      </w:r>
      <w:r w:rsidR="00FA3457" w:rsidRPr="00001202">
        <w:rPr>
          <w:rFonts w:asciiTheme="minorHAnsi" w:hAnsiTheme="minorHAnsi"/>
          <w:sz w:val="20"/>
          <w:szCs w:val="20"/>
        </w:rPr>
        <w:t xml:space="preserve"> circumstances</w:t>
      </w:r>
      <w:r w:rsidR="00552D9E" w:rsidRPr="00001202">
        <w:rPr>
          <w:rFonts w:asciiTheme="minorHAnsi" w:hAnsiTheme="minorHAnsi"/>
          <w:sz w:val="20"/>
          <w:szCs w:val="20"/>
        </w:rPr>
        <w:t xml:space="preserve"> of those CPCs.</w:t>
      </w:r>
    </w:p>
    <w:p w14:paraId="2257E383" w14:textId="77777777" w:rsidR="004048C4" w:rsidRPr="00001202" w:rsidRDefault="004048C4" w:rsidP="004048C4">
      <w:pPr>
        <w:jc w:val="center"/>
        <w:rPr>
          <w:rFonts w:asciiTheme="minorHAnsi" w:hAnsiTheme="minorHAnsi"/>
          <w:b/>
          <w:bCs/>
          <w:sz w:val="20"/>
          <w:szCs w:val="20"/>
        </w:rPr>
      </w:pPr>
    </w:p>
    <w:p w14:paraId="6EC45D5C" w14:textId="77777777" w:rsidR="007100CF" w:rsidRPr="00001202" w:rsidRDefault="007100CF" w:rsidP="007100CF">
      <w:pPr>
        <w:pBdr>
          <w:top w:val="nil"/>
          <w:left w:val="nil"/>
          <w:bottom w:val="nil"/>
          <w:right w:val="nil"/>
          <w:between w:val="nil"/>
        </w:pBdr>
        <w:jc w:val="both"/>
        <w:rPr>
          <w:rFonts w:asciiTheme="minorHAnsi" w:hAnsiTheme="minorHAnsi"/>
          <w:sz w:val="20"/>
          <w:szCs w:val="20"/>
        </w:rPr>
      </w:pPr>
    </w:p>
    <w:p w14:paraId="0CB9592B" w14:textId="77777777" w:rsidR="00AA12B1" w:rsidRPr="00001202" w:rsidRDefault="00AA12B1">
      <w:pPr>
        <w:jc w:val="both"/>
        <w:rPr>
          <w:rFonts w:asciiTheme="minorHAnsi" w:hAnsiTheme="minorHAnsi"/>
          <w:b/>
          <w:bCs/>
          <w:sz w:val="20"/>
          <w:szCs w:val="20"/>
        </w:rPr>
      </w:pPr>
      <w:r w:rsidRPr="00001202">
        <w:rPr>
          <w:rFonts w:asciiTheme="minorHAnsi" w:hAnsiTheme="minorHAnsi"/>
          <w:b/>
          <w:bCs/>
          <w:sz w:val="20"/>
          <w:szCs w:val="20"/>
        </w:rPr>
        <w:br w:type="page"/>
      </w:r>
    </w:p>
    <w:p w14:paraId="478E4972" w14:textId="4D8670D7" w:rsidR="00157FBD" w:rsidRPr="00001202" w:rsidRDefault="001F4003" w:rsidP="00A77306">
      <w:pPr>
        <w:pBdr>
          <w:top w:val="nil"/>
          <w:left w:val="nil"/>
          <w:bottom w:val="nil"/>
          <w:right w:val="nil"/>
          <w:between w:val="nil"/>
        </w:pBdr>
        <w:jc w:val="right"/>
        <w:rPr>
          <w:rFonts w:asciiTheme="minorHAnsi" w:hAnsiTheme="minorHAnsi"/>
          <w:b/>
          <w:bCs/>
          <w:sz w:val="20"/>
          <w:szCs w:val="20"/>
        </w:rPr>
      </w:pPr>
      <w:r w:rsidRPr="00001202">
        <w:rPr>
          <w:rFonts w:asciiTheme="minorHAnsi" w:hAnsiTheme="minorHAnsi"/>
          <w:b/>
          <w:bCs/>
          <w:sz w:val="20"/>
          <w:szCs w:val="20"/>
        </w:rPr>
        <w:lastRenderedPageBreak/>
        <w:t>Original</w:t>
      </w:r>
      <w:r w:rsidR="00A77306" w:rsidRPr="00001202">
        <w:rPr>
          <w:rFonts w:asciiTheme="minorHAnsi" w:hAnsiTheme="minorHAnsi"/>
          <w:b/>
          <w:bCs/>
          <w:sz w:val="20"/>
          <w:szCs w:val="20"/>
        </w:rPr>
        <w:t>:</w:t>
      </w:r>
      <w:r w:rsidR="00F14047" w:rsidRPr="00001202">
        <w:rPr>
          <w:rFonts w:asciiTheme="minorHAnsi" w:hAnsiTheme="minorHAnsi"/>
          <w:b/>
          <w:bCs/>
          <w:sz w:val="20"/>
          <w:szCs w:val="20"/>
        </w:rPr>
        <w:t xml:space="preserve"> Spanish</w:t>
      </w:r>
    </w:p>
    <w:p w14:paraId="185C6DD3" w14:textId="77777777" w:rsidR="00A77306" w:rsidRPr="00001202" w:rsidRDefault="00A77306" w:rsidP="00A77306">
      <w:pPr>
        <w:pBdr>
          <w:top w:val="nil"/>
          <w:left w:val="nil"/>
          <w:bottom w:val="nil"/>
          <w:right w:val="nil"/>
          <w:between w:val="nil"/>
        </w:pBdr>
        <w:jc w:val="right"/>
        <w:rPr>
          <w:rFonts w:asciiTheme="minorHAnsi" w:hAnsiTheme="minorHAnsi"/>
          <w:b/>
          <w:bCs/>
          <w:sz w:val="20"/>
          <w:szCs w:val="20"/>
        </w:rPr>
      </w:pPr>
    </w:p>
    <w:p w14:paraId="04E721A9" w14:textId="000D06C9" w:rsidR="00EA31A8" w:rsidRPr="00001202" w:rsidRDefault="002C4854" w:rsidP="002C4854">
      <w:pPr>
        <w:pBdr>
          <w:top w:val="nil"/>
          <w:left w:val="nil"/>
          <w:bottom w:val="nil"/>
          <w:right w:val="nil"/>
          <w:between w:val="nil"/>
        </w:pBdr>
        <w:jc w:val="center"/>
        <w:rPr>
          <w:rFonts w:asciiTheme="minorHAnsi" w:hAnsiTheme="minorHAnsi"/>
          <w:b/>
          <w:bCs/>
          <w:sz w:val="20"/>
          <w:szCs w:val="20"/>
        </w:rPr>
      </w:pPr>
      <w:r w:rsidRPr="00001202">
        <w:rPr>
          <w:rFonts w:asciiTheme="minorHAnsi" w:hAnsiTheme="minorHAnsi"/>
          <w:b/>
          <w:bCs/>
          <w:sz w:val="20"/>
          <w:szCs w:val="20"/>
        </w:rPr>
        <w:t>Draft Recommendation by ICCAT</w:t>
      </w:r>
      <w:r w:rsidR="00332D51" w:rsidRPr="00001202">
        <w:rPr>
          <w:rFonts w:asciiTheme="minorHAnsi" w:hAnsiTheme="minorHAnsi"/>
          <w:b/>
          <w:bCs/>
          <w:sz w:val="20"/>
          <w:szCs w:val="20"/>
        </w:rPr>
        <w:t xml:space="preserve"> amending Recommendation 19-05</w:t>
      </w:r>
      <w:r w:rsidRPr="00001202">
        <w:rPr>
          <w:rFonts w:asciiTheme="minorHAnsi" w:hAnsiTheme="minorHAnsi"/>
          <w:b/>
          <w:bCs/>
          <w:sz w:val="20"/>
          <w:szCs w:val="20"/>
        </w:rPr>
        <w:t xml:space="preserve"> to establish rebuilding programs for blue marlin and white marlin/</w:t>
      </w:r>
      <w:proofErr w:type="spellStart"/>
      <w:r w:rsidRPr="00001202">
        <w:rPr>
          <w:rFonts w:asciiTheme="minorHAnsi" w:hAnsiTheme="minorHAnsi"/>
          <w:b/>
          <w:bCs/>
          <w:sz w:val="20"/>
          <w:szCs w:val="20"/>
        </w:rPr>
        <w:t>roundscale</w:t>
      </w:r>
      <w:proofErr w:type="spellEnd"/>
      <w:r w:rsidRPr="00001202">
        <w:rPr>
          <w:rFonts w:asciiTheme="minorHAnsi" w:hAnsiTheme="minorHAnsi"/>
          <w:b/>
          <w:bCs/>
          <w:sz w:val="20"/>
          <w:szCs w:val="20"/>
        </w:rPr>
        <w:t xml:space="preserve"> spearfish</w:t>
      </w:r>
    </w:p>
    <w:p w14:paraId="2DB1857C" w14:textId="77777777" w:rsidR="001F4003" w:rsidRPr="00001202" w:rsidRDefault="001F4003" w:rsidP="001F4003">
      <w:pPr>
        <w:spacing w:line="234" w:lineRule="exact"/>
        <w:ind w:left="281" w:right="201"/>
        <w:jc w:val="center"/>
        <w:rPr>
          <w:rFonts w:ascii="Cambria" w:eastAsia="Cambria" w:hAnsi="Cambria" w:cs="Cambria"/>
          <w:i/>
          <w:sz w:val="20"/>
          <w:szCs w:val="22"/>
        </w:rPr>
      </w:pPr>
      <w:r w:rsidRPr="00001202">
        <w:rPr>
          <w:rFonts w:ascii="Cambria" w:eastAsia="Cambria" w:hAnsi="Cambria" w:cs="Cambria"/>
          <w:i/>
          <w:sz w:val="20"/>
          <w:szCs w:val="22"/>
        </w:rPr>
        <w:t>(submitted by</w:t>
      </w:r>
      <w:r w:rsidRPr="00001202">
        <w:rPr>
          <w:rFonts w:ascii="Cambria" w:eastAsia="Cambria" w:hAnsi="Cambria" w:cs="Cambria"/>
          <w:i/>
          <w:spacing w:val="-5"/>
          <w:sz w:val="20"/>
          <w:szCs w:val="22"/>
        </w:rPr>
        <w:t xml:space="preserve"> </w:t>
      </w:r>
      <w:r w:rsidRPr="00001202">
        <w:rPr>
          <w:rFonts w:ascii="Cambria" w:eastAsia="Cambria" w:hAnsi="Cambria" w:cs="Cambria"/>
          <w:i/>
          <w:sz w:val="20"/>
          <w:szCs w:val="22"/>
        </w:rPr>
        <w:t>Costa Rica)</w:t>
      </w:r>
    </w:p>
    <w:p w14:paraId="507F5B61" w14:textId="77777777" w:rsidR="00157FBD" w:rsidRPr="00001202" w:rsidRDefault="00157FBD" w:rsidP="00157FBD">
      <w:pPr>
        <w:pBdr>
          <w:top w:val="nil"/>
          <w:left w:val="nil"/>
          <w:bottom w:val="nil"/>
          <w:right w:val="nil"/>
          <w:between w:val="nil"/>
        </w:pBdr>
        <w:jc w:val="center"/>
        <w:rPr>
          <w:rFonts w:asciiTheme="minorHAnsi" w:hAnsiTheme="minorHAnsi"/>
          <w:sz w:val="20"/>
          <w:szCs w:val="20"/>
        </w:rPr>
      </w:pPr>
    </w:p>
    <w:p w14:paraId="16A84353" w14:textId="77777777" w:rsidR="001F4003" w:rsidRPr="00001202" w:rsidRDefault="001F4003" w:rsidP="00157FBD">
      <w:pPr>
        <w:pBdr>
          <w:top w:val="nil"/>
          <w:left w:val="nil"/>
          <w:bottom w:val="nil"/>
          <w:right w:val="nil"/>
          <w:between w:val="nil"/>
        </w:pBdr>
        <w:jc w:val="center"/>
        <w:rPr>
          <w:rFonts w:asciiTheme="minorHAnsi" w:hAnsiTheme="minorHAnsi"/>
          <w:sz w:val="20"/>
          <w:szCs w:val="20"/>
        </w:rPr>
      </w:pPr>
    </w:p>
    <w:p w14:paraId="17486635" w14:textId="45F419ED"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 xml:space="preserve">RECALLING </w:t>
      </w:r>
      <w:r w:rsidRPr="00001202">
        <w:rPr>
          <w:rFonts w:asciiTheme="minorHAnsi" w:hAnsiTheme="minorHAnsi"/>
          <w:sz w:val="20"/>
          <w:szCs w:val="20"/>
        </w:rPr>
        <w:t>the 2000 blue marlin stock assessment, which found that the stock was below B</w:t>
      </w:r>
      <w:r w:rsidRPr="00001202">
        <w:rPr>
          <w:rFonts w:asciiTheme="minorHAnsi" w:hAnsiTheme="minorHAnsi"/>
          <w:sz w:val="20"/>
          <w:szCs w:val="20"/>
          <w:vertAlign w:val="subscript"/>
        </w:rPr>
        <w:t>MSY</w:t>
      </w:r>
      <w:r w:rsidRPr="00001202">
        <w:rPr>
          <w:rFonts w:asciiTheme="minorHAnsi" w:hAnsiTheme="minorHAnsi"/>
          <w:sz w:val="20"/>
          <w:szCs w:val="20"/>
        </w:rPr>
        <w:t xml:space="preserve"> (overfished) with fishing mortality above F</w:t>
      </w:r>
      <w:r w:rsidRPr="00001202">
        <w:rPr>
          <w:rFonts w:asciiTheme="minorHAnsi" w:hAnsiTheme="minorHAnsi"/>
          <w:sz w:val="20"/>
          <w:szCs w:val="20"/>
          <w:vertAlign w:val="subscript"/>
        </w:rPr>
        <w:t>MSY</w:t>
      </w:r>
      <w:r w:rsidRPr="00001202">
        <w:rPr>
          <w:rFonts w:asciiTheme="minorHAnsi" w:hAnsiTheme="minorHAnsi"/>
          <w:sz w:val="20"/>
          <w:szCs w:val="20"/>
        </w:rPr>
        <w:t xml:space="preserve"> (overfishing occurring), and subsequent assessments, most recently in 2018, confirming that the stock remains in this </w:t>
      </w:r>
      <w:proofErr w:type="gramStart"/>
      <w:r w:rsidRPr="00001202">
        <w:rPr>
          <w:rFonts w:asciiTheme="minorHAnsi" w:hAnsiTheme="minorHAnsi"/>
          <w:sz w:val="20"/>
          <w:szCs w:val="20"/>
        </w:rPr>
        <w:t>state;</w:t>
      </w:r>
      <w:proofErr w:type="gramEnd"/>
      <w:r w:rsidRPr="00001202">
        <w:rPr>
          <w:rFonts w:asciiTheme="minorHAnsi" w:hAnsiTheme="minorHAnsi"/>
          <w:sz w:val="20"/>
          <w:szCs w:val="20"/>
        </w:rPr>
        <w:t xml:space="preserve"> </w:t>
      </w:r>
    </w:p>
    <w:p w14:paraId="4F85CB75" w14:textId="77777777" w:rsidR="00D95544" w:rsidRPr="00001202" w:rsidRDefault="00D95544" w:rsidP="00B04FA0">
      <w:pPr>
        <w:ind w:firstLine="426"/>
        <w:jc w:val="both"/>
        <w:rPr>
          <w:rFonts w:asciiTheme="minorHAnsi" w:hAnsiTheme="minorHAnsi"/>
          <w:sz w:val="20"/>
          <w:szCs w:val="20"/>
        </w:rPr>
      </w:pPr>
    </w:p>
    <w:p w14:paraId="5ADB16ED" w14:textId="40937B07"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 xml:space="preserve">ACKNOWLEDGING </w:t>
      </w:r>
      <w:r w:rsidRPr="00001202">
        <w:rPr>
          <w:rFonts w:asciiTheme="minorHAnsi" w:hAnsiTheme="minorHAnsi"/>
          <w:sz w:val="20"/>
          <w:szCs w:val="20"/>
        </w:rPr>
        <w:t>the 2019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stock assessment, which found that overfishing is not occurring, but the stock remains overfished after more than twenty years of management by </w:t>
      </w:r>
      <w:proofErr w:type="gramStart"/>
      <w:r w:rsidRPr="00001202">
        <w:rPr>
          <w:rFonts w:asciiTheme="minorHAnsi" w:hAnsiTheme="minorHAnsi"/>
          <w:sz w:val="20"/>
          <w:szCs w:val="20"/>
        </w:rPr>
        <w:t>ICCAT;</w:t>
      </w:r>
      <w:proofErr w:type="gramEnd"/>
    </w:p>
    <w:p w14:paraId="220B709E" w14:textId="77777777" w:rsidR="00D95544" w:rsidRPr="00001202" w:rsidRDefault="00D95544" w:rsidP="00B04FA0">
      <w:pPr>
        <w:ind w:firstLine="426"/>
        <w:jc w:val="both"/>
        <w:rPr>
          <w:rFonts w:asciiTheme="minorHAnsi" w:hAnsiTheme="minorHAnsi"/>
          <w:sz w:val="20"/>
          <w:szCs w:val="20"/>
        </w:rPr>
      </w:pPr>
    </w:p>
    <w:p w14:paraId="2BEC342B" w14:textId="74E3A4E4"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AWARE OF</w:t>
      </w:r>
      <w:r w:rsidRPr="00001202">
        <w:rPr>
          <w:rFonts w:asciiTheme="minorHAnsi" w:hAnsiTheme="minorHAnsi"/>
          <w:sz w:val="20"/>
          <w:szCs w:val="20"/>
        </w:rPr>
        <w:t xml:space="preserve"> measures adopted by the Commission over the last 20 years to improve the status of blue </w:t>
      </w:r>
      <w:proofErr w:type="gramStart"/>
      <w:r w:rsidRPr="00001202">
        <w:rPr>
          <w:rFonts w:asciiTheme="minorHAnsi" w:hAnsiTheme="minorHAnsi"/>
          <w:sz w:val="20"/>
          <w:szCs w:val="20"/>
        </w:rPr>
        <w:t>marlins</w:t>
      </w:r>
      <w:proofErr w:type="gramEnd"/>
      <w:r w:rsidRPr="00001202">
        <w:rPr>
          <w:rFonts w:asciiTheme="minorHAnsi" w:hAnsiTheme="minorHAnsi"/>
          <w:sz w:val="20"/>
          <w:szCs w:val="20"/>
        </w:rPr>
        <w:t xml:space="preserve"> and white </w:t>
      </w:r>
      <w:proofErr w:type="gramStart"/>
      <w:r w:rsidRPr="00001202">
        <w:rPr>
          <w:rFonts w:asciiTheme="minorHAnsi" w:hAnsiTheme="minorHAnsi"/>
          <w:sz w:val="20"/>
          <w:szCs w:val="20"/>
        </w:rPr>
        <w:t>marlins</w:t>
      </w:r>
      <w:proofErr w:type="gramEnd"/>
      <w:r w:rsidRPr="00001202">
        <w:rPr>
          <w:rFonts w:asciiTheme="minorHAnsi" w:hAnsiTheme="minorHAnsi"/>
          <w:sz w:val="20"/>
          <w:szCs w:val="20"/>
        </w:rPr>
        <w:t xml:space="preserve">, including the </w:t>
      </w:r>
      <w:r w:rsidRPr="00001202">
        <w:rPr>
          <w:rFonts w:asciiTheme="minorHAnsi" w:hAnsiTheme="minorHAnsi"/>
          <w:i/>
          <w:sz w:val="20"/>
          <w:szCs w:val="20"/>
        </w:rPr>
        <w:t>Recommendation by ICCAT to establish a Plan to Rebuild Blue Marlin and White Marlin Populations</w:t>
      </w:r>
      <w:r w:rsidRPr="00001202">
        <w:rPr>
          <w:rFonts w:asciiTheme="minorHAnsi" w:hAnsiTheme="minorHAnsi"/>
          <w:sz w:val="20"/>
          <w:szCs w:val="20"/>
        </w:rPr>
        <w:t xml:space="preserve"> (Rec. 00-13), </w:t>
      </w:r>
      <w:r w:rsidRPr="00001202">
        <w:rPr>
          <w:rFonts w:asciiTheme="minorHAnsi" w:hAnsiTheme="minorHAnsi"/>
          <w:i/>
          <w:sz w:val="20"/>
          <w:szCs w:val="20"/>
        </w:rPr>
        <w:t>Recommendation by ICCAT to Further Strengthen the Plan to Rebuild Blue Marlin and White Marlin stocks</w:t>
      </w:r>
      <w:r w:rsidRPr="00001202">
        <w:rPr>
          <w:rFonts w:asciiTheme="minorHAnsi" w:hAnsiTheme="minorHAnsi"/>
          <w:sz w:val="20"/>
          <w:szCs w:val="20"/>
        </w:rPr>
        <w:t xml:space="preserve"> (Rec. 12-04), and subsequent </w:t>
      </w:r>
      <w:proofErr w:type="gramStart"/>
      <w:r w:rsidRPr="00001202">
        <w:rPr>
          <w:rFonts w:asciiTheme="minorHAnsi" w:hAnsiTheme="minorHAnsi"/>
          <w:sz w:val="20"/>
          <w:szCs w:val="20"/>
        </w:rPr>
        <w:t>recommendations;</w:t>
      </w:r>
      <w:proofErr w:type="gramEnd"/>
    </w:p>
    <w:p w14:paraId="1F9A1623" w14:textId="77777777" w:rsidR="00D95544" w:rsidRPr="00001202" w:rsidRDefault="00D95544" w:rsidP="00B04FA0">
      <w:pPr>
        <w:ind w:firstLine="426"/>
        <w:jc w:val="both"/>
        <w:rPr>
          <w:rFonts w:asciiTheme="minorHAnsi" w:hAnsiTheme="minorHAnsi"/>
          <w:sz w:val="20"/>
          <w:szCs w:val="20"/>
        </w:rPr>
      </w:pPr>
    </w:p>
    <w:p w14:paraId="754FFF40" w14:textId="5C39A780"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UNDERSTANDING</w:t>
      </w:r>
      <w:r w:rsidRPr="00001202">
        <w:rPr>
          <w:rFonts w:asciiTheme="minorHAnsi" w:hAnsiTheme="minorHAnsi"/>
          <w:sz w:val="20"/>
          <w:szCs w:val="20"/>
        </w:rPr>
        <w:t xml:space="preserve">, however, the 2019 SCRS </w:t>
      </w:r>
      <w:proofErr w:type="gramStart"/>
      <w:r w:rsidRPr="00001202">
        <w:rPr>
          <w:rFonts w:asciiTheme="minorHAnsi" w:hAnsiTheme="minorHAnsi"/>
          <w:sz w:val="20"/>
          <w:szCs w:val="20"/>
        </w:rPr>
        <w:t>advice</w:t>
      </w:r>
      <w:proofErr w:type="gramEnd"/>
      <w:r w:rsidRPr="00001202">
        <w:rPr>
          <w:rFonts w:asciiTheme="minorHAnsi" w:hAnsiTheme="minorHAnsi"/>
          <w:sz w:val="20"/>
          <w:szCs w:val="20"/>
        </w:rPr>
        <w:t xml:space="preserve"> that total catches of blue marlin should be reduced to 1,750 t or less to provide at least a 50% chance of rebuilding by 2028 and that total catches of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should not exceed 400 t to support </w:t>
      </w:r>
      <w:proofErr w:type="gramStart"/>
      <w:r w:rsidRPr="00001202">
        <w:rPr>
          <w:rFonts w:asciiTheme="minorHAnsi" w:hAnsiTheme="minorHAnsi"/>
          <w:sz w:val="20"/>
          <w:szCs w:val="20"/>
        </w:rPr>
        <w:t>rebuilding;</w:t>
      </w:r>
      <w:proofErr w:type="gramEnd"/>
    </w:p>
    <w:p w14:paraId="19001F7B" w14:textId="77777777" w:rsidR="00D95544" w:rsidRPr="00001202" w:rsidRDefault="00D95544" w:rsidP="00B04FA0">
      <w:pPr>
        <w:ind w:firstLine="426"/>
        <w:jc w:val="both"/>
        <w:rPr>
          <w:rFonts w:asciiTheme="minorHAnsi" w:hAnsiTheme="minorHAnsi"/>
          <w:sz w:val="20"/>
          <w:szCs w:val="20"/>
        </w:rPr>
      </w:pPr>
    </w:p>
    <w:p w14:paraId="34C47472" w14:textId="7BC8DEFB"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 xml:space="preserve">ACKNOWLEDGING </w:t>
      </w:r>
      <w:r w:rsidRPr="00001202">
        <w:rPr>
          <w:rFonts w:asciiTheme="minorHAnsi" w:hAnsiTheme="minorHAnsi"/>
          <w:sz w:val="20"/>
          <w:szCs w:val="20"/>
        </w:rPr>
        <w:t>that dead discards are not accounted for in the annual limits in the</w:t>
      </w:r>
      <w:r w:rsidRPr="00001202">
        <w:rPr>
          <w:rFonts w:asciiTheme="minorHAnsi" w:hAnsiTheme="minorHAnsi"/>
          <w:i/>
          <w:sz w:val="20"/>
          <w:szCs w:val="20"/>
        </w:rPr>
        <w:t xml:space="preserve"> Recommendation by ICCAT to Replace Rec. 15-05 to Further Strengthen the Plan to Rebuild Blue Marlin and White Marlin Stocks </w:t>
      </w:r>
      <w:r w:rsidR="00590F04" w:rsidRPr="00001202">
        <w:rPr>
          <w:rFonts w:asciiTheme="minorHAnsi" w:hAnsiTheme="minorHAnsi"/>
          <w:iCs/>
          <w:sz w:val="20"/>
          <w:szCs w:val="20"/>
        </w:rPr>
        <w:t>(</w:t>
      </w:r>
      <w:r w:rsidRPr="00001202">
        <w:rPr>
          <w:rFonts w:asciiTheme="minorHAnsi" w:hAnsiTheme="minorHAnsi"/>
          <w:sz w:val="20"/>
          <w:szCs w:val="20"/>
        </w:rPr>
        <w:t>Rec. 18-04</w:t>
      </w:r>
      <w:proofErr w:type="gramStart"/>
      <w:r w:rsidRPr="00001202">
        <w:rPr>
          <w:rFonts w:asciiTheme="minorHAnsi" w:hAnsiTheme="minorHAnsi"/>
          <w:sz w:val="20"/>
          <w:szCs w:val="20"/>
        </w:rPr>
        <w:t>)</w:t>
      </w:r>
      <w:r w:rsidRPr="00001202">
        <w:rPr>
          <w:rFonts w:asciiTheme="minorHAnsi" w:hAnsiTheme="minorHAnsi"/>
          <w:i/>
          <w:sz w:val="20"/>
          <w:szCs w:val="20"/>
        </w:rPr>
        <w:t>;</w:t>
      </w:r>
      <w:proofErr w:type="gramEnd"/>
      <w:r w:rsidRPr="00001202">
        <w:rPr>
          <w:rFonts w:asciiTheme="minorHAnsi" w:hAnsiTheme="minorHAnsi"/>
          <w:i/>
          <w:sz w:val="20"/>
          <w:szCs w:val="20"/>
        </w:rPr>
        <w:t xml:space="preserve"> </w:t>
      </w:r>
    </w:p>
    <w:p w14:paraId="3AA626D7" w14:textId="06A89607" w:rsidR="00D95544" w:rsidRPr="00001202" w:rsidRDefault="00D95544" w:rsidP="00B04FA0">
      <w:pPr>
        <w:jc w:val="both"/>
        <w:rPr>
          <w:rFonts w:asciiTheme="minorHAnsi" w:hAnsiTheme="minorHAnsi"/>
          <w:i/>
          <w:sz w:val="20"/>
          <w:szCs w:val="20"/>
        </w:rPr>
      </w:pPr>
    </w:p>
    <w:p w14:paraId="132CE352" w14:textId="01C41AB2"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 xml:space="preserve">AIMING </w:t>
      </w:r>
      <w:r w:rsidRPr="00001202">
        <w:rPr>
          <w:rFonts w:asciiTheme="minorHAnsi" w:hAnsiTheme="minorHAnsi"/>
          <w:sz w:val="20"/>
          <w:szCs w:val="20"/>
        </w:rPr>
        <w:t>to establish limits for blue marlin and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that </w:t>
      </w:r>
      <w:proofErr w:type="gramStart"/>
      <w:r w:rsidRPr="00001202">
        <w:rPr>
          <w:rFonts w:asciiTheme="minorHAnsi" w:hAnsiTheme="minorHAnsi"/>
          <w:sz w:val="20"/>
          <w:szCs w:val="20"/>
        </w:rPr>
        <w:t>take into account</w:t>
      </w:r>
      <w:proofErr w:type="gramEnd"/>
      <w:r w:rsidRPr="00001202">
        <w:rPr>
          <w:rFonts w:asciiTheme="minorHAnsi" w:hAnsiTheme="minorHAnsi"/>
          <w:sz w:val="20"/>
          <w:szCs w:val="20"/>
        </w:rPr>
        <w:t xml:space="preserve"> reported dead </w:t>
      </w:r>
      <w:proofErr w:type="gramStart"/>
      <w:r w:rsidRPr="00001202">
        <w:rPr>
          <w:rFonts w:asciiTheme="minorHAnsi" w:hAnsiTheme="minorHAnsi"/>
          <w:sz w:val="20"/>
          <w:szCs w:val="20"/>
        </w:rPr>
        <w:t>discards;</w:t>
      </w:r>
      <w:proofErr w:type="gramEnd"/>
      <w:r w:rsidRPr="00001202">
        <w:rPr>
          <w:rFonts w:asciiTheme="minorHAnsi" w:hAnsiTheme="minorHAnsi"/>
          <w:sz w:val="20"/>
          <w:szCs w:val="20"/>
        </w:rPr>
        <w:t xml:space="preserve"> </w:t>
      </w:r>
    </w:p>
    <w:p w14:paraId="3C1972C4" w14:textId="77777777" w:rsidR="00D95544" w:rsidRPr="00001202" w:rsidRDefault="00D95544" w:rsidP="00B04FA0">
      <w:pPr>
        <w:ind w:firstLine="426"/>
        <w:jc w:val="both"/>
        <w:rPr>
          <w:rFonts w:asciiTheme="minorHAnsi" w:hAnsiTheme="minorHAnsi"/>
          <w:sz w:val="20"/>
          <w:szCs w:val="20"/>
        </w:rPr>
      </w:pPr>
    </w:p>
    <w:p w14:paraId="3754A8F6" w14:textId="2E42B7E7" w:rsidR="00D95544" w:rsidRPr="00001202" w:rsidRDefault="005978FD" w:rsidP="00B04FA0">
      <w:pPr>
        <w:ind w:firstLine="426"/>
        <w:jc w:val="both"/>
        <w:rPr>
          <w:rFonts w:asciiTheme="minorHAnsi" w:hAnsiTheme="minorHAnsi"/>
          <w:sz w:val="20"/>
          <w:szCs w:val="20"/>
        </w:rPr>
      </w:pPr>
      <w:r w:rsidRPr="00001202">
        <w:rPr>
          <w:rFonts w:asciiTheme="minorHAnsi" w:hAnsiTheme="minorHAnsi"/>
          <w:i/>
          <w:sz w:val="20"/>
          <w:szCs w:val="20"/>
        </w:rPr>
        <w:t xml:space="preserve">UNDERSCORING </w:t>
      </w:r>
      <w:r w:rsidRPr="00001202">
        <w:rPr>
          <w:rFonts w:asciiTheme="minorHAnsi" w:hAnsiTheme="minorHAnsi"/>
          <w:sz w:val="20"/>
          <w:szCs w:val="20"/>
        </w:rPr>
        <w:t xml:space="preserve">the existing obligations of CPCs to require the collection of data on dead and live discards in their domestic observer and logbook programs under the </w:t>
      </w:r>
      <w:r w:rsidRPr="00001202">
        <w:rPr>
          <w:rFonts w:asciiTheme="minorHAnsi" w:hAnsiTheme="minorHAnsi"/>
          <w:i/>
          <w:sz w:val="20"/>
          <w:szCs w:val="20"/>
        </w:rPr>
        <w:t xml:space="preserve">Recommendation by ICCAT on Information Collection and Harmonization of Data on By-catch and Discards in ICCAT Fisheries </w:t>
      </w:r>
      <w:r w:rsidR="00EC2A90" w:rsidRPr="00001202">
        <w:rPr>
          <w:rFonts w:asciiTheme="minorHAnsi" w:hAnsiTheme="minorHAnsi"/>
          <w:sz w:val="20"/>
          <w:szCs w:val="20"/>
        </w:rPr>
        <w:t>(</w:t>
      </w:r>
      <w:r w:rsidRPr="00001202">
        <w:rPr>
          <w:rFonts w:asciiTheme="minorHAnsi" w:hAnsiTheme="minorHAnsi"/>
          <w:sz w:val="20"/>
          <w:szCs w:val="20"/>
        </w:rPr>
        <w:t>Rec. 11-10</w:t>
      </w:r>
      <w:r w:rsidR="00EC2A90" w:rsidRPr="00001202">
        <w:rPr>
          <w:rFonts w:asciiTheme="minorHAnsi" w:hAnsiTheme="minorHAnsi"/>
          <w:sz w:val="20"/>
          <w:szCs w:val="20"/>
        </w:rPr>
        <w:t>)</w:t>
      </w:r>
      <w:r w:rsidRPr="00001202">
        <w:rPr>
          <w:rFonts w:asciiTheme="minorHAnsi" w:hAnsiTheme="minorHAnsi"/>
          <w:sz w:val="20"/>
          <w:szCs w:val="20"/>
        </w:rPr>
        <w:t xml:space="preserve">, consistent with the </w:t>
      </w:r>
      <w:r w:rsidRPr="00001202">
        <w:rPr>
          <w:rFonts w:asciiTheme="minorHAnsi" w:hAnsiTheme="minorHAnsi"/>
          <w:i/>
          <w:sz w:val="20"/>
          <w:szCs w:val="20"/>
        </w:rPr>
        <w:t xml:space="preserve">Recommendation by ICCAT to Establish Minimum Standards for Fishing Vessel Scientific Observer Programs </w:t>
      </w:r>
      <w:r w:rsidR="00590F04" w:rsidRPr="00001202">
        <w:rPr>
          <w:rFonts w:asciiTheme="minorHAnsi" w:hAnsiTheme="minorHAnsi"/>
          <w:sz w:val="20"/>
          <w:szCs w:val="20"/>
        </w:rPr>
        <w:t>(</w:t>
      </w:r>
      <w:r w:rsidRPr="00001202">
        <w:rPr>
          <w:rFonts w:asciiTheme="minorHAnsi" w:hAnsiTheme="minorHAnsi"/>
          <w:sz w:val="20"/>
          <w:szCs w:val="20"/>
        </w:rPr>
        <w:t>Rec. 16-14</w:t>
      </w:r>
      <w:r w:rsidR="00590F04" w:rsidRPr="00001202">
        <w:rPr>
          <w:rFonts w:asciiTheme="minorHAnsi" w:hAnsiTheme="minorHAnsi"/>
          <w:sz w:val="20"/>
          <w:szCs w:val="20"/>
        </w:rPr>
        <w:t>)</w:t>
      </w:r>
      <w:r w:rsidRPr="00001202">
        <w:rPr>
          <w:rFonts w:asciiTheme="minorHAnsi" w:hAnsiTheme="minorHAnsi"/>
          <w:sz w:val="20"/>
          <w:szCs w:val="20"/>
        </w:rPr>
        <w:t>, and to report these data to ICCAT;</w:t>
      </w:r>
    </w:p>
    <w:p w14:paraId="45E2C473" w14:textId="77777777" w:rsidR="00D95544" w:rsidRPr="00001202" w:rsidRDefault="005978FD" w:rsidP="00B04FA0">
      <w:pPr>
        <w:ind w:firstLine="426"/>
        <w:rPr>
          <w:rFonts w:asciiTheme="minorHAnsi" w:hAnsiTheme="minorHAnsi"/>
          <w:i/>
          <w:sz w:val="20"/>
          <w:szCs w:val="20"/>
        </w:rPr>
      </w:pPr>
      <w:r w:rsidRPr="00001202">
        <w:rPr>
          <w:rFonts w:asciiTheme="minorHAnsi" w:hAnsiTheme="minorHAnsi"/>
          <w:i/>
          <w:sz w:val="20"/>
          <w:szCs w:val="20"/>
        </w:rPr>
        <w:t xml:space="preserve"> </w:t>
      </w:r>
    </w:p>
    <w:p w14:paraId="32ED20C7" w14:textId="77777777" w:rsidR="00D95544" w:rsidRPr="00001202" w:rsidRDefault="005978FD">
      <w:pPr>
        <w:pBdr>
          <w:top w:val="nil"/>
          <w:left w:val="nil"/>
          <w:bottom w:val="nil"/>
          <w:right w:val="nil"/>
          <w:between w:val="nil"/>
        </w:pBdr>
        <w:jc w:val="center"/>
        <w:rPr>
          <w:rFonts w:asciiTheme="minorHAnsi" w:eastAsia="Cambria" w:hAnsiTheme="minorHAnsi" w:cs="Cambria"/>
          <w:sz w:val="20"/>
          <w:szCs w:val="20"/>
          <w:lang w:val="en"/>
        </w:rPr>
      </w:pPr>
      <w:r w:rsidRPr="00001202">
        <w:rPr>
          <w:rFonts w:asciiTheme="minorHAnsi" w:hAnsiTheme="minorHAnsi"/>
          <w:sz w:val="20"/>
          <w:szCs w:val="20"/>
        </w:rPr>
        <w:t>THE INTERNATIONAL COMMISSION FOR THE</w:t>
      </w:r>
    </w:p>
    <w:p w14:paraId="4E0F4157" w14:textId="77777777" w:rsidR="00D95544" w:rsidRPr="00001202" w:rsidRDefault="005978FD">
      <w:pPr>
        <w:pBdr>
          <w:top w:val="nil"/>
          <w:left w:val="nil"/>
          <w:bottom w:val="nil"/>
          <w:right w:val="nil"/>
          <w:between w:val="nil"/>
        </w:pBdr>
        <w:jc w:val="center"/>
        <w:rPr>
          <w:rFonts w:asciiTheme="minorHAnsi" w:eastAsia="Cambria" w:hAnsiTheme="minorHAnsi" w:cs="Cambria"/>
          <w:b/>
          <w:sz w:val="20"/>
          <w:szCs w:val="20"/>
          <w:lang w:val="en"/>
        </w:rPr>
      </w:pPr>
      <w:r w:rsidRPr="00001202">
        <w:rPr>
          <w:rFonts w:asciiTheme="minorHAnsi" w:hAnsiTheme="minorHAnsi"/>
          <w:sz w:val="20"/>
          <w:szCs w:val="20"/>
        </w:rPr>
        <w:t>CONSERVATION OF ATLANTIC TUNAS (ICCAT) RECOMMENDS THAT:</w:t>
      </w:r>
    </w:p>
    <w:p w14:paraId="3A4A98A6" w14:textId="77777777" w:rsidR="00D95544" w:rsidRPr="00001202" w:rsidRDefault="005978FD">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 xml:space="preserve"> </w:t>
      </w:r>
    </w:p>
    <w:p w14:paraId="5ACEDD50" w14:textId="5917D4D3" w:rsidR="00D95544" w:rsidRPr="00001202" w:rsidRDefault="005978FD" w:rsidP="00B04FA0">
      <w:pPr>
        <w:pBdr>
          <w:top w:val="nil"/>
          <w:left w:val="nil"/>
          <w:bottom w:val="nil"/>
          <w:right w:val="nil"/>
          <w:between w:val="nil"/>
        </w:pBdr>
        <w:ind w:left="426" w:hanging="426"/>
        <w:jc w:val="both"/>
        <w:rPr>
          <w:rFonts w:asciiTheme="minorHAnsi" w:eastAsia="Cambria" w:hAnsiTheme="minorHAnsi" w:cs="Cambria"/>
          <w:sz w:val="20"/>
          <w:szCs w:val="20"/>
          <w:lang w:val="en"/>
        </w:rPr>
      </w:pPr>
      <w:r w:rsidRPr="00001202">
        <w:rPr>
          <w:rFonts w:asciiTheme="minorHAnsi" w:hAnsiTheme="minorHAnsi"/>
          <w:sz w:val="20"/>
          <w:szCs w:val="20"/>
        </w:rPr>
        <w:t>1.</w:t>
      </w:r>
      <w:r w:rsidRPr="00001202">
        <w:rPr>
          <w:rFonts w:asciiTheme="minorHAnsi" w:hAnsiTheme="minorHAnsi"/>
          <w:sz w:val="20"/>
          <w:szCs w:val="20"/>
        </w:rPr>
        <w:tab/>
        <w:t xml:space="preserve">CPCs shall implement measures </w:t>
      </w:r>
      <w:r w:rsidR="00DF2F10" w:rsidRPr="00001202">
        <w:rPr>
          <w:rFonts w:asciiTheme="minorHAnsi" w:hAnsiTheme="minorHAnsi"/>
          <w:sz w:val="20"/>
          <w:szCs w:val="20"/>
        </w:rPr>
        <w:t xml:space="preserve">to end overfishing of </w:t>
      </w:r>
      <w:r w:rsidRPr="00001202">
        <w:rPr>
          <w:rFonts w:asciiTheme="minorHAnsi" w:hAnsiTheme="minorHAnsi"/>
          <w:sz w:val="20"/>
          <w:szCs w:val="20"/>
        </w:rPr>
        <w:t xml:space="preserve">blue marlin </w:t>
      </w:r>
      <w:r w:rsidR="00DF2F10" w:rsidRPr="00001202">
        <w:rPr>
          <w:rFonts w:asciiTheme="minorHAnsi" w:hAnsiTheme="minorHAnsi"/>
          <w:sz w:val="20"/>
          <w:szCs w:val="20"/>
        </w:rPr>
        <w:t xml:space="preserve">as soon as possible </w:t>
      </w:r>
      <w:r w:rsidRPr="00001202">
        <w:rPr>
          <w:rFonts w:asciiTheme="minorHAnsi" w:hAnsiTheme="minorHAnsi"/>
          <w:sz w:val="20"/>
          <w:szCs w:val="20"/>
        </w:rPr>
        <w:t xml:space="preserve">and </w:t>
      </w:r>
      <w:r w:rsidR="00DF2F10" w:rsidRPr="00001202">
        <w:rPr>
          <w:rFonts w:asciiTheme="minorHAnsi" w:hAnsiTheme="minorHAnsi"/>
          <w:sz w:val="20"/>
          <w:szCs w:val="20"/>
        </w:rPr>
        <w:t xml:space="preserve">to rebuild blue marlin and </w:t>
      </w:r>
      <w:r w:rsidRPr="00001202">
        <w:rPr>
          <w:rFonts w:asciiTheme="minorHAnsi" w:hAnsiTheme="minorHAnsi"/>
          <w:sz w:val="20"/>
          <w:szCs w:val="20"/>
        </w:rPr>
        <w:t>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w:t>
      </w:r>
      <w:r w:rsidR="00DF2F10" w:rsidRPr="00001202">
        <w:rPr>
          <w:rFonts w:asciiTheme="minorHAnsi" w:hAnsiTheme="minorHAnsi"/>
          <w:sz w:val="20"/>
          <w:szCs w:val="20"/>
        </w:rPr>
        <w:t xml:space="preserve">stocks </w:t>
      </w:r>
      <w:r w:rsidRPr="00001202">
        <w:rPr>
          <w:rFonts w:asciiTheme="minorHAnsi" w:hAnsiTheme="minorHAnsi"/>
          <w:sz w:val="20"/>
          <w:szCs w:val="20"/>
        </w:rPr>
        <w:t>to their respective B</w:t>
      </w:r>
      <w:r w:rsidRPr="00001202">
        <w:rPr>
          <w:rFonts w:asciiTheme="minorHAnsi" w:hAnsiTheme="minorHAnsi"/>
          <w:sz w:val="20"/>
          <w:szCs w:val="20"/>
          <w:vertAlign w:val="subscript"/>
        </w:rPr>
        <w:t xml:space="preserve">MSY </w:t>
      </w:r>
      <w:r w:rsidRPr="00001202">
        <w:rPr>
          <w:rFonts w:asciiTheme="minorHAnsi" w:hAnsiTheme="minorHAnsi"/>
          <w:sz w:val="20"/>
          <w:szCs w:val="20"/>
        </w:rPr>
        <w:t xml:space="preserve">levels </w:t>
      </w:r>
      <w:r w:rsidR="004538DB" w:rsidRPr="00001202">
        <w:rPr>
          <w:rFonts w:asciiTheme="minorHAnsi" w:hAnsiTheme="minorHAnsi"/>
          <w:sz w:val="20"/>
          <w:szCs w:val="20"/>
        </w:rPr>
        <w:t>as follows:</w:t>
      </w:r>
    </w:p>
    <w:p w14:paraId="4D0D2B11" w14:textId="024C9A04" w:rsidR="00D95544" w:rsidRPr="00001202" w:rsidRDefault="00D95544" w:rsidP="00B04FA0">
      <w:pPr>
        <w:rPr>
          <w:rFonts w:asciiTheme="minorHAnsi" w:hAnsiTheme="minorHAnsi"/>
          <w:b/>
          <w:sz w:val="20"/>
          <w:szCs w:val="20"/>
        </w:rPr>
      </w:pPr>
    </w:p>
    <w:p w14:paraId="0D39FF53" w14:textId="719BD105" w:rsidR="00D95544" w:rsidRPr="00001202" w:rsidRDefault="005978FD">
      <w:pPr>
        <w:pBdr>
          <w:top w:val="nil"/>
          <w:left w:val="nil"/>
          <w:bottom w:val="nil"/>
          <w:right w:val="nil"/>
          <w:between w:val="nil"/>
        </w:pBdr>
        <w:rPr>
          <w:rFonts w:asciiTheme="minorHAnsi" w:eastAsia="Cambria" w:hAnsiTheme="minorHAnsi" w:cs="Cambria"/>
          <w:b/>
          <w:sz w:val="20"/>
          <w:szCs w:val="20"/>
          <w:lang w:val="en"/>
        </w:rPr>
      </w:pPr>
      <w:r w:rsidRPr="00001202">
        <w:rPr>
          <w:rFonts w:asciiTheme="minorHAnsi" w:hAnsiTheme="minorHAnsi"/>
          <w:b/>
          <w:sz w:val="20"/>
          <w:szCs w:val="20"/>
        </w:rPr>
        <w:t xml:space="preserve">Annual </w:t>
      </w:r>
      <w:r w:rsidR="00510BD8" w:rsidRPr="00001202">
        <w:rPr>
          <w:rFonts w:asciiTheme="minorHAnsi" w:hAnsiTheme="minorHAnsi"/>
          <w:b/>
          <w:sz w:val="20"/>
          <w:szCs w:val="20"/>
        </w:rPr>
        <w:t>l</w:t>
      </w:r>
      <w:r w:rsidRPr="00001202">
        <w:rPr>
          <w:rFonts w:asciiTheme="minorHAnsi" w:hAnsiTheme="minorHAnsi"/>
          <w:b/>
          <w:sz w:val="20"/>
          <w:szCs w:val="20"/>
        </w:rPr>
        <w:t xml:space="preserve">imits and </w:t>
      </w:r>
      <w:r w:rsidR="00510BD8" w:rsidRPr="00001202">
        <w:rPr>
          <w:rFonts w:asciiTheme="minorHAnsi" w:hAnsiTheme="minorHAnsi"/>
          <w:b/>
          <w:sz w:val="20"/>
          <w:szCs w:val="20"/>
        </w:rPr>
        <w:t>r</w:t>
      </w:r>
      <w:r w:rsidRPr="00001202">
        <w:rPr>
          <w:rFonts w:asciiTheme="minorHAnsi" w:hAnsiTheme="minorHAnsi"/>
          <w:b/>
          <w:sz w:val="20"/>
          <w:szCs w:val="20"/>
        </w:rPr>
        <w:t xml:space="preserve">elated </w:t>
      </w:r>
      <w:r w:rsidR="00510BD8" w:rsidRPr="00001202">
        <w:rPr>
          <w:rFonts w:asciiTheme="minorHAnsi" w:hAnsiTheme="minorHAnsi"/>
          <w:b/>
          <w:sz w:val="20"/>
          <w:szCs w:val="20"/>
        </w:rPr>
        <w:t>p</w:t>
      </w:r>
      <w:r w:rsidRPr="00001202">
        <w:rPr>
          <w:rFonts w:asciiTheme="minorHAnsi" w:hAnsiTheme="minorHAnsi"/>
          <w:b/>
          <w:sz w:val="20"/>
          <w:szCs w:val="20"/>
        </w:rPr>
        <w:t>rovisions</w:t>
      </w:r>
    </w:p>
    <w:p w14:paraId="0504C5F5" w14:textId="4FBD4C7E" w:rsidR="00D95544" w:rsidRPr="00001202" w:rsidRDefault="00D95544">
      <w:pPr>
        <w:pBdr>
          <w:top w:val="nil"/>
          <w:left w:val="nil"/>
          <w:bottom w:val="nil"/>
          <w:right w:val="nil"/>
          <w:between w:val="nil"/>
        </w:pBdr>
        <w:rPr>
          <w:rFonts w:asciiTheme="minorHAnsi" w:hAnsiTheme="minorHAnsi"/>
          <w:sz w:val="20"/>
          <w:szCs w:val="20"/>
        </w:rPr>
      </w:pPr>
    </w:p>
    <w:p w14:paraId="232B0153" w14:textId="13A77C81" w:rsidR="00D95544" w:rsidRPr="00001202" w:rsidRDefault="005978FD" w:rsidP="00B04FA0">
      <w:pPr>
        <w:pBdr>
          <w:top w:val="nil"/>
          <w:left w:val="nil"/>
          <w:bottom w:val="nil"/>
          <w:right w:val="nil"/>
          <w:between w:val="nil"/>
        </w:pBdr>
        <w:ind w:left="426" w:hanging="426"/>
        <w:jc w:val="both"/>
        <w:rPr>
          <w:rFonts w:asciiTheme="minorHAnsi" w:hAnsiTheme="minorHAnsi"/>
          <w:sz w:val="20"/>
          <w:szCs w:val="20"/>
        </w:rPr>
      </w:pPr>
      <w:r w:rsidRPr="00001202">
        <w:rPr>
          <w:rFonts w:asciiTheme="minorHAnsi" w:hAnsiTheme="minorHAnsi"/>
          <w:sz w:val="20"/>
          <w:szCs w:val="20"/>
        </w:rPr>
        <w:t>2.</w:t>
      </w:r>
      <w:r w:rsidRPr="00001202">
        <w:rPr>
          <w:rFonts w:asciiTheme="minorHAnsi" w:hAnsiTheme="minorHAnsi"/>
          <w:sz w:val="20"/>
          <w:szCs w:val="20"/>
        </w:rPr>
        <w:tab/>
        <w:t xml:space="preserve">An annual limit of </w:t>
      </w:r>
      <w:r w:rsidR="00DD28E0" w:rsidRPr="00001202">
        <w:rPr>
          <w:rFonts w:asciiTheme="minorHAnsi" w:hAnsiTheme="minorHAnsi"/>
          <w:sz w:val="20"/>
          <w:szCs w:val="20"/>
        </w:rPr>
        <w:t xml:space="preserve">1,670 t </w:t>
      </w:r>
      <w:r w:rsidRPr="00001202">
        <w:rPr>
          <w:rFonts w:asciiTheme="minorHAnsi" w:hAnsiTheme="minorHAnsi"/>
          <w:sz w:val="20"/>
          <w:szCs w:val="20"/>
        </w:rPr>
        <w:t xml:space="preserve">for blue marlin and of </w:t>
      </w:r>
      <w:r w:rsidR="00DD28E0" w:rsidRPr="00001202">
        <w:rPr>
          <w:rFonts w:asciiTheme="minorHAnsi" w:hAnsiTheme="minorHAnsi"/>
          <w:sz w:val="20"/>
          <w:szCs w:val="20"/>
        </w:rPr>
        <w:t>355</w:t>
      </w:r>
      <w:r w:rsidR="004538DB" w:rsidRPr="00001202">
        <w:rPr>
          <w:rFonts w:asciiTheme="minorHAnsi" w:hAnsiTheme="minorHAnsi"/>
          <w:sz w:val="20"/>
          <w:szCs w:val="20"/>
        </w:rPr>
        <w:t xml:space="preserve"> t</w:t>
      </w:r>
      <w:r w:rsidRPr="00001202">
        <w:rPr>
          <w:rFonts w:asciiTheme="minorHAnsi" w:hAnsiTheme="minorHAnsi"/>
          <w:sz w:val="20"/>
          <w:szCs w:val="20"/>
        </w:rPr>
        <w:t xml:space="preserve"> for white marl</w:t>
      </w:r>
      <w:r w:rsidR="004538DB" w:rsidRPr="00001202">
        <w:rPr>
          <w:rFonts w:asciiTheme="minorHAnsi" w:hAnsiTheme="minorHAnsi"/>
          <w:sz w:val="20"/>
          <w:szCs w:val="20"/>
        </w:rPr>
        <w:t>in/</w:t>
      </w:r>
      <w:proofErr w:type="spellStart"/>
      <w:r w:rsidR="004538DB" w:rsidRPr="00001202">
        <w:rPr>
          <w:rFonts w:asciiTheme="minorHAnsi" w:hAnsiTheme="minorHAnsi"/>
          <w:sz w:val="20"/>
          <w:szCs w:val="20"/>
        </w:rPr>
        <w:t>roundscale</w:t>
      </w:r>
      <w:proofErr w:type="spellEnd"/>
      <w:r w:rsidR="004538DB" w:rsidRPr="00001202">
        <w:rPr>
          <w:rFonts w:asciiTheme="minorHAnsi" w:hAnsiTheme="minorHAnsi"/>
          <w:sz w:val="20"/>
          <w:szCs w:val="20"/>
        </w:rPr>
        <w:t xml:space="preserve"> spearfish </w:t>
      </w:r>
      <w:r w:rsidR="00DD2F19" w:rsidRPr="00001202">
        <w:rPr>
          <w:rFonts w:asciiTheme="minorHAnsi" w:hAnsiTheme="minorHAnsi"/>
          <w:sz w:val="20"/>
          <w:szCs w:val="20"/>
        </w:rPr>
        <w:t>is</w:t>
      </w:r>
      <w:r w:rsidRPr="00001202">
        <w:rPr>
          <w:rFonts w:asciiTheme="minorHAnsi" w:hAnsiTheme="minorHAnsi"/>
          <w:sz w:val="20"/>
          <w:szCs w:val="20"/>
        </w:rPr>
        <w:t xml:space="preserve"> established beginning in 2020. Landings limits shall be implemented as follows</w:t>
      </w:r>
      <w:r w:rsidR="00DD28E0" w:rsidRPr="00001202">
        <w:rPr>
          <w:rFonts w:asciiTheme="minorHAnsi" w:hAnsiTheme="minorHAnsi"/>
          <w:sz w:val="20"/>
          <w:szCs w:val="20"/>
        </w:rPr>
        <w:t>:</w:t>
      </w:r>
    </w:p>
    <w:p w14:paraId="1B6017A3" w14:textId="50779996"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174BF360" w14:textId="57C46238"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23F8EEF7" w14:textId="1FF42D6F"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757FBB89" w14:textId="0C2F52F0"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0E8D830E" w14:textId="77777777" w:rsidR="00F46AD0" w:rsidRPr="00001202" w:rsidRDefault="00F46AD0" w:rsidP="00B04FA0">
      <w:pPr>
        <w:pBdr>
          <w:top w:val="nil"/>
          <w:left w:val="nil"/>
          <w:bottom w:val="nil"/>
          <w:right w:val="nil"/>
          <w:between w:val="nil"/>
        </w:pBdr>
        <w:ind w:left="426" w:hanging="426"/>
        <w:jc w:val="both"/>
        <w:rPr>
          <w:rFonts w:asciiTheme="minorHAnsi" w:hAnsiTheme="minorHAnsi"/>
          <w:sz w:val="20"/>
          <w:szCs w:val="20"/>
        </w:rPr>
      </w:pPr>
    </w:p>
    <w:p w14:paraId="01D7763F" w14:textId="32031328"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3B02B94D" w14:textId="77777777" w:rsidR="00EA31A8" w:rsidRPr="00001202" w:rsidRDefault="00EA31A8" w:rsidP="00B04FA0">
      <w:pPr>
        <w:pBdr>
          <w:top w:val="nil"/>
          <w:left w:val="nil"/>
          <w:bottom w:val="nil"/>
          <w:right w:val="nil"/>
          <w:between w:val="nil"/>
        </w:pBdr>
        <w:ind w:left="426" w:hanging="426"/>
        <w:jc w:val="both"/>
        <w:rPr>
          <w:rFonts w:asciiTheme="minorHAnsi" w:hAnsiTheme="minorHAnsi"/>
          <w:sz w:val="20"/>
          <w:szCs w:val="20"/>
        </w:rPr>
      </w:pPr>
    </w:p>
    <w:p w14:paraId="5AD54E84" w14:textId="44320834" w:rsidR="005075DB" w:rsidRPr="00001202" w:rsidRDefault="005075DB" w:rsidP="00B04FA0">
      <w:pPr>
        <w:pBdr>
          <w:top w:val="nil"/>
          <w:left w:val="nil"/>
          <w:bottom w:val="nil"/>
          <w:right w:val="nil"/>
          <w:between w:val="nil"/>
        </w:pBdr>
        <w:ind w:left="426" w:hanging="426"/>
        <w:jc w:val="both"/>
        <w:rPr>
          <w:rFonts w:asciiTheme="minorHAnsi" w:hAnsiTheme="minorHAnsi"/>
          <w:sz w:val="20"/>
          <w:szCs w:val="20"/>
        </w:rPr>
      </w:pPr>
    </w:p>
    <w:p w14:paraId="4E717C18" w14:textId="77777777" w:rsidR="005075DB" w:rsidRPr="00001202" w:rsidRDefault="005075DB" w:rsidP="00B04FA0">
      <w:pPr>
        <w:pBdr>
          <w:top w:val="nil"/>
          <w:left w:val="nil"/>
          <w:bottom w:val="nil"/>
          <w:right w:val="nil"/>
          <w:between w:val="nil"/>
        </w:pBdr>
        <w:ind w:left="426" w:hanging="426"/>
        <w:jc w:val="both"/>
        <w:rPr>
          <w:rFonts w:asciiTheme="minorHAnsi" w:hAnsiTheme="minorHAnsi"/>
          <w:sz w:val="20"/>
          <w:szCs w:val="20"/>
        </w:rPr>
      </w:pPr>
    </w:p>
    <w:p w14:paraId="4BD583CB" w14:textId="592DD9E3"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4F0CBCD2" w14:textId="23199DFC"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28CEA291" w14:textId="77777777" w:rsidR="003D3003" w:rsidRPr="00001202" w:rsidRDefault="003D3003" w:rsidP="00B04FA0">
      <w:pPr>
        <w:pBdr>
          <w:top w:val="nil"/>
          <w:left w:val="nil"/>
          <w:bottom w:val="nil"/>
          <w:right w:val="nil"/>
          <w:between w:val="nil"/>
        </w:pBdr>
        <w:ind w:left="426" w:hanging="426"/>
        <w:jc w:val="both"/>
        <w:rPr>
          <w:rFonts w:asciiTheme="minorHAnsi" w:hAnsiTheme="minorHAnsi"/>
          <w:sz w:val="20"/>
          <w:szCs w:val="20"/>
        </w:rPr>
      </w:pPr>
    </w:p>
    <w:p w14:paraId="494E733B" w14:textId="77777777" w:rsidR="003D3003" w:rsidRPr="00001202" w:rsidRDefault="003D3003" w:rsidP="00B04FA0">
      <w:pPr>
        <w:pBdr>
          <w:top w:val="nil"/>
          <w:left w:val="nil"/>
          <w:bottom w:val="nil"/>
          <w:right w:val="nil"/>
          <w:between w:val="nil"/>
        </w:pBdr>
        <w:ind w:left="426" w:hanging="426"/>
        <w:jc w:val="both"/>
        <w:rPr>
          <w:rFonts w:asciiTheme="minorHAnsi" w:eastAsia="Cambria" w:hAnsiTheme="minorHAnsi" w:cs="Cambria"/>
          <w:sz w:val="20"/>
          <w:szCs w:val="20"/>
          <w:lang w:val="en"/>
        </w:rPr>
      </w:pPr>
    </w:p>
    <w:tbl>
      <w:tblPr>
        <w:tblStyle w:val="a"/>
        <w:tblW w:w="5792" w:type="dxa"/>
        <w:jc w:val="center"/>
        <w:tblLayout w:type="fixed"/>
        <w:tblLook w:val="0400" w:firstRow="0" w:lastRow="0" w:firstColumn="0" w:lastColumn="0" w:noHBand="0" w:noVBand="1"/>
      </w:tblPr>
      <w:tblGrid>
        <w:gridCol w:w="2195"/>
        <w:gridCol w:w="3597"/>
      </w:tblGrid>
      <w:tr w:rsidR="00B04FA0" w:rsidRPr="00001202" w14:paraId="65B96B7B" w14:textId="77777777" w:rsidTr="00B04FA0">
        <w:trPr>
          <w:trHeight w:val="220"/>
          <w:jc w:val="center"/>
        </w:trPr>
        <w:tc>
          <w:tcPr>
            <w:tcW w:w="2195" w:type="dxa"/>
            <w:tcBorders>
              <w:top w:val="single" w:sz="4" w:space="0" w:color="000000"/>
              <w:left w:val="single" w:sz="4" w:space="0" w:color="000000"/>
              <w:bottom w:val="single" w:sz="4" w:space="0" w:color="000000"/>
              <w:right w:val="single" w:sz="4" w:space="0" w:color="000000"/>
            </w:tcBorders>
            <w:vAlign w:val="center"/>
          </w:tcPr>
          <w:p w14:paraId="1568545C" w14:textId="2FDC3406" w:rsidR="00B04FA0" w:rsidRPr="00001202" w:rsidRDefault="00B04FA0" w:rsidP="00B04FA0">
            <w:pPr>
              <w:pBdr>
                <w:top w:val="nil"/>
                <w:left w:val="nil"/>
                <w:bottom w:val="nil"/>
                <w:right w:val="nil"/>
                <w:between w:val="nil"/>
              </w:pBdr>
              <w:rPr>
                <w:rFonts w:asciiTheme="minorHAnsi" w:hAnsiTheme="minorHAnsi"/>
                <w:i/>
                <w:sz w:val="20"/>
                <w:szCs w:val="20"/>
              </w:rPr>
            </w:pPr>
            <w:r w:rsidRPr="00001202">
              <w:rPr>
                <w:rFonts w:asciiTheme="minorHAnsi" w:hAnsiTheme="minorHAnsi"/>
                <w:i/>
                <w:sz w:val="20"/>
                <w:szCs w:val="20"/>
              </w:rPr>
              <w:t>Blue Marlin</w:t>
            </w:r>
          </w:p>
        </w:tc>
        <w:tc>
          <w:tcPr>
            <w:tcW w:w="3597" w:type="dxa"/>
            <w:tcBorders>
              <w:top w:val="single" w:sz="4" w:space="0" w:color="000000"/>
              <w:left w:val="single" w:sz="4" w:space="0" w:color="000000"/>
              <w:bottom w:val="single" w:sz="4" w:space="0" w:color="000000"/>
              <w:right w:val="single" w:sz="4" w:space="0" w:color="000000"/>
            </w:tcBorders>
          </w:tcPr>
          <w:p w14:paraId="5E791221" w14:textId="77777777" w:rsidR="00B04FA0" w:rsidRPr="00001202" w:rsidRDefault="00B04FA0" w:rsidP="00B04FA0">
            <w:pPr>
              <w:pStyle w:val="Default"/>
              <w:jc w:val="center"/>
              <w:rPr>
                <w:rFonts w:asciiTheme="minorHAnsi" w:hAnsiTheme="minorHAnsi"/>
                <w:sz w:val="20"/>
                <w:szCs w:val="20"/>
              </w:rPr>
            </w:pPr>
            <w:r w:rsidRPr="00001202">
              <w:rPr>
                <w:rFonts w:asciiTheme="minorHAnsi" w:hAnsiTheme="minorHAnsi"/>
                <w:i/>
                <w:color w:val="auto"/>
                <w:sz w:val="20"/>
                <w:szCs w:val="20"/>
              </w:rPr>
              <w:t xml:space="preserve">Landings Limit (t) </w:t>
            </w:r>
          </w:p>
        </w:tc>
      </w:tr>
      <w:tr w:rsidR="00B04FA0" w:rsidRPr="00001202" w14:paraId="20C86A85" w14:textId="77777777" w:rsidTr="00812A39">
        <w:trPr>
          <w:trHeight w:val="160"/>
          <w:jc w:val="center"/>
        </w:trPr>
        <w:tc>
          <w:tcPr>
            <w:tcW w:w="2195" w:type="dxa"/>
            <w:tcBorders>
              <w:top w:val="nil"/>
              <w:left w:val="single" w:sz="4" w:space="0" w:color="000000"/>
              <w:bottom w:val="nil"/>
              <w:right w:val="single" w:sz="4" w:space="0" w:color="000000"/>
            </w:tcBorders>
            <w:vAlign w:val="bottom"/>
          </w:tcPr>
          <w:p w14:paraId="1ECCC88F"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Brazil</w:t>
            </w:r>
          </w:p>
        </w:tc>
        <w:tc>
          <w:tcPr>
            <w:tcW w:w="3597" w:type="dxa"/>
            <w:tcBorders>
              <w:top w:val="nil"/>
              <w:left w:val="single" w:sz="4" w:space="0" w:color="000000"/>
              <w:bottom w:val="nil"/>
              <w:right w:val="single" w:sz="4" w:space="0" w:color="000000"/>
            </w:tcBorders>
            <w:vAlign w:val="center"/>
          </w:tcPr>
          <w:p w14:paraId="3136DCFC"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159.8</w:t>
            </w:r>
          </w:p>
        </w:tc>
      </w:tr>
      <w:tr w:rsidR="00B04FA0" w:rsidRPr="00001202" w14:paraId="60CF7514" w14:textId="77777777" w:rsidTr="009D7E11">
        <w:trPr>
          <w:trHeight w:val="220"/>
          <w:jc w:val="center"/>
        </w:trPr>
        <w:tc>
          <w:tcPr>
            <w:tcW w:w="2195" w:type="dxa"/>
            <w:tcBorders>
              <w:top w:val="nil"/>
              <w:left w:val="single" w:sz="4" w:space="0" w:color="000000"/>
              <w:bottom w:val="nil"/>
              <w:right w:val="single" w:sz="4" w:space="0" w:color="000000"/>
            </w:tcBorders>
            <w:vAlign w:val="bottom"/>
          </w:tcPr>
          <w:p w14:paraId="71C4BB99"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China, P.R.</w:t>
            </w:r>
          </w:p>
        </w:tc>
        <w:tc>
          <w:tcPr>
            <w:tcW w:w="3597" w:type="dxa"/>
            <w:tcBorders>
              <w:top w:val="nil"/>
              <w:left w:val="single" w:sz="4" w:space="0" w:color="000000"/>
              <w:bottom w:val="nil"/>
              <w:right w:val="single" w:sz="4" w:space="0" w:color="000000"/>
            </w:tcBorders>
            <w:vAlign w:val="center"/>
          </w:tcPr>
          <w:p w14:paraId="235DCEB3"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37.9</w:t>
            </w:r>
          </w:p>
        </w:tc>
      </w:tr>
      <w:tr w:rsidR="00B04FA0" w:rsidRPr="00001202" w14:paraId="017DBC33" w14:textId="77777777" w:rsidTr="00F628D6">
        <w:trPr>
          <w:trHeight w:val="220"/>
          <w:jc w:val="center"/>
        </w:trPr>
        <w:tc>
          <w:tcPr>
            <w:tcW w:w="2195" w:type="dxa"/>
            <w:tcBorders>
              <w:top w:val="nil"/>
              <w:left w:val="single" w:sz="4" w:space="0" w:color="000000"/>
              <w:bottom w:val="nil"/>
              <w:right w:val="single" w:sz="4" w:space="0" w:color="000000"/>
            </w:tcBorders>
            <w:vAlign w:val="bottom"/>
          </w:tcPr>
          <w:p w14:paraId="58B1B0E0"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Chinese Taipei</w:t>
            </w:r>
          </w:p>
        </w:tc>
        <w:tc>
          <w:tcPr>
            <w:tcW w:w="3597" w:type="dxa"/>
            <w:tcBorders>
              <w:top w:val="nil"/>
              <w:left w:val="single" w:sz="4" w:space="0" w:color="000000"/>
              <w:bottom w:val="nil"/>
              <w:right w:val="single" w:sz="4" w:space="0" w:color="000000"/>
            </w:tcBorders>
            <w:vAlign w:val="center"/>
          </w:tcPr>
          <w:p w14:paraId="33DB5CA4"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126.2</w:t>
            </w:r>
          </w:p>
        </w:tc>
      </w:tr>
      <w:tr w:rsidR="00B04FA0" w:rsidRPr="00001202" w14:paraId="713D7313" w14:textId="77777777" w:rsidTr="008D4159">
        <w:trPr>
          <w:trHeight w:val="220"/>
          <w:jc w:val="center"/>
        </w:trPr>
        <w:tc>
          <w:tcPr>
            <w:tcW w:w="2195" w:type="dxa"/>
            <w:tcBorders>
              <w:top w:val="nil"/>
              <w:left w:val="single" w:sz="4" w:space="0" w:color="000000"/>
              <w:bottom w:val="nil"/>
              <w:right w:val="single" w:sz="4" w:space="0" w:color="000000"/>
            </w:tcBorders>
            <w:vAlign w:val="bottom"/>
          </w:tcPr>
          <w:p w14:paraId="3A85FFDE"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Côte d'Ivoire</w:t>
            </w:r>
          </w:p>
        </w:tc>
        <w:tc>
          <w:tcPr>
            <w:tcW w:w="3597" w:type="dxa"/>
            <w:tcBorders>
              <w:top w:val="nil"/>
              <w:left w:val="single" w:sz="4" w:space="0" w:color="000000"/>
              <w:bottom w:val="nil"/>
              <w:right w:val="single" w:sz="4" w:space="0" w:color="000000"/>
            </w:tcBorders>
            <w:vAlign w:val="center"/>
          </w:tcPr>
          <w:p w14:paraId="41B5A9BC"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126.2</w:t>
            </w:r>
          </w:p>
        </w:tc>
      </w:tr>
      <w:tr w:rsidR="00B04FA0" w:rsidRPr="00001202" w14:paraId="23536B95" w14:textId="77777777" w:rsidTr="000625A5">
        <w:trPr>
          <w:trHeight w:val="220"/>
          <w:jc w:val="center"/>
        </w:trPr>
        <w:tc>
          <w:tcPr>
            <w:tcW w:w="2195" w:type="dxa"/>
            <w:tcBorders>
              <w:top w:val="nil"/>
              <w:left w:val="single" w:sz="4" w:space="0" w:color="000000"/>
              <w:bottom w:val="nil"/>
              <w:right w:val="single" w:sz="4" w:space="0" w:color="000000"/>
            </w:tcBorders>
            <w:vAlign w:val="bottom"/>
          </w:tcPr>
          <w:p w14:paraId="18EF0A93" w14:textId="23342386"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European Union</w:t>
            </w:r>
            <w:r w:rsidR="002E462B" w:rsidRPr="00001202">
              <w:rPr>
                <w:rStyle w:val="FootnoteReference"/>
                <w:rFonts w:asciiTheme="minorHAnsi" w:hAnsiTheme="minorHAnsi"/>
                <w:sz w:val="20"/>
                <w:szCs w:val="20"/>
              </w:rPr>
              <w:footnoteReference w:id="2"/>
            </w:r>
          </w:p>
        </w:tc>
        <w:tc>
          <w:tcPr>
            <w:tcW w:w="3597" w:type="dxa"/>
            <w:tcBorders>
              <w:top w:val="nil"/>
              <w:left w:val="single" w:sz="4" w:space="0" w:color="000000"/>
              <w:bottom w:val="nil"/>
              <w:right w:val="single" w:sz="4" w:space="0" w:color="000000"/>
            </w:tcBorders>
            <w:vAlign w:val="center"/>
          </w:tcPr>
          <w:p w14:paraId="25756293"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403.8</w:t>
            </w:r>
          </w:p>
        </w:tc>
      </w:tr>
      <w:tr w:rsidR="00B04FA0" w:rsidRPr="00001202" w14:paraId="0A093E2E" w14:textId="77777777" w:rsidTr="00CD6660">
        <w:trPr>
          <w:trHeight w:val="220"/>
          <w:jc w:val="center"/>
        </w:trPr>
        <w:tc>
          <w:tcPr>
            <w:tcW w:w="2195" w:type="dxa"/>
            <w:tcBorders>
              <w:top w:val="nil"/>
              <w:left w:val="single" w:sz="4" w:space="0" w:color="000000"/>
              <w:bottom w:val="nil"/>
              <w:right w:val="single" w:sz="4" w:space="0" w:color="000000"/>
            </w:tcBorders>
            <w:vAlign w:val="bottom"/>
          </w:tcPr>
          <w:p w14:paraId="7A02D875"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Ghana</w:t>
            </w:r>
          </w:p>
        </w:tc>
        <w:tc>
          <w:tcPr>
            <w:tcW w:w="3597" w:type="dxa"/>
            <w:tcBorders>
              <w:top w:val="nil"/>
              <w:left w:val="single" w:sz="4" w:space="0" w:color="000000"/>
              <w:bottom w:val="nil"/>
              <w:right w:val="single" w:sz="4" w:space="0" w:color="000000"/>
            </w:tcBorders>
            <w:vAlign w:val="center"/>
          </w:tcPr>
          <w:p w14:paraId="5A36F95D"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210.3</w:t>
            </w:r>
          </w:p>
        </w:tc>
      </w:tr>
      <w:tr w:rsidR="00B04FA0" w:rsidRPr="00001202" w14:paraId="3A2C2650" w14:textId="77777777" w:rsidTr="0041503F">
        <w:trPr>
          <w:trHeight w:val="220"/>
          <w:jc w:val="center"/>
        </w:trPr>
        <w:tc>
          <w:tcPr>
            <w:tcW w:w="2195" w:type="dxa"/>
            <w:tcBorders>
              <w:top w:val="nil"/>
              <w:left w:val="single" w:sz="4" w:space="0" w:color="000000"/>
              <w:bottom w:val="nil"/>
              <w:right w:val="single" w:sz="4" w:space="0" w:color="000000"/>
            </w:tcBorders>
            <w:vAlign w:val="bottom"/>
          </w:tcPr>
          <w:p w14:paraId="0D0F5DF2"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Japan</w:t>
            </w:r>
          </w:p>
        </w:tc>
        <w:tc>
          <w:tcPr>
            <w:tcW w:w="3597" w:type="dxa"/>
            <w:tcBorders>
              <w:top w:val="nil"/>
              <w:left w:val="single" w:sz="4" w:space="0" w:color="000000"/>
              <w:bottom w:val="nil"/>
              <w:right w:val="single" w:sz="4" w:space="0" w:color="000000"/>
            </w:tcBorders>
            <w:vAlign w:val="center"/>
          </w:tcPr>
          <w:p w14:paraId="2193B24E"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328.1</w:t>
            </w:r>
          </w:p>
        </w:tc>
      </w:tr>
      <w:tr w:rsidR="00B04FA0" w:rsidRPr="00001202" w14:paraId="0DC8809F" w14:textId="77777777" w:rsidTr="004849EA">
        <w:trPr>
          <w:trHeight w:val="220"/>
          <w:jc w:val="center"/>
        </w:trPr>
        <w:tc>
          <w:tcPr>
            <w:tcW w:w="2195" w:type="dxa"/>
            <w:tcBorders>
              <w:top w:val="nil"/>
              <w:left w:val="single" w:sz="4" w:space="0" w:color="000000"/>
              <w:bottom w:val="nil"/>
              <w:right w:val="single" w:sz="4" w:space="0" w:color="000000"/>
            </w:tcBorders>
            <w:vAlign w:val="bottom"/>
          </w:tcPr>
          <w:p w14:paraId="7D13B81D"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Korea Rep.</w:t>
            </w:r>
          </w:p>
        </w:tc>
        <w:tc>
          <w:tcPr>
            <w:tcW w:w="3597" w:type="dxa"/>
            <w:tcBorders>
              <w:top w:val="nil"/>
              <w:left w:val="single" w:sz="4" w:space="0" w:color="000000"/>
              <w:bottom w:val="nil"/>
              <w:right w:val="single" w:sz="4" w:space="0" w:color="000000"/>
            </w:tcBorders>
            <w:vAlign w:val="center"/>
          </w:tcPr>
          <w:p w14:paraId="788B299E"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29.4</w:t>
            </w:r>
          </w:p>
        </w:tc>
      </w:tr>
      <w:tr w:rsidR="00B04FA0" w:rsidRPr="00001202" w14:paraId="71DD12C2" w14:textId="77777777" w:rsidTr="0022427A">
        <w:trPr>
          <w:trHeight w:val="220"/>
          <w:jc w:val="center"/>
        </w:trPr>
        <w:tc>
          <w:tcPr>
            <w:tcW w:w="2195" w:type="dxa"/>
            <w:tcBorders>
              <w:top w:val="nil"/>
              <w:left w:val="single" w:sz="4" w:space="0" w:color="000000"/>
              <w:bottom w:val="nil"/>
              <w:right w:val="single" w:sz="4" w:space="0" w:color="000000"/>
            </w:tcBorders>
            <w:vAlign w:val="bottom"/>
          </w:tcPr>
          <w:p w14:paraId="0A3BBCA6"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Mexico</w:t>
            </w:r>
          </w:p>
        </w:tc>
        <w:tc>
          <w:tcPr>
            <w:tcW w:w="3597" w:type="dxa"/>
            <w:tcBorders>
              <w:top w:val="nil"/>
              <w:left w:val="single" w:sz="4" w:space="0" w:color="000000"/>
              <w:bottom w:val="nil"/>
              <w:right w:val="single" w:sz="4" w:space="0" w:color="000000"/>
            </w:tcBorders>
            <w:vAlign w:val="center"/>
          </w:tcPr>
          <w:p w14:paraId="30C0DCA2"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58.9</w:t>
            </w:r>
          </w:p>
        </w:tc>
      </w:tr>
      <w:tr w:rsidR="00B04FA0" w:rsidRPr="00001202" w14:paraId="5E129694" w14:textId="77777777" w:rsidTr="004700DF">
        <w:trPr>
          <w:trHeight w:val="220"/>
          <w:jc w:val="center"/>
        </w:trPr>
        <w:tc>
          <w:tcPr>
            <w:tcW w:w="2195" w:type="dxa"/>
            <w:tcBorders>
              <w:top w:val="nil"/>
              <w:left w:val="single" w:sz="4" w:space="0" w:color="000000"/>
              <w:bottom w:val="nil"/>
              <w:right w:val="single" w:sz="4" w:space="0" w:color="000000"/>
            </w:tcBorders>
            <w:vAlign w:val="bottom"/>
          </w:tcPr>
          <w:p w14:paraId="260B6D81"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S. Tomé &amp; Príncipe</w:t>
            </w:r>
          </w:p>
        </w:tc>
        <w:tc>
          <w:tcPr>
            <w:tcW w:w="3597" w:type="dxa"/>
            <w:tcBorders>
              <w:top w:val="nil"/>
              <w:left w:val="single" w:sz="4" w:space="0" w:color="000000"/>
              <w:bottom w:val="nil"/>
              <w:right w:val="single" w:sz="4" w:space="0" w:color="000000"/>
            </w:tcBorders>
            <w:vAlign w:val="center"/>
          </w:tcPr>
          <w:p w14:paraId="1F74C768"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37.9</w:t>
            </w:r>
          </w:p>
        </w:tc>
      </w:tr>
      <w:tr w:rsidR="00B04FA0" w:rsidRPr="00001202" w14:paraId="2737FF47" w14:textId="77777777" w:rsidTr="00AC79E5">
        <w:trPr>
          <w:trHeight w:val="220"/>
          <w:jc w:val="center"/>
        </w:trPr>
        <w:tc>
          <w:tcPr>
            <w:tcW w:w="2195" w:type="dxa"/>
            <w:tcBorders>
              <w:top w:val="nil"/>
              <w:left w:val="single" w:sz="4" w:space="0" w:color="000000"/>
              <w:bottom w:val="nil"/>
              <w:right w:val="single" w:sz="4" w:space="0" w:color="000000"/>
            </w:tcBorders>
            <w:vAlign w:val="bottom"/>
          </w:tcPr>
          <w:p w14:paraId="096EE884"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Senegal</w:t>
            </w:r>
          </w:p>
        </w:tc>
        <w:tc>
          <w:tcPr>
            <w:tcW w:w="3597" w:type="dxa"/>
            <w:tcBorders>
              <w:top w:val="nil"/>
              <w:left w:val="single" w:sz="4" w:space="0" w:color="000000"/>
              <w:bottom w:val="nil"/>
              <w:right w:val="single" w:sz="4" w:space="0" w:color="000000"/>
            </w:tcBorders>
            <w:vAlign w:val="center"/>
          </w:tcPr>
          <w:p w14:paraId="7EDAB3FD"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50.5</w:t>
            </w:r>
          </w:p>
        </w:tc>
      </w:tr>
      <w:tr w:rsidR="00B04FA0" w:rsidRPr="00001202" w14:paraId="2BEB1075" w14:textId="77777777" w:rsidTr="006B3293">
        <w:trPr>
          <w:trHeight w:val="220"/>
          <w:jc w:val="center"/>
        </w:trPr>
        <w:tc>
          <w:tcPr>
            <w:tcW w:w="2195" w:type="dxa"/>
            <w:tcBorders>
              <w:top w:val="nil"/>
              <w:left w:val="single" w:sz="4" w:space="0" w:color="000000"/>
              <w:bottom w:val="nil"/>
              <w:right w:val="single" w:sz="4" w:space="0" w:color="000000"/>
            </w:tcBorders>
            <w:vAlign w:val="bottom"/>
          </w:tcPr>
          <w:p w14:paraId="3922454C"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Trinidad and Tobago</w:t>
            </w:r>
          </w:p>
        </w:tc>
        <w:tc>
          <w:tcPr>
            <w:tcW w:w="3597" w:type="dxa"/>
            <w:tcBorders>
              <w:top w:val="nil"/>
              <w:left w:val="single" w:sz="4" w:space="0" w:color="000000"/>
              <w:bottom w:val="nil"/>
              <w:right w:val="single" w:sz="4" w:space="0" w:color="000000"/>
            </w:tcBorders>
            <w:vAlign w:val="center"/>
          </w:tcPr>
          <w:p w14:paraId="72C9345F"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16.8</w:t>
            </w:r>
          </w:p>
        </w:tc>
      </w:tr>
      <w:tr w:rsidR="00B04FA0" w:rsidRPr="00001202" w14:paraId="10DE1A6D" w14:textId="77777777" w:rsidTr="00901644">
        <w:trPr>
          <w:trHeight w:val="220"/>
          <w:jc w:val="center"/>
        </w:trPr>
        <w:tc>
          <w:tcPr>
            <w:tcW w:w="2195" w:type="dxa"/>
            <w:tcBorders>
              <w:top w:val="nil"/>
              <w:left w:val="single" w:sz="4" w:space="0" w:color="000000"/>
              <w:bottom w:val="single" w:sz="4" w:space="0" w:color="000000"/>
              <w:right w:val="single" w:sz="4" w:space="0" w:color="000000"/>
            </w:tcBorders>
            <w:vAlign w:val="bottom"/>
          </w:tcPr>
          <w:p w14:paraId="34E30FD9"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Venezuela</w:t>
            </w:r>
          </w:p>
        </w:tc>
        <w:tc>
          <w:tcPr>
            <w:tcW w:w="3597" w:type="dxa"/>
            <w:tcBorders>
              <w:top w:val="nil"/>
              <w:left w:val="single" w:sz="4" w:space="0" w:color="000000"/>
              <w:bottom w:val="single" w:sz="4" w:space="0" w:color="000000"/>
              <w:right w:val="single" w:sz="4" w:space="0" w:color="000000"/>
            </w:tcBorders>
            <w:vAlign w:val="center"/>
          </w:tcPr>
          <w:p w14:paraId="05E3D7E5"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rPr>
              <w:t>84.1</w:t>
            </w:r>
          </w:p>
        </w:tc>
      </w:tr>
      <w:tr w:rsidR="00B04FA0" w:rsidRPr="00001202" w14:paraId="244FC813" w14:textId="77777777" w:rsidTr="005075DB">
        <w:trPr>
          <w:trHeight w:val="183"/>
          <w:jc w:val="center"/>
        </w:trPr>
        <w:tc>
          <w:tcPr>
            <w:tcW w:w="2195" w:type="dxa"/>
            <w:tcBorders>
              <w:top w:val="single" w:sz="4" w:space="0" w:color="000000"/>
              <w:left w:val="single" w:sz="4" w:space="0" w:color="000000"/>
              <w:bottom w:val="single" w:sz="4" w:space="0" w:color="000000"/>
              <w:right w:val="single" w:sz="4" w:space="0" w:color="000000"/>
            </w:tcBorders>
            <w:vAlign w:val="bottom"/>
          </w:tcPr>
          <w:p w14:paraId="789E0413" w14:textId="77777777" w:rsidR="00B04FA0" w:rsidRPr="00001202" w:rsidRDefault="00B04FA0" w:rsidP="00B04FA0">
            <w:pPr>
              <w:pBdr>
                <w:top w:val="nil"/>
                <w:left w:val="nil"/>
                <w:bottom w:val="nil"/>
                <w:right w:val="nil"/>
                <w:between w:val="nil"/>
              </w:pBdr>
              <w:rPr>
                <w:rFonts w:asciiTheme="minorHAnsi" w:hAnsiTheme="minorHAnsi"/>
                <w:b/>
                <w:sz w:val="20"/>
                <w:szCs w:val="20"/>
              </w:rPr>
            </w:pPr>
            <w:r w:rsidRPr="00001202">
              <w:rPr>
                <w:rFonts w:asciiTheme="minorHAnsi" w:hAnsiTheme="minorHAnsi"/>
                <w:b/>
                <w:sz w:val="20"/>
                <w:szCs w:val="20"/>
              </w:rPr>
              <w:t>TOTAL</w:t>
            </w:r>
          </w:p>
        </w:tc>
        <w:tc>
          <w:tcPr>
            <w:tcW w:w="3597" w:type="dxa"/>
            <w:tcBorders>
              <w:top w:val="single" w:sz="4" w:space="0" w:color="000000"/>
              <w:left w:val="single" w:sz="4" w:space="0" w:color="000000"/>
              <w:bottom w:val="single" w:sz="4" w:space="0" w:color="000000"/>
              <w:right w:val="single" w:sz="4" w:space="0" w:color="000000"/>
            </w:tcBorders>
            <w:vAlign w:val="center"/>
          </w:tcPr>
          <w:p w14:paraId="610F557F" w14:textId="77777777" w:rsidR="00B04FA0" w:rsidRPr="00001202" w:rsidRDefault="00B04FA0" w:rsidP="00DD28E0">
            <w:pPr>
              <w:widowControl w:val="0"/>
              <w:jc w:val="center"/>
              <w:rPr>
                <w:rFonts w:asciiTheme="minorHAnsi" w:hAnsiTheme="minorHAnsi"/>
                <w:sz w:val="20"/>
                <w:szCs w:val="20"/>
              </w:rPr>
            </w:pPr>
            <w:r w:rsidRPr="00001202">
              <w:rPr>
                <w:rFonts w:asciiTheme="minorHAnsi" w:hAnsiTheme="minorHAnsi"/>
                <w:sz w:val="20"/>
                <w:szCs w:val="20"/>
                <w:lang w:val="en-GB"/>
              </w:rPr>
              <w:t>1,</w:t>
            </w:r>
            <w:r w:rsidRPr="00001202">
              <w:rPr>
                <w:rFonts w:asciiTheme="minorHAnsi" w:hAnsiTheme="minorHAnsi"/>
                <w:sz w:val="20"/>
                <w:szCs w:val="20"/>
                <w:lang w:val="en-GB" w:eastAsia="en-GB"/>
              </w:rPr>
              <w:t>670</w:t>
            </w:r>
          </w:p>
        </w:tc>
      </w:tr>
    </w:tbl>
    <w:p w14:paraId="2C8E660B" w14:textId="02764C0B" w:rsidR="00D95544" w:rsidRPr="00001202" w:rsidRDefault="00D95544">
      <w:pPr>
        <w:pBdr>
          <w:top w:val="nil"/>
          <w:left w:val="nil"/>
          <w:bottom w:val="nil"/>
          <w:right w:val="nil"/>
          <w:between w:val="nil"/>
        </w:pBdr>
        <w:ind w:right="260"/>
        <w:rPr>
          <w:rFonts w:asciiTheme="minorHAnsi" w:hAnsiTheme="minorHAnsi"/>
          <w:sz w:val="6"/>
          <w:szCs w:val="6"/>
        </w:rPr>
      </w:pPr>
    </w:p>
    <w:p w14:paraId="0F4FEDAF" w14:textId="085E0216" w:rsidR="005075DB" w:rsidRPr="00001202" w:rsidRDefault="005075DB">
      <w:pPr>
        <w:pBdr>
          <w:top w:val="nil"/>
          <w:left w:val="nil"/>
          <w:bottom w:val="nil"/>
          <w:right w:val="nil"/>
          <w:between w:val="nil"/>
        </w:pBdr>
        <w:ind w:right="260"/>
        <w:rPr>
          <w:rFonts w:asciiTheme="minorHAnsi" w:hAnsiTheme="minorHAnsi"/>
          <w:sz w:val="6"/>
          <w:szCs w:val="6"/>
        </w:rPr>
      </w:pPr>
    </w:p>
    <w:p w14:paraId="1982B041" w14:textId="45B0722C" w:rsidR="005075DB" w:rsidRPr="00001202" w:rsidRDefault="005075DB">
      <w:pPr>
        <w:pBdr>
          <w:top w:val="nil"/>
          <w:left w:val="nil"/>
          <w:bottom w:val="nil"/>
          <w:right w:val="nil"/>
          <w:between w:val="nil"/>
        </w:pBdr>
        <w:ind w:right="260"/>
        <w:rPr>
          <w:rFonts w:asciiTheme="minorHAnsi" w:hAnsiTheme="minorHAnsi"/>
          <w:sz w:val="6"/>
          <w:szCs w:val="6"/>
        </w:rPr>
      </w:pPr>
    </w:p>
    <w:p w14:paraId="1D18E38B" w14:textId="5EDE1201" w:rsidR="005075DB" w:rsidRPr="00001202" w:rsidRDefault="005075DB">
      <w:pPr>
        <w:pBdr>
          <w:top w:val="nil"/>
          <w:left w:val="nil"/>
          <w:bottom w:val="nil"/>
          <w:right w:val="nil"/>
          <w:between w:val="nil"/>
        </w:pBdr>
        <w:ind w:right="260"/>
        <w:rPr>
          <w:rFonts w:asciiTheme="minorHAnsi" w:hAnsiTheme="minorHAnsi"/>
          <w:sz w:val="6"/>
          <w:szCs w:val="6"/>
        </w:rPr>
      </w:pPr>
    </w:p>
    <w:p w14:paraId="08658749" w14:textId="3A03A39B" w:rsidR="005075DB" w:rsidRPr="00001202" w:rsidRDefault="005075DB">
      <w:pPr>
        <w:pBdr>
          <w:top w:val="nil"/>
          <w:left w:val="nil"/>
          <w:bottom w:val="nil"/>
          <w:right w:val="nil"/>
          <w:between w:val="nil"/>
        </w:pBdr>
        <w:ind w:right="260"/>
        <w:rPr>
          <w:rFonts w:asciiTheme="minorHAnsi" w:hAnsiTheme="minorHAnsi"/>
          <w:sz w:val="6"/>
          <w:szCs w:val="6"/>
        </w:rPr>
      </w:pPr>
    </w:p>
    <w:p w14:paraId="38A851F8" w14:textId="2C5D56B6" w:rsidR="005075DB" w:rsidRPr="00001202" w:rsidRDefault="005075DB">
      <w:pPr>
        <w:pBdr>
          <w:top w:val="nil"/>
          <w:left w:val="nil"/>
          <w:bottom w:val="nil"/>
          <w:right w:val="nil"/>
          <w:between w:val="nil"/>
        </w:pBdr>
        <w:ind w:right="260"/>
        <w:rPr>
          <w:rFonts w:asciiTheme="minorHAnsi" w:hAnsiTheme="minorHAnsi"/>
          <w:sz w:val="6"/>
          <w:szCs w:val="6"/>
        </w:rPr>
      </w:pPr>
    </w:p>
    <w:p w14:paraId="13D43FC3" w14:textId="509EE5CB" w:rsidR="005075DB" w:rsidRPr="00001202" w:rsidRDefault="005075DB">
      <w:pPr>
        <w:pBdr>
          <w:top w:val="nil"/>
          <w:left w:val="nil"/>
          <w:bottom w:val="nil"/>
          <w:right w:val="nil"/>
          <w:between w:val="nil"/>
        </w:pBdr>
        <w:ind w:right="260"/>
        <w:rPr>
          <w:rFonts w:asciiTheme="minorHAnsi" w:hAnsiTheme="minorHAnsi"/>
          <w:sz w:val="6"/>
          <w:szCs w:val="6"/>
        </w:rPr>
      </w:pPr>
    </w:p>
    <w:p w14:paraId="7AE2814C" w14:textId="5E8737AB" w:rsidR="005075DB" w:rsidRPr="00001202" w:rsidRDefault="005075DB">
      <w:pPr>
        <w:pBdr>
          <w:top w:val="nil"/>
          <w:left w:val="nil"/>
          <w:bottom w:val="nil"/>
          <w:right w:val="nil"/>
          <w:between w:val="nil"/>
        </w:pBdr>
        <w:ind w:right="260"/>
        <w:rPr>
          <w:rFonts w:asciiTheme="minorHAnsi" w:hAnsiTheme="minorHAnsi"/>
          <w:sz w:val="6"/>
          <w:szCs w:val="6"/>
        </w:rPr>
      </w:pPr>
    </w:p>
    <w:p w14:paraId="046F8D17" w14:textId="46846965" w:rsidR="005075DB" w:rsidRPr="00001202" w:rsidRDefault="005075DB">
      <w:pPr>
        <w:pBdr>
          <w:top w:val="nil"/>
          <w:left w:val="nil"/>
          <w:bottom w:val="nil"/>
          <w:right w:val="nil"/>
          <w:between w:val="nil"/>
        </w:pBdr>
        <w:ind w:right="260"/>
        <w:rPr>
          <w:rFonts w:asciiTheme="minorHAnsi" w:hAnsiTheme="minorHAnsi"/>
          <w:sz w:val="6"/>
          <w:szCs w:val="6"/>
        </w:rPr>
      </w:pPr>
    </w:p>
    <w:p w14:paraId="60CC30D0" w14:textId="147995B3" w:rsidR="005075DB" w:rsidRPr="00001202" w:rsidRDefault="005075DB">
      <w:pPr>
        <w:pBdr>
          <w:top w:val="nil"/>
          <w:left w:val="nil"/>
          <w:bottom w:val="nil"/>
          <w:right w:val="nil"/>
          <w:between w:val="nil"/>
        </w:pBdr>
        <w:ind w:right="260"/>
        <w:rPr>
          <w:rFonts w:asciiTheme="minorHAnsi" w:hAnsiTheme="minorHAnsi"/>
          <w:sz w:val="6"/>
          <w:szCs w:val="6"/>
        </w:rPr>
      </w:pPr>
    </w:p>
    <w:p w14:paraId="1770AA5A" w14:textId="58440C9F" w:rsidR="005075DB" w:rsidRPr="00001202" w:rsidRDefault="005075DB">
      <w:pPr>
        <w:pBdr>
          <w:top w:val="nil"/>
          <w:left w:val="nil"/>
          <w:bottom w:val="nil"/>
          <w:right w:val="nil"/>
          <w:between w:val="nil"/>
        </w:pBdr>
        <w:ind w:right="260"/>
        <w:rPr>
          <w:rFonts w:asciiTheme="minorHAnsi" w:hAnsiTheme="minorHAnsi"/>
          <w:sz w:val="6"/>
          <w:szCs w:val="6"/>
        </w:rPr>
      </w:pPr>
    </w:p>
    <w:p w14:paraId="45A50601" w14:textId="66E430D3" w:rsidR="005075DB" w:rsidRPr="00001202" w:rsidRDefault="005075DB">
      <w:pPr>
        <w:pBdr>
          <w:top w:val="nil"/>
          <w:left w:val="nil"/>
          <w:bottom w:val="nil"/>
          <w:right w:val="nil"/>
          <w:between w:val="nil"/>
        </w:pBdr>
        <w:ind w:right="260"/>
        <w:rPr>
          <w:rFonts w:asciiTheme="minorHAnsi" w:hAnsiTheme="minorHAnsi"/>
          <w:sz w:val="6"/>
          <w:szCs w:val="6"/>
        </w:rPr>
      </w:pPr>
    </w:p>
    <w:p w14:paraId="5B31EE09" w14:textId="2585B1E1" w:rsidR="005075DB" w:rsidRPr="00001202" w:rsidRDefault="005075DB">
      <w:pPr>
        <w:pBdr>
          <w:top w:val="nil"/>
          <w:left w:val="nil"/>
          <w:bottom w:val="nil"/>
          <w:right w:val="nil"/>
          <w:between w:val="nil"/>
        </w:pBdr>
        <w:ind w:right="260"/>
        <w:rPr>
          <w:rFonts w:asciiTheme="minorHAnsi" w:hAnsiTheme="minorHAnsi"/>
          <w:sz w:val="6"/>
          <w:szCs w:val="6"/>
        </w:rPr>
      </w:pPr>
    </w:p>
    <w:p w14:paraId="1505B9B7" w14:textId="17B26512" w:rsidR="005075DB" w:rsidRPr="00001202" w:rsidRDefault="005075DB">
      <w:pPr>
        <w:pBdr>
          <w:top w:val="nil"/>
          <w:left w:val="nil"/>
          <w:bottom w:val="nil"/>
          <w:right w:val="nil"/>
          <w:between w:val="nil"/>
        </w:pBdr>
        <w:ind w:right="260"/>
        <w:rPr>
          <w:rFonts w:asciiTheme="minorHAnsi" w:hAnsiTheme="minorHAnsi"/>
          <w:sz w:val="6"/>
          <w:szCs w:val="6"/>
        </w:rPr>
      </w:pPr>
    </w:p>
    <w:p w14:paraId="31DC10DF" w14:textId="628010BA" w:rsidR="005075DB" w:rsidRPr="00001202" w:rsidRDefault="005075DB">
      <w:pPr>
        <w:pBdr>
          <w:top w:val="nil"/>
          <w:left w:val="nil"/>
          <w:bottom w:val="nil"/>
          <w:right w:val="nil"/>
          <w:between w:val="nil"/>
        </w:pBdr>
        <w:ind w:right="260"/>
        <w:rPr>
          <w:rFonts w:asciiTheme="minorHAnsi" w:hAnsiTheme="minorHAnsi"/>
          <w:sz w:val="6"/>
          <w:szCs w:val="6"/>
        </w:rPr>
      </w:pPr>
    </w:p>
    <w:p w14:paraId="660EA7FA" w14:textId="5B4F1E0D" w:rsidR="005075DB" w:rsidRPr="00001202" w:rsidRDefault="005075DB">
      <w:pPr>
        <w:pBdr>
          <w:top w:val="nil"/>
          <w:left w:val="nil"/>
          <w:bottom w:val="nil"/>
          <w:right w:val="nil"/>
          <w:between w:val="nil"/>
        </w:pBdr>
        <w:ind w:right="260"/>
        <w:rPr>
          <w:rFonts w:asciiTheme="minorHAnsi" w:hAnsiTheme="minorHAnsi"/>
          <w:sz w:val="6"/>
          <w:szCs w:val="6"/>
        </w:rPr>
      </w:pPr>
    </w:p>
    <w:p w14:paraId="0540B8B6" w14:textId="1EFAC562" w:rsidR="005075DB" w:rsidRPr="00001202" w:rsidRDefault="005075DB">
      <w:pPr>
        <w:pBdr>
          <w:top w:val="nil"/>
          <w:left w:val="nil"/>
          <w:bottom w:val="nil"/>
          <w:right w:val="nil"/>
          <w:between w:val="nil"/>
        </w:pBdr>
        <w:ind w:right="260"/>
        <w:rPr>
          <w:rFonts w:asciiTheme="minorHAnsi" w:hAnsiTheme="minorHAnsi"/>
          <w:sz w:val="6"/>
          <w:szCs w:val="6"/>
        </w:rPr>
      </w:pPr>
    </w:p>
    <w:p w14:paraId="1572FAF9" w14:textId="7712E909" w:rsidR="005075DB" w:rsidRPr="00001202" w:rsidRDefault="005075DB">
      <w:pPr>
        <w:pBdr>
          <w:top w:val="nil"/>
          <w:left w:val="nil"/>
          <w:bottom w:val="nil"/>
          <w:right w:val="nil"/>
          <w:between w:val="nil"/>
        </w:pBdr>
        <w:ind w:right="260"/>
        <w:rPr>
          <w:rFonts w:asciiTheme="minorHAnsi" w:hAnsiTheme="minorHAnsi"/>
          <w:sz w:val="6"/>
          <w:szCs w:val="6"/>
        </w:rPr>
      </w:pPr>
    </w:p>
    <w:p w14:paraId="2B830285" w14:textId="5C0472B8" w:rsidR="005075DB" w:rsidRPr="00001202" w:rsidRDefault="005075DB">
      <w:pPr>
        <w:pBdr>
          <w:top w:val="nil"/>
          <w:left w:val="nil"/>
          <w:bottom w:val="nil"/>
          <w:right w:val="nil"/>
          <w:between w:val="nil"/>
        </w:pBdr>
        <w:ind w:right="260"/>
        <w:rPr>
          <w:rFonts w:asciiTheme="minorHAnsi" w:hAnsiTheme="minorHAnsi"/>
          <w:sz w:val="6"/>
          <w:szCs w:val="6"/>
        </w:rPr>
      </w:pPr>
    </w:p>
    <w:p w14:paraId="31B1E4D8" w14:textId="10A510CF" w:rsidR="005075DB" w:rsidRPr="00001202" w:rsidRDefault="005075DB">
      <w:pPr>
        <w:pBdr>
          <w:top w:val="nil"/>
          <w:left w:val="nil"/>
          <w:bottom w:val="nil"/>
          <w:right w:val="nil"/>
          <w:between w:val="nil"/>
        </w:pBdr>
        <w:ind w:right="260"/>
        <w:rPr>
          <w:rFonts w:asciiTheme="minorHAnsi" w:hAnsiTheme="minorHAnsi"/>
          <w:sz w:val="6"/>
          <w:szCs w:val="6"/>
        </w:rPr>
      </w:pPr>
    </w:p>
    <w:p w14:paraId="27827C9D" w14:textId="53F35B57" w:rsidR="005075DB" w:rsidRPr="00001202" w:rsidRDefault="005075DB">
      <w:pPr>
        <w:pBdr>
          <w:top w:val="nil"/>
          <w:left w:val="nil"/>
          <w:bottom w:val="nil"/>
          <w:right w:val="nil"/>
          <w:between w:val="nil"/>
        </w:pBdr>
        <w:ind w:right="260"/>
        <w:rPr>
          <w:rFonts w:asciiTheme="minorHAnsi" w:hAnsiTheme="minorHAnsi"/>
          <w:sz w:val="6"/>
          <w:szCs w:val="6"/>
        </w:rPr>
      </w:pPr>
    </w:p>
    <w:p w14:paraId="3A03FD4F" w14:textId="46199E55" w:rsidR="005075DB" w:rsidRPr="00001202" w:rsidRDefault="005075DB">
      <w:pPr>
        <w:pBdr>
          <w:top w:val="nil"/>
          <w:left w:val="nil"/>
          <w:bottom w:val="nil"/>
          <w:right w:val="nil"/>
          <w:between w:val="nil"/>
        </w:pBdr>
        <w:ind w:right="260"/>
        <w:rPr>
          <w:rFonts w:asciiTheme="minorHAnsi" w:hAnsiTheme="minorHAnsi"/>
          <w:sz w:val="6"/>
          <w:szCs w:val="6"/>
        </w:rPr>
      </w:pPr>
    </w:p>
    <w:p w14:paraId="5FDC0C87" w14:textId="17D9753B" w:rsidR="005075DB" w:rsidRPr="00001202" w:rsidRDefault="005075DB">
      <w:pPr>
        <w:pBdr>
          <w:top w:val="nil"/>
          <w:left w:val="nil"/>
          <w:bottom w:val="nil"/>
          <w:right w:val="nil"/>
          <w:between w:val="nil"/>
        </w:pBdr>
        <w:ind w:right="260"/>
        <w:rPr>
          <w:rFonts w:asciiTheme="minorHAnsi" w:hAnsiTheme="minorHAnsi"/>
          <w:sz w:val="6"/>
          <w:szCs w:val="6"/>
        </w:rPr>
      </w:pPr>
    </w:p>
    <w:p w14:paraId="0C731847" w14:textId="367705FA" w:rsidR="005075DB" w:rsidRPr="00001202" w:rsidRDefault="005075DB">
      <w:pPr>
        <w:pBdr>
          <w:top w:val="nil"/>
          <w:left w:val="nil"/>
          <w:bottom w:val="nil"/>
          <w:right w:val="nil"/>
          <w:between w:val="nil"/>
        </w:pBdr>
        <w:ind w:right="260"/>
        <w:rPr>
          <w:rFonts w:asciiTheme="minorHAnsi" w:hAnsiTheme="minorHAnsi"/>
          <w:sz w:val="6"/>
          <w:szCs w:val="6"/>
        </w:rPr>
      </w:pPr>
    </w:p>
    <w:p w14:paraId="0F2D2BC7" w14:textId="52F5309B" w:rsidR="005075DB" w:rsidRPr="00001202" w:rsidRDefault="005075DB">
      <w:pPr>
        <w:pBdr>
          <w:top w:val="nil"/>
          <w:left w:val="nil"/>
          <w:bottom w:val="nil"/>
          <w:right w:val="nil"/>
          <w:between w:val="nil"/>
        </w:pBdr>
        <w:ind w:right="260"/>
        <w:rPr>
          <w:rFonts w:asciiTheme="minorHAnsi" w:hAnsiTheme="minorHAnsi"/>
          <w:sz w:val="6"/>
          <w:szCs w:val="6"/>
        </w:rPr>
      </w:pPr>
    </w:p>
    <w:p w14:paraId="235696CF" w14:textId="4BE43746" w:rsidR="005075DB" w:rsidRPr="00001202" w:rsidRDefault="005075DB">
      <w:pPr>
        <w:pBdr>
          <w:top w:val="nil"/>
          <w:left w:val="nil"/>
          <w:bottom w:val="nil"/>
          <w:right w:val="nil"/>
          <w:between w:val="nil"/>
        </w:pBdr>
        <w:ind w:right="260"/>
        <w:rPr>
          <w:rFonts w:asciiTheme="minorHAnsi" w:hAnsiTheme="minorHAnsi"/>
          <w:sz w:val="6"/>
          <w:szCs w:val="6"/>
        </w:rPr>
      </w:pPr>
    </w:p>
    <w:p w14:paraId="0D295B7D" w14:textId="06A782D6" w:rsidR="005075DB" w:rsidRPr="00001202" w:rsidRDefault="005075DB">
      <w:pPr>
        <w:pBdr>
          <w:top w:val="nil"/>
          <w:left w:val="nil"/>
          <w:bottom w:val="nil"/>
          <w:right w:val="nil"/>
          <w:between w:val="nil"/>
        </w:pBdr>
        <w:ind w:right="260"/>
        <w:rPr>
          <w:rFonts w:asciiTheme="minorHAnsi" w:hAnsiTheme="minorHAnsi"/>
          <w:sz w:val="6"/>
          <w:szCs w:val="6"/>
        </w:rPr>
      </w:pPr>
    </w:p>
    <w:p w14:paraId="6352F699" w14:textId="00CB47E4" w:rsidR="005075DB" w:rsidRPr="00001202" w:rsidRDefault="005075DB">
      <w:pPr>
        <w:pBdr>
          <w:top w:val="nil"/>
          <w:left w:val="nil"/>
          <w:bottom w:val="nil"/>
          <w:right w:val="nil"/>
          <w:between w:val="nil"/>
        </w:pBdr>
        <w:ind w:right="260"/>
        <w:rPr>
          <w:rFonts w:asciiTheme="minorHAnsi" w:hAnsiTheme="minorHAnsi"/>
          <w:sz w:val="6"/>
          <w:szCs w:val="6"/>
        </w:rPr>
      </w:pPr>
    </w:p>
    <w:p w14:paraId="1191B66B" w14:textId="1E0FF061" w:rsidR="005075DB" w:rsidRPr="00001202" w:rsidRDefault="005075DB">
      <w:pPr>
        <w:pBdr>
          <w:top w:val="nil"/>
          <w:left w:val="nil"/>
          <w:bottom w:val="nil"/>
          <w:right w:val="nil"/>
          <w:between w:val="nil"/>
        </w:pBdr>
        <w:ind w:right="260"/>
        <w:rPr>
          <w:rFonts w:asciiTheme="minorHAnsi" w:hAnsiTheme="minorHAnsi"/>
          <w:sz w:val="6"/>
          <w:szCs w:val="6"/>
        </w:rPr>
      </w:pPr>
    </w:p>
    <w:p w14:paraId="64857F7B" w14:textId="707889C1" w:rsidR="005075DB" w:rsidRPr="00001202" w:rsidRDefault="005075DB">
      <w:pPr>
        <w:pBdr>
          <w:top w:val="nil"/>
          <w:left w:val="nil"/>
          <w:bottom w:val="nil"/>
          <w:right w:val="nil"/>
          <w:between w:val="nil"/>
        </w:pBdr>
        <w:ind w:right="260"/>
        <w:rPr>
          <w:rFonts w:asciiTheme="minorHAnsi" w:hAnsiTheme="minorHAnsi"/>
          <w:sz w:val="6"/>
          <w:szCs w:val="6"/>
        </w:rPr>
      </w:pPr>
    </w:p>
    <w:p w14:paraId="5B49A134" w14:textId="32BA3DE7" w:rsidR="005075DB" w:rsidRPr="00001202" w:rsidRDefault="005075DB">
      <w:pPr>
        <w:pBdr>
          <w:top w:val="nil"/>
          <w:left w:val="nil"/>
          <w:bottom w:val="nil"/>
          <w:right w:val="nil"/>
          <w:between w:val="nil"/>
        </w:pBdr>
        <w:ind w:right="260"/>
        <w:rPr>
          <w:rFonts w:asciiTheme="minorHAnsi" w:hAnsiTheme="minorHAnsi"/>
          <w:sz w:val="6"/>
          <w:szCs w:val="6"/>
        </w:rPr>
      </w:pPr>
    </w:p>
    <w:p w14:paraId="2DE5A3FB" w14:textId="5DD09E96" w:rsidR="005075DB" w:rsidRPr="00001202" w:rsidRDefault="005075DB">
      <w:pPr>
        <w:pBdr>
          <w:top w:val="nil"/>
          <w:left w:val="nil"/>
          <w:bottom w:val="nil"/>
          <w:right w:val="nil"/>
          <w:between w:val="nil"/>
        </w:pBdr>
        <w:ind w:right="260"/>
        <w:rPr>
          <w:rFonts w:asciiTheme="minorHAnsi" w:hAnsiTheme="minorHAnsi"/>
          <w:sz w:val="6"/>
          <w:szCs w:val="6"/>
        </w:rPr>
      </w:pPr>
    </w:p>
    <w:p w14:paraId="2760C87F" w14:textId="46F8681C" w:rsidR="005075DB" w:rsidRPr="00001202" w:rsidRDefault="005075DB">
      <w:pPr>
        <w:pBdr>
          <w:top w:val="nil"/>
          <w:left w:val="nil"/>
          <w:bottom w:val="nil"/>
          <w:right w:val="nil"/>
          <w:between w:val="nil"/>
        </w:pBdr>
        <w:ind w:right="260"/>
        <w:rPr>
          <w:rFonts w:asciiTheme="minorHAnsi" w:hAnsiTheme="minorHAnsi"/>
          <w:sz w:val="6"/>
          <w:szCs w:val="6"/>
        </w:rPr>
      </w:pPr>
    </w:p>
    <w:p w14:paraId="42BEC7F3" w14:textId="2C097D96" w:rsidR="005075DB" w:rsidRPr="00001202" w:rsidRDefault="005075DB">
      <w:pPr>
        <w:pBdr>
          <w:top w:val="nil"/>
          <w:left w:val="nil"/>
          <w:bottom w:val="nil"/>
          <w:right w:val="nil"/>
          <w:between w:val="nil"/>
        </w:pBdr>
        <w:ind w:right="260"/>
        <w:rPr>
          <w:rFonts w:asciiTheme="minorHAnsi" w:hAnsiTheme="minorHAnsi"/>
          <w:sz w:val="6"/>
          <w:szCs w:val="6"/>
        </w:rPr>
      </w:pPr>
    </w:p>
    <w:p w14:paraId="0323A1D6" w14:textId="09044704" w:rsidR="005075DB" w:rsidRPr="00001202" w:rsidRDefault="005075DB">
      <w:pPr>
        <w:pBdr>
          <w:top w:val="nil"/>
          <w:left w:val="nil"/>
          <w:bottom w:val="nil"/>
          <w:right w:val="nil"/>
          <w:between w:val="nil"/>
        </w:pBdr>
        <w:ind w:right="260"/>
        <w:rPr>
          <w:rFonts w:asciiTheme="minorHAnsi" w:hAnsiTheme="minorHAnsi"/>
          <w:sz w:val="6"/>
          <w:szCs w:val="6"/>
        </w:rPr>
      </w:pPr>
    </w:p>
    <w:p w14:paraId="042527BF" w14:textId="207272D7" w:rsidR="005075DB" w:rsidRPr="00001202" w:rsidRDefault="005075DB">
      <w:pPr>
        <w:pBdr>
          <w:top w:val="nil"/>
          <w:left w:val="nil"/>
          <w:bottom w:val="nil"/>
          <w:right w:val="nil"/>
          <w:between w:val="nil"/>
        </w:pBdr>
        <w:ind w:right="260"/>
        <w:rPr>
          <w:rFonts w:asciiTheme="minorHAnsi" w:hAnsiTheme="minorHAnsi"/>
          <w:sz w:val="6"/>
          <w:szCs w:val="6"/>
        </w:rPr>
      </w:pPr>
    </w:p>
    <w:p w14:paraId="61AC6FFB" w14:textId="2F50ED3E" w:rsidR="005075DB" w:rsidRPr="00001202" w:rsidRDefault="005075DB">
      <w:pPr>
        <w:pBdr>
          <w:top w:val="nil"/>
          <w:left w:val="nil"/>
          <w:bottom w:val="nil"/>
          <w:right w:val="nil"/>
          <w:between w:val="nil"/>
        </w:pBdr>
        <w:ind w:right="260"/>
        <w:rPr>
          <w:rFonts w:asciiTheme="minorHAnsi" w:hAnsiTheme="minorHAnsi"/>
          <w:sz w:val="6"/>
          <w:szCs w:val="6"/>
        </w:rPr>
      </w:pPr>
    </w:p>
    <w:p w14:paraId="4EAA1D11" w14:textId="6F2A0232" w:rsidR="005075DB" w:rsidRPr="00001202" w:rsidRDefault="005075DB">
      <w:pPr>
        <w:pBdr>
          <w:top w:val="nil"/>
          <w:left w:val="nil"/>
          <w:bottom w:val="nil"/>
          <w:right w:val="nil"/>
          <w:between w:val="nil"/>
        </w:pBdr>
        <w:ind w:right="260"/>
        <w:rPr>
          <w:rFonts w:asciiTheme="minorHAnsi" w:hAnsiTheme="minorHAnsi"/>
          <w:sz w:val="6"/>
          <w:szCs w:val="6"/>
        </w:rPr>
      </w:pPr>
    </w:p>
    <w:p w14:paraId="39A31D05" w14:textId="419D0F2D" w:rsidR="005075DB" w:rsidRPr="00001202" w:rsidRDefault="005075DB">
      <w:pPr>
        <w:pBdr>
          <w:top w:val="nil"/>
          <w:left w:val="nil"/>
          <w:bottom w:val="nil"/>
          <w:right w:val="nil"/>
          <w:between w:val="nil"/>
        </w:pBdr>
        <w:ind w:right="260"/>
        <w:rPr>
          <w:rFonts w:asciiTheme="minorHAnsi" w:hAnsiTheme="minorHAnsi"/>
          <w:sz w:val="6"/>
          <w:szCs w:val="6"/>
        </w:rPr>
      </w:pPr>
    </w:p>
    <w:p w14:paraId="415BFA54" w14:textId="009F3F36" w:rsidR="005075DB" w:rsidRPr="00001202" w:rsidRDefault="005075DB">
      <w:pPr>
        <w:pBdr>
          <w:top w:val="nil"/>
          <w:left w:val="nil"/>
          <w:bottom w:val="nil"/>
          <w:right w:val="nil"/>
          <w:between w:val="nil"/>
        </w:pBdr>
        <w:ind w:right="260"/>
        <w:rPr>
          <w:rFonts w:asciiTheme="minorHAnsi" w:hAnsiTheme="minorHAnsi"/>
          <w:sz w:val="6"/>
          <w:szCs w:val="6"/>
        </w:rPr>
      </w:pPr>
    </w:p>
    <w:p w14:paraId="7848B429" w14:textId="183475EB" w:rsidR="005075DB" w:rsidRPr="00001202" w:rsidRDefault="005075DB">
      <w:pPr>
        <w:pBdr>
          <w:top w:val="nil"/>
          <w:left w:val="nil"/>
          <w:bottom w:val="nil"/>
          <w:right w:val="nil"/>
          <w:between w:val="nil"/>
        </w:pBdr>
        <w:ind w:right="260"/>
        <w:rPr>
          <w:rFonts w:asciiTheme="minorHAnsi" w:hAnsiTheme="minorHAnsi"/>
          <w:sz w:val="6"/>
          <w:szCs w:val="6"/>
        </w:rPr>
      </w:pPr>
    </w:p>
    <w:p w14:paraId="2F9C827A" w14:textId="22464E73" w:rsidR="005075DB" w:rsidRPr="00001202" w:rsidRDefault="005075DB">
      <w:pPr>
        <w:pBdr>
          <w:top w:val="nil"/>
          <w:left w:val="nil"/>
          <w:bottom w:val="nil"/>
          <w:right w:val="nil"/>
          <w:between w:val="nil"/>
        </w:pBdr>
        <w:ind w:right="260"/>
        <w:rPr>
          <w:rFonts w:asciiTheme="minorHAnsi" w:hAnsiTheme="minorHAnsi"/>
          <w:sz w:val="6"/>
          <w:szCs w:val="6"/>
        </w:rPr>
      </w:pPr>
    </w:p>
    <w:p w14:paraId="7E3C5A3B" w14:textId="6C5E7C12" w:rsidR="005075DB" w:rsidRPr="00001202" w:rsidRDefault="005075DB">
      <w:pPr>
        <w:pBdr>
          <w:top w:val="nil"/>
          <w:left w:val="nil"/>
          <w:bottom w:val="nil"/>
          <w:right w:val="nil"/>
          <w:between w:val="nil"/>
        </w:pBdr>
        <w:ind w:right="260"/>
        <w:rPr>
          <w:rFonts w:asciiTheme="minorHAnsi" w:hAnsiTheme="minorHAnsi"/>
          <w:sz w:val="6"/>
          <w:szCs w:val="6"/>
        </w:rPr>
      </w:pPr>
    </w:p>
    <w:p w14:paraId="7FCABB71" w14:textId="1F85D676" w:rsidR="005075DB" w:rsidRPr="00001202" w:rsidRDefault="005075DB">
      <w:pPr>
        <w:pBdr>
          <w:top w:val="nil"/>
          <w:left w:val="nil"/>
          <w:bottom w:val="nil"/>
          <w:right w:val="nil"/>
          <w:between w:val="nil"/>
        </w:pBdr>
        <w:ind w:right="260"/>
        <w:rPr>
          <w:rFonts w:asciiTheme="minorHAnsi" w:hAnsiTheme="minorHAnsi"/>
          <w:sz w:val="6"/>
          <w:szCs w:val="6"/>
        </w:rPr>
      </w:pPr>
    </w:p>
    <w:p w14:paraId="6C8142CF" w14:textId="35ECE627" w:rsidR="005075DB" w:rsidRPr="00001202" w:rsidRDefault="005075DB">
      <w:pPr>
        <w:pBdr>
          <w:top w:val="nil"/>
          <w:left w:val="nil"/>
          <w:bottom w:val="nil"/>
          <w:right w:val="nil"/>
          <w:between w:val="nil"/>
        </w:pBdr>
        <w:ind w:right="260"/>
        <w:rPr>
          <w:rFonts w:asciiTheme="minorHAnsi" w:hAnsiTheme="minorHAnsi"/>
          <w:sz w:val="6"/>
          <w:szCs w:val="6"/>
        </w:rPr>
      </w:pPr>
    </w:p>
    <w:p w14:paraId="5C462FD2" w14:textId="0BA57A56" w:rsidR="005075DB" w:rsidRPr="00001202" w:rsidRDefault="005075DB">
      <w:pPr>
        <w:pBdr>
          <w:top w:val="nil"/>
          <w:left w:val="nil"/>
          <w:bottom w:val="nil"/>
          <w:right w:val="nil"/>
          <w:between w:val="nil"/>
        </w:pBdr>
        <w:ind w:right="260"/>
        <w:rPr>
          <w:rFonts w:asciiTheme="minorHAnsi" w:hAnsiTheme="minorHAnsi"/>
          <w:sz w:val="6"/>
          <w:szCs w:val="6"/>
        </w:rPr>
      </w:pPr>
    </w:p>
    <w:p w14:paraId="6652F00F" w14:textId="16D05FD8" w:rsidR="005075DB" w:rsidRPr="00001202" w:rsidRDefault="005075DB">
      <w:pPr>
        <w:pBdr>
          <w:top w:val="nil"/>
          <w:left w:val="nil"/>
          <w:bottom w:val="nil"/>
          <w:right w:val="nil"/>
          <w:between w:val="nil"/>
        </w:pBdr>
        <w:ind w:right="260"/>
        <w:rPr>
          <w:rFonts w:asciiTheme="minorHAnsi" w:hAnsiTheme="minorHAnsi"/>
          <w:sz w:val="6"/>
          <w:szCs w:val="6"/>
        </w:rPr>
      </w:pPr>
    </w:p>
    <w:p w14:paraId="52F9A6A0" w14:textId="4E7A3B10" w:rsidR="005075DB" w:rsidRPr="00001202" w:rsidRDefault="005075DB">
      <w:pPr>
        <w:pBdr>
          <w:top w:val="nil"/>
          <w:left w:val="nil"/>
          <w:bottom w:val="nil"/>
          <w:right w:val="nil"/>
          <w:between w:val="nil"/>
        </w:pBdr>
        <w:ind w:right="260"/>
        <w:rPr>
          <w:rFonts w:asciiTheme="minorHAnsi" w:hAnsiTheme="minorHAnsi"/>
          <w:sz w:val="6"/>
          <w:szCs w:val="6"/>
        </w:rPr>
      </w:pPr>
    </w:p>
    <w:p w14:paraId="4238C714" w14:textId="173A242F" w:rsidR="005075DB" w:rsidRPr="00001202" w:rsidRDefault="005075DB">
      <w:pPr>
        <w:pBdr>
          <w:top w:val="nil"/>
          <w:left w:val="nil"/>
          <w:bottom w:val="nil"/>
          <w:right w:val="nil"/>
          <w:between w:val="nil"/>
        </w:pBdr>
        <w:ind w:right="260"/>
        <w:rPr>
          <w:rFonts w:asciiTheme="minorHAnsi" w:hAnsiTheme="minorHAnsi"/>
          <w:sz w:val="6"/>
          <w:szCs w:val="6"/>
        </w:rPr>
      </w:pPr>
    </w:p>
    <w:p w14:paraId="2C8AD15A" w14:textId="648E3EF6" w:rsidR="005075DB" w:rsidRPr="00001202" w:rsidRDefault="005075DB">
      <w:pPr>
        <w:pBdr>
          <w:top w:val="nil"/>
          <w:left w:val="nil"/>
          <w:bottom w:val="nil"/>
          <w:right w:val="nil"/>
          <w:between w:val="nil"/>
        </w:pBdr>
        <w:ind w:right="260"/>
        <w:rPr>
          <w:rFonts w:asciiTheme="minorHAnsi" w:hAnsiTheme="minorHAnsi"/>
          <w:sz w:val="6"/>
          <w:szCs w:val="6"/>
        </w:rPr>
      </w:pPr>
    </w:p>
    <w:p w14:paraId="40125855" w14:textId="1AD37D1D" w:rsidR="005075DB" w:rsidRPr="00001202" w:rsidRDefault="005075DB">
      <w:pPr>
        <w:pBdr>
          <w:top w:val="nil"/>
          <w:left w:val="nil"/>
          <w:bottom w:val="nil"/>
          <w:right w:val="nil"/>
          <w:between w:val="nil"/>
        </w:pBdr>
        <w:ind w:right="260"/>
        <w:rPr>
          <w:rFonts w:asciiTheme="minorHAnsi" w:hAnsiTheme="minorHAnsi"/>
          <w:sz w:val="6"/>
          <w:szCs w:val="6"/>
        </w:rPr>
      </w:pPr>
    </w:p>
    <w:p w14:paraId="3E7378E8" w14:textId="6EF23F09" w:rsidR="005075DB" w:rsidRPr="00001202" w:rsidRDefault="005075DB">
      <w:pPr>
        <w:pBdr>
          <w:top w:val="nil"/>
          <w:left w:val="nil"/>
          <w:bottom w:val="nil"/>
          <w:right w:val="nil"/>
          <w:between w:val="nil"/>
        </w:pBdr>
        <w:ind w:right="260"/>
        <w:rPr>
          <w:rFonts w:asciiTheme="minorHAnsi" w:hAnsiTheme="minorHAnsi"/>
          <w:sz w:val="6"/>
          <w:szCs w:val="6"/>
        </w:rPr>
      </w:pPr>
    </w:p>
    <w:p w14:paraId="5E69258B" w14:textId="02D22748" w:rsidR="005075DB" w:rsidRPr="00001202" w:rsidRDefault="005075DB">
      <w:pPr>
        <w:pBdr>
          <w:top w:val="nil"/>
          <w:left w:val="nil"/>
          <w:bottom w:val="nil"/>
          <w:right w:val="nil"/>
          <w:between w:val="nil"/>
        </w:pBdr>
        <w:ind w:right="260"/>
        <w:rPr>
          <w:rFonts w:asciiTheme="minorHAnsi" w:hAnsiTheme="minorHAnsi"/>
          <w:sz w:val="6"/>
          <w:szCs w:val="6"/>
        </w:rPr>
      </w:pPr>
    </w:p>
    <w:p w14:paraId="5339AA34" w14:textId="66437DCF" w:rsidR="005075DB" w:rsidRPr="00001202" w:rsidRDefault="005075DB">
      <w:pPr>
        <w:pBdr>
          <w:top w:val="nil"/>
          <w:left w:val="nil"/>
          <w:bottom w:val="nil"/>
          <w:right w:val="nil"/>
          <w:between w:val="nil"/>
        </w:pBdr>
        <w:ind w:right="260"/>
        <w:rPr>
          <w:rFonts w:asciiTheme="minorHAnsi" w:hAnsiTheme="minorHAnsi"/>
          <w:sz w:val="6"/>
          <w:szCs w:val="6"/>
        </w:rPr>
      </w:pPr>
    </w:p>
    <w:p w14:paraId="463E54C7" w14:textId="60472351" w:rsidR="005075DB" w:rsidRPr="00001202" w:rsidRDefault="005075DB">
      <w:pPr>
        <w:pBdr>
          <w:top w:val="nil"/>
          <w:left w:val="nil"/>
          <w:bottom w:val="nil"/>
          <w:right w:val="nil"/>
          <w:between w:val="nil"/>
        </w:pBdr>
        <w:ind w:right="260"/>
        <w:rPr>
          <w:rFonts w:asciiTheme="minorHAnsi" w:hAnsiTheme="minorHAnsi"/>
          <w:sz w:val="6"/>
          <w:szCs w:val="6"/>
        </w:rPr>
      </w:pPr>
    </w:p>
    <w:p w14:paraId="2422D024" w14:textId="6697B644" w:rsidR="005075DB" w:rsidRPr="00001202" w:rsidRDefault="005075DB">
      <w:pPr>
        <w:pBdr>
          <w:top w:val="nil"/>
          <w:left w:val="nil"/>
          <w:bottom w:val="nil"/>
          <w:right w:val="nil"/>
          <w:between w:val="nil"/>
        </w:pBdr>
        <w:ind w:right="260"/>
        <w:rPr>
          <w:rFonts w:asciiTheme="minorHAnsi" w:hAnsiTheme="minorHAnsi"/>
          <w:sz w:val="6"/>
          <w:szCs w:val="6"/>
        </w:rPr>
      </w:pPr>
    </w:p>
    <w:p w14:paraId="65382997" w14:textId="36A06C5C" w:rsidR="005075DB" w:rsidRPr="00001202" w:rsidRDefault="005075DB">
      <w:pPr>
        <w:pBdr>
          <w:top w:val="nil"/>
          <w:left w:val="nil"/>
          <w:bottom w:val="nil"/>
          <w:right w:val="nil"/>
          <w:between w:val="nil"/>
        </w:pBdr>
        <w:ind w:right="260"/>
        <w:rPr>
          <w:rFonts w:asciiTheme="minorHAnsi" w:hAnsiTheme="minorHAnsi"/>
          <w:sz w:val="6"/>
          <w:szCs w:val="6"/>
        </w:rPr>
      </w:pPr>
    </w:p>
    <w:p w14:paraId="4369CB7B" w14:textId="4CB00127" w:rsidR="005075DB" w:rsidRPr="00001202" w:rsidRDefault="005075DB">
      <w:pPr>
        <w:pBdr>
          <w:top w:val="nil"/>
          <w:left w:val="nil"/>
          <w:bottom w:val="nil"/>
          <w:right w:val="nil"/>
          <w:between w:val="nil"/>
        </w:pBdr>
        <w:ind w:right="260"/>
        <w:rPr>
          <w:rFonts w:asciiTheme="minorHAnsi" w:hAnsiTheme="minorHAnsi"/>
          <w:sz w:val="6"/>
          <w:szCs w:val="6"/>
        </w:rPr>
      </w:pPr>
    </w:p>
    <w:p w14:paraId="17291C59" w14:textId="1F313A61" w:rsidR="005075DB" w:rsidRPr="00001202" w:rsidRDefault="005075DB">
      <w:pPr>
        <w:pBdr>
          <w:top w:val="nil"/>
          <w:left w:val="nil"/>
          <w:bottom w:val="nil"/>
          <w:right w:val="nil"/>
          <w:between w:val="nil"/>
        </w:pBdr>
        <w:ind w:right="260"/>
        <w:rPr>
          <w:rFonts w:asciiTheme="minorHAnsi" w:hAnsiTheme="minorHAnsi"/>
          <w:sz w:val="6"/>
          <w:szCs w:val="6"/>
        </w:rPr>
      </w:pPr>
    </w:p>
    <w:p w14:paraId="3E996FFC" w14:textId="1F69DABC" w:rsidR="005075DB" w:rsidRPr="00001202" w:rsidRDefault="005075DB">
      <w:pPr>
        <w:pBdr>
          <w:top w:val="nil"/>
          <w:left w:val="nil"/>
          <w:bottom w:val="nil"/>
          <w:right w:val="nil"/>
          <w:between w:val="nil"/>
        </w:pBdr>
        <w:ind w:right="260"/>
        <w:rPr>
          <w:rFonts w:asciiTheme="minorHAnsi" w:hAnsiTheme="minorHAnsi"/>
          <w:sz w:val="6"/>
          <w:szCs w:val="6"/>
        </w:rPr>
      </w:pPr>
    </w:p>
    <w:p w14:paraId="3AF91D03" w14:textId="01DAD735" w:rsidR="005075DB" w:rsidRPr="00001202" w:rsidRDefault="005075DB">
      <w:pPr>
        <w:pBdr>
          <w:top w:val="nil"/>
          <w:left w:val="nil"/>
          <w:bottom w:val="nil"/>
          <w:right w:val="nil"/>
          <w:between w:val="nil"/>
        </w:pBdr>
        <w:ind w:right="260"/>
        <w:rPr>
          <w:rFonts w:asciiTheme="minorHAnsi" w:hAnsiTheme="minorHAnsi"/>
          <w:sz w:val="6"/>
          <w:szCs w:val="6"/>
        </w:rPr>
      </w:pPr>
    </w:p>
    <w:p w14:paraId="437EBAEF" w14:textId="6FD642E2" w:rsidR="005075DB" w:rsidRPr="00001202" w:rsidRDefault="005075DB">
      <w:pPr>
        <w:pBdr>
          <w:top w:val="nil"/>
          <w:left w:val="nil"/>
          <w:bottom w:val="nil"/>
          <w:right w:val="nil"/>
          <w:between w:val="nil"/>
        </w:pBdr>
        <w:ind w:right="260"/>
        <w:rPr>
          <w:rFonts w:asciiTheme="minorHAnsi" w:hAnsiTheme="minorHAnsi"/>
          <w:sz w:val="6"/>
          <w:szCs w:val="6"/>
        </w:rPr>
      </w:pPr>
    </w:p>
    <w:p w14:paraId="09D0C3B4" w14:textId="28F07D93" w:rsidR="005075DB" w:rsidRPr="00001202" w:rsidRDefault="005075DB">
      <w:pPr>
        <w:pBdr>
          <w:top w:val="nil"/>
          <w:left w:val="nil"/>
          <w:bottom w:val="nil"/>
          <w:right w:val="nil"/>
          <w:between w:val="nil"/>
        </w:pBdr>
        <w:ind w:right="260"/>
        <w:rPr>
          <w:rFonts w:asciiTheme="minorHAnsi" w:hAnsiTheme="minorHAnsi"/>
          <w:sz w:val="6"/>
          <w:szCs w:val="6"/>
        </w:rPr>
      </w:pPr>
    </w:p>
    <w:p w14:paraId="2D0E382F" w14:textId="158E3D5E" w:rsidR="005075DB" w:rsidRPr="00001202" w:rsidRDefault="005075DB">
      <w:pPr>
        <w:pBdr>
          <w:top w:val="nil"/>
          <w:left w:val="nil"/>
          <w:bottom w:val="nil"/>
          <w:right w:val="nil"/>
          <w:between w:val="nil"/>
        </w:pBdr>
        <w:ind w:right="260"/>
        <w:rPr>
          <w:rFonts w:asciiTheme="minorHAnsi" w:hAnsiTheme="minorHAnsi"/>
          <w:sz w:val="6"/>
          <w:szCs w:val="6"/>
        </w:rPr>
      </w:pPr>
    </w:p>
    <w:p w14:paraId="0CD4EDE8" w14:textId="5FB79DF1" w:rsidR="005075DB" w:rsidRPr="00001202" w:rsidRDefault="005075DB">
      <w:pPr>
        <w:pBdr>
          <w:top w:val="nil"/>
          <w:left w:val="nil"/>
          <w:bottom w:val="nil"/>
          <w:right w:val="nil"/>
          <w:between w:val="nil"/>
        </w:pBdr>
        <w:ind w:right="260"/>
        <w:rPr>
          <w:rFonts w:asciiTheme="minorHAnsi" w:hAnsiTheme="minorHAnsi"/>
          <w:sz w:val="6"/>
          <w:szCs w:val="6"/>
        </w:rPr>
      </w:pPr>
    </w:p>
    <w:p w14:paraId="22331D64" w14:textId="1DFB3BF4" w:rsidR="005075DB" w:rsidRPr="00001202" w:rsidRDefault="005075DB">
      <w:pPr>
        <w:pBdr>
          <w:top w:val="nil"/>
          <w:left w:val="nil"/>
          <w:bottom w:val="nil"/>
          <w:right w:val="nil"/>
          <w:between w:val="nil"/>
        </w:pBdr>
        <w:ind w:right="260"/>
        <w:rPr>
          <w:rFonts w:asciiTheme="minorHAnsi" w:hAnsiTheme="minorHAnsi"/>
          <w:sz w:val="6"/>
          <w:szCs w:val="6"/>
        </w:rPr>
      </w:pPr>
    </w:p>
    <w:p w14:paraId="4A37C313" w14:textId="58439C06" w:rsidR="005075DB" w:rsidRPr="00001202" w:rsidRDefault="005075DB">
      <w:pPr>
        <w:pBdr>
          <w:top w:val="nil"/>
          <w:left w:val="nil"/>
          <w:bottom w:val="nil"/>
          <w:right w:val="nil"/>
          <w:between w:val="nil"/>
        </w:pBdr>
        <w:ind w:right="260"/>
        <w:rPr>
          <w:rFonts w:asciiTheme="minorHAnsi" w:hAnsiTheme="minorHAnsi"/>
          <w:sz w:val="6"/>
          <w:szCs w:val="6"/>
        </w:rPr>
      </w:pPr>
    </w:p>
    <w:p w14:paraId="34C57024" w14:textId="156BE661" w:rsidR="005075DB" w:rsidRPr="00001202" w:rsidRDefault="005075DB">
      <w:pPr>
        <w:pBdr>
          <w:top w:val="nil"/>
          <w:left w:val="nil"/>
          <w:bottom w:val="nil"/>
          <w:right w:val="nil"/>
          <w:between w:val="nil"/>
        </w:pBdr>
        <w:ind w:right="260"/>
        <w:rPr>
          <w:rFonts w:asciiTheme="minorHAnsi" w:hAnsiTheme="minorHAnsi"/>
          <w:sz w:val="6"/>
          <w:szCs w:val="6"/>
        </w:rPr>
      </w:pPr>
    </w:p>
    <w:p w14:paraId="6771CDC9" w14:textId="13F07ADA" w:rsidR="005075DB" w:rsidRPr="00001202" w:rsidRDefault="005075DB">
      <w:pPr>
        <w:pBdr>
          <w:top w:val="nil"/>
          <w:left w:val="nil"/>
          <w:bottom w:val="nil"/>
          <w:right w:val="nil"/>
          <w:between w:val="nil"/>
        </w:pBdr>
        <w:ind w:right="260"/>
        <w:rPr>
          <w:rFonts w:asciiTheme="minorHAnsi" w:hAnsiTheme="minorHAnsi"/>
          <w:sz w:val="6"/>
          <w:szCs w:val="6"/>
        </w:rPr>
      </w:pPr>
    </w:p>
    <w:p w14:paraId="0BA5C714" w14:textId="71D3017C" w:rsidR="005075DB" w:rsidRPr="00001202" w:rsidRDefault="005075DB">
      <w:pPr>
        <w:pBdr>
          <w:top w:val="nil"/>
          <w:left w:val="nil"/>
          <w:bottom w:val="nil"/>
          <w:right w:val="nil"/>
          <w:between w:val="nil"/>
        </w:pBdr>
        <w:ind w:right="260"/>
        <w:rPr>
          <w:rFonts w:asciiTheme="minorHAnsi" w:hAnsiTheme="minorHAnsi"/>
          <w:sz w:val="6"/>
          <w:szCs w:val="6"/>
        </w:rPr>
      </w:pPr>
    </w:p>
    <w:p w14:paraId="46ECED3B" w14:textId="0A55BB97" w:rsidR="005075DB" w:rsidRPr="00001202" w:rsidRDefault="005075DB">
      <w:pPr>
        <w:pBdr>
          <w:top w:val="nil"/>
          <w:left w:val="nil"/>
          <w:bottom w:val="nil"/>
          <w:right w:val="nil"/>
          <w:between w:val="nil"/>
        </w:pBdr>
        <w:ind w:right="260"/>
        <w:rPr>
          <w:rFonts w:asciiTheme="minorHAnsi" w:hAnsiTheme="minorHAnsi"/>
          <w:sz w:val="6"/>
          <w:szCs w:val="6"/>
        </w:rPr>
      </w:pPr>
    </w:p>
    <w:p w14:paraId="160A4A74" w14:textId="23D6F944" w:rsidR="005075DB" w:rsidRPr="00001202" w:rsidRDefault="005075DB">
      <w:pPr>
        <w:pBdr>
          <w:top w:val="nil"/>
          <w:left w:val="nil"/>
          <w:bottom w:val="nil"/>
          <w:right w:val="nil"/>
          <w:between w:val="nil"/>
        </w:pBdr>
        <w:ind w:right="260"/>
        <w:rPr>
          <w:rFonts w:asciiTheme="minorHAnsi" w:hAnsiTheme="minorHAnsi"/>
          <w:sz w:val="6"/>
          <w:szCs w:val="6"/>
        </w:rPr>
      </w:pPr>
    </w:p>
    <w:p w14:paraId="0925773B" w14:textId="7D5BB785" w:rsidR="005075DB" w:rsidRPr="00001202" w:rsidRDefault="005075DB">
      <w:pPr>
        <w:pBdr>
          <w:top w:val="nil"/>
          <w:left w:val="nil"/>
          <w:bottom w:val="nil"/>
          <w:right w:val="nil"/>
          <w:between w:val="nil"/>
        </w:pBdr>
        <w:ind w:right="260"/>
        <w:rPr>
          <w:rFonts w:asciiTheme="minorHAnsi" w:hAnsiTheme="minorHAnsi"/>
          <w:sz w:val="6"/>
          <w:szCs w:val="6"/>
        </w:rPr>
      </w:pPr>
    </w:p>
    <w:p w14:paraId="429C6626" w14:textId="05078AF6" w:rsidR="005075DB" w:rsidRPr="00001202" w:rsidRDefault="005075DB">
      <w:pPr>
        <w:pBdr>
          <w:top w:val="nil"/>
          <w:left w:val="nil"/>
          <w:bottom w:val="nil"/>
          <w:right w:val="nil"/>
          <w:between w:val="nil"/>
        </w:pBdr>
        <w:ind w:right="260"/>
        <w:rPr>
          <w:rFonts w:asciiTheme="minorHAnsi" w:hAnsiTheme="minorHAnsi"/>
          <w:sz w:val="6"/>
          <w:szCs w:val="6"/>
        </w:rPr>
      </w:pPr>
    </w:p>
    <w:p w14:paraId="0D6AB9F7" w14:textId="526CEDDB" w:rsidR="005075DB" w:rsidRPr="00001202" w:rsidRDefault="005075DB">
      <w:pPr>
        <w:pBdr>
          <w:top w:val="nil"/>
          <w:left w:val="nil"/>
          <w:bottom w:val="nil"/>
          <w:right w:val="nil"/>
          <w:between w:val="nil"/>
        </w:pBdr>
        <w:ind w:right="260"/>
        <w:rPr>
          <w:rFonts w:asciiTheme="minorHAnsi" w:hAnsiTheme="minorHAnsi"/>
          <w:sz w:val="6"/>
          <w:szCs w:val="6"/>
        </w:rPr>
      </w:pPr>
    </w:p>
    <w:p w14:paraId="37EDBC15" w14:textId="36553D15" w:rsidR="005075DB" w:rsidRPr="00001202" w:rsidRDefault="005075DB">
      <w:pPr>
        <w:pBdr>
          <w:top w:val="nil"/>
          <w:left w:val="nil"/>
          <w:bottom w:val="nil"/>
          <w:right w:val="nil"/>
          <w:between w:val="nil"/>
        </w:pBdr>
        <w:ind w:right="260"/>
        <w:rPr>
          <w:rFonts w:asciiTheme="minorHAnsi" w:hAnsiTheme="minorHAnsi"/>
          <w:sz w:val="6"/>
          <w:szCs w:val="6"/>
        </w:rPr>
      </w:pPr>
    </w:p>
    <w:p w14:paraId="7F152518" w14:textId="693CFB15" w:rsidR="005075DB" w:rsidRPr="00001202" w:rsidRDefault="005075DB">
      <w:pPr>
        <w:pBdr>
          <w:top w:val="nil"/>
          <w:left w:val="nil"/>
          <w:bottom w:val="nil"/>
          <w:right w:val="nil"/>
          <w:between w:val="nil"/>
        </w:pBdr>
        <w:ind w:right="260"/>
        <w:rPr>
          <w:rFonts w:asciiTheme="minorHAnsi" w:hAnsiTheme="minorHAnsi"/>
          <w:sz w:val="6"/>
          <w:szCs w:val="6"/>
        </w:rPr>
      </w:pPr>
    </w:p>
    <w:p w14:paraId="63794E16" w14:textId="3FB58CB1" w:rsidR="005075DB" w:rsidRPr="00001202" w:rsidRDefault="005075DB">
      <w:pPr>
        <w:pBdr>
          <w:top w:val="nil"/>
          <w:left w:val="nil"/>
          <w:bottom w:val="nil"/>
          <w:right w:val="nil"/>
          <w:between w:val="nil"/>
        </w:pBdr>
        <w:ind w:right="260"/>
        <w:rPr>
          <w:rFonts w:asciiTheme="minorHAnsi" w:hAnsiTheme="minorHAnsi"/>
          <w:sz w:val="6"/>
          <w:szCs w:val="6"/>
        </w:rPr>
      </w:pPr>
    </w:p>
    <w:p w14:paraId="32E32EF4" w14:textId="508D1983" w:rsidR="005075DB" w:rsidRPr="00001202" w:rsidRDefault="005075DB">
      <w:pPr>
        <w:pBdr>
          <w:top w:val="nil"/>
          <w:left w:val="nil"/>
          <w:bottom w:val="nil"/>
          <w:right w:val="nil"/>
          <w:between w:val="nil"/>
        </w:pBdr>
        <w:ind w:right="260"/>
        <w:rPr>
          <w:rFonts w:asciiTheme="minorHAnsi" w:hAnsiTheme="minorHAnsi"/>
          <w:sz w:val="6"/>
          <w:szCs w:val="6"/>
        </w:rPr>
      </w:pPr>
    </w:p>
    <w:p w14:paraId="50188C62" w14:textId="58CE649D" w:rsidR="005075DB" w:rsidRPr="00001202" w:rsidRDefault="005075DB">
      <w:pPr>
        <w:pBdr>
          <w:top w:val="nil"/>
          <w:left w:val="nil"/>
          <w:bottom w:val="nil"/>
          <w:right w:val="nil"/>
          <w:between w:val="nil"/>
        </w:pBdr>
        <w:ind w:right="260"/>
        <w:rPr>
          <w:rFonts w:asciiTheme="minorHAnsi" w:hAnsiTheme="minorHAnsi"/>
          <w:sz w:val="6"/>
          <w:szCs w:val="6"/>
        </w:rPr>
      </w:pPr>
    </w:p>
    <w:p w14:paraId="00F6D326" w14:textId="180F12CD" w:rsidR="005075DB" w:rsidRPr="00001202" w:rsidRDefault="005075DB">
      <w:pPr>
        <w:pBdr>
          <w:top w:val="nil"/>
          <w:left w:val="nil"/>
          <w:bottom w:val="nil"/>
          <w:right w:val="nil"/>
          <w:between w:val="nil"/>
        </w:pBdr>
        <w:ind w:right="260"/>
        <w:rPr>
          <w:rFonts w:asciiTheme="minorHAnsi" w:hAnsiTheme="minorHAnsi"/>
          <w:sz w:val="6"/>
          <w:szCs w:val="6"/>
        </w:rPr>
      </w:pPr>
    </w:p>
    <w:p w14:paraId="15510C95" w14:textId="615C6164" w:rsidR="005075DB" w:rsidRPr="00001202" w:rsidRDefault="005075DB">
      <w:pPr>
        <w:pBdr>
          <w:top w:val="nil"/>
          <w:left w:val="nil"/>
          <w:bottom w:val="nil"/>
          <w:right w:val="nil"/>
          <w:between w:val="nil"/>
        </w:pBdr>
        <w:ind w:right="260"/>
        <w:rPr>
          <w:rFonts w:asciiTheme="minorHAnsi" w:hAnsiTheme="minorHAnsi"/>
          <w:sz w:val="6"/>
          <w:szCs w:val="6"/>
        </w:rPr>
      </w:pPr>
    </w:p>
    <w:p w14:paraId="301136CC" w14:textId="1F6FFCD7" w:rsidR="005075DB" w:rsidRPr="00001202" w:rsidRDefault="005075DB">
      <w:pPr>
        <w:pBdr>
          <w:top w:val="nil"/>
          <w:left w:val="nil"/>
          <w:bottom w:val="nil"/>
          <w:right w:val="nil"/>
          <w:between w:val="nil"/>
        </w:pBdr>
        <w:ind w:right="260"/>
        <w:rPr>
          <w:rFonts w:asciiTheme="minorHAnsi" w:hAnsiTheme="minorHAnsi"/>
          <w:sz w:val="6"/>
          <w:szCs w:val="6"/>
        </w:rPr>
      </w:pPr>
    </w:p>
    <w:p w14:paraId="26437795" w14:textId="054F60CE" w:rsidR="005075DB" w:rsidRPr="00001202" w:rsidRDefault="005075DB">
      <w:pPr>
        <w:pBdr>
          <w:top w:val="nil"/>
          <w:left w:val="nil"/>
          <w:bottom w:val="nil"/>
          <w:right w:val="nil"/>
          <w:between w:val="nil"/>
        </w:pBdr>
        <w:ind w:right="260"/>
        <w:rPr>
          <w:rFonts w:asciiTheme="minorHAnsi" w:hAnsiTheme="minorHAnsi"/>
          <w:sz w:val="6"/>
          <w:szCs w:val="6"/>
        </w:rPr>
      </w:pPr>
    </w:p>
    <w:p w14:paraId="514171DD" w14:textId="56B9F982" w:rsidR="005075DB" w:rsidRPr="00001202" w:rsidRDefault="005075DB">
      <w:pPr>
        <w:pBdr>
          <w:top w:val="nil"/>
          <w:left w:val="nil"/>
          <w:bottom w:val="nil"/>
          <w:right w:val="nil"/>
          <w:between w:val="nil"/>
        </w:pBdr>
        <w:ind w:right="260"/>
        <w:rPr>
          <w:rFonts w:asciiTheme="minorHAnsi" w:hAnsiTheme="minorHAnsi"/>
          <w:sz w:val="6"/>
          <w:szCs w:val="6"/>
        </w:rPr>
      </w:pPr>
    </w:p>
    <w:p w14:paraId="37A5E258" w14:textId="71E915F1" w:rsidR="005075DB" w:rsidRPr="00001202" w:rsidRDefault="005075DB">
      <w:pPr>
        <w:pBdr>
          <w:top w:val="nil"/>
          <w:left w:val="nil"/>
          <w:bottom w:val="nil"/>
          <w:right w:val="nil"/>
          <w:between w:val="nil"/>
        </w:pBdr>
        <w:ind w:right="260"/>
        <w:rPr>
          <w:rFonts w:asciiTheme="minorHAnsi" w:hAnsiTheme="minorHAnsi"/>
          <w:sz w:val="6"/>
          <w:szCs w:val="6"/>
        </w:rPr>
      </w:pPr>
    </w:p>
    <w:p w14:paraId="15FBC5CD" w14:textId="76DFF7B3" w:rsidR="005075DB" w:rsidRPr="00001202" w:rsidRDefault="005075DB">
      <w:pPr>
        <w:pBdr>
          <w:top w:val="nil"/>
          <w:left w:val="nil"/>
          <w:bottom w:val="nil"/>
          <w:right w:val="nil"/>
          <w:between w:val="nil"/>
        </w:pBdr>
        <w:ind w:right="260"/>
        <w:rPr>
          <w:rFonts w:asciiTheme="minorHAnsi" w:hAnsiTheme="minorHAnsi"/>
          <w:sz w:val="6"/>
          <w:szCs w:val="6"/>
        </w:rPr>
      </w:pPr>
    </w:p>
    <w:p w14:paraId="092E9101" w14:textId="5A7D9A52" w:rsidR="005075DB" w:rsidRPr="00001202" w:rsidRDefault="005075DB">
      <w:pPr>
        <w:pBdr>
          <w:top w:val="nil"/>
          <w:left w:val="nil"/>
          <w:bottom w:val="nil"/>
          <w:right w:val="nil"/>
          <w:between w:val="nil"/>
        </w:pBdr>
        <w:ind w:right="260"/>
        <w:rPr>
          <w:rFonts w:asciiTheme="minorHAnsi" w:hAnsiTheme="minorHAnsi"/>
          <w:sz w:val="6"/>
          <w:szCs w:val="6"/>
        </w:rPr>
      </w:pPr>
    </w:p>
    <w:p w14:paraId="1F961628" w14:textId="5BDCB241" w:rsidR="005075DB" w:rsidRPr="00001202" w:rsidRDefault="005075DB">
      <w:pPr>
        <w:pBdr>
          <w:top w:val="nil"/>
          <w:left w:val="nil"/>
          <w:bottom w:val="nil"/>
          <w:right w:val="nil"/>
          <w:between w:val="nil"/>
        </w:pBdr>
        <w:ind w:right="260"/>
        <w:rPr>
          <w:rFonts w:asciiTheme="minorHAnsi" w:hAnsiTheme="minorHAnsi"/>
          <w:sz w:val="6"/>
          <w:szCs w:val="6"/>
        </w:rPr>
      </w:pPr>
    </w:p>
    <w:p w14:paraId="3CAF4A85" w14:textId="2BCAA12A" w:rsidR="005075DB" w:rsidRPr="00001202" w:rsidRDefault="005075DB">
      <w:pPr>
        <w:pBdr>
          <w:top w:val="nil"/>
          <w:left w:val="nil"/>
          <w:bottom w:val="nil"/>
          <w:right w:val="nil"/>
          <w:between w:val="nil"/>
        </w:pBdr>
        <w:ind w:right="260"/>
        <w:rPr>
          <w:rFonts w:asciiTheme="minorHAnsi" w:hAnsiTheme="minorHAnsi"/>
          <w:sz w:val="6"/>
          <w:szCs w:val="6"/>
        </w:rPr>
      </w:pPr>
    </w:p>
    <w:p w14:paraId="1795A1BA" w14:textId="626A0B66" w:rsidR="005075DB" w:rsidRPr="00001202" w:rsidRDefault="005075DB">
      <w:pPr>
        <w:pBdr>
          <w:top w:val="nil"/>
          <w:left w:val="nil"/>
          <w:bottom w:val="nil"/>
          <w:right w:val="nil"/>
          <w:between w:val="nil"/>
        </w:pBdr>
        <w:ind w:right="260"/>
        <w:rPr>
          <w:rFonts w:asciiTheme="minorHAnsi" w:hAnsiTheme="minorHAnsi"/>
          <w:sz w:val="6"/>
          <w:szCs w:val="6"/>
        </w:rPr>
      </w:pPr>
    </w:p>
    <w:p w14:paraId="1944360D" w14:textId="68DA5D13" w:rsidR="005075DB" w:rsidRPr="00001202" w:rsidRDefault="005075DB">
      <w:pPr>
        <w:pBdr>
          <w:top w:val="nil"/>
          <w:left w:val="nil"/>
          <w:bottom w:val="nil"/>
          <w:right w:val="nil"/>
          <w:between w:val="nil"/>
        </w:pBdr>
        <w:ind w:right="260"/>
        <w:rPr>
          <w:rFonts w:asciiTheme="minorHAnsi" w:hAnsiTheme="minorHAnsi"/>
          <w:sz w:val="6"/>
          <w:szCs w:val="6"/>
        </w:rPr>
      </w:pPr>
    </w:p>
    <w:p w14:paraId="1C317F44" w14:textId="31EC139E" w:rsidR="005075DB" w:rsidRPr="00001202" w:rsidRDefault="005075DB">
      <w:pPr>
        <w:pBdr>
          <w:top w:val="nil"/>
          <w:left w:val="nil"/>
          <w:bottom w:val="nil"/>
          <w:right w:val="nil"/>
          <w:between w:val="nil"/>
        </w:pBdr>
        <w:ind w:right="260"/>
        <w:rPr>
          <w:rFonts w:asciiTheme="minorHAnsi" w:hAnsiTheme="minorHAnsi"/>
          <w:sz w:val="20"/>
          <w:szCs w:val="20"/>
        </w:rPr>
      </w:pPr>
    </w:p>
    <w:p w14:paraId="6BB7C522" w14:textId="04129554" w:rsidR="005075DB" w:rsidRPr="00001202" w:rsidRDefault="005075DB">
      <w:pPr>
        <w:pBdr>
          <w:top w:val="nil"/>
          <w:left w:val="nil"/>
          <w:bottom w:val="nil"/>
          <w:right w:val="nil"/>
          <w:between w:val="nil"/>
        </w:pBdr>
        <w:ind w:right="260"/>
        <w:rPr>
          <w:rFonts w:asciiTheme="minorHAnsi" w:hAnsiTheme="minorHAnsi"/>
          <w:sz w:val="20"/>
          <w:szCs w:val="20"/>
        </w:rPr>
      </w:pPr>
    </w:p>
    <w:tbl>
      <w:tblPr>
        <w:tblStyle w:val="a0"/>
        <w:tblW w:w="5947" w:type="dxa"/>
        <w:jc w:val="center"/>
        <w:tblLayout w:type="fixed"/>
        <w:tblLook w:val="0400" w:firstRow="0" w:lastRow="0" w:firstColumn="0" w:lastColumn="0" w:noHBand="0" w:noVBand="1"/>
      </w:tblPr>
      <w:tblGrid>
        <w:gridCol w:w="3397"/>
        <w:gridCol w:w="2550"/>
      </w:tblGrid>
      <w:tr w:rsidR="00B04FA0" w:rsidRPr="00001202" w14:paraId="37FF1E63" w14:textId="77777777" w:rsidTr="005075DB">
        <w:trPr>
          <w:trHeight w:val="700"/>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14AE71CB" w14:textId="25515B55" w:rsidR="00B04FA0" w:rsidRPr="00001202" w:rsidRDefault="00B04FA0" w:rsidP="005075DB">
            <w:pPr>
              <w:pBdr>
                <w:top w:val="nil"/>
                <w:left w:val="nil"/>
                <w:bottom w:val="nil"/>
                <w:right w:val="nil"/>
                <w:between w:val="nil"/>
              </w:pBdr>
              <w:rPr>
                <w:rFonts w:asciiTheme="minorHAnsi" w:eastAsia="Cambria" w:hAnsiTheme="minorHAnsi" w:cs="Cambria"/>
                <w:i/>
                <w:sz w:val="20"/>
                <w:szCs w:val="20"/>
                <w:lang w:val="en"/>
              </w:rPr>
            </w:pPr>
            <w:r w:rsidRPr="00001202">
              <w:rPr>
                <w:rFonts w:asciiTheme="minorHAnsi" w:hAnsiTheme="minorHAnsi"/>
                <w:i/>
                <w:sz w:val="20"/>
                <w:szCs w:val="20"/>
              </w:rPr>
              <w:t>White Marlin/</w:t>
            </w:r>
            <w:proofErr w:type="spellStart"/>
            <w:r w:rsidRPr="00001202">
              <w:rPr>
                <w:rFonts w:asciiTheme="minorHAnsi" w:hAnsiTheme="minorHAnsi"/>
                <w:i/>
                <w:sz w:val="20"/>
                <w:szCs w:val="20"/>
              </w:rPr>
              <w:t>Roundscale</w:t>
            </w:r>
            <w:proofErr w:type="spellEnd"/>
            <w:r w:rsidRPr="00001202">
              <w:rPr>
                <w:rFonts w:asciiTheme="minorHAnsi" w:hAnsiTheme="minorHAnsi"/>
                <w:i/>
                <w:sz w:val="20"/>
                <w:szCs w:val="20"/>
              </w:rPr>
              <w:t xml:space="preserve"> Spearfish</w:t>
            </w:r>
          </w:p>
        </w:tc>
        <w:tc>
          <w:tcPr>
            <w:tcW w:w="2550" w:type="dxa"/>
            <w:tcBorders>
              <w:top w:val="single" w:sz="4" w:space="0" w:color="000000"/>
              <w:left w:val="single" w:sz="4" w:space="0" w:color="000000"/>
              <w:bottom w:val="single" w:sz="4" w:space="0" w:color="000000"/>
              <w:right w:val="single" w:sz="4" w:space="0" w:color="000000"/>
            </w:tcBorders>
            <w:vAlign w:val="center"/>
          </w:tcPr>
          <w:p w14:paraId="03503B49" w14:textId="77777777" w:rsidR="00B04FA0" w:rsidRPr="00001202" w:rsidRDefault="00B04FA0" w:rsidP="00B04FA0">
            <w:pPr>
              <w:pBdr>
                <w:top w:val="nil"/>
                <w:left w:val="nil"/>
                <w:bottom w:val="nil"/>
                <w:right w:val="nil"/>
                <w:between w:val="nil"/>
              </w:pBdr>
              <w:jc w:val="center"/>
              <w:rPr>
                <w:rFonts w:asciiTheme="minorHAnsi" w:hAnsiTheme="minorHAnsi"/>
                <w:i/>
                <w:sz w:val="20"/>
                <w:szCs w:val="20"/>
              </w:rPr>
            </w:pPr>
            <w:r w:rsidRPr="00001202">
              <w:rPr>
                <w:rFonts w:asciiTheme="minorHAnsi" w:hAnsiTheme="minorHAnsi"/>
                <w:i/>
                <w:sz w:val="20"/>
                <w:szCs w:val="20"/>
              </w:rPr>
              <w:t xml:space="preserve">Landings Limit (t) </w:t>
            </w:r>
          </w:p>
        </w:tc>
      </w:tr>
      <w:tr w:rsidR="00B04FA0" w:rsidRPr="00001202" w14:paraId="2CD9DC15"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394CA2C4"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Barbados</w:t>
            </w:r>
          </w:p>
        </w:tc>
        <w:tc>
          <w:tcPr>
            <w:tcW w:w="2550" w:type="dxa"/>
            <w:tcBorders>
              <w:top w:val="nil"/>
              <w:left w:val="single" w:sz="4" w:space="0" w:color="000000"/>
              <w:bottom w:val="nil"/>
              <w:right w:val="single" w:sz="4" w:space="0" w:color="000000"/>
            </w:tcBorders>
          </w:tcPr>
          <w:p w14:paraId="4C0D148A"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10 </w:t>
            </w:r>
          </w:p>
        </w:tc>
      </w:tr>
      <w:tr w:rsidR="00B04FA0" w:rsidRPr="00001202" w14:paraId="3D987800"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3FB7C963"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Brazil</w:t>
            </w:r>
          </w:p>
        </w:tc>
        <w:tc>
          <w:tcPr>
            <w:tcW w:w="2550" w:type="dxa"/>
            <w:tcBorders>
              <w:top w:val="nil"/>
              <w:left w:val="single" w:sz="4" w:space="0" w:color="000000"/>
              <w:bottom w:val="nil"/>
              <w:right w:val="single" w:sz="4" w:space="0" w:color="000000"/>
            </w:tcBorders>
          </w:tcPr>
          <w:p w14:paraId="08B5B2C9"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50 </w:t>
            </w:r>
          </w:p>
        </w:tc>
      </w:tr>
      <w:tr w:rsidR="00B04FA0" w:rsidRPr="00001202" w14:paraId="6F4B6E7C"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22113DE4"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Canada</w:t>
            </w:r>
          </w:p>
        </w:tc>
        <w:tc>
          <w:tcPr>
            <w:tcW w:w="2550" w:type="dxa"/>
            <w:tcBorders>
              <w:top w:val="nil"/>
              <w:left w:val="single" w:sz="4" w:space="0" w:color="000000"/>
              <w:bottom w:val="nil"/>
              <w:right w:val="single" w:sz="4" w:space="0" w:color="000000"/>
            </w:tcBorders>
          </w:tcPr>
          <w:p w14:paraId="0A8018FE"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10 </w:t>
            </w:r>
          </w:p>
        </w:tc>
      </w:tr>
      <w:tr w:rsidR="00B04FA0" w:rsidRPr="00001202" w14:paraId="772B1856"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7EBB87F2"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China, P.R.</w:t>
            </w:r>
          </w:p>
        </w:tc>
        <w:tc>
          <w:tcPr>
            <w:tcW w:w="2550" w:type="dxa"/>
            <w:tcBorders>
              <w:top w:val="nil"/>
              <w:left w:val="single" w:sz="4" w:space="0" w:color="000000"/>
              <w:bottom w:val="nil"/>
              <w:right w:val="single" w:sz="4" w:space="0" w:color="000000"/>
            </w:tcBorders>
          </w:tcPr>
          <w:p w14:paraId="7B5B4320"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10 </w:t>
            </w:r>
          </w:p>
        </w:tc>
      </w:tr>
      <w:tr w:rsidR="00B04FA0" w:rsidRPr="00001202" w14:paraId="1FFBB549"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565FC85A"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Chinese Taipei</w:t>
            </w:r>
          </w:p>
        </w:tc>
        <w:tc>
          <w:tcPr>
            <w:tcW w:w="2550" w:type="dxa"/>
            <w:tcBorders>
              <w:top w:val="nil"/>
              <w:left w:val="single" w:sz="4" w:space="0" w:color="000000"/>
              <w:bottom w:val="nil"/>
              <w:right w:val="single" w:sz="4" w:space="0" w:color="000000"/>
            </w:tcBorders>
          </w:tcPr>
          <w:p w14:paraId="339616F6"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50 </w:t>
            </w:r>
          </w:p>
        </w:tc>
      </w:tr>
      <w:tr w:rsidR="00B04FA0" w:rsidRPr="00001202" w14:paraId="5A42E0B7"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2FD3D3B9"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European Union</w:t>
            </w:r>
          </w:p>
        </w:tc>
        <w:tc>
          <w:tcPr>
            <w:tcW w:w="2550" w:type="dxa"/>
            <w:tcBorders>
              <w:top w:val="nil"/>
              <w:left w:val="single" w:sz="4" w:space="0" w:color="000000"/>
              <w:bottom w:val="nil"/>
              <w:right w:val="single" w:sz="4" w:space="0" w:color="000000"/>
            </w:tcBorders>
          </w:tcPr>
          <w:p w14:paraId="6C6E3061"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50 </w:t>
            </w:r>
          </w:p>
        </w:tc>
      </w:tr>
      <w:tr w:rsidR="00B04FA0" w:rsidRPr="00001202" w14:paraId="68BDB208"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3B735430"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Côte d'Ivoire</w:t>
            </w:r>
          </w:p>
        </w:tc>
        <w:tc>
          <w:tcPr>
            <w:tcW w:w="2550" w:type="dxa"/>
            <w:tcBorders>
              <w:top w:val="nil"/>
              <w:left w:val="single" w:sz="4" w:space="0" w:color="000000"/>
              <w:bottom w:val="nil"/>
              <w:right w:val="single" w:sz="4" w:space="0" w:color="000000"/>
            </w:tcBorders>
          </w:tcPr>
          <w:p w14:paraId="527189BB"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10 </w:t>
            </w:r>
          </w:p>
        </w:tc>
      </w:tr>
      <w:tr w:rsidR="00B04FA0" w:rsidRPr="00001202" w14:paraId="43B5A83F" w14:textId="77777777" w:rsidTr="00CC5141">
        <w:trPr>
          <w:trHeight w:val="221"/>
          <w:jc w:val="center"/>
        </w:trPr>
        <w:tc>
          <w:tcPr>
            <w:tcW w:w="3397" w:type="dxa"/>
            <w:tcBorders>
              <w:top w:val="nil"/>
              <w:left w:val="single" w:sz="4" w:space="0" w:color="000000"/>
              <w:right w:val="single" w:sz="4" w:space="0" w:color="000000"/>
            </w:tcBorders>
            <w:vAlign w:val="bottom"/>
          </w:tcPr>
          <w:p w14:paraId="40006223"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Japan</w:t>
            </w:r>
          </w:p>
        </w:tc>
        <w:tc>
          <w:tcPr>
            <w:tcW w:w="2550" w:type="dxa"/>
            <w:tcBorders>
              <w:top w:val="nil"/>
              <w:left w:val="single" w:sz="4" w:space="0" w:color="000000"/>
              <w:right w:val="single" w:sz="4" w:space="0" w:color="000000"/>
            </w:tcBorders>
          </w:tcPr>
          <w:p w14:paraId="69C19D1F"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35 </w:t>
            </w:r>
          </w:p>
        </w:tc>
      </w:tr>
      <w:tr w:rsidR="00B04FA0" w:rsidRPr="00001202" w14:paraId="499F2D4E" w14:textId="77777777" w:rsidTr="00CC5141">
        <w:trPr>
          <w:trHeight w:val="221"/>
          <w:jc w:val="center"/>
        </w:trPr>
        <w:tc>
          <w:tcPr>
            <w:tcW w:w="3397" w:type="dxa"/>
            <w:tcBorders>
              <w:top w:val="nil"/>
              <w:left w:val="single" w:sz="4" w:space="0" w:color="auto"/>
            </w:tcBorders>
            <w:vAlign w:val="bottom"/>
          </w:tcPr>
          <w:p w14:paraId="051E2704"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Korea Rep.</w:t>
            </w:r>
          </w:p>
        </w:tc>
        <w:tc>
          <w:tcPr>
            <w:tcW w:w="2550" w:type="dxa"/>
            <w:tcBorders>
              <w:top w:val="nil"/>
              <w:right w:val="single" w:sz="4" w:space="0" w:color="auto"/>
            </w:tcBorders>
          </w:tcPr>
          <w:p w14:paraId="70CB7D9F"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20 </w:t>
            </w:r>
          </w:p>
        </w:tc>
      </w:tr>
      <w:tr w:rsidR="00B04FA0" w:rsidRPr="00001202" w14:paraId="74FA171E" w14:textId="77777777" w:rsidTr="00CC5141">
        <w:trPr>
          <w:trHeight w:val="221"/>
          <w:jc w:val="center"/>
        </w:trPr>
        <w:tc>
          <w:tcPr>
            <w:tcW w:w="3397" w:type="dxa"/>
            <w:tcBorders>
              <w:left w:val="single" w:sz="4" w:space="0" w:color="000000"/>
              <w:bottom w:val="nil"/>
              <w:right w:val="single" w:sz="4" w:space="0" w:color="000000"/>
            </w:tcBorders>
            <w:vAlign w:val="bottom"/>
          </w:tcPr>
          <w:p w14:paraId="6FA60428"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Mexico</w:t>
            </w:r>
          </w:p>
        </w:tc>
        <w:tc>
          <w:tcPr>
            <w:tcW w:w="2550" w:type="dxa"/>
            <w:tcBorders>
              <w:left w:val="single" w:sz="4" w:space="0" w:color="000000"/>
              <w:bottom w:val="nil"/>
              <w:right w:val="single" w:sz="4" w:space="0" w:color="000000"/>
            </w:tcBorders>
          </w:tcPr>
          <w:p w14:paraId="4EFA5776"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25 </w:t>
            </w:r>
          </w:p>
        </w:tc>
      </w:tr>
      <w:tr w:rsidR="00B04FA0" w:rsidRPr="00001202" w14:paraId="77257CAE"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4FA1D778"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S. Tomé &amp; Príncipe</w:t>
            </w:r>
          </w:p>
        </w:tc>
        <w:tc>
          <w:tcPr>
            <w:tcW w:w="2550" w:type="dxa"/>
            <w:tcBorders>
              <w:top w:val="nil"/>
              <w:left w:val="single" w:sz="4" w:space="0" w:color="000000"/>
              <w:bottom w:val="nil"/>
              <w:right w:val="single" w:sz="4" w:space="0" w:color="000000"/>
            </w:tcBorders>
          </w:tcPr>
          <w:p w14:paraId="0ED40737"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20 </w:t>
            </w:r>
          </w:p>
        </w:tc>
      </w:tr>
      <w:tr w:rsidR="00B04FA0" w:rsidRPr="00001202" w14:paraId="001874BF" w14:textId="77777777" w:rsidTr="005075DB">
        <w:trPr>
          <w:trHeight w:val="221"/>
          <w:jc w:val="center"/>
        </w:trPr>
        <w:tc>
          <w:tcPr>
            <w:tcW w:w="3397" w:type="dxa"/>
            <w:tcBorders>
              <w:top w:val="nil"/>
              <w:left w:val="single" w:sz="4" w:space="0" w:color="000000"/>
              <w:bottom w:val="nil"/>
              <w:right w:val="single" w:sz="4" w:space="0" w:color="000000"/>
            </w:tcBorders>
            <w:vAlign w:val="bottom"/>
          </w:tcPr>
          <w:p w14:paraId="2E5643A1"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Trinidad and Tobago</w:t>
            </w:r>
          </w:p>
        </w:tc>
        <w:tc>
          <w:tcPr>
            <w:tcW w:w="2550" w:type="dxa"/>
            <w:tcBorders>
              <w:top w:val="nil"/>
              <w:left w:val="single" w:sz="4" w:space="0" w:color="000000"/>
              <w:bottom w:val="nil"/>
              <w:right w:val="single" w:sz="4" w:space="0" w:color="000000"/>
            </w:tcBorders>
          </w:tcPr>
          <w:p w14:paraId="3E6D3F0C"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15 </w:t>
            </w:r>
          </w:p>
        </w:tc>
      </w:tr>
      <w:tr w:rsidR="00B04FA0" w:rsidRPr="00001202" w14:paraId="749C436A" w14:textId="77777777" w:rsidTr="005075DB">
        <w:trPr>
          <w:trHeight w:val="221"/>
          <w:jc w:val="center"/>
        </w:trPr>
        <w:tc>
          <w:tcPr>
            <w:tcW w:w="3397" w:type="dxa"/>
            <w:tcBorders>
              <w:top w:val="nil"/>
              <w:left w:val="single" w:sz="4" w:space="0" w:color="000000"/>
              <w:bottom w:val="single" w:sz="4" w:space="0" w:color="000000"/>
              <w:right w:val="single" w:sz="4" w:space="0" w:color="000000"/>
            </w:tcBorders>
            <w:vAlign w:val="bottom"/>
          </w:tcPr>
          <w:p w14:paraId="1D4AA53F" w14:textId="77777777" w:rsidR="00B04FA0" w:rsidRPr="00001202" w:rsidRDefault="00B04FA0" w:rsidP="00B04FA0">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Venezuela</w:t>
            </w:r>
          </w:p>
        </w:tc>
        <w:tc>
          <w:tcPr>
            <w:tcW w:w="2550" w:type="dxa"/>
            <w:tcBorders>
              <w:top w:val="nil"/>
              <w:left w:val="single" w:sz="4" w:space="0" w:color="000000"/>
              <w:bottom w:val="single" w:sz="4" w:space="0" w:color="000000"/>
              <w:right w:val="single" w:sz="4" w:space="0" w:color="000000"/>
            </w:tcBorders>
          </w:tcPr>
          <w:p w14:paraId="53B22758"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 xml:space="preserve">50 </w:t>
            </w:r>
          </w:p>
        </w:tc>
      </w:tr>
      <w:tr w:rsidR="00B04FA0" w:rsidRPr="00001202" w14:paraId="5599135A" w14:textId="77777777" w:rsidTr="005075DB">
        <w:trPr>
          <w:trHeight w:val="221"/>
          <w:jc w:val="center"/>
        </w:trPr>
        <w:tc>
          <w:tcPr>
            <w:tcW w:w="3397" w:type="dxa"/>
            <w:tcBorders>
              <w:top w:val="single" w:sz="4" w:space="0" w:color="000000"/>
              <w:left w:val="single" w:sz="4" w:space="0" w:color="000000"/>
              <w:bottom w:val="single" w:sz="4" w:space="0" w:color="000000"/>
              <w:right w:val="single" w:sz="4" w:space="0" w:color="000000"/>
            </w:tcBorders>
            <w:vAlign w:val="bottom"/>
          </w:tcPr>
          <w:p w14:paraId="2214C8BA" w14:textId="77777777" w:rsidR="00B04FA0" w:rsidRPr="00001202" w:rsidRDefault="00B04FA0" w:rsidP="00B04FA0">
            <w:pPr>
              <w:pBdr>
                <w:top w:val="nil"/>
                <w:left w:val="nil"/>
                <w:bottom w:val="nil"/>
                <w:right w:val="nil"/>
                <w:between w:val="nil"/>
              </w:pBdr>
              <w:rPr>
                <w:rFonts w:asciiTheme="minorHAnsi" w:hAnsiTheme="minorHAnsi"/>
                <w:b/>
                <w:sz w:val="20"/>
                <w:szCs w:val="20"/>
              </w:rPr>
            </w:pPr>
            <w:r w:rsidRPr="00001202">
              <w:rPr>
                <w:rFonts w:asciiTheme="minorHAnsi" w:hAnsiTheme="minorHAnsi"/>
                <w:b/>
                <w:sz w:val="20"/>
                <w:szCs w:val="20"/>
              </w:rPr>
              <w:t>TOTAL</w:t>
            </w:r>
          </w:p>
        </w:tc>
        <w:tc>
          <w:tcPr>
            <w:tcW w:w="2550" w:type="dxa"/>
            <w:tcBorders>
              <w:top w:val="single" w:sz="4" w:space="0" w:color="000000"/>
              <w:left w:val="single" w:sz="4" w:space="0" w:color="000000"/>
              <w:bottom w:val="single" w:sz="4" w:space="0" w:color="000000"/>
              <w:right w:val="single" w:sz="4" w:space="0" w:color="000000"/>
            </w:tcBorders>
          </w:tcPr>
          <w:p w14:paraId="12655C78" w14:textId="77777777" w:rsidR="00B04FA0" w:rsidRPr="00001202" w:rsidRDefault="00B04FA0" w:rsidP="004538DB">
            <w:pPr>
              <w:widowControl w:val="0"/>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355</w:t>
            </w:r>
          </w:p>
        </w:tc>
      </w:tr>
    </w:tbl>
    <w:p w14:paraId="09D112B5" w14:textId="77777777" w:rsidR="003D3003" w:rsidRPr="00001202" w:rsidRDefault="003D3003" w:rsidP="005075DB">
      <w:pPr>
        <w:pBdr>
          <w:top w:val="nil"/>
          <w:left w:val="nil"/>
          <w:bottom w:val="nil"/>
          <w:right w:val="nil"/>
          <w:between w:val="nil"/>
        </w:pBdr>
        <w:tabs>
          <w:tab w:val="left" w:pos="284"/>
        </w:tabs>
        <w:jc w:val="both"/>
        <w:rPr>
          <w:rFonts w:asciiTheme="minorHAnsi" w:hAnsiTheme="minorHAnsi"/>
          <w:sz w:val="20"/>
          <w:szCs w:val="20"/>
        </w:rPr>
      </w:pPr>
    </w:p>
    <w:p w14:paraId="25AF73E3" w14:textId="3398D932" w:rsidR="00D95544" w:rsidRPr="00001202" w:rsidRDefault="005978FD" w:rsidP="005075DB">
      <w:pPr>
        <w:pBdr>
          <w:top w:val="nil"/>
          <w:left w:val="nil"/>
          <w:bottom w:val="nil"/>
          <w:right w:val="nil"/>
          <w:between w:val="nil"/>
        </w:pBdr>
        <w:tabs>
          <w:tab w:val="left" w:pos="284"/>
        </w:tabs>
        <w:jc w:val="both"/>
        <w:rPr>
          <w:rFonts w:asciiTheme="minorHAnsi" w:eastAsia="Cambria" w:hAnsiTheme="minorHAnsi" w:cs="Cambria"/>
          <w:sz w:val="20"/>
          <w:szCs w:val="20"/>
          <w:lang w:val="en"/>
        </w:rPr>
      </w:pPr>
      <w:r w:rsidRPr="00001202">
        <w:rPr>
          <w:rFonts w:asciiTheme="minorHAnsi" w:hAnsiTheme="minorHAnsi"/>
          <w:sz w:val="20"/>
          <w:szCs w:val="20"/>
        </w:rPr>
        <w:t>The United States shall limit its landings to 250</w:t>
      </w:r>
      <w:r w:rsidR="00B25EBB" w:rsidRPr="00001202">
        <w:rPr>
          <w:rFonts w:asciiTheme="minorHAnsi" w:hAnsiTheme="minorHAnsi"/>
          <w:sz w:val="20"/>
          <w:szCs w:val="20"/>
        </w:rPr>
        <w:t xml:space="preserve"> </w:t>
      </w:r>
      <w:r w:rsidRPr="00001202">
        <w:rPr>
          <w:rFonts w:asciiTheme="minorHAnsi" w:hAnsiTheme="minorHAnsi"/>
          <w:sz w:val="20"/>
          <w:szCs w:val="20"/>
        </w:rPr>
        <w:t>recreationally caught Atlantic blue marlin and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combined on an annual basis. All other CPCs shall limit their landings to a maximum of 10 t of Atlantic blue marlin and 2 t of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w:t>
      </w:r>
      <w:r w:rsidR="004538DB" w:rsidRPr="00001202">
        <w:rPr>
          <w:rFonts w:asciiTheme="minorHAnsi" w:hAnsiTheme="minorHAnsi"/>
          <w:sz w:val="20"/>
          <w:szCs w:val="20"/>
        </w:rPr>
        <w:t>h combined.</w:t>
      </w:r>
    </w:p>
    <w:p w14:paraId="1404125E" w14:textId="77777777" w:rsidR="00D95544" w:rsidRPr="00001202" w:rsidRDefault="00D95544" w:rsidP="005075DB">
      <w:pPr>
        <w:pBdr>
          <w:top w:val="nil"/>
          <w:left w:val="nil"/>
          <w:bottom w:val="nil"/>
          <w:right w:val="nil"/>
          <w:between w:val="nil"/>
        </w:pBdr>
        <w:rPr>
          <w:rFonts w:asciiTheme="minorHAnsi" w:hAnsiTheme="minorHAnsi"/>
          <w:sz w:val="20"/>
          <w:szCs w:val="20"/>
        </w:rPr>
      </w:pPr>
    </w:p>
    <w:p w14:paraId="7B415C63" w14:textId="5C853A47" w:rsidR="00D95544" w:rsidRPr="00001202" w:rsidRDefault="005978FD" w:rsidP="00F263D9">
      <w:pPr>
        <w:tabs>
          <w:tab w:val="left" w:pos="426"/>
          <w:tab w:val="left" w:pos="993"/>
        </w:tabs>
        <w:ind w:left="855" w:hanging="855"/>
        <w:jc w:val="both"/>
        <w:rPr>
          <w:rFonts w:asciiTheme="minorHAnsi" w:eastAsia="Cambria" w:hAnsiTheme="minorHAnsi" w:cs="Cambria"/>
          <w:sz w:val="20"/>
          <w:szCs w:val="20"/>
          <w:lang w:val="en"/>
        </w:rPr>
      </w:pPr>
      <w:r w:rsidRPr="00001202">
        <w:rPr>
          <w:rFonts w:asciiTheme="minorHAnsi" w:hAnsiTheme="minorHAnsi"/>
          <w:sz w:val="20"/>
          <w:szCs w:val="20"/>
        </w:rPr>
        <w:t>3</w:t>
      </w:r>
      <w:r w:rsidR="00E45295" w:rsidRPr="00001202">
        <w:rPr>
          <w:rFonts w:asciiTheme="minorHAnsi" w:hAnsiTheme="minorHAnsi"/>
          <w:sz w:val="20"/>
          <w:szCs w:val="20"/>
        </w:rPr>
        <w:t>.</w:t>
      </w:r>
      <w:r w:rsidR="00EC6C09" w:rsidRPr="00001202">
        <w:rPr>
          <w:rFonts w:asciiTheme="minorHAnsi" w:hAnsiTheme="minorHAnsi"/>
          <w:sz w:val="20"/>
          <w:szCs w:val="20"/>
        </w:rPr>
        <w:tab/>
      </w:r>
      <w:r w:rsidRPr="00001202">
        <w:rPr>
          <w:rFonts w:asciiTheme="minorHAnsi" w:hAnsiTheme="minorHAnsi"/>
          <w:sz w:val="20"/>
          <w:szCs w:val="20"/>
        </w:rPr>
        <w:t>a)</w:t>
      </w:r>
      <w:r w:rsidR="004F3CB1" w:rsidRPr="00001202">
        <w:rPr>
          <w:rFonts w:asciiTheme="minorHAnsi" w:hAnsiTheme="minorHAnsi"/>
          <w:sz w:val="20"/>
          <w:szCs w:val="20"/>
        </w:rPr>
        <w:tab/>
      </w:r>
      <w:r w:rsidRPr="00001202">
        <w:rPr>
          <w:rFonts w:asciiTheme="minorHAnsi" w:hAnsiTheme="minorHAnsi"/>
          <w:sz w:val="20"/>
          <w:szCs w:val="20"/>
        </w:rPr>
        <w:t xml:space="preserve">Any excess of the annual </w:t>
      </w:r>
      <w:proofErr w:type="gramStart"/>
      <w:r w:rsidRPr="00001202">
        <w:rPr>
          <w:rFonts w:asciiTheme="minorHAnsi" w:hAnsiTheme="minorHAnsi"/>
          <w:sz w:val="20"/>
          <w:szCs w:val="20"/>
        </w:rPr>
        <w:t>landings</w:t>
      </w:r>
      <w:proofErr w:type="gramEnd"/>
      <w:r w:rsidRPr="00001202">
        <w:rPr>
          <w:rFonts w:asciiTheme="minorHAnsi" w:hAnsiTheme="minorHAnsi"/>
          <w:sz w:val="20"/>
          <w:szCs w:val="20"/>
        </w:rPr>
        <w:t xml:space="preserve"> limits established in paragraph 2 shall be deducted from the</w:t>
      </w:r>
      <w:r w:rsidR="00E45295" w:rsidRPr="00001202">
        <w:rPr>
          <w:rFonts w:asciiTheme="minorHAnsi" w:hAnsiTheme="minorHAnsi"/>
          <w:sz w:val="20"/>
          <w:szCs w:val="20"/>
        </w:rPr>
        <w:t xml:space="preserve"> </w:t>
      </w:r>
      <w:r w:rsidRPr="00001202">
        <w:rPr>
          <w:rFonts w:asciiTheme="minorHAnsi" w:hAnsiTheme="minorHAnsi"/>
          <w:sz w:val="20"/>
          <w:szCs w:val="20"/>
        </w:rPr>
        <w:t xml:space="preserve">respective </w:t>
      </w:r>
      <w:proofErr w:type="gramStart"/>
      <w:r w:rsidRPr="00001202">
        <w:rPr>
          <w:rFonts w:asciiTheme="minorHAnsi" w:hAnsiTheme="minorHAnsi"/>
          <w:sz w:val="20"/>
          <w:szCs w:val="20"/>
        </w:rPr>
        <w:t>landings</w:t>
      </w:r>
      <w:proofErr w:type="gramEnd"/>
      <w:r w:rsidRPr="00001202">
        <w:rPr>
          <w:rFonts w:asciiTheme="minorHAnsi" w:hAnsiTheme="minorHAnsi"/>
          <w:sz w:val="20"/>
          <w:szCs w:val="20"/>
        </w:rPr>
        <w:t xml:space="preserve"> limits during or before the adjustment year, in the following way:</w:t>
      </w:r>
    </w:p>
    <w:p w14:paraId="158243AB" w14:textId="77777777" w:rsidR="00D95544" w:rsidRPr="00001202" w:rsidRDefault="00D95544">
      <w:pPr>
        <w:pBdr>
          <w:top w:val="nil"/>
          <w:left w:val="nil"/>
          <w:bottom w:val="nil"/>
          <w:right w:val="nil"/>
          <w:between w:val="nil"/>
        </w:pBdr>
        <w:rPr>
          <w:rFonts w:asciiTheme="minorHAnsi" w:hAnsiTheme="minorHAnsi"/>
          <w:sz w:val="20"/>
          <w:szCs w:val="20"/>
        </w:rPr>
      </w:pPr>
    </w:p>
    <w:tbl>
      <w:tblPr>
        <w:tblStyle w:val="a1"/>
        <w:tblW w:w="3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9"/>
        <w:gridCol w:w="2028"/>
      </w:tblGrid>
      <w:tr w:rsidR="00B25EBB" w:rsidRPr="00001202" w14:paraId="4317CC63" w14:textId="77777777" w:rsidTr="00B04FA0">
        <w:trPr>
          <w:trHeight w:val="420"/>
          <w:jc w:val="center"/>
        </w:trPr>
        <w:tc>
          <w:tcPr>
            <w:tcW w:w="1709" w:type="dxa"/>
            <w:tcMar>
              <w:top w:w="100" w:type="dxa"/>
              <w:left w:w="100" w:type="dxa"/>
              <w:bottom w:w="100" w:type="dxa"/>
              <w:right w:w="100" w:type="dxa"/>
            </w:tcMar>
            <w:vAlign w:val="center"/>
          </w:tcPr>
          <w:p w14:paraId="416ABAC8" w14:textId="77777777" w:rsidR="00D95544" w:rsidRPr="00001202" w:rsidRDefault="005978FD">
            <w:pPr>
              <w:pBdr>
                <w:top w:val="nil"/>
                <w:left w:val="nil"/>
                <w:bottom w:val="nil"/>
                <w:right w:val="nil"/>
                <w:between w:val="nil"/>
              </w:pBdr>
              <w:jc w:val="center"/>
              <w:rPr>
                <w:rFonts w:asciiTheme="minorHAnsi" w:hAnsiTheme="minorHAnsi"/>
                <w:i/>
                <w:sz w:val="20"/>
                <w:szCs w:val="20"/>
              </w:rPr>
            </w:pPr>
            <w:r w:rsidRPr="00001202">
              <w:rPr>
                <w:rFonts w:asciiTheme="minorHAnsi" w:hAnsiTheme="minorHAnsi"/>
                <w:i/>
                <w:sz w:val="20"/>
                <w:szCs w:val="20"/>
              </w:rPr>
              <w:t>Catch Year</w:t>
            </w:r>
          </w:p>
        </w:tc>
        <w:tc>
          <w:tcPr>
            <w:tcW w:w="2028" w:type="dxa"/>
            <w:tcMar>
              <w:top w:w="100" w:type="dxa"/>
              <w:left w:w="100" w:type="dxa"/>
              <w:bottom w:w="100" w:type="dxa"/>
              <w:right w:w="100" w:type="dxa"/>
            </w:tcMar>
            <w:vAlign w:val="center"/>
          </w:tcPr>
          <w:p w14:paraId="368C6552" w14:textId="77777777" w:rsidR="00D95544" w:rsidRPr="00001202" w:rsidRDefault="005978FD">
            <w:pPr>
              <w:pBdr>
                <w:top w:val="nil"/>
                <w:left w:val="nil"/>
                <w:bottom w:val="nil"/>
                <w:right w:val="nil"/>
                <w:between w:val="nil"/>
              </w:pBdr>
              <w:jc w:val="center"/>
              <w:rPr>
                <w:rFonts w:asciiTheme="minorHAnsi" w:eastAsia="Cambria" w:hAnsiTheme="minorHAnsi" w:cs="Cambria"/>
                <w:i/>
                <w:sz w:val="20"/>
                <w:szCs w:val="20"/>
                <w:lang w:val="en"/>
              </w:rPr>
            </w:pPr>
            <w:r w:rsidRPr="00001202">
              <w:rPr>
                <w:rFonts w:asciiTheme="minorHAnsi" w:hAnsiTheme="minorHAnsi"/>
                <w:i/>
                <w:sz w:val="20"/>
                <w:szCs w:val="20"/>
              </w:rPr>
              <w:t>Adjustment Year</w:t>
            </w:r>
          </w:p>
        </w:tc>
      </w:tr>
      <w:tr w:rsidR="004538DB" w:rsidRPr="00001202" w14:paraId="44EA545A" w14:textId="77777777" w:rsidTr="00B04FA0">
        <w:trPr>
          <w:trHeight w:val="580"/>
          <w:jc w:val="center"/>
        </w:trPr>
        <w:tc>
          <w:tcPr>
            <w:tcW w:w="1709" w:type="dxa"/>
            <w:tcMar>
              <w:top w:w="100" w:type="dxa"/>
              <w:left w:w="100" w:type="dxa"/>
              <w:bottom w:w="100" w:type="dxa"/>
              <w:right w:w="100" w:type="dxa"/>
            </w:tcMar>
            <w:vAlign w:val="center"/>
          </w:tcPr>
          <w:p w14:paraId="0308C464" w14:textId="57645D3D" w:rsidR="00D95544" w:rsidRPr="00001202" w:rsidRDefault="005978FD" w:rsidP="00B04FA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2019</w:t>
            </w:r>
          </w:p>
          <w:p w14:paraId="0262DC51" w14:textId="77777777" w:rsidR="00D95544" w:rsidRPr="00001202" w:rsidRDefault="005978FD">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2020</w:t>
            </w:r>
          </w:p>
          <w:p w14:paraId="25AAB472" w14:textId="77777777" w:rsidR="00D95544" w:rsidRPr="00001202" w:rsidRDefault="005978FD">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2021</w:t>
            </w:r>
          </w:p>
          <w:p w14:paraId="20D9398D" w14:textId="77777777" w:rsidR="00DD28E0" w:rsidRPr="00001202" w:rsidRDefault="00DD28E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2022</w:t>
            </w:r>
          </w:p>
          <w:p w14:paraId="488194A3" w14:textId="77777777" w:rsidR="00DD28E0" w:rsidRPr="00001202" w:rsidRDefault="00DD28E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2023</w:t>
            </w:r>
          </w:p>
          <w:p w14:paraId="2E3016D2" w14:textId="77777777" w:rsidR="00DD28E0" w:rsidRPr="00001202" w:rsidRDefault="00DD28E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2024</w:t>
            </w:r>
          </w:p>
        </w:tc>
        <w:tc>
          <w:tcPr>
            <w:tcW w:w="2028" w:type="dxa"/>
            <w:tcMar>
              <w:top w:w="100" w:type="dxa"/>
              <w:left w:w="100" w:type="dxa"/>
              <w:bottom w:w="100" w:type="dxa"/>
              <w:right w:w="100" w:type="dxa"/>
            </w:tcMar>
            <w:vAlign w:val="center"/>
          </w:tcPr>
          <w:p w14:paraId="05E83575" w14:textId="4059E353" w:rsidR="00D95544" w:rsidRPr="00001202" w:rsidRDefault="005978FD" w:rsidP="00B04FA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2021</w:t>
            </w:r>
          </w:p>
          <w:p w14:paraId="385781B3" w14:textId="77777777" w:rsidR="00D95544" w:rsidRPr="00001202" w:rsidRDefault="005978FD">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2022</w:t>
            </w:r>
          </w:p>
          <w:p w14:paraId="101792B6" w14:textId="77777777" w:rsidR="00D95544" w:rsidRPr="00001202" w:rsidRDefault="005978FD">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2023</w:t>
            </w:r>
          </w:p>
          <w:p w14:paraId="73640C0F" w14:textId="77777777" w:rsidR="00DD28E0" w:rsidRPr="00001202" w:rsidRDefault="00DD28E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2024</w:t>
            </w:r>
          </w:p>
          <w:p w14:paraId="602F8146" w14:textId="77777777" w:rsidR="00DD28E0" w:rsidRPr="00001202" w:rsidRDefault="00DD28E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2025</w:t>
            </w:r>
          </w:p>
          <w:p w14:paraId="197F54F1" w14:textId="77777777" w:rsidR="00DD28E0" w:rsidRPr="00001202" w:rsidRDefault="00DD28E0" w:rsidP="00DD28E0">
            <w:pPr>
              <w:pBdr>
                <w:top w:val="nil"/>
                <w:left w:val="nil"/>
                <w:bottom w:val="nil"/>
                <w:right w:val="nil"/>
                <w:between w:val="nil"/>
              </w:pBdr>
              <w:jc w:val="center"/>
              <w:rPr>
                <w:rFonts w:asciiTheme="minorHAnsi" w:hAnsiTheme="minorHAnsi"/>
                <w:sz w:val="20"/>
                <w:szCs w:val="20"/>
              </w:rPr>
            </w:pPr>
            <w:r w:rsidRPr="00001202">
              <w:rPr>
                <w:rFonts w:asciiTheme="minorHAnsi" w:hAnsiTheme="minorHAnsi"/>
                <w:sz w:val="20"/>
                <w:szCs w:val="20"/>
              </w:rPr>
              <w:t>2026</w:t>
            </w:r>
          </w:p>
        </w:tc>
      </w:tr>
    </w:tbl>
    <w:p w14:paraId="6CB2E060" w14:textId="77777777" w:rsidR="00D95544" w:rsidRPr="00001202" w:rsidRDefault="00D95544">
      <w:pPr>
        <w:rPr>
          <w:rFonts w:asciiTheme="minorHAnsi" w:hAnsiTheme="minorHAnsi"/>
          <w:sz w:val="20"/>
          <w:szCs w:val="20"/>
        </w:rPr>
      </w:pPr>
    </w:p>
    <w:p w14:paraId="0C448AEA" w14:textId="77777777" w:rsidR="004538DB" w:rsidRPr="00001202" w:rsidRDefault="004538DB" w:rsidP="004538DB">
      <w:pPr>
        <w:pStyle w:val="ListParagraph"/>
        <w:ind w:left="786"/>
        <w:rPr>
          <w:rFonts w:asciiTheme="minorHAnsi" w:hAnsiTheme="minorHAnsi"/>
        </w:rPr>
      </w:pPr>
    </w:p>
    <w:p w14:paraId="42B33240" w14:textId="343F81AF" w:rsidR="00B25EBB" w:rsidRPr="00001202" w:rsidRDefault="005978FD" w:rsidP="00B04FA0">
      <w:pPr>
        <w:ind w:left="851" w:hanging="425"/>
        <w:jc w:val="both"/>
        <w:rPr>
          <w:rFonts w:asciiTheme="minorHAnsi" w:eastAsia="Cambria" w:hAnsiTheme="minorHAnsi" w:cs="Cambria"/>
          <w:sz w:val="20"/>
          <w:szCs w:val="20"/>
          <w:lang w:val="en"/>
        </w:rPr>
      </w:pPr>
      <w:r w:rsidRPr="00001202">
        <w:rPr>
          <w:rFonts w:asciiTheme="minorHAnsi" w:hAnsiTheme="minorHAnsi"/>
          <w:sz w:val="20"/>
          <w:szCs w:val="20"/>
        </w:rPr>
        <w:t>b</w:t>
      </w:r>
      <w:proofErr w:type="gramStart"/>
      <w:r w:rsidRPr="00001202">
        <w:rPr>
          <w:rFonts w:asciiTheme="minorHAnsi" w:hAnsiTheme="minorHAnsi"/>
          <w:sz w:val="20"/>
          <w:szCs w:val="20"/>
        </w:rPr>
        <w:t xml:space="preserve">) </w:t>
      </w:r>
      <w:r w:rsidRPr="00001202">
        <w:rPr>
          <w:rFonts w:asciiTheme="minorHAnsi" w:hAnsiTheme="minorHAnsi"/>
          <w:sz w:val="20"/>
          <w:szCs w:val="20"/>
        </w:rPr>
        <w:tab/>
        <w:t>Notwithstanding</w:t>
      </w:r>
      <w:proofErr w:type="gramEnd"/>
      <w:r w:rsidRPr="00001202">
        <w:rPr>
          <w:rFonts w:asciiTheme="minorHAnsi" w:hAnsiTheme="minorHAnsi"/>
          <w:sz w:val="20"/>
          <w:szCs w:val="20"/>
        </w:rPr>
        <w:t xml:space="preserve"> subparagraph (a) above, if any CPC exceeds its landings limit during any two consecutive years, its landings limit shall be reduced on or before the adjustment year by at least 125% of the excess harvest, and the Commission may recommend additional actions, as appropriate.</w:t>
      </w:r>
    </w:p>
    <w:p w14:paraId="2D89A9C2" w14:textId="77777777" w:rsidR="00B25EBB" w:rsidRPr="00001202" w:rsidRDefault="00B25EBB" w:rsidP="00B04FA0">
      <w:pPr>
        <w:ind w:left="851" w:hanging="425"/>
        <w:jc w:val="both"/>
        <w:rPr>
          <w:rFonts w:asciiTheme="minorHAnsi" w:hAnsiTheme="minorHAnsi"/>
          <w:sz w:val="20"/>
          <w:szCs w:val="20"/>
        </w:rPr>
      </w:pPr>
    </w:p>
    <w:p w14:paraId="38B3448A" w14:textId="035EF86F" w:rsidR="00D95544" w:rsidRPr="00001202" w:rsidRDefault="00B25EBB" w:rsidP="00AA3754">
      <w:pPr>
        <w:ind w:left="851" w:hanging="425"/>
        <w:jc w:val="both"/>
        <w:rPr>
          <w:rFonts w:asciiTheme="minorHAnsi" w:hAnsiTheme="minorHAnsi"/>
          <w:sz w:val="20"/>
          <w:szCs w:val="20"/>
        </w:rPr>
      </w:pPr>
      <w:r w:rsidRPr="00001202">
        <w:rPr>
          <w:rFonts w:asciiTheme="minorHAnsi" w:hAnsiTheme="minorHAnsi"/>
          <w:sz w:val="20"/>
          <w:szCs w:val="20"/>
        </w:rPr>
        <w:t>c)</w:t>
      </w:r>
      <w:r w:rsidR="001B431B" w:rsidRPr="00001202">
        <w:rPr>
          <w:rFonts w:asciiTheme="minorHAnsi" w:hAnsiTheme="minorHAnsi"/>
          <w:sz w:val="20"/>
          <w:szCs w:val="20"/>
        </w:rPr>
        <w:tab/>
      </w:r>
      <w:r w:rsidR="00DD28E0" w:rsidRPr="00001202">
        <w:rPr>
          <w:rFonts w:asciiTheme="minorHAnsi" w:hAnsiTheme="minorHAnsi"/>
          <w:sz w:val="20"/>
          <w:szCs w:val="20"/>
        </w:rPr>
        <w:t>Starting with 2020 catches, a</w:t>
      </w:r>
      <w:r w:rsidR="005978FD" w:rsidRPr="00001202">
        <w:rPr>
          <w:rFonts w:asciiTheme="minorHAnsi" w:hAnsiTheme="minorHAnsi"/>
          <w:sz w:val="20"/>
          <w:szCs w:val="20"/>
        </w:rPr>
        <w:t xml:space="preserve">ny underharvest by a CPC of its annual landings limit may not be carried forward to a subsequent year. </w:t>
      </w:r>
    </w:p>
    <w:p w14:paraId="13F89D81" w14:textId="77777777" w:rsidR="00470AAE" w:rsidRPr="00001202" w:rsidRDefault="00470AAE" w:rsidP="00B04FA0">
      <w:pPr>
        <w:ind w:left="851" w:hanging="425"/>
        <w:rPr>
          <w:rFonts w:asciiTheme="minorHAnsi" w:hAnsiTheme="minorHAnsi"/>
          <w:sz w:val="20"/>
          <w:szCs w:val="20"/>
        </w:rPr>
      </w:pPr>
    </w:p>
    <w:p w14:paraId="7817BE12" w14:textId="6E6BD361" w:rsidR="00182A2D" w:rsidRPr="00001202" w:rsidRDefault="00182A2D" w:rsidP="00C7501F">
      <w:pPr>
        <w:ind w:left="851" w:hanging="425"/>
        <w:jc w:val="both"/>
        <w:rPr>
          <w:rFonts w:asciiTheme="minorHAnsi" w:hAnsiTheme="minorHAnsi"/>
          <w:sz w:val="20"/>
          <w:szCs w:val="20"/>
        </w:rPr>
      </w:pPr>
      <w:r w:rsidRPr="00001202">
        <w:rPr>
          <w:rFonts w:asciiTheme="minorHAnsi" w:hAnsiTheme="minorHAnsi"/>
          <w:sz w:val="20"/>
          <w:szCs w:val="20"/>
        </w:rPr>
        <w:t>d)</w:t>
      </w:r>
      <w:r w:rsidRPr="00001202">
        <w:rPr>
          <w:rFonts w:asciiTheme="minorHAnsi" w:hAnsiTheme="minorHAnsi"/>
          <w:sz w:val="20"/>
          <w:szCs w:val="20"/>
        </w:rPr>
        <w:tab/>
      </w:r>
      <w:r w:rsidR="00882D11" w:rsidRPr="00001202">
        <w:rPr>
          <w:rFonts w:asciiTheme="minorHAnsi" w:hAnsiTheme="minorHAnsi"/>
          <w:sz w:val="20"/>
          <w:szCs w:val="20"/>
          <w:u w:val="single"/>
        </w:rPr>
        <w:t>E</w:t>
      </w:r>
      <w:r w:rsidRPr="00001202">
        <w:rPr>
          <w:rFonts w:asciiTheme="minorHAnsi" w:hAnsiTheme="minorHAnsi"/>
          <w:sz w:val="20"/>
          <w:szCs w:val="20"/>
          <w:u w:val="single"/>
        </w:rPr>
        <w:t>xception</w:t>
      </w:r>
      <w:r w:rsidR="00882D11" w:rsidRPr="00001202">
        <w:rPr>
          <w:rFonts w:asciiTheme="minorHAnsi" w:hAnsiTheme="minorHAnsi"/>
          <w:sz w:val="20"/>
          <w:szCs w:val="20"/>
          <w:u w:val="single"/>
        </w:rPr>
        <w:t>ally</w:t>
      </w:r>
      <w:r w:rsidRPr="00001202">
        <w:rPr>
          <w:rFonts w:asciiTheme="minorHAnsi" w:hAnsiTheme="minorHAnsi"/>
          <w:sz w:val="20"/>
          <w:szCs w:val="20"/>
          <w:u w:val="single"/>
        </w:rPr>
        <w:t xml:space="preserve">, the provision </w:t>
      </w:r>
      <w:r w:rsidR="00882D11" w:rsidRPr="00001202">
        <w:rPr>
          <w:rFonts w:asciiTheme="minorHAnsi" w:hAnsiTheme="minorHAnsi"/>
          <w:sz w:val="20"/>
          <w:szCs w:val="20"/>
          <w:u w:val="single"/>
        </w:rPr>
        <w:t>contained</w:t>
      </w:r>
      <w:r w:rsidRPr="00001202">
        <w:rPr>
          <w:rFonts w:asciiTheme="minorHAnsi" w:hAnsiTheme="minorHAnsi"/>
          <w:sz w:val="20"/>
          <w:szCs w:val="20"/>
          <w:u w:val="single"/>
        </w:rPr>
        <w:t xml:space="preserve"> in </w:t>
      </w:r>
      <w:r w:rsidR="00413AC4" w:rsidRPr="00001202">
        <w:rPr>
          <w:rFonts w:asciiTheme="minorHAnsi" w:hAnsiTheme="minorHAnsi"/>
          <w:sz w:val="20"/>
          <w:szCs w:val="20"/>
          <w:u w:val="single"/>
        </w:rPr>
        <w:t xml:space="preserve">subparagraph </w:t>
      </w:r>
      <w:r w:rsidR="00882D11" w:rsidRPr="00001202">
        <w:rPr>
          <w:rFonts w:asciiTheme="minorHAnsi" w:hAnsiTheme="minorHAnsi"/>
          <w:sz w:val="20"/>
          <w:szCs w:val="20"/>
          <w:u w:val="single"/>
        </w:rPr>
        <w:t>(</w:t>
      </w:r>
      <w:r w:rsidR="00413AC4" w:rsidRPr="00001202">
        <w:rPr>
          <w:rFonts w:asciiTheme="minorHAnsi" w:hAnsiTheme="minorHAnsi"/>
          <w:sz w:val="20"/>
          <w:szCs w:val="20"/>
          <w:u w:val="single"/>
        </w:rPr>
        <w:t>b) shall not apply to</w:t>
      </w:r>
      <w:r w:rsidR="00D21FDB" w:rsidRPr="00001202">
        <w:rPr>
          <w:rFonts w:asciiTheme="minorHAnsi" w:hAnsiTheme="minorHAnsi"/>
          <w:sz w:val="20"/>
          <w:szCs w:val="20"/>
          <w:u w:val="single"/>
        </w:rPr>
        <w:t xml:space="preserve"> developing coastal</w:t>
      </w:r>
      <w:r w:rsidR="00413AC4" w:rsidRPr="00001202">
        <w:rPr>
          <w:rFonts w:asciiTheme="minorHAnsi" w:hAnsiTheme="minorHAnsi"/>
          <w:sz w:val="20"/>
          <w:szCs w:val="20"/>
          <w:u w:val="single"/>
        </w:rPr>
        <w:t xml:space="preserve"> CPCs</w:t>
      </w:r>
      <w:r w:rsidR="00D21FDB" w:rsidRPr="00001202">
        <w:rPr>
          <w:rFonts w:asciiTheme="minorHAnsi" w:hAnsiTheme="minorHAnsi"/>
          <w:sz w:val="20"/>
          <w:szCs w:val="20"/>
          <w:u w:val="single"/>
        </w:rPr>
        <w:t xml:space="preserve">, which may receive transfers </w:t>
      </w:r>
      <w:r w:rsidR="004A02B9" w:rsidRPr="00001202">
        <w:rPr>
          <w:rFonts w:asciiTheme="minorHAnsi" w:hAnsiTheme="minorHAnsi"/>
          <w:sz w:val="20"/>
          <w:szCs w:val="20"/>
          <w:u w:val="single"/>
        </w:rPr>
        <w:t>from</w:t>
      </w:r>
      <w:r w:rsidR="00D21FDB" w:rsidRPr="00001202">
        <w:rPr>
          <w:rFonts w:asciiTheme="minorHAnsi" w:hAnsiTheme="minorHAnsi"/>
          <w:sz w:val="20"/>
          <w:szCs w:val="20"/>
          <w:u w:val="single"/>
        </w:rPr>
        <w:t xml:space="preserve"> </w:t>
      </w:r>
      <w:r w:rsidR="00512EC6" w:rsidRPr="00001202">
        <w:rPr>
          <w:rFonts w:asciiTheme="minorHAnsi" w:hAnsiTheme="minorHAnsi"/>
          <w:sz w:val="20"/>
          <w:szCs w:val="20"/>
          <w:u w:val="single"/>
        </w:rPr>
        <w:t xml:space="preserve">the </w:t>
      </w:r>
      <w:proofErr w:type="gramStart"/>
      <w:r w:rsidR="00512EC6" w:rsidRPr="00001202">
        <w:rPr>
          <w:rFonts w:asciiTheme="minorHAnsi" w:hAnsiTheme="minorHAnsi"/>
          <w:sz w:val="20"/>
          <w:szCs w:val="20"/>
          <w:u w:val="single"/>
        </w:rPr>
        <w:t>catches</w:t>
      </w:r>
      <w:proofErr w:type="gramEnd"/>
      <w:r w:rsidR="004A02B9" w:rsidRPr="00001202">
        <w:rPr>
          <w:rFonts w:asciiTheme="minorHAnsi" w:hAnsiTheme="minorHAnsi"/>
          <w:sz w:val="20"/>
          <w:szCs w:val="20"/>
          <w:u w:val="single"/>
        </w:rPr>
        <w:t xml:space="preserve"> limits</w:t>
      </w:r>
      <w:r w:rsidR="00D21FDB" w:rsidRPr="00001202">
        <w:rPr>
          <w:rFonts w:asciiTheme="minorHAnsi" w:hAnsiTheme="minorHAnsi"/>
          <w:sz w:val="20"/>
          <w:szCs w:val="20"/>
          <w:u w:val="single"/>
        </w:rPr>
        <w:t xml:space="preserve"> of other CPCs un</w:t>
      </w:r>
      <w:r w:rsidR="006870C0" w:rsidRPr="00001202">
        <w:rPr>
          <w:rFonts w:asciiTheme="minorHAnsi" w:hAnsiTheme="minorHAnsi"/>
          <w:sz w:val="20"/>
          <w:szCs w:val="20"/>
          <w:u w:val="single"/>
        </w:rPr>
        <w:t xml:space="preserve">til </w:t>
      </w:r>
      <w:r w:rsidR="00C2187E" w:rsidRPr="00001202">
        <w:rPr>
          <w:rFonts w:asciiTheme="minorHAnsi" w:hAnsiTheme="minorHAnsi"/>
          <w:sz w:val="20"/>
          <w:szCs w:val="20"/>
          <w:u w:val="single"/>
        </w:rPr>
        <w:t>the</w:t>
      </w:r>
      <w:r w:rsidR="006C6DAA" w:rsidRPr="00001202">
        <w:rPr>
          <w:rFonts w:asciiTheme="minorHAnsi" w:hAnsiTheme="minorHAnsi"/>
          <w:sz w:val="20"/>
          <w:szCs w:val="20"/>
          <w:u w:val="single"/>
        </w:rPr>
        <w:t xml:space="preserve"> overharvest is cleared.</w:t>
      </w:r>
      <w:r w:rsidR="006C6DAA" w:rsidRPr="00001202">
        <w:rPr>
          <w:rFonts w:asciiTheme="minorHAnsi" w:hAnsiTheme="minorHAnsi"/>
          <w:sz w:val="20"/>
          <w:szCs w:val="20"/>
        </w:rPr>
        <w:t xml:space="preserve"> </w:t>
      </w:r>
    </w:p>
    <w:p w14:paraId="1A9D525A" w14:textId="206D05DD" w:rsidR="00353077" w:rsidRPr="00001202" w:rsidRDefault="00353077" w:rsidP="00B04FA0">
      <w:pPr>
        <w:rPr>
          <w:rFonts w:asciiTheme="minorHAnsi" w:hAnsiTheme="minorHAnsi"/>
          <w:sz w:val="20"/>
          <w:szCs w:val="20"/>
        </w:rPr>
      </w:pPr>
    </w:p>
    <w:p w14:paraId="2BCFAEA7" w14:textId="273981B6" w:rsidR="00D95544" w:rsidRPr="00001202" w:rsidRDefault="005978FD">
      <w:pPr>
        <w:pBdr>
          <w:top w:val="nil"/>
          <w:left w:val="nil"/>
          <w:bottom w:val="nil"/>
          <w:right w:val="nil"/>
          <w:between w:val="nil"/>
        </w:pBdr>
        <w:rPr>
          <w:rFonts w:asciiTheme="minorHAnsi" w:eastAsia="Cambria" w:hAnsiTheme="minorHAnsi" w:cs="Cambria"/>
          <w:b/>
          <w:sz w:val="20"/>
          <w:szCs w:val="20"/>
          <w:lang w:val="en"/>
        </w:rPr>
      </w:pPr>
      <w:r w:rsidRPr="00001202">
        <w:rPr>
          <w:rFonts w:asciiTheme="minorHAnsi" w:hAnsiTheme="minorHAnsi"/>
          <w:b/>
          <w:sz w:val="20"/>
          <w:szCs w:val="20"/>
        </w:rPr>
        <w:t xml:space="preserve">Live </w:t>
      </w:r>
      <w:r w:rsidR="00510BD8" w:rsidRPr="00001202">
        <w:rPr>
          <w:rFonts w:asciiTheme="minorHAnsi" w:hAnsiTheme="minorHAnsi"/>
          <w:b/>
          <w:sz w:val="20"/>
          <w:szCs w:val="20"/>
        </w:rPr>
        <w:t>r</w:t>
      </w:r>
      <w:r w:rsidRPr="00001202">
        <w:rPr>
          <w:rFonts w:asciiTheme="minorHAnsi" w:hAnsiTheme="minorHAnsi"/>
          <w:b/>
          <w:sz w:val="20"/>
          <w:szCs w:val="20"/>
        </w:rPr>
        <w:t xml:space="preserve">elease </w:t>
      </w:r>
      <w:r w:rsidR="00510BD8" w:rsidRPr="00001202">
        <w:rPr>
          <w:rFonts w:asciiTheme="minorHAnsi" w:hAnsiTheme="minorHAnsi"/>
          <w:b/>
          <w:sz w:val="20"/>
          <w:szCs w:val="20"/>
        </w:rPr>
        <w:t>r</w:t>
      </w:r>
      <w:r w:rsidRPr="00001202">
        <w:rPr>
          <w:rFonts w:asciiTheme="minorHAnsi" w:hAnsiTheme="minorHAnsi"/>
          <w:b/>
          <w:sz w:val="20"/>
          <w:szCs w:val="20"/>
        </w:rPr>
        <w:t xml:space="preserve">equirement and </w:t>
      </w:r>
      <w:r w:rsidR="00510BD8" w:rsidRPr="00001202">
        <w:rPr>
          <w:rFonts w:asciiTheme="minorHAnsi" w:hAnsiTheme="minorHAnsi"/>
          <w:b/>
          <w:sz w:val="20"/>
          <w:szCs w:val="20"/>
        </w:rPr>
        <w:t>r</w:t>
      </w:r>
      <w:r w:rsidRPr="00001202">
        <w:rPr>
          <w:rFonts w:asciiTheme="minorHAnsi" w:hAnsiTheme="minorHAnsi"/>
          <w:b/>
          <w:sz w:val="20"/>
          <w:szCs w:val="20"/>
        </w:rPr>
        <w:t xml:space="preserve">etention </w:t>
      </w:r>
      <w:r w:rsidR="00510BD8" w:rsidRPr="00001202">
        <w:rPr>
          <w:rFonts w:asciiTheme="minorHAnsi" w:hAnsiTheme="minorHAnsi"/>
          <w:b/>
          <w:sz w:val="20"/>
          <w:szCs w:val="20"/>
        </w:rPr>
        <w:t>a</w:t>
      </w:r>
      <w:r w:rsidRPr="00001202">
        <w:rPr>
          <w:rFonts w:asciiTheme="minorHAnsi" w:hAnsiTheme="minorHAnsi"/>
          <w:b/>
          <w:sz w:val="20"/>
          <w:szCs w:val="20"/>
        </w:rPr>
        <w:t>llowances</w:t>
      </w:r>
    </w:p>
    <w:p w14:paraId="596C1681" w14:textId="77777777" w:rsidR="00D95544" w:rsidRPr="00001202" w:rsidRDefault="005978FD">
      <w:pPr>
        <w:pBdr>
          <w:top w:val="nil"/>
          <w:left w:val="nil"/>
          <w:bottom w:val="nil"/>
          <w:right w:val="nil"/>
          <w:between w:val="nil"/>
        </w:pBdr>
        <w:rPr>
          <w:rFonts w:asciiTheme="minorHAnsi" w:hAnsiTheme="minorHAnsi"/>
          <w:sz w:val="20"/>
          <w:szCs w:val="20"/>
        </w:rPr>
      </w:pPr>
      <w:r w:rsidRPr="00001202">
        <w:rPr>
          <w:rFonts w:asciiTheme="minorHAnsi" w:hAnsiTheme="minorHAnsi"/>
          <w:sz w:val="20"/>
          <w:szCs w:val="20"/>
        </w:rPr>
        <w:t xml:space="preserve"> </w:t>
      </w:r>
    </w:p>
    <w:p w14:paraId="0F9204BD" w14:textId="4DC7260B" w:rsidR="00B25EBB" w:rsidRPr="00001202" w:rsidRDefault="005978FD" w:rsidP="00B04FA0">
      <w:pPr>
        <w:pBdr>
          <w:top w:val="nil"/>
          <w:left w:val="nil"/>
          <w:bottom w:val="nil"/>
          <w:right w:val="nil"/>
          <w:between w:val="nil"/>
        </w:pBdr>
        <w:ind w:left="426" w:hanging="426"/>
        <w:jc w:val="both"/>
        <w:rPr>
          <w:rFonts w:asciiTheme="minorHAnsi" w:eastAsia="Cambria" w:hAnsiTheme="minorHAnsi" w:cs="Cambria"/>
          <w:sz w:val="20"/>
          <w:szCs w:val="20"/>
          <w:lang w:val="en"/>
        </w:rPr>
      </w:pPr>
      <w:r w:rsidRPr="00001202">
        <w:rPr>
          <w:rFonts w:asciiTheme="minorHAnsi" w:hAnsiTheme="minorHAnsi"/>
          <w:sz w:val="20"/>
          <w:szCs w:val="20"/>
        </w:rPr>
        <w:t>4.</w:t>
      </w:r>
      <w:r w:rsidRPr="00001202">
        <w:rPr>
          <w:rFonts w:asciiTheme="minorHAnsi" w:hAnsiTheme="minorHAnsi"/>
          <w:sz w:val="20"/>
          <w:szCs w:val="20"/>
        </w:rPr>
        <w:tab/>
      </w:r>
      <w:r w:rsidR="007F41ED" w:rsidRPr="00001202">
        <w:rPr>
          <w:rFonts w:asciiTheme="minorHAnsi" w:hAnsiTheme="minorHAnsi"/>
          <w:sz w:val="20"/>
          <w:szCs w:val="20"/>
        </w:rPr>
        <w:t xml:space="preserve">To the extent possible, </w:t>
      </w:r>
      <w:r w:rsidRPr="00001202">
        <w:rPr>
          <w:rFonts w:asciiTheme="minorHAnsi" w:hAnsiTheme="minorHAnsi"/>
          <w:sz w:val="20"/>
          <w:szCs w:val="20"/>
        </w:rPr>
        <w:t>CPCs shall require pelagic longline vessels and purse seine vessels flying their flag to promptly release</w:t>
      </w:r>
      <w:r w:rsidR="004538DB" w:rsidRPr="00001202">
        <w:rPr>
          <w:rFonts w:asciiTheme="minorHAnsi" w:hAnsiTheme="minorHAnsi"/>
          <w:sz w:val="20"/>
          <w:szCs w:val="20"/>
        </w:rPr>
        <w:t xml:space="preserve"> </w:t>
      </w:r>
      <w:r w:rsidRPr="00001202">
        <w:rPr>
          <w:rFonts w:asciiTheme="minorHAnsi" w:hAnsiTheme="minorHAnsi"/>
          <w:sz w:val="20"/>
          <w:szCs w:val="20"/>
        </w:rPr>
        <w:t>blue marlin and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that are alive </w:t>
      </w:r>
      <w:r w:rsidR="00DD28E0" w:rsidRPr="00001202">
        <w:rPr>
          <w:rFonts w:asciiTheme="minorHAnsi" w:hAnsiTheme="minorHAnsi"/>
          <w:sz w:val="20"/>
          <w:szCs w:val="20"/>
        </w:rPr>
        <w:t>at haul-back, giving due consideration to the safety of crew members,</w:t>
      </w:r>
      <w:r w:rsidRPr="00001202">
        <w:rPr>
          <w:rFonts w:asciiTheme="minorHAnsi" w:hAnsiTheme="minorHAnsi"/>
          <w:sz w:val="20"/>
          <w:szCs w:val="20"/>
        </w:rPr>
        <w:t xml:space="preserve"> in a manner that</w:t>
      </w:r>
      <w:r w:rsidR="004538DB" w:rsidRPr="00001202">
        <w:rPr>
          <w:rFonts w:asciiTheme="minorHAnsi" w:hAnsiTheme="minorHAnsi"/>
          <w:sz w:val="20"/>
          <w:szCs w:val="20"/>
        </w:rPr>
        <w:t xml:space="preserve"> causes the least harm and maximizes post-release survival</w:t>
      </w:r>
      <w:r w:rsidR="00DD28E0" w:rsidRPr="00001202">
        <w:rPr>
          <w:rFonts w:asciiTheme="minorHAnsi" w:hAnsiTheme="minorHAnsi"/>
          <w:sz w:val="20"/>
          <w:szCs w:val="20"/>
        </w:rPr>
        <w:t>.</w:t>
      </w:r>
    </w:p>
    <w:p w14:paraId="10B13A24" w14:textId="317A357D" w:rsidR="00B25EBB" w:rsidRPr="00001202" w:rsidRDefault="00B25EBB" w:rsidP="00B25EBB">
      <w:pPr>
        <w:pBdr>
          <w:top w:val="nil"/>
          <w:left w:val="nil"/>
          <w:bottom w:val="nil"/>
          <w:right w:val="nil"/>
          <w:between w:val="nil"/>
        </w:pBdr>
        <w:jc w:val="both"/>
        <w:rPr>
          <w:rFonts w:asciiTheme="minorHAnsi" w:hAnsiTheme="minorHAnsi"/>
          <w:sz w:val="20"/>
          <w:szCs w:val="20"/>
        </w:rPr>
      </w:pPr>
    </w:p>
    <w:p w14:paraId="752F9A19" w14:textId="13913847" w:rsidR="00B25EBB" w:rsidRPr="00001202" w:rsidRDefault="005978FD" w:rsidP="00B25EBB">
      <w:pPr>
        <w:pStyle w:val="ListParagraph"/>
        <w:numPr>
          <w:ilvl w:val="0"/>
          <w:numId w:val="13"/>
        </w:numPr>
        <w:pBdr>
          <w:top w:val="nil"/>
          <w:left w:val="nil"/>
          <w:bottom w:val="nil"/>
          <w:right w:val="nil"/>
          <w:between w:val="nil"/>
        </w:pBdr>
        <w:rPr>
          <w:rFonts w:asciiTheme="minorHAnsi" w:hAnsiTheme="minorHAnsi" w:cs="Times New Roman"/>
        </w:rPr>
      </w:pPr>
      <w:r w:rsidRPr="00001202">
        <w:rPr>
          <w:rFonts w:asciiTheme="minorHAnsi" w:hAnsiTheme="minorHAnsi" w:cs="Times New Roman"/>
        </w:rPr>
        <w:t xml:space="preserve">CPCs shall </w:t>
      </w:r>
      <w:r w:rsidR="00DD28E0" w:rsidRPr="00001202">
        <w:rPr>
          <w:rFonts w:asciiTheme="minorHAnsi" w:hAnsiTheme="minorHAnsi" w:cs="Times New Roman"/>
        </w:rPr>
        <w:t>encourage the</w:t>
      </w:r>
      <w:r w:rsidR="00064215" w:rsidRPr="00001202">
        <w:rPr>
          <w:rFonts w:asciiTheme="minorHAnsi" w:hAnsiTheme="minorHAnsi" w:cs="Times New Roman"/>
        </w:rPr>
        <w:t xml:space="preserve"> implementation </w:t>
      </w:r>
      <w:r w:rsidR="00DD28E0" w:rsidRPr="00001202">
        <w:rPr>
          <w:rFonts w:asciiTheme="minorHAnsi" w:hAnsiTheme="minorHAnsi" w:cs="Times New Roman"/>
        </w:rPr>
        <w:t>of</w:t>
      </w:r>
      <w:r w:rsidRPr="00001202">
        <w:rPr>
          <w:rFonts w:asciiTheme="minorHAnsi" w:hAnsiTheme="minorHAnsi" w:cs="Times New Roman"/>
        </w:rPr>
        <w:t xml:space="preserve"> the minimum standards for safe handling and live release procedures, as specified in </w:t>
      </w:r>
      <w:r w:rsidRPr="00001202">
        <w:rPr>
          <w:rFonts w:asciiTheme="minorHAnsi" w:hAnsiTheme="minorHAnsi" w:cs="Times New Roman"/>
          <w:b/>
          <w:bCs/>
        </w:rPr>
        <w:t>Annex 1</w:t>
      </w:r>
      <w:r w:rsidRPr="00001202">
        <w:rPr>
          <w:rFonts w:asciiTheme="minorHAnsi" w:hAnsiTheme="minorHAnsi" w:cs="Times New Roman"/>
        </w:rPr>
        <w:t xml:space="preserve"> while </w:t>
      </w:r>
      <w:r w:rsidR="00DD2F19" w:rsidRPr="00001202">
        <w:rPr>
          <w:rFonts w:asciiTheme="minorHAnsi" w:hAnsiTheme="minorHAnsi" w:cs="Times New Roman"/>
        </w:rPr>
        <w:t>giving due</w:t>
      </w:r>
      <w:r w:rsidRPr="00001202">
        <w:rPr>
          <w:rFonts w:asciiTheme="minorHAnsi" w:hAnsiTheme="minorHAnsi" w:cs="Times New Roman"/>
        </w:rPr>
        <w:t xml:space="preserve"> consideration </w:t>
      </w:r>
      <w:r w:rsidR="00DD2F19" w:rsidRPr="00001202">
        <w:rPr>
          <w:rFonts w:asciiTheme="minorHAnsi" w:hAnsiTheme="minorHAnsi" w:cs="Times New Roman"/>
        </w:rPr>
        <w:t xml:space="preserve">to </w:t>
      </w:r>
      <w:r w:rsidRPr="00001202">
        <w:rPr>
          <w:rFonts w:asciiTheme="minorHAnsi" w:hAnsiTheme="minorHAnsi" w:cs="Times New Roman"/>
        </w:rPr>
        <w:t>the safety of the crew</w:t>
      </w:r>
      <w:r w:rsidR="00DD28E0" w:rsidRPr="00001202">
        <w:rPr>
          <w:rFonts w:asciiTheme="minorHAnsi" w:hAnsiTheme="minorHAnsi" w:cs="Times New Roman"/>
        </w:rPr>
        <w:t>.</w:t>
      </w:r>
      <w:r w:rsidRPr="00001202">
        <w:rPr>
          <w:rFonts w:asciiTheme="minorHAnsi" w:hAnsiTheme="minorHAnsi" w:cs="Times New Roman"/>
        </w:rPr>
        <w:t xml:space="preserve"> </w:t>
      </w:r>
      <w:r w:rsidR="00DD28E0" w:rsidRPr="00001202">
        <w:rPr>
          <w:rFonts w:asciiTheme="minorHAnsi" w:hAnsiTheme="minorHAnsi" w:cs="Times New Roman"/>
        </w:rPr>
        <w:t>T</w:t>
      </w:r>
      <w:r w:rsidRPr="00001202">
        <w:rPr>
          <w:rFonts w:asciiTheme="minorHAnsi" w:hAnsiTheme="minorHAnsi" w:cs="Times New Roman"/>
        </w:rPr>
        <w:t xml:space="preserve">he fishing vessels </w:t>
      </w:r>
      <w:r w:rsidR="00DD28E0" w:rsidRPr="00001202">
        <w:rPr>
          <w:rFonts w:asciiTheme="minorHAnsi" w:hAnsiTheme="minorHAnsi" w:cs="Times New Roman"/>
        </w:rPr>
        <w:t xml:space="preserve">should </w:t>
      </w:r>
      <w:r w:rsidRPr="00001202">
        <w:rPr>
          <w:rFonts w:asciiTheme="minorHAnsi" w:hAnsiTheme="minorHAnsi" w:cs="Times New Roman"/>
        </w:rPr>
        <w:t>have readily available on deck</w:t>
      </w:r>
      <w:r w:rsidR="00DD2F19" w:rsidRPr="00001202">
        <w:rPr>
          <w:rFonts w:asciiTheme="minorHAnsi" w:hAnsiTheme="minorHAnsi" w:cs="Times New Roman"/>
        </w:rPr>
        <w:t xml:space="preserve"> and easily accessible</w:t>
      </w:r>
      <w:r w:rsidRPr="00001202">
        <w:rPr>
          <w:rFonts w:asciiTheme="minorHAnsi" w:hAnsiTheme="minorHAnsi" w:cs="Times New Roman"/>
        </w:rPr>
        <w:t xml:space="preserve"> </w:t>
      </w:r>
      <w:r w:rsidR="00F53CF1" w:rsidRPr="00001202">
        <w:rPr>
          <w:rFonts w:asciiTheme="minorHAnsi" w:hAnsiTheme="minorHAnsi" w:cs="Times New Roman"/>
        </w:rPr>
        <w:t xml:space="preserve">by crew, </w:t>
      </w:r>
      <w:r w:rsidR="00DD2F19" w:rsidRPr="00001202">
        <w:rPr>
          <w:rFonts w:asciiTheme="minorHAnsi" w:hAnsiTheme="minorHAnsi" w:cs="Times New Roman"/>
        </w:rPr>
        <w:t xml:space="preserve">a </w:t>
      </w:r>
      <w:r w:rsidRPr="00001202">
        <w:rPr>
          <w:rFonts w:asciiTheme="minorHAnsi" w:hAnsiTheme="minorHAnsi" w:cs="Times New Roman"/>
        </w:rPr>
        <w:t xml:space="preserve">lifting device, bolt cutter, </w:t>
      </w:r>
      <w:proofErr w:type="spellStart"/>
      <w:r w:rsidRPr="00001202">
        <w:rPr>
          <w:rFonts w:asciiTheme="minorHAnsi" w:hAnsiTheme="minorHAnsi" w:cs="Times New Roman"/>
        </w:rPr>
        <w:t>dehooker</w:t>
      </w:r>
      <w:proofErr w:type="spellEnd"/>
      <w:r w:rsidRPr="00001202">
        <w:rPr>
          <w:rFonts w:asciiTheme="minorHAnsi" w:hAnsiTheme="minorHAnsi" w:cs="Times New Roman"/>
        </w:rPr>
        <w:t>/disgorger and line-cutter for safe release of live marlins caught.</w:t>
      </w:r>
    </w:p>
    <w:p w14:paraId="4528AD2C" w14:textId="77777777" w:rsidR="00B25EBB" w:rsidRPr="00001202" w:rsidRDefault="00B25EBB" w:rsidP="00B25EBB">
      <w:pPr>
        <w:pStyle w:val="ListParagraph"/>
        <w:pBdr>
          <w:top w:val="nil"/>
          <w:left w:val="nil"/>
          <w:bottom w:val="nil"/>
          <w:right w:val="nil"/>
          <w:between w:val="nil"/>
        </w:pBdr>
        <w:ind w:left="360"/>
        <w:rPr>
          <w:rFonts w:asciiTheme="minorHAnsi" w:hAnsiTheme="minorHAnsi" w:cs="Times New Roman"/>
        </w:rPr>
      </w:pPr>
    </w:p>
    <w:p w14:paraId="297FB016" w14:textId="7D0EDF65" w:rsidR="00B25EBB" w:rsidRPr="00001202" w:rsidRDefault="005978FD" w:rsidP="00B25EBB">
      <w:pPr>
        <w:pStyle w:val="ListParagraph"/>
        <w:numPr>
          <w:ilvl w:val="0"/>
          <w:numId w:val="13"/>
        </w:numPr>
        <w:pBdr>
          <w:top w:val="nil"/>
          <w:left w:val="nil"/>
          <w:bottom w:val="nil"/>
          <w:right w:val="nil"/>
          <w:between w:val="nil"/>
        </w:pBdr>
        <w:rPr>
          <w:rFonts w:asciiTheme="minorHAnsi" w:hAnsiTheme="minorHAnsi" w:cs="Times New Roman"/>
        </w:rPr>
      </w:pPr>
      <w:r w:rsidRPr="00001202">
        <w:rPr>
          <w:rFonts w:asciiTheme="minorHAnsi" w:hAnsiTheme="minorHAnsi" w:cs="Times New Roman"/>
        </w:rPr>
        <w:t xml:space="preserve">CPCs </w:t>
      </w:r>
      <w:r w:rsidR="00DD28E0" w:rsidRPr="00001202">
        <w:rPr>
          <w:rFonts w:asciiTheme="minorHAnsi" w:hAnsiTheme="minorHAnsi" w:cs="Times New Roman"/>
        </w:rPr>
        <w:t xml:space="preserve">should </w:t>
      </w:r>
      <w:r w:rsidRPr="00001202">
        <w:rPr>
          <w:rFonts w:asciiTheme="minorHAnsi" w:hAnsiTheme="minorHAnsi" w:cs="Times New Roman"/>
        </w:rPr>
        <w:t>ensure that captain and crew members of their fishing vessels are adequately trained, aware of and use proper mitigation, identification, handling and releasing techniques and keep on board all equipment</w:t>
      </w:r>
      <w:r w:rsidR="00DD2F19" w:rsidRPr="00001202">
        <w:rPr>
          <w:rFonts w:asciiTheme="minorHAnsi" w:hAnsiTheme="minorHAnsi" w:cs="Times New Roman"/>
        </w:rPr>
        <w:t xml:space="preserve"> necessary</w:t>
      </w:r>
      <w:r w:rsidRPr="00001202">
        <w:rPr>
          <w:rFonts w:asciiTheme="minorHAnsi" w:hAnsiTheme="minorHAnsi" w:cs="Times New Roman"/>
        </w:rPr>
        <w:t xml:space="preserve"> for the release of marlins in accordance with the minimum standards for safe handling procedures as specified in </w:t>
      </w:r>
      <w:r w:rsidRPr="00001202">
        <w:rPr>
          <w:rFonts w:asciiTheme="minorHAnsi" w:hAnsiTheme="minorHAnsi" w:cs="Times New Roman"/>
          <w:b/>
          <w:bCs/>
        </w:rPr>
        <w:t>Annex 1</w:t>
      </w:r>
      <w:r w:rsidRPr="00001202">
        <w:rPr>
          <w:rFonts w:asciiTheme="minorHAnsi" w:hAnsiTheme="minorHAnsi" w:cs="Times New Roman"/>
        </w:rPr>
        <w:t xml:space="preserve">. </w:t>
      </w:r>
      <w:r w:rsidR="00064215" w:rsidRPr="00001202">
        <w:rPr>
          <w:rFonts w:asciiTheme="minorHAnsi" w:hAnsiTheme="minorHAnsi" w:cs="Times New Roman"/>
          <w:shd w:val="clear" w:color="auto" w:fill="FFFFFF"/>
        </w:rPr>
        <w:t>Nothing in this measure shall prevent CPCs from adopting more stringent measures.</w:t>
      </w:r>
    </w:p>
    <w:p w14:paraId="7107AEE1" w14:textId="77777777" w:rsidR="00B25EBB" w:rsidRPr="00001202" w:rsidRDefault="00B25EBB" w:rsidP="00B25EBB">
      <w:pPr>
        <w:pStyle w:val="ListParagraph"/>
        <w:pBdr>
          <w:top w:val="nil"/>
          <w:left w:val="nil"/>
          <w:bottom w:val="nil"/>
          <w:right w:val="nil"/>
          <w:between w:val="nil"/>
        </w:pBdr>
        <w:ind w:left="360"/>
        <w:rPr>
          <w:rFonts w:asciiTheme="minorHAnsi" w:hAnsiTheme="minorHAnsi" w:cs="Times New Roman"/>
          <w:shd w:val="clear" w:color="auto" w:fill="FFFFFF"/>
        </w:rPr>
      </w:pPr>
    </w:p>
    <w:p w14:paraId="4256EB3E" w14:textId="16CDECB0" w:rsidR="00B25EBB" w:rsidRPr="00001202" w:rsidRDefault="005978FD" w:rsidP="00B25EBB">
      <w:pPr>
        <w:pStyle w:val="ListParagraph"/>
        <w:numPr>
          <w:ilvl w:val="0"/>
          <w:numId w:val="13"/>
        </w:numPr>
        <w:pBdr>
          <w:top w:val="nil"/>
          <w:left w:val="nil"/>
          <w:bottom w:val="nil"/>
          <w:right w:val="nil"/>
          <w:between w:val="nil"/>
        </w:pBdr>
        <w:rPr>
          <w:rFonts w:asciiTheme="minorHAnsi" w:hAnsiTheme="minorHAnsi" w:cs="Times New Roman"/>
        </w:rPr>
      </w:pPr>
      <w:r w:rsidRPr="00001202">
        <w:rPr>
          <w:rFonts w:asciiTheme="minorHAnsi" w:hAnsiTheme="minorHAnsi" w:cs="Times New Roman"/>
        </w:rPr>
        <w:t xml:space="preserve">CPCs shall </w:t>
      </w:r>
      <w:r w:rsidR="006D0E94" w:rsidRPr="00001202">
        <w:rPr>
          <w:rFonts w:asciiTheme="minorHAnsi" w:hAnsiTheme="minorHAnsi" w:cs="Times New Roman"/>
        </w:rPr>
        <w:t>endeavor to</w:t>
      </w:r>
      <w:r w:rsidRPr="00001202">
        <w:rPr>
          <w:rFonts w:asciiTheme="minorHAnsi" w:hAnsiTheme="minorHAnsi" w:cs="Times New Roman"/>
        </w:rPr>
        <w:t xml:space="preserve"> minimiz</w:t>
      </w:r>
      <w:r w:rsidR="006D0E94" w:rsidRPr="00001202">
        <w:rPr>
          <w:rFonts w:asciiTheme="minorHAnsi" w:hAnsiTheme="minorHAnsi" w:cs="Times New Roman"/>
        </w:rPr>
        <w:t>e</w:t>
      </w:r>
      <w:r w:rsidRPr="00001202">
        <w:rPr>
          <w:rFonts w:asciiTheme="minorHAnsi" w:hAnsiTheme="minorHAnsi" w:cs="Times New Roman"/>
        </w:rPr>
        <w:t xml:space="preserve"> the post-release mortality of marlins/</w:t>
      </w:r>
      <w:proofErr w:type="spellStart"/>
      <w:r w:rsidRPr="00001202">
        <w:rPr>
          <w:rFonts w:asciiTheme="minorHAnsi" w:hAnsiTheme="minorHAnsi" w:cs="Times New Roman"/>
        </w:rPr>
        <w:t>roundscale</w:t>
      </w:r>
      <w:proofErr w:type="spellEnd"/>
      <w:r w:rsidRPr="00001202">
        <w:rPr>
          <w:rFonts w:asciiTheme="minorHAnsi" w:hAnsiTheme="minorHAnsi" w:cs="Times New Roman"/>
        </w:rPr>
        <w:t xml:space="preserve"> spearfish in their ICCAT fisheries.</w:t>
      </w:r>
    </w:p>
    <w:p w14:paraId="74FDE42A" w14:textId="77777777" w:rsidR="00B25EBB" w:rsidRPr="00001202" w:rsidRDefault="00B25EBB" w:rsidP="00B25EBB">
      <w:pPr>
        <w:pBdr>
          <w:top w:val="nil"/>
          <w:left w:val="nil"/>
          <w:bottom w:val="nil"/>
          <w:right w:val="nil"/>
          <w:between w:val="nil"/>
        </w:pBdr>
        <w:rPr>
          <w:rFonts w:asciiTheme="minorHAnsi" w:hAnsiTheme="minorHAnsi"/>
          <w:sz w:val="20"/>
          <w:szCs w:val="20"/>
        </w:rPr>
      </w:pPr>
    </w:p>
    <w:p w14:paraId="6F14B445" w14:textId="0925F760" w:rsidR="00B25EBB" w:rsidRPr="00001202" w:rsidRDefault="005978FD" w:rsidP="00B04FA0">
      <w:pPr>
        <w:pStyle w:val="ListParagraph"/>
        <w:numPr>
          <w:ilvl w:val="0"/>
          <w:numId w:val="13"/>
        </w:numPr>
        <w:pBdr>
          <w:top w:val="nil"/>
          <w:left w:val="nil"/>
          <w:bottom w:val="nil"/>
          <w:right w:val="nil"/>
          <w:between w:val="nil"/>
        </w:pBdr>
        <w:rPr>
          <w:rFonts w:asciiTheme="minorHAnsi" w:hAnsiTheme="minorHAnsi"/>
        </w:rPr>
      </w:pPr>
      <w:r w:rsidRPr="00001202">
        <w:rPr>
          <w:rFonts w:asciiTheme="minorHAnsi" w:hAnsiTheme="minorHAnsi"/>
        </w:rPr>
        <w:t>CPCs may authorize their pelagic longline and purse seine vessels to catch and retain on board, transship, or land blue marlin and white marlin/</w:t>
      </w:r>
      <w:proofErr w:type="spellStart"/>
      <w:r w:rsidRPr="00001202">
        <w:rPr>
          <w:rFonts w:asciiTheme="minorHAnsi" w:hAnsiTheme="minorHAnsi"/>
        </w:rPr>
        <w:t>roundscale</w:t>
      </w:r>
      <w:proofErr w:type="spellEnd"/>
      <w:r w:rsidRPr="00001202">
        <w:rPr>
          <w:rFonts w:asciiTheme="minorHAnsi" w:hAnsiTheme="minorHAnsi"/>
        </w:rPr>
        <w:t xml:space="preserve"> spearfish that are dead</w:t>
      </w:r>
      <w:r w:rsidRPr="00001202">
        <w:rPr>
          <w:rFonts w:asciiTheme="minorHAnsi" w:hAnsiTheme="minorHAnsi" w:cs="Times New Roman"/>
        </w:rPr>
        <w:t xml:space="preserve">, </w:t>
      </w:r>
      <w:r w:rsidR="004538DB" w:rsidRPr="00001202">
        <w:rPr>
          <w:rFonts w:asciiTheme="minorHAnsi" w:hAnsiTheme="minorHAnsi" w:cs="Times New Roman"/>
        </w:rPr>
        <w:t>within their landing limit</w:t>
      </w:r>
      <w:r w:rsidR="00DD28E0" w:rsidRPr="00001202">
        <w:rPr>
          <w:rFonts w:asciiTheme="minorHAnsi" w:hAnsiTheme="minorHAnsi"/>
        </w:rPr>
        <w:t>.</w:t>
      </w:r>
    </w:p>
    <w:p w14:paraId="1D6420D0" w14:textId="77777777" w:rsidR="00B25EBB" w:rsidRPr="00001202" w:rsidRDefault="00B25EBB" w:rsidP="00B04FA0">
      <w:pPr>
        <w:pStyle w:val="ListParagraph"/>
        <w:rPr>
          <w:rFonts w:asciiTheme="minorHAnsi" w:hAnsiTheme="minorHAnsi"/>
        </w:rPr>
      </w:pPr>
    </w:p>
    <w:p w14:paraId="3020DF4D" w14:textId="25C12A2E" w:rsidR="00B25EBB" w:rsidRPr="00001202" w:rsidRDefault="005978FD" w:rsidP="00B04FA0">
      <w:pPr>
        <w:pStyle w:val="ListParagraph"/>
        <w:numPr>
          <w:ilvl w:val="0"/>
          <w:numId w:val="13"/>
        </w:numPr>
        <w:pBdr>
          <w:top w:val="nil"/>
          <w:left w:val="nil"/>
          <w:bottom w:val="nil"/>
          <w:right w:val="nil"/>
          <w:between w:val="nil"/>
        </w:pBdr>
        <w:rPr>
          <w:rFonts w:asciiTheme="minorHAnsi" w:hAnsiTheme="minorHAnsi"/>
        </w:rPr>
      </w:pPr>
      <w:r w:rsidRPr="00001202">
        <w:rPr>
          <w:rFonts w:asciiTheme="minorHAnsi" w:hAnsiTheme="minorHAnsi"/>
        </w:rPr>
        <w:t>For CPCs that prohibit dead discards, the landings of blue marlin and white marlin/</w:t>
      </w:r>
      <w:proofErr w:type="spellStart"/>
      <w:r w:rsidRPr="00001202">
        <w:rPr>
          <w:rFonts w:asciiTheme="minorHAnsi" w:hAnsiTheme="minorHAnsi"/>
        </w:rPr>
        <w:t>roundscale</w:t>
      </w:r>
      <w:proofErr w:type="spellEnd"/>
      <w:r w:rsidRPr="00001202">
        <w:rPr>
          <w:rFonts w:asciiTheme="minorHAnsi" w:hAnsiTheme="minorHAnsi"/>
        </w:rPr>
        <w:t xml:space="preserve"> spearfish that are dead when brought alongside the vessel and that are not sold or </w:t>
      </w:r>
      <w:proofErr w:type="gramStart"/>
      <w:r w:rsidRPr="00001202">
        <w:rPr>
          <w:rFonts w:asciiTheme="minorHAnsi" w:hAnsiTheme="minorHAnsi"/>
        </w:rPr>
        <w:t>entered into</w:t>
      </w:r>
      <w:proofErr w:type="gramEnd"/>
      <w:r w:rsidRPr="00001202">
        <w:rPr>
          <w:rFonts w:asciiTheme="minorHAnsi" w:hAnsiTheme="minorHAnsi"/>
        </w:rPr>
        <w:t xml:space="preserve"> commerce shall not count against the limits established in paragraph 2, on the condition that such prohibition be clearly explained in their Annual Report.</w:t>
      </w:r>
      <w:r w:rsidR="00026DA5" w:rsidRPr="00001202">
        <w:rPr>
          <w:rFonts w:asciiTheme="minorHAnsi" w:hAnsiTheme="minorHAnsi" w:cs="Times New Roman"/>
        </w:rPr>
        <w:t xml:space="preserve"> </w:t>
      </w:r>
      <w:r w:rsidR="007F41ED" w:rsidRPr="00001202">
        <w:rPr>
          <w:rFonts w:asciiTheme="minorHAnsi" w:hAnsiTheme="minorHAnsi" w:cs="Times New Roman"/>
        </w:rPr>
        <w:t>This provision shall be applicable only to commercial fisheries.</w:t>
      </w:r>
    </w:p>
    <w:p w14:paraId="6883D0BD" w14:textId="77777777" w:rsidR="00771DDF" w:rsidRPr="00001202" w:rsidRDefault="00771DDF" w:rsidP="00B25EBB">
      <w:pPr>
        <w:pStyle w:val="ListParagraph"/>
        <w:rPr>
          <w:rFonts w:asciiTheme="minorHAnsi" w:hAnsiTheme="minorHAnsi"/>
        </w:rPr>
      </w:pPr>
    </w:p>
    <w:p w14:paraId="31E6F099" w14:textId="5637468D" w:rsidR="00B25EBB" w:rsidRPr="00001202" w:rsidRDefault="008F2754" w:rsidP="00B04FA0">
      <w:pPr>
        <w:pStyle w:val="ListParagraph"/>
        <w:numPr>
          <w:ilvl w:val="0"/>
          <w:numId w:val="13"/>
        </w:numPr>
        <w:pBdr>
          <w:top w:val="nil"/>
          <w:left w:val="nil"/>
          <w:bottom w:val="nil"/>
          <w:right w:val="nil"/>
          <w:between w:val="nil"/>
        </w:pBdr>
        <w:rPr>
          <w:rFonts w:asciiTheme="minorHAnsi" w:hAnsiTheme="minorHAnsi"/>
        </w:rPr>
      </w:pPr>
      <w:r w:rsidRPr="00001202">
        <w:rPr>
          <w:rFonts w:asciiTheme="minorHAnsi" w:hAnsiTheme="minorHAnsi"/>
        </w:rPr>
        <w:t>Blue marlin and white marlin/</w:t>
      </w:r>
      <w:proofErr w:type="spellStart"/>
      <w:r w:rsidRPr="00001202">
        <w:rPr>
          <w:rFonts w:asciiTheme="minorHAnsi" w:hAnsiTheme="minorHAnsi"/>
        </w:rPr>
        <w:t>round</w:t>
      </w:r>
      <w:r w:rsidR="00B25EBB" w:rsidRPr="00001202">
        <w:rPr>
          <w:rFonts w:asciiTheme="minorHAnsi" w:hAnsiTheme="minorHAnsi"/>
        </w:rPr>
        <w:t>scale</w:t>
      </w:r>
      <w:proofErr w:type="spellEnd"/>
      <w:r w:rsidR="00B25EBB" w:rsidRPr="00001202">
        <w:rPr>
          <w:rFonts w:asciiTheme="minorHAnsi" w:hAnsiTheme="minorHAnsi"/>
        </w:rPr>
        <w:t xml:space="preserve"> spearfish that are caught</w:t>
      </w:r>
      <w:r w:rsidR="002C5D0C" w:rsidRPr="00001202">
        <w:rPr>
          <w:rFonts w:asciiTheme="minorHAnsi" w:hAnsiTheme="minorHAnsi"/>
        </w:rPr>
        <w:t xml:space="preserve"> for local consumption</w:t>
      </w:r>
      <w:r w:rsidR="00CF7797" w:rsidRPr="00001202">
        <w:rPr>
          <w:rFonts w:asciiTheme="minorHAnsi" w:hAnsiTheme="minorHAnsi"/>
        </w:rPr>
        <w:t xml:space="preserve"> </w:t>
      </w:r>
      <w:r w:rsidRPr="00001202">
        <w:rPr>
          <w:rFonts w:asciiTheme="minorHAnsi" w:hAnsiTheme="minorHAnsi"/>
        </w:rPr>
        <w:t xml:space="preserve">by </w:t>
      </w:r>
      <w:r w:rsidR="006D0E94" w:rsidRPr="00001202">
        <w:rPr>
          <w:rFonts w:asciiTheme="minorHAnsi" w:hAnsiTheme="minorHAnsi"/>
        </w:rPr>
        <w:t>developing coastal CPCs</w:t>
      </w:r>
      <w:r w:rsidR="00B60199" w:rsidRPr="00001202">
        <w:rPr>
          <w:rFonts w:asciiTheme="minorHAnsi" w:hAnsiTheme="minorHAnsi" w:cs="Times New Roman"/>
        </w:rPr>
        <w:t>,</w:t>
      </w:r>
      <w:r w:rsidR="006D0E94" w:rsidRPr="00001202">
        <w:rPr>
          <w:rFonts w:asciiTheme="minorHAnsi" w:hAnsiTheme="minorHAnsi" w:cs="Times New Roman"/>
        </w:rPr>
        <w:t xml:space="preserve"> or </w:t>
      </w:r>
      <w:r w:rsidR="00B60199" w:rsidRPr="00001202">
        <w:rPr>
          <w:rFonts w:asciiTheme="minorHAnsi" w:hAnsiTheme="minorHAnsi" w:cs="Times New Roman"/>
        </w:rPr>
        <w:t>by</w:t>
      </w:r>
      <w:r w:rsidR="006D0E94" w:rsidRPr="00001202">
        <w:rPr>
          <w:rFonts w:asciiTheme="minorHAnsi" w:hAnsiTheme="minorHAnsi" w:cs="Times New Roman"/>
        </w:rPr>
        <w:t xml:space="preserve"> other CPCs' small island</w:t>
      </w:r>
      <w:r w:rsidR="00B60199" w:rsidRPr="00001202">
        <w:rPr>
          <w:rFonts w:asciiTheme="minorHAnsi" w:hAnsiTheme="minorHAnsi" w:cs="Times New Roman"/>
        </w:rPr>
        <w:t>,</w:t>
      </w:r>
      <w:r w:rsidR="006D0E94" w:rsidRPr="00001202">
        <w:rPr>
          <w:rFonts w:asciiTheme="minorHAnsi" w:hAnsiTheme="minorHAnsi" w:cs="Times New Roman"/>
        </w:rPr>
        <w:t xml:space="preserve"> artisanal, subsistence, and small-scale coastal fisheries</w:t>
      </w:r>
      <w:r w:rsidR="008B3A22" w:rsidRPr="00001202">
        <w:rPr>
          <w:rFonts w:asciiTheme="minorHAnsi" w:hAnsiTheme="minorHAnsi" w:cs="Times New Roman"/>
        </w:rPr>
        <w:t xml:space="preserve"> </w:t>
      </w:r>
      <w:r w:rsidRPr="00001202">
        <w:rPr>
          <w:rFonts w:asciiTheme="minorHAnsi" w:hAnsiTheme="minorHAnsi"/>
        </w:rPr>
        <w:t>are</w:t>
      </w:r>
      <w:r w:rsidR="00B25EBB" w:rsidRPr="00001202">
        <w:rPr>
          <w:rFonts w:asciiTheme="minorHAnsi" w:hAnsiTheme="minorHAnsi"/>
        </w:rPr>
        <w:t xml:space="preserve"> exempted from </w:t>
      </w:r>
      <w:r w:rsidR="00B25EBB" w:rsidRPr="00001202">
        <w:rPr>
          <w:rFonts w:asciiTheme="minorHAnsi" w:hAnsiTheme="minorHAnsi" w:cs="Times New Roman"/>
        </w:rPr>
        <w:t>Paragraph</w:t>
      </w:r>
      <w:r w:rsidR="00B25EBB" w:rsidRPr="00001202">
        <w:rPr>
          <w:rFonts w:asciiTheme="minorHAnsi" w:hAnsiTheme="minorHAnsi"/>
        </w:rPr>
        <w:t xml:space="preserve"> 4</w:t>
      </w:r>
      <w:r w:rsidRPr="00001202">
        <w:rPr>
          <w:rFonts w:asciiTheme="minorHAnsi" w:hAnsiTheme="minorHAnsi"/>
        </w:rPr>
        <w:t xml:space="preserve"> provided these CPCs </w:t>
      </w:r>
      <w:r w:rsidR="00B60199" w:rsidRPr="00001202">
        <w:rPr>
          <w:rFonts w:asciiTheme="minorHAnsi" w:hAnsiTheme="minorHAnsi"/>
        </w:rPr>
        <w:t>(</w:t>
      </w:r>
      <w:r w:rsidRPr="00001202">
        <w:rPr>
          <w:rFonts w:asciiTheme="minorHAnsi" w:hAnsiTheme="minorHAnsi"/>
        </w:rPr>
        <w:t xml:space="preserve">a) submit Task I and Task II data according to the reporting procedures established by the SCRS and </w:t>
      </w:r>
      <w:r w:rsidR="00B60199" w:rsidRPr="00001202">
        <w:rPr>
          <w:rFonts w:asciiTheme="minorHAnsi" w:hAnsiTheme="minorHAnsi"/>
        </w:rPr>
        <w:t>(</w:t>
      </w:r>
      <w:r w:rsidRPr="00001202">
        <w:rPr>
          <w:rFonts w:asciiTheme="minorHAnsi" w:hAnsiTheme="minorHAnsi"/>
        </w:rPr>
        <w:t xml:space="preserve">b) </w:t>
      </w:r>
      <w:r w:rsidRPr="00001202">
        <w:rPr>
          <w:rFonts w:asciiTheme="minorHAnsi" w:hAnsiTheme="minorHAnsi" w:cs="Times New Roman"/>
        </w:rPr>
        <w:t>in the case of non-developing coastal CPCs,</w:t>
      </w:r>
      <w:r w:rsidRPr="00001202">
        <w:rPr>
          <w:rFonts w:asciiTheme="minorHAnsi" w:hAnsiTheme="minorHAnsi"/>
        </w:rPr>
        <w:t xml:space="preserve"> notify the Commission of their </w:t>
      </w:r>
      <w:r w:rsidRPr="00001202">
        <w:rPr>
          <w:rFonts w:asciiTheme="minorHAnsi" w:hAnsiTheme="minorHAnsi" w:cs="Times New Roman"/>
        </w:rPr>
        <w:t xml:space="preserve">claim to this exemption and measures taken to limit application of this exemption to such fisheries. </w:t>
      </w:r>
    </w:p>
    <w:p w14:paraId="6FE109C7" w14:textId="77777777" w:rsidR="00B25EBB" w:rsidRPr="00001202" w:rsidRDefault="00B25EBB" w:rsidP="00B04FA0">
      <w:pPr>
        <w:pStyle w:val="ListParagraph"/>
        <w:rPr>
          <w:rFonts w:asciiTheme="minorHAnsi" w:hAnsiTheme="minorHAnsi"/>
        </w:rPr>
      </w:pPr>
    </w:p>
    <w:p w14:paraId="0FA320DC" w14:textId="14146168" w:rsidR="00D95544" w:rsidRPr="00001202" w:rsidRDefault="005978FD" w:rsidP="00B04FA0">
      <w:pPr>
        <w:pStyle w:val="ListParagraph"/>
        <w:numPr>
          <w:ilvl w:val="0"/>
          <w:numId w:val="13"/>
        </w:numPr>
        <w:pBdr>
          <w:top w:val="nil"/>
          <w:left w:val="nil"/>
          <w:bottom w:val="nil"/>
          <w:right w:val="nil"/>
          <w:between w:val="nil"/>
        </w:pBdr>
        <w:rPr>
          <w:rFonts w:asciiTheme="minorHAnsi" w:hAnsiTheme="minorHAnsi"/>
        </w:rPr>
      </w:pPr>
      <w:r w:rsidRPr="00001202">
        <w:rPr>
          <w:rFonts w:asciiTheme="minorHAnsi" w:hAnsiTheme="minorHAnsi"/>
        </w:rPr>
        <w:t>For recreational and sport fisheries:</w:t>
      </w:r>
    </w:p>
    <w:p w14:paraId="0030640E" w14:textId="77777777" w:rsidR="00D95544" w:rsidRPr="00001202" w:rsidRDefault="00D95544">
      <w:pPr>
        <w:pBdr>
          <w:top w:val="nil"/>
          <w:left w:val="nil"/>
          <w:bottom w:val="nil"/>
          <w:right w:val="nil"/>
          <w:between w:val="nil"/>
        </w:pBdr>
        <w:rPr>
          <w:rFonts w:asciiTheme="minorHAnsi" w:hAnsiTheme="minorHAnsi"/>
          <w:sz w:val="20"/>
          <w:szCs w:val="20"/>
        </w:rPr>
      </w:pPr>
    </w:p>
    <w:p w14:paraId="5B7B0F2D" w14:textId="1B61D467" w:rsidR="00D95544" w:rsidRPr="00001202" w:rsidRDefault="005978FD" w:rsidP="00076165">
      <w:pPr>
        <w:pBdr>
          <w:top w:val="nil"/>
          <w:left w:val="nil"/>
          <w:bottom w:val="nil"/>
          <w:right w:val="nil"/>
          <w:between w:val="nil"/>
        </w:pBdr>
        <w:ind w:left="851" w:hanging="425"/>
        <w:jc w:val="both"/>
        <w:rPr>
          <w:rFonts w:asciiTheme="minorHAnsi" w:hAnsiTheme="minorHAnsi"/>
          <w:sz w:val="20"/>
          <w:szCs w:val="20"/>
        </w:rPr>
      </w:pPr>
      <w:r w:rsidRPr="00001202">
        <w:rPr>
          <w:rFonts w:asciiTheme="minorHAnsi" w:hAnsiTheme="minorHAnsi"/>
          <w:sz w:val="20"/>
          <w:szCs w:val="20"/>
        </w:rPr>
        <w:t>a</w:t>
      </w:r>
      <w:r w:rsidR="0024109B" w:rsidRPr="00001202">
        <w:rPr>
          <w:rFonts w:asciiTheme="minorHAnsi" w:hAnsiTheme="minorHAnsi"/>
          <w:sz w:val="20"/>
          <w:szCs w:val="20"/>
        </w:rPr>
        <w:t>)</w:t>
      </w:r>
      <w:r w:rsidRPr="00001202">
        <w:rPr>
          <w:rFonts w:asciiTheme="minorHAnsi" w:hAnsiTheme="minorHAnsi"/>
          <w:sz w:val="20"/>
          <w:szCs w:val="20"/>
        </w:rPr>
        <w:tab/>
        <w:t xml:space="preserve">CPCs </w:t>
      </w:r>
      <w:proofErr w:type="gramStart"/>
      <w:r w:rsidRPr="00001202">
        <w:rPr>
          <w:rFonts w:asciiTheme="minorHAnsi" w:hAnsiTheme="minorHAnsi"/>
          <w:sz w:val="20"/>
          <w:szCs w:val="20"/>
        </w:rPr>
        <w:t>shall</w:t>
      </w:r>
      <w:proofErr w:type="gramEnd"/>
      <w:r w:rsidRPr="00001202">
        <w:rPr>
          <w:rFonts w:asciiTheme="minorHAnsi" w:hAnsiTheme="minorHAnsi"/>
          <w:sz w:val="20"/>
          <w:szCs w:val="20"/>
        </w:rPr>
        <w:t xml:space="preserve"> take appropriate measures to ensure that any released fish are released in a manner that causes the least harm.</w:t>
      </w:r>
    </w:p>
    <w:p w14:paraId="1B0223FE" w14:textId="25777578" w:rsidR="00D95544" w:rsidRPr="00001202" w:rsidRDefault="005978FD" w:rsidP="00076165">
      <w:pPr>
        <w:pBdr>
          <w:top w:val="nil"/>
          <w:left w:val="nil"/>
          <w:bottom w:val="nil"/>
          <w:right w:val="nil"/>
          <w:between w:val="nil"/>
        </w:pBdr>
        <w:ind w:left="851" w:hanging="425"/>
        <w:jc w:val="both"/>
        <w:rPr>
          <w:rFonts w:asciiTheme="minorHAnsi" w:hAnsiTheme="minorHAnsi"/>
          <w:sz w:val="20"/>
          <w:szCs w:val="20"/>
        </w:rPr>
      </w:pPr>
      <w:r w:rsidRPr="00001202">
        <w:rPr>
          <w:rFonts w:asciiTheme="minorHAnsi" w:hAnsiTheme="minorHAnsi"/>
          <w:sz w:val="20"/>
          <w:szCs w:val="20"/>
        </w:rPr>
        <w:t>b</w:t>
      </w:r>
      <w:r w:rsidR="0024109B" w:rsidRPr="00001202">
        <w:rPr>
          <w:rFonts w:asciiTheme="minorHAnsi" w:hAnsiTheme="minorHAnsi"/>
          <w:sz w:val="20"/>
          <w:szCs w:val="20"/>
        </w:rPr>
        <w:t>)</w:t>
      </w:r>
      <w:r w:rsidRPr="00001202">
        <w:rPr>
          <w:rFonts w:asciiTheme="minorHAnsi" w:hAnsiTheme="minorHAnsi"/>
          <w:sz w:val="20"/>
          <w:szCs w:val="20"/>
        </w:rPr>
        <w:tab/>
        <w:t>CPCs shall establish minimum sizes for retention that meet or excee</w:t>
      </w:r>
      <w:r w:rsidR="004538DB" w:rsidRPr="00001202">
        <w:rPr>
          <w:rFonts w:asciiTheme="minorHAnsi" w:hAnsiTheme="minorHAnsi"/>
          <w:sz w:val="20"/>
          <w:szCs w:val="20"/>
        </w:rPr>
        <w:t>d the following lengths: 251</w:t>
      </w:r>
      <w:r w:rsidR="00076165" w:rsidRPr="00001202">
        <w:rPr>
          <w:rFonts w:asciiTheme="minorHAnsi" w:hAnsiTheme="minorHAnsi"/>
          <w:sz w:val="20"/>
          <w:szCs w:val="20"/>
        </w:rPr>
        <w:t> </w:t>
      </w:r>
      <w:r w:rsidR="004538DB" w:rsidRPr="00001202">
        <w:rPr>
          <w:rFonts w:asciiTheme="minorHAnsi" w:hAnsiTheme="minorHAnsi"/>
          <w:sz w:val="20"/>
          <w:szCs w:val="20"/>
        </w:rPr>
        <w:t xml:space="preserve">cm </w:t>
      </w:r>
      <w:r w:rsidRPr="00001202">
        <w:rPr>
          <w:rFonts w:asciiTheme="minorHAnsi" w:hAnsiTheme="minorHAnsi"/>
          <w:sz w:val="20"/>
          <w:szCs w:val="20"/>
        </w:rPr>
        <w:t>Lower Jaw-Fork Length (LJFL) for blue marlin and 168 cm LJFL for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w:t>
      </w:r>
    </w:p>
    <w:p w14:paraId="3C2B85B0" w14:textId="742CF31F" w:rsidR="00D95544" w:rsidRPr="00001202" w:rsidRDefault="005978FD" w:rsidP="00076165">
      <w:pPr>
        <w:pBdr>
          <w:top w:val="nil"/>
          <w:left w:val="nil"/>
          <w:bottom w:val="nil"/>
          <w:right w:val="nil"/>
          <w:between w:val="nil"/>
        </w:pBdr>
        <w:ind w:left="851" w:hanging="425"/>
        <w:jc w:val="both"/>
        <w:rPr>
          <w:rFonts w:asciiTheme="minorHAnsi" w:hAnsiTheme="minorHAnsi"/>
          <w:sz w:val="20"/>
          <w:szCs w:val="20"/>
        </w:rPr>
      </w:pPr>
      <w:r w:rsidRPr="00001202">
        <w:rPr>
          <w:rFonts w:asciiTheme="minorHAnsi" w:hAnsiTheme="minorHAnsi"/>
          <w:sz w:val="20"/>
          <w:szCs w:val="20"/>
        </w:rPr>
        <w:t>c</w:t>
      </w:r>
      <w:proofErr w:type="gramStart"/>
      <w:r w:rsidR="0024109B" w:rsidRPr="00001202">
        <w:rPr>
          <w:rFonts w:asciiTheme="minorHAnsi" w:hAnsiTheme="minorHAnsi"/>
          <w:sz w:val="20"/>
          <w:szCs w:val="20"/>
        </w:rPr>
        <w:t>)</w:t>
      </w:r>
      <w:r w:rsidRPr="00001202">
        <w:rPr>
          <w:rFonts w:asciiTheme="minorHAnsi" w:hAnsiTheme="minorHAnsi"/>
          <w:sz w:val="20"/>
          <w:szCs w:val="20"/>
        </w:rPr>
        <w:t xml:space="preserve"> </w:t>
      </w:r>
      <w:r w:rsidRPr="00001202">
        <w:rPr>
          <w:rFonts w:asciiTheme="minorHAnsi" w:hAnsiTheme="minorHAnsi"/>
          <w:sz w:val="20"/>
          <w:szCs w:val="20"/>
        </w:rPr>
        <w:tab/>
        <w:t>CPCs</w:t>
      </w:r>
      <w:proofErr w:type="gramEnd"/>
      <w:r w:rsidRPr="00001202">
        <w:rPr>
          <w:rFonts w:asciiTheme="minorHAnsi" w:hAnsiTheme="minorHAnsi"/>
          <w:sz w:val="20"/>
          <w:szCs w:val="20"/>
        </w:rPr>
        <w:t xml:space="preserve"> shall prohibit the sale, or offering for sale, of any part or whole carcass of blue marlin or white marlin/</w:t>
      </w:r>
      <w:proofErr w:type="spellStart"/>
      <w:r w:rsidRPr="00001202">
        <w:rPr>
          <w:rFonts w:asciiTheme="minorHAnsi" w:hAnsiTheme="minorHAnsi"/>
          <w:sz w:val="20"/>
          <w:szCs w:val="20"/>
        </w:rPr>
        <w:t>roundscale</w:t>
      </w:r>
      <w:proofErr w:type="spellEnd"/>
      <w:r w:rsidRPr="00001202">
        <w:rPr>
          <w:rFonts w:asciiTheme="minorHAnsi" w:hAnsiTheme="minorHAnsi"/>
          <w:sz w:val="20"/>
          <w:szCs w:val="20"/>
        </w:rPr>
        <w:t xml:space="preserve"> spearfish caught in recreational and sport fisheries.</w:t>
      </w:r>
      <w:r w:rsidR="004538DB" w:rsidRPr="00001202">
        <w:rPr>
          <w:rFonts w:asciiTheme="minorHAnsi" w:hAnsiTheme="minorHAnsi"/>
          <w:sz w:val="20"/>
          <w:szCs w:val="20"/>
        </w:rPr>
        <w:t xml:space="preserve"> </w:t>
      </w:r>
    </w:p>
    <w:p w14:paraId="66DA2AFC" w14:textId="36DBD516" w:rsidR="00D95544" w:rsidRPr="00001202" w:rsidRDefault="00D95544" w:rsidP="00B04FA0">
      <w:pPr>
        <w:pBdr>
          <w:top w:val="nil"/>
          <w:left w:val="nil"/>
          <w:bottom w:val="nil"/>
          <w:right w:val="nil"/>
          <w:between w:val="nil"/>
        </w:pBdr>
        <w:rPr>
          <w:rFonts w:asciiTheme="minorHAnsi" w:hAnsiTheme="minorHAnsi"/>
          <w:b/>
          <w:sz w:val="20"/>
          <w:szCs w:val="20"/>
        </w:rPr>
      </w:pPr>
    </w:p>
    <w:p w14:paraId="5AAFEBBF" w14:textId="36BB0977" w:rsidR="0065791C" w:rsidRPr="00001202" w:rsidRDefault="0065791C">
      <w:pPr>
        <w:pBdr>
          <w:top w:val="nil"/>
          <w:left w:val="nil"/>
          <w:bottom w:val="nil"/>
          <w:right w:val="nil"/>
          <w:between w:val="nil"/>
        </w:pBdr>
        <w:rPr>
          <w:rFonts w:asciiTheme="minorHAnsi" w:hAnsiTheme="minorHAnsi"/>
          <w:b/>
          <w:sz w:val="20"/>
          <w:szCs w:val="20"/>
        </w:rPr>
      </w:pPr>
      <w:r w:rsidRPr="00001202">
        <w:rPr>
          <w:rFonts w:asciiTheme="minorHAnsi" w:hAnsiTheme="minorHAnsi"/>
          <w:b/>
          <w:sz w:val="20"/>
          <w:szCs w:val="20"/>
        </w:rPr>
        <w:t xml:space="preserve">Observer </w:t>
      </w:r>
      <w:proofErr w:type="spellStart"/>
      <w:r w:rsidRPr="00001202">
        <w:rPr>
          <w:rFonts w:asciiTheme="minorHAnsi" w:hAnsiTheme="minorHAnsi"/>
          <w:b/>
          <w:sz w:val="20"/>
          <w:szCs w:val="20"/>
        </w:rPr>
        <w:t>programme</w:t>
      </w:r>
      <w:proofErr w:type="spellEnd"/>
    </w:p>
    <w:p w14:paraId="29F3F54D" w14:textId="77777777" w:rsidR="0065791C" w:rsidRPr="00001202" w:rsidRDefault="0065791C">
      <w:pPr>
        <w:pBdr>
          <w:top w:val="nil"/>
          <w:left w:val="nil"/>
          <w:bottom w:val="nil"/>
          <w:right w:val="nil"/>
          <w:between w:val="nil"/>
        </w:pBdr>
        <w:rPr>
          <w:rFonts w:asciiTheme="minorHAnsi" w:hAnsiTheme="minorHAnsi"/>
          <w:b/>
          <w:sz w:val="20"/>
          <w:szCs w:val="20"/>
        </w:rPr>
      </w:pPr>
    </w:p>
    <w:p w14:paraId="5073BF83" w14:textId="5488814D" w:rsidR="00B25EBB" w:rsidRPr="00001202" w:rsidRDefault="00D6226C"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CPCs shall collect catch data on blue marlin and white marlin/</w:t>
      </w:r>
      <w:proofErr w:type="spellStart"/>
      <w:r w:rsidRPr="00001202">
        <w:rPr>
          <w:rFonts w:asciiTheme="minorHAnsi" w:hAnsiTheme="minorHAnsi" w:cs="Times New Roman"/>
        </w:rPr>
        <w:t>roundscale</w:t>
      </w:r>
      <w:proofErr w:type="spellEnd"/>
      <w:r w:rsidRPr="00001202">
        <w:rPr>
          <w:rFonts w:asciiTheme="minorHAnsi" w:hAnsiTheme="minorHAnsi" w:cs="Times New Roman"/>
        </w:rPr>
        <w:t xml:space="preserve"> spearfish, including live and dead discards, through logbooks and scientific observer programs as required by Rec. 11-10 and Rec. 16-14. CPCs shall include their estimates of total dead and live discards in their Task I Nominal Catch data submission.</w:t>
      </w:r>
    </w:p>
    <w:p w14:paraId="31A0F72C" w14:textId="2E5F5068" w:rsidR="00B25EBB" w:rsidRPr="00001202" w:rsidRDefault="00B25EBB" w:rsidP="00B25EBB">
      <w:pPr>
        <w:pStyle w:val="ListParagraph"/>
        <w:pBdr>
          <w:top w:val="nil"/>
          <w:left w:val="nil"/>
          <w:bottom w:val="nil"/>
          <w:right w:val="nil"/>
          <w:between w:val="nil"/>
        </w:pBdr>
        <w:ind w:left="360"/>
        <w:rPr>
          <w:rFonts w:asciiTheme="minorHAnsi" w:hAnsiTheme="minorHAnsi" w:cs="Times New Roman"/>
        </w:rPr>
      </w:pPr>
    </w:p>
    <w:p w14:paraId="18555369" w14:textId="641338B7" w:rsidR="0065791C" w:rsidRPr="00001202" w:rsidRDefault="0065791C"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CPCs shall establish or maintain data collection programs in recreational and sport fisheries, including a minimum of 5% scientific observer coverage of blue marlin and white marlin/</w:t>
      </w:r>
      <w:proofErr w:type="spellStart"/>
      <w:r w:rsidRPr="00001202">
        <w:rPr>
          <w:rFonts w:asciiTheme="minorHAnsi" w:hAnsiTheme="minorHAnsi" w:cs="Times New Roman"/>
        </w:rPr>
        <w:t>roundscale</w:t>
      </w:r>
      <w:proofErr w:type="spellEnd"/>
      <w:r w:rsidRPr="00001202">
        <w:rPr>
          <w:rFonts w:asciiTheme="minorHAnsi" w:hAnsiTheme="minorHAnsi" w:cs="Times New Roman"/>
        </w:rPr>
        <w:t xml:space="preserve"> spearfish tournaments, to ensure that catches are reported in accordance with existing ICCAT reporting obligations. </w:t>
      </w:r>
    </w:p>
    <w:p w14:paraId="1C6D9739" w14:textId="108FC9B6" w:rsidR="0065791C" w:rsidRPr="00001202" w:rsidRDefault="0065791C" w:rsidP="00B04FA0">
      <w:pPr>
        <w:pBdr>
          <w:top w:val="nil"/>
          <w:left w:val="nil"/>
          <w:bottom w:val="nil"/>
          <w:right w:val="nil"/>
          <w:between w:val="nil"/>
        </w:pBdr>
        <w:rPr>
          <w:rFonts w:asciiTheme="minorHAnsi" w:hAnsiTheme="minorHAnsi"/>
          <w:bCs/>
          <w:sz w:val="20"/>
          <w:szCs w:val="20"/>
        </w:rPr>
      </w:pPr>
    </w:p>
    <w:p w14:paraId="334F2266" w14:textId="5A0422B7" w:rsidR="00D95544" w:rsidRPr="00001202" w:rsidRDefault="005978FD">
      <w:pPr>
        <w:pBdr>
          <w:top w:val="nil"/>
          <w:left w:val="nil"/>
          <w:bottom w:val="nil"/>
          <w:right w:val="nil"/>
          <w:between w:val="nil"/>
        </w:pBdr>
        <w:rPr>
          <w:rFonts w:asciiTheme="minorHAnsi" w:eastAsia="Cambria" w:hAnsiTheme="minorHAnsi" w:cs="Cambria"/>
          <w:b/>
          <w:sz w:val="20"/>
          <w:szCs w:val="20"/>
          <w:lang w:val="en"/>
        </w:rPr>
      </w:pPr>
      <w:r w:rsidRPr="00001202">
        <w:rPr>
          <w:rFonts w:asciiTheme="minorHAnsi" w:hAnsiTheme="minorHAnsi"/>
          <w:b/>
          <w:sz w:val="20"/>
          <w:szCs w:val="20"/>
        </w:rPr>
        <w:t xml:space="preserve">Data </w:t>
      </w:r>
      <w:r w:rsidR="00510BD8" w:rsidRPr="00001202">
        <w:rPr>
          <w:rFonts w:asciiTheme="minorHAnsi" w:hAnsiTheme="minorHAnsi"/>
          <w:b/>
          <w:sz w:val="20"/>
          <w:szCs w:val="20"/>
        </w:rPr>
        <w:t>c</w:t>
      </w:r>
      <w:r w:rsidRPr="00001202">
        <w:rPr>
          <w:rFonts w:asciiTheme="minorHAnsi" w:hAnsiTheme="minorHAnsi"/>
          <w:b/>
          <w:sz w:val="20"/>
          <w:szCs w:val="20"/>
        </w:rPr>
        <w:t xml:space="preserve">ollection and </w:t>
      </w:r>
      <w:r w:rsidR="00510BD8" w:rsidRPr="00001202">
        <w:rPr>
          <w:rFonts w:asciiTheme="minorHAnsi" w:hAnsiTheme="minorHAnsi"/>
          <w:b/>
          <w:sz w:val="20"/>
          <w:szCs w:val="20"/>
        </w:rPr>
        <w:t>r</w:t>
      </w:r>
      <w:r w:rsidRPr="00001202">
        <w:rPr>
          <w:rFonts w:asciiTheme="minorHAnsi" w:hAnsiTheme="minorHAnsi"/>
          <w:b/>
          <w:sz w:val="20"/>
          <w:szCs w:val="20"/>
        </w:rPr>
        <w:t>eporting</w:t>
      </w:r>
    </w:p>
    <w:p w14:paraId="7DE781D6" w14:textId="4E25932C" w:rsidR="00D95544" w:rsidRPr="00001202" w:rsidRDefault="00D95544">
      <w:pPr>
        <w:pBdr>
          <w:top w:val="nil"/>
          <w:left w:val="nil"/>
          <w:bottom w:val="nil"/>
          <w:right w:val="nil"/>
          <w:between w:val="nil"/>
        </w:pBdr>
        <w:rPr>
          <w:rFonts w:asciiTheme="minorHAnsi" w:hAnsiTheme="minorHAnsi"/>
          <w:sz w:val="20"/>
          <w:szCs w:val="20"/>
        </w:rPr>
      </w:pPr>
    </w:p>
    <w:p w14:paraId="5DE6EC13" w14:textId="53D1F0E8" w:rsidR="00B25EBB" w:rsidRPr="00001202" w:rsidRDefault="004538DB" w:rsidP="00771DDF">
      <w:pPr>
        <w:pStyle w:val="ListParagraph"/>
        <w:numPr>
          <w:ilvl w:val="0"/>
          <w:numId w:val="13"/>
        </w:numPr>
        <w:pBdr>
          <w:top w:val="nil"/>
          <w:left w:val="nil"/>
          <w:bottom w:val="nil"/>
          <w:right w:val="nil"/>
          <w:between w:val="nil"/>
        </w:pBdr>
        <w:ind w:left="426" w:hanging="426"/>
        <w:rPr>
          <w:rFonts w:asciiTheme="minorHAnsi" w:hAnsiTheme="minorHAnsi"/>
        </w:rPr>
      </w:pPr>
      <w:r w:rsidRPr="00001202">
        <w:rPr>
          <w:rFonts w:asciiTheme="minorHAnsi" w:hAnsiTheme="minorHAnsi"/>
        </w:rPr>
        <w:t xml:space="preserve">CPCs shall </w:t>
      </w:r>
      <w:r w:rsidRPr="00001202">
        <w:rPr>
          <w:rFonts w:asciiTheme="minorHAnsi" w:hAnsiTheme="minorHAnsi" w:cs="Times New Roman"/>
        </w:rPr>
        <w:t xml:space="preserve">provide their estimates of </w:t>
      </w:r>
      <w:r w:rsidR="00DD28E0" w:rsidRPr="00001202">
        <w:rPr>
          <w:rFonts w:asciiTheme="minorHAnsi" w:hAnsiTheme="minorHAnsi" w:cs="Times New Roman"/>
        </w:rPr>
        <w:t xml:space="preserve">total </w:t>
      </w:r>
      <w:r w:rsidRPr="00001202">
        <w:rPr>
          <w:rFonts w:asciiTheme="minorHAnsi" w:hAnsiTheme="minorHAnsi" w:cs="Times New Roman"/>
        </w:rPr>
        <w:t>live and dead discards of</w:t>
      </w:r>
      <w:r w:rsidRPr="00001202">
        <w:rPr>
          <w:rFonts w:asciiTheme="minorHAnsi" w:hAnsiTheme="minorHAnsi"/>
        </w:rPr>
        <w:t xml:space="preserve"> blue marlin</w:t>
      </w:r>
      <w:r w:rsidRPr="00001202">
        <w:rPr>
          <w:rFonts w:asciiTheme="minorHAnsi" w:hAnsiTheme="minorHAnsi" w:cs="Times New Roman"/>
        </w:rPr>
        <w:t>,</w:t>
      </w:r>
      <w:r w:rsidRPr="00001202">
        <w:rPr>
          <w:rFonts w:asciiTheme="minorHAnsi" w:hAnsiTheme="minorHAnsi"/>
        </w:rPr>
        <w:t xml:space="preserve"> white marlin/</w:t>
      </w:r>
      <w:proofErr w:type="spellStart"/>
      <w:r w:rsidRPr="00001202">
        <w:rPr>
          <w:rFonts w:asciiTheme="minorHAnsi" w:hAnsiTheme="minorHAnsi"/>
        </w:rPr>
        <w:t>roundscale</w:t>
      </w:r>
      <w:proofErr w:type="spellEnd"/>
      <w:r w:rsidRPr="00001202">
        <w:rPr>
          <w:rFonts w:asciiTheme="minorHAnsi" w:hAnsiTheme="minorHAnsi"/>
        </w:rPr>
        <w:t xml:space="preserve"> spearfish, </w:t>
      </w:r>
      <w:r w:rsidRPr="00001202">
        <w:rPr>
          <w:rFonts w:asciiTheme="minorHAnsi" w:hAnsiTheme="minorHAnsi" w:cs="Times New Roman"/>
        </w:rPr>
        <w:t>based on fishing</w:t>
      </w:r>
      <w:r w:rsidRPr="00001202">
        <w:rPr>
          <w:rFonts w:asciiTheme="minorHAnsi" w:hAnsiTheme="minorHAnsi"/>
        </w:rPr>
        <w:t xml:space="preserve"> logbook</w:t>
      </w:r>
      <w:r w:rsidR="0065791C" w:rsidRPr="00001202">
        <w:rPr>
          <w:rFonts w:asciiTheme="minorHAnsi" w:hAnsiTheme="minorHAnsi"/>
        </w:rPr>
        <w:t>s</w:t>
      </w:r>
      <w:r w:rsidRPr="00001202">
        <w:rPr>
          <w:rFonts w:asciiTheme="minorHAnsi" w:hAnsiTheme="minorHAnsi" w:cs="Times New Roman"/>
        </w:rPr>
        <w:t xml:space="preserve">, landing declarations, or equivalent document for the sport/recreational fisheries, as well as </w:t>
      </w:r>
      <w:r w:rsidRPr="00001202">
        <w:rPr>
          <w:rFonts w:asciiTheme="minorHAnsi" w:hAnsiTheme="minorHAnsi"/>
        </w:rPr>
        <w:t xml:space="preserve">scientific observer </w:t>
      </w:r>
      <w:r w:rsidRPr="00001202">
        <w:rPr>
          <w:rFonts w:asciiTheme="minorHAnsi" w:hAnsiTheme="minorHAnsi" w:cs="Times New Roman"/>
        </w:rPr>
        <w:t xml:space="preserve">reports, as part of </w:t>
      </w:r>
      <w:r w:rsidRPr="00001202">
        <w:rPr>
          <w:rFonts w:asciiTheme="minorHAnsi" w:hAnsiTheme="minorHAnsi"/>
        </w:rPr>
        <w:t xml:space="preserve">their Task I </w:t>
      </w:r>
      <w:r w:rsidRPr="00001202">
        <w:rPr>
          <w:rFonts w:asciiTheme="minorHAnsi" w:hAnsiTheme="minorHAnsi" w:cs="Times New Roman"/>
        </w:rPr>
        <w:t>and II</w:t>
      </w:r>
      <w:r w:rsidRPr="00001202">
        <w:rPr>
          <w:rFonts w:asciiTheme="minorHAnsi" w:hAnsiTheme="minorHAnsi"/>
        </w:rPr>
        <w:t xml:space="preserve"> data submission</w:t>
      </w:r>
      <w:r w:rsidRPr="00001202">
        <w:rPr>
          <w:rFonts w:asciiTheme="minorHAnsi" w:hAnsiTheme="minorHAnsi" w:cs="Times New Roman"/>
        </w:rPr>
        <w:t xml:space="preserve"> to support the stock assessment process</w:t>
      </w:r>
      <w:r w:rsidRPr="00001202">
        <w:rPr>
          <w:rFonts w:asciiTheme="minorHAnsi" w:hAnsiTheme="minorHAnsi"/>
        </w:rPr>
        <w:t xml:space="preserve">. </w:t>
      </w:r>
    </w:p>
    <w:p w14:paraId="12E57C53" w14:textId="77777777" w:rsidR="00B25EBB" w:rsidRPr="00001202" w:rsidRDefault="00B25EBB" w:rsidP="00B04FA0">
      <w:pPr>
        <w:pStyle w:val="ListParagraph"/>
        <w:pBdr>
          <w:top w:val="nil"/>
          <w:left w:val="nil"/>
          <w:bottom w:val="nil"/>
          <w:right w:val="nil"/>
          <w:between w:val="nil"/>
        </w:pBdr>
        <w:ind w:left="360"/>
        <w:rPr>
          <w:rFonts w:asciiTheme="minorHAnsi" w:hAnsiTheme="minorHAnsi"/>
        </w:rPr>
      </w:pPr>
    </w:p>
    <w:p w14:paraId="22EC8247" w14:textId="5ACE2AB8" w:rsidR="00B25EBB" w:rsidRPr="00001202" w:rsidRDefault="00026DA5"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 xml:space="preserve">Starting </w:t>
      </w:r>
      <w:r w:rsidR="00DD28E0" w:rsidRPr="00001202">
        <w:rPr>
          <w:rFonts w:asciiTheme="minorHAnsi" w:hAnsiTheme="minorHAnsi" w:cs="Times New Roman"/>
        </w:rPr>
        <w:t xml:space="preserve">with the reporting of </w:t>
      </w:r>
      <w:r w:rsidRPr="00001202">
        <w:rPr>
          <w:rFonts w:asciiTheme="minorHAnsi" w:hAnsiTheme="minorHAnsi" w:cs="Times New Roman"/>
        </w:rPr>
        <w:t>2020</w:t>
      </w:r>
      <w:r w:rsidR="00DD28E0" w:rsidRPr="00001202">
        <w:rPr>
          <w:rFonts w:asciiTheme="minorHAnsi" w:hAnsiTheme="minorHAnsi" w:cs="Times New Roman"/>
        </w:rPr>
        <w:t xml:space="preserve"> catches</w:t>
      </w:r>
      <w:r w:rsidRPr="00001202">
        <w:rPr>
          <w:rFonts w:asciiTheme="minorHAnsi" w:hAnsiTheme="minorHAnsi" w:cs="Times New Roman"/>
        </w:rPr>
        <w:t>, f</w:t>
      </w:r>
      <w:r w:rsidR="0065791C" w:rsidRPr="00001202">
        <w:rPr>
          <w:rFonts w:asciiTheme="minorHAnsi" w:hAnsiTheme="minorHAnsi" w:cs="Times New Roman"/>
        </w:rPr>
        <w:t>ailure to report Task I data, including dead discards, for blue marlin and white marlin/</w:t>
      </w:r>
      <w:proofErr w:type="spellStart"/>
      <w:r w:rsidR="0065791C" w:rsidRPr="00001202">
        <w:rPr>
          <w:rFonts w:asciiTheme="minorHAnsi" w:hAnsiTheme="minorHAnsi" w:cs="Times New Roman"/>
        </w:rPr>
        <w:t>roundscale</w:t>
      </w:r>
      <w:proofErr w:type="spellEnd"/>
      <w:r w:rsidR="0065791C" w:rsidRPr="00001202">
        <w:rPr>
          <w:rFonts w:asciiTheme="minorHAnsi" w:hAnsiTheme="minorHAnsi" w:cs="Times New Roman"/>
        </w:rPr>
        <w:t xml:space="preserve"> spearfish in accordance with established ICCAT requirements will result in a prohibition of retention of these species in accordance with</w:t>
      </w:r>
      <w:r w:rsidR="008249E1" w:rsidRPr="00001202">
        <w:rPr>
          <w:rFonts w:asciiTheme="minorHAnsi" w:hAnsiTheme="minorHAnsi" w:cs="Times New Roman"/>
        </w:rPr>
        <w:t xml:space="preserve"> the</w:t>
      </w:r>
      <w:r w:rsidR="0065791C" w:rsidRPr="00001202">
        <w:rPr>
          <w:rFonts w:asciiTheme="minorHAnsi" w:hAnsiTheme="minorHAnsi"/>
        </w:rPr>
        <w:t xml:space="preserve"> </w:t>
      </w:r>
      <w:r w:rsidR="0065791C" w:rsidRPr="00001202">
        <w:rPr>
          <w:rFonts w:asciiTheme="minorHAnsi" w:hAnsiTheme="minorHAnsi"/>
          <w:i/>
        </w:rPr>
        <w:t xml:space="preserve">Recommendation by ICCAT on Penalties Applicable in Case of </w:t>
      </w:r>
      <w:proofErr w:type="gramStart"/>
      <w:r w:rsidR="0065791C" w:rsidRPr="00001202">
        <w:rPr>
          <w:rFonts w:asciiTheme="minorHAnsi" w:hAnsiTheme="minorHAnsi"/>
          <w:i/>
        </w:rPr>
        <w:t>Non Fulfilment</w:t>
      </w:r>
      <w:proofErr w:type="gramEnd"/>
      <w:r w:rsidR="0065791C" w:rsidRPr="00001202">
        <w:rPr>
          <w:rFonts w:asciiTheme="minorHAnsi" w:hAnsiTheme="minorHAnsi"/>
          <w:i/>
        </w:rPr>
        <w:t xml:space="preserve"> of Reporting Obligations</w:t>
      </w:r>
      <w:r w:rsidR="008249E1" w:rsidRPr="00001202">
        <w:rPr>
          <w:rFonts w:asciiTheme="minorHAnsi" w:hAnsiTheme="minorHAnsi"/>
          <w:i/>
        </w:rPr>
        <w:t xml:space="preserve"> </w:t>
      </w:r>
      <w:r w:rsidR="00FE25BA" w:rsidRPr="00001202">
        <w:rPr>
          <w:rFonts w:asciiTheme="minorHAnsi" w:hAnsiTheme="minorHAnsi"/>
          <w:iCs/>
        </w:rPr>
        <w:t>(Rec. 11-15)</w:t>
      </w:r>
      <w:r w:rsidR="0065791C" w:rsidRPr="00001202">
        <w:rPr>
          <w:rFonts w:asciiTheme="minorHAnsi" w:hAnsiTheme="minorHAnsi"/>
        </w:rPr>
        <w:t>.</w:t>
      </w:r>
      <w:r w:rsidR="0065791C" w:rsidRPr="00001202">
        <w:rPr>
          <w:rFonts w:asciiTheme="minorHAnsi" w:hAnsiTheme="minorHAnsi" w:cs="Times New Roman"/>
        </w:rPr>
        <w:t xml:space="preserve"> </w:t>
      </w:r>
    </w:p>
    <w:p w14:paraId="490C121E" w14:textId="77777777" w:rsidR="00B25EBB" w:rsidRPr="00001202" w:rsidRDefault="00B25EBB" w:rsidP="00B25EBB">
      <w:pPr>
        <w:pStyle w:val="ListParagraph"/>
        <w:rPr>
          <w:rFonts w:asciiTheme="minorHAnsi" w:hAnsiTheme="minorHAnsi"/>
        </w:rPr>
      </w:pPr>
    </w:p>
    <w:p w14:paraId="41717C6E" w14:textId="59FBBF19" w:rsidR="00B25EBB" w:rsidRPr="00001202" w:rsidRDefault="0065791C"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rPr>
        <w:t xml:space="preserve">No later than 2020, CPCs shall present to the SCRS the statistical methodology used to estimate </w:t>
      </w:r>
      <w:r w:rsidR="00DD28E0" w:rsidRPr="00001202">
        <w:rPr>
          <w:rFonts w:asciiTheme="minorHAnsi" w:hAnsiTheme="minorHAnsi" w:cs="Times New Roman"/>
        </w:rPr>
        <w:t>dead and live</w:t>
      </w:r>
      <w:r w:rsidR="00DD28E0" w:rsidRPr="00001202">
        <w:rPr>
          <w:rFonts w:asciiTheme="minorHAnsi" w:hAnsiTheme="minorHAnsi"/>
        </w:rPr>
        <w:t xml:space="preserve"> </w:t>
      </w:r>
      <w:r w:rsidRPr="00001202">
        <w:rPr>
          <w:rFonts w:asciiTheme="minorHAnsi" w:hAnsiTheme="minorHAnsi"/>
        </w:rPr>
        <w:t xml:space="preserve">discards. </w:t>
      </w:r>
      <w:r w:rsidRPr="00001202">
        <w:rPr>
          <w:rFonts w:asciiTheme="minorHAnsi" w:hAnsiTheme="minorHAnsi" w:cs="Times New Roman"/>
        </w:rPr>
        <w:t xml:space="preserve">CPCs with artisanal and small-scale fisheries shall also provide information about their data collection programs. </w:t>
      </w:r>
    </w:p>
    <w:p w14:paraId="7F867759" w14:textId="77777777" w:rsidR="00B25EBB" w:rsidRPr="00001202" w:rsidRDefault="00B25EBB" w:rsidP="00B25EBB">
      <w:pPr>
        <w:pStyle w:val="ListParagraph"/>
        <w:rPr>
          <w:rFonts w:asciiTheme="minorHAnsi" w:hAnsiTheme="minorHAnsi" w:cs="Times New Roman"/>
        </w:rPr>
      </w:pPr>
    </w:p>
    <w:p w14:paraId="54DDADE5" w14:textId="29DF0F8E" w:rsidR="00B25EBB" w:rsidRPr="00001202" w:rsidRDefault="0065791C" w:rsidP="00771DDF">
      <w:pPr>
        <w:pStyle w:val="ListParagraph"/>
        <w:pBdr>
          <w:top w:val="nil"/>
          <w:left w:val="nil"/>
          <w:bottom w:val="nil"/>
          <w:right w:val="nil"/>
          <w:between w:val="nil"/>
        </w:pBdr>
        <w:ind w:left="426"/>
        <w:rPr>
          <w:rFonts w:asciiTheme="minorHAnsi" w:hAnsiTheme="minorHAnsi" w:cs="Times New Roman"/>
        </w:rPr>
      </w:pPr>
      <w:r w:rsidRPr="00001202">
        <w:rPr>
          <w:rFonts w:asciiTheme="minorHAnsi" w:hAnsiTheme="minorHAnsi"/>
        </w:rPr>
        <w:t xml:space="preserve">The SCRS shall review these methodologies and if it determines that </w:t>
      </w:r>
      <w:proofErr w:type="gramStart"/>
      <w:r w:rsidRPr="00001202">
        <w:rPr>
          <w:rFonts w:asciiTheme="minorHAnsi" w:hAnsiTheme="minorHAnsi"/>
        </w:rPr>
        <w:t>a methodology</w:t>
      </w:r>
      <w:proofErr w:type="gramEnd"/>
      <w:r w:rsidRPr="00001202">
        <w:rPr>
          <w:rFonts w:asciiTheme="minorHAnsi" w:hAnsiTheme="minorHAnsi"/>
        </w:rPr>
        <w:t xml:space="preserve"> is not scientifically sound, the SCRS shall provide relevant feedback to the CPCs in question to improve the methodologies. </w:t>
      </w:r>
    </w:p>
    <w:p w14:paraId="286EF930" w14:textId="77777777" w:rsidR="00B25EBB" w:rsidRPr="00001202" w:rsidRDefault="00B25EBB" w:rsidP="00B25EBB">
      <w:pPr>
        <w:pStyle w:val="ListParagraph"/>
        <w:pBdr>
          <w:top w:val="nil"/>
          <w:left w:val="nil"/>
          <w:bottom w:val="nil"/>
          <w:right w:val="nil"/>
          <w:between w:val="nil"/>
        </w:pBdr>
        <w:ind w:left="360"/>
        <w:rPr>
          <w:rFonts w:asciiTheme="minorHAnsi" w:hAnsiTheme="minorHAnsi" w:cs="Times New Roman"/>
        </w:rPr>
      </w:pPr>
    </w:p>
    <w:p w14:paraId="167FEF26" w14:textId="6D647C85" w:rsidR="0065791C" w:rsidRPr="00001202" w:rsidRDefault="0065791C" w:rsidP="00771DDF">
      <w:pPr>
        <w:pStyle w:val="ListParagraph"/>
        <w:pBdr>
          <w:top w:val="nil"/>
          <w:left w:val="nil"/>
          <w:bottom w:val="nil"/>
          <w:right w:val="nil"/>
          <w:between w:val="nil"/>
        </w:pBdr>
        <w:ind w:left="426"/>
        <w:rPr>
          <w:rFonts w:asciiTheme="minorHAnsi" w:hAnsiTheme="minorHAnsi"/>
        </w:rPr>
      </w:pPr>
      <w:r w:rsidRPr="00001202">
        <w:rPr>
          <w:rFonts w:asciiTheme="minorHAnsi" w:hAnsiTheme="minorHAnsi"/>
        </w:rPr>
        <w:t xml:space="preserve">The SCRS shall also determine if one or more capacity building workshops are warranted to help CPCs to comply with the requirement to report total </w:t>
      </w:r>
      <w:proofErr w:type="gramStart"/>
      <w:r w:rsidRPr="00001202">
        <w:rPr>
          <w:rFonts w:asciiTheme="minorHAnsi" w:hAnsiTheme="minorHAnsi"/>
        </w:rPr>
        <w:t>live</w:t>
      </w:r>
      <w:proofErr w:type="gramEnd"/>
      <w:r w:rsidRPr="00001202">
        <w:rPr>
          <w:rFonts w:asciiTheme="minorHAnsi" w:hAnsiTheme="minorHAnsi"/>
        </w:rPr>
        <w:t xml:space="preserve"> and dead discards. If so, the Secretariat in coordination with the SCRS should begin organizing the SCRS-recommended workshop(s) in 2021 with a view to convening them as soon as practicable</w:t>
      </w:r>
      <w:r w:rsidR="00DD28E0" w:rsidRPr="00001202">
        <w:rPr>
          <w:rFonts w:asciiTheme="minorHAnsi" w:hAnsiTheme="minorHAnsi"/>
        </w:rPr>
        <w:t>.</w:t>
      </w:r>
    </w:p>
    <w:p w14:paraId="7233B4D3" w14:textId="77777777" w:rsidR="00107325" w:rsidRPr="00001202" w:rsidRDefault="00107325" w:rsidP="0065791C">
      <w:pPr>
        <w:pBdr>
          <w:top w:val="nil"/>
          <w:left w:val="nil"/>
          <w:bottom w:val="nil"/>
          <w:right w:val="nil"/>
          <w:between w:val="nil"/>
        </w:pBdr>
        <w:ind w:left="426" w:hanging="426"/>
        <w:rPr>
          <w:rFonts w:asciiTheme="minorHAnsi" w:hAnsiTheme="minorHAnsi"/>
          <w:sz w:val="20"/>
          <w:szCs w:val="20"/>
        </w:rPr>
      </w:pPr>
    </w:p>
    <w:p w14:paraId="1DC419E0" w14:textId="62DB38EA" w:rsidR="0065791C" w:rsidRPr="00001202" w:rsidRDefault="005978FD" w:rsidP="00771DDF">
      <w:pPr>
        <w:pStyle w:val="ListParagraph"/>
        <w:numPr>
          <w:ilvl w:val="0"/>
          <w:numId w:val="13"/>
        </w:numPr>
        <w:pBdr>
          <w:top w:val="nil"/>
          <w:left w:val="nil"/>
          <w:bottom w:val="nil"/>
          <w:right w:val="nil"/>
          <w:between w:val="nil"/>
        </w:pBdr>
        <w:ind w:left="426" w:hanging="426"/>
        <w:rPr>
          <w:rFonts w:asciiTheme="minorHAnsi" w:hAnsiTheme="minorHAnsi"/>
        </w:rPr>
      </w:pPr>
      <w:r w:rsidRPr="00001202">
        <w:rPr>
          <w:rFonts w:asciiTheme="minorHAnsi" w:hAnsiTheme="minorHAnsi"/>
        </w:rPr>
        <w:t>The SCRS shall evaluate the completeness of Task I and II data submissions, including estimates o</w:t>
      </w:r>
      <w:r w:rsidR="0065791C" w:rsidRPr="00001202">
        <w:rPr>
          <w:rFonts w:asciiTheme="minorHAnsi" w:hAnsiTheme="minorHAnsi"/>
        </w:rPr>
        <w:t>f total dead and live discards</w:t>
      </w:r>
      <w:r w:rsidR="0065791C" w:rsidRPr="00001202">
        <w:rPr>
          <w:rFonts w:asciiTheme="minorHAnsi" w:hAnsiTheme="minorHAnsi" w:cs="Times New Roman"/>
        </w:rPr>
        <w:t xml:space="preserve">, and determine the feasibility of estimating fishing mortalities by industrial fisheries (including </w:t>
      </w:r>
      <w:proofErr w:type="gramStart"/>
      <w:r w:rsidR="0065791C" w:rsidRPr="00001202">
        <w:rPr>
          <w:rFonts w:asciiTheme="minorHAnsi" w:hAnsiTheme="minorHAnsi" w:cs="Times New Roman"/>
        </w:rPr>
        <w:t>longline</w:t>
      </w:r>
      <w:proofErr w:type="gramEnd"/>
      <w:r w:rsidR="0065791C" w:rsidRPr="00001202">
        <w:rPr>
          <w:rFonts w:asciiTheme="minorHAnsi" w:hAnsiTheme="minorHAnsi" w:cs="Times New Roman"/>
        </w:rPr>
        <w:t xml:space="preserve"> and purse seine), artisanal fisheries and recreational fisheries.</w:t>
      </w:r>
      <w:r w:rsidR="0065791C" w:rsidRPr="00001202">
        <w:rPr>
          <w:rFonts w:asciiTheme="minorHAnsi" w:hAnsiTheme="minorHAnsi"/>
        </w:rPr>
        <w:t xml:space="preserve"> </w:t>
      </w:r>
      <w:r w:rsidRPr="00001202">
        <w:rPr>
          <w:rFonts w:asciiTheme="minorHAnsi" w:hAnsiTheme="minorHAnsi"/>
        </w:rPr>
        <w:t xml:space="preserve">If after conducting such evaluation, the SCRS determines that significant gaps in data reporting exist, the SCRS should explore approaches to estimate the level of unreported catches to include in future stock assessments </w:t>
      </w:r>
      <w:proofErr w:type="gramStart"/>
      <w:r w:rsidRPr="00001202">
        <w:rPr>
          <w:rFonts w:asciiTheme="minorHAnsi" w:hAnsiTheme="minorHAnsi"/>
        </w:rPr>
        <w:t>in order to</w:t>
      </w:r>
      <w:proofErr w:type="gramEnd"/>
      <w:r w:rsidRPr="00001202">
        <w:rPr>
          <w:rFonts w:asciiTheme="minorHAnsi" w:hAnsiTheme="minorHAnsi"/>
        </w:rPr>
        <w:t xml:space="preserve"> enhance the basis on which to provide management advice to the Commission.</w:t>
      </w:r>
      <w:r w:rsidR="0065791C" w:rsidRPr="00001202">
        <w:rPr>
          <w:rFonts w:asciiTheme="minorHAnsi" w:hAnsiTheme="minorHAnsi" w:cs="Times New Roman"/>
        </w:rPr>
        <w:t xml:space="preserve"> </w:t>
      </w:r>
    </w:p>
    <w:p w14:paraId="24493978" w14:textId="773A088E" w:rsidR="0065791C" w:rsidRPr="00001202" w:rsidRDefault="0065791C" w:rsidP="00B37358">
      <w:pPr>
        <w:pBdr>
          <w:top w:val="nil"/>
          <w:left w:val="nil"/>
          <w:bottom w:val="nil"/>
          <w:right w:val="nil"/>
          <w:between w:val="nil"/>
        </w:pBdr>
        <w:rPr>
          <w:rFonts w:asciiTheme="minorHAnsi" w:hAnsiTheme="minorHAnsi"/>
          <w:sz w:val="20"/>
          <w:szCs w:val="20"/>
        </w:rPr>
      </w:pPr>
    </w:p>
    <w:p w14:paraId="282E74DB" w14:textId="77777777" w:rsidR="0065791C" w:rsidRPr="00001202" w:rsidRDefault="0065791C" w:rsidP="0065791C">
      <w:pPr>
        <w:pBdr>
          <w:top w:val="nil"/>
          <w:left w:val="nil"/>
          <w:bottom w:val="nil"/>
          <w:right w:val="nil"/>
          <w:between w:val="nil"/>
        </w:pBdr>
        <w:ind w:left="426" w:hanging="426"/>
        <w:rPr>
          <w:rFonts w:asciiTheme="minorHAnsi" w:hAnsiTheme="minorHAnsi"/>
          <w:b/>
          <w:sz w:val="20"/>
          <w:szCs w:val="20"/>
        </w:rPr>
      </w:pPr>
      <w:r w:rsidRPr="00001202">
        <w:rPr>
          <w:rFonts w:asciiTheme="minorHAnsi" w:hAnsiTheme="minorHAnsi"/>
          <w:b/>
          <w:sz w:val="20"/>
          <w:szCs w:val="20"/>
        </w:rPr>
        <w:t>SCRS work and request for scientific advice</w:t>
      </w:r>
    </w:p>
    <w:p w14:paraId="12DF6D60" w14:textId="77777777" w:rsidR="0065791C" w:rsidRPr="00001202" w:rsidRDefault="0065791C" w:rsidP="0065791C">
      <w:pPr>
        <w:pBdr>
          <w:top w:val="nil"/>
          <w:left w:val="nil"/>
          <w:bottom w:val="nil"/>
          <w:right w:val="nil"/>
          <w:between w:val="nil"/>
        </w:pBdr>
        <w:rPr>
          <w:rFonts w:asciiTheme="minorHAnsi" w:hAnsiTheme="minorHAnsi"/>
          <w:sz w:val="20"/>
          <w:szCs w:val="20"/>
        </w:rPr>
      </w:pPr>
    </w:p>
    <w:p w14:paraId="52D29452" w14:textId="50294E8B" w:rsidR="00B25EBB" w:rsidRPr="00001202" w:rsidRDefault="0065791C"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The SCRS</w:t>
      </w:r>
      <w:r w:rsidRPr="00001202">
        <w:rPr>
          <w:rFonts w:asciiTheme="minorHAnsi" w:hAnsiTheme="minorHAnsi"/>
        </w:rPr>
        <w:t xml:space="preserve"> shall </w:t>
      </w:r>
      <w:r w:rsidRPr="00001202">
        <w:rPr>
          <w:rFonts w:asciiTheme="minorHAnsi" w:hAnsiTheme="minorHAnsi" w:cs="Times New Roman"/>
        </w:rPr>
        <w:t>continue its work to further improve</w:t>
      </w:r>
      <w:r w:rsidRPr="00001202">
        <w:rPr>
          <w:rFonts w:asciiTheme="minorHAnsi" w:hAnsiTheme="minorHAnsi"/>
        </w:rPr>
        <w:t xml:space="preserve"> data collection </w:t>
      </w:r>
      <w:r w:rsidRPr="00001202">
        <w:rPr>
          <w:rFonts w:asciiTheme="minorHAnsi" w:hAnsiTheme="minorHAnsi" w:cs="Times New Roman"/>
        </w:rPr>
        <w:t>initiatives as part of the ICCAT Enhanced Program for Billfish Research to overcome the data gap issues of those fisheries, in particular artisanal fisheries of developing CPCs</w:t>
      </w:r>
      <w:r w:rsidR="00DD28E0" w:rsidRPr="00001202">
        <w:rPr>
          <w:rFonts w:asciiTheme="minorHAnsi" w:hAnsiTheme="minorHAnsi" w:cs="Times New Roman"/>
        </w:rPr>
        <w:t xml:space="preserve"> to inform future decisions by the Commission.</w:t>
      </w:r>
    </w:p>
    <w:p w14:paraId="4CF4D7CA" w14:textId="77777777" w:rsidR="00B25EBB" w:rsidRPr="00001202" w:rsidRDefault="00B25EBB" w:rsidP="00B25EBB">
      <w:pPr>
        <w:pStyle w:val="ListParagraph"/>
        <w:pBdr>
          <w:top w:val="nil"/>
          <w:left w:val="nil"/>
          <w:bottom w:val="nil"/>
          <w:right w:val="nil"/>
          <w:between w:val="nil"/>
        </w:pBdr>
        <w:ind w:left="360"/>
        <w:rPr>
          <w:rFonts w:asciiTheme="minorHAnsi" w:hAnsiTheme="minorHAnsi" w:cs="Times New Roman"/>
        </w:rPr>
      </w:pPr>
    </w:p>
    <w:p w14:paraId="1DDCDADC" w14:textId="77777777" w:rsidR="00B25EBB" w:rsidRPr="00001202" w:rsidRDefault="005978FD"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 xml:space="preserve">The Secretariat, with support from the Commission and the SCRS, shall continue its review of the relevant work conducted by the regional and sub-regional international organizations, </w:t>
      </w:r>
      <w:proofErr w:type="gramStart"/>
      <w:r w:rsidRPr="00001202">
        <w:rPr>
          <w:rFonts w:asciiTheme="minorHAnsi" w:hAnsiTheme="minorHAnsi" w:cs="Times New Roman"/>
        </w:rPr>
        <w:t>similar to</w:t>
      </w:r>
      <w:proofErr w:type="gramEnd"/>
      <w:r w:rsidRPr="00001202">
        <w:rPr>
          <w:rFonts w:asciiTheme="minorHAnsi" w:hAnsiTheme="minorHAnsi" w:cs="Times New Roman"/>
        </w:rPr>
        <w:t xml:space="preserve"> the review conducted for West Africa, with a priority focus on the Caribbean and Latin America. The Secretariat and CPCs are also encouraged to collaborate with the Western Central Atlantic Fisheries Commission (WECAFC) on fishery statistics on ICCAT species.</w:t>
      </w:r>
      <w:r w:rsidR="0065791C" w:rsidRPr="00001202">
        <w:rPr>
          <w:rFonts w:asciiTheme="minorHAnsi" w:hAnsiTheme="minorHAnsi" w:cs="Times New Roman"/>
        </w:rPr>
        <w:t xml:space="preserve"> </w:t>
      </w:r>
    </w:p>
    <w:p w14:paraId="6C9CADD3" w14:textId="77777777" w:rsidR="00B25EBB" w:rsidRPr="00001202" w:rsidRDefault="00B25EBB" w:rsidP="00B25EBB">
      <w:pPr>
        <w:pStyle w:val="ListParagraph"/>
        <w:rPr>
          <w:rFonts w:asciiTheme="minorHAnsi" w:hAnsiTheme="minorHAnsi" w:cs="Times New Roman"/>
        </w:rPr>
      </w:pPr>
    </w:p>
    <w:p w14:paraId="76454D98" w14:textId="750A1FB0" w:rsidR="00D95544" w:rsidRPr="00001202" w:rsidRDefault="005978FD" w:rsidP="00771DDF">
      <w:pPr>
        <w:pStyle w:val="ListParagraph"/>
        <w:pBdr>
          <w:top w:val="nil"/>
          <w:left w:val="nil"/>
          <w:bottom w:val="nil"/>
          <w:right w:val="nil"/>
          <w:between w:val="nil"/>
        </w:pBdr>
        <w:ind w:left="426"/>
        <w:rPr>
          <w:rFonts w:asciiTheme="minorHAnsi" w:hAnsiTheme="minorHAnsi" w:cs="Times New Roman"/>
        </w:rPr>
      </w:pPr>
      <w:proofErr w:type="gramStart"/>
      <w:r w:rsidRPr="00001202">
        <w:rPr>
          <w:rFonts w:asciiTheme="minorHAnsi" w:hAnsiTheme="minorHAnsi" w:cs="Times New Roman"/>
        </w:rPr>
        <w:t>Taking into account</w:t>
      </w:r>
      <w:proofErr w:type="gramEnd"/>
      <w:r w:rsidRPr="00001202">
        <w:rPr>
          <w:rFonts w:asciiTheme="minorHAnsi" w:hAnsiTheme="minorHAnsi" w:cs="Times New Roman"/>
        </w:rPr>
        <w:t xml:space="preserve"> the findings of these regional reviews, the CPCs shall </w:t>
      </w:r>
      <w:proofErr w:type="gramStart"/>
      <w:r w:rsidRPr="00001202">
        <w:rPr>
          <w:rFonts w:asciiTheme="minorHAnsi" w:hAnsiTheme="minorHAnsi" w:cs="Times New Roman"/>
        </w:rPr>
        <w:t>take action</w:t>
      </w:r>
      <w:proofErr w:type="gramEnd"/>
      <w:r w:rsidRPr="00001202">
        <w:rPr>
          <w:rFonts w:asciiTheme="minorHAnsi" w:hAnsiTheme="minorHAnsi" w:cs="Times New Roman"/>
        </w:rPr>
        <w:t xml:space="preserve">, as appropriate, to improve data collection and reporting </w:t>
      </w:r>
      <w:r w:rsidRPr="00001202">
        <w:rPr>
          <w:rFonts w:asciiTheme="minorHAnsi" w:hAnsiTheme="minorHAnsi"/>
        </w:rPr>
        <w:t xml:space="preserve">programs in </w:t>
      </w:r>
      <w:r w:rsidRPr="00001202">
        <w:rPr>
          <w:rFonts w:asciiTheme="minorHAnsi" w:hAnsiTheme="minorHAnsi" w:cs="Times New Roman"/>
        </w:rPr>
        <w:t xml:space="preserve">accordance with any SCRS advice in preparation for the next </w:t>
      </w:r>
      <w:r w:rsidRPr="00001202">
        <w:rPr>
          <w:rFonts w:asciiTheme="minorHAnsi" w:hAnsiTheme="minorHAnsi"/>
        </w:rPr>
        <w:t>white marlin/</w:t>
      </w:r>
      <w:proofErr w:type="spellStart"/>
      <w:r w:rsidRPr="00001202">
        <w:rPr>
          <w:rFonts w:asciiTheme="minorHAnsi" w:hAnsiTheme="minorHAnsi"/>
        </w:rPr>
        <w:t>roundscale</w:t>
      </w:r>
      <w:proofErr w:type="spellEnd"/>
      <w:r w:rsidRPr="00001202">
        <w:rPr>
          <w:rFonts w:asciiTheme="minorHAnsi" w:hAnsiTheme="minorHAnsi"/>
        </w:rPr>
        <w:t xml:space="preserve"> spearfish </w:t>
      </w:r>
      <w:r w:rsidRPr="00001202">
        <w:rPr>
          <w:rFonts w:asciiTheme="minorHAnsi" w:hAnsiTheme="minorHAnsi" w:cs="Times New Roman"/>
        </w:rPr>
        <w:t>and blue marlin stock assessments.</w:t>
      </w:r>
    </w:p>
    <w:p w14:paraId="5BBEA705" w14:textId="77777777" w:rsidR="0065791C" w:rsidRPr="00001202" w:rsidRDefault="0065791C" w:rsidP="0065791C">
      <w:pPr>
        <w:pBdr>
          <w:top w:val="nil"/>
          <w:left w:val="nil"/>
          <w:bottom w:val="nil"/>
          <w:right w:val="nil"/>
          <w:between w:val="nil"/>
        </w:pBdr>
        <w:rPr>
          <w:rFonts w:asciiTheme="minorHAnsi" w:hAnsiTheme="minorHAnsi"/>
          <w:sz w:val="20"/>
          <w:szCs w:val="20"/>
        </w:rPr>
      </w:pPr>
    </w:p>
    <w:p w14:paraId="3C1A4CC0" w14:textId="2592C98C" w:rsidR="0065791C" w:rsidRPr="00001202" w:rsidRDefault="0065791C" w:rsidP="00771DDF">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The</w:t>
      </w:r>
      <w:r w:rsidR="00E65DAD" w:rsidRPr="00001202">
        <w:rPr>
          <w:rFonts w:asciiTheme="minorHAnsi" w:hAnsiTheme="minorHAnsi" w:cs="Times New Roman"/>
        </w:rPr>
        <w:t xml:space="preserve"> Permanent Working Group for the Improvement of </w:t>
      </w:r>
      <w:r w:rsidR="00EE05A7" w:rsidRPr="00001202">
        <w:rPr>
          <w:rFonts w:asciiTheme="minorHAnsi" w:hAnsiTheme="minorHAnsi" w:cs="Times New Roman"/>
        </w:rPr>
        <w:t>ICCAT Statistics and Conservation Measures</w:t>
      </w:r>
      <w:r w:rsidRPr="00001202">
        <w:rPr>
          <w:rFonts w:asciiTheme="minorHAnsi" w:hAnsiTheme="minorHAnsi" w:cs="Times New Roman"/>
        </w:rPr>
        <w:t xml:space="preserve"> (</w:t>
      </w:r>
      <w:r w:rsidR="00A706C2" w:rsidRPr="00001202">
        <w:rPr>
          <w:rFonts w:asciiTheme="minorHAnsi" w:hAnsiTheme="minorHAnsi" w:cs="Times New Roman"/>
        </w:rPr>
        <w:t>PWG</w:t>
      </w:r>
      <w:r w:rsidRPr="00001202">
        <w:rPr>
          <w:rFonts w:asciiTheme="minorHAnsi" w:hAnsiTheme="minorHAnsi" w:cs="Times New Roman"/>
        </w:rPr>
        <w:t xml:space="preserve">), in cooperation with the SCRS, shall </w:t>
      </w:r>
      <w:r w:rsidR="002A7271" w:rsidRPr="00001202">
        <w:rPr>
          <w:rFonts w:asciiTheme="minorHAnsi" w:hAnsiTheme="minorHAnsi" w:cs="Times New Roman"/>
        </w:rPr>
        <w:t>work to develop</w:t>
      </w:r>
      <w:r w:rsidRPr="00001202">
        <w:rPr>
          <w:rFonts w:asciiTheme="minorHAnsi" w:hAnsiTheme="minorHAnsi" w:cs="Times New Roman"/>
        </w:rPr>
        <w:t xml:space="preserve"> recommendation</w:t>
      </w:r>
      <w:r w:rsidR="00EC5E38" w:rsidRPr="00001202">
        <w:rPr>
          <w:rFonts w:asciiTheme="minorHAnsi" w:hAnsiTheme="minorHAnsi" w:cs="Times New Roman"/>
        </w:rPr>
        <w:t>s on the following issues for consideration at the 2021 annual meeting of the</w:t>
      </w:r>
      <w:r w:rsidRPr="00001202">
        <w:rPr>
          <w:rFonts w:asciiTheme="minorHAnsi" w:hAnsiTheme="minorHAnsi" w:cs="Times New Roman"/>
        </w:rPr>
        <w:t xml:space="preserve"> Commission:</w:t>
      </w:r>
    </w:p>
    <w:p w14:paraId="57FF24BC" w14:textId="77777777" w:rsidR="0065791C" w:rsidRPr="00001202" w:rsidRDefault="0065791C" w:rsidP="0065791C">
      <w:pPr>
        <w:pStyle w:val="Default"/>
        <w:rPr>
          <w:rFonts w:asciiTheme="minorHAnsi" w:hAnsiTheme="minorHAnsi" w:cs="Times New Roman"/>
          <w:color w:val="auto"/>
          <w:sz w:val="20"/>
          <w:szCs w:val="20"/>
        </w:rPr>
      </w:pPr>
    </w:p>
    <w:p w14:paraId="723128F8" w14:textId="6C6AC690" w:rsidR="0065791C" w:rsidRPr="00001202" w:rsidRDefault="0065791C" w:rsidP="0082513C">
      <w:pPr>
        <w:pStyle w:val="Default"/>
        <w:numPr>
          <w:ilvl w:val="0"/>
          <w:numId w:val="18"/>
        </w:numPr>
        <w:tabs>
          <w:tab w:val="left" w:pos="851"/>
        </w:tabs>
        <w:jc w:val="both"/>
        <w:rPr>
          <w:rFonts w:asciiTheme="minorHAnsi" w:hAnsiTheme="minorHAnsi" w:cs="Times New Roman"/>
          <w:color w:val="auto"/>
          <w:sz w:val="20"/>
          <w:szCs w:val="20"/>
        </w:rPr>
      </w:pPr>
      <w:r w:rsidRPr="00001202">
        <w:rPr>
          <w:rFonts w:asciiTheme="minorHAnsi" w:hAnsiTheme="minorHAnsi" w:cs="Times New Roman"/>
          <w:color w:val="auto"/>
          <w:sz w:val="20"/>
          <w:szCs w:val="20"/>
        </w:rPr>
        <w:t xml:space="preserve">Minimum standard for an electronic monitoring system such as: </w:t>
      </w:r>
    </w:p>
    <w:p w14:paraId="428B1328" w14:textId="77777777" w:rsidR="0082513C" w:rsidRPr="00001202" w:rsidRDefault="0082513C" w:rsidP="0082513C">
      <w:pPr>
        <w:pStyle w:val="Default"/>
        <w:tabs>
          <w:tab w:val="left" w:pos="851"/>
        </w:tabs>
        <w:ind w:left="861"/>
        <w:jc w:val="both"/>
        <w:rPr>
          <w:rFonts w:asciiTheme="minorHAnsi" w:hAnsiTheme="minorHAnsi" w:cs="Times New Roman"/>
          <w:color w:val="auto"/>
          <w:sz w:val="20"/>
          <w:szCs w:val="20"/>
        </w:rPr>
      </w:pPr>
    </w:p>
    <w:p w14:paraId="62FDA8C7" w14:textId="659599FA" w:rsidR="0065791C" w:rsidRPr="00001202" w:rsidRDefault="0065791C" w:rsidP="00F74D4A">
      <w:pPr>
        <w:pStyle w:val="Default"/>
        <w:numPr>
          <w:ilvl w:val="0"/>
          <w:numId w:val="19"/>
        </w:numPr>
        <w:tabs>
          <w:tab w:val="left" w:pos="1276"/>
        </w:tabs>
        <w:ind w:left="1276" w:hanging="425"/>
        <w:jc w:val="both"/>
        <w:rPr>
          <w:rFonts w:asciiTheme="minorHAnsi" w:hAnsiTheme="minorHAnsi" w:cs="Times New Roman"/>
          <w:color w:val="auto"/>
          <w:sz w:val="20"/>
          <w:szCs w:val="20"/>
        </w:rPr>
      </w:pPr>
      <w:r w:rsidRPr="00001202">
        <w:rPr>
          <w:rFonts w:asciiTheme="minorHAnsi" w:hAnsiTheme="minorHAnsi" w:cs="Times New Roman"/>
          <w:color w:val="auto"/>
          <w:sz w:val="20"/>
          <w:szCs w:val="20"/>
        </w:rPr>
        <w:t>the minimum specification of the recording equipment (e.g. resolution. recording time capacity, data storage type, data protection)</w:t>
      </w:r>
    </w:p>
    <w:p w14:paraId="370FF475" w14:textId="77777777" w:rsidR="00FC5C30" w:rsidRPr="00001202" w:rsidRDefault="00FC5C30" w:rsidP="00FC5C30">
      <w:pPr>
        <w:pStyle w:val="Default"/>
        <w:tabs>
          <w:tab w:val="left" w:pos="1276"/>
        </w:tabs>
        <w:ind w:left="1571"/>
        <w:jc w:val="both"/>
        <w:rPr>
          <w:rFonts w:asciiTheme="minorHAnsi" w:hAnsiTheme="minorHAnsi" w:cs="Times New Roman"/>
          <w:color w:val="auto"/>
          <w:sz w:val="20"/>
          <w:szCs w:val="20"/>
        </w:rPr>
      </w:pPr>
    </w:p>
    <w:p w14:paraId="3840CFB5" w14:textId="7686FC80" w:rsidR="0065791C" w:rsidRPr="00001202" w:rsidRDefault="0065791C" w:rsidP="00FC5C30">
      <w:pPr>
        <w:pStyle w:val="Default"/>
        <w:numPr>
          <w:ilvl w:val="0"/>
          <w:numId w:val="19"/>
        </w:numPr>
        <w:tabs>
          <w:tab w:val="left" w:pos="1276"/>
        </w:tabs>
        <w:jc w:val="both"/>
        <w:rPr>
          <w:rFonts w:asciiTheme="minorHAnsi" w:hAnsiTheme="minorHAnsi" w:cs="Times New Roman"/>
          <w:color w:val="auto"/>
          <w:sz w:val="20"/>
          <w:szCs w:val="20"/>
        </w:rPr>
      </w:pPr>
      <w:r w:rsidRPr="00001202">
        <w:rPr>
          <w:rFonts w:asciiTheme="minorHAnsi" w:hAnsiTheme="minorHAnsi" w:cs="Times New Roman"/>
          <w:color w:val="auto"/>
          <w:sz w:val="20"/>
          <w:szCs w:val="20"/>
        </w:rPr>
        <w:t xml:space="preserve">the number of cameras to be installed at which points on board </w:t>
      </w:r>
    </w:p>
    <w:p w14:paraId="3391AAF8" w14:textId="23A14AED" w:rsidR="00FC5C30" w:rsidRPr="00001202" w:rsidRDefault="00FC5C30" w:rsidP="00FC5C30">
      <w:pPr>
        <w:pStyle w:val="ListParagraph"/>
        <w:rPr>
          <w:rFonts w:asciiTheme="minorHAnsi" w:hAnsiTheme="minorHAnsi" w:cs="Times New Roman"/>
        </w:rPr>
      </w:pPr>
    </w:p>
    <w:p w14:paraId="296D1E6F" w14:textId="5D0DB641" w:rsidR="0065791C" w:rsidRPr="00001202" w:rsidRDefault="0065791C" w:rsidP="00BF1865">
      <w:pPr>
        <w:pStyle w:val="Default"/>
        <w:numPr>
          <w:ilvl w:val="0"/>
          <w:numId w:val="18"/>
        </w:numPr>
        <w:tabs>
          <w:tab w:val="left" w:pos="851"/>
        </w:tabs>
        <w:jc w:val="both"/>
        <w:rPr>
          <w:rFonts w:asciiTheme="minorHAnsi" w:hAnsiTheme="minorHAnsi" w:cs="Times New Roman"/>
          <w:color w:val="auto"/>
          <w:sz w:val="20"/>
          <w:szCs w:val="20"/>
        </w:rPr>
      </w:pPr>
      <w:r w:rsidRPr="00001202">
        <w:rPr>
          <w:rFonts w:asciiTheme="minorHAnsi" w:hAnsiTheme="minorHAnsi" w:cs="Times New Roman"/>
          <w:color w:val="auto"/>
          <w:sz w:val="20"/>
          <w:szCs w:val="20"/>
        </w:rPr>
        <w:t xml:space="preserve">What shall be recorded </w:t>
      </w:r>
    </w:p>
    <w:p w14:paraId="06F41672" w14:textId="77777777" w:rsidR="00BF1865" w:rsidRPr="00001202" w:rsidRDefault="00BF1865" w:rsidP="00BF1865">
      <w:pPr>
        <w:pStyle w:val="Default"/>
        <w:tabs>
          <w:tab w:val="left" w:pos="851"/>
        </w:tabs>
        <w:ind w:left="861"/>
        <w:jc w:val="both"/>
        <w:rPr>
          <w:rFonts w:asciiTheme="minorHAnsi" w:hAnsiTheme="minorHAnsi" w:cs="Times New Roman"/>
          <w:color w:val="auto"/>
          <w:sz w:val="20"/>
          <w:szCs w:val="20"/>
        </w:rPr>
      </w:pPr>
    </w:p>
    <w:p w14:paraId="5A354D55" w14:textId="217ABC8D" w:rsidR="0065791C" w:rsidRPr="00001202" w:rsidRDefault="0065791C" w:rsidP="00BF1865">
      <w:pPr>
        <w:pStyle w:val="ListParagraph"/>
        <w:numPr>
          <w:ilvl w:val="0"/>
          <w:numId w:val="18"/>
        </w:numPr>
        <w:pBdr>
          <w:top w:val="nil"/>
          <w:left w:val="nil"/>
          <w:bottom w:val="nil"/>
          <w:right w:val="nil"/>
          <w:between w:val="nil"/>
        </w:pBdr>
        <w:rPr>
          <w:rFonts w:asciiTheme="minorHAnsi" w:hAnsiTheme="minorHAnsi"/>
        </w:rPr>
      </w:pPr>
      <w:r w:rsidRPr="00001202">
        <w:rPr>
          <w:rFonts w:asciiTheme="minorHAnsi" w:hAnsiTheme="minorHAnsi"/>
        </w:rPr>
        <w:t xml:space="preserve">Data analysis standards, e.g., converting video footage into actionable data </w:t>
      </w:r>
      <w:proofErr w:type="gramStart"/>
      <w:r w:rsidRPr="00001202">
        <w:rPr>
          <w:rFonts w:asciiTheme="minorHAnsi" w:hAnsiTheme="minorHAnsi"/>
        </w:rPr>
        <w:t>by the use of</w:t>
      </w:r>
      <w:proofErr w:type="gramEnd"/>
      <w:r w:rsidRPr="00001202">
        <w:rPr>
          <w:rFonts w:asciiTheme="minorHAnsi" w:hAnsiTheme="minorHAnsi"/>
        </w:rPr>
        <w:t xml:space="preserve"> artificial intelligence </w:t>
      </w:r>
    </w:p>
    <w:p w14:paraId="2D41D40C" w14:textId="77777777" w:rsidR="00BF1865" w:rsidRPr="00001202" w:rsidRDefault="00BF1865" w:rsidP="00BF1865">
      <w:pPr>
        <w:pStyle w:val="ListParagraph"/>
        <w:rPr>
          <w:rFonts w:asciiTheme="minorHAnsi" w:hAnsiTheme="minorHAnsi"/>
        </w:rPr>
      </w:pPr>
    </w:p>
    <w:p w14:paraId="49E49AE2" w14:textId="7FAE5A8F" w:rsidR="0065791C" w:rsidRPr="00001202" w:rsidRDefault="0065791C" w:rsidP="00BF1865">
      <w:pPr>
        <w:pStyle w:val="Default"/>
        <w:numPr>
          <w:ilvl w:val="0"/>
          <w:numId w:val="18"/>
        </w:numPr>
        <w:tabs>
          <w:tab w:val="left" w:pos="851"/>
        </w:tabs>
        <w:jc w:val="both"/>
        <w:rPr>
          <w:rFonts w:asciiTheme="minorHAnsi" w:hAnsiTheme="minorHAnsi" w:cs="Times New Roman"/>
          <w:color w:val="auto"/>
          <w:sz w:val="20"/>
          <w:szCs w:val="20"/>
        </w:rPr>
      </w:pPr>
      <w:r w:rsidRPr="00001202">
        <w:rPr>
          <w:rFonts w:asciiTheme="minorHAnsi" w:hAnsiTheme="minorHAnsi" w:cs="Times New Roman"/>
          <w:color w:val="auto"/>
          <w:sz w:val="20"/>
          <w:szCs w:val="20"/>
        </w:rPr>
        <w:t xml:space="preserve">Data to be </w:t>
      </w:r>
      <w:proofErr w:type="spellStart"/>
      <w:r w:rsidRPr="00001202">
        <w:rPr>
          <w:rFonts w:asciiTheme="minorHAnsi" w:hAnsiTheme="minorHAnsi" w:cs="Times New Roman"/>
          <w:color w:val="auto"/>
          <w:sz w:val="20"/>
          <w:szCs w:val="20"/>
        </w:rPr>
        <w:t>analyzed</w:t>
      </w:r>
      <w:proofErr w:type="spellEnd"/>
      <w:r w:rsidRPr="00001202">
        <w:rPr>
          <w:rFonts w:asciiTheme="minorHAnsi" w:hAnsiTheme="minorHAnsi" w:cs="Times New Roman"/>
          <w:color w:val="auto"/>
          <w:sz w:val="20"/>
          <w:szCs w:val="20"/>
        </w:rPr>
        <w:t xml:space="preserve">, e.g., species, length, estimated weight, fishing operation details </w:t>
      </w:r>
    </w:p>
    <w:p w14:paraId="5ED518F5" w14:textId="77777777" w:rsidR="00BF1865" w:rsidRPr="00001202" w:rsidRDefault="00BF1865" w:rsidP="00BF1865">
      <w:pPr>
        <w:pStyle w:val="ListParagraph"/>
        <w:rPr>
          <w:rFonts w:asciiTheme="minorHAnsi" w:hAnsiTheme="minorHAnsi" w:cs="Times New Roman"/>
        </w:rPr>
      </w:pPr>
    </w:p>
    <w:p w14:paraId="6216A43F" w14:textId="0166FCA2" w:rsidR="0065791C" w:rsidRPr="00001202" w:rsidRDefault="0065791C" w:rsidP="0082513C">
      <w:pPr>
        <w:pStyle w:val="Default"/>
        <w:tabs>
          <w:tab w:val="left" w:pos="851"/>
        </w:tabs>
        <w:ind w:firstLine="426"/>
        <w:jc w:val="both"/>
        <w:rPr>
          <w:rFonts w:asciiTheme="minorHAnsi" w:hAnsiTheme="minorHAnsi" w:cs="Times New Roman"/>
          <w:color w:val="auto"/>
          <w:sz w:val="20"/>
          <w:szCs w:val="20"/>
        </w:rPr>
      </w:pPr>
      <w:r w:rsidRPr="00001202">
        <w:rPr>
          <w:rFonts w:asciiTheme="minorHAnsi" w:hAnsiTheme="minorHAnsi" w:cs="Times New Roman"/>
          <w:color w:val="auto"/>
          <w:sz w:val="20"/>
          <w:szCs w:val="20"/>
        </w:rPr>
        <w:t>e)</w:t>
      </w:r>
      <w:r w:rsidR="002F7B75" w:rsidRPr="00001202">
        <w:rPr>
          <w:rFonts w:asciiTheme="minorHAnsi" w:hAnsiTheme="minorHAnsi" w:cs="Times New Roman"/>
          <w:color w:val="auto"/>
          <w:sz w:val="20"/>
          <w:szCs w:val="20"/>
        </w:rPr>
        <w:tab/>
      </w:r>
      <w:r w:rsidRPr="00001202">
        <w:rPr>
          <w:rFonts w:asciiTheme="minorHAnsi" w:hAnsiTheme="minorHAnsi" w:cs="Times New Roman"/>
          <w:color w:val="auto"/>
          <w:sz w:val="20"/>
          <w:szCs w:val="20"/>
        </w:rPr>
        <w:t xml:space="preserve">Reporting format to the Secretariat </w:t>
      </w:r>
    </w:p>
    <w:p w14:paraId="19A7DE0E" w14:textId="77777777" w:rsidR="0065791C" w:rsidRPr="00001202" w:rsidRDefault="0065791C" w:rsidP="0082513C">
      <w:pPr>
        <w:pBdr>
          <w:top w:val="nil"/>
          <w:left w:val="nil"/>
          <w:bottom w:val="nil"/>
          <w:right w:val="nil"/>
          <w:between w:val="nil"/>
        </w:pBdr>
        <w:jc w:val="both"/>
        <w:rPr>
          <w:rFonts w:asciiTheme="minorHAnsi" w:hAnsiTheme="minorHAnsi"/>
          <w:sz w:val="20"/>
          <w:szCs w:val="20"/>
        </w:rPr>
      </w:pPr>
    </w:p>
    <w:p w14:paraId="57FE7868" w14:textId="22BBFEC7" w:rsidR="0065791C" w:rsidRPr="00001202" w:rsidRDefault="0065791C" w:rsidP="00D77C5E">
      <w:pPr>
        <w:pBdr>
          <w:top w:val="nil"/>
          <w:left w:val="nil"/>
          <w:bottom w:val="nil"/>
          <w:right w:val="nil"/>
          <w:between w:val="nil"/>
        </w:pBdr>
        <w:ind w:left="426"/>
        <w:rPr>
          <w:rFonts w:asciiTheme="minorHAnsi" w:hAnsiTheme="minorHAnsi"/>
          <w:sz w:val="20"/>
          <w:szCs w:val="20"/>
        </w:rPr>
      </w:pPr>
      <w:r w:rsidRPr="00001202">
        <w:rPr>
          <w:rFonts w:asciiTheme="minorHAnsi" w:hAnsiTheme="minorHAnsi"/>
          <w:sz w:val="20"/>
          <w:szCs w:val="20"/>
        </w:rPr>
        <w:t xml:space="preserve">In 2020 CPCs are encouraged to conduct trials on electronic monitoring and report the results back to the </w:t>
      </w:r>
      <w:r w:rsidR="00085373" w:rsidRPr="00001202">
        <w:rPr>
          <w:rFonts w:asciiTheme="minorHAnsi" w:hAnsiTheme="minorHAnsi"/>
          <w:sz w:val="20"/>
          <w:szCs w:val="20"/>
        </w:rPr>
        <w:t>PWG</w:t>
      </w:r>
      <w:r w:rsidRPr="00001202">
        <w:rPr>
          <w:rFonts w:asciiTheme="minorHAnsi" w:hAnsiTheme="minorHAnsi"/>
          <w:sz w:val="20"/>
          <w:szCs w:val="20"/>
        </w:rPr>
        <w:t xml:space="preserve"> and the SCRS in 2021 for their review.</w:t>
      </w:r>
    </w:p>
    <w:p w14:paraId="0596683B" w14:textId="77777777" w:rsidR="00D95544" w:rsidRPr="00001202" w:rsidRDefault="00D95544">
      <w:pPr>
        <w:pBdr>
          <w:top w:val="nil"/>
          <w:left w:val="nil"/>
          <w:bottom w:val="nil"/>
          <w:right w:val="nil"/>
          <w:between w:val="nil"/>
        </w:pBdr>
        <w:ind w:left="426" w:hanging="426"/>
        <w:rPr>
          <w:rFonts w:asciiTheme="minorHAnsi" w:hAnsiTheme="minorHAnsi"/>
          <w:sz w:val="20"/>
          <w:szCs w:val="20"/>
        </w:rPr>
      </w:pPr>
    </w:p>
    <w:p w14:paraId="6363D760" w14:textId="6EA10363" w:rsidR="00B25EBB" w:rsidRPr="00001202" w:rsidRDefault="00DD28E0" w:rsidP="002F7B75">
      <w:pPr>
        <w:pStyle w:val="ListParagraph"/>
        <w:numPr>
          <w:ilvl w:val="0"/>
          <w:numId w:val="13"/>
        </w:numPr>
        <w:pBdr>
          <w:top w:val="nil"/>
          <w:left w:val="nil"/>
          <w:bottom w:val="nil"/>
          <w:right w:val="nil"/>
          <w:between w:val="nil"/>
        </w:pBdr>
        <w:ind w:left="426" w:hanging="426"/>
        <w:rPr>
          <w:rFonts w:asciiTheme="minorHAnsi" w:hAnsiTheme="minorHAnsi"/>
        </w:rPr>
      </w:pPr>
      <w:r w:rsidRPr="00001202">
        <w:rPr>
          <w:rFonts w:asciiTheme="minorHAnsi" w:hAnsiTheme="minorHAnsi" w:cs="Times New Roman"/>
        </w:rPr>
        <w:t>The SCRS shall, in collaboration with CPCs, explore potential technical changes to the terminal gear (such as hook shape, hook size, leader type, etc.) and fishing practices (e.g., timing, soaking time, bait, depths, areas)</w:t>
      </w:r>
      <w:r w:rsidRPr="00001202">
        <w:rPr>
          <w:rFonts w:asciiTheme="minorHAnsi" w:hAnsiTheme="minorHAnsi"/>
        </w:rPr>
        <w:t xml:space="preserve"> that </w:t>
      </w:r>
      <w:r w:rsidRPr="00001202">
        <w:rPr>
          <w:rFonts w:asciiTheme="minorHAnsi" w:hAnsiTheme="minorHAnsi" w:cs="Times New Roman"/>
        </w:rPr>
        <w:t>could reduce bycatch and bycatch mortality (at-vessel and post-release). As part of this process, the SCRS in collaboration with CPCs shall design and implement a study(</w:t>
      </w:r>
      <w:proofErr w:type="spellStart"/>
      <w:r w:rsidRPr="00001202">
        <w:rPr>
          <w:rFonts w:asciiTheme="minorHAnsi" w:hAnsiTheme="minorHAnsi" w:cs="Times New Roman"/>
        </w:rPr>
        <w:t>ies</w:t>
      </w:r>
      <w:proofErr w:type="spellEnd"/>
      <w:r w:rsidRPr="00001202">
        <w:rPr>
          <w:rFonts w:asciiTheme="minorHAnsi" w:hAnsiTheme="minorHAnsi" w:cs="Times New Roman"/>
        </w:rPr>
        <w:t>) to compare the effects of hook shape and size on catch rates (considering both hooking and retention rates), at-</w:t>
      </w:r>
      <w:proofErr w:type="spellStart"/>
      <w:r w:rsidRPr="00001202">
        <w:rPr>
          <w:rFonts w:asciiTheme="minorHAnsi" w:hAnsiTheme="minorHAnsi" w:cs="Times New Roman"/>
        </w:rPr>
        <w:t>haulback</w:t>
      </w:r>
      <w:proofErr w:type="spellEnd"/>
      <w:r w:rsidRPr="00001202">
        <w:rPr>
          <w:rFonts w:asciiTheme="minorHAnsi" w:hAnsiTheme="minorHAnsi" w:cs="Times New Roman"/>
        </w:rPr>
        <w:t xml:space="preserve"> mortality, and post-release mortality. The experimental design should account for the inf</w:t>
      </w:r>
      <w:r w:rsidR="00B25EBB" w:rsidRPr="00001202">
        <w:rPr>
          <w:rFonts w:asciiTheme="minorHAnsi" w:hAnsiTheme="minorHAnsi" w:cs="Times New Roman"/>
        </w:rPr>
        <w:t>luence of leader material types</w:t>
      </w:r>
      <w:r w:rsidRPr="00001202">
        <w:rPr>
          <w:rFonts w:asciiTheme="minorHAnsi" w:hAnsiTheme="minorHAnsi" w:cs="Times New Roman"/>
        </w:rPr>
        <w:t xml:space="preserve"> and consider potential operational differences among regions and fleets</w:t>
      </w:r>
      <w:r w:rsidRPr="00001202">
        <w:rPr>
          <w:rFonts w:asciiTheme="minorHAnsi" w:hAnsiTheme="minorHAnsi"/>
        </w:rPr>
        <w:t>.</w:t>
      </w:r>
    </w:p>
    <w:p w14:paraId="6C20CA0E" w14:textId="3039B39E" w:rsidR="00B25EBB" w:rsidRPr="00001202" w:rsidRDefault="00B25EBB" w:rsidP="00B25EBB">
      <w:pPr>
        <w:pStyle w:val="ListParagraph"/>
        <w:pBdr>
          <w:top w:val="nil"/>
          <w:left w:val="nil"/>
          <w:bottom w:val="nil"/>
          <w:right w:val="nil"/>
          <w:between w:val="nil"/>
        </w:pBdr>
        <w:ind w:left="360"/>
        <w:rPr>
          <w:rFonts w:asciiTheme="minorHAnsi" w:hAnsiTheme="minorHAnsi" w:cs="Times New Roman"/>
        </w:rPr>
      </w:pPr>
    </w:p>
    <w:p w14:paraId="45E3C45B" w14:textId="0D6F6B61" w:rsidR="00D95544" w:rsidRPr="00001202" w:rsidRDefault="00DD28E0" w:rsidP="002F7B75">
      <w:pPr>
        <w:pStyle w:val="ListParagraph"/>
        <w:numPr>
          <w:ilvl w:val="0"/>
          <w:numId w:val="13"/>
        </w:numPr>
        <w:pBdr>
          <w:top w:val="nil"/>
          <w:left w:val="nil"/>
          <w:bottom w:val="nil"/>
          <w:right w:val="nil"/>
          <w:between w:val="nil"/>
        </w:pBdr>
        <w:ind w:left="426" w:hanging="426"/>
        <w:rPr>
          <w:rFonts w:asciiTheme="minorHAnsi" w:hAnsiTheme="minorHAnsi" w:cs="Times New Roman"/>
        </w:rPr>
      </w:pPr>
      <w:r w:rsidRPr="00001202">
        <w:rPr>
          <w:rFonts w:asciiTheme="minorHAnsi" w:hAnsiTheme="minorHAnsi" w:cs="Times New Roman"/>
        </w:rPr>
        <w:t xml:space="preserve">The SCRS shall conduct </w:t>
      </w:r>
      <w:r w:rsidR="005978FD" w:rsidRPr="00001202">
        <w:rPr>
          <w:rFonts w:asciiTheme="minorHAnsi" w:hAnsiTheme="minorHAnsi" w:cs="Times New Roman"/>
        </w:rPr>
        <w:t xml:space="preserve">assessments </w:t>
      </w:r>
      <w:r w:rsidRPr="00001202">
        <w:rPr>
          <w:rFonts w:asciiTheme="minorHAnsi" w:hAnsiTheme="minorHAnsi" w:cs="Times New Roman"/>
        </w:rPr>
        <w:t>for</w:t>
      </w:r>
      <w:r w:rsidR="005978FD" w:rsidRPr="00001202">
        <w:rPr>
          <w:rFonts w:asciiTheme="minorHAnsi" w:hAnsiTheme="minorHAnsi" w:cs="Times New Roman"/>
        </w:rPr>
        <w:t xml:space="preserve"> blue marlin </w:t>
      </w:r>
      <w:r w:rsidRPr="00001202">
        <w:rPr>
          <w:rFonts w:asciiTheme="minorHAnsi" w:hAnsiTheme="minorHAnsi" w:cs="Times New Roman"/>
        </w:rPr>
        <w:t xml:space="preserve">in 2024 </w:t>
      </w:r>
      <w:r w:rsidR="005978FD" w:rsidRPr="00001202">
        <w:rPr>
          <w:rFonts w:asciiTheme="minorHAnsi" w:hAnsiTheme="minorHAnsi" w:cs="Times New Roman"/>
        </w:rPr>
        <w:t>and white marlin/</w:t>
      </w:r>
      <w:proofErr w:type="spellStart"/>
      <w:r w:rsidR="005978FD" w:rsidRPr="00001202">
        <w:rPr>
          <w:rFonts w:asciiTheme="minorHAnsi" w:hAnsiTheme="minorHAnsi" w:cs="Times New Roman"/>
        </w:rPr>
        <w:t>roundscale</w:t>
      </w:r>
      <w:proofErr w:type="spellEnd"/>
      <w:r w:rsidR="005978FD" w:rsidRPr="00001202">
        <w:rPr>
          <w:rFonts w:asciiTheme="minorHAnsi" w:hAnsiTheme="minorHAnsi" w:cs="Times New Roman"/>
        </w:rPr>
        <w:t xml:space="preserve"> spearfish </w:t>
      </w:r>
      <w:r w:rsidRPr="00001202">
        <w:rPr>
          <w:rFonts w:asciiTheme="minorHAnsi" w:hAnsiTheme="minorHAnsi" w:cs="Times New Roman"/>
        </w:rPr>
        <w:t>in 2025.</w:t>
      </w:r>
      <w:r w:rsidR="005978FD" w:rsidRPr="00001202">
        <w:rPr>
          <w:rFonts w:asciiTheme="minorHAnsi" w:hAnsiTheme="minorHAnsi" w:cs="Times New Roman"/>
        </w:rPr>
        <w:t xml:space="preserve"> </w:t>
      </w:r>
    </w:p>
    <w:p w14:paraId="5054F3D1" w14:textId="77777777" w:rsidR="00472080" w:rsidRPr="00001202" w:rsidRDefault="00472080" w:rsidP="00B60199">
      <w:pPr>
        <w:pBdr>
          <w:top w:val="nil"/>
          <w:left w:val="nil"/>
          <w:bottom w:val="nil"/>
          <w:right w:val="nil"/>
          <w:between w:val="nil"/>
        </w:pBdr>
        <w:ind w:left="426" w:hanging="426"/>
        <w:rPr>
          <w:rFonts w:asciiTheme="minorHAnsi" w:hAnsiTheme="minorHAnsi"/>
          <w:b/>
          <w:sz w:val="20"/>
          <w:szCs w:val="20"/>
        </w:rPr>
      </w:pPr>
    </w:p>
    <w:p w14:paraId="26185538" w14:textId="66A7D9A1" w:rsidR="00B60199" w:rsidRPr="00001202" w:rsidRDefault="00B60199" w:rsidP="00B60199">
      <w:pPr>
        <w:pBdr>
          <w:top w:val="nil"/>
          <w:left w:val="nil"/>
          <w:bottom w:val="nil"/>
          <w:right w:val="nil"/>
          <w:between w:val="nil"/>
        </w:pBdr>
        <w:ind w:left="426" w:hanging="426"/>
        <w:rPr>
          <w:rFonts w:asciiTheme="minorHAnsi" w:hAnsiTheme="minorHAnsi"/>
          <w:b/>
          <w:sz w:val="20"/>
          <w:szCs w:val="20"/>
        </w:rPr>
      </w:pPr>
      <w:r w:rsidRPr="00001202">
        <w:rPr>
          <w:rFonts w:asciiTheme="minorHAnsi" w:hAnsiTheme="minorHAnsi"/>
          <w:b/>
          <w:sz w:val="20"/>
          <w:szCs w:val="20"/>
        </w:rPr>
        <w:t>Compliance</w:t>
      </w:r>
    </w:p>
    <w:p w14:paraId="0E8A1213" w14:textId="77777777" w:rsidR="00B60199" w:rsidRPr="00001202" w:rsidRDefault="00B60199" w:rsidP="00B60199">
      <w:pPr>
        <w:pBdr>
          <w:top w:val="nil"/>
          <w:left w:val="nil"/>
          <w:bottom w:val="nil"/>
          <w:right w:val="nil"/>
          <w:between w:val="nil"/>
        </w:pBdr>
        <w:ind w:left="426" w:hanging="426"/>
        <w:rPr>
          <w:rFonts w:asciiTheme="minorHAnsi" w:hAnsiTheme="minorHAnsi"/>
          <w:sz w:val="20"/>
          <w:szCs w:val="20"/>
        </w:rPr>
      </w:pPr>
    </w:p>
    <w:p w14:paraId="61E41660" w14:textId="1A2BE56B" w:rsidR="00B60199" w:rsidRPr="00001202" w:rsidRDefault="00B60199" w:rsidP="002F7B75">
      <w:pPr>
        <w:pStyle w:val="ListParagraph"/>
        <w:numPr>
          <w:ilvl w:val="0"/>
          <w:numId w:val="13"/>
        </w:numPr>
        <w:pBdr>
          <w:top w:val="nil"/>
          <w:left w:val="nil"/>
          <w:bottom w:val="nil"/>
          <w:right w:val="nil"/>
          <w:between w:val="nil"/>
        </w:pBdr>
        <w:ind w:left="426" w:hanging="426"/>
        <w:rPr>
          <w:rFonts w:asciiTheme="minorHAnsi" w:hAnsiTheme="minorHAnsi"/>
        </w:rPr>
      </w:pPr>
      <w:r w:rsidRPr="00001202">
        <w:rPr>
          <w:rFonts w:asciiTheme="minorHAnsi" w:hAnsiTheme="minorHAnsi"/>
        </w:rPr>
        <w:t xml:space="preserve">Consistent with the </w:t>
      </w:r>
      <w:r w:rsidRPr="00001202">
        <w:rPr>
          <w:rFonts w:asciiTheme="minorHAnsi" w:hAnsiTheme="minorHAnsi"/>
          <w:i/>
        </w:rPr>
        <w:t xml:space="preserve">Recommendation by ICCAT on Improvement of Compliance Review of Conservation and Management Measures Regarding Billfish Caught in the ICCAT Convention Area </w:t>
      </w:r>
      <w:r w:rsidRPr="00001202">
        <w:rPr>
          <w:rFonts w:asciiTheme="minorHAnsi" w:hAnsiTheme="minorHAnsi"/>
        </w:rPr>
        <w:t>(Rec. 18-05), CPCs shall submit details of their implementation of this measure through domestic law or regulations, including monitoring, control and surveillance measures, and of their compliance with this measure using the billfish check sheet.</w:t>
      </w:r>
      <w:r w:rsidRPr="00001202">
        <w:rPr>
          <w:rFonts w:asciiTheme="minorHAnsi" w:hAnsiTheme="minorHAnsi" w:cs="Times New Roman"/>
        </w:rPr>
        <w:t xml:space="preserve"> </w:t>
      </w:r>
    </w:p>
    <w:p w14:paraId="6678CB18" w14:textId="27267F69" w:rsidR="0026431C" w:rsidRPr="00001202" w:rsidRDefault="0026431C">
      <w:pPr>
        <w:pBdr>
          <w:top w:val="nil"/>
          <w:left w:val="nil"/>
          <w:bottom w:val="nil"/>
          <w:right w:val="nil"/>
          <w:between w:val="nil"/>
        </w:pBdr>
        <w:ind w:right="260"/>
        <w:rPr>
          <w:rFonts w:asciiTheme="minorHAnsi" w:hAnsiTheme="minorHAnsi"/>
          <w:sz w:val="20"/>
          <w:szCs w:val="20"/>
        </w:rPr>
      </w:pPr>
    </w:p>
    <w:p w14:paraId="2DCEBC09" w14:textId="57154805" w:rsidR="00D95544" w:rsidRPr="00001202" w:rsidRDefault="005978FD">
      <w:pPr>
        <w:pBdr>
          <w:top w:val="nil"/>
          <w:left w:val="nil"/>
          <w:bottom w:val="nil"/>
          <w:right w:val="nil"/>
          <w:between w:val="nil"/>
        </w:pBdr>
        <w:ind w:right="260"/>
        <w:rPr>
          <w:rFonts w:asciiTheme="minorHAnsi" w:eastAsia="Cambria" w:hAnsiTheme="minorHAnsi" w:cs="Cambria"/>
          <w:b/>
          <w:sz w:val="20"/>
          <w:szCs w:val="20"/>
          <w:lang w:val="en"/>
        </w:rPr>
      </w:pPr>
      <w:r w:rsidRPr="00001202">
        <w:rPr>
          <w:rFonts w:asciiTheme="minorHAnsi" w:hAnsiTheme="minorHAnsi"/>
          <w:b/>
          <w:sz w:val="20"/>
          <w:szCs w:val="20"/>
        </w:rPr>
        <w:t>Repeals</w:t>
      </w:r>
      <w:r w:rsidR="0065791C" w:rsidRPr="00001202">
        <w:rPr>
          <w:rFonts w:asciiTheme="minorHAnsi" w:hAnsiTheme="minorHAnsi"/>
          <w:b/>
          <w:sz w:val="20"/>
          <w:szCs w:val="20"/>
        </w:rPr>
        <w:t xml:space="preserve"> and review</w:t>
      </w:r>
      <w:r w:rsidR="00DD28E0" w:rsidRPr="00001202">
        <w:rPr>
          <w:rFonts w:asciiTheme="minorHAnsi" w:hAnsiTheme="minorHAnsi"/>
          <w:b/>
          <w:sz w:val="20"/>
          <w:szCs w:val="20"/>
        </w:rPr>
        <w:t xml:space="preserve"> clause</w:t>
      </w:r>
    </w:p>
    <w:p w14:paraId="6F10737E" w14:textId="77777777" w:rsidR="00DD28E0" w:rsidRPr="00001202" w:rsidRDefault="00DD28E0">
      <w:pPr>
        <w:pBdr>
          <w:top w:val="nil"/>
          <w:left w:val="nil"/>
          <w:bottom w:val="nil"/>
          <w:right w:val="nil"/>
          <w:between w:val="nil"/>
        </w:pBdr>
        <w:ind w:right="260"/>
        <w:rPr>
          <w:rFonts w:asciiTheme="minorHAnsi" w:hAnsiTheme="minorHAnsi"/>
          <w:b/>
          <w:sz w:val="20"/>
          <w:szCs w:val="20"/>
        </w:rPr>
      </w:pPr>
    </w:p>
    <w:p w14:paraId="458910F1" w14:textId="6A1E5020" w:rsidR="00B25EBB" w:rsidRPr="00001202" w:rsidRDefault="00DD28E0" w:rsidP="002F7B75">
      <w:pPr>
        <w:pStyle w:val="ListParagraph"/>
        <w:numPr>
          <w:ilvl w:val="0"/>
          <w:numId w:val="13"/>
        </w:numPr>
        <w:pBdr>
          <w:top w:val="nil"/>
          <w:left w:val="nil"/>
          <w:bottom w:val="nil"/>
          <w:right w:val="nil"/>
          <w:between w:val="nil"/>
        </w:pBdr>
        <w:ind w:left="426" w:right="260" w:hanging="426"/>
        <w:rPr>
          <w:rFonts w:asciiTheme="minorHAnsi" w:hAnsiTheme="minorHAnsi" w:cs="Times New Roman"/>
        </w:rPr>
      </w:pPr>
      <w:r w:rsidRPr="00001202">
        <w:rPr>
          <w:rFonts w:asciiTheme="minorHAnsi" w:hAnsiTheme="minorHAnsi" w:cs="Times New Roman"/>
        </w:rPr>
        <w:t xml:space="preserve">In 2022, the Commission shall review any new scientific advice from the SCRS and consider adjustments, such as the adoption of additional conservation and management measures or review of the landing limits, as appropriate. </w:t>
      </w:r>
    </w:p>
    <w:p w14:paraId="2A9211F3" w14:textId="77777777" w:rsidR="00B25EBB" w:rsidRPr="00001202" w:rsidRDefault="00B25EBB" w:rsidP="00B25EBB">
      <w:pPr>
        <w:pStyle w:val="ListParagraph"/>
        <w:pBdr>
          <w:top w:val="nil"/>
          <w:left w:val="nil"/>
          <w:bottom w:val="nil"/>
          <w:right w:val="nil"/>
          <w:between w:val="nil"/>
        </w:pBdr>
        <w:ind w:left="360" w:right="260"/>
        <w:rPr>
          <w:rFonts w:asciiTheme="minorHAnsi" w:hAnsiTheme="minorHAnsi" w:cs="Times New Roman"/>
        </w:rPr>
      </w:pPr>
    </w:p>
    <w:p w14:paraId="7B63FFB4" w14:textId="51B9EC13" w:rsidR="00D95544" w:rsidRPr="00001202" w:rsidRDefault="005978FD" w:rsidP="002F7B75">
      <w:pPr>
        <w:pStyle w:val="ListParagraph"/>
        <w:numPr>
          <w:ilvl w:val="0"/>
          <w:numId w:val="13"/>
        </w:numPr>
        <w:pBdr>
          <w:top w:val="nil"/>
          <w:left w:val="nil"/>
          <w:bottom w:val="nil"/>
          <w:right w:val="nil"/>
          <w:between w:val="nil"/>
        </w:pBdr>
        <w:ind w:left="426" w:right="260" w:hanging="426"/>
        <w:rPr>
          <w:rFonts w:asciiTheme="minorHAnsi" w:hAnsiTheme="minorHAnsi"/>
        </w:rPr>
      </w:pPr>
      <w:r w:rsidRPr="00001202">
        <w:rPr>
          <w:rFonts w:asciiTheme="minorHAnsi" w:hAnsiTheme="minorHAnsi"/>
        </w:rPr>
        <w:t>This Recommendation repeals and replaces the</w:t>
      </w:r>
      <w:r w:rsidRPr="00001202">
        <w:rPr>
          <w:rFonts w:asciiTheme="minorHAnsi" w:hAnsiTheme="minorHAnsi"/>
          <w:i/>
        </w:rPr>
        <w:t xml:space="preserve"> Recommendation by ICCAT</w:t>
      </w:r>
      <w:r w:rsidR="00DC5CDE" w:rsidRPr="00001202">
        <w:rPr>
          <w:rFonts w:asciiTheme="minorHAnsi" w:hAnsiTheme="minorHAnsi"/>
          <w:i/>
        </w:rPr>
        <w:t xml:space="preserve"> to Replace Rec. 15-05</w:t>
      </w:r>
      <w:r w:rsidRPr="00001202">
        <w:rPr>
          <w:rFonts w:asciiTheme="minorHAnsi" w:hAnsiTheme="minorHAnsi"/>
          <w:i/>
        </w:rPr>
        <w:t xml:space="preserve"> to Further Strengthen the Plan to Rebuild Blue Marlin and White Marlin </w:t>
      </w:r>
      <w:r w:rsidR="00090A35" w:rsidRPr="00001202">
        <w:rPr>
          <w:rFonts w:asciiTheme="minorHAnsi" w:hAnsiTheme="minorHAnsi"/>
          <w:i/>
        </w:rPr>
        <w:t>Stock</w:t>
      </w:r>
      <w:r w:rsidRPr="00001202">
        <w:rPr>
          <w:rFonts w:asciiTheme="minorHAnsi" w:hAnsiTheme="minorHAnsi"/>
          <w:i/>
        </w:rPr>
        <w:t xml:space="preserve">s </w:t>
      </w:r>
      <w:r w:rsidRPr="00001202">
        <w:rPr>
          <w:rFonts w:asciiTheme="minorHAnsi" w:hAnsiTheme="minorHAnsi"/>
        </w:rPr>
        <w:t>(Rec. 18-04).</w:t>
      </w:r>
    </w:p>
    <w:p w14:paraId="4655915B" w14:textId="77777777" w:rsidR="00D95544" w:rsidRPr="00001202" w:rsidRDefault="00D95544">
      <w:pPr>
        <w:pBdr>
          <w:top w:val="nil"/>
          <w:left w:val="nil"/>
          <w:bottom w:val="nil"/>
          <w:right w:val="nil"/>
          <w:between w:val="nil"/>
        </w:pBdr>
        <w:ind w:right="260"/>
        <w:rPr>
          <w:rFonts w:asciiTheme="minorHAnsi" w:hAnsiTheme="minorHAnsi"/>
          <w:sz w:val="20"/>
          <w:szCs w:val="20"/>
          <w:lang w:val="en"/>
        </w:rPr>
      </w:pPr>
    </w:p>
    <w:p w14:paraId="5BB6185D" w14:textId="77777777" w:rsidR="00026DA5" w:rsidRPr="00001202" w:rsidRDefault="00026DA5">
      <w:pPr>
        <w:pBdr>
          <w:top w:val="nil"/>
          <w:left w:val="nil"/>
          <w:bottom w:val="nil"/>
          <w:right w:val="nil"/>
          <w:between w:val="nil"/>
        </w:pBdr>
        <w:ind w:right="260"/>
        <w:rPr>
          <w:rFonts w:asciiTheme="minorHAnsi" w:hAnsiTheme="minorHAnsi"/>
          <w:sz w:val="20"/>
          <w:szCs w:val="20"/>
        </w:rPr>
      </w:pPr>
    </w:p>
    <w:p w14:paraId="73D18C7C" w14:textId="77777777" w:rsidR="00026DA5" w:rsidRPr="00001202" w:rsidRDefault="00026DA5">
      <w:pPr>
        <w:pBdr>
          <w:top w:val="nil"/>
          <w:left w:val="nil"/>
          <w:bottom w:val="nil"/>
          <w:right w:val="nil"/>
          <w:between w:val="nil"/>
        </w:pBdr>
        <w:ind w:right="260"/>
        <w:rPr>
          <w:rFonts w:asciiTheme="minorHAnsi" w:hAnsiTheme="minorHAnsi"/>
          <w:sz w:val="20"/>
          <w:szCs w:val="20"/>
        </w:rPr>
      </w:pPr>
    </w:p>
    <w:p w14:paraId="4907760B" w14:textId="77777777" w:rsidR="00026DA5" w:rsidRPr="00001202" w:rsidRDefault="00026DA5">
      <w:pPr>
        <w:pBdr>
          <w:top w:val="nil"/>
          <w:left w:val="nil"/>
          <w:bottom w:val="nil"/>
          <w:right w:val="nil"/>
          <w:between w:val="nil"/>
        </w:pBdr>
        <w:ind w:right="260"/>
        <w:rPr>
          <w:rFonts w:asciiTheme="minorHAnsi" w:hAnsiTheme="minorHAnsi"/>
          <w:sz w:val="20"/>
          <w:szCs w:val="20"/>
        </w:rPr>
      </w:pPr>
    </w:p>
    <w:p w14:paraId="3E486DB8" w14:textId="77777777" w:rsidR="00026DA5" w:rsidRPr="00001202" w:rsidRDefault="00026DA5">
      <w:pPr>
        <w:pBdr>
          <w:top w:val="nil"/>
          <w:left w:val="nil"/>
          <w:bottom w:val="nil"/>
          <w:right w:val="nil"/>
          <w:between w:val="nil"/>
        </w:pBdr>
        <w:ind w:right="260"/>
        <w:rPr>
          <w:rFonts w:asciiTheme="minorHAnsi" w:hAnsiTheme="minorHAnsi"/>
          <w:sz w:val="20"/>
          <w:szCs w:val="20"/>
        </w:rPr>
      </w:pPr>
    </w:p>
    <w:p w14:paraId="7BA610FE" w14:textId="77777777" w:rsidR="00D44C2C" w:rsidRPr="00001202" w:rsidRDefault="00D44C2C">
      <w:pPr>
        <w:rPr>
          <w:rFonts w:asciiTheme="minorHAnsi" w:hAnsiTheme="minorHAnsi"/>
          <w:b/>
          <w:sz w:val="20"/>
          <w:szCs w:val="20"/>
        </w:rPr>
      </w:pPr>
      <w:r w:rsidRPr="00001202">
        <w:rPr>
          <w:rFonts w:asciiTheme="minorHAnsi" w:hAnsiTheme="minorHAnsi"/>
          <w:b/>
          <w:sz w:val="20"/>
          <w:szCs w:val="20"/>
        </w:rPr>
        <w:br w:type="page"/>
      </w:r>
    </w:p>
    <w:p w14:paraId="2CE6E8B8" w14:textId="272CF253" w:rsidR="00D44C2C" w:rsidRPr="00001202" w:rsidRDefault="00D44C2C" w:rsidP="002F7B75">
      <w:pPr>
        <w:spacing w:line="243" w:lineRule="auto"/>
        <w:ind w:right="129"/>
        <w:jc w:val="right"/>
        <w:rPr>
          <w:rFonts w:asciiTheme="minorHAnsi" w:hAnsiTheme="minorHAnsi"/>
          <w:b/>
          <w:sz w:val="20"/>
          <w:szCs w:val="20"/>
        </w:rPr>
      </w:pPr>
      <w:r w:rsidRPr="00001202">
        <w:rPr>
          <w:rFonts w:asciiTheme="minorHAnsi" w:hAnsiTheme="minorHAnsi"/>
          <w:b/>
          <w:sz w:val="20"/>
          <w:szCs w:val="20"/>
        </w:rPr>
        <w:t xml:space="preserve"> A</w:t>
      </w:r>
      <w:r w:rsidR="0095432E" w:rsidRPr="00001202">
        <w:rPr>
          <w:rFonts w:asciiTheme="minorHAnsi" w:hAnsiTheme="minorHAnsi"/>
          <w:b/>
          <w:sz w:val="20"/>
          <w:szCs w:val="20"/>
        </w:rPr>
        <w:t>nnex</w:t>
      </w:r>
      <w:r w:rsidRPr="00001202">
        <w:rPr>
          <w:rFonts w:asciiTheme="minorHAnsi" w:hAnsiTheme="minorHAnsi"/>
          <w:b/>
          <w:sz w:val="20"/>
          <w:szCs w:val="20"/>
        </w:rPr>
        <w:t xml:space="preserve"> </w:t>
      </w:r>
      <w:r w:rsidR="00500373" w:rsidRPr="00001202">
        <w:rPr>
          <w:rFonts w:asciiTheme="minorHAnsi" w:hAnsiTheme="minorHAnsi"/>
          <w:b/>
          <w:sz w:val="20"/>
          <w:szCs w:val="20"/>
        </w:rPr>
        <w:t>1</w:t>
      </w:r>
    </w:p>
    <w:p w14:paraId="04A69397" w14:textId="77777777" w:rsidR="002F7B75" w:rsidRPr="00001202" w:rsidRDefault="002F7B75" w:rsidP="002F7B75">
      <w:pPr>
        <w:spacing w:line="243" w:lineRule="auto"/>
        <w:ind w:right="129"/>
        <w:jc w:val="right"/>
        <w:rPr>
          <w:rFonts w:asciiTheme="minorHAnsi" w:hAnsiTheme="minorHAnsi"/>
          <w:b/>
          <w:sz w:val="20"/>
          <w:szCs w:val="20"/>
        </w:rPr>
      </w:pPr>
    </w:p>
    <w:p w14:paraId="317AABD8" w14:textId="77777777" w:rsidR="00D44C2C" w:rsidRPr="00001202" w:rsidRDefault="00D44C2C" w:rsidP="00D44C2C">
      <w:pPr>
        <w:spacing w:line="243" w:lineRule="auto"/>
        <w:ind w:right="129"/>
        <w:jc w:val="center"/>
        <w:rPr>
          <w:rFonts w:asciiTheme="minorHAnsi" w:hAnsiTheme="minorHAnsi"/>
          <w:b/>
          <w:bCs/>
          <w:sz w:val="20"/>
          <w:szCs w:val="20"/>
        </w:rPr>
      </w:pPr>
      <w:r w:rsidRPr="00001202">
        <w:rPr>
          <w:rFonts w:asciiTheme="minorHAnsi" w:hAnsiTheme="minorHAnsi"/>
          <w:b/>
          <w:bCs/>
          <w:sz w:val="20"/>
          <w:szCs w:val="20"/>
        </w:rPr>
        <w:t>Minimum standards for safe handling and live release procedures</w:t>
      </w:r>
      <w:r w:rsidRPr="00001202">
        <w:rPr>
          <w:rStyle w:val="FootnoteReference"/>
          <w:rFonts w:asciiTheme="minorHAnsi" w:hAnsiTheme="minorHAnsi"/>
          <w:b/>
          <w:bCs/>
          <w:sz w:val="20"/>
          <w:szCs w:val="20"/>
        </w:rPr>
        <w:footnoteReference w:id="3"/>
      </w:r>
    </w:p>
    <w:p w14:paraId="4A1F3E82" w14:textId="77777777" w:rsidR="00D44C2C" w:rsidRPr="00001202" w:rsidRDefault="00D44C2C" w:rsidP="00D44C2C">
      <w:pPr>
        <w:spacing w:line="243" w:lineRule="auto"/>
        <w:ind w:right="129"/>
        <w:rPr>
          <w:rFonts w:asciiTheme="minorHAnsi" w:hAnsiTheme="minorHAnsi"/>
          <w:sz w:val="20"/>
          <w:szCs w:val="20"/>
        </w:rPr>
      </w:pPr>
    </w:p>
    <w:p w14:paraId="2BADCE2E" w14:textId="77777777" w:rsidR="00D44C2C" w:rsidRPr="00001202" w:rsidRDefault="00D44C2C" w:rsidP="008A6B93">
      <w:pPr>
        <w:spacing w:line="243" w:lineRule="auto"/>
        <w:ind w:right="-1"/>
        <w:jc w:val="both"/>
        <w:rPr>
          <w:rFonts w:asciiTheme="minorHAnsi" w:hAnsiTheme="minorHAnsi"/>
          <w:sz w:val="20"/>
          <w:szCs w:val="20"/>
        </w:rPr>
      </w:pPr>
      <w:r w:rsidRPr="00001202">
        <w:rPr>
          <w:rFonts w:asciiTheme="minorHAnsi" w:hAnsiTheme="minorHAnsi"/>
          <w:sz w:val="20"/>
          <w:szCs w:val="20"/>
        </w:rPr>
        <w:t>The following steps should be followed to reduce stress and injury to incidentally caught marlins and round scale spearfish specimens for a maximum probability of survival while minimizing the safety risk to the crew. Skippers and crew should always put their personal safety first when releasing marlins and other large fish. Wear gloves and avoid working around the spear-shaped bill. These basic guidelines do not replace stricter safety rules established by CPCs national Authorities.</w:t>
      </w:r>
    </w:p>
    <w:p w14:paraId="45CB8317" w14:textId="77777777" w:rsidR="00D44C2C" w:rsidRPr="00001202" w:rsidRDefault="00D44C2C" w:rsidP="00D44C2C">
      <w:pPr>
        <w:spacing w:line="243" w:lineRule="auto"/>
        <w:ind w:right="129"/>
        <w:rPr>
          <w:rFonts w:asciiTheme="minorHAnsi" w:hAnsiTheme="minorHAnsi"/>
          <w:sz w:val="20"/>
          <w:szCs w:val="20"/>
        </w:rPr>
      </w:pPr>
    </w:p>
    <w:p w14:paraId="2B70F507" w14:textId="77777777" w:rsidR="00D44C2C" w:rsidRPr="00001202" w:rsidRDefault="00D44C2C" w:rsidP="00143A91">
      <w:pPr>
        <w:numPr>
          <w:ilvl w:val="0"/>
          <w:numId w:val="10"/>
        </w:numPr>
        <w:spacing w:after="5" w:line="243" w:lineRule="auto"/>
        <w:ind w:left="851" w:right="129" w:hanging="425"/>
        <w:jc w:val="both"/>
        <w:rPr>
          <w:rFonts w:asciiTheme="minorHAnsi" w:hAnsiTheme="minorHAnsi"/>
          <w:sz w:val="20"/>
          <w:szCs w:val="20"/>
        </w:rPr>
      </w:pPr>
      <w:r w:rsidRPr="00001202">
        <w:rPr>
          <w:rFonts w:asciiTheme="minorHAnsi" w:hAnsiTheme="minorHAnsi"/>
          <w:sz w:val="20"/>
          <w:szCs w:val="20"/>
        </w:rPr>
        <w:t>Stop the vessel or substantially reduce its speed.</w:t>
      </w:r>
    </w:p>
    <w:p w14:paraId="2774E80F" w14:textId="77777777"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Secure the far side of the </w:t>
      </w:r>
      <w:proofErr w:type="gramStart"/>
      <w:r w:rsidRPr="00001202">
        <w:rPr>
          <w:rFonts w:asciiTheme="minorHAnsi" w:hAnsiTheme="minorHAnsi"/>
          <w:sz w:val="20"/>
          <w:szCs w:val="20"/>
        </w:rPr>
        <w:t>longline</w:t>
      </w:r>
      <w:proofErr w:type="gramEnd"/>
      <w:r w:rsidRPr="00001202">
        <w:rPr>
          <w:rFonts w:asciiTheme="minorHAnsi" w:hAnsiTheme="minorHAnsi"/>
          <w:sz w:val="20"/>
          <w:szCs w:val="20"/>
        </w:rPr>
        <w:t xml:space="preserve"> mainline to the boat to </w:t>
      </w:r>
      <w:proofErr w:type="gramStart"/>
      <w:r w:rsidRPr="00001202">
        <w:rPr>
          <w:rFonts w:asciiTheme="minorHAnsi" w:hAnsiTheme="minorHAnsi"/>
          <w:sz w:val="20"/>
          <w:szCs w:val="20"/>
        </w:rPr>
        <w:t>avoid that</w:t>
      </w:r>
      <w:proofErr w:type="gramEnd"/>
      <w:r w:rsidRPr="00001202">
        <w:rPr>
          <w:rFonts w:asciiTheme="minorHAnsi" w:hAnsiTheme="minorHAnsi"/>
          <w:sz w:val="20"/>
          <w:szCs w:val="20"/>
        </w:rPr>
        <w:t xml:space="preserve"> any remaining gear in the water pulls on the line and the animal.</w:t>
      </w:r>
    </w:p>
    <w:p w14:paraId="4AF74B1C" w14:textId="448AE701"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Bring the marlin as close to the vessel as possible without putting too much tension on the </w:t>
      </w:r>
      <w:proofErr w:type="spellStart"/>
      <w:r w:rsidRPr="00001202">
        <w:rPr>
          <w:rFonts w:asciiTheme="minorHAnsi" w:hAnsiTheme="minorHAnsi"/>
          <w:sz w:val="20"/>
          <w:szCs w:val="20"/>
        </w:rPr>
        <w:t>branchline</w:t>
      </w:r>
      <w:proofErr w:type="spellEnd"/>
      <w:r w:rsidRPr="00001202">
        <w:rPr>
          <w:rFonts w:asciiTheme="minorHAnsi" w:hAnsiTheme="minorHAnsi"/>
          <w:sz w:val="20"/>
          <w:szCs w:val="20"/>
        </w:rPr>
        <w:t xml:space="preserve"> to </w:t>
      </w:r>
      <w:proofErr w:type="gramStart"/>
      <w:r w:rsidRPr="00001202">
        <w:rPr>
          <w:rFonts w:asciiTheme="minorHAnsi" w:hAnsiTheme="minorHAnsi"/>
          <w:sz w:val="20"/>
          <w:szCs w:val="20"/>
        </w:rPr>
        <w:t>avoid that</w:t>
      </w:r>
      <w:proofErr w:type="gramEnd"/>
      <w:r w:rsidRPr="00001202">
        <w:rPr>
          <w:rFonts w:asciiTheme="minorHAnsi" w:hAnsiTheme="minorHAnsi"/>
          <w:sz w:val="20"/>
          <w:szCs w:val="20"/>
        </w:rPr>
        <w:t xml:space="preserve"> a released hook or </w:t>
      </w:r>
      <w:proofErr w:type="spellStart"/>
      <w:r w:rsidRPr="00001202">
        <w:rPr>
          <w:rFonts w:asciiTheme="minorHAnsi" w:hAnsiTheme="minorHAnsi"/>
          <w:sz w:val="20"/>
          <w:szCs w:val="20"/>
        </w:rPr>
        <w:t>branchline</w:t>
      </w:r>
      <w:proofErr w:type="spellEnd"/>
      <w:r w:rsidRPr="00001202">
        <w:rPr>
          <w:rFonts w:asciiTheme="minorHAnsi" w:hAnsiTheme="minorHAnsi"/>
          <w:sz w:val="20"/>
          <w:szCs w:val="20"/>
        </w:rPr>
        <w:t xml:space="preserve"> breaks could shoot hook, weights and other parts toward the vessels at high speed. </w:t>
      </w:r>
    </w:p>
    <w:p w14:paraId="0C094BD7" w14:textId="77777777"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Do not remove the alive marlin from the water boatside, while safely removing the hook.</w:t>
      </w:r>
    </w:p>
    <w:p w14:paraId="5BAF2256" w14:textId="77777777" w:rsidR="00D44C2C" w:rsidRPr="00001202" w:rsidRDefault="00D44C2C" w:rsidP="00143A91">
      <w:pPr>
        <w:numPr>
          <w:ilvl w:val="0"/>
          <w:numId w:val="10"/>
        </w:numPr>
        <w:spacing w:after="5" w:line="243" w:lineRule="auto"/>
        <w:ind w:left="851" w:right="129" w:hanging="425"/>
        <w:jc w:val="both"/>
        <w:rPr>
          <w:rFonts w:asciiTheme="minorHAnsi" w:hAnsiTheme="minorHAnsi"/>
          <w:sz w:val="20"/>
          <w:szCs w:val="20"/>
        </w:rPr>
      </w:pPr>
      <w:r w:rsidRPr="00001202">
        <w:rPr>
          <w:rFonts w:asciiTheme="minorHAnsi" w:hAnsiTheme="minorHAnsi"/>
          <w:sz w:val="20"/>
          <w:szCs w:val="20"/>
        </w:rPr>
        <w:t xml:space="preserve">Limit the number of </w:t>
      </w:r>
      <w:proofErr w:type="gramStart"/>
      <w:r w:rsidRPr="00001202">
        <w:rPr>
          <w:rFonts w:asciiTheme="minorHAnsi" w:hAnsiTheme="minorHAnsi"/>
          <w:sz w:val="20"/>
          <w:szCs w:val="20"/>
        </w:rPr>
        <w:t>manipulation</w:t>
      </w:r>
      <w:proofErr w:type="gramEnd"/>
      <w:r w:rsidRPr="00001202">
        <w:rPr>
          <w:rFonts w:asciiTheme="minorHAnsi" w:hAnsiTheme="minorHAnsi"/>
          <w:sz w:val="20"/>
          <w:szCs w:val="20"/>
        </w:rPr>
        <w:t>.</w:t>
      </w:r>
    </w:p>
    <w:p w14:paraId="68C53606" w14:textId="77777777" w:rsidR="00D44C2C" w:rsidRPr="00001202" w:rsidRDefault="00D44C2C" w:rsidP="00143A91">
      <w:pPr>
        <w:numPr>
          <w:ilvl w:val="0"/>
          <w:numId w:val="10"/>
        </w:numPr>
        <w:spacing w:after="5" w:line="243" w:lineRule="auto"/>
        <w:ind w:left="851" w:right="129" w:hanging="425"/>
        <w:jc w:val="both"/>
        <w:rPr>
          <w:rFonts w:asciiTheme="minorHAnsi" w:hAnsiTheme="minorHAnsi"/>
          <w:sz w:val="20"/>
          <w:szCs w:val="20"/>
        </w:rPr>
      </w:pPr>
      <w:r w:rsidRPr="00001202">
        <w:rPr>
          <w:rFonts w:asciiTheme="minorHAnsi" w:hAnsiTheme="minorHAnsi"/>
          <w:sz w:val="20"/>
          <w:szCs w:val="20"/>
        </w:rPr>
        <w:t xml:space="preserve">Do not gaff the fish </w:t>
      </w:r>
      <w:proofErr w:type="gramStart"/>
      <w:r w:rsidRPr="00001202">
        <w:rPr>
          <w:rFonts w:asciiTheme="minorHAnsi" w:hAnsiTheme="minorHAnsi"/>
          <w:sz w:val="20"/>
          <w:szCs w:val="20"/>
        </w:rPr>
        <w:t>in</w:t>
      </w:r>
      <w:proofErr w:type="gramEnd"/>
      <w:r w:rsidRPr="00001202">
        <w:rPr>
          <w:rFonts w:asciiTheme="minorHAnsi" w:hAnsiTheme="minorHAnsi"/>
          <w:sz w:val="20"/>
          <w:szCs w:val="20"/>
        </w:rPr>
        <w:t xml:space="preserve"> the body. </w:t>
      </w:r>
    </w:p>
    <w:p w14:paraId="70B67CE3" w14:textId="36505D3F"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If possible, avoid grabbing the marlin by the body and use gloves to grab the marlin by its snout or a </w:t>
      </w:r>
      <w:proofErr w:type="spellStart"/>
      <w:r w:rsidRPr="00001202">
        <w:rPr>
          <w:rFonts w:asciiTheme="minorHAnsi" w:hAnsiTheme="minorHAnsi"/>
          <w:sz w:val="20"/>
          <w:szCs w:val="20"/>
        </w:rPr>
        <w:t>snooter</w:t>
      </w:r>
      <w:proofErr w:type="spellEnd"/>
      <w:r w:rsidRPr="00001202">
        <w:rPr>
          <w:rFonts w:asciiTheme="minorHAnsi" w:hAnsiTheme="minorHAnsi"/>
          <w:sz w:val="20"/>
          <w:szCs w:val="20"/>
        </w:rPr>
        <w:t>.</w:t>
      </w:r>
    </w:p>
    <w:p w14:paraId="23E20235" w14:textId="33393D37" w:rsidR="00D44C2C" w:rsidRPr="00001202" w:rsidRDefault="00D44C2C" w:rsidP="00143A91">
      <w:pPr>
        <w:numPr>
          <w:ilvl w:val="0"/>
          <w:numId w:val="10"/>
        </w:numPr>
        <w:spacing w:after="5" w:line="243" w:lineRule="auto"/>
        <w:ind w:left="851" w:right="129" w:hanging="425"/>
        <w:jc w:val="both"/>
        <w:rPr>
          <w:rFonts w:asciiTheme="minorHAnsi" w:hAnsiTheme="minorHAnsi"/>
          <w:sz w:val="20"/>
          <w:szCs w:val="20"/>
        </w:rPr>
      </w:pPr>
      <w:r w:rsidRPr="00001202">
        <w:rPr>
          <w:rFonts w:asciiTheme="minorHAnsi" w:hAnsiTheme="minorHAnsi"/>
          <w:sz w:val="20"/>
          <w:szCs w:val="20"/>
        </w:rPr>
        <w:t xml:space="preserve">In case the hook is visible, lightly flicking the </w:t>
      </w:r>
      <w:proofErr w:type="spellStart"/>
      <w:r w:rsidRPr="00001202">
        <w:rPr>
          <w:rFonts w:asciiTheme="minorHAnsi" w:hAnsiTheme="minorHAnsi"/>
          <w:sz w:val="20"/>
          <w:szCs w:val="20"/>
        </w:rPr>
        <w:t>branchline</w:t>
      </w:r>
      <w:proofErr w:type="spellEnd"/>
      <w:r w:rsidRPr="00001202">
        <w:rPr>
          <w:rFonts w:asciiTheme="minorHAnsi" w:hAnsiTheme="minorHAnsi"/>
          <w:sz w:val="20"/>
          <w:szCs w:val="20"/>
        </w:rPr>
        <w:t xml:space="preserve"> to try dislodging the hook. </w:t>
      </w:r>
    </w:p>
    <w:p w14:paraId="307B7AE7" w14:textId="35EE3E93"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Where feasible rig a measuring device so the fish can be roughly measured in the water (e.g. mark a pole, leader and float; mark the </w:t>
      </w:r>
      <w:proofErr w:type="gramStart"/>
      <w:r w:rsidRPr="00001202">
        <w:rPr>
          <w:rFonts w:asciiTheme="minorHAnsi" w:hAnsiTheme="minorHAnsi"/>
          <w:sz w:val="20"/>
          <w:szCs w:val="20"/>
        </w:rPr>
        <w:t>gunwale</w:t>
      </w:r>
      <w:proofErr w:type="gramEnd"/>
      <w:r w:rsidRPr="00001202">
        <w:rPr>
          <w:rFonts w:asciiTheme="minorHAnsi" w:hAnsiTheme="minorHAnsi"/>
          <w:sz w:val="20"/>
          <w:szCs w:val="20"/>
        </w:rPr>
        <w:t xml:space="preserve"> of the boat with measurements marks)</w:t>
      </w:r>
      <w:r w:rsidR="00984595" w:rsidRPr="00001202">
        <w:rPr>
          <w:rFonts w:asciiTheme="minorHAnsi" w:hAnsiTheme="minorHAnsi"/>
          <w:sz w:val="20"/>
          <w:szCs w:val="20"/>
        </w:rPr>
        <w:t>.</w:t>
      </w:r>
    </w:p>
    <w:p w14:paraId="0C26CCFB" w14:textId="44E6A0E9"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If the marlin is vigorously twisting and spinning making it too dangerous to use a </w:t>
      </w:r>
      <w:proofErr w:type="spellStart"/>
      <w:r w:rsidRPr="00001202">
        <w:rPr>
          <w:rFonts w:asciiTheme="minorHAnsi" w:hAnsiTheme="minorHAnsi"/>
          <w:sz w:val="20"/>
          <w:szCs w:val="20"/>
        </w:rPr>
        <w:t>dehooker</w:t>
      </w:r>
      <w:proofErr w:type="spellEnd"/>
      <w:r w:rsidRPr="00001202">
        <w:rPr>
          <w:rFonts w:asciiTheme="minorHAnsi" w:hAnsiTheme="minorHAnsi"/>
          <w:sz w:val="20"/>
          <w:szCs w:val="20"/>
        </w:rPr>
        <w:t>/disgorger or the marlin swallowed the hook that cannot be seen, then use a long-handled line cutter and cut the leader/line as close to the fish as safely possible so that they are not trailing large amounts of line that could reduce post-release survival</w:t>
      </w:r>
      <w:r w:rsidR="00ED6D59" w:rsidRPr="00001202">
        <w:rPr>
          <w:rFonts w:asciiTheme="minorHAnsi" w:hAnsiTheme="minorHAnsi"/>
          <w:sz w:val="20"/>
          <w:szCs w:val="20"/>
        </w:rPr>
        <w:t>.</w:t>
      </w:r>
    </w:p>
    <w:p w14:paraId="47928396" w14:textId="2807FDD6"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Help revive the fish by slowly towing it in the water until its </w:t>
      </w:r>
      <w:proofErr w:type="spellStart"/>
      <w:r w:rsidRPr="00001202">
        <w:rPr>
          <w:rFonts w:asciiTheme="minorHAnsi" w:hAnsiTheme="minorHAnsi"/>
          <w:sz w:val="20"/>
          <w:szCs w:val="20"/>
        </w:rPr>
        <w:t>colour</w:t>
      </w:r>
      <w:proofErr w:type="spellEnd"/>
      <w:r w:rsidRPr="00001202">
        <w:rPr>
          <w:rFonts w:asciiTheme="minorHAnsi" w:hAnsiTheme="minorHAnsi"/>
          <w:sz w:val="20"/>
          <w:szCs w:val="20"/>
        </w:rPr>
        <w:t xml:space="preserve"> or energy returns (5 minutes or more). Most highly migratory species must keep water flowing over their gills to breathe. With the boat in gear, slowly move forward while keeping the fish’s head in the water. </w:t>
      </w:r>
    </w:p>
    <w:p w14:paraId="5ACEF97E" w14:textId="6FFFB377"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 xml:space="preserve">If hooked, and hook is visible in the body or mouth, use a bolt cutter to remove the hook </w:t>
      </w:r>
      <w:proofErr w:type="gramStart"/>
      <w:r w:rsidRPr="00001202">
        <w:rPr>
          <w:rFonts w:asciiTheme="minorHAnsi" w:hAnsiTheme="minorHAnsi"/>
          <w:sz w:val="20"/>
          <w:szCs w:val="20"/>
        </w:rPr>
        <w:t>barb</w:t>
      </w:r>
      <w:proofErr w:type="gramEnd"/>
      <w:r w:rsidRPr="00001202">
        <w:rPr>
          <w:rFonts w:asciiTheme="minorHAnsi" w:hAnsiTheme="minorHAnsi"/>
          <w:sz w:val="20"/>
          <w:szCs w:val="20"/>
        </w:rPr>
        <w:t>, and then remove the hook</w:t>
      </w:r>
      <w:r w:rsidR="002248CF" w:rsidRPr="00001202">
        <w:rPr>
          <w:rFonts w:asciiTheme="minorHAnsi" w:hAnsiTheme="minorHAnsi"/>
          <w:sz w:val="20"/>
          <w:szCs w:val="20"/>
        </w:rPr>
        <w:t>.</w:t>
      </w:r>
    </w:p>
    <w:p w14:paraId="5146351C" w14:textId="3F94C68E" w:rsidR="00D44C2C" w:rsidRPr="00001202" w:rsidRDefault="00D44C2C" w:rsidP="008A6B93">
      <w:pPr>
        <w:numPr>
          <w:ilvl w:val="0"/>
          <w:numId w:val="10"/>
        </w:numPr>
        <w:spacing w:after="5" w:line="243" w:lineRule="auto"/>
        <w:ind w:left="851" w:right="-1" w:hanging="425"/>
        <w:jc w:val="both"/>
        <w:rPr>
          <w:rFonts w:asciiTheme="minorHAnsi" w:hAnsiTheme="minorHAnsi"/>
          <w:sz w:val="20"/>
          <w:szCs w:val="20"/>
        </w:rPr>
      </w:pPr>
      <w:r w:rsidRPr="00001202">
        <w:rPr>
          <w:rFonts w:asciiTheme="minorHAnsi" w:hAnsiTheme="minorHAnsi"/>
          <w:sz w:val="20"/>
          <w:szCs w:val="20"/>
        </w:rPr>
        <w:t>Don’t wrap your fingers, hands or arms in the line when bringing a marlin to the boat – you might get pulled overboard</w:t>
      </w:r>
      <w:r w:rsidR="002248CF" w:rsidRPr="00001202">
        <w:rPr>
          <w:rFonts w:asciiTheme="minorHAnsi" w:hAnsiTheme="minorHAnsi"/>
          <w:sz w:val="20"/>
          <w:szCs w:val="20"/>
        </w:rPr>
        <w:t>.</w:t>
      </w:r>
    </w:p>
    <w:p w14:paraId="0D7040F3" w14:textId="499205D5" w:rsidR="00D44C2C" w:rsidRPr="00001202" w:rsidRDefault="00D44C2C" w:rsidP="00143A91">
      <w:pPr>
        <w:numPr>
          <w:ilvl w:val="0"/>
          <w:numId w:val="10"/>
        </w:numPr>
        <w:spacing w:after="5" w:line="243" w:lineRule="auto"/>
        <w:ind w:left="851" w:right="129" w:hanging="425"/>
        <w:jc w:val="both"/>
        <w:rPr>
          <w:rFonts w:asciiTheme="minorHAnsi" w:hAnsiTheme="minorHAnsi"/>
          <w:sz w:val="20"/>
          <w:szCs w:val="20"/>
        </w:rPr>
      </w:pPr>
      <w:r w:rsidRPr="00001202">
        <w:rPr>
          <w:rFonts w:asciiTheme="minorHAnsi" w:hAnsiTheme="minorHAnsi"/>
          <w:sz w:val="20"/>
          <w:szCs w:val="20"/>
        </w:rPr>
        <w:t xml:space="preserve">Don’t lift them using the </w:t>
      </w:r>
      <w:proofErr w:type="spellStart"/>
      <w:r w:rsidRPr="00001202">
        <w:rPr>
          <w:rFonts w:asciiTheme="minorHAnsi" w:hAnsiTheme="minorHAnsi"/>
          <w:sz w:val="20"/>
          <w:szCs w:val="20"/>
        </w:rPr>
        <w:t>branchline</w:t>
      </w:r>
      <w:proofErr w:type="spellEnd"/>
      <w:r w:rsidRPr="00001202">
        <w:rPr>
          <w:rFonts w:asciiTheme="minorHAnsi" w:hAnsiTheme="minorHAnsi"/>
          <w:sz w:val="20"/>
          <w:szCs w:val="20"/>
        </w:rPr>
        <w:t>, especially if hooked</w:t>
      </w:r>
      <w:r w:rsidR="002248CF" w:rsidRPr="00001202">
        <w:rPr>
          <w:rFonts w:asciiTheme="minorHAnsi" w:hAnsiTheme="minorHAnsi"/>
          <w:sz w:val="20"/>
          <w:szCs w:val="20"/>
        </w:rPr>
        <w:t>.</w:t>
      </w:r>
    </w:p>
    <w:p w14:paraId="26787296" w14:textId="01F6AAD4" w:rsidR="00D44C2C" w:rsidRPr="00001202" w:rsidRDefault="00D44C2C" w:rsidP="00143A91">
      <w:pPr>
        <w:numPr>
          <w:ilvl w:val="0"/>
          <w:numId w:val="10"/>
        </w:numPr>
        <w:spacing w:after="5" w:line="243" w:lineRule="auto"/>
        <w:ind w:left="851" w:right="129" w:hanging="425"/>
        <w:jc w:val="both"/>
        <w:rPr>
          <w:rFonts w:asciiTheme="minorHAnsi" w:hAnsiTheme="minorHAnsi"/>
          <w:sz w:val="20"/>
          <w:szCs w:val="20"/>
        </w:rPr>
      </w:pPr>
      <w:r w:rsidRPr="00001202">
        <w:rPr>
          <w:rFonts w:asciiTheme="minorHAnsi" w:hAnsiTheme="minorHAnsi"/>
          <w:sz w:val="20"/>
          <w:szCs w:val="20"/>
        </w:rPr>
        <w:t>Do not lift using thin wires or cables or by the tail alone</w:t>
      </w:r>
      <w:r w:rsidR="002248CF" w:rsidRPr="00001202">
        <w:rPr>
          <w:rFonts w:asciiTheme="minorHAnsi" w:hAnsiTheme="minorHAnsi"/>
          <w:sz w:val="20"/>
          <w:szCs w:val="20"/>
        </w:rPr>
        <w:t>.</w:t>
      </w:r>
    </w:p>
    <w:p w14:paraId="75D0A2D4" w14:textId="77777777" w:rsidR="00D44C2C" w:rsidRPr="003A7D6A" w:rsidRDefault="00D44C2C" w:rsidP="00D44C2C">
      <w:pPr>
        <w:spacing w:line="243" w:lineRule="auto"/>
        <w:ind w:right="129"/>
        <w:rPr>
          <w:rFonts w:asciiTheme="minorHAnsi" w:hAnsiTheme="minorHAnsi"/>
          <w:sz w:val="20"/>
          <w:szCs w:val="20"/>
        </w:rPr>
      </w:pPr>
    </w:p>
    <w:p w14:paraId="6003A403" w14:textId="77777777" w:rsidR="00026DA5" w:rsidRPr="003A7D6A" w:rsidRDefault="00026DA5">
      <w:pPr>
        <w:pBdr>
          <w:top w:val="nil"/>
          <w:left w:val="nil"/>
          <w:bottom w:val="nil"/>
          <w:right w:val="nil"/>
          <w:between w:val="nil"/>
        </w:pBdr>
        <w:ind w:right="260"/>
        <w:rPr>
          <w:rFonts w:asciiTheme="minorHAnsi" w:hAnsiTheme="minorHAnsi"/>
          <w:sz w:val="20"/>
          <w:szCs w:val="20"/>
        </w:rPr>
      </w:pPr>
    </w:p>
    <w:sectPr w:rsidR="00026DA5" w:rsidRPr="003A7D6A">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6EEC" w14:textId="77777777" w:rsidR="00270D74" w:rsidRDefault="00270D74">
      <w:r>
        <w:separator/>
      </w:r>
    </w:p>
  </w:endnote>
  <w:endnote w:type="continuationSeparator" w:id="0">
    <w:p w14:paraId="15F8C114" w14:textId="77777777" w:rsidR="00270D74" w:rsidRDefault="00270D74">
      <w:r>
        <w:continuationSeparator/>
      </w:r>
    </w:p>
  </w:endnote>
  <w:endnote w:type="continuationNotice" w:id="1">
    <w:p w14:paraId="2CAA9FF4" w14:textId="77777777" w:rsidR="00270D74" w:rsidRDefault="00270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4E9D" w14:textId="77777777" w:rsidR="00D95544" w:rsidRDefault="00D95544">
    <w:pPr>
      <w:pBdr>
        <w:top w:val="nil"/>
        <w:left w:val="nil"/>
        <w:bottom w:val="nil"/>
        <w:right w:val="nil"/>
        <w:between w:val="nil"/>
      </w:pBdr>
      <w:tabs>
        <w:tab w:val="center" w:pos="4513"/>
        <w:tab w:val="right" w:pos="9026"/>
      </w:tabs>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0581" w14:textId="2927F606" w:rsidR="00124A7B" w:rsidRPr="00124A7B" w:rsidRDefault="00124A7B" w:rsidP="00124A7B">
    <w:pPr>
      <w:tabs>
        <w:tab w:val="center" w:pos="4535"/>
        <w:tab w:val="center" w:pos="4680"/>
        <w:tab w:val="left" w:pos="6150"/>
        <w:tab w:val="right" w:pos="9360"/>
      </w:tabs>
      <w:jc w:val="center"/>
      <w:rPr>
        <w:rFonts w:ascii="Cambria" w:eastAsia="Calibri" w:hAnsi="Cambria" w:cs="Calibri"/>
        <w:sz w:val="20"/>
        <w:szCs w:val="22"/>
      </w:rPr>
    </w:pPr>
    <w:r w:rsidRPr="00124A7B">
      <w:rPr>
        <w:rFonts w:ascii="Calibri" w:eastAsia="Calibri" w:hAnsi="Calibri" w:cs="Calibri"/>
        <w:sz w:val="20"/>
        <w:szCs w:val="20"/>
      </w:rPr>
      <w:t xml:space="preserve"> </w:t>
    </w:r>
    <w:sdt>
      <w:sdtPr>
        <w:rPr>
          <w:rFonts w:ascii="Calibri" w:eastAsia="Calibri" w:hAnsi="Calibri" w:cs="Calibri"/>
          <w:sz w:val="20"/>
          <w:szCs w:val="20"/>
        </w:rPr>
        <w:id w:val="810910487"/>
        <w:docPartObj>
          <w:docPartGallery w:val="Page Numbers (Top of Page)"/>
          <w:docPartUnique/>
        </w:docPartObj>
      </w:sdtPr>
      <w:sdtContent>
        <w:r w:rsidRPr="00124A7B">
          <w:rPr>
            <w:rFonts w:ascii="Cambria" w:eastAsia="Calibri" w:hAnsi="Cambria" w:cs="Calibri"/>
            <w:sz w:val="20"/>
            <w:szCs w:val="20"/>
          </w:rPr>
          <w:fldChar w:fldCharType="begin"/>
        </w:r>
        <w:r w:rsidRPr="00124A7B">
          <w:rPr>
            <w:rFonts w:ascii="Cambria" w:eastAsia="Calibri" w:hAnsi="Cambria" w:cs="Calibri"/>
            <w:sz w:val="20"/>
            <w:szCs w:val="20"/>
          </w:rPr>
          <w:instrText xml:space="preserve"> PAGE </w:instrText>
        </w:r>
        <w:r w:rsidRPr="00124A7B">
          <w:rPr>
            <w:rFonts w:ascii="Cambria" w:eastAsia="Calibri" w:hAnsi="Cambria" w:cs="Calibri"/>
            <w:sz w:val="20"/>
            <w:szCs w:val="20"/>
          </w:rPr>
          <w:fldChar w:fldCharType="separate"/>
        </w:r>
        <w:r w:rsidRPr="00124A7B">
          <w:rPr>
            <w:rFonts w:ascii="Cambria" w:eastAsia="Calibri" w:hAnsi="Cambria" w:cs="Calibri"/>
            <w:sz w:val="20"/>
            <w:szCs w:val="20"/>
          </w:rPr>
          <w:t>1</w:t>
        </w:r>
        <w:r w:rsidRPr="00124A7B">
          <w:rPr>
            <w:rFonts w:ascii="Cambria" w:eastAsia="Calibri" w:hAnsi="Cambria" w:cs="Calibri"/>
            <w:sz w:val="20"/>
            <w:szCs w:val="20"/>
          </w:rPr>
          <w:fldChar w:fldCharType="end"/>
        </w:r>
        <w:r w:rsidRPr="00124A7B">
          <w:rPr>
            <w:rFonts w:ascii="Cambria" w:eastAsia="Calibri" w:hAnsi="Cambria" w:cs="Calibri"/>
            <w:sz w:val="20"/>
            <w:szCs w:val="20"/>
          </w:rPr>
          <w:t xml:space="preserve"> / </w:t>
        </w:r>
        <w:r w:rsidRPr="00124A7B">
          <w:rPr>
            <w:rFonts w:ascii="Cambria" w:eastAsia="Calibri" w:hAnsi="Cambria" w:cs="Calibri"/>
            <w:sz w:val="20"/>
            <w:szCs w:val="20"/>
          </w:rPr>
          <w:fldChar w:fldCharType="begin"/>
        </w:r>
        <w:r w:rsidRPr="00124A7B">
          <w:rPr>
            <w:rFonts w:ascii="Cambria" w:eastAsia="Calibri" w:hAnsi="Cambria" w:cs="Calibri"/>
            <w:sz w:val="20"/>
            <w:szCs w:val="20"/>
          </w:rPr>
          <w:instrText xml:space="preserve"> NUMPAGES  </w:instrText>
        </w:r>
        <w:r w:rsidRPr="00124A7B">
          <w:rPr>
            <w:rFonts w:ascii="Cambria" w:eastAsia="Calibri" w:hAnsi="Cambria" w:cs="Calibri"/>
            <w:sz w:val="20"/>
            <w:szCs w:val="20"/>
          </w:rPr>
          <w:fldChar w:fldCharType="separate"/>
        </w:r>
        <w:r w:rsidRPr="00124A7B">
          <w:rPr>
            <w:rFonts w:ascii="Cambria" w:eastAsia="Calibri" w:hAnsi="Cambria" w:cs="Calibri"/>
            <w:sz w:val="20"/>
            <w:szCs w:val="20"/>
          </w:rPr>
          <w:t>2</w:t>
        </w:r>
        <w:r w:rsidRPr="00124A7B">
          <w:rPr>
            <w:rFonts w:ascii="Cambria" w:eastAsia="Calibri" w:hAnsi="Cambria" w:cs="Calibr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6D70" w14:textId="77777777" w:rsidR="00D95544" w:rsidRDefault="00D95544">
    <w:pPr>
      <w:pBdr>
        <w:top w:val="nil"/>
        <w:left w:val="nil"/>
        <w:bottom w:val="nil"/>
        <w:right w:val="nil"/>
        <w:between w:val="nil"/>
      </w:pBdr>
      <w:tabs>
        <w:tab w:val="center" w:pos="4513"/>
        <w:tab w:val="right" w:pos="9026"/>
      </w:tabs>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9C77" w14:textId="77777777" w:rsidR="00270D74" w:rsidRDefault="00270D74">
      <w:r>
        <w:separator/>
      </w:r>
    </w:p>
  </w:footnote>
  <w:footnote w:type="continuationSeparator" w:id="0">
    <w:p w14:paraId="16C3265B" w14:textId="77777777" w:rsidR="00270D74" w:rsidRDefault="00270D74">
      <w:r>
        <w:continuationSeparator/>
      </w:r>
    </w:p>
  </w:footnote>
  <w:footnote w:type="continuationNotice" w:id="1">
    <w:p w14:paraId="281C74AF" w14:textId="77777777" w:rsidR="00270D74" w:rsidRDefault="00270D74"/>
  </w:footnote>
  <w:footnote w:id="2">
    <w:p w14:paraId="2243A1ED" w14:textId="7473D305" w:rsidR="002E462B" w:rsidRPr="00F46AD0" w:rsidRDefault="002E462B" w:rsidP="00DA01F8">
      <w:pPr>
        <w:rPr>
          <w:rFonts w:ascii="Cambria" w:hAnsi="Cambria"/>
          <w:sz w:val="16"/>
          <w:szCs w:val="16"/>
        </w:rPr>
      </w:pPr>
      <w:r w:rsidRPr="00F46AD0">
        <w:rPr>
          <w:rStyle w:val="FootnoteReference"/>
          <w:rFonts w:ascii="Cambria" w:hAnsi="Cambria"/>
          <w:sz w:val="16"/>
          <w:szCs w:val="16"/>
        </w:rPr>
        <w:footnoteRef/>
      </w:r>
      <w:r w:rsidRPr="00F46AD0">
        <w:rPr>
          <w:rFonts w:ascii="Cambria" w:hAnsi="Cambria"/>
          <w:sz w:val="16"/>
          <w:szCs w:val="16"/>
        </w:rPr>
        <w:t xml:space="preserve"> </w:t>
      </w:r>
      <w:r w:rsidR="00DA01F8" w:rsidRPr="00F46AD0">
        <w:rPr>
          <w:rFonts w:ascii="Cambria" w:hAnsi="Cambria"/>
          <w:color w:val="222222"/>
          <w:sz w:val="16"/>
          <w:szCs w:val="16"/>
          <w:shd w:val="clear" w:color="auto" w:fill="FFFFFF"/>
        </w:rPr>
        <w:t>The following transfer of annual landings limit shall be authorized for blue marlin: From EU to Trinidad &amp; Tobago: 2 t.</w:t>
      </w:r>
    </w:p>
  </w:footnote>
  <w:footnote w:id="3">
    <w:p w14:paraId="05AFD935" w14:textId="77777777" w:rsidR="00D44C2C" w:rsidRPr="00924299" w:rsidRDefault="00D44C2C" w:rsidP="002F7B75">
      <w:pPr>
        <w:pStyle w:val="FootnoteText"/>
        <w:rPr>
          <w:rFonts w:eastAsia="MS Mincho" w:cs="Times New Roman"/>
          <w:color w:val="auto"/>
          <w:sz w:val="16"/>
          <w:szCs w:val="16"/>
          <w:lang w:val="en-US" w:eastAsia="en-US"/>
        </w:rPr>
      </w:pPr>
      <w:r w:rsidRPr="00924299">
        <w:rPr>
          <w:rStyle w:val="FootnoteReference"/>
          <w:sz w:val="16"/>
          <w:szCs w:val="16"/>
        </w:rPr>
        <w:footnoteRef/>
      </w:r>
      <w:r w:rsidRPr="00924299">
        <w:rPr>
          <w:sz w:val="16"/>
          <w:szCs w:val="16"/>
        </w:rPr>
        <w:t xml:space="preserve"> </w:t>
      </w:r>
      <w:hyperlink r:id="rId1" w:history="1">
        <w:r w:rsidRPr="00924299">
          <w:rPr>
            <w:rFonts w:eastAsia="MS Mincho" w:cs="Times New Roman"/>
            <w:color w:val="0000FF"/>
            <w:sz w:val="16"/>
            <w:szCs w:val="16"/>
            <w:lang w:val="en-US" w:eastAsia="en-US"/>
          </w:rPr>
          <w:t>https://www.bmis-bycatch.org/index.php/mitigation-techniques/safe-handling-release</w:t>
        </w:r>
      </w:hyperlink>
      <w:r w:rsidRPr="00924299">
        <w:rPr>
          <w:rFonts w:eastAsia="MS Mincho" w:cs="Times New Roman"/>
          <w:color w:val="auto"/>
          <w:sz w:val="16"/>
          <w:szCs w:val="16"/>
          <w:lang w:val="en-US" w:eastAsia="en-US"/>
        </w:rPr>
        <w:t xml:space="preserve"> </w:t>
      </w:r>
    </w:p>
    <w:p w14:paraId="462C7FE0" w14:textId="77777777" w:rsidR="00D44C2C" w:rsidRPr="002F7B75" w:rsidRDefault="00D44C2C" w:rsidP="002F7B75">
      <w:pPr>
        <w:numPr>
          <w:ilvl w:val="0"/>
          <w:numId w:val="11"/>
        </w:numPr>
        <w:jc w:val="both"/>
        <w:rPr>
          <w:rFonts w:ascii="Cambria" w:eastAsia="MS Mincho" w:hAnsi="Cambria"/>
          <w:sz w:val="16"/>
          <w:szCs w:val="16"/>
        </w:rPr>
      </w:pPr>
      <w:r w:rsidRPr="002F7B75">
        <w:rPr>
          <w:rFonts w:ascii="Cambria" w:eastAsia="MS Mincho" w:hAnsi="Cambria"/>
          <w:sz w:val="16"/>
          <w:szCs w:val="16"/>
        </w:rPr>
        <w:t xml:space="preserve">Poisson F., Wendling B., Cornella D., Segorb C., 2016. </w:t>
      </w:r>
      <w:r w:rsidRPr="002F7B75">
        <w:rPr>
          <w:rFonts w:ascii="Cambria" w:eastAsia="MS Mincho" w:hAnsi="Cambria"/>
          <w:sz w:val="16"/>
          <w:szCs w:val="16"/>
          <w:lang w:val="fr-BE"/>
        </w:rPr>
        <w:t xml:space="preserve">Guide du pêcheur responsable : Bonnes pratiques pour réduire la mortalité des espèces sensibles capturées accidentellement par les palangriers pélagiques français en Méditerranée. </w:t>
      </w:r>
      <w:r w:rsidRPr="002F7B75">
        <w:rPr>
          <w:rFonts w:ascii="Cambria" w:eastAsia="MS Mincho" w:hAnsi="Cambria"/>
          <w:sz w:val="16"/>
          <w:szCs w:val="16"/>
        </w:rPr>
        <w:t>Projets SELPAL et RéPAST. 60 pages.</w:t>
      </w:r>
    </w:p>
    <w:p w14:paraId="34328200" w14:textId="77777777" w:rsidR="00D44C2C" w:rsidRPr="002F7B75" w:rsidRDefault="00D44C2C" w:rsidP="002F7B75">
      <w:pPr>
        <w:numPr>
          <w:ilvl w:val="0"/>
          <w:numId w:val="11"/>
        </w:numPr>
        <w:jc w:val="both"/>
        <w:rPr>
          <w:rFonts w:ascii="Cambria" w:eastAsia="MS Mincho" w:hAnsi="Cambria"/>
          <w:sz w:val="16"/>
          <w:szCs w:val="16"/>
        </w:rPr>
      </w:pPr>
      <w:r w:rsidRPr="002F7B75">
        <w:rPr>
          <w:rFonts w:ascii="Cambria" w:eastAsia="MS Mincho" w:hAnsi="Cambria"/>
          <w:sz w:val="16"/>
          <w:szCs w:val="16"/>
        </w:rPr>
        <w:t>Poisson F., Vernet A. L., Séret B., Dagorn L. Good practices to reduce the mortality of sharks and rays caught incidentally by the tropical tuna purse seiners. EU FP7 project #210496 MADE, Deliverable 7.2., 30p.</w:t>
      </w:r>
    </w:p>
    <w:p w14:paraId="10B21ABC" w14:textId="77777777" w:rsidR="00D44C2C" w:rsidRPr="002F7B75" w:rsidRDefault="00D44C2C" w:rsidP="002F7B75">
      <w:pPr>
        <w:numPr>
          <w:ilvl w:val="0"/>
          <w:numId w:val="11"/>
        </w:numPr>
        <w:jc w:val="both"/>
        <w:rPr>
          <w:rFonts w:ascii="Cambria" w:eastAsia="MS Mincho" w:hAnsi="Cambria"/>
          <w:sz w:val="16"/>
          <w:szCs w:val="16"/>
        </w:rPr>
      </w:pPr>
      <w:r w:rsidRPr="002F7B75">
        <w:rPr>
          <w:rFonts w:ascii="Cambria" w:eastAsia="MS Mincho" w:hAnsi="Cambria"/>
          <w:sz w:val="16"/>
          <w:szCs w:val="16"/>
        </w:rPr>
        <w:t>AFMA (2016) Shark and Ray Handling Practices - A guide for commercial fishers in southern Australia</w:t>
      </w:r>
    </w:p>
    <w:p w14:paraId="0C02E9A0" w14:textId="08FC64A7" w:rsidR="00D44C2C" w:rsidRPr="00017121" w:rsidRDefault="00D44C2C" w:rsidP="004D4BEC">
      <w:pPr>
        <w:numPr>
          <w:ilvl w:val="0"/>
          <w:numId w:val="11"/>
        </w:numPr>
        <w:jc w:val="both"/>
        <w:rPr>
          <w:rFonts w:ascii="Cambria" w:hAnsi="Cambria"/>
          <w:sz w:val="16"/>
          <w:szCs w:val="16"/>
        </w:rPr>
      </w:pPr>
      <w:r w:rsidRPr="00017121">
        <w:rPr>
          <w:rFonts w:ascii="Cambria" w:eastAsia="MS Mincho" w:hAnsi="Cambria"/>
          <w:sz w:val="16"/>
          <w:szCs w:val="16"/>
        </w:rPr>
        <w:t xml:space="preserve">NOAA fisheries, 2017, Careful Catch and Release Brochure. 2 pages.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A69C" w14:textId="77777777" w:rsidR="00D95544" w:rsidRDefault="00D95544" w:rsidP="00D8206E">
    <w:pPr>
      <w:pBdr>
        <w:top w:val="nil"/>
        <w:left w:val="nil"/>
        <w:bottom w:val="nil"/>
        <w:right w:val="nil"/>
        <w:between w:val="nil"/>
      </w:pBdr>
      <w:tabs>
        <w:tab w:val="center" w:pos="4513"/>
        <w:tab w:val="right" w:pos="9026"/>
      </w:tabs>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79A9" w14:textId="3C21A529" w:rsidR="00F91CE6" w:rsidRPr="00F91CE6" w:rsidRDefault="00F91CE6" w:rsidP="00F91CE6">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F91CE6">
      <w:rPr>
        <w:rFonts w:ascii="Cambria" w:eastAsia="Calibri" w:hAnsi="Cambria"/>
        <w:b/>
        <w:bCs/>
        <w:sz w:val="20"/>
        <w:szCs w:val="20"/>
      </w:rPr>
      <w:t>PA4_80</w:t>
    </w:r>
    <w:r w:rsidR="00157FBD">
      <w:rPr>
        <w:rFonts w:ascii="Cambria" w:eastAsia="Calibri" w:hAnsi="Cambria"/>
        <w:b/>
        <w:bCs/>
        <w:sz w:val="20"/>
        <w:szCs w:val="20"/>
      </w:rPr>
      <w:t>6</w:t>
    </w:r>
    <w:r w:rsidRPr="00F91CE6">
      <w:rPr>
        <w:rFonts w:ascii="Cambria" w:eastAsia="Calibri" w:hAnsi="Cambria"/>
        <w:b/>
        <w:bCs/>
        <w:sz w:val="20"/>
        <w:szCs w:val="20"/>
      </w:rPr>
      <w:t>/2025</w:t>
    </w:r>
  </w:p>
  <w:p w14:paraId="4CE427C7" w14:textId="0BB111D6" w:rsidR="00F91CE6" w:rsidRPr="00F91CE6" w:rsidRDefault="00F91CE6" w:rsidP="00F91CE6">
    <w:pPr>
      <w:tabs>
        <w:tab w:val="left" w:pos="7320"/>
      </w:tabs>
      <w:spacing w:line="240" w:lineRule="exact"/>
      <w:jc w:val="right"/>
      <w:rPr>
        <w:rFonts w:ascii="Cambria" w:hAnsi="Cambria"/>
        <w:b/>
        <w:bCs/>
        <w:sz w:val="16"/>
        <w:szCs w:val="16"/>
        <w:lang w:val="es-ES_tradnl"/>
      </w:rPr>
    </w:pPr>
    <w:r w:rsidRPr="00F91CE6">
      <w:rPr>
        <w:rFonts w:ascii="Cambria" w:hAnsi="Cambria"/>
        <w:b/>
        <w:bCs/>
        <w:sz w:val="16"/>
        <w:szCs w:val="16"/>
        <w:lang w:val="es-ES_tradnl"/>
      </w:rPr>
      <w:fldChar w:fldCharType="begin"/>
    </w:r>
    <w:r w:rsidRPr="00F91CE6">
      <w:rPr>
        <w:rFonts w:ascii="Cambria" w:hAnsi="Cambria"/>
        <w:b/>
        <w:bCs/>
        <w:sz w:val="16"/>
        <w:szCs w:val="16"/>
        <w:lang w:val="es-ES_tradnl"/>
      </w:rPr>
      <w:instrText xml:space="preserve"> TIME \@ "dd/MM/yyyy H:mm" </w:instrText>
    </w:r>
    <w:r w:rsidRPr="00F91CE6">
      <w:rPr>
        <w:rFonts w:ascii="Cambria" w:hAnsi="Cambria"/>
        <w:b/>
        <w:bCs/>
        <w:sz w:val="16"/>
        <w:szCs w:val="16"/>
        <w:lang w:val="es-ES_tradnl"/>
      </w:rPr>
      <w:fldChar w:fldCharType="separate"/>
    </w:r>
    <w:r w:rsidR="00124A7B">
      <w:rPr>
        <w:rFonts w:ascii="Cambria" w:hAnsi="Cambria"/>
        <w:b/>
        <w:bCs/>
        <w:noProof/>
        <w:sz w:val="16"/>
        <w:szCs w:val="16"/>
        <w:lang w:val="es-ES_tradnl"/>
      </w:rPr>
      <w:t>20/10/2025 14:55</w:t>
    </w:r>
    <w:r w:rsidRPr="00F91CE6">
      <w:rPr>
        <w:rFonts w:ascii="Cambria" w:hAnsi="Cambria"/>
        <w:b/>
        <w:bCs/>
        <w:sz w:val="16"/>
        <w:szCs w:val="16"/>
        <w:lang w:val="es-ES_tradnl"/>
      </w:rPr>
      <w:fldChar w:fldCharType="end"/>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1F4E" w14:textId="77777777" w:rsidR="00D95544" w:rsidRDefault="00D95544">
    <w:pPr>
      <w:pBdr>
        <w:top w:val="nil"/>
        <w:left w:val="nil"/>
        <w:bottom w:val="nil"/>
        <w:right w:val="nil"/>
        <w:between w:val="nil"/>
      </w:pBdr>
      <w:tabs>
        <w:tab w:val="center" w:pos="4513"/>
        <w:tab w:val="right" w:pos="9026"/>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1B5925"/>
    <w:multiLevelType w:val="hybridMultilevel"/>
    <w:tmpl w:val="6AA2AAD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7C04F"/>
    <w:multiLevelType w:val="hybridMultilevel"/>
    <w:tmpl w:val="3024DD4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FB52E0"/>
    <w:multiLevelType w:val="hybridMultilevel"/>
    <w:tmpl w:val="04B329B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528D568"/>
    <w:multiLevelType w:val="hybridMultilevel"/>
    <w:tmpl w:val="E3E6282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AA511F"/>
    <w:multiLevelType w:val="hybridMultilevel"/>
    <w:tmpl w:val="9D14B34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7606B2A"/>
    <w:multiLevelType w:val="hybridMultilevel"/>
    <w:tmpl w:val="1392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E264E"/>
    <w:multiLevelType w:val="hybridMultilevel"/>
    <w:tmpl w:val="63701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940C7A"/>
    <w:multiLevelType w:val="hybridMultilevel"/>
    <w:tmpl w:val="C3C62DD0"/>
    <w:lvl w:ilvl="0" w:tplc="36BAFD9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056049"/>
    <w:multiLevelType w:val="hybridMultilevel"/>
    <w:tmpl w:val="A552700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C9E485"/>
    <w:multiLevelType w:val="hybridMultilevel"/>
    <w:tmpl w:val="B9527B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849F9E"/>
    <w:multiLevelType w:val="hybridMultilevel"/>
    <w:tmpl w:val="80EAEA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6622F1D"/>
    <w:multiLevelType w:val="hybridMultilevel"/>
    <w:tmpl w:val="3424D282"/>
    <w:lvl w:ilvl="0" w:tplc="75F81222">
      <w:start w:val="1"/>
      <w:numFmt w:val="decimal"/>
      <w:lvlText w:val="%1."/>
      <w:lvlJc w:val="left"/>
      <w:pPr>
        <w:ind w:left="620" w:hanging="394"/>
        <w:jc w:val="left"/>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15"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EF950E3"/>
    <w:multiLevelType w:val="hybridMultilevel"/>
    <w:tmpl w:val="2466A24C"/>
    <w:lvl w:ilvl="0" w:tplc="233887B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2D418C2"/>
    <w:multiLevelType w:val="hybridMultilevel"/>
    <w:tmpl w:val="01243B60"/>
    <w:lvl w:ilvl="0" w:tplc="EEC6D908">
      <w:start w:val="5"/>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01D41"/>
    <w:multiLevelType w:val="hybridMultilevel"/>
    <w:tmpl w:val="D67CCDD4"/>
    <w:lvl w:ilvl="0" w:tplc="EEC6D908">
      <w:start w:val="5"/>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858563">
    <w:abstractNumId w:val="16"/>
  </w:num>
  <w:num w:numId="2" w16cid:durableId="413207320">
    <w:abstractNumId w:val="6"/>
  </w:num>
  <w:num w:numId="3" w16cid:durableId="1336107632">
    <w:abstractNumId w:val="12"/>
  </w:num>
  <w:num w:numId="4" w16cid:durableId="1149245274">
    <w:abstractNumId w:val="2"/>
  </w:num>
  <w:num w:numId="5" w16cid:durableId="1890338771">
    <w:abstractNumId w:val="0"/>
  </w:num>
  <w:num w:numId="6" w16cid:durableId="839613794">
    <w:abstractNumId w:val="13"/>
  </w:num>
  <w:num w:numId="7" w16cid:durableId="1233195259">
    <w:abstractNumId w:val="4"/>
  </w:num>
  <w:num w:numId="8" w16cid:durableId="1758013230">
    <w:abstractNumId w:val="11"/>
  </w:num>
  <w:num w:numId="9" w16cid:durableId="1079326034">
    <w:abstractNumId w:val="1"/>
  </w:num>
  <w:num w:numId="10" w16cid:durableId="1701399015">
    <w:abstractNumId w:val="8"/>
  </w:num>
  <w:num w:numId="11" w16cid:durableId="1827163937">
    <w:abstractNumId w:val="18"/>
  </w:num>
  <w:num w:numId="12" w16cid:durableId="1298073741">
    <w:abstractNumId w:val="5"/>
  </w:num>
  <w:num w:numId="13" w16cid:durableId="511844423">
    <w:abstractNumId w:val="9"/>
  </w:num>
  <w:num w:numId="14" w16cid:durableId="534774189">
    <w:abstractNumId w:val="7"/>
  </w:num>
  <w:num w:numId="15" w16cid:durableId="1547140401">
    <w:abstractNumId w:val="10"/>
  </w:num>
  <w:num w:numId="16" w16cid:durableId="806552758">
    <w:abstractNumId w:val="19"/>
  </w:num>
  <w:num w:numId="17" w16cid:durableId="336999875">
    <w:abstractNumId w:val="17"/>
  </w:num>
  <w:num w:numId="18" w16cid:durableId="1072581892">
    <w:abstractNumId w:val="15"/>
  </w:num>
  <w:num w:numId="19" w16cid:durableId="756099740">
    <w:abstractNumId w:val="3"/>
  </w:num>
  <w:num w:numId="20" w16cid:durableId="1916536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95544"/>
    <w:rsid w:val="00001202"/>
    <w:rsid w:val="00002E4A"/>
    <w:rsid w:val="00017121"/>
    <w:rsid w:val="00020BB6"/>
    <w:rsid w:val="00024E34"/>
    <w:rsid w:val="00026DA5"/>
    <w:rsid w:val="000320E3"/>
    <w:rsid w:val="00033772"/>
    <w:rsid w:val="00053542"/>
    <w:rsid w:val="00064215"/>
    <w:rsid w:val="00066C65"/>
    <w:rsid w:val="00076165"/>
    <w:rsid w:val="00081288"/>
    <w:rsid w:val="00085373"/>
    <w:rsid w:val="00090A35"/>
    <w:rsid w:val="000B46F4"/>
    <w:rsid w:val="000C47AB"/>
    <w:rsid w:val="000D00E4"/>
    <w:rsid w:val="000E0BBF"/>
    <w:rsid w:val="000E775A"/>
    <w:rsid w:val="00102F69"/>
    <w:rsid w:val="00107325"/>
    <w:rsid w:val="00110CFD"/>
    <w:rsid w:val="00113887"/>
    <w:rsid w:val="00115F0C"/>
    <w:rsid w:val="00117C2E"/>
    <w:rsid w:val="00123745"/>
    <w:rsid w:val="0012447F"/>
    <w:rsid w:val="00124A7B"/>
    <w:rsid w:val="00143A91"/>
    <w:rsid w:val="00157FBD"/>
    <w:rsid w:val="00182A2D"/>
    <w:rsid w:val="00184EC9"/>
    <w:rsid w:val="001923C2"/>
    <w:rsid w:val="001B02E9"/>
    <w:rsid w:val="001B0A1A"/>
    <w:rsid w:val="001B431B"/>
    <w:rsid w:val="001C5591"/>
    <w:rsid w:val="001D0583"/>
    <w:rsid w:val="001E6B33"/>
    <w:rsid w:val="001F4003"/>
    <w:rsid w:val="001F492E"/>
    <w:rsid w:val="002248CF"/>
    <w:rsid w:val="00226C4B"/>
    <w:rsid w:val="0024109B"/>
    <w:rsid w:val="002604BE"/>
    <w:rsid w:val="0026431C"/>
    <w:rsid w:val="00270D74"/>
    <w:rsid w:val="002A7271"/>
    <w:rsid w:val="002B767C"/>
    <w:rsid w:val="002C060A"/>
    <w:rsid w:val="002C1180"/>
    <w:rsid w:val="002C4854"/>
    <w:rsid w:val="002C5D0C"/>
    <w:rsid w:val="002C7D8A"/>
    <w:rsid w:val="002E462B"/>
    <w:rsid w:val="002E7712"/>
    <w:rsid w:val="002F4D31"/>
    <w:rsid w:val="002F7B75"/>
    <w:rsid w:val="00301BB3"/>
    <w:rsid w:val="00310E73"/>
    <w:rsid w:val="00314DED"/>
    <w:rsid w:val="00316F57"/>
    <w:rsid w:val="00325300"/>
    <w:rsid w:val="00332D25"/>
    <w:rsid w:val="00332D51"/>
    <w:rsid w:val="00353077"/>
    <w:rsid w:val="00370D80"/>
    <w:rsid w:val="0038793C"/>
    <w:rsid w:val="003A0520"/>
    <w:rsid w:val="003A7D6A"/>
    <w:rsid w:val="003B0823"/>
    <w:rsid w:val="003C479A"/>
    <w:rsid w:val="003D246D"/>
    <w:rsid w:val="003D3003"/>
    <w:rsid w:val="003D382C"/>
    <w:rsid w:val="003E327D"/>
    <w:rsid w:val="003F45C5"/>
    <w:rsid w:val="004048C4"/>
    <w:rsid w:val="004078FF"/>
    <w:rsid w:val="00413AC4"/>
    <w:rsid w:val="004170AC"/>
    <w:rsid w:val="00417AF6"/>
    <w:rsid w:val="00433F2E"/>
    <w:rsid w:val="004538DB"/>
    <w:rsid w:val="004620CF"/>
    <w:rsid w:val="00470AAE"/>
    <w:rsid w:val="00472080"/>
    <w:rsid w:val="00472297"/>
    <w:rsid w:val="004766F6"/>
    <w:rsid w:val="004914A9"/>
    <w:rsid w:val="004A02B9"/>
    <w:rsid w:val="004A2FA1"/>
    <w:rsid w:val="004A3229"/>
    <w:rsid w:val="004A3905"/>
    <w:rsid w:val="004B18CD"/>
    <w:rsid w:val="004B7EE7"/>
    <w:rsid w:val="004D5EE1"/>
    <w:rsid w:val="004E1C7D"/>
    <w:rsid w:val="004E2835"/>
    <w:rsid w:val="004E6C32"/>
    <w:rsid w:val="004F3CB1"/>
    <w:rsid w:val="004F604B"/>
    <w:rsid w:val="00500373"/>
    <w:rsid w:val="005075DB"/>
    <w:rsid w:val="00510BD8"/>
    <w:rsid w:val="00512EC6"/>
    <w:rsid w:val="00543C0A"/>
    <w:rsid w:val="005503AF"/>
    <w:rsid w:val="00552D9E"/>
    <w:rsid w:val="00556135"/>
    <w:rsid w:val="00590F04"/>
    <w:rsid w:val="00591332"/>
    <w:rsid w:val="005978FD"/>
    <w:rsid w:val="005A14C0"/>
    <w:rsid w:val="005A2BDA"/>
    <w:rsid w:val="005A4577"/>
    <w:rsid w:val="005A4B7B"/>
    <w:rsid w:val="005F1B3C"/>
    <w:rsid w:val="005F33A3"/>
    <w:rsid w:val="005F5147"/>
    <w:rsid w:val="00604CD4"/>
    <w:rsid w:val="00605FB9"/>
    <w:rsid w:val="00606763"/>
    <w:rsid w:val="00614AB5"/>
    <w:rsid w:val="0061651D"/>
    <w:rsid w:val="0062618A"/>
    <w:rsid w:val="006349E1"/>
    <w:rsid w:val="00641225"/>
    <w:rsid w:val="00642527"/>
    <w:rsid w:val="00645CBD"/>
    <w:rsid w:val="00651AD2"/>
    <w:rsid w:val="0065791C"/>
    <w:rsid w:val="00661376"/>
    <w:rsid w:val="006870C0"/>
    <w:rsid w:val="006921F8"/>
    <w:rsid w:val="006C19D7"/>
    <w:rsid w:val="006C6DAA"/>
    <w:rsid w:val="006D0993"/>
    <w:rsid w:val="006D0E94"/>
    <w:rsid w:val="006E1280"/>
    <w:rsid w:val="006E5423"/>
    <w:rsid w:val="006F4FA9"/>
    <w:rsid w:val="00702A61"/>
    <w:rsid w:val="007100CF"/>
    <w:rsid w:val="00711B5A"/>
    <w:rsid w:val="00736A18"/>
    <w:rsid w:val="00771DDF"/>
    <w:rsid w:val="00774400"/>
    <w:rsid w:val="00794C9E"/>
    <w:rsid w:val="0079637F"/>
    <w:rsid w:val="007D3B5C"/>
    <w:rsid w:val="007E5361"/>
    <w:rsid w:val="007E626B"/>
    <w:rsid w:val="007F41ED"/>
    <w:rsid w:val="007F7B18"/>
    <w:rsid w:val="00811B8E"/>
    <w:rsid w:val="008249E1"/>
    <w:rsid w:val="0082513C"/>
    <w:rsid w:val="00861394"/>
    <w:rsid w:val="008626E2"/>
    <w:rsid w:val="00866130"/>
    <w:rsid w:val="00872D0F"/>
    <w:rsid w:val="00874EB3"/>
    <w:rsid w:val="00882457"/>
    <w:rsid w:val="00882D11"/>
    <w:rsid w:val="00891AC8"/>
    <w:rsid w:val="008A6B93"/>
    <w:rsid w:val="008B15D1"/>
    <w:rsid w:val="008B3A22"/>
    <w:rsid w:val="008B5A09"/>
    <w:rsid w:val="008E70E5"/>
    <w:rsid w:val="008F2754"/>
    <w:rsid w:val="008F355A"/>
    <w:rsid w:val="00905E5B"/>
    <w:rsid w:val="00924299"/>
    <w:rsid w:val="00940E48"/>
    <w:rsid w:val="0095432E"/>
    <w:rsid w:val="009545C8"/>
    <w:rsid w:val="00977AC2"/>
    <w:rsid w:val="00984595"/>
    <w:rsid w:val="00993F2A"/>
    <w:rsid w:val="009A4EFC"/>
    <w:rsid w:val="009C3D1E"/>
    <w:rsid w:val="009D24BA"/>
    <w:rsid w:val="009F76EE"/>
    <w:rsid w:val="00A07379"/>
    <w:rsid w:val="00A0751E"/>
    <w:rsid w:val="00A2236F"/>
    <w:rsid w:val="00A27FA8"/>
    <w:rsid w:val="00A30620"/>
    <w:rsid w:val="00A41E54"/>
    <w:rsid w:val="00A43825"/>
    <w:rsid w:val="00A50364"/>
    <w:rsid w:val="00A706C2"/>
    <w:rsid w:val="00A77306"/>
    <w:rsid w:val="00A838CF"/>
    <w:rsid w:val="00A855F2"/>
    <w:rsid w:val="00AA12B1"/>
    <w:rsid w:val="00AA3754"/>
    <w:rsid w:val="00AB0A21"/>
    <w:rsid w:val="00AC404B"/>
    <w:rsid w:val="00AE7604"/>
    <w:rsid w:val="00AF0B9B"/>
    <w:rsid w:val="00AF1C28"/>
    <w:rsid w:val="00B04FA0"/>
    <w:rsid w:val="00B07ED2"/>
    <w:rsid w:val="00B25EBB"/>
    <w:rsid w:val="00B36E1A"/>
    <w:rsid w:val="00B37358"/>
    <w:rsid w:val="00B47ED9"/>
    <w:rsid w:val="00B50F64"/>
    <w:rsid w:val="00B60199"/>
    <w:rsid w:val="00B84D9B"/>
    <w:rsid w:val="00BA6894"/>
    <w:rsid w:val="00BD7D62"/>
    <w:rsid w:val="00BE522E"/>
    <w:rsid w:val="00BF1865"/>
    <w:rsid w:val="00BF3F33"/>
    <w:rsid w:val="00BF47DA"/>
    <w:rsid w:val="00C2187E"/>
    <w:rsid w:val="00C41163"/>
    <w:rsid w:val="00C5792D"/>
    <w:rsid w:val="00C57B20"/>
    <w:rsid w:val="00C7501F"/>
    <w:rsid w:val="00C90655"/>
    <w:rsid w:val="00C9784F"/>
    <w:rsid w:val="00CB0E36"/>
    <w:rsid w:val="00CB5E63"/>
    <w:rsid w:val="00CC5141"/>
    <w:rsid w:val="00CE3FE8"/>
    <w:rsid w:val="00CE6979"/>
    <w:rsid w:val="00CF29C7"/>
    <w:rsid w:val="00CF7797"/>
    <w:rsid w:val="00D13C1E"/>
    <w:rsid w:val="00D219C6"/>
    <w:rsid w:val="00D21FDB"/>
    <w:rsid w:val="00D22AD0"/>
    <w:rsid w:val="00D41A65"/>
    <w:rsid w:val="00D44C2C"/>
    <w:rsid w:val="00D47175"/>
    <w:rsid w:val="00D6226C"/>
    <w:rsid w:val="00D766B6"/>
    <w:rsid w:val="00D77C5E"/>
    <w:rsid w:val="00D8206E"/>
    <w:rsid w:val="00D92F58"/>
    <w:rsid w:val="00D95544"/>
    <w:rsid w:val="00DA01F8"/>
    <w:rsid w:val="00DB5620"/>
    <w:rsid w:val="00DC2BD7"/>
    <w:rsid w:val="00DC5CDE"/>
    <w:rsid w:val="00DD28E0"/>
    <w:rsid w:val="00DD2F19"/>
    <w:rsid w:val="00DD4967"/>
    <w:rsid w:val="00DF2F10"/>
    <w:rsid w:val="00DF5CD9"/>
    <w:rsid w:val="00DF6950"/>
    <w:rsid w:val="00E013C1"/>
    <w:rsid w:val="00E060EA"/>
    <w:rsid w:val="00E45295"/>
    <w:rsid w:val="00E6391C"/>
    <w:rsid w:val="00E65DAD"/>
    <w:rsid w:val="00E77D6E"/>
    <w:rsid w:val="00E82449"/>
    <w:rsid w:val="00E83392"/>
    <w:rsid w:val="00EA0909"/>
    <w:rsid w:val="00EA31A8"/>
    <w:rsid w:val="00EA5A7C"/>
    <w:rsid w:val="00EA62BD"/>
    <w:rsid w:val="00EB089F"/>
    <w:rsid w:val="00EB0C30"/>
    <w:rsid w:val="00EB7EE4"/>
    <w:rsid w:val="00EC2A90"/>
    <w:rsid w:val="00EC5E38"/>
    <w:rsid w:val="00EC6C09"/>
    <w:rsid w:val="00ED6D59"/>
    <w:rsid w:val="00EE05A7"/>
    <w:rsid w:val="00EE0A0F"/>
    <w:rsid w:val="00EF018A"/>
    <w:rsid w:val="00EF0906"/>
    <w:rsid w:val="00F01F92"/>
    <w:rsid w:val="00F14047"/>
    <w:rsid w:val="00F263D9"/>
    <w:rsid w:val="00F34D57"/>
    <w:rsid w:val="00F36EBB"/>
    <w:rsid w:val="00F37A49"/>
    <w:rsid w:val="00F46A53"/>
    <w:rsid w:val="00F46AD0"/>
    <w:rsid w:val="00F4734B"/>
    <w:rsid w:val="00F53CF1"/>
    <w:rsid w:val="00F74D4A"/>
    <w:rsid w:val="00F91CE6"/>
    <w:rsid w:val="00FA3457"/>
    <w:rsid w:val="00FB1069"/>
    <w:rsid w:val="00FC5C30"/>
    <w:rsid w:val="00FE25BA"/>
    <w:rsid w:val="00FE6E57"/>
    <w:rsid w:val="00FE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4BF9"/>
  <w15:docId w15:val="{84551A83-8F23-4559-A5D2-C7039A98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6E"/>
    <w:pPr>
      <w:jc w:val="left"/>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rsid w:val="00D8206E"/>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lang w:val="en"/>
    </w:rPr>
  </w:style>
  <w:style w:type="paragraph" w:styleId="Heading2">
    <w:name w:val="heading 2"/>
    <w:basedOn w:val="Normal"/>
    <w:next w:val="Normal"/>
    <w:uiPriority w:val="9"/>
    <w:qFormat/>
    <w:rsid w:val="00D8206E"/>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lang w:val="en"/>
    </w:rPr>
  </w:style>
  <w:style w:type="paragraph" w:styleId="Heading3">
    <w:name w:val="heading 3"/>
    <w:basedOn w:val="Normal"/>
    <w:next w:val="Normal"/>
    <w:uiPriority w:val="9"/>
    <w:qFormat/>
    <w:rsid w:val="00D8206E"/>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qFormat/>
    <w:rsid w:val="00D8206E"/>
    <w:pPr>
      <w:keepNext/>
      <w:keepLines/>
      <w:pBdr>
        <w:top w:val="nil"/>
        <w:left w:val="nil"/>
        <w:bottom w:val="nil"/>
        <w:right w:val="nil"/>
        <w:between w:val="nil"/>
      </w:pBdr>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qFormat/>
    <w:rsid w:val="00D8206E"/>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qFormat/>
    <w:rsid w:val="00D8206E"/>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206E"/>
    <w:pPr>
      <w:keepNext/>
      <w:keepLines/>
      <w:pBdr>
        <w:top w:val="nil"/>
        <w:left w:val="nil"/>
        <w:bottom w:val="nil"/>
        <w:right w:val="nil"/>
        <w:between w:val="nil"/>
      </w:pBdr>
      <w:spacing w:after="60" w:line="276" w:lineRule="auto"/>
    </w:pPr>
    <w:rPr>
      <w:rFonts w:ascii="Arial" w:eastAsia="Arial" w:hAnsi="Arial" w:cs="Arial"/>
      <w:color w:val="000000"/>
      <w:sz w:val="52"/>
      <w:szCs w:val="52"/>
      <w:lang w:val="en"/>
    </w:rPr>
  </w:style>
  <w:style w:type="paragraph" w:styleId="Subtitle">
    <w:name w:val="Subtitle"/>
    <w:basedOn w:val="Normal"/>
    <w:next w:val="Normal"/>
    <w:uiPriority w:val="11"/>
    <w:qFormat/>
    <w:rsid w:val="00D8206E"/>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391C"/>
    <w:pPr>
      <w:jc w:val="both"/>
    </w:pPr>
    <w:rPr>
      <w:rFonts w:ascii="Segoe UI" w:eastAsia="Cambria" w:hAnsi="Segoe UI" w:cs="Segoe UI"/>
      <w:sz w:val="18"/>
      <w:szCs w:val="18"/>
      <w:lang w:val="en"/>
    </w:rPr>
  </w:style>
  <w:style w:type="character" w:customStyle="1" w:styleId="BalloonTextChar">
    <w:name w:val="Balloon Text Char"/>
    <w:basedOn w:val="DefaultParagraphFont"/>
    <w:link w:val="BalloonText"/>
    <w:uiPriority w:val="99"/>
    <w:semiHidden/>
    <w:rsid w:val="00E6391C"/>
    <w:rPr>
      <w:rFonts w:ascii="Segoe UI" w:hAnsi="Segoe UI" w:cs="Segoe UI"/>
      <w:sz w:val="18"/>
      <w:szCs w:val="18"/>
    </w:rPr>
  </w:style>
  <w:style w:type="paragraph" w:customStyle="1" w:styleId="Default">
    <w:name w:val="Default"/>
    <w:rsid w:val="004538DB"/>
    <w:pPr>
      <w:autoSpaceDE w:val="0"/>
      <w:autoSpaceDN w:val="0"/>
      <w:adjustRightInd w:val="0"/>
      <w:jc w:val="left"/>
    </w:pPr>
    <w:rPr>
      <w:color w:val="000000"/>
      <w:sz w:val="24"/>
      <w:szCs w:val="24"/>
      <w:lang w:val="en-GB"/>
    </w:rPr>
  </w:style>
  <w:style w:type="paragraph" w:styleId="ListParagraph">
    <w:name w:val="List Paragraph"/>
    <w:basedOn w:val="Normal"/>
    <w:uiPriority w:val="34"/>
    <w:qFormat/>
    <w:rsid w:val="004538DB"/>
    <w:pPr>
      <w:ind w:left="720"/>
      <w:contextualSpacing/>
      <w:jc w:val="both"/>
    </w:pPr>
    <w:rPr>
      <w:rFonts w:ascii="Cambria" w:eastAsia="Cambria" w:hAnsi="Cambria" w:cs="Cambria"/>
      <w:sz w:val="20"/>
      <w:szCs w:val="20"/>
      <w:lang w:val="en"/>
    </w:rPr>
  </w:style>
  <w:style w:type="paragraph" w:styleId="FootnoteText">
    <w:name w:val="footnote text"/>
    <w:basedOn w:val="Normal"/>
    <w:link w:val="FootnoteTextChar"/>
    <w:uiPriority w:val="99"/>
    <w:semiHidden/>
    <w:unhideWhenUsed/>
    <w:rsid w:val="00D44C2C"/>
    <w:pPr>
      <w:ind w:left="429" w:right="12" w:hanging="429"/>
      <w:jc w:val="both"/>
    </w:pPr>
    <w:rPr>
      <w:rFonts w:ascii="Cambria" w:eastAsia="Cambria" w:hAnsi="Cambria" w:cs="Cambria"/>
      <w:color w:val="000000"/>
      <w:sz w:val="20"/>
      <w:szCs w:val="20"/>
      <w:lang w:val="en-GB" w:eastAsia="en-GB"/>
    </w:rPr>
  </w:style>
  <w:style w:type="character" w:customStyle="1" w:styleId="FootnoteTextChar">
    <w:name w:val="Footnote Text Char"/>
    <w:basedOn w:val="DefaultParagraphFont"/>
    <w:link w:val="FootnoteText"/>
    <w:uiPriority w:val="99"/>
    <w:semiHidden/>
    <w:rsid w:val="00D44C2C"/>
    <w:rPr>
      <w:color w:val="000000"/>
      <w:lang w:val="en-GB" w:eastAsia="en-GB"/>
    </w:rPr>
  </w:style>
  <w:style w:type="character" w:styleId="FootnoteReference">
    <w:name w:val="footnote reference"/>
    <w:basedOn w:val="DefaultParagraphFont"/>
    <w:uiPriority w:val="99"/>
    <w:semiHidden/>
    <w:unhideWhenUsed/>
    <w:rsid w:val="00D44C2C"/>
    <w:rPr>
      <w:vertAlign w:val="superscript"/>
    </w:rPr>
  </w:style>
  <w:style w:type="paragraph" w:styleId="CommentSubject">
    <w:name w:val="annotation subject"/>
    <w:basedOn w:val="CommentText"/>
    <w:next w:val="CommentText"/>
    <w:link w:val="CommentSubjectChar"/>
    <w:uiPriority w:val="99"/>
    <w:semiHidden/>
    <w:unhideWhenUsed/>
    <w:rsid w:val="00DD2F19"/>
    <w:rPr>
      <w:b/>
      <w:bCs/>
    </w:rPr>
  </w:style>
  <w:style w:type="character" w:customStyle="1" w:styleId="CommentSubjectChar">
    <w:name w:val="Comment Subject Char"/>
    <w:basedOn w:val="CommentTextChar"/>
    <w:link w:val="CommentSubject"/>
    <w:uiPriority w:val="99"/>
    <w:semiHidden/>
    <w:rsid w:val="00DD2F19"/>
    <w:rPr>
      <w:b/>
      <w:bCs/>
    </w:rPr>
  </w:style>
  <w:style w:type="paragraph" w:styleId="Revision">
    <w:name w:val="Revision"/>
    <w:hidden/>
    <w:uiPriority w:val="99"/>
    <w:semiHidden/>
    <w:rsid w:val="00DF2F10"/>
    <w:pPr>
      <w:jc w:val="left"/>
    </w:pPr>
  </w:style>
  <w:style w:type="character" w:customStyle="1" w:styleId="hps">
    <w:name w:val="hps"/>
    <w:rsid w:val="00DD4967"/>
  </w:style>
  <w:style w:type="paragraph" w:styleId="Header">
    <w:name w:val="header"/>
    <w:basedOn w:val="Normal"/>
    <w:link w:val="HeaderChar"/>
    <w:uiPriority w:val="99"/>
    <w:unhideWhenUsed/>
    <w:rsid w:val="00EA31A8"/>
    <w:pPr>
      <w:tabs>
        <w:tab w:val="center" w:pos="4680"/>
        <w:tab w:val="right" w:pos="9360"/>
      </w:tabs>
    </w:pPr>
  </w:style>
  <w:style w:type="character" w:customStyle="1" w:styleId="HeaderChar">
    <w:name w:val="Header Char"/>
    <w:basedOn w:val="DefaultParagraphFont"/>
    <w:link w:val="Header"/>
    <w:uiPriority w:val="99"/>
    <w:rsid w:val="00EA31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5432E"/>
    <w:pPr>
      <w:tabs>
        <w:tab w:val="center" w:pos="4680"/>
        <w:tab w:val="right" w:pos="9360"/>
      </w:tabs>
    </w:pPr>
  </w:style>
  <w:style w:type="character" w:customStyle="1" w:styleId="FooterChar">
    <w:name w:val="Footer Char"/>
    <w:basedOn w:val="DefaultParagraphFont"/>
    <w:link w:val="Footer"/>
    <w:uiPriority w:val="99"/>
    <w:rsid w:val="009543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26571">
      <w:bodyDiv w:val="1"/>
      <w:marLeft w:val="0"/>
      <w:marRight w:val="0"/>
      <w:marTop w:val="0"/>
      <w:marBottom w:val="0"/>
      <w:divBdr>
        <w:top w:val="none" w:sz="0" w:space="0" w:color="auto"/>
        <w:left w:val="none" w:sz="0" w:space="0" w:color="auto"/>
        <w:bottom w:val="none" w:sz="0" w:space="0" w:color="auto"/>
        <w:right w:val="none" w:sz="0" w:space="0" w:color="auto"/>
      </w:divBdr>
    </w:div>
    <w:div w:id="715348634">
      <w:bodyDiv w:val="1"/>
      <w:marLeft w:val="0"/>
      <w:marRight w:val="0"/>
      <w:marTop w:val="0"/>
      <w:marBottom w:val="0"/>
      <w:divBdr>
        <w:top w:val="none" w:sz="0" w:space="0" w:color="auto"/>
        <w:left w:val="none" w:sz="0" w:space="0" w:color="auto"/>
        <w:bottom w:val="none" w:sz="0" w:space="0" w:color="auto"/>
        <w:right w:val="none" w:sz="0" w:space="0" w:color="auto"/>
      </w:divBdr>
    </w:div>
    <w:div w:id="1264649089">
      <w:bodyDiv w:val="1"/>
      <w:marLeft w:val="0"/>
      <w:marRight w:val="0"/>
      <w:marTop w:val="0"/>
      <w:marBottom w:val="0"/>
      <w:divBdr>
        <w:top w:val="none" w:sz="0" w:space="0" w:color="auto"/>
        <w:left w:val="none" w:sz="0" w:space="0" w:color="auto"/>
        <w:bottom w:val="none" w:sz="0" w:space="0" w:color="auto"/>
        <w:right w:val="none" w:sz="0" w:space="0" w:color="auto"/>
      </w:divBdr>
    </w:div>
    <w:div w:id="202265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mis-bycatch.org/index.php/mitigation-techniques/safe-handling-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B9FD-0143-4F24-A27A-398D4C35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MAROT Laura (MARE)</dc:creator>
  <cp:lastModifiedBy>Karen Donovan</cp:lastModifiedBy>
  <cp:revision>147</cp:revision>
  <cp:lastPrinted>2019-11-24T10:57:00Z</cp:lastPrinted>
  <dcterms:created xsi:type="dcterms:W3CDTF">2019-11-25T08:35:00Z</dcterms:created>
  <dcterms:modified xsi:type="dcterms:W3CDTF">2025-10-20T12:56:00Z</dcterms:modified>
</cp:coreProperties>
</file>