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012" w14:textId="2A8F08A1" w:rsidR="00BC753A" w:rsidRPr="00FD032F" w:rsidRDefault="00936F0E" w:rsidP="00BC753A">
      <w:pPr>
        <w:jc w:val="center"/>
        <w:rPr>
          <w:rFonts w:ascii="Cambria" w:eastAsia="Cambria" w:hAnsi="Cambria" w:cs="Cambria"/>
          <w:b/>
          <w:sz w:val="20"/>
        </w:rPr>
      </w:pPr>
      <w:r w:rsidRPr="00FD032F">
        <w:rPr>
          <w:rFonts w:ascii="Cambria" w:eastAsia="Cambria" w:hAnsi="Cambria" w:cs="Cambria"/>
          <w:b/>
          <w:sz w:val="20"/>
        </w:rPr>
        <w:t>P</w:t>
      </w:r>
      <w:r w:rsidR="00BC753A" w:rsidRPr="00FD032F">
        <w:rPr>
          <w:rFonts w:ascii="Cambria" w:eastAsia="Cambria" w:hAnsi="Cambria" w:cs="Cambria"/>
          <w:b/>
          <w:sz w:val="20"/>
        </w:rPr>
        <w:t>ortada para acompañar nuevas propuestas</w:t>
      </w:r>
    </w:p>
    <w:p w14:paraId="07ADABDD" w14:textId="77777777" w:rsidR="00FD032F" w:rsidRPr="00FD032F" w:rsidRDefault="00FD032F" w:rsidP="00BC753A">
      <w:pPr>
        <w:jc w:val="center"/>
        <w:rPr>
          <w:rFonts w:ascii="Cambria" w:eastAsia="Cambria" w:hAnsi="Cambria" w:cs="Cambria"/>
          <w:b/>
          <w:sz w:val="20"/>
        </w:rPr>
      </w:pPr>
    </w:p>
    <w:p w14:paraId="19DFAC7E" w14:textId="168E64BE" w:rsidR="00FD032F" w:rsidRDefault="00FD032F" w:rsidP="00BC753A">
      <w:pPr>
        <w:jc w:val="center"/>
        <w:rPr>
          <w:rFonts w:ascii="Cambria" w:eastAsia="Cambria" w:hAnsi="Cambria" w:cs="Cambria"/>
          <w:bCs/>
          <w:i/>
          <w:iCs/>
          <w:sz w:val="20"/>
        </w:rPr>
      </w:pPr>
      <w:r w:rsidRPr="00FD032F">
        <w:rPr>
          <w:rFonts w:ascii="Cambria" w:eastAsia="Cambria" w:hAnsi="Cambria" w:cs="Cambria"/>
          <w:bCs/>
          <w:i/>
          <w:iCs/>
          <w:sz w:val="20"/>
        </w:rPr>
        <w:t>(presentado por Estado Unidos)</w:t>
      </w:r>
    </w:p>
    <w:p w14:paraId="30EC0A3E" w14:textId="77777777" w:rsidR="003C1C58" w:rsidRPr="00FD032F" w:rsidRDefault="003C1C58" w:rsidP="003C1C58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  <w:r w:rsidRPr="00FD032F">
        <w:rPr>
          <w:rFonts w:ascii="Cambria" w:hAnsi="Cambria"/>
          <w:i/>
          <w:sz w:val="20"/>
          <w:szCs w:val="20"/>
        </w:rPr>
        <w:t>(anteriormente presentado como documento PA4_806_REV_SPONS_13/2024)</w:t>
      </w:r>
    </w:p>
    <w:p w14:paraId="4718E5B6" w14:textId="08D05833" w:rsidR="00955C9C" w:rsidRPr="00FD032F" w:rsidRDefault="00BC753A" w:rsidP="00955C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both"/>
        <w:rPr>
          <w:rFonts w:ascii="Cambria" w:eastAsia="Cambria" w:hAnsi="Cambria" w:cs="Cambria"/>
          <w:bCs/>
          <w:i/>
          <w:iCs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 propuesta de Proyecto de Recomendación/Resolución:</w:t>
      </w:r>
      <w:r w:rsidR="00955C9C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 </w:t>
      </w:r>
      <w:r w:rsidR="00955C9C" w:rsidRPr="00FD032F">
        <w:rPr>
          <w:rFonts w:ascii="Cambria" w:hAnsi="Cambria"/>
          <w:bCs/>
          <w:i/>
          <w:iCs/>
          <w:color w:val="FF0000"/>
          <w:sz w:val="20"/>
          <w:szCs w:val="20"/>
        </w:rPr>
        <w:t>Proyecto de Recomendación de ICCAT sobre la conservación de tiburones capturados en asociación con pesquerías gestionadas por ICCAT</w:t>
      </w:r>
      <w:r w:rsidR="00955C9C" w:rsidRPr="00FD032F">
        <w:rPr>
          <w:rFonts w:ascii="Cambria" w:hAnsi="Cambria"/>
          <w:bCs/>
          <w:i/>
          <w:iCs/>
          <w:color w:val="000000"/>
          <w:sz w:val="20"/>
          <w:szCs w:val="20"/>
        </w:rPr>
        <w:t xml:space="preserve"> </w:t>
      </w:r>
    </w:p>
    <w:p w14:paraId="1830766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163C3740" w14:textId="1D9BBCFF" w:rsidR="00BC753A" w:rsidRPr="00FD032F" w:rsidRDefault="00BC753A" w:rsidP="00BC753A">
      <w:pPr>
        <w:widowControl w:val="0"/>
        <w:autoSpaceDE w:val="0"/>
        <w:autoSpaceDN w:val="0"/>
        <w:spacing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la(s) recomendación(es) o resolución(es) actualmente vigente(s) que aborda(n) la misma cuestión o cuestiones relacionadas:</w:t>
      </w:r>
      <w:r w:rsidR="000B596E" w:rsidRPr="00FD032F">
        <w:rPr>
          <w:rFonts w:ascii="Cambria" w:eastAsia="Cambria" w:hAnsi="Cambria" w:cs="Cambria"/>
          <w:b/>
          <w:sz w:val="20"/>
        </w:rPr>
        <w:t xml:space="preserve"> </w:t>
      </w:r>
      <w:r w:rsidR="000B596E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Recomendación de ICCAT sobre la conservación de tiburones capturados en asociación con las pesquerías que son competencia de ICCAT </w:t>
      </w:r>
      <w:r w:rsidR="000B596E" w:rsidRPr="00FD032F">
        <w:rPr>
          <w:rFonts w:ascii="Cambria" w:eastAsia="Cambria" w:hAnsi="Cambria" w:cs="Cambria"/>
          <w:bCs/>
          <w:color w:val="FF0000"/>
          <w:sz w:val="20"/>
        </w:rPr>
        <w:t>(Rec. 04-10)</w:t>
      </w:r>
    </w:p>
    <w:p w14:paraId="1F204B33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4F198CD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37FCFEF" w14:textId="0C6474BC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¿Crea nuevas </w:t>
      </w:r>
      <w:r w:rsidRPr="00FD032F">
        <w:rPr>
          <w:rFonts w:ascii="Cambria" w:eastAsia="Cambria" w:hAnsi="Cambria" w:cs="Cambria"/>
          <w:b/>
          <w:sz w:val="20"/>
        </w:rPr>
        <w:t xml:space="preserve">obligaciones de comunicación </w:t>
      </w:r>
      <w:r w:rsidRPr="00FD032F">
        <w:rPr>
          <w:rFonts w:ascii="Cambria" w:eastAsia="Cambria" w:hAnsi="Cambria" w:cs="Cambria"/>
          <w:sz w:val="20"/>
        </w:rPr>
        <w:t xml:space="preserve">para las CPC?     Sí </w:t>
      </w:r>
      <w:sdt>
        <w:sdtPr>
          <w:rPr>
            <w:rFonts w:ascii="Cambria" w:eastAsia="Cambria" w:hAnsi="Cambria" w:cs="Cambria"/>
            <w:sz w:val="20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Pr="00FD032F">
        <w:rPr>
          <w:rFonts w:ascii="Cambria" w:eastAsia="Cambria" w:hAnsi="Cambria" w:cs="Cambria"/>
          <w:sz w:val="20"/>
        </w:rPr>
        <w:tab/>
      </w:r>
      <w:r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4958C709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DD87B7C" w14:textId="77145624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 la(s) nueva(s) obligación(es) de comunicación:</w:t>
      </w:r>
      <w:r w:rsidR="00085362" w:rsidRPr="00FD032F">
        <w:rPr>
          <w:rFonts w:ascii="Cambria" w:eastAsia="Cambria" w:hAnsi="Cambria" w:cs="Cambria"/>
          <w:sz w:val="20"/>
        </w:rPr>
        <w:t xml:space="preserve"> </w:t>
      </w:r>
      <w:r w:rsidR="00085362" w:rsidRPr="00FD032F">
        <w:rPr>
          <w:rFonts w:ascii="Cambria" w:eastAsia="Cambria" w:hAnsi="Cambria" w:cs="Cambria"/>
          <w:i/>
          <w:iCs/>
          <w:color w:val="FF0000"/>
          <w:sz w:val="20"/>
        </w:rPr>
        <w:t>Ninguna</w:t>
      </w:r>
    </w:p>
    <w:p w14:paraId="25062E5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92DC2C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B957AE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60997FAE" w14:textId="7B4D0CD7" w:rsidR="00BC753A" w:rsidRPr="00FD032F" w:rsidRDefault="00BC753A" w:rsidP="00BC753A">
      <w:pPr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aportaciones o </w:t>
      </w:r>
      <w:r w:rsidRPr="00FD032F">
        <w:rPr>
          <w:rFonts w:ascii="Cambria" w:eastAsia="Cambria" w:hAnsi="Cambria" w:cs="Cambria"/>
          <w:b/>
          <w:sz w:val="20"/>
        </w:rPr>
        <w:t xml:space="preserve">trabajo </w:t>
      </w:r>
      <w:r w:rsidRPr="00FD032F">
        <w:rPr>
          <w:rFonts w:ascii="Cambria" w:eastAsia="Cambria" w:hAnsi="Cambria" w:cs="Cambria"/>
          <w:bCs/>
          <w:sz w:val="20"/>
        </w:rPr>
        <w:t>adicional</w:t>
      </w:r>
      <w:r w:rsidRPr="00FD032F">
        <w:rPr>
          <w:rFonts w:ascii="Cambria" w:eastAsia="Cambria" w:hAnsi="Cambria" w:cs="Cambria"/>
          <w:b/>
          <w:sz w:val="20"/>
        </w:rPr>
        <w:t xml:space="preserve"> por parte del SCRS</w:t>
      </w:r>
      <w:r w:rsidRPr="00FD032F">
        <w:rPr>
          <w:rFonts w:ascii="Cambria" w:eastAsia="Cambria" w:hAnsi="Cambria" w:cs="Cambria"/>
          <w:sz w:val="20"/>
        </w:rPr>
        <w:t xml:space="preserve">?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7BC42F3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30545E99" w14:textId="538FCAB5" w:rsidR="00BC753A" w:rsidRPr="00FD032F" w:rsidRDefault="00BC753A" w:rsidP="00BC753A">
      <w:pPr>
        <w:widowControl w:val="0"/>
        <w:tabs>
          <w:tab w:val="left" w:pos="6804"/>
          <w:tab w:val="left" w:pos="7371"/>
        </w:tabs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¿Está este trabajo ya incluido en el Plan de trabajo actual del SCRS?</w:t>
      </w:r>
      <w:r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2FBDD2B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04AC7F3" w14:textId="0D36899F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científico necesario (es decir, evaluación del stock, análisis, consultor externo):</w:t>
      </w:r>
      <w:r w:rsidR="005C48DA" w:rsidRPr="00FD032F">
        <w:rPr>
          <w:rFonts w:ascii="Cambria" w:eastAsia="Cambria" w:hAnsi="Cambria" w:cs="Cambria"/>
          <w:sz w:val="20"/>
        </w:rPr>
        <w:t xml:space="preserve"> </w:t>
      </w:r>
      <w:r w:rsidR="005C48DA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FE5719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50BE188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27BF074C" w14:textId="6369F396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¿Implica la creación de un </w:t>
      </w:r>
      <w:r w:rsidRPr="00FD032F">
        <w:rPr>
          <w:rFonts w:ascii="Cambria" w:eastAsia="Cambria" w:hAnsi="Cambria" w:cs="Cambria"/>
          <w:b/>
          <w:sz w:val="20"/>
        </w:rPr>
        <w:t>nuevo grupo de trabajo o proceso intersesiones</w:t>
      </w:r>
      <w:r w:rsidRPr="00FD032F">
        <w:rPr>
          <w:rFonts w:ascii="Cambria" w:eastAsia="Cambria" w:hAnsi="Cambria" w:cs="Cambria"/>
          <w:sz w:val="20"/>
        </w:rPr>
        <w:t xml:space="preserve">? 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6687C0C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00FC82A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722CA551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un nuevo </w:t>
      </w:r>
      <w:r w:rsidRPr="00FD032F">
        <w:rPr>
          <w:rFonts w:ascii="Cambria" w:eastAsia="Cambria" w:hAnsi="Cambria" w:cs="Cambria"/>
          <w:b/>
          <w:sz w:val="20"/>
        </w:rPr>
        <w:t>programa o actividades adicionales que deba gestionar la Secretaría</w:t>
      </w:r>
      <w:r w:rsidRPr="00FD032F">
        <w:rPr>
          <w:rFonts w:ascii="Cambria" w:eastAsia="Cambria" w:hAnsi="Cambria" w:cs="Cambria"/>
          <w:sz w:val="20"/>
        </w:rPr>
        <w:t xml:space="preserve">?  </w:t>
      </w:r>
    </w:p>
    <w:p w14:paraId="35CF092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1A6AFF19" w14:textId="38588953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48DA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389C48D0" w14:textId="77777777" w:rsidR="0030285F" w:rsidRPr="00FD032F" w:rsidRDefault="0030285F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15C92EE3" w14:textId="692E6F43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necesario de la Secretaría:</w:t>
      </w:r>
      <w:r w:rsidR="00036EFD" w:rsidRPr="00FD032F">
        <w:rPr>
          <w:rFonts w:ascii="Cambria" w:eastAsia="Cambria" w:hAnsi="Cambria" w:cs="Cambria"/>
          <w:sz w:val="20"/>
        </w:rPr>
        <w:t xml:space="preserve"> </w:t>
      </w:r>
      <w:r w:rsidR="00036EFD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21874E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5F49DC3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2F9143E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72E7CC29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¿Cuál es el calendario propuesto para la implementación? ¿Existen distintos calendarios específicos para determinadas CPC, pesquerías, regiones, etc.?</w:t>
      </w:r>
    </w:p>
    <w:p w14:paraId="419044C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pacing w:val="-2"/>
          <w:sz w:val="20"/>
          <w:szCs w:val="20"/>
        </w:rPr>
      </w:pPr>
    </w:p>
    <w:p w14:paraId="05BB9EC2" w14:textId="77777777" w:rsidR="00B0077C" w:rsidRPr="00FD032F" w:rsidRDefault="00B0077C" w:rsidP="00036EFD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  <w:t>La medida entraría en vigor seis meses después de la notificación a las CPC, de conformidad con el Convenio de ICCAT.</w:t>
      </w:r>
    </w:p>
    <w:p w14:paraId="56AB076A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b/>
          <w:bCs/>
          <w:spacing w:val="-2"/>
          <w:sz w:val="20"/>
          <w:szCs w:val="20"/>
        </w:rPr>
      </w:pPr>
    </w:p>
    <w:p w14:paraId="7A486324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¿Hay alguna otra información pertinente sobre las repercusiones de la propuesta en lo referente a los recursos y a la carga de trabajo?</w:t>
      </w:r>
    </w:p>
    <w:p w14:paraId="4610630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734A436F" w14:textId="5F208F18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color w:val="FF0000"/>
          <w:sz w:val="20"/>
        </w:rPr>
      </w:pPr>
      <w:r w:rsidRPr="00FD032F">
        <w:rPr>
          <w:rFonts w:ascii="Cambria" w:eastAsia="Cambria" w:hAnsi="Cambria" w:cs="Cambria"/>
          <w:i/>
          <w:color w:val="FF0000"/>
          <w:sz w:val="20"/>
        </w:rPr>
        <w:t>Ninguna</w:t>
      </w:r>
    </w:p>
    <w:p w14:paraId="4EA6340A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52DE0C13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38DB10EB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C342E0C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B770590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iCs/>
          <w:spacing w:val="-2"/>
          <w:sz w:val="20"/>
          <w:szCs w:val="20"/>
        </w:rPr>
      </w:pPr>
    </w:p>
    <w:p w14:paraId="0309E52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DA8A4F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9CD807C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280"/>
        <w:rPr>
          <w:rFonts w:ascii="Cambria" w:eastAsia="Cambria" w:hAnsi="Cambria" w:cs="Cambria"/>
          <w:sz w:val="20"/>
          <w:szCs w:val="20"/>
        </w:rPr>
      </w:pPr>
    </w:p>
    <w:p w14:paraId="1BD1B656" w14:textId="77777777" w:rsidR="00BC753A" w:rsidRPr="00FD032F" w:rsidRDefault="00BC753A">
      <w:pPr>
        <w:rPr>
          <w:rFonts w:ascii="Cambria" w:hAnsi="Cambria"/>
          <w:b/>
          <w:color w:val="000000"/>
          <w:sz w:val="20"/>
          <w:szCs w:val="20"/>
        </w:rPr>
      </w:pPr>
    </w:p>
    <w:p w14:paraId="00000002" w14:textId="33EF463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lastRenderedPageBreak/>
        <w:t xml:space="preserve">Proyecto de Recomendación de ICCAT sobre la conservación   </w:t>
      </w:r>
    </w:p>
    <w:p w14:paraId="00000003" w14:textId="648BECB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de tiburones capturados en asociación con pesquerías gestionadas por ICCAT </w:t>
      </w:r>
    </w:p>
    <w:p w14:paraId="00000004" w14:textId="77777777" w:rsidR="00F846C4" w:rsidRPr="00FD032F" w:rsidRDefault="00F84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0000005" w14:textId="55B04416" w:rsidR="00F846C4" w:rsidRPr="00FD032F" w:rsidRDefault="00BE31A9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  <w:r w:rsidRPr="00FD032F">
        <w:rPr>
          <w:rFonts w:ascii="Cambria" w:hAnsi="Cambria"/>
          <w:i/>
          <w:sz w:val="20"/>
          <w:szCs w:val="20"/>
        </w:rPr>
        <w:t>(</w:t>
      </w:r>
      <w:r w:rsidR="00422AAE" w:rsidRPr="00FD032F">
        <w:rPr>
          <w:rFonts w:ascii="Cambria" w:hAnsi="Cambria"/>
          <w:i/>
          <w:sz w:val="20"/>
          <w:szCs w:val="20"/>
        </w:rPr>
        <w:t>p</w:t>
      </w:r>
      <w:r w:rsidRPr="00FD032F">
        <w:rPr>
          <w:rFonts w:ascii="Cambria" w:hAnsi="Cambria"/>
          <w:i/>
          <w:sz w:val="20"/>
          <w:szCs w:val="20"/>
        </w:rPr>
        <w:t xml:space="preserve">resentado por </w:t>
      </w:r>
      <w:r w:rsidR="0006392A" w:rsidRPr="00FD032F">
        <w:rPr>
          <w:rFonts w:ascii="Cambria" w:hAnsi="Cambria"/>
          <w:i/>
          <w:sz w:val="20"/>
          <w:szCs w:val="20"/>
        </w:rPr>
        <w:t>Estados Unido</w:t>
      </w:r>
      <w:r w:rsidR="00FD032F" w:rsidRPr="00FD032F">
        <w:rPr>
          <w:rFonts w:ascii="Cambria" w:hAnsi="Cambria"/>
          <w:i/>
          <w:sz w:val="20"/>
          <w:szCs w:val="20"/>
        </w:rPr>
        <w:t>s</w:t>
      </w:r>
      <w:r w:rsidR="005B59D6" w:rsidRPr="00FD032F">
        <w:rPr>
          <w:rFonts w:ascii="Cambria" w:hAnsi="Cambria"/>
          <w:i/>
          <w:sz w:val="20"/>
          <w:szCs w:val="20"/>
        </w:rPr>
        <w:t>)</w:t>
      </w:r>
    </w:p>
    <w:p w14:paraId="3C759328" w14:textId="77777777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</w:p>
    <w:p w14:paraId="2F3FB82B" w14:textId="3579EA15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  <w:r w:rsidRPr="00FD032F">
        <w:rPr>
          <w:rFonts w:ascii="Cambria" w:hAnsi="Cambria"/>
          <w:i/>
          <w:sz w:val="20"/>
          <w:szCs w:val="20"/>
        </w:rPr>
        <w:t>(anteriormente presentad</w:t>
      </w:r>
      <w:r w:rsidR="001262C9" w:rsidRPr="00FD032F">
        <w:rPr>
          <w:rFonts w:ascii="Cambria" w:hAnsi="Cambria"/>
          <w:i/>
          <w:sz w:val="20"/>
          <w:szCs w:val="20"/>
        </w:rPr>
        <w:t>o</w:t>
      </w:r>
      <w:r w:rsidRPr="00FD032F">
        <w:rPr>
          <w:rFonts w:ascii="Cambria" w:hAnsi="Cambria"/>
          <w:i/>
          <w:sz w:val="20"/>
          <w:szCs w:val="20"/>
        </w:rPr>
        <w:t xml:space="preserve"> como documento PA4</w:t>
      </w:r>
      <w:r w:rsidR="001262C9" w:rsidRPr="00FD032F">
        <w:rPr>
          <w:rFonts w:ascii="Cambria" w:hAnsi="Cambria"/>
          <w:i/>
          <w:sz w:val="20"/>
          <w:szCs w:val="20"/>
        </w:rPr>
        <w:t>_</w:t>
      </w:r>
      <w:r w:rsidRPr="00FD032F">
        <w:rPr>
          <w:rFonts w:ascii="Cambria" w:hAnsi="Cambria"/>
          <w:i/>
          <w:sz w:val="20"/>
          <w:szCs w:val="20"/>
        </w:rPr>
        <w:t>80</w:t>
      </w:r>
      <w:r w:rsidR="00FD032F" w:rsidRPr="00FD032F">
        <w:rPr>
          <w:rFonts w:ascii="Cambria" w:hAnsi="Cambria"/>
          <w:i/>
          <w:sz w:val="20"/>
          <w:szCs w:val="20"/>
        </w:rPr>
        <w:t>6_REV</w:t>
      </w:r>
      <w:r w:rsidR="001262C9" w:rsidRPr="00FD032F">
        <w:rPr>
          <w:rFonts w:ascii="Cambria" w:hAnsi="Cambria"/>
          <w:i/>
          <w:sz w:val="20"/>
          <w:szCs w:val="20"/>
        </w:rPr>
        <w:t>_SPONS_13/202</w:t>
      </w:r>
      <w:r w:rsidR="00FD032F" w:rsidRPr="00FD032F">
        <w:rPr>
          <w:rFonts w:ascii="Cambria" w:hAnsi="Cambria"/>
          <w:i/>
          <w:sz w:val="20"/>
          <w:szCs w:val="20"/>
        </w:rPr>
        <w:t>4</w:t>
      </w:r>
      <w:r w:rsidR="001262C9" w:rsidRPr="00FD032F">
        <w:rPr>
          <w:rFonts w:ascii="Cambria" w:hAnsi="Cambria"/>
          <w:i/>
          <w:sz w:val="20"/>
          <w:szCs w:val="20"/>
        </w:rPr>
        <w:t>)</w:t>
      </w:r>
    </w:p>
    <w:p w14:paraId="00000006" w14:textId="04D883D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4" w:lineRule="auto"/>
        <w:ind w:right="-5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>cción internacional</w:t>
      </w:r>
      <w:r w:rsidR="00036EFD" w:rsidRPr="00FD032F">
        <w:rPr>
          <w:rFonts w:ascii="Cambria" w:hAnsi="Cambria"/>
          <w:color w:val="000000"/>
          <w:sz w:val="20"/>
          <w:szCs w:val="20"/>
        </w:rPr>
        <w:t xml:space="preserve"> p</w:t>
      </w:r>
      <w:r w:rsidRPr="00FD032F">
        <w:rPr>
          <w:rFonts w:ascii="Cambria" w:hAnsi="Cambria"/>
          <w:color w:val="000000"/>
          <w:sz w:val="20"/>
          <w:szCs w:val="20"/>
        </w:rPr>
        <w:t>ara los tiburones de la Organización de las Naciones Unidas para la Alimentación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la </w:t>
      </w:r>
      <w:r w:rsidR="00513CA1" w:rsidRPr="00FD032F">
        <w:rPr>
          <w:rFonts w:ascii="Cambria" w:hAnsi="Cambria"/>
          <w:color w:val="000000"/>
          <w:sz w:val="20"/>
          <w:szCs w:val="20"/>
        </w:rPr>
        <w:t>Agricultura (</w:t>
      </w:r>
      <w:r w:rsidRPr="00FD032F">
        <w:rPr>
          <w:rFonts w:ascii="Cambria" w:hAnsi="Cambria"/>
          <w:color w:val="000000"/>
          <w:sz w:val="20"/>
          <w:szCs w:val="20"/>
        </w:rPr>
        <w:t xml:space="preserve">FAO) pide a los Estados que cooperen a través de las organizaciones regionales de pesca con el fin de garantizar la sostenibilidad de los stocks de tiburones; </w:t>
      </w:r>
    </w:p>
    <w:p w14:paraId="00000007" w14:textId="63659FB1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6" w:lineRule="auto"/>
        <w:ind w:left="7" w:right="-3" w:firstLine="4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Pr="00FD032F">
        <w:rPr>
          <w:rFonts w:ascii="Cambria" w:hAnsi="Cambria"/>
          <w:i/>
          <w:iCs/>
          <w:color w:val="000000"/>
          <w:sz w:val="20"/>
          <w:szCs w:val="20"/>
        </w:rPr>
        <w:t xml:space="preserve">TAMBIÉN </w:t>
      </w:r>
      <w:r w:rsidRPr="00FD032F">
        <w:rPr>
          <w:rFonts w:ascii="Cambria" w:hAnsi="Cambria"/>
          <w:color w:val="000000"/>
          <w:sz w:val="20"/>
          <w:szCs w:val="20"/>
        </w:rPr>
        <w:t xml:space="preserve">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 xml:space="preserve">cción </w:t>
      </w:r>
      <w:r w:rsidR="00422AAE" w:rsidRPr="00FD032F">
        <w:rPr>
          <w:rFonts w:ascii="Cambria" w:hAnsi="Cambria"/>
          <w:color w:val="000000"/>
          <w:sz w:val="20"/>
          <w:szCs w:val="20"/>
        </w:rPr>
        <w:t>i</w:t>
      </w:r>
      <w:r w:rsidRPr="00FD032F">
        <w:rPr>
          <w:rFonts w:ascii="Cambria" w:hAnsi="Cambria"/>
          <w:color w:val="000000"/>
          <w:sz w:val="20"/>
          <w:szCs w:val="20"/>
        </w:rPr>
        <w:t xml:space="preserve">nternacional </w:t>
      </w:r>
      <w:r w:rsidR="00422AAE" w:rsidRPr="00FD032F">
        <w:rPr>
          <w:rFonts w:ascii="Cambria" w:hAnsi="Cambria"/>
          <w:color w:val="000000"/>
          <w:sz w:val="20"/>
          <w:szCs w:val="20"/>
        </w:rPr>
        <w:t>par</w:t>
      </w:r>
      <w:r w:rsidR="005353CD" w:rsidRPr="00FD032F">
        <w:rPr>
          <w:rFonts w:ascii="Cambria" w:hAnsi="Cambria"/>
          <w:color w:val="000000"/>
          <w:sz w:val="20"/>
          <w:szCs w:val="20"/>
        </w:rPr>
        <w:t>a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 los </w:t>
      </w:r>
      <w:r w:rsidRPr="00FD032F">
        <w:rPr>
          <w:rFonts w:ascii="Cambria" w:hAnsi="Cambria"/>
          <w:color w:val="000000"/>
          <w:sz w:val="20"/>
          <w:szCs w:val="20"/>
        </w:rPr>
        <w:t xml:space="preserve">tiburones 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de la FAO </w:t>
      </w:r>
      <w:r w:rsidRPr="00FD032F">
        <w:rPr>
          <w:rFonts w:ascii="Cambria" w:hAnsi="Cambria"/>
          <w:color w:val="000000"/>
          <w:sz w:val="20"/>
          <w:szCs w:val="20"/>
        </w:rPr>
        <w:t xml:space="preserve">pide a los Estados que faciliten datos mejorados de captura y desembarque específicos de las especies y del seguimiento de las capturas de tiburones; </w:t>
      </w:r>
    </w:p>
    <w:p w14:paraId="00000008" w14:textId="35DAC73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33" w:lineRule="auto"/>
        <w:ind w:left="8" w:right="-4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el uso de ratios de peso de la carcasa-peso de las aletas no es un medio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adecuado </w:t>
      </w:r>
      <w:r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="00556ADA" w:rsidRPr="00FD032F">
        <w:rPr>
          <w:rFonts w:ascii="Cambria" w:hAnsi="Cambria"/>
          <w:color w:val="000000"/>
          <w:sz w:val="20"/>
          <w:szCs w:val="20"/>
        </w:rPr>
        <w:t>garantizar</w:t>
      </w:r>
      <w:r w:rsidRPr="00FD032F">
        <w:rPr>
          <w:rFonts w:ascii="Cambria" w:hAnsi="Cambria"/>
          <w:color w:val="000000"/>
          <w:sz w:val="20"/>
          <w:szCs w:val="20"/>
        </w:rPr>
        <w:t xml:space="preserve"> que no se extraen las aletas a los tiburones; </w:t>
      </w:r>
    </w:p>
    <w:p w14:paraId="00000009" w14:textId="77777777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7" w:right="49" w:firstLine="423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RECONOCIENDO</w:t>
      </w:r>
      <w:r w:rsidRPr="00FD032F">
        <w:rPr>
          <w:rFonts w:ascii="Cambria" w:hAnsi="Cambria"/>
          <w:color w:val="000000"/>
          <w:sz w:val="20"/>
          <w:szCs w:val="20"/>
        </w:rPr>
        <w:t xml:space="preserve"> la necesidad de mejorar la recopilación de datos específicos de las especies sobre captura, esfuerzo y descartes como base para mejorar la conservación y ordenación de los stocks de tiburones; </w:t>
      </w:r>
    </w:p>
    <w:p w14:paraId="0000000A" w14:textId="27CC3E9A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la identificación de los tiburones por especies muy pocas veces es posible cuando las aletas se han extraído de la carcasa; </w:t>
      </w:r>
    </w:p>
    <w:p w14:paraId="2DF68D4D" w14:textId="517EEBBD" w:rsidR="0006392A" w:rsidRPr="00FD032F" w:rsidRDefault="0006392A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000000"/>
          <w:sz w:val="20"/>
          <w:szCs w:val="20"/>
        </w:rPr>
        <w:t>CONSCIENTE ADEMÁS</w:t>
      </w:r>
      <w:r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de las especies de elasmobranquios oceánicos, pelágicos y altamente migratorios, enumerados en la Rec. 19-01, que actualmente se entienden como especies de ICCAT según se definen en las enmiendas al Convenio contenidas en el Protocolo adoptado en noviembre de 2019;</w:t>
      </w:r>
    </w:p>
    <w:p w14:paraId="0000000B" w14:textId="716FF242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5" w:lineRule="auto"/>
        <w:ind w:left="1" w:right="-6" w:firstLine="429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iCs/>
          <w:color w:val="000000"/>
          <w:sz w:val="20"/>
          <w:szCs w:val="20"/>
        </w:rPr>
        <w:t>RECORDANDO ADEMÁS</w:t>
      </w:r>
      <w:r w:rsidRPr="00FD032F">
        <w:rPr>
          <w:rFonts w:ascii="Cambria" w:hAnsi="Cambria"/>
          <w:color w:val="000000"/>
          <w:sz w:val="20"/>
          <w:szCs w:val="20"/>
        </w:rPr>
        <w:t xml:space="preserve"> que la Asamblea General de Naciones Unidas adoptó por consenso Resoluciones cada año, desde 2007 hasta </w:t>
      </w:r>
      <w:r w:rsidR="0006392A" w:rsidRPr="00FD032F">
        <w:rPr>
          <w:rFonts w:ascii="Cambria" w:hAnsi="Cambria"/>
          <w:color w:val="000000"/>
          <w:sz w:val="20"/>
          <w:szCs w:val="20"/>
        </w:rPr>
        <w:t>202</w:t>
      </w:r>
      <w:r w:rsidR="004F5EAD" w:rsidRPr="00FD032F">
        <w:rPr>
          <w:rFonts w:ascii="Cambria" w:hAnsi="Cambria"/>
          <w:color w:val="000000"/>
          <w:sz w:val="20"/>
          <w:szCs w:val="20"/>
        </w:rPr>
        <w:t>3</w:t>
      </w:r>
      <w:r w:rsidRPr="00FD032F">
        <w:rPr>
          <w:rFonts w:ascii="Cambria" w:hAnsi="Cambria"/>
          <w:color w:val="000000"/>
          <w:sz w:val="20"/>
          <w:szCs w:val="20"/>
        </w:rPr>
        <w:t xml:space="preserve"> (62/177, 63/112 , 64/72, 65/38, 66/68, 67/79, 68/71, 69/109</w:t>
      </w:r>
      <w:r w:rsidR="0006392A" w:rsidRPr="00FD032F">
        <w:rPr>
          <w:rFonts w:ascii="Cambria" w:hAnsi="Cambria"/>
          <w:color w:val="000000"/>
          <w:sz w:val="20"/>
          <w:szCs w:val="20"/>
        </w:rPr>
        <w:t xml:space="preserve">, 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>70/75, 71/123, 72/72, 73/125, 74/18, 75/89, 76/71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77/242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y 78/68</w:t>
      </w:r>
      <w:r w:rsidRPr="00FD032F">
        <w:rPr>
          <w:rFonts w:ascii="Cambria" w:hAnsi="Cambria"/>
          <w:color w:val="000000"/>
          <w:sz w:val="20"/>
          <w:szCs w:val="20"/>
        </w:rPr>
        <w:t xml:space="preserve">),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apelando </w:t>
      </w:r>
      <w:r w:rsidRPr="00FD032F">
        <w:rPr>
          <w:rFonts w:ascii="Cambria" w:hAnsi="Cambria"/>
          <w:color w:val="000000"/>
          <w:sz w:val="20"/>
          <w:szCs w:val="20"/>
        </w:rPr>
        <w:t xml:space="preserve">a los Estados </w:t>
      </w:r>
      <w:r w:rsidR="00513CA1" w:rsidRPr="00FD032F">
        <w:rPr>
          <w:rFonts w:ascii="Cambria" w:hAnsi="Cambria"/>
          <w:color w:val="000000"/>
          <w:sz w:val="20"/>
          <w:szCs w:val="20"/>
        </w:rPr>
        <w:t>para que emprendan</w:t>
      </w:r>
      <w:r w:rsidRPr="00FD032F">
        <w:rPr>
          <w:rFonts w:ascii="Cambria" w:hAnsi="Cambria"/>
          <w:color w:val="000000"/>
          <w:sz w:val="20"/>
          <w:szCs w:val="20"/>
        </w:rPr>
        <w:t xml:space="preserve"> acciones inmediatas y concertadas para mejorar la implementación y el cumplimiento de las medidas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existentes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Pr="00FD032F">
        <w:rPr>
          <w:rFonts w:ascii="Cambria" w:hAnsi="Cambria"/>
          <w:color w:val="000000"/>
          <w:sz w:val="20"/>
          <w:szCs w:val="20"/>
        </w:rPr>
        <w:t xml:space="preserve">organizaciones regionales de ordenación pesquera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o de acuerdos y medidas nacionales  existentes </w:t>
      </w:r>
      <w:r w:rsidRPr="00FD032F">
        <w:rPr>
          <w:rFonts w:ascii="Cambria" w:hAnsi="Cambria"/>
          <w:color w:val="000000"/>
          <w:sz w:val="20"/>
          <w:szCs w:val="20"/>
        </w:rPr>
        <w:t xml:space="preserve">que regulan las pesquerías de tiburones y la captura incidental de tiburones, en particular aquellas medidas que prohíben o restringen las pesquerías llevadas a cabo con el único propósito de obtener aletas de tiburón y, cuando sea necesario, a </w:t>
      </w:r>
      <w:r w:rsidR="00513CA1" w:rsidRPr="00FD032F">
        <w:rPr>
          <w:rFonts w:ascii="Cambria" w:hAnsi="Cambria"/>
          <w:color w:val="000000"/>
          <w:sz w:val="20"/>
          <w:szCs w:val="20"/>
        </w:rPr>
        <w:t>que consideren</w:t>
      </w:r>
      <w:r w:rsidRPr="00FD032F">
        <w:rPr>
          <w:rFonts w:ascii="Cambria" w:hAnsi="Cambria"/>
          <w:color w:val="000000"/>
          <w:sz w:val="20"/>
          <w:szCs w:val="20"/>
        </w:rPr>
        <w:t xml:space="preserve"> la adopción de otras medidas, según proceda, como requerir que todos los tiburones sean desembarcados con todas las aletas unidas de forma natural al cuerpo; </w:t>
      </w:r>
    </w:p>
    <w:p w14:paraId="0000000D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LA COMISIÓN INTERNACIONAL PARA LA CONSERVACIÓN </w:t>
      </w:r>
    </w:p>
    <w:p w14:paraId="0000000E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DEL ATÚN ATLÁNTICO (ICCAT) RECOMIENDA LO SIGUIENTE: </w:t>
      </w:r>
    </w:p>
    <w:p w14:paraId="0000000F" w14:textId="5149678D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1.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>Las Partes contratantes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Partes, Entidades o Entidades pesqueras no contratantes colaboradoras (CPC) comunicarán anualmente los datos de la Tarea 1 (capturas nominales incluidos los descartes vivos y muertos) y de la Tarea 2 (capturas y esfuerzo, y talla) para tiburones, de conformidad con los procedimientos de comunicación de datos de ICCAT. Además, las CPC deberían comunicar los datos históricos de Tarea 1 y Tarea 2</w:t>
      </w:r>
      <w:r w:rsidR="00C75A21" w:rsidRPr="00FD032F">
        <w:rPr>
          <w:rFonts w:ascii="Cambria" w:hAnsi="Cambria"/>
          <w:color w:val="000000"/>
          <w:sz w:val="20"/>
          <w:szCs w:val="20"/>
        </w:rPr>
        <w:t xml:space="preserve">, según disponibilidad, </w:t>
      </w:r>
      <w:r w:rsidRPr="00FD032F">
        <w:rPr>
          <w:rFonts w:ascii="Cambria" w:hAnsi="Cambria"/>
          <w:color w:val="000000"/>
          <w:sz w:val="20"/>
          <w:szCs w:val="20"/>
        </w:rPr>
        <w:t xml:space="preserve">que aún no se han presentado a ICCAT. </w:t>
      </w:r>
    </w:p>
    <w:p w14:paraId="00000010" w14:textId="4D4671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2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el cercenamiento </w:t>
      </w:r>
      <w:r w:rsidRPr="00FD032F">
        <w:rPr>
          <w:rFonts w:ascii="Cambria" w:hAnsi="Cambria"/>
          <w:color w:val="000000"/>
          <w:sz w:val="20"/>
          <w:szCs w:val="20"/>
        </w:rPr>
        <w:t xml:space="preserve">de aletas de tiburón en el mar y requerirán que todos los tiburones se desembarquen con sus aletas unidas (total o parcialmente) de un modo natural hasta el punto de primer desembarque del tiburón.  </w:t>
      </w:r>
    </w:p>
    <w:p w14:paraId="00000011" w14:textId="57073B00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3.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a los buques retener a bordo, transbordar o desembarcar aletas de tiburón obtenidas contraviniendo esta Recomendación. </w:t>
      </w:r>
    </w:p>
    <w:p w14:paraId="00000012" w14:textId="2396A2A4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4.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En las pesquerías no dirigidas a los tiburones, las CPC instarán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 la liberación, en la medida de lo </w:t>
      </w:r>
      <w:r w:rsidR="00C44DD5" w:rsidRPr="00FD032F">
        <w:rPr>
          <w:rFonts w:ascii="Cambria" w:hAnsi="Cambria"/>
          <w:color w:val="000000"/>
          <w:sz w:val="20"/>
          <w:szCs w:val="20"/>
        </w:rPr>
        <w:t>posible, de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los tiburones vivos </w:t>
      </w:r>
      <w:r w:rsidRPr="00FD032F">
        <w:rPr>
          <w:rFonts w:ascii="Cambria" w:hAnsi="Cambria"/>
          <w:color w:val="000000"/>
          <w:sz w:val="20"/>
          <w:szCs w:val="20"/>
        </w:rPr>
        <w:t xml:space="preserve">ilesos que hayan sido capturados de forma incidental y que no se utilicen para alimentación y/o subsistencia. </w:t>
      </w:r>
    </w:p>
    <w:p w14:paraId="00000013" w14:textId="0B57C5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lastRenderedPageBreak/>
        <w:t>5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emprenderán, cuando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para identificar el modo de incrementar la selectividad de los artes de pesca para la protección de los tiburones, y proporcionarán la información pertinente sobre estos esfuerzos al SCRS.</w:t>
      </w:r>
    </w:p>
    <w:p w14:paraId="00000014" w14:textId="188D5736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6.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llevarán a cabo, siempre que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sobre parámetros biológicos y ecológicos clave, el ciclo </w:t>
      </w:r>
      <w:r w:rsidR="00556ADA" w:rsidRPr="00FD032F">
        <w:rPr>
          <w:rFonts w:ascii="Cambria" w:hAnsi="Cambria"/>
          <w:color w:val="000000"/>
          <w:sz w:val="20"/>
          <w:szCs w:val="20"/>
        </w:rPr>
        <w:t>vital, los</w:t>
      </w:r>
      <w:r w:rsidRPr="00FD032F">
        <w:rPr>
          <w:rFonts w:ascii="Cambria" w:hAnsi="Cambria"/>
          <w:color w:val="000000"/>
          <w:sz w:val="20"/>
          <w:szCs w:val="20"/>
        </w:rPr>
        <w:t xml:space="preserve"> rasgos de comportamiento y patrones de migración, así como sobre la identificación de posibles zonas de apareamiento, nacimiento y cría de especies de tiburones clave en la zona del Convenio, y proporcionarán los resultados de dichas investigaciones al SCRS. </w:t>
      </w:r>
    </w:p>
    <w:p w14:paraId="00000015" w14:textId="55541AB3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7.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 Comisión considerará la asistencia apropiada que se debe prestar a las CPC en desarrollo para la recopilación de datos sobre sus capturas de tiburones. </w:t>
      </w:r>
    </w:p>
    <w:p w14:paraId="00000016" w14:textId="16912011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8.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se aplica únicamente a los tiburones capturados en asociación con las pesquerías gestionadas por ICCAT. </w:t>
      </w:r>
    </w:p>
    <w:p w14:paraId="00000017" w14:textId="12E3A49B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9</w:t>
      </w:r>
      <w:r w:rsidRPr="003C1C58">
        <w:rPr>
          <w:rFonts w:ascii="Cambria" w:hAnsi="Cambria"/>
          <w:i/>
          <w:iCs/>
          <w:color w:val="000000"/>
          <w:sz w:val="20"/>
          <w:szCs w:val="20"/>
        </w:rPr>
        <w:t>.</w:t>
      </w:r>
      <w:r w:rsidRPr="003C1C58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sustituye a la </w:t>
      </w:r>
      <w:r w:rsidRPr="00FD032F">
        <w:rPr>
          <w:rFonts w:ascii="Cambria" w:hAnsi="Cambria"/>
          <w:i/>
          <w:color w:val="000000"/>
          <w:sz w:val="20"/>
          <w:szCs w:val="20"/>
        </w:rPr>
        <w:t>Recomendación de ICCAT sobre la conservación de tiburones capturados en asociación con las pesquerías que son competencia de ICCAT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8E5E7D" w:rsidRPr="00FD032F">
        <w:rPr>
          <w:rFonts w:ascii="Cambria" w:hAnsi="Cambria"/>
          <w:color w:val="000000"/>
          <w:sz w:val="20"/>
          <w:szCs w:val="20"/>
        </w:rPr>
        <w:t>(</w:t>
      </w:r>
      <w:r w:rsidRPr="00FD032F">
        <w:rPr>
          <w:rFonts w:ascii="Cambria" w:hAnsi="Cambria"/>
          <w:color w:val="000000"/>
          <w:sz w:val="20"/>
          <w:szCs w:val="20"/>
        </w:rPr>
        <w:t>Rec. 04-10</w:t>
      </w:r>
      <w:r w:rsidR="008E5E7D" w:rsidRPr="00FD032F">
        <w:rPr>
          <w:rFonts w:ascii="Cambria" w:hAnsi="Cambria"/>
          <w:color w:val="000000"/>
          <w:sz w:val="20"/>
          <w:szCs w:val="20"/>
        </w:rPr>
        <w:t>)</w:t>
      </w:r>
      <w:r w:rsidRPr="00FD032F">
        <w:rPr>
          <w:rFonts w:ascii="Cambria" w:hAnsi="Cambria"/>
          <w:color w:val="000000"/>
          <w:sz w:val="20"/>
          <w:szCs w:val="20"/>
        </w:rPr>
        <w:t>.</w:t>
      </w:r>
    </w:p>
    <w:p w14:paraId="38C15947" w14:textId="77777777" w:rsidR="00B9467E" w:rsidRPr="00FD032F" w:rsidRDefault="00B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B9467E" w:rsidRPr="00FD032F" w:rsidSect="00781B1A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0A1" w14:textId="77777777" w:rsidR="00E21045" w:rsidRDefault="00E21045">
      <w:pPr>
        <w:spacing w:line="240" w:lineRule="auto"/>
      </w:pPr>
      <w:r>
        <w:separator/>
      </w:r>
    </w:p>
  </w:endnote>
  <w:endnote w:type="continuationSeparator" w:id="0">
    <w:p w14:paraId="14949D3D" w14:textId="77777777" w:rsidR="00E21045" w:rsidRDefault="00E21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ED" w14:textId="571BD2FE" w:rsidR="00B566F9" w:rsidRPr="00B566F9" w:rsidRDefault="003C1C58" w:rsidP="00B566F9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sdt>
      <w:sdtPr>
        <w:rPr>
          <w:rFonts w:ascii="Calibri" w:eastAsia="Calibri" w:hAnsi="Calibri" w:cs="Calibri"/>
          <w:sz w:val="20"/>
          <w:szCs w:val="20"/>
        </w:rPr>
        <w:id w:val="1164588205"/>
        <w:docPartObj>
          <w:docPartGallery w:val="Page Numbers (Top of Page)"/>
          <w:docPartUnique/>
        </w:docPartObj>
      </w:sdtPr>
      <w:sdtEndPr/>
      <w:sdtContent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PAGE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1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  <w:r w:rsidR="00B566F9" w:rsidRPr="00B566F9">
          <w:rPr>
            <w:rFonts w:ascii="Cambria" w:eastAsia="Times New Roman" w:hAnsi="Cambria" w:cs="Times New Roman"/>
            <w:sz w:val="20"/>
            <w:szCs w:val="24"/>
          </w:rPr>
          <w:t xml:space="preserve"> / 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NUMPAGES 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5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0D08" w14:textId="77777777" w:rsidR="00E21045" w:rsidRDefault="00E21045">
      <w:pPr>
        <w:spacing w:line="240" w:lineRule="auto"/>
      </w:pPr>
      <w:r>
        <w:separator/>
      </w:r>
    </w:p>
  </w:footnote>
  <w:footnote w:type="continuationSeparator" w:id="0">
    <w:p w14:paraId="7110F7B6" w14:textId="77777777" w:rsidR="00E21045" w:rsidRDefault="00E21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3C7" w14:textId="4800CC80" w:rsidR="00556ADA" w:rsidRPr="002F233B" w:rsidRDefault="00556ADA" w:rsidP="00556ADA">
    <w:pPr>
      <w:widowControl w:val="0"/>
      <w:tabs>
        <w:tab w:val="center" w:pos="4680"/>
        <w:tab w:val="left" w:pos="6520"/>
        <w:tab w:val="right" w:pos="9360"/>
        <w:tab w:val="right" w:pos="14240"/>
      </w:tabs>
      <w:spacing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r>
      <w:tab/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2F233B">
      <w:rPr>
        <w:rFonts w:ascii="Cambria" w:eastAsia="Calibri" w:hAnsi="Cambria" w:cs="Times New Roman"/>
        <w:b/>
        <w:bCs/>
        <w:sz w:val="20"/>
        <w:szCs w:val="20"/>
      </w:rPr>
      <w:t>PA4_80</w:t>
    </w:r>
    <w:r w:rsidR="00FD032F">
      <w:rPr>
        <w:rFonts w:ascii="Cambria" w:eastAsia="Calibri" w:hAnsi="Cambria" w:cs="Times New Roman"/>
        <w:b/>
        <w:bCs/>
        <w:sz w:val="20"/>
        <w:szCs w:val="20"/>
      </w:rPr>
      <w:t>5</w:t>
    </w:r>
    <w:r w:rsidRPr="002F233B">
      <w:rPr>
        <w:rFonts w:ascii="Cambria" w:eastAsia="Calibri" w:hAnsi="Cambria" w:cs="Times New Roman"/>
        <w:b/>
        <w:bCs/>
        <w:sz w:val="20"/>
        <w:szCs w:val="20"/>
      </w:rPr>
      <w:t>/202</w:t>
    </w:r>
    <w:r w:rsidR="00FD032F">
      <w:rPr>
        <w:rFonts w:ascii="Cambria" w:eastAsia="Calibri" w:hAnsi="Cambria" w:cs="Times New Roman"/>
        <w:b/>
        <w:bCs/>
        <w:sz w:val="20"/>
        <w:szCs w:val="20"/>
      </w:rPr>
      <w:t>5</w:t>
    </w:r>
  </w:p>
  <w:p w14:paraId="2CD8DF3A" w14:textId="2A88F71F" w:rsidR="00556ADA" w:rsidRPr="002F233B" w:rsidRDefault="00556ADA" w:rsidP="00422AAE">
    <w:pPr>
      <w:widowControl w:val="0"/>
      <w:tabs>
        <w:tab w:val="left" w:pos="7320"/>
      </w:tabs>
      <w:spacing w:line="240" w:lineRule="exact"/>
      <w:jc w:val="right"/>
      <w:rPr>
        <w:sz w:val="16"/>
        <w:szCs w:val="16"/>
      </w:rPr>
    </w:pP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2F233B">
      <w:rPr>
        <w:rFonts w:ascii="Cambria" w:eastAsia="Calibri" w:hAnsi="Cambria" w:cs="Times New Roman"/>
        <w:b/>
        <w:bCs/>
        <w:sz w:val="16"/>
        <w:szCs w:val="16"/>
      </w:rPr>
      <w:instrText xml:space="preserve"> TIME \@ "dd/MM/yyyy H:mm" </w:instrText>
    </w: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="003C1C58">
      <w:rPr>
        <w:rFonts w:ascii="Cambria" w:eastAsia="Calibri" w:hAnsi="Cambria" w:cs="Times New Roman"/>
        <w:b/>
        <w:bCs/>
        <w:noProof/>
        <w:sz w:val="16"/>
        <w:szCs w:val="16"/>
      </w:rPr>
      <w:t>17/10/2025 13:36</w:t>
    </w:r>
    <w:r w:rsidRPr="002F233B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71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C4"/>
    <w:rsid w:val="00036EFD"/>
    <w:rsid w:val="0006392A"/>
    <w:rsid w:val="00085362"/>
    <w:rsid w:val="0009452B"/>
    <w:rsid w:val="000B596E"/>
    <w:rsid w:val="000D0736"/>
    <w:rsid w:val="001262C9"/>
    <w:rsid w:val="001B4E4F"/>
    <w:rsid w:val="001F6342"/>
    <w:rsid w:val="002666A2"/>
    <w:rsid w:val="002E23A0"/>
    <w:rsid w:val="002E5FDE"/>
    <w:rsid w:val="002F233B"/>
    <w:rsid w:val="002F6B6F"/>
    <w:rsid w:val="0030285F"/>
    <w:rsid w:val="003034D2"/>
    <w:rsid w:val="003232B6"/>
    <w:rsid w:val="00374692"/>
    <w:rsid w:val="00392903"/>
    <w:rsid w:val="00397C73"/>
    <w:rsid w:val="003C1C58"/>
    <w:rsid w:val="00422AAE"/>
    <w:rsid w:val="00454816"/>
    <w:rsid w:val="00492427"/>
    <w:rsid w:val="00496AAB"/>
    <w:rsid w:val="004A2ACA"/>
    <w:rsid w:val="004C1B9D"/>
    <w:rsid w:val="004F5EAD"/>
    <w:rsid w:val="0050168B"/>
    <w:rsid w:val="00504555"/>
    <w:rsid w:val="00513CA1"/>
    <w:rsid w:val="005246EE"/>
    <w:rsid w:val="00524D80"/>
    <w:rsid w:val="005353CD"/>
    <w:rsid w:val="005361B2"/>
    <w:rsid w:val="00550435"/>
    <w:rsid w:val="0055359D"/>
    <w:rsid w:val="00556ADA"/>
    <w:rsid w:val="00572FFC"/>
    <w:rsid w:val="00585880"/>
    <w:rsid w:val="005B59D6"/>
    <w:rsid w:val="005C48DA"/>
    <w:rsid w:val="006005F1"/>
    <w:rsid w:val="006276EF"/>
    <w:rsid w:val="006725F0"/>
    <w:rsid w:val="00696734"/>
    <w:rsid w:val="006C6D00"/>
    <w:rsid w:val="006D0681"/>
    <w:rsid w:val="00765350"/>
    <w:rsid w:val="00781B1A"/>
    <w:rsid w:val="00791088"/>
    <w:rsid w:val="007D316F"/>
    <w:rsid w:val="007D3828"/>
    <w:rsid w:val="007E421F"/>
    <w:rsid w:val="0082325B"/>
    <w:rsid w:val="00855EF1"/>
    <w:rsid w:val="00863327"/>
    <w:rsid w:val="00870A89"/>
    <w:rsid w:val="008724EE"/>
    <w:rsid w:val="008C2080"/>
    <w:rsid w:val="008E5E7D"/>
    <w:rsid w:val="0090074C"/>
    <w:rsid w:val="00936F0E"/>
    <w:rsid w:val="00955C9C"/>
    <w:rsid w:val="00976C2C"/>
    <w:rsid w:val="00A010C7"/>
    <w:rsid w:val="00A522A3"/>
    <w:rsid w:val="00A60896"/>
    <w:rsid w:val="00AC0D4C"/>
    <w:rsid w:val="00AD0B23"/>
    <w:rsid w:val="00AE174F"/>
    <w:rsid w:val="00B0077C"/>
    <w:rsid w:val="00B566F9"/>
    <w:rsid w:val="00B67C88"/>
    <w:rsid w:val="00B9467E"/>
    <w:rsid w:val="00BC753A"/>
    <w:rsid w:val="00BE31A9"/>
    <w:rsid w:val="00C239C2"/>
    <w:rsid w:val="00C44DD5"/>
    <w:rsid w:val="00C75A21"/>
    <w:rsid w:val="00C77690"/>
    <w:rsid w:val="00CC6FB9"/>
    <w:rsid w:val="00D02852"/>
    <w:rsid w:val="00D11D7E"/>
    <w:rsid w:val="00DA00C9"/>
    <w:rsid w:val="00DC0C6C"/>
    <w:rsid w:val="00DD3D9F"/>
    <w:rsid w:val="00E13A5B"/>
    <w:rsid w:val="00E17DA7"/>
    <w:rsid w:val="00E21045"/>
    <w:rsid w:val="00E43159"/>
    <w:rsid w:val="00E516DB"/>
    <w:rsid w:val="00E928A6"/>
    <w:rsid w:val="00EE4310"/>
    <w:rsid w:val="00F24FE7"/>
    <w:rsid w:val="00F63A2A"/>
    <w:rsid w:val="00F846C4"/>
    <w:rsid w:val="00FD032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AE76"/>
  <w15:docId w15:val="{B660C74E-3FF5-3047-9E50-1B02261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1A"/>
  </w:style>
  <w:style w:type="paragraph" w:styleId="Footer">
    <w:name w:val="footer"/>
    <w:basedOn w:val="Normal"/>
    <w:link w:val="Foot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1A"/>
  </w:style>
  <w:style w:type="paragraph" w:styleId="Revision">
    <w:name w:val="Revision"/>
    <w:hidden/>
    <w:uiPriority w:val="99"/>
    <w:semiHidden/>
    <w:rsid w:val="006276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</dc:creator>
  <cp:lastModifiedBy>Author</cp:lastModifiedBy>
  <cp:revision>10</cp:revision>
  <dcterms:created xsi:type="dcterms:W3CDTF">2024-10-15T09:04:00Z</dcterms:created>
  <dcterms:modified xsi:type="dcterms:W3CDTF">2025-10-17T11:42:00Z</dcterms:modified>
</cp:coreProperties>
</file>