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21AA6" w14:textId="5B2801EC" w:rsidR="00921130" w:rsidRPr="003F563E" w:rsidRDefault="00921130" w:rsidP="694182B6">
      <w:pPr>
        <w:autoSpaceDE w:val="0"/>
        <w:autoSpaceDN w:val="0"/>
        <w:adjustRightInd w:val="0"/>
        <w:jc w:val="center"/>
        <w:rPr>
          <w:rFonts w:ascii="Cambria" w:hAnsi="Cambria"/>
          <w:b/>
          <w:bCs/>
          <w:lang w:val="en-CA" w:eastAsia="en-CA"/>
        </w:rPr>
      </w:pPr>
      <w:r w:rsidRPr="003F563E">
        <w:rPr>
          <w:rFonts w:ascii="Cambria" w:hAnsi="Cambria"/>
          <w:b/>
          <w:bCs/>
          <w:lang w:val="en-CA" w:eastAsia="en-CA"/>
        </w:rPr>
        <w:t>Canada’s Swordfi</w:t>
      </w:r>
      <w:r w:rsidR="00051DF4" w:rsidRPr="003F563E">
        <w:rPr>
          <w:rFonts w:ascii="Cambria" w:hAnsi="Cambria"/>
          <w:b/>
          <w:bCs/>
          <w:lang w:val="en-CA" w:eastAsia="en-CA"/>
        </w:rPr>
        <w:t xml:space="preserve">sh Fishery Management Plan: </w:t>
      </w:r>
      <w:r w:rsidR="0081227C" w:rsidRPr="003F563E">
        <w:rPr>
          <w:rFonts w:ascii="Cambria" w:hAnsi="Cambria"/>
          <w:b/>
          <w:bCs/>
          <w:lang w:val="en-CA" w:eastAsia="en-CA"/>
        </w:rPr>
        <w:t>202</w:t>
      </w:r>
      <w:r w:rsidR="00973A69" w:rsidRPr="003F563E">
        <w:rPr>
          <w:rFonts w:ascii="Cambria" w:hAnsi="Cambria"/>
          <w:b/>
          <w:bCs/>
          <w:lang w:val="en-CA" w:eastAsia="en-CA"/>
        </w:rPr>
        <w:t>4</w:t>
      </w:r>
    </w:p>
    <w:p w14:paraId="7F25386E" w14:textId="77777777" w:rsidR="00921130" w:rsidRPr="003F563E" w:rsidRDefault="00921130" w:rsidP="00921130">
      <w:pPr>
        <w:autoSpaceDE w:val="0"/>
        <w:autoSpaceDN w:val="0"/>
        <w:adjustRightInd w:val="0"/>
        <w:rPr>
          <w:rFonts w:ascii="Cambria" w:hAnsi="Cambria"/>
          <w:lang w:val="en-CA" w:eastAsia="en-CA"/>
        </w:rPr>
      </w:pPr>
    </w:p>
    <w:p w14:paraId="51F2C3FA" w14:textId="5E43D60D" w:rsidR="00921130" w:rsidRPr="003F563E" w:rsidRDefault="00921130" w:rsidP="00921130">
      <w:pPr>
        <w:autoSpaceDE w:val="0"/>
        <w:autoSpaceDN w:val="0"/>
        <w:adjustRightInd w:val="0"/>
        <w:rPr>
          <w:rFonts w:ascii="Cambria" w:hAnsi="Cambria" w:cs="TimesNewRomanPSMT"/>
          <w:lang w:val="en-CA" w:eastAsia="en-CA"/>
        </w:rPr>
      </w:pPr>
      <w:r w:rsidRPr="003F563E">
        <w:rPr>
          <w:rFonts w:ascii="Cambria" w:hAnsi="Cambria"/>
          <w:lang w:val="en-CA"/>
        </w:rPr>
        <w:t xml:space="preserve">ICCAT Recommendation </w:t>
      </w:r>
      <w:r w:rsidR="007813FB" w:rsidRPr="003F563E">
        <w:rPr>
          <w:rFonts w:ascii="Cambria" w:hAnsi="Cambria"/>
          <w:lang w:val="en-CA"/>
        </w:rPr>
        <w:t>17</w:t>
      </w:r>
      <w:r w:rsidRPr="003F563E">
        <w:rPr>
          <w:rFonts w:ascii="Cambria" w:hAnsi="Cambria"/>
          <w:lang w:val="en-CA"/>
        </w:rPr>
        <w:t xml:space="preserve">-02 requires </w:t>
      </w:r>
      <w:r w:rsidRPr="003F563E">
        <w:rPr>
          <w:rFonts w:ascii="Cambria" w:hAnsi="Cambria"/>
        </w:rPr>
        <w:t xml:space="preserve">each </w:t>
      </w:r>
      <w:r w:rsidRPr="003F563E">
        <w:rPr>
          <w:rFonts w:ascii="Cambria" w:hAnsi="Cambria"/>
          <w:lang w:val="en-CA" w:eastAsia="en-CA"/>
        </w:rPr>
        <w:t>Contracting Party, and Cooperating non-Contracting Party, Entity or Fishing Entity to</w:t>
      </w:r>
      <w:r w:rsidRPr="003F563E">
        <w:rPr>
          <w:rFonts w:ascii="Cambria" w:hAnsi="Cambria"/>
        </w:rPr>
        <w:t xml:space="preserve"> submit its swordfish development or fishing/management plan annually to the Secretariat by September 15. This document describes the history, management, socio-economic and future aspirations of the Canadian North Atlantic Swordfish fishery.  </w:t>
      </w:r>
    </w:p>
    <w:p w14:paraId="69553CF0" w14:textId="77777777" w:rsidR="00921130" w:rsidRPr="003F563E" w:rsidRDefault="00921130" w:rsidP="694182B6">
      <w:pPr>
        <w:ind w:right="1080"/>
        <w:jc w:val="both"/>
        <w:rPr>
          <w:rFonts w:ascii="Cambria" w:hAnsi="Cambria"/>
          <w:b/>
          <w:bCs/>
          <w:lang w:val="en" w:eastAsia="en-CA"/>
        </w:rPr>
      </w:pPr>
    </w:p>
    <w:p w14:paraId="060FAB57" w14:textId="77777777" w:rsidR="00921130" w:rsidRPr="003F563E" w:rsidRDefault="00921130" w:rsidP="694182B6">
      <w:pPr>
        <w:autoSpaceDE w:val="0"/>
        <w:autoSpaceDN w:val="0"/>
        <w:adjustRightInd w:val="0"/>
        <w:rPr>
          <w:rFonts w:ascii="Cambria" w:hAnsi="Cambria"/>
          <w:i/>
          <w:iCs/>
          <w:color w:val="000000"/>
          <w:lang w:val="en-CA"/>
        </w:rPr>
      </w:pPr>
      <w:r w:rsidRPr="003F563E">
        <w:rPr>
          <w:rFonts w:ascii="Cambria" w:hAnsi="Cambria"/>
          <w:b/>
          <w:bCs/>
          <w:u w:val="single"/>
          <w:lang w:val="en-CA" w:eastAsia="en-CA"/>
        </w:rPr>
        <w:t xml:space="preserve">1. Overview of the fishery </w:t>
      </w:r>
    </w:p>
    <w:p w14:paraId="222CEE84" w14:textId="77777777" w:rsidR="00921130" w:rsidRPr="003F563E" w:rsidRDefault="00921130" w:rsidP="00921130">
      <w:pPr>
        <w:autoSpaceDE w:val="0"/>
        <w:autoSpaceDN w:val="0"/>
        <w:adjustRightInd w:val="0"/>
        <w:rPr>
          <w:rFonts w:ascii="Cambria" w:hAnsi="Cambria"/>
          <w:color w:val="000000"/>
          <w:lang w:val="en-CA"/>
        </w:rPr>
      </w:pPr>
    </w:p>
    <w:p w14:paraId="30C7037D" w14:textId="09295CE5" w:rsidR="00921130" w:rsidRPr="003F563E" w:rsidRDefault="00921130" w:rsidP="009F77F1">
      <w:pPr>
        <w:autoSpaceDE w:val="0"/>
        <w:autoSpaceDN w:val="0"/>
        <w:adjustRightInd w:val="0"/>
        <w:rPr>
          <w:rFonts w:ascii="Cambria" w:hAnsi="Cambria"/>
          <w:color w:val="000000"/>
          <w:lang w:val="en-CA"/>
        </w:rPr>
      </w:pPr>
      <w:r w:rsidRPr="003F563E">
        <w:rPr>
          <w:rFonts w:ascii="Cambria" w:hAnsi="Cambria"/>
          <w:color w:val="000000" w:themeColor="text1"/>
          <w:lang w:val="en-CA"/>
        </w:rPr>
        <w:t>Canada has a strong managemen</w:t>
      </w:r>
      <w:r w:rsidR="00710085" w:rsidRPr="003F563E">
        <w:rPr>
          <w:rFonts w:ascii="Cambria" w:hAnsi="Cambria"/>
          <w:color w:val="000000" w:themeColor="text1"/>
          <w:lang w:val="en-CA"/>
        </w:rPr>
        <w:t>t regime, which ensures its fisheries are</w:t>
      </w:r>
      <w:r w:rsidRPr="003F563E">
        <w:rPr>
          <w:rFonts w:ascii="Cambria" w:hAnsi="Cambria"/>
          <w:color w:val="000000" w:themeColor="text1"/>
          <w:lang w:val="en-CA"/>
        </w:rPr>
        <w:t xml:space="preserve"> sustainable, strictly monitored and controlled. As of 2012,</w:t>
      </w:r>
      <w:r w:rsidRPr="003F563E">
        <w:rPr>
          <w:rFonts w:ascii="Cambria" w:hAnsi="Cambria"/>
          <w:color w:val="000000" w:themeColor="text1"/>
          <w:lang w:val="en-CA" w:eastAsia="en-CA"/>
        </w:rPr>
        <w:t xml:space="preserve"> in recognition of the </w:t>
      </w:r>
      <w:r w:rsidR="008B7295" w:rsidRPr="003F563E">
        <w:rPr>
          <w:rFonts w:ascii="Cambria" w:hAnsi="Cambria"/>
          <w:color w:val="000000" w:themeColor="text1"/>
          <w:lang w:val="en-CA" w:eastAsia="en-CA"/>
        </w:rPr>
        <w:t>Canadian Swordfish fishery</w:t>
      </w:r>
      <w:r w:rsidR="00D30160" w:rsidRPr="003F563E">
        <w:rPr>
          <w:rFonts w:ascii="Cambria" w:hAnsi="Cambria"/>
          <w:color w:val="000000" w:themeColor="text1"/>
          <w:lang w:val="en-CA" w:eastAsia="en-CA"/>
        </w:rPr>
        <w:t>’</w:t>
      </w:r>
      <w:r w:rsidR="008B7295" w:rsidRPr="003F563E">
        <w:rPr>
          <w:rFonts w:ascii="Cambria" w:hAnsi="Cambria"/>
          <w:color w:val="000000" w:themeColor="text1"/>
          <w:lang w:val="en-CA" w:eastAsia="en-CA"/>
        </w:rPr>
        <w:t xml:space="preserve">s </w:t>
      </w:r>
      <w:r w:rsidRPr="003F563E">
        <w:rPr>
          <w:rFonts w:ascii="Cambria" w:hAnsi="Cambria"/>
          <w:color w:val="000000" w:themeColor="text1"/>
          <w:lang w:val="en-CA" w:eastAsia="en-CA"/>
        </w:rPr>
        <w:t>strong management reg</w:t>
      </w:r>
      <w:r w:rsidR="00710085" w:rsidRPr="003F563E">
        <w:rPr>
          <w:rFonts w:ascii="Cambria" w:hAnsi="Cambria"/>
          <w:color w:val="000000" w:themeColor="text1"/>
          <w:lang w:val="en-CA" w:eastAsia="en-CA"/>
        </w:rPr>
        <w:t xml:space="preserve">ime, </w:t>
      </w:r>
      <w:r w:rsidRPr="003F563E">
        <w:rPr>
          <w:rFonts w:ascii="Cambria" w:hAnsi="Cambria"/>
          <w:color w:val="000000" w:themeColor="text1"/>
          <w:lang w:val="en-CA"/>
        </w:rPr>
        <w:t>the ent</w:t>
      </w:r>
      <w:r w:rsidR="00710085" w:rsidRPr="003F563E">
        <w:rPr>
          <w:rFonts w:ascii="Cambria" w:hAnsi="Cambria"/>
          <w:color w:val="000000" w:themeColor="text1"/>
          <w:lang w:val="en-CA"/>
        </w:rPr>
        <w:t>ire Canadian swordfish fishery wa</w:t>
      </w:r>
      <w:r w:rsidRPr="003F563E">
        <w:rPr>
          <w:rFonts w:ascii="Cambria" w:hAnsi="Cambria"/>
          <w:color w:val="000000" w:themeColor="text1"/>
          <w:lang w:val="en-CA"/>
        </w:rPr>
        <w:t>s Marine Stewardship Council certified. Canada is the first ICCAT member to obtain this certification for its entire swordfish fleet.</w:t>
      </w:r>
    </w:p>
    <w:p w14:paraId="5DDD9B77" w14:textId="77777777" w:rsidR="00921130" w:rsidRPr="003F563E" w:rsidRDefault="00921130" w:rsidP="009F77F1">
      <w:pPr>
        <w:autoSpaceDE w:val="0"/>
        <w:autoSpaceDN w:val="0"/>
        <w:adjustRightInd w:val="0"/>
        <w:rPr>
          <w:rFonts w:ascii="Cambria" w:hAnsi="Cambria"/>
          <w:color w:val="000000"/>
          <w:lang w:val="en-CA"/>
        </w:rPr>
      </w:pPr>
    </w:p>
    <w:p w14:paraId="19A201E5" w14:textId="77777777" w:rsidR="00921130" w:rsidRPr="003F563E" w:rsidRDefault="00921130" w:rsidP="009F77F1">
      <w:pPr>
        <w:autoSpaceDE w:val="0"/>
        <w:autoSpaceDN w:val="0"/>
        <w:adjustRightInd w:val="0"/>
        <w:rPr>
          <w:rFonts w:ascii="Cambria" w:hAnsi="Cambria"/>
          <w:color w:val="000000"/>
          <w:lang w:val="en-CA"/>
        </w:rPr>
      </w:pPr>
      <w:r w:rsidRPr="003F563E">
        <w:rPr>
          <w:rFonts w:ascii="Cambria" w:hAnsi="Cambria"/>
          <w:color w:val="000000" w:themeColor="text1"/>
          <w:lang w:val="en-CA"/>
        </w:rPr>
        <w:t>Key management elements include:</w:t>
      </w:r>
    </w:p>
    <w:p w14:paraId="772F639D" w14:textId="77777777" w:rsidR="00921130" w:rsidRPr="003F563E" w:rsidRDefault="00921130" w:rsidP="009F77F1">
      <w:pPr>
        <w:autoSpaceDE w:val="0"/>
        <w:autoSpaceDN w:val="0"/>
        <w:adjustRightInd w:val="0"/>
        <w:rPr>
          <w:rFonts w:ascii="Cambria" w:hAnsi="Cambria"/>
          <w:color w:val="000000"/>
          <w:lang w:val="en-CA"/>
        </w:rPr>
      </w:pPr>
    </w:p>
    <w:p w14:paraId="700D6B6E" w14:textId="77777777" w:rsidR="00921130" w:rsidRPr="003F563E" w:rsidRDefault="00921130" w:rsidP="009F77F1">
      <w:pPr>
        <w:numPr>
          <w:ilvl w:val="0"/>
          <w:numId w:val="3"/>
        </w:numPr>
        <w:autoSpaceDE w:val="0"/>
        <w:autoSpaceDN w:val="0"/>
        <w:adjustRightInd w:val="0"/>
        <w:rPr>
          <w:rFonts w:ascii="Cambria" w:hAnsi="Cambria"/>
          <w:lang w:val="en-CA" w:eastAsia="en-CA"/>
        </w:rPr>
      </w:pPr>
      <w:r w:rsidRPr="003F563E">
        <w:rPr>
          <w:rFonts w:ascii="Cambria" w:hAnsi="Cambria"/>
          <w:lang w:val="en-CA" w:eastAsia="en-CA"/>
        </w:rPr>
        <w:t xml:space="preserve">Effort controls that match availability of </w:t>
      </w:r>
      <w:proofErr w:type="gramStart"/>
      <w:r w:rsidRPr="003F563E">
        <w:rPr>
          <w:rFonts w:ascii="Cambria" w:hAnsi="Cambria"/>
          <w:lang w:val="en-CA" w:eastAsia="en-CA"/>
        </w:rPr>
        <w:t>fish</w:t>
      </w:r>
      <w:r w:rsidR="0066115C" w:rsidRPr="003F563E">
        <w:rPr>
          <w:rFonts w:ascii="Cambria" w:hAnsi="Cambria"/>
          <w:lang w:val="en-CA" w:eastAsia="en-CA"/>
        </w:rPr>
        <w:t>;</w:t>
      </w:r>
      <w:proofErr w:type="gramEnd"/>
    </w:p>
    <w:p w14:paraId="4DDF3C4B" w14:textId="77777777" w:rsidR="00921130" w:rsidRPr="003F563E" w:rsidRDefault="00921130" w:rsidP="009F77F1">
      <w:pPr>
        <w:numPr>
          <w:ilvl w:val="0"/>
          <w:numId w:val="3"/>
        </w:numPr>
        <w:autoSpaceDE w:val="0"/>
        <w:autoSpaceDN w:val="0"/>
        <w:adjustRightInd w:val="0"/>
        <w:rPr>
          <w:rFonts w:ascii="Cambria" w:hAnsi="Cambria"/>
          <w:lang w:val="en-CA" w:eastAsia="en-CA"/>
        </w:rPr>
      </w:pPr>
      <w:r w:rsidRPr="003F563E">
        <w:rPr>
          <w:rFonts w:ascii="Cambria" w:hAnsi="Cambria"/>
          <w:color w:val="000000" w:themeColor="text1"/>
          <w:lang w:val="en-CA"/>
        </w:rPr>
        <w:t xml:space="preserve">Limitations in the number of authorized </w:t>
      </w:r>
      <w:proofErr w:type="gramStart"/>
      <w:r w:rsidRPr="003F563E">
        <w:rPr>
          <w:rFonts w:ascii="Cambria" w:hAnsi="Cambria"/>
          <w:color w:val="000000" w:themeColor="text1"/>
          <w:lang w:val="en-CA"/>
        </w:rPr>
        <w:t>licenses</w:t>
      </w:r>
      <w:r w:rsidR="0066115C" w:rsidRPr="003F563E">
        <w:rPr>
          <w:rFonts w:ascii="Cambria" w:hAnsi="Cambria"/>
          <w:color w:val="000000" w:themeColor="text1"/>
          <w:lang w:val="en-CA"/>
        </w:rPr>
        <w:t>;</w:t>
      </w:r>
      <w:proofErr w:type="gramEnd"/>
    </w:p>
    <w:p w14:paraId="0818E14A" w14:textId="77777777" w:rsidR="00921130" w:rsidRPr="003F563E" w:rsidRDefault="00921130" w:rsidP="009F77F1">
      <w:pPr>
        <w:numPr>
          <w:ilvl w:val="0"/>
          <w:numId w:val="3"/>
        </w:numPr>
        <w:autoSpaceDE w:val="0"/>
        <w:autoSpaceDN w:val="0"/>
        <w:adjustRightInd w:val="0"/>
        <w:rPr>
          <w:rFonts w:ascii="Cambria" w:hAnsi="Cambria"/>
          <w:lang w:val="en-CA" w:eastAsia="en-CA"/>
        </w:rPr>
      </w:pPr>
      <w:r w:rsidRPr="003F563E">
        <w:rPr>
          <w:rFonts w:ascii="Cambria" w:hAnsi="Cambria"/>
          <w:color w:val="000000" w:themeColor="text1"/>
          <w:lang w:val="en-CA"/>
        </w:rPr>
        <w:t xml:space="preserve">Gear </w:t>
      </w:r>
      <w:proofErr w:type="gramStart"/>
      <w:r w:rsidRPr="003F563E">
        <w:rPr>
          <w:rFonts w:ascii="Cambria" w:hAnsi="Cambria"/>
          <w:color w:val="000000" w:themeColor="text1"/>
          <w:lang w:val="en-CA"/>
        </w:rPr>
        <w:t>restrictions</w:t>
      </w:r>
      <w:r w:rsidR="0066115C" w:rsidRPr="003F563E">
        <w:rPr>
          <w:rFonts w:ascii="Cambria" w:hAnsi="Cambria"/>
          <w:color w:val="000000" w:themeColor="text1"/>
          <w:lang w:val="en-CA"/>
        </w:rPr>
        <w:t>;</w:t>
      </w:r>
      <w:proofErr w:type="gramEnd"/>
    </w:p>
    <w:p w14:paraId="3D8797C5" w14:textId="77777777" w:rsidR="00921130" w:rsidRPr="003F563E" w:rsidRDefault="00921130" w:rsidP="009F77F1">
      <w:pPr>
        <w:numPr>
          <w:ilvl w:val="0"/>
          <w:numId w:val="3"/>
        </w:numPr>
        <w:autoSpaceDE w:val="0"/>
        <w:autoSpaceDN w:val="0"/>
        <w:adjustRightInd w:val="0"/>
        <w:rPr>
          <w:rFonts w:ascii="Cambria" w:hAnsi="Cambria"/>
          <w:lang w:val="en-CA" w:eastAsia="en-CA"/>
        </w:rPr>
      </w:pPr>
      <w:r w:rsidRPr="003F563E">
        <w:rPr>
          <w:rFonts w:ascii="Cambria" w:hAnsi="Cambria"/>
          <w:color w:val="000000" w:themeColor="text1"/>
          <w:lang w:val="en-CA"/>
        </w:rPr>
        <w:t xml:space="preserve">Targeted time and area </w:t>
      </w:r>
      <w:proofErr w:type="gramStart"/>
      <w:r w:rsidRPr="003F563E">
        <w:rPr>
          <w:rFonts w:ascii="Cambria" w:hAnsi="Cambria"/>
          <w:color w:val="000000" w:themeColor="text1"/>
          <w:lang w:val="en-CA"/>
        </w:rPr>
        <w:t>closures</w:t>
      </w:r>
      <w:r w:rsidR="0066115C" w:rsidRPr="003F563E">
        <w:rPr>
          <w:rFonts w:ascii="Cambria" w:hAnsi="Cambria"/>
          <w:color w:val="000000" w:themeColor="text1"/>
          <w:lang w:val="en-CA"/>
        </w:rPr>
        <w:t>;</w:t>
      </w:r>
      <w:proofErr w:type="gramEnd"/>
    </w:p>
    <w:p w14:paraId="15D629C6" w14:textId="77777777" w:rsidR="00921130" w:rsidRPr="003F563E" w:rsidRDefault="00921130" w:rsidP="009F77F1">
      <w:pPr>
        <w:numPr>
          <w:ilvl w:val="0"/>
          <w:numId w:val="3"/>
        </w:numPr>
        <w:autoSpaceDE w:val="0"/>
        <w:autoSpaceDN w:val="0"/>
        <w:adjustRightInd w:val="0"/>
        <w:rPr>
          <w:rFonts w:ascii="Cambria" w:hAnsi="Cambria"/>
          <w:lang w:val="en-CA" w:eastAsia="en-CA"/>
        </w:rPr>
      </w:pPr>
      <w:r w:rsidRPr="003F563E">
        <w:rPr>
          <w:rFonts w:ascii="Cambria" w:hAnsi="Cambria"/>
          <w:color w:val="000000" w:themeColor="text1"/>
          <w:lang w:val="en-CA"/>
        </w:rPr>
        <w:t xml:space="preserve">Minimum size limits to protect juvenile </w:t>
      </w:r>
      <w:proofErr w:type="gramStart"/>
      <w:r w:rsidRPr="003F563E">
        <w:rPr>
          <w:rFonts w:ascii="Cambria" w:hAnsi="Cambria"/>
          <w:color w:val="000000" w:themeColor="text1"/>
          <w:lang w:val="en-CA"/>
        </w:rPr>
        <w:t>fish</w:t>
      </w:r>
      <w:r w:rsidR="0066115C" w:rsidRPr="003F563E">
        <w:rPr>
          <w:rFonts w:ascii="Cambria" w:hAnsi="Cambria"/>
          <w:color w:val="000000" w:themeColor="text1"/>
          <w:lang w:val="en-CA"/>
        </w:rPr>
        <w:t>;</w:t>
      </w:r>
      <w:proofErr w:type="gramEnd"/>
    </w:p>
    <w:p w14:paraId="540D562A" w14:textId="77777777" w:rsidR="00921130" w:rsidRPr="003F563E" w:rsidRDefault="00921130" w:rsidP="009F77F1">
      <w:pPr>
        <w:numPr>
          <w:ilvl w:val="0"/>
          <w:numId w:val="3"/>
        </w:numPr>
        <w:autoSpaceDE w:val="0"/>
        <w:autoSpaceDN w:val="0"/>
        <w:adjustRightInd w:val="0"/>
        <w:rPr>
          <w:rFonts w:ascii="Cambria" w:hAnsi="Cambria"/>
          <w:lang w:val="en-CA" w:eastAsia="en-CA"/>
        </w:rPr>
      </w:pPr>
      <w:r w:rsidRPr="003F563E">
        <w:rPr>
          <w:rFonts w:ascii="Cambria" w:hAnsi="Cambria"/>
          <w:color w:val="000000" w:themeColor="text1"/>
          <w:lang w:val="en-CA"/>
        </w:rPr>
        <w:t xml:space="preserve">Stringent reporting </w:t>
      </w:r>
      <w:proofErr w:type="gramStart"/>
      <w:r w:rsidRPr="003F563E">
        <w:rPr>
          <w:rFonts w:ascii="Cambria" w:hAnsi="Cambria"/>
          <w:color w:val="000000" w:themeColor="text1"/>
          <w:lang w:val="en-CA"/>
        </w:rPr>
        <w:t>requirements</w:t>
      </w:r>
      <w:r w:rsidR="0066115C" w:rsidRPr="003F563E">
        <w:rPr>
          <w:rFonts w:ascii="Cambria" w:hAnsi="Cambria"/>
          <w:color w:val="000000" w:themeColor="text1"/>
          <w:lang w:val="en-CA"/>
        </w:rPr>
        <w:t>;</w:t>
      </w:r>
      <w:proofErr w:type="gramEnd"/>
    </w:p>
    <w:p w14:paraId="1EAF5CCE" w14:textId="77777777" w:rsidR="00921130" w:rsidRPr="003F563E" w:rsidRDefault="00921130" w:rsidP="009F77F1">
      <w:pPr>
        <w:numPr>
          <w:ilvl w:val="0"/>
          <w:numId w:val="3"/>
        </w:numPr>
        <w:autoSpaceDE w:val="0"/>
        <w:autoSpaceDN w:val="0"/>
        <w:adjustRightInd w:val="0"/>
        <w:rPr>
          <w:rFonts w:ascii="Cambria" w:hAnsi="Cambria"/>
          <w:lang w:val="en-CA" w:eastAsia="en-CA"/>
        </w:rPr>
      </w:pPr>
      <w:r w:rsidRPr="003F563E">
        <w:rPr>
          <w:rFonts w:ascii="Cambria" w:hAnsi="Cambria"/>
          <w:color w:val="000000" w:themeColor="text1"/>
          <w:lang w:val="en-CA"/>
        </w:rPr>
        <w:t>Effective quota management regime</w:t>
      </w:r>
      <w:r w:rsidR="0066115C" w:rsidRPr="003F563E">
        <w:rPr>
          <w:rFonts w:ascii="Cambria" w:hAnsi="Cambria"/>
          <w:color w:val="000000" w:themeColor="text1"/>
          <w:lang w:val="en-CA"/>
        </w:rPr>
        <w:t>; and,</w:t>
      </w:r>
    </w:p>
    <w:p w14:paraId="4888129E" w14:textId="22E79FBB" w:rsidR="009F6BB1" w:rsidRPr="003F563E" w:rsidRDefault="006E655F" w:rsidP="009F77F1">
      <w:pPr>
        <w:numPr>
          <w:ilvl w:val="0"/>
          <w:numId w:val="3"/>
        </w:numPr>
        <w:autoSpaceDE w:val="0"/>
        <w:autoSpaceDN w:val="0"/>
        <w:adjustRightInd w:val="0"/>
        <w:rPr>
          <w:rFonts w:ascii="Cambria" w:hAnsi="Cambria"/>
          <w:lang w:val="en-CA" w:eastAsia="en-CA"/>
        </w:rPr>
      </w:pPr>
      <w:r w:rsidRPr="003F563E">
        <w:rPr>
          <w:rFonts w:ascii="Cambria" w:hAnsi="Cambria"/>
          <w:color w:val="000000" w:themeColor="text1"/>
          <w:lang w:val="en-CA"/>
        </w:rPr>
        <w:t>Fisheries observer requirements</w:t>
      </w:r>
      <w:r w:rsidR="0066115C" w:rsidRPr="003F563E">
        <w:rPr>
          <w:rFonts w:ascii="Cambria" w:hAnsi="Cambria"/>
          <w:color w:val="000000" w:themeColor="text1"/>
          <w:lang w:val="en-CA"/>
        </w:rPr>
        <w:t>.</w:t>
      </w:r>
    </w:p>
    <w:p w14:paraId="273F11B0" w14:textId="77777777" w:rsidR="00921130" w:rsidRPr="003F563E" w:rsidRDefault="00921130" w:rsidP="009F77F1">
      <w:pPr>
        <w:autoSpaceDE w:val="0"/>
        <w:autoSpaceDN w:val="0"/>
        <w:adjustRightInd w:val="0"/>
        <w:ind w:left="720"/>
        <w:rPr>
          <w:rFonts w:ascii="Cambria" w:hAnsi="Cambria"/>
          <w:lang w:val="en-CA" w:eastAsia="en-CA"/>
        </w:rPr>
      </w:pPr>
    </w:p>
    <w:p w14:paraId="3996620F" w14:textId="77777777" w:rsidR="00921130" w:rsidRPr="003F563E" w:rsidRDefault="00921130" w:rsidP="694182B6">
      <w:pPr>
        <w:autoSpaceDE w:val="0"/>
        <w:autoSpaceDN w:val="0"/>
        <w:adjustRightInd w:val="0"/>
        <w:rPr>
          <w:rFonts w:ascii="Cambria" w:hAnsi="Cambria"/>
          <w:i/>
          <w:iCs/>
          <w:lang w:val="en-CA" w:eastAsia="en-CA"/>
        </w:rPr>
      </w:pPr>
      <w:r w:rsidRPr="003F563E">
        <w:rPr>
          <w:rFonts w:ascii="Cambria" w:hAnsi="Cambria"/>
          <w:b/>
          <w:bCs/>
          <w:lang w:val="en-CA" w:eastAsia="en-CA"/>
        </w:rPr>
        <w:t>1.1 History</w:t>
      </w:r>
      <w:r w:rsidRPr="003F563E">
        <w:rPr>
          <w:rFonts w:ascii="Cambria" w:hAnsi="Cambria"/>
          <w:lang w:val="en-CA" w:eastAsia="en-CA"/>
        </w:rPr>
        <w:t xml:space="preserve"> – </w:t>
      </w:r>
      <w:r w:rsidRPr="003F563E">
        <w:rPr>
          <w:rFonts w:ascii="Cambria" w:hAnsi="Cambria"/>
          <w:i/>
          <w:iCs/>
          <w:lang w:val="en-CA" w:eastAsia="en-CA"/>
        </w:rPr>
        <w:t>Description of the catch history and socio-economic importance of the Swordfish fishery, participation in science, etc.</w:t>
      </w:r>
    </w:p>
    <w:p w14:paraId="593C9A1C" w14:textId="49B8EBCB" w:rsidR="00921130" w:rsidRPr="003F563E" w:rsidRDefault="00921130" w:rsidP="541C1736">
      <w:pPr>
        <w:pStyle w:val="NormalWeb"/>
        <w:shd w:val="clear" w:color="auto" w:fill="FFFFFF" w:themeFill="background1"/>
        <w:rPr>
          <w:rFonts w:ascii="Cambria" w:hAnsi="Cambria"/>
          <w:color w:val="000000"/>
          <w:lang w:val="en-US"/>
        </w:rPr>
      </w:pPr>
      <w:r w:rsidRPr="003F563E">
        <w:rPr>
          <w:rFonts w:ascii="Cambria" w:hAnsi="Cambria"/>
          <w:color w:val="000000" w:themeColor="text1"/>
          <w:lang w:val="en-US"/>
        </w:rPr>
        <w:t xml:space="preserve">Canada’s Atlantic swordfish fishery began in the late 1880s as harpoon vessels fished throughout Atlantic </w:t>
      </w:r>
      <w:proofErr w:type="gramStart"/>
      <w:r w:rsidRPr="003F563E">
        <w:rPr>
          <w:rFonts w:ascii="Cambria" w:hAnsi="Cambria"/>
          <w:color w:val="000000" w:themeColor="text1"/>
          <w:lang w:val="en-US"/>
        </w:rPr>
        <w:t>Canada, and</w:t>
      </w:r>
      <w:proofErr w:type="gramEnd"/>
      <w:r w:rsidRPr="003F563E">
        <w:rPr>
          <w:rFonts w:ascii="Cambria" w:hAnsi="Cambria"/>
          <w:color w:val="000000" w:themeColor="text1"/>
          <w:lang w:val="en-US"/>
        </w:rPr>
        <w:t xml:space="preserve"> eventually expanded their fishery along the annual migration patterns of the eastern seaboard of North America. In the early 1960s, the fishery shifted from harpoon to a primarily longline fishery, and landings increased to a high of approximately 7,000t. Recorded landings decreased sharply in the 1970s because of import measures, which affected the ability of Canadian harvesters to market the</w:t>
      </w:r>
      <w:r w:rsidR="00080B5F" w:rsidRPr="003F563E">
        <w:rPr>
          <w:rFonts w:ascii="Cambria" w:hAnsi="Cambria"/>
          <w:color w:val="000000" w:themeColor="text1"/>
          <w:lang w:val="en-US"/>
        </w:rPr>
        <w:t xml:space="preserve">ir product. </w:t>
      </w:r>
      <w:r w:rsidR="00C437DF" w:rsidRPr="003F563E">
        <w:rPr>
          <w:rFonts w:ascii="Cambria" w:hAnsi="Cambria"/>
          <w:color w:val="000000" w:themeColor="text1"/>
          <w:lang w:val="en-US"/>
        </w:rPr>
        <w:t>Since 1981</w:t>
      </w:r>
      <w:r w:rsidRPr="003F563E">
        <w:rPr>
          <w:rFonts w:ascii="Cambria" w:hAnsi="Cambria"/>
          <w:color w:val="000000" w:themeColor="text1"/>
          <w:lang w:val="en-US"/>
        </w:rPr>
        <w:t xml:space="preserve">, </w:t>
      </w:r>
      <w:r w:rsidR="00322A2A" w:rsidRPr="003F563E">
        <w:rPr>
          <w:rFonts w:ascii="Cambria" w:hAnsi="Cambria"/>
          <w:color w:val="000000" w:themeColor="text1"/>
          <w:lang w:val="en-US"/>
        </w:rPr>
        <w:t xml:space="preserve">Canada’s </w:t>
      </w:r>
      <w:r w:rsidR="00F670B9" w:rsidRPr="003F563E">
        <w:rPr>
          <w:rFonts w:ascii="Cambria" w:hAnsi="Cambria"/>
          <w:color w:val="000000" w:themeColor="text1"/>
          <w:lang w:val="en-US"/>
        </w:rPr>
        <w:t>annual landings</w:t>
      </w:r>
      <w:r w:rsidR="006765E6" w:rsidRPr="003F563E">
        <w:rPr>
          <w:rFonts w:ascii="Cambria" w:hAnsi="Cambria"/>
          <w:color w:val="000000" w:themeColor="text1"/>
          <w:lang w:val="en-US"/>
        </w:rPr>
        <w:t xml:space="preserve"> have</w:t>
      </w:r>
      <w:r w:rsidR="00C437DF" w:rsidRPr="003F563E">
        <w:rPr>
          <w:rFonts w:ascii="Cambria" w:hAnsi="Cambria"/>
          <w:color w:val="000000" w:themeColor="text1"/>
          <w:lang w:val="en-US"/>
        </w:rPr>
        <w:t xml:space="preserve"> been increasing</w:t>
      </w:r>
      <w:r w:rsidR="006765E6" w:rsidRPr="003F563E">
        <w:rPr>
          <w:rFonts w:ascii="Cambria" w:hAnsi="Cambria"/>
          <w:color w:val="000000" w:themeColor="text1"/>
          <w:lang w:val="en-US"/>
        </w:rPr>
        <w:t>; w</w:t>
      </w:r>
      <w:r w:rsidR="00152DB1" w:rsidRPr="003F563E">
        <w:rPr>
          <w:rFonts w:ascii="Cambria" w:hAnsi="Cambria"/>
          <w:color w:val="000000" w:themeColor="text1"/>
          <w:lang w:val="en-US"/>
        </w:rPr>
        <w:t xml:space="preserve">ith a </w:t>
      </w:r>
      <w:proofErr w:type="gramStart"/>
      <w:r w:rsidR="00152DB1" w:rsidRPr="003F563E">
        <w:rPr>
          <w:rFonts w:ascii="Cambria" w:hAnsi="Cambria"/>
          <w:color w:val="000000" w:themeColor="text1"/>
          <w:lang w:val="en-US"/>
        </w:rPr>
        <w:t>maximum landings</w:t>
      </w:r>
      <w:proofErr w:type="gramEnd"/>
      <w:r w:rsidR="00152DB1" w:rsidRPr="003F563E">
        <w:rPr>
          <w:rFonts w:ascii="Cambria" w:hAnsi="Cambria"/>
          <w:color w:val="000000" w:themeColor="text1"/>
          <w:lang w:val="en-US"/>
        </w:rPr>
        <w:t xml:space="preserve"> of 2,234</w:t>
      </w:r>
      <w:r w:rsidR="006765E6" w:rsidRPr="003F563E">
        <w:rPr>
          <w:rFonts w:ascii="Cambria" w:hAnsi="Cambria"/>
          <w:color w:val="000000" w:themeColor="text1"/>
          <w:lang w:val="en-US"/>
        </w:rPr>
        <w:t>t in 1993</w:t>
      </w:r>
      <w:r w:rsidRPr="003F563E">
        <w:rPr>
          <w:rFonts w:ascii="Cambria" w:hAnsi="Cambria"/>
          <w:color w:val="000000" w:themeColor="text1"/>
          <w:lang w:val="en-US"/>
        </w:rPr>
        <w:t>.</w:t>
      </w:r>
      <w:r w:rsidR="00322A2A" w:rsidRPr="003F563E">
        <w:rPr>
          <w:rFonts w:ascii="Cambria" w:hAnsi="Cambria"/>
          <w:color w:val="000000" w:themeColor="text1"/>
          <w:lang w:val="en-US"/>
        </w:rPr>
        <w:t xml:space="preserve"> </w:t>
      </w:r>
      <w:r w:rsidR="003324A2" w:rsidRPr="003F563E">
        <w:rPr>
          <w:rFonts w:ascii="Cambria" w:hAnsi="Cambria"/>
          <w:color w:val="000000" w:themeColor="text1"/>
          <w:lang w:val="en-US"/>
        </w:rPr>
        <w:t>Since 2020, rod and reel and tended-buoy gears have been tested in the commercial fishery.</w:t>
      </w:r>
    </w:p>
    <w:p w14:paraId="04F11B03" w14:textId="77777777" w:rsidR="00921130" w:rsidRPr="003F563E" w:rsidRDefault="00921130" w:rsidP="541C1736">
      <w:pPr>
        <w:pStyle w:val="NormalWeb"/>
        <w:shd w:val="clear" w:color="auto" w:fill="FFFFFF" w:themeFill="background1"/>
        <w:rPr>
          <w:rFonts w:ascii="Cambria" w:hAnsi="Cambria"/>
          <w:color w:val="000000"/>
          <w:lang w:val="en-US"/>
        </w:rPr>
      </w:pPr>
      <w:r w:rsidRPr="003F563E">
        <w:rPr>
          <w:rFonts w:ascii="Cambria" w:hAnsi="Cambria"/>
          <w:color w:val="000000" w:themeColor="text1"/>
          <w:lang w:val="en-US"/>
        </w:rPr>
        <w:t xml:space="preserve">The importance of the fishery to Canada is highlighted in </w:t>
      </w:r>
      <w:r w:rsidRPr="003F563E">
        <w:rPr>
          <w:rFonts w:ascii="Cambria" w:hAnsi="Cambria"/>
          <w:b/>
          <w:bCs/>
          <w:color w:val="000000" w:themeColor="text1"/>
          <w:lang w:val="en-US"/>
        </w:rPr>
        <w:t>Figure 1</w:t>
      </w:r>
      <w:r w:rsidRPr="003F563E">
        <w:rPr>
          <w:rFonts w:ascii="Cambria" w:hAnsi="Cambria"/>
          <w:color w:val="000000" w:themeColor="text1"/>
          <w:lang w:val="en-US"/>
        </w:rPr>
        <w:t xml:space="preserve">, which shows Canada’s landings dating back to 1909.  </w:t>
      </w:r>
    </w:p>
    <w:p w14:paraId="30A5F8B7" w14:textId="6E67B618" w:rsidR="00921130" w:rsidRPr="003F563E" w:rsidRDefault="55D5A660" w:rsidP="694182B6">
      <w:pPr>
        <w:pStyle w:val="NormalWeb"/>
        <w:shd w:val="clear" w:color="auto" w:fill="FFFFFF" w:themeFill="background1"/>
        <w:rPr>
          <w:rFonts w:ascii="Cambria" w:hAnsi="Cambria"/>
          <w:color w:val="000000"/>
          <w:lang w:val="en"/>
        </w:rPr>
      </w:pPr>
      <w:r w:rsidRPr="003F563E">
        <w:rPr>
          <w:rFonts w:ascii="Cambria" w:hAnsi="Cambria"/>
          <w:noProof/>
        </w:rPr>
        <w:lastRenderedPageBreak/>
        <w:drawing>
          <wp:inline distT="0" distB="0" distL="0" distR="0" wp14:anchorId="609B74F5" wp14:editId="226EC008">
            <wp:extent cx="5981712" cy="3657607"/>
            <wp:effectExtent l="0" t="0" r="0" b="0"/>
            <wp:docPr id="3204400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40074" name=""/>
                    <pic:cNvPicPr/>
                  </pic:nvPicPr>
                  <pic:blipFill>
                    <a:blip r:embed="rId11">
                      <a:extLst>
                        <a:ext uri="{28A0092B-C50C-407E-A947-70E740481C1C}">
                          <a14:useLocalDpi xmlns:a14="http://schemas.microsoft.com/office/drawing/2010/main"/>
                        </a:ext>
                      </a:extLst>
                    </a:blip>
                    <a:stretch>
                      <a:fillRect/>
                    </a:stretch>
                  </pic:blipFill>
                  <pic:spPr>
                    <a:xfrm>
                      <a:off x="0" y="0"/>
                      <a:ext cx="5981712" cy="3657607"/>
                    </a:xfrm>
                    <a:prstGeom prst="rect">
                      <a:avLst/>
                    </a:prstGeom>
                  </pic:spPr>
                </pic:pic>
              </a:graphicData>
            </a:graphic>
          </wp:inline>
        </w:drawing>
      </w:r>
    </w:p>
    <w:p w14:paraId="510DEE26" w14:textId="23E65200" w:rsidR="00915B75" w:rsidRPr="003F563E" w:rsidRDefault="00E10D3E" w:rsidP="541C1736">
      <w:pPr>
        <w:pStyle w:val="NormalWeb"/>
        <w:shd w:val="clear" w:color="auto" w:fill="FFFFFF" w:themeFill="background1"/>
        <w:rPr>
          <w:rFonts w:ascii="Cambria" w:hAnsi="Cambria"/>
          <w:color w:val="000000"/>
          <w:lang w:val="en-US"/>
        </w:rPr>
      </w:pPr>
      <w:r w:rsidRPr="003F563E">
        <w:rPr>
          <w:rFonts w:ascii="Cambria" w:hAnsi="Cambria"/>
          <w:b/>
          <w:bCs/>
          <w:color w:val="000000" w:themeColor="text1"/>
          <w:lang w:val="en-US"/>
        </w:rPr>
        <w:t>F</w:t>
      </w:r>
      <w:r w:rsidR="00915B75" w:rsidRPr="003F563E">
        <w:rPr>
          <w:rFonts w:ascii="Cambria" w:hAnsi="Cambria"/>
          <w:b/>
          <w:bCs/>
          <w:color w:val="000000" w:themeColor="text1"/>
          <w:lang w:val="en-US"/>
        </w:rPr>
        <w:t>igure 1</w:t>
      </w:r>
      <w:r w:rsidR="00915B75" w:rsidRPr="003F563E">
        <w:rPr>
          <w:rFonts w:ascii="Cambria" w:hAnsi="Cambria"/>
          <w:color w:val="000000" w:themeColor="text1"/>
          <w:lang w:val="en-US"/>
        </w:rPr>
        <w:t>. Canadian historic North Atlantic Swordfish landings (</w:t>
      </w:r>
      <w:proofErr w:type="spellStart"/>
      <w:r w:rsidR="00915B75" w:rsidRPr="003F563E">
        <w:rPr>
          <w:rFonts w:ascii="Cambria" w:hAnsi="Cambria"/>
          <w:color w:val="000000" w:themeColor="text1"/>
          <w:lang w:val="en-US"/>
        </w:rPr>
        <w:t>tonnes</w:t>
      </w:r>
      <w:proofErr w:type="spellEnd"/>
      <w:r w:rsidR="00915B75" w:rsidRPr="003F563E">
        <w:rPr>
          <w:rFonts w:ascii="Cambria" w:hAnsi="Cambria"/>
          <w:color w:val="000000" w:themeColor="text1"/>
          <w:lang w:val="en-US"/>
        </w:rPr>
        <w:t>) between 1905 and 202</w:t>
      </w:r>
      <w:r w:rsidR="36A1F986" w:rsidRPr="003F563E">
        <w:rPr>
          <w:rFonts w:ascii="Cambria" w:hAnsi="Cambria"/>
          <w:color w:val="000000" w:themeColor="text1"/>
          <w:lang w:val="en-US"/>
        </w:rPr>
        <w:t>4</w:t>
      </w:r>
      <w:r w:rsidR="00915B75" w:rsidRPr="003F563E">
        <w:rPr>
          <w:rFonts w:ascii="Cambria" w:hAnsi="Cambria"/>
          <w:color w:val="000000" w:themeColor="text1"/>
          <w:lang w:val="en-US"/>
        </w:rPr>
        <w:t>.</w:t>
      </w:r>
    </w:p>
    <w:p w14:paraId="00E15839" w14:textId="529806D9" w:rsidR="6D0AE52E" w:rsidRPr="003F563E" w:rsidRDefault="6D0AE52E" w:rsidP="6D0AE52E">
      <w:pPr>
        <w:pStyle w:val="NormalWeb"/>
        <w:shd w:val="clear" w:color="auto" w:fill="FFFFFF" w:themeFill="background1"/>
        <w:rPr>
          <w:rFonts w:ascii="Cambria" w:hAnsi="Cambria"/>
          <w:color w:val="000000" w:themeColor="text1"/>
          <w:lang w:val="en-US"/>
        </w:rPr>
      </w:pPr>
    </w:p>
    <w:p w14:paraId="61ABC250" w14:textId="7E2D9860" w:rsidR="00921130" w:rsidRPr="003F563E" w:rsidRDefault="00921130" w:rsidP="541C1736">
      <w:pPr>
        <w:pStyle w:val="NormalWeb"/>
        <w:shd w:val="clear" w:color="auto" w:fill="FFFFFF" w:themeFill="background1"/>
        <w:rPr>
          <w:rFonts w:ascii="Cambria" w:hAnsi="Cambria"/>
          <w:color w:val="000000"/>
          <w:lang w:val="en-US"/>
        </w:rPr>
      </w:pPr>
      <w:r w:rsidRPr="003F563E">
        <w:rPr>
          <w:rFonts w:ascii="Cambria" w:hAnsi="Cambria"/>
          <w:color w:val="000000" w:themeColor="text1"/>
          <w:lang w:val="en-US"/>
        </w:rPr>
        <w:t xml:space="preserve">The first ICCAT measures were put in place for the North Atlantic swordfish stock in 1991. Minimum sizes were also put in place at that time. In response, Canada implemented domestic measures to limit the harvesting of undersized </w:t>
      </w:r>
      <w:r w:rsidR="48DB6419" w:rsidRPr="003F563E">
        <w:rPr>
          <w:rFonts w:ascii="Cambria" w:hAnsi="Cambria"/>
          <w:color w:val="000000" w:themeColor="text1"/>
          <w:lang w:val="en-US"/>
        </w:rPr>
        <w:t>swordfish and</w:t>
      </w:r>
      <w:r w:rsidRPr="003F563E">
        <w:rPr>
          <w:rFonts w:ascii="Cambria" w:hAnsi="Cambria"/>
          <w:color w:val="000000" w:themeColor="text1"/>
          <w:lang w:val="en-US"/>
        </w:rPr>
        <w:t xml:space="preserve"> introduced a limited-entry fishery in 1992.</w:t>
      </w:r>
    </w:p>
    <w:p w14:paraId="135CF41D" w14:textId="7AB4AAFD" w:rsidR="00921130" w:rsidRPr="003F563E" w:rsidRDefault="00921130" w:rsidP="6D0AE52E">
      <w:pPr>
        <w:pStyle w:val="NormalWeb"/>
        <w:shd w:val="clear" w:color="auto" w:fill="FFFFFF" w:themeFill="background1"/>
        <w:rPr>
          <w:rFonts w:ascii="Cambria" w:hAnsi="Cambria"/>
          <w:color w:val="000000" w:themeColor="text1"/>
          <w:lang w:val="en"/>
        </w:rPr>
      </w:pPr>
      <w:r w:rsidRPr="003F563E">
        <w:rPr>
          <w:rFonts w:ascii="Cambria" w:hAnsi="Cambria"/>
          <w:color w:val="000000" w:themeColor="text1"/>
          <w:lang w:val="en"/>
        </w:rPr>
        <w:t xml:space="preserve">Between 1995 and 2000, further reductions in the Canadian quota on an annual basis resulted in the need for significant changes to the domestic swordfish management strategy, including fleet allocations to each of the harpoon and swordfish longline fleets. These measures were further refined in 2002 with the introduction of </w:t>
      </w:r>
      <w:r w:rsidR="0066115C" w:rsidRPr="003F563E">
        <w:rPr>
          <w:rFonts w:ascii="Cambria" w:hAnsi="Cambria"/>
          <w:color w:val="000000" w:themeColor="text1"/>
          <w:lang w:val="en"/>
        </w:rPr>
        <w:t>i</w:t>
      </w:r>
      <w:r w:rsidRPr="003F563E">
        <w:rPr>
          <w:rFonts w:ascii="Cambria" w:hAnsi="Cambria"/>
          <w:color w:val="000000" w:themeColor="text1"/>
          <w:lang w:val="en"/>
        </w:rPr>
        <w:t xml:space="preserve">ndividual </w:t>
      </w:r>
      <w:r w:rsidR="0066115C" w:rsidRPr="003F563E">
        <w:rPr>
          <w:rFonts w:ascii="Cambria" w:hAnsi="Cambria"/>
          <w:color w:val="000000" w:themeColor="text1"/>
          <w:lang w:val="en"/>
        </w:rPr>
        <w:t>t</w:t>
      </w:r>
      <w:r w:rsidRPr="003F563E">
        <w:rPr>
          <w:rFonts w:ascii="Cambria" w:hAnsi="Cambria"/>
          <w:color w:val="000000" w:themeColor="text1"/>
          <w:lang w:val="en"/>
        </w:rPr>
        <w:t xml:space="preserve">ransferable </w:t>
      </w:r>
      <w:r w:rsidR="0066115C" w:rsidRPr="003F563E">
        <w:rPr>
          <w:rFonts w:ascii="Cambria" w:hAnsi="Cambria"/>
          <w:color w:val="000000" w:themeColor="text1"/>
          <w:lang w:val="en"/>
        </w:rPr>
        <w:t>q</w:t>
      </w:r>
      <w:r w:rsidRPr="003F563E">
        <w:rPr>
          <w:rFonts w:ascii="Cambria" w:hAnsi="Cambria"/>
          <w:color w:val="000000" w:themeColor="text1"/>
          <w:lang w:val="en"/>
        </w:rPr>
        <w:t xml:space="preserve">uotas (ITQs) in the </w:t>
      </w:r>
      <w:proofErr w:type="gramStart"/>
      <w:r w:rsidRPr="003F563E">
        <w:rPr>
          <w:rFonts w:ascii="Cambria" w:hAnsi="Cambria"/>
          <w:color w:val="000000" w:themeColor="text1"/>
          <w:lang w:val="en"/>
        </w:rPr>
        <w:t>longline</w:t>
      </w:r>
      <w:proofErr w:type="gramEnd"/>
      <w:r w:rsidRPr="003F563E">
        <w:rPr>
          <w:rFonts w:ascii="Cambria" w:hAnsi="Cambria"/>
          <w:color w:val="000000" w:themeColor="text1"/>
          <w:lang w:val="en"/>
        </w:rPr>
        <w:t xml:space="preserve"> fleet and in the harpoon fleet in 2011, </w:t>
      </w:r>
      <w:r w:rsidRPr="003F563E">
        <w:rPr>
          <w:rFonts w:ascii="Cambria" w:hAnsi="Cambria"/>
        </w:rPr>
        <w:t xml:space="preserve">which has eliminated the competitive nature of the fishery and provided the </w:t>
      </w:r>
      <w:r w:rsidR="00EA493A" w:rsidRPr="003F563E">
        <w:rPr>
          <w:rFonts w:ascii="Cambria" w:hAnsi="Cambria"/>
        </w:rPr>
        <w:t>fleet with a mechanism to self-</w:t>
      </w:r>
      <w:r w:rsidRPr="003F563E">
        <w:rPr>
          <w:rFonts w:ascii="Cambria" w:hAnsi="Cambria"/>
        </w:rPr>
        <w:t>rationalize</w:t>
      </w:r>
      <w:r w:rsidRPr="003F563E">
        <w:rPr>
          <w:rFonts w:ascii="Cambria" w:hAnsi="Cambria"/>
          <w:color w:val="000000" w:themeColor="text1"/>
          <w:lang w:val="en"/>
        </w:rPr>
        <w:t>.</w:t>
      </w:r>
    </w:p>
    <w:p w14:paraId="154A59E5" w14:textId="172AE520" w:rsidR="00921130" w:rsidRPr="003F563E" w:rsidRDefault="00921130" w:rsidP="6D0AE52E">
      <w:pPr>
        <w:pStyle w:val="NormalWeb"/>
        <w:shd w:val="clear" w:color="auto" w:fill="FFFFFF" w:themeFill="background1"/>
        <w:rPr>
          <w:rFonts w:ascii="Cambria" w:hAnsi="Cambria"/>
          <w:color w:val="000000"/>
          <w:lang w:val="en"/>
        </w:rPr>
      </w:pPr>
      <w:r w:rsidRPr="003F563E">
        <w:rPr>
          <w:rFonts w:ascii="Cambria" w:hAnsi="Cambria"/>
          <w:color w:val="000000" w:themeColor="text1"/>
          <w:lang w:val="en"/>
        </w:rPr>
        <w:t xml:space="preserve"> </w:t>
      </w:r>
    </w:p>
    <w:p w14:paraId="60677012" w14:textId="77777777" w:rsidR="00921130" w:rsidRPr="003F563E" w:rsidRDefault="00921130" w:rsidP="694182B6">
      <w:pPr>
        <w:autoSpaceDE w:val="0"/>
        <w:autoSpaceDN w:val="0"/>
        <w:adjustRightInd w:val="0"/>
        <w:ind w:left="360" w:hanging="360"/>
        <w:rPr>
          <w:rFonts w:ascii="Cambria" w:hAnsi="Cambria"/>
          <w:i/>
          <w:iCs/>
          <w:lang w:val="en-CA" w:eastAsia="en-CA"/>
        </w:rPr>
      </w:pPr>
      <w:r w:rsidRPr="003F563E">
        <w:rPr>
          <w:rFonts w:ascii="Cambria" w:hAnsi="Cambria"/>
          <w:b/>
          <w:bCs/>
          <w:lang w:val="en-CA" w:eastAsia="en-CA"/>
        </w:rPr>
        <w:t>1.2 Current fishery</w:t>
      </w:r>
      <w:r w:rsidRPr="003F563E">
        <w:rPr>
          <w:rFonts w:ascii="Cambria" w:hAnsi="Cambria"/>
          <w:lang w:val="en-CA" w:eastAsia="en-CA"/>
        </w:rPr>
        <w:t xml:space="preserve"> - </w:t>
      </w:r>
      <w:r w:rsidRPr="003F563E">
        <w:rPr>
          <w:rFonts w:ascii="Cambria" w:hAnsi="Cambria"/>
          <w:i/>
          <w:iCs/>
          <w:lang w:val="en-CA" w:eastAsia="en-CA"/>
        </w:rPr>
        <w:t>general information on where, when, how, and socio-economic considerations (e.g., high operating costs, etc.).</w:t>
      </w:r>
    </w:p>
    <w:p w14:paraId="7B43401F" w14:textId="39686059" w:rsidR="00921130" w:rsidRPr="003F563E" w:rsidRDefault="008A4C9A" w:rsidP="541C1736">
      <w:pPr>
        <w:pStyle w:val="NormalWeb"/>
        <w:shd w:val="clear" w:color="auto" w:fill="FFFFFF" w:themeFill="background1"/>
        <w:rPr>
          <w:rFonts w:ascii="Cambria" w:hAnsi="Cambria"/>
          <w:color w:val="000000"/>
          <w:lang w:val="en-US"/>
        </w:rPr>
      </w:pPr>
      <w:r w:rsidRPr="003F563E">
        <w:rPr>
          <w:rFonts w:ascii="Cambria" w:hAnsi="Cambria"/>
          <w:color w:val="000000" w:themeColor="text1"/>
          <w:lang w:val="en-US"/>
        </w:rPr>
        <w:t xml:space="preserve">Currently, </w:t>
      </w:r>
      <w:r w:rsidR="00921130" w:rsidRPr="003F563E">
        <w:rPr>
          <w:rFonts w:ascii="Cambria" w:hAnsi="Cambria"/>
          <w:color w:val="000000" w:themeColor="text1"/>
          <w:lang w:val="en-US"/>
        </w:rPr>
        <w:t>Canada’s fishery is exclusively commercial, and conducted by</w:t>
      </w:r>
      <w:r w:rsidR="000D0755" w:rsidRPr="003F563E">
        <w:rPr>
          <w:rFonts w:ascii="Cambria" w:hAnsi="Cambria"/>
          <w:color w:val="000000" w:themeColor="text1"/>
          <w:lang w:val="en-US"/>
        </w:rPr>
        <w:t xml:space="preserve"> </w:t>
      </w:r>
      <w:r w:rsidR="00536934" w:rsidRPr="003F563E">
        <w:rPr>
          <w:rFonts w:ascii="Cambria" w:hAnsi="Cambria"/>
          <w:color w:val="000000" w:themeColor="text1"/>
          <w:lang w:val="en-US"/>
        </w:rPr>
        <w:t>harvesters</w:t>
      </w:r>
      <w:r w:rsidR="00921130" w:rsidRPr="003F563E">
        <w:rPr>
          <w:rFonts w:ascii="Cambria" w:hAnsi="Cambria"/>
          <w:color w:val="000000" w:themeColor="text1"/>
          <w:lang w:val="en-US"/>
        </w:rPr>
        <w:t xml:space="preserve"> mostly from Nova Scotia, and one </w:t>
      </w:r>
      <w:proofErr w:type="spellStart"/>
      <w:r w:rsidR="00921130" w:rsidRPr="003F563E">
        <w:rPr>
          <w:rFonts w:ascii="Cambria" w:hAnsi="Cambria"/>
          <w:color w:val="000000" w:themeColor="text1"/>
          <w:lang w:val="en-US"/>
        </w:rPr>
        <w:t>licence</w:t>
      </w:r>
      <w:proofErr w:type="spellEnd"/>
      <w:r w:rsidR="00921130" w:rsidRPr="003F563E">
        <w:rPr>
          <w:rFonts w:ascii="Cambria" w:hAnsi="Cambria"/>
          <w:color w:val="000000" w:themeColor="text1"/>
          <w:lang w:val="en-US"/>
        </w:rPr>
        <w:t xml:space="preserve"> holder from Newfoundland and Labrador. There is no recreational or sportfish component to this fishery.</w:t>
      </w:r>
      <w:r w:rsidRPr="003F563E">
        <w:rPr>
          <w:rFonts w:ascii="Cambria" w:hAnsi="Cambria"/>
          <w:color w:val="000000" w:themeColor="text1"/>
          <w:lang w:val="en-US"/>
        </w:rPr>
        <w:t xml:space="preserve"> </w:t>
      </w:r>
      <w:r w:rsidR="00931CEB" w:rsidRPr="003F563E">
        <w:rPr>
          <w:rFonts w:ascii="Cambria" w:hAnsi="Cambria"/>
          <w:color w:val="000000" w:themeColor="text1"/>
          <w:lang w:val="en-US"/>
        </w:rPr>
        <w:t>Beginning i</w:t>
      </w:r>
      <w:r w:rsidRPr="003F563E">
        <w:rPr>
          <w:rFonts w:ascii="Cambria" w:hAnsi="Cambria"/>
          <w:color w:val="000000" w:themeColor="text1"/>
          <w:lang w:val="en-US"/>
        </w:rPr>
        <w:t xml:space="preserve">n 2020, Canada </w:t>
      </w:r>
      <w:r w:rsidR="0083243E" w:rsidRPr="003F563E">
        <w:rPr>
          <w:rFonts w:ascii="Cambria" w:hAnsi="Cambria"/>
          <w:color w:val="000000" w:themeColor="text1"/>
          <w:lang w:val="en-US"/>
        </w:rPr>
        <w:t>conduct</w:t>
      </w:r>
      <w:r w:rsidR="00A36101" w:rsidRPr="003F563E">
        <w:rPr>
          <w:rFonts w:ascii="Cambria" w:hAnsi="Cambria"/>
          <w:color w:val="000000" w:themeColor="text1"/>
          <w:lang w:val="en-US"/>
        </w:rPr>
        <w:t>ed</w:t>
      </w:r>
      <w:r w:rsidR="0083243E" w:rsidRPr="003F563E">
        <w:rPr>
          <w:rFonts w:ascii="Cambria" w:hAnsi="Cambria"/>
          <w:color w:val="000000" w:themeColor="text1"/>
          <w:lang w:val="en-US"/>
        </w:rPr>
        <w:t xml:space="preserve"> initial research to </w:t>
      </w:r>
      <w:r w:rsidR="0083243E" w:rsidRPr="003F563E">
        <w:rPr>
          <w:rFonts w:ascii="Cambria" w:hAnsi="Cambria"/>
          <w:color w:val="000000" w:themeColor="text1"/>
          <w:lang w:val="en-US"/>
        </w:rPr>
        <w:lastRenderedPageBreak/>
        <w:t>determine</w:t>
      </w:r>
      <w:r w:rsidRPr="003F563E">
        <w:rPr>
          <w:rFonts w:ascii="Cambria" w:hAnsi="Cambria"/>
          <w:color w:val="000000" w:themeColor="text1"/>
          <w:lang w:val="en-US"/>
        </w:rPr>
        <w:t xml:space="preserve"> the viability of a charter rod and reel swordfish fishery.</w:t>
      </w:r>
      <w:r w:rsidR="0083243E" w:rsidRPr="003F563E">
        <w:rPr>
          <w:rFonts w:ascii="Cambria" w:hAnsi="Cambria"/>
          <w:color w:val="000000" w:themeColor="text1"/>
          <w:lang w:val="en-US"/>
        </w:rPr>
        <w:t xml:space="preserve"> All species captured during</w:t>
      </w:r>
      <w:r w:rsidR="00931CEB" w:rsidRPr="003F563E">
        <w:rPr>
          <w:rFonts w:ascii="Cambria" w:hAnsi="Cambria"/>
          <w:color w:val="000000" w:themeColor="text1"/>
          <w:lang w:val="en-US"/>
        </w:rPr>
        <w:t xml:space="preserve"> the first year of</w:t>
      </w:r>
      <w:r w:rsidR="0083243E" w:rsidRPr="003F563E">
        <w:rPr>
          <w:rFonts w:ascii="Cambria" w:hAnsi="Cambria"/>
          <w:color w:val="000000" w:themeColor="text1"/>
          <w:lang w:val="en-US"/>
        </w:rPr>
        <w:t xml:space="preserve"> this </w:t>
      </w:r>
      <w:proofErr w:type="gramStart"/>
      <w:r w:rsidR="0083243E" w:rsidRPr="003F563E">
        <w:rPr>
          <w:rFonts w:ascii="Cambria" w:hAnsi="Cambria"/>
          <w:color w:val="000000" w:themeColor="text1"/>
          <w:lang w:val="en-US"/>
        </w:rPr>
        <w:t>testing</w:t>
      </w:r>
      <w:proofErr w:type="gramEnd"/>
      <w:r w:rsidR="0083243E" w:rsidRPr="003F563E">
        <w:rPr>
          <w:rFonts w:ascii="Cambria" w:hAnsi="Cambria"/>
          <w:color w:val="000000" w:themeColor="text1"/>
          <w:lang w:val="en-US"/>
        </w:rPr>
        <w:t xml:space="preserve"> </w:t>
      </w:r>
      <w:r w:rsidR="00A36101" w:rsidRPr="003F563E">
        <w:rPr>
          <w:rFonts w:ascii="Cambria" w:hAnsi="Cambria"/>
          <w:color w:val="000000" w:themeColor="text1"/>
          <w:lang w:val="en-US"/>
        </w:rPr>
        <w:t>were</w:t>
      </w:r>
      <w:r w:rsidR="0083243E" w:rsidRPr="003F563E">
        <w:rPr>
          <w:rFonts w:ascii="Cambria" w:hAnsi="Cambria"/>
          <w:color w:val="000000" w:themeColor="text1"/>
          <w:lang w:val="en-US"/>
        </w:rPr>
        <w:t xml:space="preserve"> released.</w:t>
      </w:r>
      <w:r w:rsidRPr="003F563E">
        <w:rPr>
          <w:rFonts w:ascii="Cambria" w:hAnsi="Cambria"/>
          <w:color w:val="000000" w:themeColor="text1"/>
          <w:lang w:val="en-US"/>
        </w:rPr>
        <w:t xml:space="preserve"> </w:t>
      </w:r>
      <w:r w:rsidR="003324A2" w:rsidRPr="003F563E">
        <w:rPr>
          <w:rFonts w:ascii="Cambria" w:hAnsi="Cambria"/>
          <w:color w:val="000000" w:themeColor="text1"/>
          <w:lang w:val="en-US"/>
        </w:rPr>
        <w:t>In 202</w:t>
      </w:r>
      <w:r w:rsidR="00067EFE" w:rsidRPr="003F563E">
        <w:rPr>
          <w:rFonts w:ascii="Cambria" w:hAnsi="Cambria"/>
          <w:color w:val="000000" w:themeColor="text1"/>
          <w:lang w:val="en-US"/>
        </w:rPr>
        <w:t>1</w:t>
      </w:r>
      <w:r w:rsidR="003324A2" w:rsidRPr="003F563E">
        <w:rPr>
          <w:rFonts w:ascii="Cambria" w:hAnsi="Cambria"/>
          <w:color w:val="000000" w:themeColor="text1"/>
          <w:lang w:val="en-US"/>
        </w:rPr>
        <w:t xml:space="preserve">, a rod and reel fishery was tested again, with an allowance for retention of swordfish catch. In addition, in 2021 tended buoy gear was tested by a limited number of vessels. </w:t>
      </w:r>
      <w:r w:rsidR="008B3A81" w:rsidRPr="003F563E">
        <w:rPr>
          <w:rFonts w:ascii="Cambria" w:hAnsi="Cambria"/>
          <w:color w:val="000000" w:themeColor="text1"/>
          <w:lang w:val="en-US"/>
        </w:rPr>
        <w:t>In 202</w:t>
      </w:r>
      <w:r w:rsidR="0081227C" w:rsidRPr="003F563E">
        <w:rPr>
          <w:rFonts w:ascii="Cambria" w:hAnsi="Cambria"/>
          <w:color w:val="000000" w:themeColor="text1"/>
          <w:lang w:val="en-US"/>
        </w:rPr>
        <w:t>4</w:t>
      </w:r>
      <w:r w:rsidR="008B3A81" w:rsidRPr="003F563E">
        <w:rPr>
          <w:rFonts w:ascii="Cambria" w:hAnsi="Cambria"/>
          <w:color w:val="000000" w:themeColor="text1"/>
          <w:lang w:val="en-US"/>
        </w:rPr>
        <w:t xml:space="preserve">, the longline fleet landed </w:t>
      </w:r>
      <w:r w:rsidR="00DA323D" w:rsidRPr="003F563E">
        <w:rPr>
          <w:rFonts w:ascii="Cambria" w:hAnsi="Cambria"/>
          <w:color w:val="000000" w:themeColor="text1"/>
          <w:lang w:val="en-US"/>
        </w:rPr>
        <w:t xml:space="preserve">528 </w:t>
      </w:r>
      <w:r w:rsidR="008B3A81" w:rsidRPr="003F563E">
        <w:rPr>
          <w:rFonts w:ascii="Cambria" w:hAnsi="Cambria"/>
          <w:color w:val="000000" w:themeColor="text1"/>
          <w:lang w:val="en-US"/>
        </w:rPr>
        <w:t>kg or</w:t>
      </w:r>
      <w:r w:rsidR="005C6A67" w:rsidRPr="003F563E">
        <w:rPr>
          <w:rFonts w:ascii="Cambria" w:hAnsi="Cambria"/>
          <w:color w:val="000000" w:themeColor="text1"/>
          <w:lang w:val="en-US"/>
        </w:rPr>
        <w:t xml:space="preserve"> less than</w:t>
      </w:r>
      <w:r w:rsidR="008B3A81" w:rsidRPr="003F563E">
        <w:rPr>
          <w:rFonts w:ascii="Cambria" w:hAnsi="Cambria"/>
          <w:color w:val="000000" w:themeColor="text1"/>
          <w:lang w:val="en-US"/>
        </w:rPr>
        <w:t xml:space="preserve"> one percent of their catch with buoy gear. </w:t>
      </w:r>
    </w:p>
    <w:p w14:paraId="3C524091" w14:textId="0894C60A" w:rsidR="00921130" w:rsidRPr="003F563E" w:rsidRDefault="00DD12A3" w:rsidP="1C88E54F">
      <w:pPr>
        <w:pStyle w:val="NormalWeb"/>
        <w:shd w:val="clear" w:color="auto" w:fill="FFFFFF" w:themeFill="background1"/>
        <w:rPr>
          <w:rFonts w:ascii="Cambria" w:hAnsi="Cambria"/>
          <w:color w:val="000000" w:themeColor="text1"/>
          <w:lang w:val="en"/>
        </w:rPr>
      </w:pPr>
      <w:r w:rsidRPr="003F563E">
        <w:rPr>
          <w:rFonts w:ascii="Cambria" w:hAnsi="Cambria"/>
          <w:color w:val="000000" w:themeColor="text1"/>
          <w:lang w:val="en"/>
        </w:rPr>
        <w:t>From 20</w:t>
      </w:r>
      <w:r w:rsidR="00703A53" w:rsidRPr="003F563E">
        <w:rPr>
          <w:rFonts w:ascii="Cambria" w:hAnsi="Cambria"/>
          <w:color w:val="000000" w:themeColor="text1"/>
          <w:lang w:val="en"/>
        </w:rPr>
        <w:t>20</w:t>
      </w:r>
      <w:r w:rsidRPr="003F563E">
        <w:rPr>
          <w:rFonts w:ascii="Cambria" w:hAnsi="Cambria"/>
          <w:color w:val="000000" w:themeColor="text1"/>
          <w:lang w:val="en"/>
        </w:rPr>
        <w:t xml:space="preserve"> to 20</w:t>
      </w:r>
      <w:r w:rsidR="00703A53" w:rsidRPr="003F563E">
        <w:rPr>
          <w:rFonts w:ascii="Cambria" w:hAnsi="Cambria"/>
          <w:color w:val="000000" w:themeColor="text1"/>
          <w:lang w:val="en"/>
        </w:rPr>
        <w:t>24</w:t>
      </w:r>
      <w:r w:rsidRPr="003F563E">
        <w:rPr>
          <w:rFonts w:ascii="Cambria" w:hAnsi="Cambria"/>
          <w:color w:val="000000" w:themeColor="text1"/>
          <w:lang w:val="en"/>
        </w:rPr>
        <w:t>, Canada</w:t>
      </w:r>
      <w:r w:rsidR="002A78EA" w:rsidRPr="003F563E">
        <w:rPr>
          <w:rFonts w:ascii="Cambria" w:hAnsi="Cambria"/>
          <w:color w:val="000000" w:themeColor="text1"/>
          <w:lang w:val="en"/>
        </w:rPr>
        <w:t xml:space="preserve"> consistently demonstrated its</w:t>
      </w:r>
      <w:r w:rsidR="00921130" w:rsidRPr="003F563E">
        <w:rPr>
          <w:rFonts w:ascii="Cambria" w:hAnsi="Cambria"/>
          <w:color w:val="000000" w:themeColor="text1"/>
          <w:lang w:val="en"/>
        </w:rPr>
        <w:t xml:space="preserve"> ability to fully u</w:t>
      </w:r>
      <w:r w:rsidR="00934DDA" w:rsidRPr="003F563E">
        <w:rPr>
          <w:rFonts w:ascii="Cambria" w:hAnsi="Cambria"/>
          <w:color w:val="000000" w:themeColor="text1"/>
          <w:lang w:val="en"/>
        </w:rPr>
        <w:t>se</w:t>
      </w:r>
      <w:r w:rsidR="00921130" w:rsidRPr="003F563E">
        <w:rPr>
          <w:rFonts w:ascii="Cambria" w:hAnsi="Cambria"/>
          <w:color w:val="000000" w:themeColor="text1"/>
          <w:lang w:val="en"/>
        </w:rPr>
        <w:t xml:space="preserve"> its ICCAT quota </w:t>
      </w:r>
      <w:r w:rsidR="00921130" w:rsidRPr="003F563E">
        <w:rPr>
          <w:rFonts w:ascii="Cambria" w:hAnsi="Cambria"/>
        </w:rPr>
        <w:t>wit</w:t>
      </w:r>
      <w:r w:rsidRPr="003F563E">
        <w:rPr>
          <w:rFonts w:ascii="Cambria" w:hAnsi="Cambria"/>
        </w:rPr>
        <w:t>h average annual landings of 11</w:t>
      </w:r>
      <w:r w:rsidR="0002504A" w:rsidRPr="003F563E">
        <w:rPr>
          <w:rFonts w:ascii="Cambria" w:hAnsi="Cambria"/>
        </w:rPr>
        <w:t>4</w:t>
      </w:r>
      <w:r w:rsidR="0066115C" w:rsidRPr="003F563E">
        <w:rPr>
          <w:rFonts w:ascii="Cambria" w:hAnsi="Cambria"/>
        </w:rPr>
        <w:t xml:space="preserve"> per cent</w:t>
      </w:r>
      <w:r w:rsidR="00921130" w:rsidRPr="003F563E">
        <w:rPr>
          <w:rFonts w:ascii="Cambria" w:hAnsi="Cambria"/>
        </w:rPr>
        <w:t xml:space="preserve"> of i</w:t>
      </w:r>
      <w:r w:rsidRPr="003F563E">
        <w:rPr>
          <w:rFonts w:ascii="Cambria" w:hAnsi="Cambria"/>
        </w:rPr>
        <w:t xml:space="preserve">ts </w:t>
      </w:r>
      <w:r w:rsidR="008C214E" w:rsidRPr="003F563E">
        <w:rPr>
          <w:rFonts w:ascii="Cambria" w:hAnsi="Cambria"/>
        </w:rPr>
        <w:t xml:space="preserve">initial </w:t>
      </w:r>
      <w:r w:rsidRPr="003F563E">
        <w:rPr>
          <w:rFonts w:ascii="Cambria" w:hAnsi="Cambria"/>
        </w:rPr>
        <w:t xml:space="preserve">annual allocations </w:t>
      </w:r>
      <w:r w:rsidR="008C214E" w:rsidRPr="003F563E">
        <w:rPr>
          <w:rFonts w:ascii="Cambria" w:hAnsi="Cambria"/>
        </w:rPr>
        <w:t xml:space="preserve">(before quota transfers) </w:t>
      </w:r>
      <w:r w:rsidRPr="003F563E">
        <w:rPr>
          <w:rFonts w:ascii="Cambria" w:hAnsi="Cambria"/>
        </w:rPr>
        <w:t xml:space="preserve">during that </w:t>
      </w:r>
      <w:proofErr w:type="gramStart"/>
      <w:r w:rsidR="00F835BA" w:rsidRPr="003F563E">
        <w:rPr>
          <w:rFonts w:ascii="Cambria" w:hAnsi="Cambria"/>
        </w:rPr>
        <w:t>five</w:t>
      </w:r>
      <w:r w:rsidR="00703A53" w:rsidRPr="003F563E">
        <w:rPr>
          <w:rFonts w:ascii="Cambria" w:hAnsi="Cambria"/>
        </w:rPr>
        <w:t xml:space="preserve"> </w:t>
      </w:r>
      <w:r w:rsidRPr="003F563E">
        <w:rPr>
          <w:rFonts w:ascii="Cambria" w:hAnsi="Cambria"/>
        </w:rPr>
        <w:t>year</w:t>
      </w:r>
      <w:proofErr w:type="gramEnd"/>
      <w:r w:rsidRPr="003F563E">
        <w:rPr>
          <w:rFonts w:ascii="Cambria" w:hAnsi="Cambria"/>
        </w:rPr>
        <w:t xml:space="preserve"> period</w:t>
      </w:r>
      <w:r w:rsidR="00921130" w:rsidRPr="003F563E">
        <w:rPr>
          <w:rFonts w:ascii="Cambria" w:hAnsi="Cambria"/>
        </w:rPr>
        <w:t xml:space="preserve">, as demonstrated in </w:t>
      </w:r>
      <w:r w:rsidR="00921130" w:rsidRPr="003F563E">
        <w:rPr>
          <w:rFonts w:ascii="Cambria" w:hAnsi="Cambria"/>
          <w:b/>
          <w:bCs/>
        </w:rPr>
        <w:t>Figure 2</w:t>
      </w:r>
      <w:r w:rsidR="00921130" w:rsidRPr="003F563E">
        <w:rPr>
          <w:rFonts w:ascii="Cambria" w:hAnsi="Cambria"/>
        </w:rPr>
        <w:t xml:space="preserve">. </w:t>
      </w:r>
      <w:r w:rsidR="00921130" w:rsidRPr="003F563E">
        <w:rPr>
          <w:rFonts w:ascii="Cambria" w:hAnsi="Cambria"/>
          <w:color w:val="000000" w:themeColor="text1"/>
          <w:lang w:val="en"/>
        </w:rPr>
        <w:t xml:space="preserve">Canadian utilization of its allocations since 2000, the year the rebuilding plan was </w:t>
      </w:r>
      <w:r w:rsidR="009B0184" w:rsidRPr="003F563E">
        <w:rPr>
          <w:rFonts w:ascii="Cambria" w:hAnsi="Cambria"/>
          <w:color w:val="000000" w:themeColor="text1"/>
          <w:lang w:val="en"/>
        </w:rPr>
        <w:t xml:space="preserve">introduced, is approximately </w:t>
      </w:r>
      <w:r w:rsidR="005C6A67" w:rsidRPr="003F563E">
        <w:rPr>
          <w:rFonts w:ascii="Cambria" w:hAnsi="Cambria"/>
          <w:color w:val="000000" w:themeColor="text1"/>
          <w:lang w:val="en"/>
        </w:rPr>
        <w:t xml:space="preserve">105 </w:t>
      </w:r>
      <w:r w:rsidR="0066115C" w:rsidRPr="003F563E">
        <w:rPr>
          <w:rFonts w:ascii="Cambria" w:hAnsi="Cambria"/>
          <w:color w:val="000000" w:themeColor="text1"/>
          <w:lang w:val="en"/>
        </w:rPr>
        <w:t>per cent</w:t>
      </w:r>
      <w:r w:rsidR="00921130" w:rsidRPr="003F563E">
        <w:rPr>
          <w:rFonts w:ascii="Cambria" w:hAnsi="Cambria"/>
          <w:color w:val="000000" w:themeColor="text1"/>
          <w:lang w:val="en"/>
        </w:rPr>
        <w:t xml:space="preserve"> of its allocation during that time. While harvests in some years exceed initial quota, they are in line with adjusted quota.</w:t>
      </w:r>
    </w:p>
    <w:p w14:paraId="386B8755" w14:textId="5DD76F42" w:rsidR="36B75D27" w:rsidRPr="003F563E" w:rsidRDefault="36B75D27" w:rsidP="36B75D27">
      <w:pPr>
        <w:pStyle w:val="NormalWeb"/>
        <w:shd w:val="clear" w:color="auto" w:fill="FFFFFF" w:themeFill="background1"/>
        <w:rPr>
          <w:rFonts w:ascii="Cambria" w:hAnsi="Cambria"/>
          <w:b/>
          <w:bCs/>
          <w:u w:val="single"/>
        </w:rPr>
      </w:pPr>
    </w:p>
    <w:p w14:paraId="42CE9E24" w14:textId="43027B84" w:rsidR="00E10D3E" w:rsidRPr="003F563E" w:rsidRDefault="1D08E1D0" w:rsidP="694182B6">
      <w:pPr>
        <w:pStyle w:val="NormalWeb"/>
        <w:shd w:val="clear" w:color="auto" w:fill="FFFFFF" w:themeFill="background1"/>
        <w:rPr>
          <w:rFonts w:ascii="Cambria" w:hAnsi="Cambria"/>
        </w:rPr>
      </w:pPr>
      <w:r w:rsidRPr="003F563E">
        <w:rPr>
          <w:rFonts w:ascii="Cambria" w:hAnsi="Cambria"/>
          <w:noProof/>
        </w:rPr>
        <w:drawing>
          <wp:inline distT="0" distB="0" distL="0" distR="0" wp14:anchorId="488095EC" wp14:editId="5CA30F90">
            <wp:extent cx="6248413" cy="3657607"/>
            <wp:effectExtent l="0" t="0" r="0" b="0"/>
            <wp:docPr id="13532817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81711" name=""/>
                    <pic:cNvPicPr/>
                  </pic:nvPicPr>
                  <pic:blipFill>
                    <a:blip r:embed="rId11">
                      <a:extLst>
                        <a:ext uri="{28A0092B-C50C-407E-A947-70E740481C1C}">
                          <a14:useLocalDpi xmlns:a14="http://schemas.microsoft.com/office/drawing/2010/main"/>
                        </a:ext>
                      </a:extLst>
                    </a:blip>
                    <a:stretch>
                      <a:fillRect/>
                    </a:stretch>
                  </pic:blipFill>
                  <pic:spPr>
                    <a:xfrm>
                      <a:off x="0" y="0"/>
                      <a:ext cx="6248413" cy="3657607"/>
                    </a:xfrm>
                    <a:prstGeom prst="rect">
                      <a:avLst/>
                    </a:prstGeom>
                  </pic:spPr>
                </pic:pic>
              </a:graphicData>
            </a:graphic>
          </wp:inline>
        </w:drawing>
      </w:r>
    </w:p>
    <w:p w14:paraId="2A7FDBF7" w14:textId="43616F08" w:rsidR="00E10D3E" w:rsidRPr="003F563E" w:rsidRDefault="00E10D3E" w:rsidP="3E128DD6">
      <w:pPr>
        <w:rPr>
          <w:rFonts w:ascii="Cambria" w:hAnsi="Cambria"/>
        </w:rPr>
      </w:pPr>
      <w:r w:rsidRPr="003F563E">
        <w:rPr>
          <w:rFonts w:ascii="Cambria" w:hAnsi="Cambria"/>
          <w:b/>
          <w:bCs/>
        </w:rPr>
        <w:t>Figure 2</w:t>
      </w:r>
      <w:r w:rsidRPr="003F563E">
        <w:rPr>
          <w:rFonts w:ascii="Cambria" w:hAnsi="Cambria"/>
        </w:rPr>
        <w:t>. Canadian North Atlantic Swordfish annual catch relative to annual Canadian base quota.</w:t>
      </w:r>
    </w:p>
    <w:p w14:paraId="3BE2A66D" w14:textId="011771FA" w:rsidR="00E10D3E" w:rsidRPr="003F563E" w:rsidRDefault="00E10D3E" w:rsidP="4C71AA72">
      <w:pPr>
        <w:rPr>
          <w:rFonts w:ascii="Cambria" w:hAnsi="Cambria"/>
        </w:rPr>
      </w:pPr>
    </w:p>
    <w:p w14:paraId="6F8DB156" w14:textId="65702444" w:rsidR="00005283" w:rsidRPr="003F563E" w:rsidRDefault="005F5BC1" w:rsidP="694182B6">
      <w:pPr>
        <w:rPr>
          <w:rFonts w:ascii="Cambria" w:hAnsi="Cambria"/>
          <w:lang w:val="en-CA"/>
        </w:rPr>
      </w:pPr>
      <w:r w:rsidRPr="003F563E">
        <w:rPr>
          <w:rFonts w:ascii="Cambria" w:hAnsi="Cambria"/>
        </w:rPr>
        <w:t>Since 2004, Canada has been allocated 1,348</w:t>
      </w:r>
      <w:r w:rsidR="008C214E" w:rsidRPr="003F563E">
        <w:rPr>
          <w:rFonts w:ascii="Cambria" w:hAnsi="Cambria"/>
        </w:rPr>
        <w:t xml:space="preserve"> </w:t>
      </w:r>
      <w:r w:rsidRPr="003F563E">
        <w:rPr>
          <w:rFonts w:ascii="Cambria" w:hAnsi="Cambria"/>
        </w:rPr>
        <w:t>t of the ICCAT quota allocations (or 10.5</w:t>
      </w:r>
      <w:r w:rsidR="0066115C" w:rsidRPr="003F563E">
        <w:rPr>
          <w:rFonts w:ascii="Cambria" w:hAnsi="Cambria"/>
        </w:rPr>
        <w:t xml:space="preserve"> per cent</w:t>
      </w:r>
      <w:r w:rsidRPr="003F563E">
        <w:rPr>
          <w:rFonts w:ascii="Cambria" w:hAnsi="Cambria"/>
        </w:rPr>
        <w:t xml:space="preserve"> of the catch limits based on the 2006 Supplemental Recommendation by ICCAT to Amend the Rebuilding Program for North Atlantic Swordfish [Rec. 06-02].). Canada has landed approximately </w:t>
      </w:r>
      <w:r w:rsidR="00570140" w:rsidRPr="003F563E">
        <w:rPr>
          <w:rFonts w:ascii="Cambria" w:hAnsi="Cambria"/>
        </w:rPr>
        <w:t>13.2</w:t>
      </w:r>
      <w:r w:rsidR="0066115C" w:rsidRPr="003F563E">
        <w:rPr>
          <w:rFonts w:ascii="Cambria" w:hAnsi="Cambria"/>
        </w:rPr>
        <w:t xml:space="preserve"> per cent</w:t>
      </w:r>
      <w:r w:rsidRPr="003F563E">
        <w:rPr>
          <w:rFonts w:ascii="Cambria" w:hAnsi="Cambria"/>
        </w:rPr>
        <w:t xml:space="preserve"> of the overall catch for North Atlantic sw</w:t>
      </w:r>
      <w:r w:rsidR="0093650D" w:rsidRPr="003F563E">
        <w:rPr>
          <w:rFonts w:ascii="Cambria" w:hAnsi="Cambria"/>
        </w:rPr>
        <w:t xml:space="preserve">ordfish annually over the past </w:t>
      </w:r>
      <w:r w:rsidR="00570140" w:rsidRPr="003F563E">
        <w:rPr>
          <w:rFonts w:ascii="Cambria" w:hAnsi="Cambria"/>
        </w:rPr>
        <w:t xml:space="preserve">ten </w:t>
      </w:r>
      <w:r w:rsidRPr="003F563E">
        <w:rPr>
          <w:rFonts w:ascii="Cambria" w:hAnsi="Cambria"/>
        </w:rPr>
        <w:t>years</w:t>
      </w:r>
      <w:r w:rsidR="00570140" w:rsidRPr="003F563E">
        <w:rPr>
          <w:rFonts w:ascii="Cambria" w:hAnsi="Cambria"/>
        </w:rPr>
        <w:t xml:space="preserve"> (2014 – 2023)</w:t>
      </w:r>
      <w:r w:rsidRPr="003F563E">
        <w:rPr>
          <w:rFonts w:ascii="Cambria" w:hAnsi="Cambria"/>
        </w:rPr>
        <w:t xml:space="preserve"> due to quota transfers </w:t>
      </w:r>
      <w:r w:rsidR="0093650D" w:rsidRPr="003F563E">
        <w:rPr>
          <w:rFonts w:ascii="Cambria" w:hAnsi="Cambria"/>
        </w:rPr>
        <w:t xml:space="preserve">(an average total catch of </w:t>
      </w:r>
      <w:r w:rsidR="00570140" w:rsidRPr="003F563E">
        <w:rPr>
          <w:rFonts w:ascii="Cambria" w:hAnsi="Cambria"/>
        </w:rPr>
        <w:t>1,374</w:t>
      </w:r>
      <w:r w:rsidR="008C214E" w:rsidRPr="003F563E">
        <w:rPr>
          <w:rFonts w:ascii="Cambria" w:hAnsi="Cambria"/>
        </w:rPr>
        <w:t xml:space="preserve"> </w:t>
      </w:r>
      <w:r w:rsidRPr="003F563E">
        <w:rPr>
          <w:rFonts w:ascii="Cambria" w:hAnsi="Cambria"/>
        </w:rPr>
        <w:t xml:space="preserve">t). </w:t>
      </w:r>
      <w:r w:rsidRPr="003F563E">
        <w:rPr>
          <w:rFonts w:ascii="Cambria" w:hAnsi="Cambria"/>
          <w:lang w:val="en-CA"/>
        </w:rPr>
        <w:t xml:space="preserve">Total landings (including dead discards) for the entire Canadian fleet peaked at </w:t>
      </w:r>
      <w:r w:rsidR="4A445DF3" w:rsidRPr="003F563E">
        <w:rPr>
          <w:rFonts w:ascii="Cambria" w:hAnsi="Cambria"/>
          <w:lang w:val="en-CA"/>
        </w:rPr>
        <w:t>1,923</w:t>
      </w:r>
      <w:r w:rsidRPr="003F563E">
        <w:rPr>
          <w:rFonts w:ascii="Cambria" w:hAnsi="Cambria"/>
          <w:lang w:val="en-CA"/>
        </w:rPr>
        <w:t xml:space="preserve"> t in 20</w:t>
      </w:r>
      <w:r w:rsidR="15894079" w:rsidRPr="003F563E">
        <w:rPr>
          <w:rFonts w:ascii="Cambria" w:hAnsi="Cambria"/>
          <w:lang w:val="en-CA"/>
        </w:rPr>
        <w:t>23</w:t>
      </w:r>
      <w:r w:rsidRPr="003F563E">
        <w:rPr>
          <w:rFonts w:ascii="Cambria" w:hAnsi="Cambria"/>
          <w:lang w:val="en-CA"/>
        </w:rPr>
        <w:t xml:space="preserve">. However, </w:t>
      </w:r>
      <w:r w:rsidR="004C039F" w:rsidRPr="003F563E">
        <w:rPr>
          <w:rFonts w:ascii="Cambria" w:hAnsi="Cambria"/>
          <w:lang w:val="en-CA"/>
        </w:rPr>
        <w:t>from 2017 to 2</w:t>
      </w:r>
      <w:r w:rsidR="00321EAF" w:rsidRPr="003F563E">
        <w:rPr>
          <w:rFonts w:ascii="Cambria" w:hAnsi="Cambria"/>
          <w:lang w:val="en-CA"/>
        </w:rPr>
        <w:t>019</w:t>
      </w:r>
      <w:r w:rsidRPr="003F563E">
        <w:rPr>
          <w:rFonts w:ascii="Cambria" w:hAnsi="Cambria"/>
          <w:lang w:val="en-CA"/>
        </w:rPr>
        <w:t xml:space="preserve"> the </w:t>
      </w:r>
      <w:r w:rsidR="0066115C" w:rsidRPr="003F563E">
        <w:rPr>
          <w:rFonts w:ascii="Cambria" w:hAnsi="Cambria"/>
          <w:lang w:val="en-CA"/>
        </w:rPr>
        <w:t xml:space="preserve">Canada’s </w:t>
      </w:r>
      <w:r w:rsidRPr="003F563E">
        <w:rPr>
          <w:rFonts w:ascii="Cambria" w:hAnsi="Cambria"/>
          <w:lang w:val="en-CA"/>
        </w:rPr>
        <w:t xml:space="preserve">Swordfish fleet </w:t>
      </w:r>
      <w:r w:rsidR="005F4656" w:rsidRPr="003F563E">
        <w:rPr>
          <w:rFonts w:ascii="Cambria" w:hAnsi="Cambria"/>
          <w:lang w:val="en-CA"/>
        </w:rPr>
        <w:t>did not</w:t>
      </w:r>
      <w:r w:rsidRPr="003F563E">
        <w:rPr>
          <w:rFonts w:ascii="Cambria" w:hAnsi="Cambria"/>
          <w:lang w:val="en-CA"/>
        </w:rPr>
        <w:t xml:space="preserve"> reach its base quota (catching </w:t>
      </w:r>
      <w:r w:rsidR="004C039F" w:rsidRPr="003F563E">
        <w:rPr>
          <w:rFonts w:ascii="Cambria" w:hAnsi="Cambria"/>
          <w:lang w:val="en-CA"/>
        </w:rPr>
        <w:lastRenderedPageBreak/>
        <w:t>on average 988</w:t>
      </w:r>
      <w:r w:rsidR="008C214E" w:rsidRPr="003F563E">
        <w:rPr>
          <w:rFonts w:ascii="Cambria" w:hAnsi="Cambria"/>
          <w:lang w:val="en-CA"/>
        </w:rPr>
        <w:t xml:space="preserve"> </w:t>
      </w:r>
      <w:r w:rsidR="004C039F" w:rsidRPr="003F563E">
        <w:rPr>
          <w:rFonts w:ascii="Cambria" w:hAnsi="Cambria"/>
          <w:lang w:val="en-CA"/>
        </w:rPr>
        <w:t>t)</w:t>
      </w:r>
      <w:r w:rsidRPr="003F563E">
        <w:rPr>
          <w:rFonts w:ascii="Cambria" w:hAnsi="Cambria"/>
          <w:lang w:val="en-CA"/>
        </w:rPr>
        <w:t>, which the fleet has attributed to environmental conditions making the fishing extremely challenging</w:t>
      </w:r>
      <w:r w:rsidR="004C039F" w:rsidRPr="003F563E">
        <w:rPr>
          <w:rFonts w:ascii="Cambria" w:hAnsi="Cambria"/>
          <w:lang w:val="en-CA"/>
        </w:rPr>
        <w:t xml:space="preserve"> and the added task of avoiding excessive Bluefin </w:t>
      </w:r>
      <w:r w:rsidR="0066115C" w:rsidRPr="003F563E">
        <w:rPr>
          <w:rFonts w:ascii="Cambria" w:hAnsi="Cambria"/>
          <w:lang w:val="en-CA"/>
        </w:rPr>
        <w:t>t</w:t>
      </w:r>
      <w:r w:rsidR="004C039F" w:rsidRPr="003F563E">
        <w:rPr>
          <w:rFonts w:ascii="Cambria" w:hAnsi="Cambria"/>
          <w:lang w:val="en-CA"/>
        </w:rPr>
        <w:t>una by</w:t>
      </w:r>
      <w:r w:rsidR="00381F18" w:rsidRPr="003F563E">
        <w:rPr>
          <w:rFonts w:ascii="Cambria" w:hAnsi="Cambria"/>
          <w:lang w:val="en-CA"/>
        </w:rPr>
        <w:t>-</w:t>
      </w:r>
      <w:r w:rsidR="004C039F" w:rsidRPr="003F563E">
        <w:rPr>
          <w:rFonts w:ascii="Cambria" w:hAnsi="Cambria"/>
          <w:lang w:val="en-CA"/>
        </w:rPr>
        <w:t>catch as that species population has increased</w:t>
      </w:r>
      <w:r w:rsidRPr="003F563E">
        <w:rPr>
          <w:rFonts w:ascii="Cambria" w:hAnsi="Cambria"/>
          <w:lang w:val="en-CA"/>
        </w:rPr>
        <w:t xml:space="preserve">. </w:t>
      </w:r>
      <w:r w:rsidR="0003662B" w:rsidRPr="003F563E">
        <w:rPr>
          <w:rFonts w:ascii="Cambria" w:hAnsi="Cambria"/>
          <w:lang w:val="en-CA"/>
        </w:rPr>
        <w:t xml:space="preserve">In </w:t>
      </w:r>
      <w:r w:rsidR="0081227C" w:rsidRPr="003F563E">
        <w:rPr>
          <w:rFonts w:ascii="Cambria" w:hAnsi="Cambria"/>
          <w:lang w:val="en-CA"/>
        </w:rPr>
        <w:t>2024</w:t>
      </w:r>
      <w:r w:rsidR="0003662B" w:rsidRPr="003F563E">
        <w:rPr>
          <w:rFonts w:ascii="Cambria" w:hAnsi="Cambria"/>
          <w:lang w:val="en-CA"/>
        </w:rPr>
        <w:t xml:space="preserve">, Canada landed </w:t>
      </w:r>
      <w:r w:rsidR="00570140" w:rsidRPr="003F563E">
        <w:rPr>
          <w:rFonts w:ascii="Cambria" w:hAnsi="Cambria"/>
          <w:lang w:val="en-CA"/>
        </w:rPr>
        <w:t>124.1</w:t>
      </w:r>
      <w:r w:rsidR="0003662B" w:rsidRPr="003F563E">
        <w:rPr>
          <w:rFonts w:ascii="Cambria" w:hAnsi="Cambria"/>
          <w:lang w:val="en-CA"/>
        </w:rPr>
        <w:t xml:space="preserve">% of </w:t>
      </w:r>
      <w:r w:rsidR="00EC37E0" w:rsidRPr="003F563E">
        <w:rPr>
          <w:rFonts w:ascii="Cambria" w:hAnsi="Cambria"/>
          <w:lang w:val="en-CA"/>
        </w:rPr>
        <w:t>its</w:t>
      </w:r>
      <w:r w:rsidR="0003662B" w:rsidRPr="003F563E">
        <w:rPr>
          <w:rFonts w:ascii="Cambria" w:hAnsi="Cambria"/>
          <w:lang w:val="en-CA"/>
        </w:rPr>
        <w:t xml:space="preserve"> quota</w:t>
      </w:r>
      <w:r w:rsidR="00EC37E0" w:rsidRPr="003F563E">
        <w:rPr>
          <w:rFonts w:ascii="Cambria" w:hAnsi="Cambria"/>
          <w:lang w:val="en-CA"/>
        </w:rPr>
        <w:t xml:space="preserve"> allocation</w:t>
      </w:r>
      <w:r w:rsidR="0003662B" w:rsidRPr="003F563E">
        <w:rPr>
          <w:rFonts w:ascii="Cambria" w:hAnsi="Cambria"/>
          <w:lang w:val="en-CA"/>
        </w:rPr>
        <w:t xml:space="preserve">. </w:t>
      </w:r>
    </w:p>
    <w:p w14:paraId="29D92821" w14:textId="77777777" w:rsidR="00005283" w:rsidRPr="003F563E" w:rsidRDefault="00005283" w:rsidP="009F77F1">
      <w:pPr>
        <w:rPr>
          <w:rFonts w:ascii="Cambria" w:hAnsi="Cambria"/>
          <w:lang w:val="en-CA"/>
        </w:rPr>
      </w:pPr>
    </w:p>
    <w:p w14:paraId="3AE99AFA" w14:textId="5354793B" w:rsidR="00AE5B32" w:rsidRPr="003F563E" w:rsidRDefault="00921130" w:rsidP="694182B6">
      <w:pPr>
        <w:rPr>
          <w:rFonts w:ascii="Cambria" w:hAnsi="Cambria"/>
        </w:rPr>
      </w:pPr>
      <w:r w:rsidRPr="003F563E">
        <w:rPr>
          <w:rFonts w:ascii="Cambria" w:hAnsi="Cambria"/>
          <w:lang w:val="en-CA"/>
        </w:rPr>
        <w:t xml:space="preserve">The current fishery is conducted by </w:t>
      </w:r>
      <w:r w:rsidR="008B3A81" w:rsidRPr="003F563E">
        <w:rPr>
          <w:rFonts w:ascii="Cambria" w:hAnsi="Cambria"/>
          <w:lang w:val="en-CA"/>
        </w:rPr>
        <w:t>buoy (</w:t>
      </w:r>
      <w:r w:rsidR="00975DDD" w:rsidRPr="003F563E">
        <w:rPr>
          <w:rFonts w:ascii="Cambria" w:hAnsi="Cambria"/>
          <w:lang w:val="en-CA"/>
        </w:rPr>
        <w:t xml:space="preserve">&lt; </w:t>
      </w:r>
      <w:r w:rsidR="008B3A81" w:rsidRPr="003F563E">
        <w:rPr>
          <w:rFonts w:ascii="Cambria" w:hAnsi="Cambria"/>
          <w:lang w:val="en-CA"/>
        </w:rPr>
        <w:t>1 percent of quota)</w:t>
      </w:r>
      <w:r w:rsidR="0684184D" w:rsidRPr="003F563E">
        <w:rPr>
          <w:rFonts w:ascii="Cambria" w:hAnsi="Cambria"/>
          <w:lang w:val="en-CA"/>
        </w:rPr>
        <w:t>,</w:t>
      </w:r>
      <w:r w:rsidR="008B3A81" w:rsidRPr="003F563E">
        <w:rPr>
          <w:rFonts w:ascii="Cambria" w:hAnsi="Cambria"/>
          <w:lang w:val="en-CA"/>
        </w:rPr>
        <w:t xml:space="preserve"> </w:t>
      </w:r>
      <w:r w:rsidRPr="003F563E">
        <w:rPr>
          <w:rFonts w:ascii="Cambria" w:hAnsi="Cambria"/>
          <w:lang w:val="en-CA"/>
        </w:rPr>
        <w:t xml:space="preserve">harpoon </w:t>
      </w:r>
      <w:r w:rsidR="4BD33EB0" w:rsidRPr="003F563E">
        <w:rPr>
          <w:rFonts w:ascii="Cambria" w:hAnsi="Cambria"/>
          <w:lang w:val="en-CA"/>
        </w:rPr>
        <w:t>(</w:t>
      </w:r>
      <w:r w:rsidR="00570140" w:rsidRPr="003F563E">
        <w:rPr>
          <w:rFonts w:ascii="Cambria" w:hAnsi="Cambria"/>
          <w:lang w:val="en-CA"/>
        </w:rPr>
        <w:t xml:space="preserve">&lt; 1 </w:t>
      </w:r>
      <w:r w:rsidR="0066115C" w:rsidRPr="003F563E">
        <w:rPr>
          <w:rFonts w:ascii="Cambria" w:hAnsi="Cambria"/>
          <w:lang w:val="en-CA"/>
        </w:rPr>
        <w:t>percent</w:t>
      </w:r>
      <w:r w:rsidR="008B3A81" w:rsidRPr="003F563E">
        <w:rPr>
          <w:rFonts w:ascii="Cambria" w:hAnsi="Cambria"/>
          <w:lang w:val="en-CA"/>
        </w:rPr>
        <w:t xml:space="preserve"> of </w:t>
      </w:r>
      <w:r w:rsidR="0B90710E" w:rsidRPr="003F563E">
        <w:rPr>
          <w:rFonts w:ascii="Cambria" w:hAnsi="Cambria"/>
          <w:lang w:val="en-CA"/>
        </w:rPr>
        <w:t>landings</w:t>
      </w:r>
      <w:r w:rsidRPr="003F563E">
        <w:rPr>
          <w:rFonts w:ascii="Cambria" w:hAnsi="Cambria"/>
          <w:lang w:val="en-CA"/>
        </w:rPr>
        <w:t>) and longline (</w:t>
      </w:r>
      <w:r w:rsidR="00570140" w:rsidRPr="003F563E">
        <w:rPr>
          <w:rFonts w:ascii="Cambria" w:hAnsi="Cambria"/>
          <w:lang w:val="en-CA"/>
        </w:rPr>
        <w:t>&gt;99</w:t>
      </w:r>
      <w:r w:rsidR="0066115C" w:rsidRPr="003F563E">
        <w:rPr>
          <w:rFonts w:ascii="Cambria" w:hAnsi="Cambria"/>
          <w:lang w:val="en-CA"/>
        </w:rPr>
        <w:t xml:space="preserve"> pe</w:t>
      </w:r>
      <w:r w:rsidR="008B3A81" w:rsidRPr="003F563E">
        <w:rPr>
          <w:rFonts w:ascii="Cambria" w:hAnsi="Cambria"/>
          <w:lang w:val="en-CA"/>
        </w:rPr>
        <w:t xml:space="preserve">rcent of </w:t>
      </w:r>
      <w:r w:rsidR="0E2BA0F0" w:rsidRPr="003F563E">
        <w:rPr>
          <w:rFonts w:ascii="Cambria" w:hAnsi="Cambria"/>
          <w:lang w:val="en-CA"/>
        </w:rPr>
        <w:t>landings</w:t>
      </w:r>
      <w:r w:rsidRPr="003F563E">
        <w:rPr>
          <w:rFonts w:ascii="Cambria" w:hAnsi="Cambria"/>
          <w:lang w:val="en-CA"/>
        </w:rPr>
        <w:t xml:space="preserve">) from Georges Bank to east of the Grand Banks of Newfoundland from April through December. </w:t>
      </w:r>
      <w:r w:rsidRPr="003F563E">
        <w:rPr>
          <w:rFonts w:ascii="Cambria" w:hAnsi="Cambria"/>
          <w:color w:val="000000" w:themeColor="text1"/>
          <w:lang w:val="en"/>
        </w:rPr>
        <w:t xml:space="preserve">Landings by harpoon gear by all fleets over the </w:t>
      </w:r>
      <w:r w:rsidR="00F62931" w:rsidRPr="003F563E">
        <w:rPr>
          <w:rFonts w:ascii="Cambria" w:hAnsi="Cambria"/>
          <w:color w:val="000000" w:themeColor="text1"/>
          <w:lang w:val="en"/>
        </w:rPr>
        <w:t>ten</w:t>
      </w:r>
      <w:r w:rsidR="002A2B68" w:rsidRPr="003F563E">
        <w:rPr>
          <w:rFonts w:ascii="Cambria" w:hAnsi="Cambria"/>
          <w:color w:val="000000" w:themeColor="text1"/>
          <w:lang w:val="en"/>
        </w:rPr>
        <w:t xml:space="preserve"> years have </w:t>
      </w:r>
      <w:r w:rsidR="00A22B47" w:rsidRPr="003F563E">
        <w:rPr>
          <w:rFonts w:ascii="Cambria" w:hAnsi="Cambria"/>
          <w:color w:val="000000" w:themeColor="text1"/>
          <w:lang w:val="en"/>
        </w:rPr>
        <w:t xml:space="preserve">ranged from </w:t>
      </w:r>
      <w:r w:rsidR="00FE56EF" w:rsidRPr="003F563E">
        <w:rPr>
          <w:rFonts w:ascii="Cambria" w:hAnsi="Cambria"/>
          <w:color w:val="000000" w:themeColor="text1"/>
          <w:lang w:val="en"/>
        </w:rPr>
        <w:t>&lt;1</w:t>
      </w:r>
      <w:r w:rsidR="00381F18" w:rsidRPr="003F563E">
        <w:rPr>
          <w:rFonts w:ascii="Cambria" w:hAnsi="Cambria"/>
          <w:color w:val="000000" w:themeColor="text1"/>
          <w:lang w:val="en"/>
        </w:rPr>
        <w:t xml:space="preserve"> to </w:t>
      </w:r>
      <w:r w:rsidR="00FE56EF" w:rsidRPr="003F563E">
        <w:rPr>
          <w:rFonts w:ascii="Cambria" w:hAnsi="Cambria"/>
          <w:color w:val="000000" w:themeColor="text1"/>
          <w:lang w:val="en"/>
        </w:rPr>
        <w:t xml:space="preserve">11.2 </w:t>
      </w:r>
      <w:r w:rsidR="0066115C" w:rsidRPr="003F563E">
        <w:rPr>
          <w:rFonts w:ascii="Cambria" w:hAnsi="Cambria"/>
          <w:color w:val="000000" w:themeColor="text1"/>
          <w:lang w:val="en"/>
        </w:rPr>
        <w:t>per cent</w:t>
      </w:r>
      <w:r w:rsidRPr="003F563E">
        <w:rPr>
          <w:rFonts w:ascii="Cambria" w:hAnsi="Cambria"/>
          <w:color w:val="000000" w:themeColor="text1"/>
          <w:lang w:val="en"/>
        </w:rPr>
        <w:t xml:space="preserve"> annually of the overall Canadian catch (longline </w:t>
      </w:r>
      <w:proofErr w:type="spellStart"/>
      <w:r w:rsidRPr="003F563E">
        <w:rPr>
          <w:rFonts w:ascii="Cambria" w:hAnsi="Cambria"/>
          <w:color w:val="000000" w:themeColor="text1"/>
          <w:lang w:val="en"/>
        </w:rPr>
        <w:t>licence</w:t>
      </w:r>
      <w:proofErr w:type="spellEnd"/>
      <w:r w:rsidRPr="003F563E">
        <w:rPr>
          <w:rFonts w:ascii="Cambria" w:hAnsi="Cambria"/>
          <w:color w:val="000000" w:themeColor="text1"/>
          <w:lang w:val="en"/>
        </w:rPr>
        <w:t xml:space="preserve"> holders are also permitted to use harpoon gear).</w:t>
      </w:r>
    </w:p>
    <w:p w14:paraId="2D237752" w14:textId="56D18D0B" w:rsidR="00AE5B32" w:rsidRPr="003F563E" w:rsidRDefault="00CD2543" w:rsidP="694182B6">
      <w:pPr>
        <w:rPr>
          <w:rFonts w:ascii="Cambria" w:hAnsi="Cambria"/>
        </w:rPr>
      </w:pPr>
      <w:r w:rsidRPr="003F563E">
        <w:rPr>
          <w:rFonts w:ascii="Cambria" w:hAnsi="Cambria"/>
          <w:color w:val="000000" w:themeColor="text1"/>
          <w:lang w:val="en"/>
        </w:rPr>
        <w:t xml:space="preserve"> </w:t>
      </w:r>
    </w:p>
    <w:p w14:paraId="44A557CF" w14:textId="77777777" w:rsidR="00921130" w:rsidRPr="003F563E" w:rsidRDefault="00CD2543" w:rsidP="694182B6">
      <w:pPr>
        <w:pStyle w:val="NormalWeb"/>
        <w:shd w:val="clear" w:color="auto" w:fill="FFFFFF" w:themeFill="background1"/>
        <w:rPr>
          <w:rFonts w:ascii="Cambria" w:hAnsi="Cambria"/>
          <w:b/>
          <w:bCs/>
          <w:color w:val="000000"/>
          <w:lang w:eastAsia="en-US"/>
        </w:rPr>
      </w:pPr>
      <w:r w:rsidRPr="003F563E">
        <w:rPr>
          <w:rFonts w:ascii="Cambria" w:hAnsi="Cambria"/>
          <w:b/>
          <w:bCs/>
          <w:color w:val="000000" w:themeColor="text1"/>
          <w:lang w:eastAsia="en-US"/>
        </w:rPr>
        <w:t>E</w:t>
      </w:r>
      <w:r w:rsidR="00921130" w:rsidRPr="003F563E">
        <w:rPr>
          <w:rFonts w:ascii="Cambria" w:hAnsi="Cambria"/>
          <w:b/>
          <w:bCs/>
          <w:color w:val="000000" w:themeColor="text1"/>
          <w:lang w:eastAsia="en-US"/>
        </w:rPr>
        <w:t>conomic Value</w:t>
      </w:r>
    </w:p>
    <w:p w14:paraId="162683EF" w14:textId="501EC2AA" w:rsidR="00921130" w:rsidRPr="003F563E" w:rsidRDefault="00921130" w:rsidP="694182B6">
      <w:pPr>
        <w:pStyle w:val="NormalWeb"/>
        <w:shd w:val="clear" w:color="auto" w:fill="FFFFFF" w:themeFill="background1"/>
        <w:rPr>
          <w:rFonts w:ascii="Cambria" w:hAnsi="Cambria"/>
          <w:color w:val="000000"/>
        </w:rPr>
      </w:pPr>
      <w:r w:rsidRPr="003F563E">
        <w:rPr>
          <w:rFonts w:ascii="Cambria" w:hAnsi="Cambria"/>
          <w:color w:val="000000" w:themeColor="text1"/>
          <w:lang w:eastAsia="en-US"/>
        </w:rPr>
        <w:t xml:space="preserve">This fishery is socially and economically important to many coastal and </w:t>
      </w:r>
      <w:r w:rsidR="00536934" w:rsidRPr="003F563E">
        <w:rPr>
          <w:rFonts w:ascii="Cambria" w:hAnsi="Cambria"/>
          <w:color w:val="000000" w:themeColor="text1"/>
          <w:lang w:eastAsia="en-US"/>
        </w:rPr>
        <w:t>Indigenous</w:t>
      </w:r>
      <w:r w:rsidRPr="003F563E">
        <w:rPr>
          <w:rFonts w:ascii="Cambria" w:hAnsi="Cambria"/>
          <w:color w:val="000000" w:themeColor="text1"/>
          <w:lang w:eastAsia="en-US"/>
        </w:rPr>
        <w:t xml:space="preserve"> communities throughout Atlantic Canada. </w:t>
      </w:r>
      <w:r w:rsidR="00536934" w:rsidRPr="003F563E">
        <w:rPr>
          <w:rFonts w:ascii="Cambria" w:hAnsi="Cambria"/>
          <w:color w:val="000000" w:themeColor="text1"/>
        </w:rPr>
        <w:t>Harvesters</w:t>
      </w:r>
      <w:r w:rsidR="0066115C" w:rsidRPr="003F563E">
        <w:rPr>
          <w:rFonts w:ascii="Cambria" w:hAnsi="Cambria"/>
          <w:color w:val="000000" w:themeColor="text1"/>
        </w:rPr>
        <w:t xml:space="preserve"> </w:t>
      </w:r>
      <w:r w:rsidRPr="003F563E">
        <w:rPr>
          <w:rFonts w:ascii="Cambria" w:hAnsi="Cambria"/>
          <w:color w:val="000000" w:themeColor="text1"/>
        </w:rPr>
        <w:t xml:space="preserve">from close to 50 different ports, primarily in Nova Scotia, participate in the fishery. </w:t>
      </w:r>
    </w:p>
    <w:p w14:paraId="60F6655F" w14:textId="644576A4" w:rsidR="00921130" w:rsidRPr="003F563E" w:rsidRDefault="00921130" w:rsidP="7AB59F6F">
      <w:pPr>
        <w:pStyle w:val="NormalWeb"/>
        <w:shd w:val="clear" w:color="auto" w:fill="FFFFFF" w:themeFill="background1"/>
        <w:rPr>
          <w:rFonts w:ascii="Cambria" w:hAnsi="Cambria"/>
          <w:color w:val="000000" w:themeColor="text1"/>
          <w:lang w:val="en"/>
        </w:rPr>
      </w:pPr>
      <w:r w:rsidRPr="003F563E">
        <w:rPr>
          <w:rFonts w:ascii="Cambria" w:hAnsi="Cambria"/>
          <w:color w:val="000000" w:themeColor="text1"/>
        </w:rPr>
        <w:t xml:space="preserve">Swordfish landings </w:t>
      </w:r>
      <w:r w:rsidRPr="003F563E">
        <w:rPr>
          <w:rFonts w:ascii="Cambria" w:hAnsi="Cambria"/>
          <w:color w:val="000000" w:themeColor="text1"/>
          <w:lang w:val="en-US"/>
        </w:rPr>
        <w:t xml:space="preserve">are an important source of revenue for many vessels </w:t>
      </w:r>
      <w:r w:rsidRPr="003F563E">
        <w:rPr>
          <w:rFonts w:ascii="Cambria" w:hAnsi="Cambria"/>
          <w:color w:val="000000" w:themeColor="text1"/>
        </w:rPr>
        <w:t>and ports in Atlantic Canada with a landed value</w:t>
      </w:r>
      <w:r w:rsidR="00DD7D27" w:rsidRPr="003F563E">
        <w:rPr>
          <w:rFonts w:ascii="Cambria" w:hAnsi="Cambria"/>
          <w:color w:val="000000" w:themeColor="text1"/>
        </w:rPr>
        <w:t xml:space="preserve"> in 20</w:t>
      </w:r>
      <w:r w:rsidR="00527D82" w:rsidRPr="003F563E">
        <w:rPr>
          <w:rFonts w:ascii="Cambria" w:hAnsi="Cambria"/>
          <w:color w:val="000000" w:themeColor="text1"/>
        </w:rPr>
        <w:t>23</w:t>
      </w:r>
      <w:r w:rsidR="00DD7D27" w:rsidRPr="003F563E">
        <w:rPr>
          <w:rFonts w:ascii="Cambria" w:hAnsi="Cambria"/>
          <w:color w:val="000000" w:themeColor="text1"/>
        </w:rPr>
        <w:t xml:space="preserve"> of over $17</w:t>
      </w:r>
      <w:r w:rsidR="00527D82" w:rsidRPr="003F563E">
        <w:rPr>
          <w:rFonts w:ascii="Cambria" w:hAnsi="Cambria"/>
          <w:color w:val="000000" w:themeColor="text1"/>
        </w:rPr>
        <w:t>.5</w:t>
      </w:r>
      <w:r w:rsidRPr="003F563E">
        <w:rPr>
          <w:rFonts w:ascii="Cambria" w:hAnsi="Cambria"/>
          <w:color w:val="000000" w:themeColor="text1"/>
        </w:rPr>
        <w:t xml:space="preserve"> million C</w:t>
      </w:r>
      <w:r w:rsidR="007813FB" w:rsidRPr="003F563E">
        <w:rPr>
          <w:rFonts w:ascii="Cambria" w:hAnsi="Cambria"/>
          <w:color w:val="000000" w:themeColor="text1"/>
        </w:rPr>
        <w:t>A</w:t>
      </w:r>
      <w:r w:rsidRPr="003F563E">
        <w:rPr>
          <w:rFonts w:ascii="Cambria" w:hAnsi="Cambria"/>
          <w:color w:val="000000" w:themeColor="text1"/>
        </w:rPr>
        <w:t xml:space="preserve">D. Principal ports </w:t>
      </w:r>
      <w:r w:rsidR="001128A9" w:rsidRPr="003F563E">
        <w:rPr>
          <w:rFonts w:ascii="Cambria" w:hAnsi="Cambria"/>
          <w:color w:val="000000" w:themeColor="text1"/>
          <w:lang w:val="en"/>
        </w:rPr>
        <w:t>include Gunning Cove</w:t>
      </w:r>
      <w:r w:rsidRPr="003F563E">
        <w:rPr>
          <w:rFonts w:ascii="Cambria" w:hAnsi="Cambria"/>
          <w:color w:val="000000" w:themeColor="text1"/>
          <w:lang w:val="en"/>
        </w:rPr>
        <w:t xml:space="preserve">, Sambro, Woods </w:t>
      </w:r>
      <w:proofErr w:type="spellStart"/>
      <w:r w:rsidRPr="003F563E">
        <w:rPr>
          <w:rFonts w:ascii="Cambria" w:hAnsi="Cambria"/>
          <w:color w:val="000000" w:themeColor="text1"/>
          <w:lang w:val="en"/>
        </w:rPr>
        <w:t>Harbour</w:t>
      </w:r>
      <w:proofErr w:type="spellEnd"/>
      <w:r w:rsidRPr="003F563E">
        <w:rPr>
          <w:rFonts w:ascii="Cambria" w:hAnsi="Cambria"/>
          <w:color w:val="000000" w:themeColor="text1"/>
          <w:lang w:val="en"/>
        </w:rPr>
        <w:t xml:space="preserve"> and Clark's </w:t>
      </w:r>
      <w:proofErr w:type="spellStart"/>
      <w:r w:rsidRPr="003F563E">
        <w:rPr>
          <w:rFonts w:ascii="Cambria" w:hAnsi="Cambria"/>
          <w:color w:val="000000" w:themeColor="text1"/>
          <w:lang w:val="en"/>
        </w:rPr>
        <w:t>Harbour</w:t>
      </w:r>
      <w:proofErr w:type="spellEnd"/>
      <w:r w:rsidRPr="003F563E">
        <w:rPr>
          <w:rFonts w:ascii="Cambria" w:hAnsi="Cambria"/>
          <w:color w:val="000000" w:themeColor="text1"/>
          <w:lang w:val="en"/>
        </w:rPr>
        <w:t xml:space="preserve"> in Nova Scotia.</w:t>
      </w:r>
    </w:p>
    <w:p w14:paraId="5EA0123B" w14:textId="192E7C36" w:rsidR="00921130" w:rsidRPr="003F563E" w:rsidRDefault="00921130" w:rsidP="7AB59F6F">
      <w:pPr>
        <w:pStyle w:val="NormalWeb"/>
        <w:shd w:val="clear" w:color="auto" w:fill="FFFFFF" w:themeFill="background1"/>
        <w:rPr>
          <w:rFonts w:ascii="Cambria" w:hAnsi="Cambria"/>
          <w:color w:val="000000"/>
          <w:lang w:val="en"/>
        </w:rPr>
      </w:pPr>
      <w:r w:rsidRPr="003F563E">
        <w:rPr>
          <w:rFonts w:ascii="Cambria" w:hAnsi="Cambria"/>
          <w:color w:val="000000" w:themeColor="text1"/>
          <w:lang w:val="en"/>
        </w:rPr>
        <w:t xml:space="preserve"> </w:t>
      </w:r>
    </w:p>
    <w:p w14:paraId="3DE85A4B" w14:textId="77777777" w:rsidR="00921130" w:rsidRPr="003F563E" w:rsidRDefault="00921130" w:rsidP="694182B6">
      <w:pPr>
        <w:pStyle w:val="NormalWeb"/>
        <w:shd w:val="clear" w:color="auto" w:fill="FFFFFF" w:themeFill="background1"/>
        <w:rPr>
          <w:rFonts w:ascii="Cambria" w:hAnsi="Cambria"/>
          <w:b/>
          <w:bCs/>
          <w:color w:val="000000"/>
        </w:rPr>
      </w:pPr>
      <w:r w:rsidRPr="003F563E">
        <w:rPr>
          <w:rFonts w:ascii="Cambria" w:hAnsi="Cambria"/>
          <w:b/>
          <w:bCs/>
          <w:color w:val="000000" w:themeColor="text1"/>
          <w:lang w:eastAsia="en-US"/>
        </w:rPr>
        <w:t>Duration of season</w:t>
      </w:r>
    </w:p>
    <w:p w14:paraId="15DCC890" w14:textId="5A83E1CA" w:rsidR="00C54998" w:rsidRPr="003F563E" w:rsidRDefault="0066115C" w:rsidP="00C54998">
      <w:pPr>
        <w:rPr>
          <w:rFonts w:ascii="Cambria" w:hAnsi="Cambria"/>
          <w:lang w:val="en"/>
        </w:rPr>
      </w:pPr>
      <w:r w:rsidRPr="003F563E">
        <w:rPr>
          <w:rFonts w:ascii="Cambria" w:hAnsi="Cambria"/>
          <w:lang w:val="en"/>
        </w:rPr>
        <w:t>Canada’s</w:t>
      </w:r>
      <w:r w:rsidR="00921130" w:rsidRPr="003F563E">
        <w:rPr>
          <w:rFonts w:ascii="Cambria" w:hAnsi="Cambria"/>
          <w:lang w:val="en"/>
        </w:rPr>
        <w:t xml:space="preserve"> commercial fishery follows the seasonal migration of swordfish through Canadian waters, in accordance with the limitations of the gear types used, weather, and the availability of quota. </w:t>
      </w:r>
      <w:r w:rsidRPr="003F563E">
        <w:rPr>
          <w:rFonts w:ascii="Cambria" w:hAnsi="Cambria"/>
          <w:lang w:val="en"/>
        </w:rPr>
        <w:t>Canada’s</w:t>
      </w:r>
      <w:r w:rsidR="00921130" w:rsidRPr="003F563E">
        <w:rPr>
          <w:rFonts w:ascii="Cambria" w:hAnsi="Cambria"/>
          <w:lang w:val="en"/>
        </w:rPr>
        <w:t xml:space="preserve"> large pelagic longline fisheries which direct for, or incidentally catch swordfish, currently operate from April through December. ICCAT Task 1 data from earlier years when quotas were not restrictive</w:t>
      </w:r>
      <w:r w:rsidR="00DD7D27" w:rsidRPr="003F563E">
        <w:rPr>
          <w:rFonts w:ascii="Cambria" w:hAnsi="Cambria"/>
          <w:lang w:val="en"/>
        </w:rPr>
        <w:t xml:space="preserve"> indicate</w:t>
      </w:r>
      <w:r w:rsidR="00921130" w:rsidRPr="003F563E">
        <w:rPr>
          <w:rFonts w:ascii="Cambria" w:hAnsi="Cambria"/>
          <w:lang w:val="en"/>
        </w:rPr>
        <w:t xml:space="preserve"> that</w:t>
      </w:r>
      <w:r w:rsidR="00DD7D27" w:rsidRPr="003F563E">
        <w:rPr>
          <w:rFonts w:ascii="Cambria" w:hAnsi="Cambria"/>
          <w:lang w:val="en"/>
        </w:rPr>
        <w:t xml:space="preserve"> </w:t>
      </w:r>
      <w:r w:rsidR="00921130" w:rsidRPr="003F563E">
        <w:rPr>
          <w:rFonts w:ascii="Cambria" w:hAnsi="Cambria"/>
          <w:lang w:val="en"/>
        </w:rPr>
        <w:t>catches could</w:t>
      </w:r>
      <w:r w:rsidR="00A27607" w:rsidRPr="003F563E">
        <w:rPr>
          <w:rFonts w:ascii="Cambria" w:hAnsi="Cambria"/>
          <w:lang w:val="en"/>
        </w:rPr>
        <w:t xml:space="preserve"> however</w:t>
      </w:r>
      <w:r w:rsidR="00921130" w:rsidRPr="003F563E">
        <w:rPr>
          <w:rFonts w:ascii="Cambria" w:hAnsi="Cambria"/>
          <w:lang w:val="en"/>
        </w:rPr>
        <w:t xml:space="preserve"> occur in any month. Prior to the introduction of ITQs, the swordfish fishing season was concentrated primarily in the summer months due to the quick exhaustion of the Canadian quota under a competitive fishery. Due to unconducive ocean conditions</w:t>
      </w:r>
      <w:r w:rsidR="00C54998" w:rsidRPr="003F563E">
        <w:rPr>
          <w:rFonts w:ascii="Cambria" w:hAnsi="Cambria"/>
          <w:lang w:val="en"/>
        </w:rPr>
        <w:t xml:space="preserve"> and the </w:t>
      </w:r>
      <w:r w:rsidR="00EC37E0" w:rsidRPr="003F563E">
        <w:rPr>
          <w:rFonts w:ascii="Cambria" w:hAnsi="Cambria"/>
          <w:lang w:val="en-CA"/>
        </w:rPr>
        <w:t>requirement to</w:t>
      </w:r>
      <w:r w:rsidR="00C54998" w:rsidRPr="003F563E">
        <w:rPr>
          <w:rFonts w:ascii="Cambria" w:hAnsi="Cambria"/>
          <w:lang w:val="en-CA"/>
        </w:rPr>
        <w:t xml:space="preserve"> avoid excessive Bluefin </w:t>
      </w:r>
      <w:r w:rsidRPr="003F563E">
        <w:rPr>
          <w:rFonts w:ascii="Cambria" w:hAnsi="Cambria"/>
          <w:lang w:val="en-CA"/>
        </w:rPr>
        <w:t>t</w:t>
      </w:r>
      <w:r w:rsidR="00C54998" w:rsidRPr="003F563E">
        <w:rPr>
          <w:rFonts w:ascii="Cambria" w:hAnsi="Cambria"/>
          <w:lang w:val="en-CA"/>
        </w:rPr>
        <w:t>una by</w:t>
      </w:r>
      <w:r w:rsidR="00381F18" w:rsidRPr="003F563E">
        <w:rPr>
          <w:rFonts w:ascii="Cambria" w:hAnsi="Cambria"/>
          <w:lang w:val="en-CA"/>
        </w:rPr>
        <w:t>-</w:t>
      </w:r>
      <w:r w:rsidR="00C54998" w:rsidRPr="003F563E">
        <w:rPr>
          <w:rFonts w:ascii="Cambria" w:hAnsi="Cambria"/>
          <w:lang w:val="en-CA"/>
        </w:rPr>
        <w:t>catch, from 2017 to 2</w:t>
      </w:r>
      <w:r w:rsidR="00D45C36" w:rsidRPr="003F563E">
        <w:rPr>
          <w:rFonts w:ascii="Cambria" w:hAnsi="Cambria"/>
          <w:lang w:val="en-CA"/>
        </w:rPr>
        <w:t>0</w:t>
      </w:r>
      <w:r w:rsidR="00321EAF" w:rsidRPr="003F563E">
        <w:rPr>
          <w:rFonts w:ascii="Cambria" w:hAnsi="Cambria"/>
          <w:lang w:val="en-CA"/>
        </w:rPr>
        <w:t>19</w:t>
      </w:r>
      <w:r w:rsidR="00C54998" w:rsidRPr="003F563E">
        <w:rPr>
          <w:rFonts w:ascii="Cambria" w:hAnsi="Cambria"/>
          <w:lang w:val="en-CA"/>
        </w:rPr>
        <w:t>,</w:t>
      </w:r>
      <w:r w:rsidR="00C54998" w:rsidRPr="003F563E">
        <w:rPr>
          <w:rFonts w:ascii="Cambria" w:hAnsi="Cambria"/>
          <w:lang w:val="en"/>
        </w:rPr>
        <w:t xml:space="preserve"> the Canadian fleet harvested 73</w:t>
      </w:r>
      <w:r w:rsidRPr="003F563E">
        <w:rPr>
          <w:rFonts w:ascii="Cambria" w:hAnsi="Cambria"/>
          <w:lang w:val="en"/>
        </w:rPr>
        <w:t xml:space="preserve"> per cent</w:t>
      </w:r>
      <w:r w:rsidR="00921130" w:rsidRPr="003F563E">
        <w:rPr>
          <w:rFonts w:ascii="Cambria" w:hAnsi="Cambria"/>
          <w:lang w:val="en"/>
        </w:rPr>
        <w:t xml:space="preserve"> of its North Atlantic</w:t>
      </w:r>
      <w:r w:rsidR="00C54998" w:rsidRPr="003F563E">
        <w:rPr>
          <w:rFonts w:ascii="Cambria" w:hAnsi="Cambria"/>
          <w:lang w:val="en"/>
        </w:rPr>
        <w:t xml:space="preserve"> swordfish base quota during a </w:t>
      </w:r>
      <w:r w:rsidRPr="003F563E">
        <w:rPr>
          <w:rFonts w:ascii="Cambria" w:hAnsi="Cambria"/>
          <w:lang w:val="en"/>
        </w:rPr>
        <w:t>seven</w:t>
      </w:r>
      <w:r w:rsidR="00C54998" w:rsidRPr="003F563E">
        <w:rPr>
          <w:rFonts w:ascii="Cambria" w:hAnsi="Cambria"/>
          <w:lang w:val="en"/>
        </w:rPr>
        <w:t>-month period</w:t>
      </w:r>
      <w:r w:rsidR="00921130" w:rsidRPr="003F563E">
        <w:rPr>
          <w:rFonts w:ascii="Cambria" w:hAnsi="Cambria"/>
          <w:lang w:val="en"/>
        </w:rPr>
        <w:t xml:space="preserve"> </w:t>
      </w:r>
      <w:r w:rsidR="00742587" w:rsidRPr="003F563E">
        <w:rPr>
          <w:rFonts w:ascii="Cambria" w:hAnsi="Cambria"/>
          <w:lang w:val="en"/>
        </w:rPr>
        <w:t>from May to November</w:t>
      </w:r>
      <w:r w:rsidR="00C54998" w:rsidRPr="003F563E">
        <w:rPr>
          <w:rFonts w:ascii="Cambria" w:hAnsi="Cambria"/>
          <w:lang w:val="en"/>
        </w:rPr>
        <w:t>.</w:t>
      </w:r>
      <w:r w:rsidR="00742587" w:rsidRPr="003F563E">
        <w:rPr>
          <w:rFonts w:ascii="Cambria" w:hAnsi="Cambria"/>
          <w:lang w:val="en"/>
        </w:rPr>
        <w:t xml:space="preserve"> </w:t>
      </w:r>
      <w:r w:rsidR="00975DDD" w:rsidRPr="003F563E">
        <w:rPr>
          <w:rFonts w:ascii="Cambria" w:hAnsi="Cambria"/>
          <w:lang w:val="en"/>
        </w:rPr>
        <w:t xml:space="preserve">In more recent years, the fleet has demonstrated the ability to fully utilize their allocation. </w:t>
      </w:r>
      <w:r w:rsidR="5B15968E" w:rsidRPr="003F563E">
        <w:rPr>
          <w:rFonts w:ascii="Cambria" w:hAnsi="Cambria"/>
          <w:lang w:val="en"/>
        </w:rPr>
        <w:t xml:space="preserve">In </w:t>
      </w:r>
      <w:r w:rsidR="002648DD" w:rsidRPr="003F563E">
        <w:rPr>
          <w:rFonts w:ascii="Cambria" w:hAnsi="Cambria"/>
          <w:lang w:val="en"/>
        </w:rPr>
        <w:t>2023</w:t>
      </w:r>
      <w:r w:rsidR="00F62931" w:rsidRPr="003F563E">
        <w:rPr>
          <w:rFonts w:ascii="Cambria" w:hAnsi="Cambria"/>
          <w:lang w:val="en"/>
        </w:rPr>
        <w:t xml:space="preserve">, the </w:t>
      </w:r>
      <w:r w:rsidR="61423A67" w:rsidRPr="003F563E">
        <w:rPr>
          <w:rFonts w:ascii="Cambria" w:hAnsi="Cambria"/>
          <w:lang w:val="en"/>
        </w:rPr>
        <w:t>s</w:t>
      </w:r>
      <w:r w:rsidR="00F62931" w:rsidRPr="003F563E">
        <w:rPr>
          <w:rFonts w:ascii="Cambria" w:hAnsi="Cambria"/>
          <w:lang w:val="en"/>
        </w:rPr>
        <w:t xml:space="preserve">wordfish fleet landed </w:t>
      </w:r>
      <w:r w:rsidR="002648DD" w:rsidRPr="003F563E">
        <w:rPr>
          <w:rFonts w:ascii="Cambria" w:hAnsi="Cambria"/>
          <w:lang w:val="en"/>
        </w:rPr>
        <w:t>142.6</w:t>
      </w:r>
      <w:r w:rsidR="00975DDD" w:rsidRPr="003F563E">
        <w:rPr>
          <w:rFonts w:ascii="Cambria" w:hAnsi="Cambria"/>
          <w:lang w:val="en"/>
        </w:rPr>
        <w:t xml:space="preserve"> % of</w:t>
      </w:r>
      <w:r w:rsidR="00F62931" w:rsidRPr="003F563E">
        <w:rPr>
          <w:rFonts w:ascii="Cambria" w:hAnsi="Cambria"/>
          <w:lang w:val="en"/>
        </w:rPr>
        <w:t xml:space="preserve"> their quota</w:t>
      </w:r>
      <w:r w:rsidR="00FA76B6" w:rsidRPr="003F563E">
        <w:rPr>
          <w:rFonts w:ascii="Cambria" w:hAnsi="Cambria"/>
          <w:lang w:val="en"/>
        </w:rPr>
        <w:t xml:space="preserve"> </w:t>
      </w:r>
      <w:r w:rsidR="6B8A4811" w:rsidRPr="003F563E">
        <w:rPr>
          <w:rFonts w:ascii="Cambria" w:hAnsi="Cambria"/>
          <w:lang w:val="en"/>
        </w:rPr>
        <w:t>and in 202</w:t>
      </w:r>
      <w:r w:rsidR="002648DD" w:rsidRPr="003F563E">
        <w:rPr>
          <w:rFonts w:ascii="Cambria" w:hAnsi="Cambria"/>
          <w:lang w:val="en"/>
        </w:rPr>
        <w:t>4</w:t>
      </w:r>
      <w:r w:rsidR="6B8A4811" w:rsidRPr="003F563E">
        <w:rPr>
          <w:rFonts w:ascii="Cambria" w:hAnsi="Cambria"/>
          <w:lang w:val="en"/>
        </w:rPr>
        <w:t xml:space="preserve">, the swordfish fleet </w:t>
      </w:r>
      <w:r w:rsidR="7E4195E4" w:rsidRPr="003F563E">
        <w:rPr>
          <w:rFonts w:ascii="Cambria" w:hAnsi="Cambria"/>
          <w:lang w:val="en"/>
        </w:rPr>
        <w:t xml:space="preserve">landed </w:t>
      </w:r>
      <w:r w:rsidR="00F97382" w:rsidRPr="003F563E">
        <w:rPr>
          <w:rFonts w:ascii="Cambria" w:hAnsi="Cambria"/>
          <w:lang w:val="en"/>
        </w:rPr>
        <w:t>124.1</w:t>
      </w:r>
      <w:r w:rsidR="0742F719" w:rsidRPr="003F563E">
        <w:rPr>
          <w:rFonts w:ascii="Cambria" w:hAnsi="Cambria"/>
          <w:lang w:val="en"/>
        </w:rPr>
        <w:t>%</w:t>
      </w:r>
      <w:r w:rsidR="7E4195E4" w:rsidRPr="003F563E">
        <w:rPr>
          <w:rFonts w:ascii="Cambria" w:hAnsi="Cambria"/>
          <w:lang w:val="en"/>
        </w:rPr>
        <w:t xml:space="preserve"> of their</w:t>
      </w:r>
      <w:r w:rsidR="2CA21E50" w:rsidRPr="003F563E">
        <w:rPr>
          <w:rFonts w:ascii="Cambria" w:hAnsi="Cambria"/>
          <w:lang w:val="en"/>
        </w:rPr>
        <w:t xml:space="preserve"> initial allocation.</w:t>
      </w:r>
      <w:r w:rsidR="00F62931" w:rsidRPr="003F563E">
        <w:rPr>
          <w:rFonts w:ascii="Cambria" w:hAnsi="Cambria"/>
          <w:lang w:val="en"/>
        </w:rPr>
        <w:t xml:space="preserve"> </w:t>
      </w:r>
      <w:r w:rsidR="00EC37E0" w:rsidRPr="003F563E">
        <w:rPr>
          <w:rFonts w:ascii="Cambria" w:hAnsi="Cambria"/>
          <w:lang w:val="en"/>
        </w:rPr>
        <w:t>Highly variable</w:t>
      </w:r>
      <w:r w:rsidR="00FA76B6" w:rsidRPr="003F563E">
        <w:rPr>
          <w:rFonts w:ascii="Cambria" w:hAnsi="Cambria"/>
          <w:lang w:val="en"/>
        </w:rPr>
        <w:t xml:space="preserve"> ocean conditions and the avoidance of excessive Bluefin tuna by-catch </w:t>
      </w:r>
      <w:r w:rsidR="008B3A81" w:rsidRPr="003F563E">
        <w:rPr>
          <w:rFonts w:ascii="Cambria" w:hAnsi="Cambria"/>
          <w:lang w:val="en"/>
        </w:rPr>
        <w:t>remain obstacles fac</w:t>
      </w:r>
      <w:r w:rsidR="00EC37E0" w:rsidRPr="003F563E">
        <w:rPr>
          <w:rFonts w:ascii="Cambria" w:hAnsi="Cambria"/>
          <w:lang w:val="en"/>
        </w:rPr>
        <w:t>ing</w:t>
      </w:r>
      <w:r w:rsidR="008B3A81" w:rsidRPr="003F563E">
        <w:rPr>
          <w:rFonts w:ascii="Cambria" w:hAnsi="Cambria"/>
          <w:lang w:val="en"/>
        </w:rPr>
        <w:t xml:space="preserve"> the swordfish fleet</w:t>
      </w:r>
      <w:r w:rsidR="00FA76B6" w:rsidRPr="003F563E">
        <w:rPr>
          <w:rFonts w:ascii="Cambria" w:hAnsi="Cambria"/>
          <w:lang w:val="en"/>
        </w:rPr>
        <w:t xml:space="preserve">. </w:t>
      </w:r>
    </w:p>
    <w:p w14:paraId="52070392" w14:textId="77777777" w:rsidR="00C54998" w:rsidRPr="003F563E" w:rsidRDefault="00C54998" w:rsidP="00C54998">
      <w:pPr>
        <w:rPr>
          <w:rFonts w:ascii="Cambria" w:hAnsi="Cambria"/>
          <w:lang w:val="en"/>
        </w:rPr>
      </w:pPr>
    </w:p>
    <w:p w14:paraId="7220C7E9" w14:textId="77777777" w:rsidR="00921130" w:rsidRPr="003F563E" w:rsidRDefault="00921130" w:rsidP="694182B6">
      <w:pPr>
        <w:rPr>
          <w:rFonts w:ascii="Cambria" w:hAnsi="Cambria"/>
          <w:b/>
          <w:bCs/>
          <w:color w:val="000000"/>
          <w:lang w:val="en"/>
        </w:rPr>
      </w:pPr>
      <w:r w:rsidRPr="003F563E">
        <w:rPr>
          <w:rFonts w:ascii="Cambria" w:hAnsi="Cambria"/>
          <w:b/>
          <w:bCs/>
          <w:color w:val="000000" w:themeColor="text1"/>
          <w:lang w:val="en"/>
        </w:rPr>
        <w:t>Geographic distribution</w:t>
      </w:r>
    </w:p>
    <w:p w14:paraId="6EA2279C" w14:textId="77777777" w:rsidR="00921130" w:rsidRPr="003F563E" w:rsidRDefault="00921130" w:rsidP="694182B6">
      <w:pPr>
        <w:pStyle w:val="NormalWeb"/>
        <w:shd w:val="clear" w:color="auto" w:fill="FFFFFF" w:themeFill="background1"/>
        <w:rPr>
          <w:rFonts w:ascii="Cambria" w:hAnsi="Cambria"/>
          <w:color w:val="000000"/>
          <w:lang w:val="en"/>
        </w:rPr>
      </w:pPr>
      <w:r w:rsidRPr="003F563E">
        <w:rPr>
          <w:rFonts w:ascii="Cambria" w:hAnsi="Cambria"/>
          <w:color w:val="000000" w:themeColor="text1"/>
          <w:lang w:val="en"/>
        </w:rPr>
        <w:t>Harpooning for swordfish currently occurs primarily</w:t>
      </w:r>
      <w:r w:rsidR="00016C4A" w:rsidRPr="003F563E">
        <w:rPr>
          <w:rFonts w:ascii="Cambria" w:hAnsi="Cambria"/>
          <w:color w:val="000000" w:themeColor="text1"/>
          <w:lang w:val="en"/>
        </w:rPr>
        <w:t>: along the edges of Georges and</w:t>
      </w:r>
      <w:r w:rsidRPr="003F563E">
        <w:rPr>
          <w:rFonts w:ascii="Cambria" w:hAnsi="Cambria"/>
          <w:color w:val="000000" w:themeColor="text1"/>
          <w:lang w:val="en"/>
        </w:rPr>
        <w:t xml:space="preserve"> Browns Banks</w:t>
      </w:r>
      <w:r w:rsidR="00016C4A" w:rsidRPr="003F563E">
        <w:rPr>
          <w:rFonts w:ascii="Cambria" w:hAnsi="Cambria"/>
          <w:color w:val="000000" w:themeColor="text1"/>
          <w:lang w:val="en"/>
        </w:rPr>
        <w:t xml:space="preserve"> and in the Georges and Emerald Basins, targeting</w:t>
      </w:r>
      <w:r w:rsidRPr="003F563E">
        <w:rPr>
          <w:rFonts w:ascii="Cambria" w:hAnsi="Cambria"/>
          <w:color w:val="000000" w:themeColor="text1"/>
          <w:lang w:val="en"/>
        </w:rPr>
        <w:t xml:space="preserve"> large swordfish swimming or "basking" in surface waters during the day. </w:t>
      </w:r>
    </w:p>
    <w:p w14:paraId="3E0E13B3" w14:textId="1BE5B259" w:rsidR="7AB59F6F" w:rsidRPr="003F563E" w:rsidRDefault="00921130" w:rsidP="7AB59F6F">
      <w:pPr>
        <w:pStyle w:val="NormalWeb"/>
        <w:shd w:val="clear" w:color="auto" w:fill="FFFFFF" w:themeFill="background1"/>
        <w:rPr>
          <w:rFonts w:ascii="Cambria" w:hAnsi="Cambria"/>
          <w:color w:val="000000" w:themeColor="text1"/>
          <w:lang w:val="en-US"/>
        </w:rPr>
      </w:pPr>
      <w:r w:rsidRPr="003F563E">
        <w:rPr>
          <w:rFonts w:ascii="Cambria" w:hAnsi="Cambria"/>
          <w:color w:val="000000" w:themeColor="text1"/>
          <w:lang w:val="en-US"/>
        </w:rPr>
        <w:lastRenderedPageBreak/>
        <w:t>The Canadian large pelagic longline fishery extends from Georges Bank south of Nova Scotia to beyond the Flemish Cap east of Newfoundland when swordfish, the main species targeted, migrate into and adjacent to Canad</w:t>
      </w:r>
      <w:r w:rsidR="0066115C" w:rsidRPr="003F563E">
        <w:rPr>
          <w:rFonts w:ascii="Cambria" w:hAnsi="Cambria"/>
          <w:color w:val="000000" w:themeColor="text1"/>
          <w:lang w:val="en-US"/>
        </w:rPr>
        <w:t>a’s</w:t>
      </w:r>
      <w:r w:rsidRPr="003F563E">
        <w:rPr>
          <w:rFonts w:ascii="Cambria" w:hAnsi="Cambria"/>
          <w:color w:val="000000" w:themeColor="text1"/>
          <w:lang w:val="en-US"/>
        </w:rPr>
        <w:t xml:space="preserve"> </w:t>
      </w:r>
      <w:r w:rsidR="0066115C" w:rsidRPr="003F563E">
        <w:rPr>
          <w:rFonts w:ascii="Cambria" w:hAnsi="Cambria"/>
          <w:color w:val="000000" w:themeColor="text1"/>
          <w:lang w:val="en-US"/>
        </w:rPr>
        <w:t>e</w:t>
      </w:r>
      <w:r w:rsidRPr="003F563E">
        <w:rPr>
          <w:rFonts w:ascii="Cambria" w:hAnsi="Cambria"/>
          <w:color w:val="000000" w:themeColor="text1"/>
          <w:lang w:val="en-US"/>
        </w:rPr>
        <w:t xml:space="preserve">xclusive </w:t>
      </w:r>
      <w:r w:rsidR="0066115C" w:rsidRPr="003F563E">
        <w:rPr>
          <w:rFonts w:ascii="Cambria" w:hAnsi="Cambria"/>
          <w:color w:val="000000" w:themeColor="text1"/>
          <w:lang w:val="en-US"/>
        </w:rPr>
        <w:t>e</w:t>
      </w:r>
      <w:r w:rsidRPr="003F563E">
        <w:rPr>
          <w:rFonts w:ascii="Cambria" w:hAnsi="Cambria"/>
          <w:color w:val="000000" w:themeColor="text1"/>
          <w:lang w:val="en-US"/>
        </w:rPr>
        <w:t xml:space="preserve">conomic </w:t>
      </w:r>
      <w:r w:rsidR="0066115C" w:rsidRPr="003F563E">
        <w:rPr>
          <w:rFonts w:ascii="Cambria" w:hAnsi="Cambria"/>
          <w:color w:val="000000" w:themeColor="text1"/>
          <w:lang w:val="en-US"/>
        </w:rPr>
        <w:t>z</w:t>
      </w:r>
      <w:r w:rsidRPr="003F563E">
        <w:rPr>
          <w:rFonts w:ascii="Cambria" w:hAnsi="Cambria"/>
          <w:color w:val="000000" w:themeColor="text1"/>
          <w:lang w:val="en-US"/>
        </w:rPr>
        <w:t xml:space="preserve">one (EEZ). Longline fishing effort generally progresses from west to east and back again and from offshore to inshore along the edge of the continental shelf following swordfish movements associated with seasonal warming trends of surface water temperature, and a northward movement of the edge of the Gulf Stream. Swordfish migrate into </w:t>
      </w:r>
      <w:r w:rsidR="0066115C" w:rsidRPr="003F563E">
        <w:rPr>
          <w:rFonts w:ascii="Cambria" w:hAnsi="Cambria"/>
          <w:color w:val="000000" w:themeColor="text1"/>
          <w:lang w:val="en-US"/>
        </w:rPr>
        <w:t xml:space="preserve">Canada’s </w:t>
      </w:r>
      <w:r w:rsidRPr="003F563E">
        <w:rPr>
          <w:rFonts w:ascii="Cambria" w:hAnsi="Cambria"/>
          <w:color w:val="000000" w:themeColor="text1"/>
          <w:lang w:val="en-US"/>
        </w:rPr>
        <w:t>EEZ during summer and fall to feed in the productive waters of the continental shelf slope and shelf basins, areas where water temperatures form a distinct thermocline.</w:t>
      </w:r>
    </w:p>
    <w:p w14:paraId="069951FA" w14:textId="491B22DB" w:rsidR="00921130" w:rsidRPr="003F563E" w:rsidRDefault="00921130" w:rsidP="009F77F1">
      <w:pPr>
        <w:pStyle w:val="CommentText"/>
        <w:rPr>
          <w:rFonts w:ascii="Cambria" w:hAnsi="Cambria"/>
          <w:sz w:val="24"/>
          <w:szCs w:val="24"/>
        </w:rPr>
      </w:pPr>
      <w:r w:rsidRPr="003F563E">
        <w:rPr>
          <w:rFonts w:ascii="Cambria" w:hAnsi="Cambria"/>
          <w:color w:val="000000" w:themeColor="text1"/>
          <w:sz w:val="24"/>
          <w:szCs w:val="24"/>
          <w:lang w:val="en"/>
        </w:rPr>
        <w:t xml:space="preserve">Until recently, the geographic distribution of the pelagic longline fishery tended to be quite similar from one year to the next. However, since 1998, there has been an increase in fishing activity east of the Grand Banks (beyond </w:t>
      </w:r>
      <w:r w:rsidR="0066115C" w:rsidRPr="003F563E">
        <w:rPr>
          <w:rFonts w:ascii="Cambria" w:hAnsi="Cambria"/>
          <w:color w:val="000000" w:themeColor="text1"/>
          <w:sz w:val="24"/>
          <w:szCs w:val="24"/>
          <w:lang w:val="en"/>
        </w:rPr>
        <w:t>Canada’s</w:t>
      </w:r>
      <w:r w:rsidRPr="003F563E">
        <w:rPr>
          <w:rFonts w:ascii="Cambria" w:hAnsi="Cambria"/>
          <w:color w:val="000000" w:themeColor="text1"/>
          <w:sz w:val="24"/>
          <w:szCs w:val="24"/>
          <w:lang w:val="en"/>
        </w:rPr>
        <w:t xml:space="preserve"> EEZ) out to and beyond the Flemish Cap where catch rates have tended to be higher than other areas. This is also an area where longline fleets from other nations, such as Japan and the U</w:t>
      </w:r>
      <w:r w:rsidR="00134561" w:rsidRPr="003F563E">
        <w:rPr>
          <w:rFonts w:ascii="Cambria" w:hAnsi="Cambria"/>
          <w:color w:val="000000" w:themeColor="text1"/>
          <w:sz w:val="24"/>
          <w:szCs w:val="24"/>
          <w:lang w:val="en"/>
        </w:rPr>
        <w:t xml:space="preserve">nited </w:t>
      </w:r>
      <w:r w:rsidRPr="003F563E">
        <w:rPr>
          <w:rFonts w:ascii="Cambria" w:hAnsi="Cambria"/>
          <w:color w:val="000000" w:themeColor="text1"/>
          <w:sz w:val="24"/>
          <w:szCs w:val="24"/>
          <w:lang w:val="en"/>
        </w:rPr>
        <w:t>S</w:t>
      </w:r>
      <w:r w:rsidR="00134561" w:rsidRPr="003F563E">
        <w:rPr>
          <w:rFonts w:ascii="Cambria" w:hAnsi="Cambria"/>
          <w:color w:val="000000" w:themeColor="text1"/>
          <w:sz w:val="24"/>
          <w:szCs w:val="24"/>
          <w:lang w:val="en"/>
        </w:rPr>
        <w:t>tates</w:t>
      </w:r>
      <w:r w:rsidR="00381F18" w:rsidRPr="003F563E">
        <w:rPr>
          <w:rFonts w:ascii="Cambria" w:hAnsi="Cambria"/>
          <w:color w:val="000000" w:themeColor="text1"/>
          <w:sz w:val="24"/>
          <w:szCs w:val="24"/>
          <w:lang w:val="en"/>
        </w:rPr>
        <w:t>, target large pelagic species.</w:t>
      </w:r>
      <w:r w:rsidRPr="003F563E">
        <w:rPr>
          <w:rFonts w:ascii="Cambria" w:hAnsi="Cambria"/>
          <w:color w:val="000000" w:themeColor="text1"/>
          <w:sz w:val="24"/>
          <w:szCs w:val="24"/>
          <w:lang w:val="en"/>
        </w:rPr>
        <w:t xml:space="preserve"> </w:t>
      </w:r>
    </w:p>
    <w:p w14:paraId="4FF274A7" w14:textId="501B7898" w:rsidR="7AB59F6F" w:rsidRPr="003F563E" w:rsidRDefault="7AB59F6F" w:rsidP="7AB59F6F">
      <w:pPr>
        <w:pStyle w:val="CommentText"/>
        <w:rPr>
          <w:rFonts w:ascii="Cambria" w:hAnsi="Cambria"/>
          <w:sz w:val="24"/>
          <w:szCs w:val="24"/>
        </w:rPr>
      </w:pPr>
    </w:p>
    <w:p w14:paraId="42EA9413" w14:textId="0A4E845D" w:rsidR="00921130" w:rsidRPr="003F563E" w:rsidRDefault="00536934" w:rsidP="694182B6">
      <w:pPr>
        <w:pStyle w:val="NormalWeb"/>
        <w:shd w:val="clear" w:color="auto" w:fill="FFFFFF" w:themeFill="background1"/>
        <w:rPr>
          <w:rFonts w:ascii="Cambria" w:hAnsi="Cambria"/>
          <w:b/>
          <w:bCs/>
          <w:color w:val="000000"/>
          <w:lang w:val="en"/>
        </w:rPr>
      </w:pPr>
      <w:r w:rsidRPr="003F563E">
        <w:rPr>
          <w:rFonts w:ascii="Cambria" w:hAnsi="Cambria"/>
          <w:b/>
          <w:bCs/>
          <w:color w:val="000000" w:themeColor="text1"/>
          <w:lang w:val="en"/>
        </w:rPr>
        <w:t>Indigenous Peoples</w:t>
      </w:r>
      <w:r w:rsidR="00134561" w:rsidRPr="003F563E">
        <w:rPr>
          <w:rFonts w:ascii="Cambria" w:hAnsi="Cambria"/>
          <w:b/>
          <w:bCs/>
          <w:color w:val="000000" w:themeColor="text1"/>
          <w:lang w:val="en"/>
        </w:rPr>
        <w:t>’</w:t>
      </w:r>
      <w:r w:rsidR="00921130" w:rsidRPr="003F563E">
        <w:rPr>
          <w:rFonts w:ascii="Cambria" w:hAnsi="Cambria"/>
          <w:b/>
          <w:bCs/>
          <w:color w:val="000000" w:themeColor="text1"/>
          <w:lang w:val="en"/>
        </w:rPr>
        <w:t xml:space="preserve"> Participation</w:t>
      </w:r>
    </w:p>
    <w:p w14:paraId="3C3F75D8" w14:textId="69F42E24" w:rsidR="00921130" w:rsidRPr="003F563E" w:rsidRDefault="00921130" w:rsidP="694182B6">
      <w:pPr>
        <w:pStyle w:val="NormalWeb"/>
        <w:shd w:val="clear" w:color="auto" w:fill="FFFFFF" w:themeFill="background1"/>
        <w:rPr>
          <w:rFonts w:ascii="Cambria" w:hAnsi="Cambria"/>
          <w:color w:val="000000" w:themeColor="text1"/>
          <w:lang w:val="en-US"/>
        </w:rPr>
      </w:pPr>
      <w:r w:rsidRPr="003F563E">
        <w:rPr>
          <w:rFonts w:ascii="Cambria" w:hAnsi="Cambria"/>
          <w:color w:val="000000" w:themeColor="text1"/>
          <w:lang w:val="en-US"/>
        </w:rPr>
        <w:t xml:space="preserve">Since 2000, </w:t>
      </w:r>
      <w:r w:rsidR="0066115C" w:rsidRPr="003F563E">
        <w:rPr>
          <w:rFonts w:ascii="Cambria" w:hAnsi="Cambria"/>
          <w:color w:val="000000" w:themeColor="text1"/>
          <w:lang w:val="en-US"/>
        </w:rPr>
        <w:t xml:space="preserve">Fisheries and Oceans Canada </w:t>
      </w:r>
      <w:proofErr w:type="gramStart"/>
      <w:r w:rsidRPr="003F563E">
        <w:rPr>
          <w:rFonts w:ascii="Cambria" w:hAnsi="Cambria"/>
          <w:color w:val="000000" w:themeColor="text1"/>
          <w:lang w:val="en-US"/>
        </w:rPr>
        <w:t>has</w:t>
      </w:r>
      <w:proofErr w:type="gramEnd"/>
      <w:r w:rsidRPr="003F563E">
        <w:rPr>
          <w:rFonts w:ascii="Cambria" w:hAnsi="Cambria"/>
          <w:color w:val="000000" w:themeColor="text1"/>
          <w:lang w:val="en-US"/>
        </w:rPr>
        <w:t xml:space="preserve"> facilitated a</w:t>
      </w:r>
      <w:r w:rsidR="0066115C" w:rsidRPr="003F563E">
        <w:rPr>
          <w:rFonts w:ascii="Cambria" w:hAnsi="Cambria"/>
          <w:color w:val="000000" w:themeColor="text1"/>
          <w:lang w:val="en-US"/>
        </w:rPr>
        <w:t>n internal Canadian</w:t>
      </w:r>
      <w:r w:rsidRPr="003F563E">
        <w:rPr>
          <w:rFonts w:ascii="Cambria" w:hAnsi="Cambria"/>
          <w:color w:val="000000" w:themeColor="text1"/>
          <w:lang w:val="en-US"/>
        </w:rPr>
        <w:t xml:space="preserve"> transfer process to provide increased access to this fishery for </w:t>
      </w:r>
      <w:r w:rsidR="00536934" w:rsidRPr="003F563E">
        <w:rPr>
          <w:rFonts w:ascii="Cambria" w:hAnsi="Cambria"/>
          <w:color w:val="000000" w:themeColor="text1"/>
          <w:lang w:val="en-US"/>
        </w:rPr>
        <w:t>Indigenous</w:t>
      </w:r>
      <w:r w:rsidRPr="003F563E">
        <w:rPr>
          <w:rFonts w:ascii="Cambria" w:hAnsi="Cambria"/>
          <w:color w:val="000000" w:themeColor="text1"/>
          <w:lang w:val="en-US"/>
        </w:rPr>
        <w:t xml:space="preserve"> participants. Currently, </w:t>
      </w:r>
      <w:r w:rsidR="00F823BF" w:rsidRPr="003F563E">
        <w:rPr>
          <w:rFonts w:ascii="Cambria" w:hAnsi="Cambria"/>
          <w:color w:val="000000" w:themeColor="text1"/>
          <w:lang w:val="en-US"/>
        </w:rPr>
        <w:t xml:space="preserve">eight </w:t>
      </w:r>
      <w:r w:rsidRPr="003F563E">
        <w:rPr>
          <w:rFonts w:ascii="Cambria" w:hAnsi="Cambria"/>
          <w:color w:val="000000" w:themeColor="text1"/>
          <w:lang w:val="en-US"/>
        </w:rPr>
        <w:t xml:space="preserve">of the 77 swordfish longline </w:t>
      </w:r>
      <w:proofErr w:type="spellStart"/>
      <w:r w:rsidR="005F5BC1" w:rsidRPr="003F563E">
        <w:rPr>
          <w:rFonts w:ascii="Cambria" w:hAnsi="Cambria"/>
          <w:color w:val="000000" w:themeColor="text1"/>
          <w:lang w:val="en-US"/>
        </w:rPr>
        <w:t>licenc</w:t>
      </w:r>
      <w:r w:rsidRPr="003F563E">
        <w:rPr>
          <w:rFonts w:ascii="Cambria" w:hAnsi="Cambria"/>
          <w:color w:val="000000" w:themeColor="text1"/>
          <w:lang w:val="en-US"/>
        </w:rPr>
        <w:t>es</w:t>
      </w:r>
      <w:proofErr w:type="spellEnd"/>
      <w:r w:rsidRPr="003F563E">
        <w:rPr>
          <w:rFonts w:ascii="Cambria" w:hAnsi="Cambria"/>
          <w:color w:val="000000" w:themeColor="text1"/>
          <w:lang w:val="en-US"/>
        </w:rPr>
        <w:t xml:space="preserve"> are held by </w:t>
      </w:r>
      <w:r w:rsidR="00536934" w:rsidRPr="003F563E">
        <w:rPr>
          <w:rFonts w:ascii="Cambria" w:hAnsi="Cambria"/>
          <w:color w:val="000000" w:themeColor="text1"/>
          <w:lang w:val="en-US"/>
        </w:rPr>
        <w:t>Indigenous groups</w:t>
      </w:r>
      <w:r w:rsidRPr="003F563E">
        <w:rPr>
          <w:rFonts w:ascii="Cambria" w:hAnsi="Cambria"/>
          <w:color w:val="000000" w:themeColor="text1"/>
          <w:lang w:val="en-US"/>
        </w:rPr>
        <w:t xml:space="preserve"> in Newfoundland, Nova Scotia and New Brunswick. The revenue generated from this fishery is important to these small communities, which face significant economic hardships. </w:t>
      </w:r>
    </w:p>
    <w:p w14:paraId="50764033" w14:textId="0B36C196" w:rsidR="5BC35B9F" w:rsidRPr="003F563E" w:rsidRDefault="5BC35B9F" w:rsidP="5BC35B9F">
      <w:pPr>
        <w:rPr>
          <w:rFonts w:ascii="Cambria" w:hAnsi="Cambria"/>
          <w:b/>
          <w:bCs/>
          <w:u w:val="single"/>
          <w:lang w:val="en-CA" w:eastAsia="en-CA"/>
        </w:rPr>
      </w:pPr>
    </w:p>
    <w:p w14:paraId="6998AA3F" w14:textId="77777777" w:rsidR="00921130" w:rsidRPr="003F563E" w:rsidRDefault="00921130" w:rsidP="694182B6">
      <w:pPr>
        <w:autoSpaceDE w:val="0"/>
        <w:autoSpaceDN w:val="0"/>
        <w:adjustRightInd w:val="0"/>
        <w:rPr>
          <w:rFonts w:ascii="Cambria" w:hAnsi="Cambria"/>
          <w:b/>
          <w:bCs/>
          <w:u w:val="single"/>
          <w:lang w:val="en-CA" w:eastAsia="en-CA"/>
        </w:rPr>
      </w:pPr>
      <w:r w:rsidRPr="003F563E">
        <w:rPr>
          <w:rFonts w:ascii="Cambria" w:hAnsi="Cambria"/>
          <w:b/>
          <w:bCs/>
          <w:u w:val="single"/>
          <w:lang w:val="en-CA" w:eastAsia="en-CA"/>
        </w:rPr>
        <w:t>2. Existing management</w:t>
      </w:r>
    </w:p>
    <w:p w14:paraId="20C8175E" w14:textId="77777777" w:rsidR="00921130" w:rsidRPr="003F563E" w:rsidRDefault="00921130" w:rsidP="00921130">
      <w:pPr>
        <w:autoSpaceDE w:val="0"/>
        <w:autoSpaceDN w:val="0"/>
        <w:adjustRightInd w:val="0"/>
        <w:rPr>
          <w:rFonts w:ascii="Cambria" w:hAnsi="Cambria"/>
          <w:color w:val="000000"/>
          <w:lang w:val="en-CA"/>
        </w:rPr>
      </w:pPr>
    </w:p>
    <w:p w14:paraId="10209964" w14:textId="73574815" w:rsidR="00921130" w:rsidRPr="003F563E" w:rsidRDefault="00921130" w:rsidP="694182B6">
      <w:pPr>
        <w:autoSpaceDE w:val="0"/>
        <w:autoSpaceDN w:val="0"/>
        <w:adjustRightInd w:val="0"/>
        <w:rPr>
          <w:rFonts w:ascii="Cambria" w:hAnsi="Cambria"/>
          <w:b/>
          <w:bCs/>
          <w:color w:val="000000"/>
          <w:lang w:val="en-CA"/>
        </w:rPr>
      </w:pPr>
      <w:r w:rsidRPr="003F563E">
        <w:rPr>
          <w:rFonts w:ascii="Cambria" w:hAnsi="Cambria"/>
          <w:b/>
          <w:bCs/>
          <w:color w:val="000000" w:themeColor="text1"/>
          <w:lang w:val="en-CA"/>
        </w:rPr>
        <w:t>Overview</w:t>
      </w:r>
    </w:p>
    <w:p w14:paraId="4DA94806" w14:textId="77777777" w:rsidR="00921130" w:rsidRPr="003F563E" w:rsidRDefault="00921130" w:rsidP="694182B6">
      <w:pPr>
        <w:autoSpaceDE w:val="0"/>
        <w:autoSpaceDN w:val="0"/>
        <w:adjustRightInd w:val="0"/>
        <w:rPr>
          <w:rFonts w:ascii="Cambria" w:hAnsi="Cambria"/>
          <w:i/>
          <w:iCs/>
          <w:lang w:val="en-CA" w:eastAsia="en-CA"/>
        </w:rPr>
      </w:pPr>
      <w:r w:rsidRPr="003F563E">
        <w:rPr>
          <w:rFonts w:ascii="Cambria" w:hAnsi="Cambria"/>
          <w:i/>
          <w:iCs/>
          <w:color w:val="000000" w:themeColor="text1"/>
          <w:lang w:val="en-CA"/>
        </w:rPr>
        <w:t>Limitations on the number of licenses</w:t>
      </w:r>
    </w:p>
    <w:p w14:paraId="723CFEF2" w14:textId="77777777" w:rsidR="00921130" w:rsidRPr="003F563E" w:rsidRDefault="00921130" w:rsidP="541C1736">
      <w:pPr>
        <w:pStyle w:val="NormalWeb"/>
        <w:shd w:val="clear" w:color="auto" w:fill="FFFFFF" w:themeFill="background1"/>
        <w:rPr>
          <w:rFonts w:ascii="Cambria" w:hAnsi="Cambria"/>
          <w:color w:val="000000"/>
          <w:lang w:val="en-US"/>
        </w:rPr>
      </w:pPr>
      <w:r w:rsidRPr="003F563E">
        <w:rPr>
          <w:rFonts w:ascii="Cambria" w:hAnsi="Cambria"/>
          <w:color w:val="000000" w:themeColor="text1"/>
          <w:lang w:val="en-US"/>
        </w:rPr>
        <w:t xml:space="preserve">Since 1992, entry </w:t>
      </w:r>
      <w:proofErr w:type="gramStart"/>
      <w:r w:rsidRPr="003F563E">
        <w:rPr>
          <w:rFonts w:ascii="Cambria" w:hAnsi="Cambria"/>
          <w:color w:val="000000" w:themeColor="text1"/>
          <w:lang w:val="en-US"/>
        </w:rPr>
        <w:t>to</w:t>
      </w:r>
      <w:proofErr w:type="gramEnd"/>
      <w:r w:rsidRPr="003F563E">
        <w:rPr>
          <w:rFonts w:ascii="Cambria" w:hAnsi="Cambria"/>
          <w:color w:val="000000" w:themeColor="text1"/>
          <w:lang w:val="en-US"/>
        </w:rPr>
        <w:t xml:space="preserve"> the swordfish fishery, regardless of fleet sector, </w:t>
      </w:r>
      <w:r w:rsidR="008823ED" w:rsidRPr="003F563E">
        <w:rPr>
          <w:rFonts w:ascii="Cambria" w:hAnsi="Cambria"/>
          <w:color w:val="000000" w:themeColor="text1"/>
          <w:lang w:val="en-US"/>
        </w:rPr>
        <w:t xml:space="preserve">is limited to current </w:t>
      </w:r>
      <w:proofErr w:type="spellStart"/>
      <w:r w:rsidR="008823ED" w:rsidRPr="003F563E">
        <w:rPr>
          <w:rFonts w:ascii="Cambria" w:hAnsi="Cambria"/>
          <w:color w:val="000000" w:themeColor="text1"/>
          <w:lang w:val="en-US"/>
        </w:rPr>
        <w:t>licences</w:t>
      </w:r>
      <w:proofErr w:type="spellEnd"/>
      <w:r w:rsidR="008823ED" w:rsidRPr="003F563E">
        <w:rPr>
          <w:rFonts w:ascii="Cambria" w:hAnsi="Cambria"/>
          <w:color w:val="000000" w:themeColor="text1"/>
          <w:lang w:val="en-US"/>
        </w:rPr>
        <w:t>.</w:t>
      </w:r>
      <w:r w:rsidRPr="003F563E">
        <w:rPr>
          <w:rFonts w:ascii="Cambria" w:hAnsi="Cambria"/>
          <w:color w:val="000000" w:themeColor="text1"/>
          <w:lang w:val="en-US"/>
        </w:rPr>
        <w:t xml:space="preserve"> </w:t>
      </w:r>
      <w:proofErr w:type="spellStart"/>
      <w:r w:rsidRPr="003F563E">
        <w:rPr>
          <w:rFonts w:ascii="Cambria" w:hAnsi="Cambria"/>
          <w:color w:val="000000" w:themeColor="text1"/>
          <w:lang w:val="en-US"/>
        </w:rPr>
        <w:t>Licences</w:t>
      </w:r>
      <w:proofErr w:type="spellEnd"/>
      <w:r w:rsidRPr="003F563E">
        <w:rPr>
          <w:rFonts w:ascii="Cambria" w:hAnsi="Cambria"/>
          <w:color w:val="000000" w:themeColor="text1"/>
          <w:lang w:val="en-US"/>
        </w:rPr>
        <w:t xml:space="preserve"> have been fixed at this number, but may be reissued, within certain policy restrictions, from one harvester to another.</w:t>
      </w:r>
    </w:p>
    <w:p w14:paraId="290D71EB" w14:textId="77777777" w:rsidR="00921130" w:rsidRPr="003F563E" w:rsidRDefault="00921130" w:rsidP="694182B6">
      <w:pPr>
        <w:pStyle w:val="NormalWeb"/>
        <w:shd w:val="clear" w:color="auto" w:fill="FFFFFF" w:themeFill="background1"/>
        <w:rPr>
          <w:rFonts w:ascii="Cambria" w:hAnsi="Cambria"/>
          <w:i/>
          <w:iCs/>
          <w:color w:val="000000"/>
          <w:lang w:val="en"/>
        </w:rPr>
      </w:pPr>
      <w:r w:rsidRPr="003F563E">
        <w:rPr>
          <w:rFonts w:ascii="Cambria" w:hAnsi="Cambria"/>
          <w:i/>
          <w:iCs/>
          <w:color w:val="000000" w:themeColor="text1"/>
          <w:lang w:val="en"/>
        </w:rPr>
        <w:t>Rigorous monitoring, control, and surveillance of the fishery</w:t>
      </w:r>
    </w:p>
    <w:p w14:paraId="03D7FC59" w14:textId="77777777" w:rsidR="00921130" w:rsidRPr="003F563E" w:rsidRDefault="00921130" w:rsidP="00921130">
      <w:pPr>
        <w:autoSpaceDE w:val="0"/>
        <w:autoSpaceDN w:val="0"/>
        <w:adjustRightInd w:val="0"/>
        <w:rPr>
          <w:rFonts w:ascii="Cambria" w:hAnsi="Cambria"/>
          <w:color w:val="000000"/>
        </w:rPr>
      </w:pPr>
      <w:r w:rsidRPr="003F563E">
        <w:rPr>
          <w:rFonts w:ascii="Cambria" w:hAnsi="Cambria"/>
          <w:color w:val="000000" w:themeColor="text1"/>
        </w:rPr>
        <w:t>Canada takes a comprehensive approach to enforcement that includes sophisticated vessel monitoring systems on all longline vessels, aerial surveillance, dockside monitoring, and at-sea observers.</w:t>
      </w:r>
    </w:p>
    <w:p w14:paraId="735E2162" w14:textId="526E12A3" w:rsidR="5BC35B9F" w:rsidRPr="003F563E" w:rsidRDefault="5BC35B9F" w:rsidP="5BC35B9F">
      <w:pPr>
        <w:rPr>
          <w:rFonts w:ascii="Cambria" w:hAnsi="Cambria"/>
          <w:color w:val="000000" w:themeColor="text1"/>
        </w:rPr>
      </w:pPr>
    </w:p>
    <w:p w14:paraId="0FF889BF" w14:textId="77777777" w:rsidR="00921130" w:rsidRPr="003F563E" w:rsidRDefault="00921130" w:rsidP="694182B6">
      <w:pPr>
        <w:pStyle w:val="NormalWeb"/>
        <w:shd w:val="clear" w:color="auto" w:fill="FFFFFF" w:themeFill="background1"/>
        <w:rPr>
          <w:rFonts w:ascii="Cambria" w:hAnsi="Cambria"/>
          <w:i/>
          <w:iCs/>
          <w:color w:val="000000"/>
          <w:lang w:val="en"/>
        </w:rPr>
      </w:pPr>
      <w:r w:rsidRPr="003F563E">
        <w:rPr>
          <w:rFonts w:ascii="Cambria" w:hAnsi="Cambria"/>
          <w:i/>
          <w:iCs/>
          <w:color w:val="000000" w:themeColor="text1"/>
          <w:lang w:val="en"/>
        </w:rPr>
        <w:t>Strong legislative and regulatory framework</w:t>
      </w:r>
    </w:p>
    <w:p w14:paraId="4CC92CB1" w14:textId="486A5DBA" w:rsidR="00921130" w:rsidRPr="003F563E" w:rsidRDefault="00921130" w:rsidP="541C1736">
      <w:pPr>
        <w:pStyle w:val="NormalWeb"/>
        <w:shd w:val="clear" w:color="auto" w:fill="FFFFFF" w:themeFill="background1"/>
        <w:rPr>
          <w:rFonts w:ascii="Cambria" w:hAnsi="Cambria"/>
          <w:color w:val="000000"/>
          <w:lang w:val="en-US"/>
        </w:rPr>
      </w:pPr>
      <w:r w:rsidRPr="003F563E">
        <w:rPr>
          <w:rFonts w:ascii="Cambria" w:hAnsi="Cambria"/>
          <w:color w:val="000000" w:themeColor="text1"/>
          <w:lang w:val="en-US"/>
        </w:rPr>
        <w:lastRenderedPageBreak/>
        <w:t xml:space="preserve">In addition to the requirement for fleets to annually submit a </w:t>
      </w:r>
      <w:r w:rsidR="0066115C" w:rsidRPr="003F563E">
        <w:rPr>
          <w:rFonts w:ascii="Cambria" w:hAnsi="Cambria"/>
          <w:color w:val="000000" w:themeColor="text1"/>
          <w:lang w:val="en-US"/>
        </w:rPr>
        <w:t>c</w:t>
      </w:r>
      <w:r w:rsidRPr="003F563E">
        <w:rPr>
          <w:rFonts w:ascii="Cambria" w:hAnsi="Cambria"/>
          <w:color w:val="000000" w:themeColor="text1"/>
          <w:lang w:val="en-US"/>
        </w:rPr>
        <w:t xml:space="preserve">onservation </w:t>
      </w:r>
      <w:r w:rsidR="0066115C" w:rsidRPr="003F563E">
        <w:rPr>
          <w:rFonts w:ascii="Cambria" w:hAnsi="Cambria"/>
          <w:color w:val="000000" w:themeColor="text1"/>
          <w:lang w:val="en-US"/>
        </w:rPr>
        <w:t>h</w:t>
      </w:r>
      <w:r w:rsidRPr="003F563E">
        <w:rPr>
          <w:rFonts w:ascii="Cambria" w:hAnsi="Cambria"/>
          <w:color w:val="000000" w:themeColor="text1"/>
          <w:lang w:val="en-US"/>
        </w:rPr>
        <w:t xml:space="preserve">arvesting </w:t>
      </w:r>
      <w:r w:rsidR="0066115C" w:rsidRPr="003F563E">
        <w:rPr>
          <w:rFonts w:ascii="Cambria" w:hAnsi="Cambria"/>
          <w:color w:val="000000" w:themeColor="text1"/>
          <w:lang w:val="en-US"/>
        </w:rPr>
        <w:t>p</w:t>
      </w:r>
      <w:r w:rsidRPr="003F563E">
        <w:rPr>
          <w:rFonts w:ascii="Cambria" w:hAnsi="Cambria"/>
          <w:color w:val="000000" w:themeColor="text1"/>
          <w:lang w:val="en-US"/>
        </w:rPr>
        <w:t xml:space="preserve">lan specific to Swordfish and other tuna fleets and </w:t>
      </w:r>
      <w:r w:rsidR="0066115C" w:rsidRPr="003F563E">
        <w:rPr>
          <w:rFonts w:ascii="Cambria" w:hAnsi="Cambria"/>
          <w:color w:val="000000" w:themeColor="text1"/>
          <w:lang w:val="en-US"/>
        </w:rPr>
        <w:t xml:space="preserve">a </w:t>
      </w:r>
      <w:r w:rsidRPr="003F563E">
        <w:rPr>
          <w:rFonts w:ascii="Cambria" w:hAnsi="Cambria"/>
          <w:color w:val="000000" w:themeColor="text1"/>
          <w:lang w:val="en-US"/>
        </w:rPr>
        <w:t xml:space="preserve">fully </w:t>
      </w:r>
      <w:r w:rsidR="0066115C" w:rsidRPr="003F563E">
        <w:rPr>
          <w:rFonts w:ascii="Cambria" w:hAnsi="Cambria"/>
          <w:color w:val="000000" w:themeColor="text1"/>
          <w:lang w:val="en-US"/>
        </w:rPr>
        <w:t>i</w:t>
      </w:r>
      <w:r w:rsidRPr="003F563E">
        <w:rPr>
          <w:rFonts w:ascii="Cambria" w:hAnsi="Cambria"/>
          <w:color w:val="000000" w:themeColor="text1"/>
          <w:lang w:val="en-US"/>
        </w:rPr>
        <w:t xml:space="preserve">ntegrated </w:t>
      </w:r>
      <w:r w:rsidR="0066115C" w:rsidRPr="003F563E">
        <w:rPr>
          <w:rFonts w:ascii="Cambria" w:hAnsi="Cambria"/>
          <w:color w:val="000000" w:themeColor="text1"/>
          <w:lang w:val="en-US"/>
        </w:rPr>
        <w:t>f</w:t>
      </w:r>
      <w:r w:rsidRPr="003F563E">
        <w:rPr>
          <w:rFonts w:ascii="Cambria" w:hAnsi="Cambria"/>
          <w:color w:val="000000" w:themeColor="text1"/>
          <w:lang w:val="en-US"/>
        </w:rPr>
        <w:t xml:space="preserve">isheries </w:t>
      </w:r>
      <w:r w:rsidR="0066115C" w:rsidRPr="003F563E">
        <w:rPr>
          <w:rFonts w:ascii="Cambria" w:hAnsi="Cambria"/>
          <w:color w:val="000000" w:themeColor="text1"/>
          <w:lang w:val="en-US"/>
        </w:rPr>
        <w:t>m</w:t>
      </w:r>
      <w:r w:rsidRPr="003F563E">
        <w:rPr>
          <w:rFonts w:ascii="Cambria" w:hAnsi="Cambria"/>
          <w:color w:val="000000" w:themeColor="text1"/>
          <w:lang w:val="en-US"/>
        </w:rPr>
        <w:t xml:space="preserve">anagement </w:t>
      </w:r>
      <w:r w:rsidR="0066115C" w:rsidRPr="003F563E">
        <w:rPr>
          <w:rFonts w:ascii="Cambria" w:hAnsi="Cambria"/>
          <w:color w:val="000000" w:themeColor="text1"/>
          <w:lang w:val="en-US"/>
        </w:rPr>
        <w:t>p</w:t>
      </w:r>
      <w:r w:rsidRPr="003F563E">
        <w:rPr>
          <w:rFonts w:ascii="Cambria" w:hAnsi="Cambria"/>
          <w:color w:val="000000" w:themeColor="text1"/>
          <w:lang w:val="en-US"/>
        </w:rPr>
        <w:t>lan, the Canadian swordfish fishery is governed by a suite of legislation, policy and regulations</w:t>
      </w:r>
      <w:r w:rsidR="0066115C" w:rsidRPr="003F563E">
        <w:rPr>
          <w:rFonts w:ascii="Cambria" w:hAnsi="Cambria"/>
          <w:color w:val="000000" w:themeColor="text1"/>
          <w:lang w:val="en-US"/>
        </w:rPr>
        <w:t>:</w:t>
      </w:r>
      <w:r w:rsidRPr="003F563E">
        <w:rPr>
          <w:rFonts w:ascii="Cambria" w:hAnsi="Cambria"/>
          <w:color w:val="000000" w:themeColor="text1"/>
          <w:lang w:val="en-US"/>
        </w:rPr>
        <w:t xml:space="preserve"> </w:t>
      </w:r>
    </w:p>
    <w:p w14:paraId="5CC46701" w14:textId="77777777" w:rsidR="00921130" w:rsidRPr="003F563E" w:rsidRDefault="00921130" w:rsidP="00921130">
      <w:pPr>
        <w:pStyle w:val="ListBullet2"/>
        <w:numPr>
          <w:ilvl w:val="0"/>
          <w:numId w:val="6"/>
        </w:numPr>
        <w:rPr>
          <w:rFonts w:ascii="Cambria" w:hAnsi="Cambria"/>
        </w:rPr>
      </w:pPr>
      <w:r w:rsidRPr="003F563E">
        <w:rPr>
          <w:rFonts w:ascii="Cambria" w:hAnsi="Cambria"/>
        </w:rPr>
        <w:t>International Commission for the Conservation of Atlantic Tuna (ICCAT</w:t>
      </w:r>
      <w:proofErr w:type="gramStart"/>
      <w:r w:rsidRPr="003F563E">
        <w:rPr>
          <w:rFonts w:ascii="Cambria" w:hAnsi="Cambria"/>
        </w:rPr>
        <w:t>)</w:t>
      </w:r>
      <w:r w:rsidR="00C637BE" w:rsidRPr="003F563E">
        <w:rPr>
          <w:rFonts w:ascii="Cambria" w:hAnsi="Cambria"/>
        </w:rPr>
        <w:t>;</w:t>
      </w:r>
      <w:proofErr w:type="gramEnd"/>
    </w:p>
    <w:p w14:paraId="478F397D" w14:textId="77777777" w:rsidR="00500C18" w:rsidRPr="003F563E" w:rsidRDefault="00500C18" w:rsidP="00500C18">
      <w:pPr>
        <w:pStyle w:val="ListBullet2"/>
        <w:numPr>
          <w:ilvl w:val="0"/>
          <w:numId w:val="6"/>
        </w:numPr>
        <w:rPr>
          <w:rFonts w:ascii="Cambria" w:hAnsi="Cambria"/>
        </w:rPr>
      </w:pPr>
      <w:r w:rsidRPr="003F563E">
        <w:rPr>
          <w:rFonts w:ascii="Cambria" w:hAnsi="Cambria"/>
          <w:i/>
          <w:iCs/>
        </w:rPr>
        <w:t>Fisheries Act</w:t>
      </w:r>
      <w:r w:rsidRPr="003F563E">
        <w:rPr>
          <w:rFonts w:ascii="Cambria" w:hAnsi="Cambria"/>
        </w:rPr>
        <w:t xml:space="preserve">, </w:t>
      </w:r>
      <w:proofErr w:type="gramStart"/>
      <w:r w:rsidRPr="003F563E">
        <w:rPr>
          <w:rFonts w:ascii="Cambria" w:hAnsi="Cambria"/>
        </w:rPr>
        <w:t>2019;</w:t>
      </w:r>
      <w:proofErr w:type="gramEnd"/>
    </w:p>
    <w:p w14:paraId="579B9154" w14:textId="77777777" w:rsidR="00500C18" w:rsidRPr="003F563E" w:rsidRDefault="00500C18" w:rsidP="00500C18">
      <w:pPr>
        <w:pStyle w:val="ListBullet2"/>
        <w:numPr>
          <w:ilvl w:val="0"/>
          <w:numId w:val="6"/>
        </w:numPr>
        <w:rPr>
          <w:rFonts w:ascii="Cambria" w:hAnsi="Cambria"/>
        </w:rPr>
      </w:pPr>
      <w:r w:rsidRPr="003F563E">
        <w:rPr>
          <w:rFonts w:ascii="Cambria" w:hAnsi="Cambria"/>
          <w:i/>
          <w:iCs/>
        </w:rPr>
        <w:t>Species at Risk Act</w:t>
      </w:r>
      <w:r w:rsidRPr="003F563E">
        <w:rPr>
          <w:rFonts w:ascii="Cambria" w:hAnsi="Cambria"/>
        </w:rPr>
        <w:t xml:space="preserve">, </w:t>
      </w:r>
      <w:proofErr w:type="gramStart"/>
      <w:r w:rsidRPr="003F563E">
        <w:rPr>
          <w:rFonts w:ascii="Cambria" w:hAnsi="Cambria"/>
        </w:rPr>
        <w:t>2002;</w:t>
      </w:r>
      <w:proofErr w:type="gramEnd"/>
    </w:p>
    <w:p w14:paraId="0F11887C" w14:textId="77777777" w:rsidR="00500C18" w:rsidRPr="003F563E" w:rsidRDefault="00500C18" w:rsidP="00500C18">
      <w:pPr>
        <w:pStyle w:val="ListBullet2"/>
        <w:numPr>
          <w:ilvl w:val="0"/>
          <w:numId w:val="6"/>
        </w:numPr>
        <w:rPr>
          <w:rFonts w:ascii="Cambria" w:hAnsi="Cambria"/>
        </w:rPr>
      </w:pPr>
      <w:r w:rsidRPr="003F563E">
        <w:rPr>
          <w:rFonts w:ascii="Cambria" w:hAnsi="Cambria"/>
          <w:i/>
          <w:iCs/>
        </w:rPr>
        <w:t>Oceans Act</w:t>
      </w:r>
      <w:r w:rsidRPr="003F563E">
        <w:rPr>
          <w:rFonts w:ascii="Cambria" w:hAnsi="Cambria"/>
        </w:rPr>
        <w:t xml:space="preserve">, </w:t>
      </w:r>
      <w:proofErr w:type="gramStart"/>
      <w:r w:rsidRPr="003F563E">
        <w:rPr>
          <w:rFonts w:ascii="Cambria" w:hAnsi="Cambria"/>
        </w:rPr>
        <w:t>1996;</w:t>
      </w:r>
      <w:proofErr w:type="gramEnd"/>
    </w:p>
    <w:p w14:paraId="60D212CF" w14:textId="77777777" w:rsidR="008C214E" w:rsidRPr="003F563E" w:rsidRDefault="008C214E" w:rsidP="008C214E">
      <w:pPr>
        <w:pStyle w:val="ListBullet2"/>
        <w:numPr>
          <w:ilvl w:val="0"/>
          <w:numId w:val="6"/>
        </w:numPr>
        <w:rPr>
          <w:rFonts w:ascii="Cambria" w:hAnsi="Cambria"/>
        </w:rPr>
      </w:pPr>
      <w:r w:rsidRPr="003F563E">
        <w:rPr>
          <w:rFonts w:ascii="Cambria" w:hAnsi="Cambria"/>
          <w:i/>
          <w:iCs/>
        </w:rPr>
        <w:t>Department of Fisheries and Oceans Act</w:t>
      </w:r>
      <w:r w:rsidRPr="003F563E">
        <w:rPr>
          <w:rFonts w:ascii="Cambria" w:hAnsi="Cambria"/>
        </w:rPr>
        <w:t xml:space="preserve">, </w:t>
      </w:r>
      <w:proofErr w:type="gramStart"/>
      <w:r w:rsidRPr="003F563E">
        <w:rPr>
          <w:rFonts w:ascii="Cambria" w:hAnsi="Cambria"/>
        </w:rPr>
        <w:t>1985;</w:t>
      </w:r>
      <w:proofErr w:type="gramEnd"/>
    </w:p>
    <w:p w14:paraId="485C06E3" w14:textId="77777777" w:rsidR="008C214E" w:rsidRPr="003F563E" w:rsidRDefault="008C214E" w:rsidP="008C214E">
      <w:pPr>
        <w:pStyle w:val="ListBullet2"/>
        <w:numPr>
          <w:ilvl w:val="0"/>
          <w:numId w:val="6"/>
        </w:numPr>
        <w:rPr>
          <w:rFonts w:ascii="Cambria" w:hAnsi="Cambria"/>
        </w:rPr>
      </w:pPr>
      <w:r w:rsidRPr="003F563E">
        <w:rPr>
          <w:rFonts w:ascii="Cambria" w:hAnsi="Cambria"/>
          <w:i/>
          <w:iCs/>
        </w:rPr>
        <w:t>Coastal Fisheries Protection Act</w:t>
      </w:r>
      <w:r w:rsidRPr="003F563E">
        <w:rPr>
          <w:rFonts w:ascii="Cambria" w:hAnsi="Cambria"/>
        </w:rPr>
        <w:t xml:space="preserve">, </w:t>
      </w:r>
      <w:proofErr w:type="gramStart"/>
      <w:r w:rsidRPr="003F563E">
        <w:rPr>
          <w:rFonts w:ascii="Cambria" w:hAnsi="Cambria"/>
        </w:rPr>
        <w:t>1985;</w:t>
      </w:r>
      <w:proofErr w:type="gramEnd"/>
    </w:p>
    <w:p w14:paraId="76CA77F5" w14:textId="77777777" w:rsidR="008C214E" w:rsidRPr="003F563E" w:rsidRDefault="008C214E" w:rsidP="008C214E">
      <w:pPr>
        <w:pStyle w:val="ListBullet2"/>
        <w:numPr>
          <w:ilvl w:val="0"/>
          <w:numId w:val="6"/>
        </w:numPr>
        <w:rPr>
          <w:rFonts w:ascii="Cambria" w:hAnsi="Cambria"/>
        </w:rPr>
      </w:pPr>
      <w:r w:rsidRPr="003F563E">
        <w:rPr>
          <w:rFonts w:ascii="Cambria" w:hAnsi="Cambria"/>
          <w:i/>
          <w:iCs/>
        </w:rPr>
        <w:t>Atlantic Fisheries Restructuring Act</w:t>
      </w:r>
      <w:r w:rsidRPr="003F563E">
        <w:rPr>
          <w:rFonts w:ascii="Cambria" w:hAnsi="Cambria"/>
        </w:rPr>
        <w:t xml:space="preserve">, </w:t>
      </w:r>
      <w:proofErr w:type="gramStart"/>
      <w:r w:rsidRPr="003F563E">
        <w:rPr>
          <w:rFonts w:ascii="Cambria" w:hAnsi="Cambria"/>
        </w:rPr>
        <w:t>1985;</w:t>
      </w:r>
      <w:proofErr w:type="gramEnd"/>
    </w:p>
    <w:p w14:paraId="041C50EF" w14:textId="77777777" w:rsidR="00500C18" w:rsidRPr="003F563E" w:rsidRDefault="00500C18" w:rsidP="00500C18">
      <w:pPr>
        <w:pStyle w:val="ListBullet2"/>
        <w:numPr>
          <w:ilvl w:val="0"/>
          <w:numId w:val="6"/>
        </w:numPr>
        <w:rPr>
          <w:rFonts w:ascii="Cambria" w:hAnsi="Cambria"/>
        </w:rPr>
      </w:pPr>
      <w:r w:rsidRPr="003F563E">
        <w:rPr>
          <w:rFonts w:ascii="Cambria" w:hAnsi="Cambria"/>
        </w:rPr>
        <w:t>Coastal Fisheries Protection Regulations, 2019</w:t>
      </w:r>
    </w:p>
    <w:p w14:paraId="644A6C83" w14:textId="77777777" w:rsidR="00500C18" w:rsidRPr="003F563E" w:rsidRDefault="00500C18" w:rsidP="00500C18">
      <w:pPr>
        <w:pStyle w:val="ListBullet2"/>
        <w:numPr>
          <w:ilvl w:val="0"/>
          <w:numId w:val="6"/>
        </w:numPr>
        <w:rPr>
          <w:rFonts w:ascii="Cambria" w:hAnsi="Cambria"/>
        </w:rPr>
      </w:pPr>
      <w:r w:rsidRPr="003F563E">
        <w:rPr>
          <w:rFonts w:ascii="Cambria" w:hAnsi="Cambria"/>
        </w:rPr>
        <w:t xml:space="preserve">Fishery (General) Regulations, </w:t>
      </w:r>
      <w:proofErr w:type="gramStart"/>
      <w:r w:rsidRPr="003F563E">
        <w:rPr>
          <w:rFonts w:ascii="Cambria" w:hAnsi="Cambria"/>
        </w:rPr>
        <w:t>1993;</w:t>
      </w:r>
      <w:proofErr w:type="gramEnd"/>
    </w:p>
    <w:p w14:paraId="506FB7A3" w14:textId="77777777" w:rsidR="00500C18" w:rsidRPr="003F563E" w:rsidRDefault="00500C18" w:rsidP="00500C18">
      <w:pPr>
        <w:pStyle w:val="ListBullet2"/>
        <w:numPr>
          <w:ilvl w:val="0"/>
          <w:numId w:val="6"/>
        </w:numPr>
        <w:rPr>
          <w:rFonts w:ascii="Cambria" w:hAnsi="Cambria"/>
        </w:rPr>
      </w:pPr>
      <w:r w:rsidRPr="003F563E">
        <w:rPr>
          <w:rFonts w:ascii="Cambria" w:hAnsi="Cambria"/>
        </w:rPr>
        <w:t xml:space="preserve">Aboriginal Communal Fishing Licences Regulations, </w:t>
      </w:r>
      <w:proofErr w:type="gramStart"/>
      <w:r w:rsidRPr="003F563E">
        <w:rPr>
          <w:rFonts w:ascii="Cambria" w:hAnsi="Cambria"/>
        </w:rPr>
        <w:t>1993;</w:t>
      </w:r>
      <w:proofErr w:type="gramEnd"/>
    </w:p>
    <w:p w14:paraId="0CC5734A" w14:textId="310B5EA6" w:rsidR="00921130" w:rsidRPr="003F563E" w:rsidRDefault="00921130" w:rsidP="00921130">
      <w:pPr>
        <w:pStyle w:val="ListBullet2"/>
        <w:numPr>
          <w:ilvl w:val="0"/>
          <w:numId w:val="6"/>
        </w:numPr>
        <w:rPr>
          <w:rFonts w:ascii="Cambria" w:hAnsi="Cambria"/>
        </w:rPr>
      </w:pPr>
      <w:r w:rsidRPr="003F563E">
        <w:rPr>
          <w:rFonts w:ascii="Cambria" w:hAnsi="Cambria"/>
        </w:rPr>
        <w:t xml:space="preserve">Atlantic Fishery Regulations (AFR), </w:t>
      </w:r>
      <w:proofErr w:type="gramStart"/>
      <w:r w:rsidRPr="003F563E">
        <w:rPr>
          <w:rFonts w:ascii="Cambria" w:hAnsi="Cambria"/>
        </w:rPr>
        <w:t>1985</w:t>
      </w:r>
      <w:r w:rsidR="00C637BE" w:rsidRPr="003F563E">
        <w:rPr>
          <w:rFonts w:ascii="Cambria" w:hAnsi="Cambria"/>
        </w:rPr>
        <w:t>;</w:t>
      </w:r>
      <w:proofErr w:type="gramEnd"/>
    </w:p>
    <w:p w14:paraId="253262B3" w14:textId="77777777" w:rsidR="00984E34" w:rsidRPr="003F563E" w:rsidRDefault="00984E34" w:rsidP="00984E34">
      <w:pPr>
        <w:pStyle w:val="ListBullet2"/>
        <w:numPr>
          <w:ilvl w:val="0"/>
          <w:numId w:val="6"/>
        </w:numPr>
        <w:rPr>
          <w:rFonts w:ascii="Cambria" w:hAnsi="Cambria"/>
        </w:rPr>
      </w:pPr>
      <w:r w:rsidRPr="003F563E">
        <w:rPr>
          <w:rFonts w:ascii="Cambria" w:hAnsi="Cambria"/>
        </w:rPr>
        <w:t>Commercial Fisheries Licensing Policy for Eastern Canada 1996; and,</w:t>
      </w:r>
    </w:p>
    <w:p w14:paraId="11EABE91" w14:textId="1C4BD6A0" w:rsidR="00921130" w:rsidRPr="003F563E" w:rsidRDefault="00921130" w:rsidP="00921130">
      <w:pPr>
        <w:pStyle w:val="ListBullet2"/>
        <w:numPr>
          <w:ilvl w:val="0"/>
          <w:numId w:val="6"/>
        </w:numPr>
        <w:rPr>
          <w:rFonts w:ascii="Cambria" w:hAnsi="Cambria"/>
        </w:rPr>
      </w:pPr>
      <w:r w:rsidRPr="003F563E">
        <w:rPr>
          <w:rFonts w:ascii="Cambria" w:hAnsi="Cambria"/>
        </w:rPr>
        <w:t>International Plan of Action (IPOA) and Canada’s National Plan of Action (NPOA) for reducing incidental catch of seabirds in longline fisheries</w:t>
      </w:r>
      <w:r w:rsidR="00C637BE" w:rsidRPr="003F563E">
        <w:rPr>
          <w:rFonts w:ascii="Cambria" w:hAnsi="Cambria"/>
        </w:rPr>
        <w:t>;</w:t>
      </w:r>
      <w:r w:rsidR="00500C18" w:rsidRPr="003F563E">
        <w:rPr>
          <w:rFonts w:ascii="Cambria" w:hAnsi="Cambria"/>
        </w:rPr>
        <w:t xml:space="preserve"> 2007</w:t>
      </w:r>
    </w:p>
    <w:p w14:paraId="759D78F2" w14:textId="7266082F" w:rsidR="00921130" w:rsidRPr="003F563E" w:rsidRDefault="00921130" w:rsidP="00921130">
      <w:pPr>
        <w:pStyle w:val="ListBullet2"/>
        <w:numPr>
          <w:ilvl w:val="0"/>
          <w:numId w:val="6"/>
        </w:numPr>
        <w:rPr>
          <w:rFonts w:ascii="Cambria" w:hAnsi="Cambria"/>
        </w:rPr>
      </w:pPr>
      <w:r w:rsidRPr="003F563E">
        <w:rPr>
          <w:rFonts w:ascii="Cambria" w:hAnsi="Cambria"/>
        </w:rPr>
        <w:t>IPOA for Shark Conservation</w:t>
      </w:r>
      <w:r w:rsidR="00C637BE" w:rsidRPr="003F563E">
        <w:rPr>
          <w:rFonts w:ascii="Cambria" w:hAnsi="Cambria"/>
        </w:rPr>
        <w:t>;</w:t>
      </w:r>
      <w:r w:rsidR="00500C18" w:rsidRPr="003F563E">
        <w:rPr>
          <w:rFonts w:ascii="Cambria" w:hAnsi="Cambria"/>
        </w:rPr>
        <w:t xml:space="preserve"> 2007</w:t>
      </w:r>
    </w:p>
    <w:p w14:paraId="1717C082" w14:textId="77777777" w:rsidR="000D0755" w:rsidRPr="003F563E" w:rsidRDefault="000D0755" w:rsidP="000D0755">
      <w:pPr>
        <w:pStyle w:val="ListBullet2"/>
        <w:tabs>
          <w:tab w:val="clear" w:pos="567"/>
        </w:tabs>
        <w:ind w:hanging="567"/>
        <w:rPr>
          <w:rFonts w:ascii="Cambria" w:hAnsi="Cambria"/>
        </w:rPr>
      </w:pPr>
    </w:p>
    <w:p w14:paraId="31D49C76" w14:textId="137876DB" w:rsidR="00C637BE" w:rsidRPr="003F563E" w:rsidRDefault="00C637BE" w:rsidP="000D0755">
      <w:pPr>
        <w:pStyle w:val="ListBullet2"/>
        <w:tabs>
          <w:tab w:val="clear" w:pos="567"/>
        </w:tabs>
        <w:ind w:hanging="567"/>
        <w:rPr>
          <w:rFonts w:ascii="Cambria" w:hAnsi="Cambria"/>
        </w:rPr>
      </w:pPr>
      <w:r w:rsidRPr="003F563E">
        <w:rPr>
          <w:rFonts w:ascii="Cambria" w:hAnsi="Cambria"/>
        </w:rPr>
        <w:t>Sustainable Fisheries Framework</w:t>
      </w:r>
      <w:r w:rsidR="008C214E" w:rsidRPr="003F563E">
        <w:rPr>
          <w:rFonts w:ascii="Cambria" w:hAnsi="Cambria"/>
        </w:rPr>
        <w:t xml:space="preserve"> </w:t>
      </w:r>
      <w:r w:rsidRPr="003F563E">
        <w:rPr>
          <w:rFonts w:ascii="Cambria" w:hAnsi="Cambria"/>
        </w:rPr>
        <w:t>- Conservation and sustainable use elements:</w:t>
      </w:r>
    </w:p>
    <w:p w14:paraId="44831EE7" w14:textId="5EE5119A" w:rsidR="00921130" w:rsidRPr="003F563E" w:rsidRDefault="00921130" w:rsidP="694182B6">
      <w:pPr>
        <w:pStyle w:val="ListBullet3"/>
        <w:rPr>
          <w:rFonts w:ascii="Cambria" w:hAnsi="Cambria"/>
        </w:rPr>
      </w:pPr>
      <w:r w:rsidRPr="003F563E">
        <w:rPr>
          <w:rFonts w:ascii="Cambria" w:hAnsi="Cambria"/>
        </w:rPr>
        <w:t xml:space="preserve">Precautionary </w:t>
      </w:r>
      <w:r w:rsidR="00C637BE" w:rsidRPr="003F563E">
        <w:rPr>
          <w:rFonts w:ascii="Cambria" w:hAnsi="Cambria"/>
        </w:rPr>
        <w:t>a</w:t>
      </w:r>
      <w:r w:rsidRPr="003F563E">
        <w:rPr>
          <w:rFonts w:ascii="Cambria" w:hAnsi="Cambria"/>
        </w:rPr>
        <w:t xml:space="preserve">pproach </w:t>
      </w:r>
      <w:proofErr w:type="gramStart"/>
      <w:r w:rsidRPr="003F563E">
        <w:rPr>
          <w:rFonts w:ascii="Cambria" w:hAnsi="Cambria"/>
        </w:rPr>
        <w:t>policy</w:t>
      </w:r>
      <w:r w:rsidR="00C637BE" w:rsidRPr="003F563E">
        <w:rPr>
          <w:rFonts w:ascii="Cambria" w:hAnsi="Cambria"/>
        </w:rPr>
        <w:t>;</w:t>
      </w:r>
      <w:proofErr w:type="gramEnd"/>
    </w:p>
    <w:p w14:paraId="75455B0F" w14:textId="256A5A7C" w:rsidR="00921130" w:rsidRPr="003F563E" w:rsidRDefault="00921130" w:rsidP="694182B6">
      <w:pPr>
        <w:pStyle w:val="ListBullet3"/>
        <w:rPr>
          <w:rFonts w:ascii="Cambria" w:hAnsi="Cambria"/>
        </w:rPr>
      </w:pPr>
      <w:r w:rsidRPr="003F563E">
        <w:rPr>
          <w:rFonts w:ascii="Cambria" w:hAnsi="Cambria"/>
        </w:rPr>
        <w:t xml:space="preserve">Foraging </w:t>
      </w:r>
      <w:r w:rsidR="00C637BE" w:rsidRPr="003F563E">
        <w:rPr>
          <w:rFonts w:ascii="Cambria" w:hAnsi="Cambria"/>
        </w:rPr>
        <w:t>s</w:t>
      </w:r>
      <w:r w:rsidRPr="003F563E">
        <w:rPr>
          <w:rFonts w:ascii="Cambria" w:hAnsi="Cambria"/>
        </w:rPr>
        <w:t xml:space="preserve">pecies </w:t>
      </w:r>
      <w:proofErr w:type="gramStart"/>
      <w:r w:rsidRPr="003F563E">
        <w:rPr>
          <w:rFonts w:ascii="Cambria" w:hAnsi="Cambria"/>
        </w:rPr>
        <w:t>policy</w:t>
      </w:r>
      <w:r w:rsidR="00C637BE" w:rsidRPr="003F563E">
        <w:rPr>
          <w:rFonts w:ascii="Cambria" w:hAnsi="Cambria"/>
        </w:rPr>
        <w:t>;</w:t>
      </w:r>
      <w:proofErr w:type="gramEnd"/>
    </w:p>
    <w:p w14:paraId="50A68D1A" w14:textId="7B867D69" w:rsidR="00921130" w:rsidRPr="003F563E" w:rsidRDefault="00921130" w:rsidP="5BC35B9F">
      <w:pPr>
        <w:pStyle w:val="ListBullet3"/>
        <w:rPr>
          <w:rFonts w:ascii="Cambria" w:hAnsi="Cambria"/>
        </w:rPr>
      </w:pPr>
      <w:r w:rsidRPr="003F563E">
        <w:rPr>
          <w:rFonts w:ascii="Cambria" w:hAnsi="Cambria"/>
        </w:rPr>
        <w:t xml:space="preserve">Sensitive </w:t>
      </w:r>
      <w:r w:rsidR="00C637BE" w:rsidRPr="003F563E">
        <w:rPr>
          <w:rFonts w:ascii="Cambria" w:hAnsi="Cambria"/>
        </w:rPr>
        <w:t>b</w:t>
      </w:r>
      <w:r w:rsidRPr="003F563E">
        <w:rPr>
          <w:rFonts w:ascii="Cambria" w:hAnsi="Cambria"/>
        </w:rPr>
        <w:t xml:space="preserve">enthic </w:t>
      </w:r>
      <w:r w:rsidR="00C637BE" w:rsidRPr="003F563E">
        <w:rPr>
          <w:rFonts w:ascii="Cambria" w:hAnsi="Cambria"/>
        </w:rPr>
        <w:t>a</w:t>
      </w:r>
      <w:r w:rsidRPr="003F563E">
        <w:rPr>
          <w:rFonts w:ascii="Cambria" w:hAnsi="Cambria"/>
        </w:rPr>
        <w:t>reas policy</w:t>
      </w:r>
      <w:r w:rsidR="00C637BE" w:rsidRPr="003F563E">
        <w:rPr>
          <w:rFonts w:ascii="Cambria" w:hAnsi="Cambria"/>
        </w:rPr>
        <w:t>; and</w:t>
      </w:r>
    </w:p>
    <w:p w14:paraId="5B5A8047" w14:textId="1FA98983" w:rsidR="00921130" w:rsidRPr="003F563E" w:rsidRDefault="00921130" w:rsidP="5BC35B9F">
      <w:pPr>
        <w:pStyle w:val="ListBullet3"/>
        <w:rPr>
          <w:rFonts w:ascii="Cambria" w:hAnsi="Cambria"/>
        </w:rPr>
      </w:pPr>
      <w:r w:rsidRPr="003F563E">
        <w:rPr>
          <w:rFonts w:ascii="Cambria" w:hAnsi="Cambria"/>
        </w:rPr>
        <w:t>By-catch policy</w:t>
      </w:r>
      <w:r w:rsidR="00C637BE" w:rsidRPr="003F563E">
        <w:rPr>
          <w:rFonts w:ascii="Cambria" w:hAnsi="Cambria"/>
        </w:rPr>
        <w:t>.</w:t>
      </w:r>
      <w:r w:rsidRPr="003F563E">
        <w:rPr>
          <w:rFonts w:ascii="Cambria" w:hAnsi="Cambria"/>
        </w:rPr>
        <w:t xml:space="preserve"> </w:t>
      </w:r>
    </w:p>
    <w:p w14:paraId="30FAFAC4" w14:textId="33554E78" w:rsidR="5BC35B9F" w:rsidRPr="003F563E" w:rsidRDefault="5BC35B9F" w:rsidP="694182B6">
      <w:pPr>
        <w:pStyle w:val="ListBullet3"/>
        <w:numPr>
          <w:ilvl w:val="0"/>
          <w:numId w:val="0"/>
        </w:numPr>
        <w:ind w:left="720"/>
        <w:rPr>
          <w:rFonts w:ascii="Cambria" w:hAnsi="Cambria"/>
        </w:rPr>
      </w:pPr>
    </w:p>
    <w:p w14:paraId="39F818D5" w14:textId="77777777" w:rsidR="00921130" w:rsidRPr="003F563E" w:rsidRDefault="00921130" w:rsidP="694182B6">
      <w:pPr>
        <w:shd w:val="clear" w:color="auto" w:fill="FFFFFF" w:themeFill="background1"/>
        <w:spacing w:before="100" w:beforeAutospacing="1" w:after="100" w:afterAutospacing="1"/>
        <w:rPr>
          <w:rFonts w:ascii="Cambria" w:hAnsi="Cambria"/>
          <w:b/>
          <w:bCs/>
          <w:color w:val="000000"/>
          <w:lang w:val="en"/>
        </w:rPr>
      </w:pPr>
      <w:r w:rsidRPr="003F563E">
        <w:rPr>
          <w:rFonts w:ascii="Cambria" w:hAnsi="Cambria"/>
          <w:b/>
          <w:bCs/>
          <w:color w:val="000000" w:themeColor="text1"/>
          <w:lang w:val="en"/>
        </w:rPr>
        <w:t>2.1 Fleet structure</w:t>
      </w:r>
    </w:p>
    <w:p w14:paraId="7DDD7E0A" w14:textId="11CEDB93" w:rsidR="00921130" w:rsidRPr="003F563E" w:rsidRDefault="00921130" w:rsidP="541C1736">
      <w:pPr>
        <w:pStyle w:val="NormalWeb"/>
        <w:shd w:val="clear" w:color="auto" w:fill="FFFFFF" w:themeFill="background1"/>
        <w:rPr>
          <w:rFonts w:ascii="Cambria" w:hAnsi="Cambria"/>
          <w:color w:val="000000"/>
        </w:rPr>
      </w:pPr>
      <w:r w:rsidRPr="003F563E">
        <w:rPr>
          <w:rFonts w:ascii="Cambria" w:hAnsi="Cambria"/>
          <w:color w:val="000000" w:themeColor="text1"/>
        </w:rPr>
        <w:t xml:space="preserve">The current Canadian fleet can be characterized as small-scale, with only a few vessels greater than 20 </w:t>
      </w:r>
      <w:r w:rsidR="008B3A81" w:rsidRPr="003F563E">
        <w:rPr>
          <w:rFonts w:ascii="Cambria" w:hAnsi="Cambria"/>
          <w:color w:val="000000" w:themeColor="text1"/>
        </w:rPr>
        <w:t>meters</w:t>
      </w:r>
      <w:r w:rsidRPr="003F563E">
        <w:rPr>
          <w:rFonts w:ascii="Cambria" w:hAnsi="Cambria"/>
          <w:color w:val="000000" w:themeColor="text1"/>
        </w:rPr>
        <w:t xml:space="preserve">. The implementation of quota reductions </w:t>
      </w:r>
      <w:r w:rsidR="00EC37E0" w:rsidRPr="003F563E">
        <w:rPr>
          <w:rFonts w:ascii="Cambria" w:hAnsi="Cambria"/>
          <w:color w:val="000000" w:themeColor="text1"/>
        </w:rPr>
        <w:t>at</w:t>
      </w:r>
      <w:r w:rsidRPr="003F563E">
        <w:rPr>
          <w:rFonts w:ascii="Cambria" w:hAnsi="Cambria"/>
          <w:color w:val="000000" w:themeColor="text1"/>
        </w:rPr>
        <w:t xml:space="preserve"> ICCAT resulted in significant economic hardship to the Canadian </w:t>
      </w:r>
      <w:proofErr w:type="gramStart"/>
      <w:r w:rsidRPr="003F563E">
        <w:rPr>
          <w:rFonts w:ascii="Cambria" w:hAnsi="Cambria"/>
          <w:color w:val="000000" w:themeColor="text1"/>
        </w:rPr>
        <w:t>fleet, and</w:t>
      </w:r>
      <w:proofErr w:type="gramEnd"/>
      <w:r w:rsidRPr="003F563E">
        <w:rPr>
          <w:rFonts w:ascii="Cambria" w:hAnsi="Cambria"/>
          <w:color w:val="000000" w:themeColor="text1"/>
        </w:rPr>
        <w:t xml:space="preserve"> led to extensive changes to Canada’s domestic management framework, including significant reductions in access for Canadian swordfish harvesters</w:t>
      </w:r>
      <w:r w:rsidRPr="003F563E">
        <w:rPr>
          <w:rFonts w:ascii="Cambria" w:hAnsi="Cambria"/>
          <w:i/>
          <w:iCs/>
          <w:color w:val="000000" w:themeColor="text1"/>
        </w:rPr>
        <w:t>.</w:t>
      </w:r>
      <w:r w:rsidRPr="003F563E">
        <w:rPr>
          <w:rFonts w:ascii="Cambria" w:hAnsi="Cambria"/>
          <w:color w:val="000000" w:themeColor="text1"/>
        </w:rPr>
        <w:t xml:space="preserve">  </w:t>
      </w:r>
    </w:p>
    <w:p w14:paraId="6BC31F5D" w14:textId="3044F433" w:rsidR="36B75D27" w:rsidRPr="003F563E" w:rsidRDefault="36B75D27" w:rsidP="36B75D27">
      <w:pPr>
        <w:pStyle w:val="NormalWeb"/>
        <w:shd w:val="clear" w:color="auto" w:fill="FFFFFF" w:themeFill="background1"/>
        <w:rPr>
          <w:rFonts w:ascii="Cambria" w:hAnsi="Cambria"/>
          <w:b/>
          <w:bCs/>
          <w:color w:val="000000" w:themeColor="text1"/>
          <w:lang w:val="en"/>
        </w:rPr>
      </w:pPr>
    </w:p>
    <w:p w14:paraId="35393D98" w14:textId="77777777" w:rsidR="00921130" w:rsidRPr="003F563E" w:rsidRDefault="00921130" w:rsidP="694182B6">
      <w:pPr>
        <w:pStyle w:val="NormalWeb"/>
        <w:shd w:val="clear" w:color="auto" w:fill="FFFFFF" w:themeFill="background1"/>
        <w:rPr>
          <w:rFonts w:ascii="Cambria" w:hAnsi="Cambria"/>
          <w:b/>
          <w:bCs/>
          <w:color w:val="000000"/>
          <w:lang w:val="en"/>
        </w:rPr>
      </w:pPr>
      <w:r w:rsidRPr="003F563E">
        <w:rPr>
          <w:rFonts w:ascii="Cambria" w:hAnsi="Cambria"/>
          <w:b/>
          <w:bCs/>
          <w:color w:val="000000" w:themeColor="text1"/>
          <w:lang w:val="en"/>
        </w:rPr>
        <w:t>Harpoon-only</w:t>
      </w:r>
    </w:p>
    <w:p w14:paraId="6FFCC2B6" w14:textId="7D8C71AD" w:rsidR="00921130" w:rsidRPr="003F563E" w:rsidRDefault="00921130" w:rsidP="4C71AA72">
      <w:pPr>
        <w:pStyle w:val="NormalWeb"/>
        <w:shd w:val="clear" w:color="auto" w:fill="FFFFFF" w:themeFill="background1"/>
        <w:rPr>
          <w:rFonts w:ascii="Cambria" w:hAnsi="Cambria"/>
          <w:color w:val="000000"/>
          <w:lang w:val="en"/>
        </w:rPr>
      </w:pPr>
      <w:r w:rsidRPr="003F563E">
        <w:rPr>
          <w:rFonts w:ascii="Cambria" w:hAnsi="Cambria"/>
          <w:color w:val="000000" w:themeColor="text1"/>
          <w:lang w:val="en"/>
        </w:rPr>
        <w:t>There are 1,1</w:t>
      </w:r>
      <w:r w:rsidR="00EE4370" w:rsidRPr="003F563E">
        <w:rPr>
          <w:rFonts w:ascii="Cambria" w:hAnsi="Cambria"/>
          <w:color w:val="000000" w:themeColor="text1"/>
          <w:lang w:val="en"/>
        </w:rPr>
        <w:t>57</w:t>
      </w:r>
      <w:r w:rsidRPr="003F563E">
        <w:rPr>
          <w:rFonts w:ascii="Cambria" w:hAnsi="Cambria"/>
          <w:color w:val="000000" w:themeColor="text1"/>
          <w:lang w:val="en"/>
        </w:rPr>
        <w:t xml:space="preserve"> swordfish harpoon-on</w:t>
      </w:r>
      <w:r w:rsidR="000D2D73" w:rsidRPr="003F563E">
        <w:rPr>
          <w:rFonts w:ascii="Cambria" w:hAnsi="Cambria"/>
          <w:color w:val="000000" w:themeColor="text1"/>
          <w:lang w:val="en"/>
        </w:rPr>
        <w:t xml:space="preserve">ly </w:t>
      </w:r>
      <w:proofErr w:type="spellStart"/>
      <w:r w:rsidR="000D2D73" w:rsidRPr="003F563E">
        <w:rPr>
          <w:rFonts w:ascii="Cambria" w:hAnsi="Cambria"/>
          <w:color w:val="000000" w:themeColor="text1"/>
          <w:lang w:val="en"/>
        </w:rPr>
        <w:t>licences</w:t>
      </w:r>
      <w:proofErr w:type="spellEnd"/>
      <w:r w:rsidR="000D2D73" w:rsidRPr="003F563E">
        <w:rPr>
          <w:rFonts w:ascii="Cambria" w:hAnsi="Cambria"/>
          <w:color w:val="000000" w:themeColor="text1"/>
          <w:lang w:val="en"/>
        </w:rPr>
        <w:t xml:space="preserve"> in Atlantic Canada.</w:t>
      </w:r>
      <w:r w:rsidRPr="003F563E">
        <w:rPr>
          <w:rFonts w:ascii="Cambria" w:hAnsi="Cambria"/>
          <w:color w:val="000000" w:themeColor="text1"/>
          <w:lang w:val="en"/>
        </w:rPr>
        <w:t xml:space="preserve"> Of this total, current allocations</w:t>
      </w:r>
      <w:r w:rsidR="000D2D73" w:rsidRPr="003F563E">
        <w:rPr>
          <w:rFonts w:ascii="Cambria" w:hAnsi="Cambria"/>
          <w:color w:val="000000" w:themeColor="text1"/>
          <w:lang w:val="en"/>
        </w:rPr>
        <w:t xml:space="preserve"> </w:t>
      </w:r>
      <w:r w:rsidR="000F7B18" w:rsidRPr="003F563E">
        <w:rPr>
          <w:rFonts w:ascii="Cambria" w:hAnsi="Cambria"/>
          <w:color w:val="000000" w:themeColor="text1"/>
          <w:lang w:val="en"/>
        </w:rPr>
        <w:t>in combination with recent</w:t>
      </w:r>
      <w:r w:rsidR="000D2D73" w:rsidRPr="003F563E">
        <w:rPr>
          <w:rFonts w:ascii="Cambria" w:hAnsi="Cambria"/>
          <w:color w:val="000000" w:themeColor="text1"/>
          <w:lang w:val="en"/>
        </w:rPr>
        <w:t xml:space="preserve"> </w:t>
      </w:r>
      <w:r w:rsidR="000D2D73" w:rsidRPr="003F563E">
        <w:rPr>
          <w:rFonts w:ascii="Cambria" w:hAnsi="Cambria"/>
        </w:rPr>
        <w:t>environmental conditions</w:t>
      </w:r>
      <w:r w:rsidR="000F7B18" w:rsidRPr="003F563E">
        <w:rPr>
          <w:rFonts w:ascii="Cambria" w:hAnsi="Cambria"/>
        </w:rPr>
        <w:t xml:space="preserve"> have</w:t>
      </w:r>
      <w:r w:rsidRPr="003F563E">
        <w:rPr>
          <w:rFonts w:ascii="Cambria" w:hAnsi="Cambria"/>
          <w:color w:val="000000" w:themeColor="text1"/>
          <w:lang w:val="en"/>
        </w:rPr>
        <w:t xml:space="preserve"> restrict</w:t>
      </w:r>
      <w:r w:rsidR="000F7B18" w:rsidRPr="003F563E">
        <w:rPr>
          <w:rFonts w:ascii="Cambria" w:hAnsi="Cambria"/>
          <w:color w:val="000000" w:themeColor="text1"/>
          <w:lang w:val="en"/>
        </w:rPr>
        <w:t>ed</w:t>
      </w:r>
      <w:r w:rsidRPr="003F563E">
        <w:rPr>
          <w:rFonts w:ascii="Cambria" w:hAnsi="Cambria"/>
          <w:color w:val="000000" w:themeColor="text1"/>
          <w:lang w:val="en"/>
        </w:rPr>
        <w:t xml:space="preserve"> participation</w:t>
      </w:r>
      <w:r w:rsidR="000D2D73" w:rsidRPr="003F563E">
        <w:rPr>
          <w:rFonts w:ascii="Cambria" w:hAnsi="Cambria"/>
          <w:color w:val="000000" w:themeColor="text1"/>
          <w:lang w:val="en"/>
        </w:rPr>
        <w:t xml:space="preserve"> </w:t>
      </w:r>
      <w:r w:rsidR="006B69BF" w:rsidRPr="003F563E">
        <w:rPr>
          <w:rFonts w:ascii="Cambria" w:hAnsi="Cambria"/>
          <w:color w:val="000000" w:themeColor="text1"/>
          <w:lang w:val="en"/>
        </w:rPr>
        <w:t>and</w:t>
      </w:r>
      <w:r w:rsidR="000D2D73" w:rsidRPr="003F563E">
        <w:rPr>
          <w:rFonts w:ascii="Cambria" w:hAnsi="Cambria"/>
          <w:color w:val="000000" w:themeColor="text1"/>
          <w:lang w:val="en"/>
        </w:rPr>
        <w:t xml:space="preserve"> as </w:t>
      </w:r>
      <w:proofErr w:type="gramStart"/>
      <w:r w:rsidR="000D2D73" w:rsidRPr="003F563E">
        <w:rPr>
          <w:rFonts w:ascii="Cambria" w:hAnsi="Cambria"/>
          <w:color w:val="000000" w:themeColor="text1"/>
          <w:lang w:val="en"/>
        </w:rPr>
        <w:t>such,  approximately</w:t>
      </w:r>
      <w:proofErr w:type="gramEnd"/>
      <w:r w:rsidR="000D2D73" w:rsidRPr="003F563E">
        <w:rPr>
          <w:rFonts w:ascii="Cambria" w:hAnsi="Cambria"/>
          <w:color w:val="000000" w:themeColor="text1"/>
          <w:lang w:val="en"/>
        </w:rPr>
        <w:t xml:space="preserve"> </w:t>
      </w:r>
      <w:r w:rsidR="00493588" w:rsidRPr="003F563E">
        <w:rPr>
          <w:rFonts w:ascii="Cambria" w:hAnsi="Cambria"/>
          <w:color w:val="000000" w:themeColor="text1"/>
          <w:lang w:val="en"/>
        </w:rPr>
        <w:t>45</w:t>
      </w:r>
      <w:r w:rsidR="005B703F" w:rsidRPr="003F563E">
        <w:rPr>
          <w:rFonts w:ascii="Cambria" w:hAnsi="Cambria"/>
          <w:color w:val="000000" w:themeColor="text1"/>
          <w:lang w:val="en"/>
        </w:rPr>
        <w:t xml:space="preserve"> harpoon licensed fishers have been</w:t>
      </w:r>
      <w:r w:rsidRPr="003F563E">
        <w:rPr>
          <w:rFonts w:ascii="Cambria" w:hAnsi="Cambria"/>
          <w:color w:val="000000" w:themeColor="text1"/>
          <w:lang w:val="en"/>
        </w:rPr>
        <w:t xml:space="preserve"> active </w:t>
      </w:r>
      <w:r w:rsidR="3693FD16" w:rsidRPr="003F563E">
        <w:rPr>
          <w:rFonts w:ascii="Cambria" w:hAnsi="Cambria"/>
          <w:color w:val="000000" w:themeColor="text1"/>
          <w:lang w:val="en"/>
        </w:rPr>
        <w:t>each</w:t>
      </w:r>
      <w:r w:rsidR="4CC4A482" w:rsidRPr="003F563E">
        <w:rPr>
          <w:rFonts w:ascii="Cambria" w:hAnsi="Cambria"/>
          <w:color w:val="000000" w:themeColor="text1"/>
          <w:lang w:val="en"/>
        </w:rPr>
        <w:t xml:space="preserve"> </w:t>
      </w:r>
      <w:r w:rsidR="567E1B81" w:rsidRPr="003F563E">
        <w:rPr>
          <w:rFonts w:ascii="Cambria" w:hAnsi="Cambria"/>
          <w:color w:val="000000" w:themeColor="text1"/>
          <w:lang w:val="en"/>
        </w:rPr>
        <w:t xml:space="preserve">year </w:t>
      </w:r>
      <w:r w:rsidR="4CC4A482" w:rsidRPr="003F563E">
        <w:rPr>
          <w:rFonts w:ascii="Cambria" w:hAnsi="Cambria"/>
          <w:color w:val="000000" w:themeColor="text1"/>
          <w:lang w:val="en"/>
        </w:rPr>
        <w:t>from 2015 to 2020</w:t>
      </w:r>
      <w:r w:rsidR="276B610F" w:rsidRPr="003F563E">
        <w:rPr>
          <w:rFonts w:ascii="Cambria" w:hAnsi="Cambria"/>
          <w:color w:val="000000" w:themeColor="text1"/>
          <w:lang w:val="en"/>
        </w:rPr>
        <w:t xml:space="preserve"> and </w:t>
      </w:r>
      <w:r w:rsidR="00A36101" w:rsidRPr="003F563E">
        <w:rPr>
          <w:rFonts w:ascii="Cambria" w:hAnsi="Cambria"/>
          <w:color w:val="000000" w:themeColor="text1"/>
          <w:lang w:val="en"/>
        </w:rPr>
        <w:t xml:space="preserve">only </w:t>
      </w:r>
      <w:r w:rsidR="2F13C9FC" w:rsidRPr="003F563E">
        <w:rPr>
          <w:rFonts w:ascii="Cambria" w:hAnsi="Cambria"/>
          <w:color w:val="000000" w:themeColor="text1"/>
          <w:lang w:val="en"/>
        </w:rPr>
        <w:t>10-15</w:t>
      </w:r>
      <w:r w:rsidR="0003662B" w:rsidRPr="003F563E">
        <w:rPr>
          <w:rFonts w:ascii="Cambria" w:hAnsi="Cambria"/>
          <w:color w:val="000000" w:themeColor="text1"/>
          <w:lang w:val="en"/>
        </w:rPr>
        <w:t xml:space="preserve"> participated</w:t>
      </w:r>
      <w:r w:rsidR="00A621B4" w:rsidRPr="003F563E">
        <w:rPr>
          <w:rFonts w:ascii="Cambria" w:hAnsi="Cambria"/>
          <w:color w:val="000000" w:themeColor="text1"/>
          <w:lang w:val="en"/>
        </w:rPr>
        <w:t xml:space="preserve"> </w:t>
      </w:r>
      <w:r w:rsidR="08800DA1" w:rsidRPr="003F563E">
        <w:rPr>
          <w:rFonts w:ascii="Cambria" w:hAnsi="Cambria"/>
          <w:color w:val="000000" w:themeColor="text1"/>
          <w:lang w:val="en"/>
        </w:rPr>
        <w:t xml:space="preserve">each </w:t>
      </w:r>
      <w:r w:rsidR="32A64341" w:rsidRPr="003F563E">
        <w:rPr>
          <w:rFonts w:ascii="Cambria" w:hAnsi="Cambria"/>
          <w:color w:val="000000" w:themeColor="text1"/>
          <w:lang w:val="en"/>
        </w:rPr>
        <w:t>from</w:t>
      </w:r>
      <w:r w:rsidR="3B109C2C" w:rsidRPr="003F563E">
        <w:rPr>
          <w:rFonts w:ascii="Cambria" w:hAnsi="Cambria"/>
          <w:color w:val="000000" w:themeColor="text1"/>
          <w:lang w:val="en"/>
        </w:rPr>
        <w:t xml:space="preserve"> year from</w:t>
      </w:r>
      <w:r w:rsidR="34921974" w:rsidRPr="003F563E">
        <w:rPr>
          <w:rFonts w:ascii="Cambria" w:hAnsi="Cambria"/>
          <w:color w:val="000000" w:themeColor="text1"/>
          <w:lang w:val="en"/>
        </w:rPr>
        <w:t xml:space="preserve"> </w:t>
      </w:r>
      <w:r w:rsidR="00A621B4" w:rsidRPr="003F563E">
        <w:rPr>
          <w:rFonts w:ascii="Cambria" w:hAnsi="Cambria"/>
          <w:color w:val="000000" w:themeColor="text1"/>
          <w:lang w:val="en"/>
        </w:rPr>
        <w:t>2021</w:t>
      </w:r>
      <w:r w:rsidR="0003662B" w:rsidRPr="003F563E">
        <w:rPr>
          <w:rFonts w:ascii="Cambria" w:hAnsi="Cambria"/>
          <w:color w:val="000000" w:themeColor="text1"/>
          <w:lang w:val="en"/>
        </w:rPr>
        <w:t xml:space="preserve"> </w:t>
      </w:r>
      <w:r w:rsidR="5C64FCFD" w:rsidRPr="003F563E">
        <w:rPr>
          <w:rFonts w:ascii="Cambria" w:hAnsi="Cambria"/>
          <w:color w:val="000000" w:themeColor="text1"/>
          <w:lang w:val="en"/>
        </w:rPr>
        <w:t xml:space="preserve">to </w:t>
      </w:r>
      <w:r w:rsidR="002648DD" w:rsidRPr="003F563E">
        <w:rPr>
          <w:rFonts w:ascii="Cambria" w:hAnsi="Cambria"/>
          <w:color w:val="000000" w:themeColor="text1"/>
          <w:lang w:val="en"/>
        </w:rPr>
        <w:t>2024</w:t>
      </w:r>
      <w:r w:rsidRPr="003F563E">
        <w:rPr>
          <w:rFonts w:ascii="Cambria" w:hAnsi="Cambria"/>
          <w:color w:val="000000" w:themeColor="text1"/>
          <w:lang w:val="en"/>
        </w:rPr>
        <w:t xml:space="preserve">. </w:t>
      </w:r>
      <w:r w:rsidR="32F3D33E" w:rsidRPr="003F563E">
        <w:rPr>
          <w:rFonts w:ascii="Cambria" w:hAnsi="Cambria"/>
          <w:color w:val="000000" w:themeColor="text1"/>
          <w:lang w:val="en"/>
        </w:rPr>
        <w:t>Most of these</w:t>
      </w:r>
      <w:r w:rsidRPr="003F563E">
        <w:rPr>
          <w:rFonts w:ascii="Cambria" w:hAnsi="Cambria"/>
          <w:color w:val="000000" w:themeColor="text1"/>
          <w:lang w:val="en"/>
        </w:rPr>
        <w:t xml:space="preserve"> </w:t>
      </w:r>
      <w:r w:rsidR="000F7B18" w:rsidRPr="003F563E">
        <w:rPr>
          <w:rFonts w:ascii="Cambria" w:hAnsi="Cambria"/>
          <w:color w:val="000000" w:themeColor="text1"/>
          <w:lang w:val="en"/>
        </w:rPr>
        <w:t>fishers mad</w:t>
      </w:r>
      <w:r w:rsidRPr="003F563E">
        <w:rPr>
          <w:rFonts w:ascii="Cambria" w:hAnsi="Cambria"/>
          <w:color w:val="000000" w:themeColor="text1"/>
          <w:lang w:val="en"/>
        </w:rPr>
        <w:t xml:space="preserve">e dedicated trips for swordfish while the remaining </w:t>
      </w:r>
      <w:proofErr w:type="spellStart"/>
      <w:r w:rsidRPr="003F563E">
        <w:rPr>
          <w:rFonts w:ascii="Cambria" w:hAnsi="Cambria"/>
          <w:color w:val="000000" w:themeColor="text1"/>
          <w:lang w:val="en"/>
        </w:rPr>
        <w:t>licence</w:t>
      </w:r>
      <w:proofErr w:type="spellEnd"/>
      <w:r w:rsidRPr="003F563E">
        <w:rPr>
          <w:rFonts w:ascii="Cambria" w:hAnsi="Cambria"/>
          <w:color w:val="000000" w:themeColor="text1"/>
          <w:lang w:val="en"/>
        </w:rPr>
        <w:t xml:space="preserve"> holders have a </w:t>
      </w:r>
      <w:proofErr w:type="spellStart"/>
      <w:r w:rsidRPr="003F563E">
        <w:rPr>
          <w:rFonts w:ascii="Cambria" w:hAnsi="Cambria"/>
          <w:color w:val="000000" w:themeColor="text1"/>
          <w:lang w:val="en"/>
        </w:rPr>
        <w:t>licence</w:t>
      </w:r>
      <w:proofErr w:type="spellEnd"/>
      <w:r w:rsidRPr="003F563E">
        <w:rPr>
          <w:rFonts w:ascii="Cambria" w:hAnsi="Cambria"/>
          <w:color w:val="000000" w:themeColor="text1"/>
          <w:lang w:val="en"/>
        </w:rPr>
        <w:t xml:space="preserve"> which allows for the harpooning of a swordfish should they have the opportunity while harvesting another species.</w:t>
      </w:r>
    </w:p>
    <w:p w14:paraId="5E59B6F6" w14:textId="619BF60F" w:rsidR="36B75D27" w:rsidRPr="003F563E" w:rsidRDefault="36B75D27" w:rsidP="36B75D27">
      <w:pPr>
        <w:pStyle w:val="NormalWeb"/>
        <w:shd w:val="clear" w:color="auto" w:fill="FFFFFF" w:themeFill="background1"/>
        <w:rPr>
          <w:rStyle w:val="Strong"/>
          <w:rFonts w:ascii="Cambria" w:hAnsi="Cambria"/>
          <w:color w:val="000000" w:themeColor="text1"/>
          <w:lang w:val="en"/>
        </w:rPr>
      </w:pPr>
    </w:p>
    <w:p w14:paraId="4EC6BFCB" w14:textId="77777777" w:rsidR="00921130" w:rsidRPr="003F563E" w:rsidRDefault="00921130" w:rsidP="694182B6">
      <w:pPr>
        <w:pStyle w:val="NormalWeb"/>
        <w:shd w:val="clear" w:color="auto" w:fill="FFFFFF" w:themeFill="background1"/>
        <w:rPr>
          <w:rFonts w:ascii="Cambria" w:hAnsi="Cambria"/>
          <w:color w:val="000000"/>
          <w:lang w:val="en"/>
        </w:rPr>
      </w:pPr>
      <w:r w:rsidRPr="003F563E">
        <w:rPr>
          <w:rStyle w:val="Strong"/>
          <w:rFonts w:ascii="Cambria" w:hAnsi="Cambria"/>
          <w:color w:val="000000" w:themeColor="text1"/>
          <w:lang w:val="en"/>
        </w:rPr>
        <w:t>Longline</w:t>
      </w:r>
    </w:p>
    <w:p w14:paraId="39B8BC5E" w14:textId="2FD5034B" w:rsidR="00921130" w:rsidRPr="003F563E" w:rsidRDefault="00921130" w:rsidP="541C1736">
      <w:pPr>
        <w:pStyle w:val="NormalWeb"/>
        <w:shd w:val="clear" w:color="auto" w:fill="FFFFFF" w:themeFill="background1"/>
        <w:rPr>
          <w:rFonts w:ascii="Cambria" w:hAnsi="Cambria"/>
          <w:color w:val="000000"/>
          <w:lang w:val="en-US"/>
        </w:rPr>
      </w:pPr>
      <w:r w:rsidRPr="003F563E">
        <w:rPr>
          <w:rFonts w:ascii="Cambria" w:hAnsi="Cambria"/>
          <w:color w:val="000000" w:themeColor="text1"/>
          <w:lang w:val="en-US"/>
        </w:rPr>
        <w:t xml:space="preserve">There </w:t>
      </w:r>
      <w:proofErr w:type="gramStart"/>
      <w:r w:rsidRPr="003F563E">
        <w:rPr>
          <w:rFonts w:ascii="Cambria" w:hAnsi="Cambria"/>
          <w:color w:val="000000" w:themeColor="text1"/>
          <w:lang w:val="en-US"/>
        </w:rPr>
        <w:t>are</w:t>
      </w:r>
      <w:proofErr w:type="gramEnd"/>
      <w:r w:rsidRPr="003F563E">
        <w:rPr>
          <w:rFonts w:ascii="Cambria" w:hAnsi="Cambria"/>
          <w:color w:val="000000" w:themeColor="text1"/>
          <w:lang w:val="en-US"/>
        </w:rPr>
        <w:t xml:space="preserve"> a total of 77 pelagic longline </w:t>
      </w:r>
      <w:proofErr w:type="spellStart"/>
      <w:r w:rsidRPr="003F563E">
        <w:rPr>
          <w:rFonts w:ascii="Cambria" w:hAnsi="Cambria"/>
          <w:color w:val="000000" w:themeColor="text1"/>
          <w:lang w:val="en-US"/>
        </w:rPr>
        <w:t>licences</w:t>
      </w:r>
      <w:proofErr w:type="spellEnd"/>
      <w:r w:rsidR="00E14A0B" w:rsidRPr="003F563E">
        <w:rPr>
          <w:rFonts w:ascii="Cambria" w:hAnsi="Cambria"/>
          <w:color w:val="000000" w:themeColor="text1"/>
          <w:lang w:val="en-US"/>
        </w:rPr>
        <w:t>,</w:t>
      </w:r>
      <w:r w:rsidRPr="003F563E">
        <w:rPr>
          <w:rFonts w:ascii="Cambria" w:hAnsi="Cambria"/>
          <w:color w:val="000000" w:themeColor="text1"/>
          <w:lang w:val="en-US"/>
        </w:rPr>
        <w:t xml:space="preserve"> as well as a unique offshore tuna </w:t>
      </w:r>
      <w:proofErr w:type="spellStart"/>
      <w:r w:rsidRPr="003F563E">
        <w:rPr>
          <w:rFonts w:ascii="Cambria" w:hAnsi="Cambria"/>
          <w:color w:val="000000" w:themeColor="text1"/>
          <w:lang w:val="en-US"/>
        </w:rPr>
        <w:t>licence</w:t>
      </w:r>
      <w:proofErr w:type="spellEnd"/>
      <w:r w:rsidRPr="003F563E">
        <w:rPr>
          <w:rFonts w:ascii="Cambria" w:hAnsi="Cambria"/>
          <w:color w:val="000000" w:themeColor="text1"/>
          <w:lang w:val="en-US"/>
        </w:rPr>
        <w:t>, in Atlantic Canada. The</w:t>
      </w:r>
      <w:r w:rsidR="005427B2" w:rsidRPr="003F563E">
        <w:rPr>
          <w:rFonts w:ascii="Cambria" w:hAnsi="Cambria"/>
          <w:color w:val="000000" w:themeColor="text1"/>
          <w:lang w:val="en-US"/>
        </w:rPr>
        <w:t xml:space="preserve"> pelagic</w:t>
      </w:r>
      <w:r w:rsidRPr="003F563E">
        <w:rPr>
          <w:rFonts w:ascii="Cambria" w:hAnsi="Cambria"/>
          <w:color w:val="000000" w:themeColor="text1"/>
          <w:lang w:val="en-US"/>
        </w:rPr>
        <w:t xml:space="preserve"> longline </w:t>
      </w:r>
      <w:proofErr w:type="spellStart"/>
      <w:r w:rsidRPr="003F563E">
        <w:rPr>
          <w:rFonts w:ascii="Cambria" w:hAnsi="Cambria"/>
          <w:color w:val="000000" w:themeColor="text1"/>
          <w:lang w:val="en-US"/>
        </w:rPr>
        <w:t>licence</w:t>
      </w:r>
      <w:proofErr w:type="spellEnd"/>
      <w:r w:rsidRPr="003F563E">
        <w:rPr>
          <w:rFonts w:ascii="Cambria" w:hAnsi="Cambria"/>
          <w:color w:val="000000" w:themeColor="text1"/>
          <w:lang w:val="en-US"/>
        </w:rPr>
        <w:t xml:space="preserve"> holders are also permitted to harvest using harpoon gear.</w:t>
      </w:r>
    </w:p>
    <w:p w14:paraId="616A2B72" w14:textId="00302E6D" w:rsidR="36B75D27" w:rsidRPr="003F563E" w:rsidRDefault="36B75D27" w:rsidP="36B75D27">
      <w:pPr>
        <w:pStyle w:val="NormalWeb"/>
        <w:shd w:val="clear" w:color="auto" w:fill="FFFFFF" w:themeFill="background1"/>
        <w:rPr>
          <w:rFonts w:ascii="Cambria" w:hAnsi="Cambria"/>
          <w:color w:val="000000" w:themeColor="text1"/>
          <w:lang w:val="en-US"/>
        </w:rPr>
      </w:pPr>
    </w:p>
    <w:p w14:paraId="7F1F3205" w14:textId="4879FE03" w:rsidR="00921130" w:rsidRPr="003F563E" w:rsidRDefault="00921130" w:rsidP="694182B6">
      <w:pPr>
        <w:pStyle w:val="NormalWeb"/>
        <w:shd w:val="clear" w:color="auto" w:fill="FFFFFF" w:themeFill="background1"/>
        <w:rPr>
          <w:rFonts w:ascii="Cambria" w:hAnsi="Cambria"/>
          <w:color w:val="000000"/>
          <w:lang w:val="en"/>
        </w:rPr>
      </w:pPr>
      <w:r w:rsidRPr="003F563E">
        <w:rPr>
          <w:rFonts w:ascii="Cambria" w:hAnsi="Cambria"/>
          <w:color w:val="000000" w:themeColor="text1"/>
          <w:lang w:val="en"/>
        </w:rPr>
        <w:t xml:space="preserve">The introduction of quota reductions </w:t>
      </w:r>
      <w:proofErr w:type="gramStart"/>
      <w:r w:rsidRPr="003F563E">
        <w:rPr>
          <w:rFonts w:ascii="Cambria" w:hAnsi="Cambria"/>
          <w:color w:val="000000" w:themeColor="text1"/>
          <w:lang w:val="en"/>
        </w:rPr>
        <w:t>as a result of</w:t>
      </w:r>
      <w:proofErr w:type="gramEnd"/>
      <w:r w:rsidRPr="003F563E">
        <w:rPr>
          <w:rFonts w:ascii="Cambria" w:hAnsi="Cambria"/>
          <w:color w:val="000000" w:themeColor="text1"/>
          <w:lang w:val="en"/>
        </w:rPr>
        <w:t xml:space="preserve"> the 10-year rebuilding plan agreed to in ICCAT has meant that not all Canadian </w:t>
      </w:r>
      <w:proofErr w:type="spellStart"/>
      <w:r w:rsidRPr="003F563E">
        <w:rPr>
          <w:rFonts w:ascii="Cambria" w:hAnsi="Cambria"/>
          <w:color w:val="000000" w:themeColor="text1"/>
          <w:lang w:val="en"/>
        </w:rPr>
        <w:t>licence</w:t>
      </w:r>
      <w:proofErr w:type="spellEnd"/>
      <w:r w:rsidRPr="003F563E">
        <w:rPr>
          <w:rFonts w:ascii="Cambria" w:hAnsi="Cambria"/>
          <w:color w:val="000000" w:themeColor="text1"/>
          <w:lang w:val="en"/>
        </w:rPr>
        <w:t xml:space="preserve"> holders can participate in an economically feasible swordfish fishery. </w:t>
      </w:r>
      <w:r w:rsidRPr="003F563E">
        <w:rPr>
          <w:rFonts w:ascii="Cambria" w:hAnsi="Cambria"/>
          <w:color w:val="000000" w:themeColor="text1"/>
        </w:rPr>
        <w:t>Canada’s introduction of an ITQ system in 2002 facilitated</w:t>
      </w:r>
      <w:r w:rsidRPr="003F563E">
        <w:rPr>
          <w:rFonts w:ascii="Cambria" w:hAnsi="Cambria"/>
          <w:color w:val="000000" w:themeColor="text1"/>
          <w:lang w:val="en"/>
        </w:rPr>
        <w:t xml:space="preserve"> fleet self-rationalization to allow the fleet to better match fishing capacity with quota available to </w:t>
      </w:r>
      <w:r w:rsidR="00DB40CB" w:rsidRPr="003F563E">
        <w:rPr>
          <w:rFonts w:ascii="Cambria" w:hAnsi="Cambria"/>
          <w:color w:val="000000" w:themeColor="text1"/>
          <w:lang w:val="en"/>
        </w:rPr>
        <w:t xml:space="preserve">Canada and the longline fleet. </w:t>
      </w:r>
      <w:r w:rsidRPr="003F563E">
        <w:rPr>
          <w:rFonts w:ascii="Cambria" w:hAnsi="Cambria"/>
          <w:color w:val="000000" w:themeColor="text1"/>
          <w:lang w:val="en"/>
        </w:rPr>
        <w:t xml:space="preserve">Nevertheless, </w:t>
      </w:r>
      <w:r w:rsidR="00DB40CB" w:rsidRPr="003F563E">
        <w:rPr>
          <w:rFonts w:ascii="Cambria" w:hAnsi="Cambria"/>
          <w:color w:val="000000" w:themeColor="text1"/>
          <w:lang w:val="en"/>
        </w:rPr>
        <w:t xml:space="preserve">approximately </w:t>
      </w:r>
      <w:r w:rsidR="00C637BE" w:rsidRPr="003F563E">
        <w:rPr>
          <w:rFonts w:ascii="Cambria" w:hAnsi="Cambria"/>
          <w:color w:val="000000" w:themeColor="text1"/>
          <w:lang w:val="en"/>
        </w:rPr>
        <w:t>one third</w:t>
      </w:r>
      <w:r w:rsidRPr="003F563E">
        <w:rPr>
          <w:rFonts w:ascii="Cambria" w:hAnsi="Cambria"/>
          <w:color w:val="000000" w:themeColor="text1"/>
          <w:lang w:val="en"/>
        </w:rPr>
        <w:t xml:space="preserve"> of the 77 commercial swordfish </w:t>
      </w:r>
      <w:proofErr w:type="spellStart"/>
      <w:r w:rsidRPr="003F563E">
        <w:rPr>
          <w:rFonts w:ascii="Cambria" w:hAnsi="Cambria"/>
          <w:color w:val="000000" w:themeColor="text1"/>
          <w:lang w:val="en"/>
        </w:rPr>
        <w:t>licence</w:t>
      </w:r>
      <w:proofErr w:type="spellEnd"/>
      <w:r w:rsidRPr="003F563E">
        <w:rPr>
          <w:rFonts w:ascii="Cambria" w:hAnsi="Cambria"/>
          <w:color w:val="000000" w:themeColor="text1"/>
          <w:lang w:val="en"/>
        </w:rPr>
        <w:t xml:space="preserve"> holders remain inactive as it is not possible to prosecute an economically viable fishery for all </w:t>
      </w:r>
      <w:proofErr w:type="spellStart"/>
      <w:r w:rsidRPr="003F563E">
        <w:rPr>
          <w:rFonts w:ascii="Cambria" w:hAnsi="Cambria"/>
          <w:color w:val="000000" w:themeColor="text1"/>
          <w:lang w:val="en"/>
        </w:rPr>
        <w:t>licence</w:t>
      </w:r>
      <w:proofErr w:type="spellEnd"/>
      <w:r w:rsidRPr="003F563E">
        <w:rPr>
          <w:rFonts w:ascii="Cambria" w:hAnsi="Cambria"/>
          <w:color w:val="000000" w:themeColor="text1"/>
          <w:lang w:val="en"/>
        </w:rPr>
        <w:t xml:space="preserve"> holders with current quotas. The approximately </w:t>
      </w:r>
      <w:r w:rsidR="00A36101" w:rsidRPr="003F563E">
        <w:rPr>
          <w:rFonts w:ascii="Cambria" w:hAnsi="Cambria"/>
          <w:color w:val="000000" w:themeColor="text1"/>
          <w:lang w:val="en"/>
        </w:rPr>
        <w:t>44-54</w:t>
      </w:r>
      <w:r w:rsidRPr="003F563E">
        <w:rPr>
          <w:rFonts w:ascii="Cambria" w:hAnsi="Cambria"/>
          <w:color w:val="000000" w:themeColor="text1"/>
          <w:lang w:val="en"/>
        </w:rPr>
        <w:t xml:space="preserve"> </w:t>
      </w:r>
      <w:proofErr w:type="spellStart"/>
      <w:r w:rsidRPr="003F563E">
        <w:rPr>
          <w:rFonts w:ascii="Cambria" w:hAnsi="Cambria"/>
          <w:color w:val="000000" w:themeColor="text1"/>
          <w:lang w:val="en"/>
        </w:rPr>
        <w:t>licence</w:t>
      </w:r>
      <w:proofErr w:type="spellEnd"/>
      <w:r w:rsidRPr="003F563E">
        <w:rPr>
          <w:rFonts w:ascii="Cambria" w:hAnsi="Cambria"/>
          <w:color w:val="000000" w:themeColor="text1"/>
          <w:lang w:val="en"/>
        </w:rPr>
        <w:t xml:space="preserve"> holders participating in the fishery each year are subject to strict fishing, monitoring and reporting requirements.  </w:t>
      </w:r>
    </w:p>
    <w:p w14:paraId="6ACEDBC8" w14:textId="67139480" w:rsidR="00921130" w:rsidRPr="003F563E" w:rsidRDefault="00921130" w:rsidP="541C1736">
      <w:pPr>
        <w:pStyle w:val="NormalWeb"/>
        <w:shd w:val="clear" w:color="auto" w:fill="FFFFFF" w:themeFill="background1"/>
        <w:rPr>
          <w:rFonts w:ascii="Cambria" w:hAnsi="Cambria"/>
          <w:color w:val="000000"/>
          <w:lang w:val="en-US"/>
        </w:rPr>
      </w:pPr>
      <w:r w:rsidRPr="003F563E">
        <w:rPr>
          <w:rFonts w:ascii="Cambria" w:hAnsi="Cambria"/>
          <w:color w:val="000000" w:themeColor="text1"/>
          <w:lang w:val="en-US"/>
        </w:rPr>
        <w:t xml:space="preserve">A unique offshore tuna </w:t>
      </w:r>
      <w:proofErr w:type="spellStart"/>
      <w:r w:rsidRPr="003F563E">
        <w:rPr>
          <w:rFonts w:ascii="Cambria" w:hAnsi="Cambria"/>
          <w:color w:val="000000" w:themeColor="text1"/>
          <w:lang w:val="en-US"/>
        </w:rPr>
        <w:t>licence</w:t>
      </w:r>
      <w:proofErr w:type="spellEnd"/>
      <w:r w:rsidRPr="003F563E">
        <w:rPr>
          <w:rFonts w:ascii="Cambria" w:hAnsi="Cambria"/>
          <w:color w:val="000000" w:themeColor="text1"/>
          <w:lang w:val="en-US"/>
        </w:rPr>
        <w:t xml:space="preserve">, introduced in 2000, allows the license holder to conduct longline fishing operations Atlantic-wide. </w:t>
      </w:r>
    </w:p>
    <w:p w14:paraId="6F86B329" w14:textId="2ADEDE08" w:rsidR="5BC35B9F" w:rsidRPr="003F563E" w:rsidRDefault="5BC35B9F" w:rsidP="5BC35B9F">
      <w:pPr>
        <w:pStyle w:val="NormalWeb"/>
        <w:shd w:val="clear" w:color="auto" w:fill="FFFFFF" w:themeFill="background1"/>
        <w:rPr>
          <w:rFonts w:ascii="Cambria" w:hAnsi="Cambria"/>
          <w:color w:val="000000" w:themeColor="text1"/>
          <w:lang w:val="en-US"/>
        </w:rPr>
      </w:pPr>
    </w:p>
    <w:p w14:paraId="1CD26C23" w14:textId="77777777" w:rsidR="00921130" w:rsidRPr="003F563E" w:rsidRDefault="00921130" w:rsidP="00921130">
      <w:pPr>
        <w:pStyle w:val="Heading3"/>
        <w:rPr>
          <w:rFonts w:ascii="Cambria" w:hAnsi="Cambria"/>
          <w:sz w:val="24"/>
          <w:szCs w:val="24"/>
          <w:lang w:val="en"/>
        </w:rPr>
      </w:pPr>
      <w:r w:rsidRPr="003F563E">
        <w:rPr>
          <w:rFonts w:ascii="Cambria" w:hAnsi="Cambria"/>
          <w:sz w:val="24"/>
          <w:szCs w:val="24"/>
          <w:lang w:val="en"/>
        </w:rPr>
        <w:t xml:space="preserve">Area Closures </w:t>
      </w:r>
    </w:p>
    <w:p w14:paraId="4F8B4485" w14:textId="1CD42676" w:rsidR="00921130" w:rsidRPr="003F563E" w:rsidRDefault="003D25F0" w:rsidP="541C1736">
      <w:pPr>
        <w:pStyle w:val="NormalWeb"/>
        <w:shd w:val="clear" w:color="auto" w:fill="FFFFFF" w:themeFill="background1"/>
        <w:rPr>
          <w:rFonts w:ascii="Cambria" w:hAnsi="Cambria"/>
          <w:color w:val="000000"/>
          <w:lang w:val="en-US"/>
        </w:rPr>
      </w:pPr>
      <w:r w:rsidRPr="003F563E">
        <w:rPr>
          <w:rFonts w:ascii="Cambria" w:hAnsi="Cambria"/>
          <w:color w:val="000000" w:themeColor="text1"/>
          <w:lang w:val="en-US"/>
        </w:rPr>
        <w:t>A</w:t>
      </w:r>
      <w:r w:rsidR="00921130" w:rsidRPr="003F563E">
        <w:rPr>
          <w:rFonts w:ascii="Cambria" w:hAnsi="Cambria"/>
          <w:color w:val="000000" w:themeColor="text1"/>
          <w:lang w:val="en-US"/>
        </w:rPr>
        <w:t xml:space="preserve">rea closures to protect sensitive species or life-stages and marine protected areas are utilized in this </w:t>
      </w:r>
      <w:proofErr w:type="gramStart"/>
      <w:r w:rsidR="00921130" w:rsidRPr="003F563E">
        <w:rPr>
          <w:rFonts w:ascii="Cambria" w:hAnsi="Cambria"/>
          <w:color w:val="000000" w:themeColor="text1"/>
          <w:lang w:val="en-US"/>
        </w:rPr>
        <w:t>fishery, and</w:t>
      </w:r>
      <w:proofErr w:type="gramEnd"/>
      <w:r w:rsidR="00921130" w:rsidRPr="003F563E">
        <w:rPr>
          <w:rFonts w:ascii="Cambria" w:hAnsi="Cambria"/>
          <w:color w:val="000000" w:themeColor="text1"/>
          <w:lang w:val="en-US"/>
        </w:rPr>
        <w:t xml:space="preserve"> have resulted in the displacement of</w:t>
      </w:r>
      <w:r w:rsidRPr="003F563E">
        <w:rPr>
          <w:rFonts w:ascii="Cambria" w:hAnsi="Cambria"/>
          <w:color w:val="000000" w:themeColor="text1"/>
          <w:lang w:val="en-US"/>
        </w:rPr>
        <w:t xml:space="preserve"> approximately</w:t>
      </w:r>
      <w:r w:rsidR="00921130" w:rsidRPr="003F563E">
        <w:rPr>
          <w:rFonts w:ascii="Cambria" w:hAnsi="Cambria"/>
          <w:color w:val="000000" w:themeColor="text1"/>
          <w:lang w:val="en-US"/>
        </w:rPr>
        <w:t xml:space="preserve"> 10</w:t>
      </w:r>
      <w:r w:rsidR="00C637BE" w:rsidRPr="003F563E">
        <w:rPr>
          <w:rFonts w:ascii="Cambria" w:hAnsi="Cambria"/>
          <w:color w:val="000000" w:themeColor="text1"/>
          <w:lang w:val="en-US"/>
        </w:rPr>
        <w:t xml:space="preserve"> per cent</w:t>
      </w:r>
      <w:r w:rsidR="00921130" w:rsidRPr="003F563E">
        <w:rPr>
          <w:rFonts w:ascii="Cambria" w:hAnsi="Cambria"/>
          <w:color w:val="000000" w:themeColor="text1"/>
          <w:lang w:val="en-US"/>
        </w:rPr>
        <w:t xml:space="preserve"> of the active fleet from traditional fishing grounds. </w:t>
      </w:r>
    </w:p>
    <w:p w14:paraId="2CD078EF" w14:textId="77777777" w:rsidR="00921130" w:rsidRPr="003F563E" w:rsidRDefault="00921130" w:rsidP="5BC35B9F">
      <w:pPr>
        <w:pStyle w:val="NormalWeb"/>
        <w:shd w:val="clear" w:color="auto" w:fill="FFFFFF" w:themeFill="background1"/>
        <w:rPr>
          <w:rFonts w:ascii="Cambria" w:hAnsi="Cambria"/>
          <w:color w:val="000000"/>
          <w:lang w:val="en"/>
        </w:rPr>
      </w:pPr>
      <w:r w:rsidRPr="003F563E">
        <w:rPr>
          <w:rFonts w:ascii="Cambria" w:hAnsi="Cambria"/>
          <w:color w:val="000000" w:themeColor="text1"/>
          <w:lang w:val="en"/>
        </w:rPr>
        <w:t>In addition, the Minister of Fisheries and Oceans may, in any year, close any area to fishing for a specified time should any grave environmental or conservation concerns arise.</w:t>
      </w:r>
    </w:p>
    <w:p w14:paraId="1325E17B" w14:textId="65CDFB09" w:rsidR="5BC35B9F" w:rsidRPr="003F563E" w:rsidRDefault="5BC35B9F" w:rsidP="5BC35B9F">
      <w:pPr>
        <w:pStyle w:val="NormalWeb"/>
        <w:shd w:val="clear" w:color="auto" w:fill="FFFFFF" w:themeFill="background1"/>
        <w:rPr>
          <w:rFonts w:ascii="Cambria" w:hAnsi="Cambria"/>
          <w:color w:val="000000" w:themeColor="text1"/>
          <w:lang w:val="en"/>
        </w:rPr>
      </w:pPr>
    </w:p>
    <w:p w14:paraId="54BC41C3" w14:textId="77777777" w:rsidR="00921130" w:rsidRPr="003F563E" w:rsidRDefault="00921130" w:rsidP="694182B6">
      <w:pPr>
        <w:autoSpaceDE w:val="0"/>
        <w:autoSpaceDN w:val="0"/>
        <w:adjustRightInd w:val="0"/>
        <w:rPr>
          <w:rFonts w:ascii="Cambria" w:hAnsi="Cambria"/>
          <w:b/>
          <w:bCs/>
          <w:lang w:val="en-CA" w:eastAsia="en-CA"/>
        </w:rPr>
      </w:pPr>
      <w:r w:rsidRPr="003F563E">
        <w:rPr>
          <w:rFonts w:ascii="Cambria" w:hAnsi="Cambria"/>
          <w:b/>
          <w:bCs/>
          <w:lang w:val="en-CA" w:eastAsia="en-CA"/>
        </w:rPr>
        <w:t>2.2 Quota management</w:t>
      </w:r>
    </w:p>
    <w:p w14:paraId="5533C6FB" w14:textId="5FD6A5B2" w:rsidR="00921130" w:rsidRPr="003F563E" w:rsidRDefault="00921130" w:rsidP="541C1736">
      <w:pPr>
        <w:pStyle w:val="NormalWeb"/>
        <w:shd w:val="clear" w:color="auto" w:fill="FFFFFF" w:themeFill="background1"/>
        <w:rPr>
          <w:rFonts w:ascii="Cambria" w:hAnsi="Cambria"/>
          <w:color w:val="000000"/>
          <w:lang w:val="en-US"/>
        </w:rPr>
      </w:pPr>
      <w:r w:rsidRPr="003F563E">
        <w:rPr>
          <w:rFonts w:ascii="Cambria" w:hAnsi="Cambria"/>
          <w:color w:val="000000" w:themeColor="text1"/>
          <w:lang w:val="en-US"/>
        </w:rPr>
        <w:t xml:space="preserve">In 2000, Canada implemented a change to the strictly competitive fishery by introducing distinct gear sector allocations for the two different gear types, along with the </w:t>
      </w:r>
      <w:r w:rsidR="005F4656" w:rsidRPr="003F563E">
        <w:rPr>
          <w:rFonts w:ascii="Cambria" w:hAnsi="Cambria"/>
          <w:color w:val="000000" w:themeColor="text1"/>
          <w:lang w:val="en-US"/>
        </w:rPr>
        <w:t xml:space="preserve">five </w:t>
      </w:r>
      <w:proofErr w:type="spellStart"/>
      <w:r w:rsidR="005F4656" w:rsidRPr="003F563E">
        <w:rPr>
          <w:rFonts w:ascii="Cambria" w:hAnsi="Cambria"/>
          <w:color w:val="000000" w:themeColor="text1"/>
          <w:lang w:val="en-US"/>
        </w:rPr>
        <w:t>tonne</w:t>
      </w:r>
      <w:proofErr w:type="spellEnd"/>
      <w:r w:rsidRPr="003F563E">
        <w:rPr>
          <w:rFonts w:ascii="Cambria" w:hAnsi="Cambria"/>
          <w:color w:val="000000" w:themeColor="text1"/>
          <w:lang w:val="en-US"/>
        </w:rPr>
        <w:t xml:space="preserve"> by-catch allocation</w:t>
      </w:r>
      <w:r w:rsidR="007F3BF6" w:rsidRPr="003F563E">
        <w:rPr>
          <w:rFonts w:ascii="Cambria" w:hAnsi="Cambria"/>
          <w:color w:val="000000" w:themeColor="text1"/>
          <w:lang w:val="en-US"/>
        </w:rPr>
        <w:t xml:space="preserve"> of swordfish</w:t>
      </w:r>
      <w:r w:rsidRPr="003F563E">
        <w:rPr>
          <w:rFonts w:ascii="Cambria" w:hAnsi="Cambria"/>
          <w:color w:val="000000" w:themeColor="text1"/>
          <w:lang w:val="en-US"/>
        </w:rPr>
        <w:t xml:space="preserve"> for the offshore tuna </w:t>
      </w:r>
      <w:proofErr w:type="spellStart"/>
      <w:r w:rsidRPr="003F563E">
        <w:rPr>
          <w:rFonts w:ascii="Cambria" w:hAnsi="Cambria"/>
          <w:color w:val="000000" w:themeColor="text1"/>
          <w:lang w:val="en-US"/>
        </w:rPr>
        <w:t>licence</w:t>
      </w:r>
      <w:proofErr w:type="spellEnd"/>
      <w:r w:rsidRPr="003F563E">
        <w:rPr>
          <w:rFonts w:ascii="Cambria" w:hAnsi="Cambria"/>
          <w:color w:val="000000" w:themeColor="text1"/>
          <w:lang w:val="en-US"/>
        </w:rPr>
        <w:t xml:space="preserve">. It also introduced self-administered trip limits in the </w:t>
      </w:r>
      <w:proofErr w:type="gramStart"/>
      <w:r w:rsidRPr="003F563E">
        <w:rPr>
          <w:rFonts w:ascii="Cambria" w:hAnsi="Cambria"/>
          <w:color w:val="000000" w:themeColor="text1"/>
          <w:lang w:val="en-US"/>
        </w:rPr>
        <w:t>longline</w:t>
      </w:r>
      <w:proofErr w:type="gramEnd"/>
      <w:r w:rsidRPr="003F563E">
        <w:rPr>
          <w:rFonts w:ascii="Cambria" w:hAnsi="Cambria"/>
          <w:color w:val="000000" w:themeColor="text1"/>
          <w:lang w:val="en-US"/>
        </w:rPr>
        <w:t xml:space="preserve"> fleet, daily hails once 65</w:t>
      </w:r>
      <w:r w:rsidR="00C637BE" w:rsidRPr="003F563E">
        <w:rPr>
          <w:rFonts w:ascii="Cambria" w:hAnsi="Cambria"/>
          <w:color w:val="000000" w:themeColor="text1"/>
          <w:lang w:val="en-US"/>
        </w:rPr>
        <w:t xml:space="preserve"> per cent</w:t>
      </w:r>
      <w:r w:rsidRPr="003F563E">
        <w:rPr>
          <w:rFonts w:ascii="Cambria" w:hAnsi="Cambria"/>
          <w:color w:val="000000" w:themeColor="text1"/>
          <w:lang w:val="en-US"/>
        </w:rPr>
        <w:t xml:space="preserve"> of the fleet allocation was reached and a segregated swordfish by-catch quota within the competitive fleet. In 2002, further measures were introduced to the longline fleet and </w:t>
      </w:r>
      <w:r w:rsidR="009D1869" w:rsidRPr="003F563E">
        <w:rPr>
          <w:rFonts w:ascii="Cambria" w:hAnsi="Cambria"/>
          <w:color w:val="000000" w:themeColor="text1"/>
          <w:lang w:val="en-US"/>
        </w:rPr>
        <w:t>the Department of Fisheries and Oceans (</w:t>
      </w:r>
      <w:r w:rsidRPr="003F563E">
        <w:rPr>
          <w:rFonts w:ascii="Cambria" w:hAnsi="Cambria"/>
          <w:color w:val="000000" w:themeColor="text1"/>
          <w:lang w:val="en-US"/>
        </w:rPr>
        <w:t>DFO</w:t>
      </w:r>
      <w:r w:rsidR="009D1869" w:rsidRPr="003F563E">
        <w:rPr>
          <w:rFonts w:ascii="Cambria" w:hAnsi="Cambria"/>
          <w:color w:val="000000" w:themeColor="text1"/>
          <w:lang w:val="en-US"/>
        </w:rPr>
        <w:t>)</w:t>
      </w:r>
      <w:r w:rsidRPr="003F563E">
        <w:rPr>
          <w:rFonts w:ascii="Cambria" w:hAnsi="Cambria"/>
          <w:color w:val="000000" w:themeColor="text1"/>
          <w:lang w:val="en-US"/>
        </w:rPr>
        <w:t xml:space="preserve"> introduced ITQs on a trial basis. This approach proved very successful in terms of quota management, increased length of season, fleet rationalization, and allowed for reorientation of effort toward </w:t>
      </w:r>
      <w:r w:rsidRPr="003F563E">
        <w:rPr>
          <w:rFonts w:ascii="Cambria" w:hAnsi="Cambria"/>
          <w:color w:val="000000" w:themeColor="text1"/>
          <w:lang w:val="en-US"/>
        </w:rPr>
        <w:lastRenderedPageBreak/>
        <w:t>other tunas. This program was approved on a permanent basis in 2003. The maximum concentration of quota through permanent transfers is limited to</w:t>
      </w:r>
      <w:r w:rsidR="00C637BE" w:rsidRPr="003F563E">
        <w:rPr>
          <w:rFonts w:ascii="Cambria" w:hAnsi="Cambria"/>
          <w:color w:val="000000" w:themeColor="text1"/>
          <w:lang w:val="en-US"/>
        </w:rPr>
        <w:t xml:space="preserve"> five per cent</w:t>
      </w:r>
      <w:r w:rsidR="00E14A0B" w:rsidRPr="003F563E">
        <w:rPr>
          <w:rFonts w:ascii="Cambria" w:hAnsi="Cambria"/>
          <w:color w:val="000000" w:themeColor="text1"/>
          <w:lang w:val="en-US"/>
        </w:rPr>
        <w:t>.</w:t>
      </w:r>
      <w:r w:rsidRPr="003F563E">
        <w:rPr>
          <w:rFonts w:ascii="Cambria" w:hAnsi="Cambria"/>
          <w:color w:val="000000" w:themeColor="text1"/>
          <w:lang w:val="en-US"/>
        </w:rPr>
        <w:t xml:space="preserve"> </w:t>
      </w:r>
    </w:p>
    <w:p w14:paraId="3E656FAA" w14:textId="4D2611E1" w:rsidR="00921130" w:rsidRPr="003F563E" w:rsidRDefault="00921130" w:rsidP="5BC35B9F">
      <w:pPr>
        <w:pStyle w:val="NormalWeb"/>
        <w:shd w:val="clear" w:color="auto" w:fill="FFFFFF" w:themeFill="background1"/>
        <w:rPr>
          <w:rFonts w:ascii="Cambria" w:hAnsi="Cambria"/>
          <w:color w:val="000000"/>
          <w:lang w:val="en"/>
        </w:rPr>
      </w:pPr>
      <w:r w:rsidRPr="003F563E">
        <w:rPr>
          <w:rFonts w:ascii="Cambria" w:hAnsi="Cambria"/>
          <w:color w:val="000000" w:themeColor="text1"/>
          <w:lang w:val="en"/>
        </w:rPr>
        <w:t xml:space="preserve">Within the harpoon sector, the quota is assigned competitively and through an </w:t>
      </w:r>
      <w:r w:rsidR="00C637BE" w:rsidRPr="003F563E">
        <w:rPr>
          <w:rFonts w:ascii="Cambria" w:hAnsi="Cambria"/>
          <w:color w:val="000000" w:themeColor="text1"/>
          <w:lang w:val="en"/>
        </w:rPr>
        <w:t>i</w:t>
      </w:r>
      <w:r w:rsidRPr="003F563E">
        <w:rPr>
          <w:rFonts w:ascii="Cambria" w:hAnsi="Cambria"/>
          <w:color w:val="000000" w:themeColor="text1"/>
          <w:lang w:val="en"/>
        </w:rPr>
        <w:t xml:space="preserve">ndividual </w:t>
      </w:r>
      <w:r w:rsidR="00C637BE" w:rsidRPr="003F563E">
        <w:rPr>
          <w:rFonts w:ascii="Cambria" w:hAnsi="Cambria"/>
          <w:color w:val="000000" w:themeColor="text1"/>
          <w:lang w:val="en"/>
        </w:rPr>
        <w:t>q</w:t>
      </w:r>
      <w:r w:rsidRPr="003F563E">
        <w:rPr>
          <w:rFonts w:ascii="Cambria" w:hAnsi="Cambria"/>
          <w:color w:val="000000" w:themeColor="text1"/>
          <w:lang w:val="en"/>
        </w:rPr>
        <w:t>uota system.</w:t>
      </w:r>
    </w:p>
    <w:p w14:paraId="546ECB83" w14:textId="3FC99114" w:rsidR="5BC35B9F" w:rsidRPr="003F563E" w:rsidRDefault="5BC35B9F" w:rsidP="5BC35B9F">
      <w:pPr>
        <w:pStyle w:val="NormalWeb"/>
        <w:shd w:val="clear" w:color="auto" w:fill="FFFFFF" w:themeFill="background1"/>
        <w:rPr>
          <w:rFonts w:ascii="Cambria" w:hAnsi="Cambria"/>
          <w:color w:val="000000" w:themeColor="text1"/>
          <w:lang w:val="en"/>
        </w:rPr>
      </w:pPr>
    </w:p>
    <w:p w14:paraId="5479967D" w14:textId="7A72C7F9" w:rsidR="00921130" w:rsidRPr="003F563E" w:rsidRDefault="00921130" w:rsidP="541C1736">
      <w:pPr>
        <w:pStyle w:val="NormalWeb"/>
        <w:shd w:val="clear" w:color="auto" w:fill="FFFFFF" w:themeFill="background1"/>
        <w:rPr>
          <w:rFonts w:ascii="Cambria" w:hAnsi="Cambria"/>
          <w:color w:val="000000"/>
          <w:lang w:val="en-US"/>
        </w:rPr>
      </w:pPr>
      <w:r w:rsidRPr="003F563E">
        <w:rPr>
          <w:rFonts w:ascii="Cambria" w:hAnsi="Cambria"/>
          <w:color w:val="000000" w:themeColor="text1"/>
          <w:lang w:val="en-US"/>
        </w:rPr>
        <w:t xml:space="preserve">The first step in determining the annual fishable quota for any year is to adjust the national allocation for any over-runs or roll-over amounts from the previous year. Adjustments are credited to or deducted from the gear sector that incurred them, </w:t>
      </w:r>
      <w:proofErr w:type="gramStart"/>
      <w:r w:rsidRPr="003F563E">
        <w:rPr>
          <w:rFonts w:ascii="Cambria" w:hAnsi="Cambria"/>
          <w:color w:val="000000" w:themeColor="text1"/>
          <w:lang w:val="en-US"/>
        </w:rPr>
        <w:t>with the exception of</w:t>
      </w:r>
      <w:proofErr w:type="gramEnd"/>
      <w:r w:rsidRPr="003F563E">
        <w:rPr>
          <w:rFonts w:ascii="Cambria" w:hAnsi="Cambria"/>
          <w:color w:val="000000" w:themeColor="text1"/>
          <w:lang w:val="en-US"/>
        </w:rPr>
        <w:t xml:space="preserve"> the unique offshore tuna </w:t>
      </w:r>
      <w:proofErr w:type="spellStart"/>
      <w:r w:rsidRPr="003F563E">
        <w:rPr>
          <w:rFonts w:ascii="Cambria" w:hAnsi="Cambria"/>
          <w:color w:val="000000" w:themeColor="text1"/>
          <w:lang w:val="en-US"/>
        </w:rPr>
        <w:t>licence</w:t>
      </w:r>
      <w:proofErr w:type="spellEnd"/>
      <w:r w:rsidRPr="003F563E">
        <w:rPr>
          <w:rFonts w:ascii="Cambria" w:hAnsi="Cambria"/>
          <w:color w:val="000000" w:themeColor="text1"/>
          <w:lang w:val="en-US"/>
        </w:rPr>
        <w:t xml:space="preserve">. That </w:t>
      </w:r>
      <w:proofErr w:type="spellStart"/>
      <w:r w:rsidRPr="003F563E">
        <w:rPr>
          <w:rFonts w:ascii="Cambria" w:hAnsi="Cambria"/>
          <w:color w:val="000000" w:themeColor="text1"/>
          <w:lang w:val="en-US"/>
        </w:rPr>
        <w:t>licence</w:t>
      </w:r>
      <w:proofErr w:type="spellEnd"/>
      <w:r w:rsidRPr="003F563E">
        <w:rPr>
          <w:rFonts w:ascii="Cambria" w:hAnsi="Cambria"/>
          <w:color w:val="000000" w:themeColor="text1"/>
          <w:lang w:val="en-US"/>
        </w:rPr>
        <w:t xml:space="preserve"> receives a </w:t>
      </w:r>
      <w:r w:rsidR="00C637BE" w:rsidRPr="003F563E">
        <w:rPr>
          <w:rFonts w:ascii="Cambria" w:hAnsi="Cambria"/>
          <w:color w:val="000000" w:themeColor="text1"/>
          <w:lang w:val="en-US"/>
        </w:rPr>
        <w:t xml:space="preserve">five </w:t>
      </w:r>
      <w:proofErr w:type="spellStart"/>
      <w:r w:rsidRPr="003F563E">
        <w:rPr>
          <w:rFonts w:ascii="Cambria" w:hAnsi="Cambria"/>
          <w:color w:val="000000" w:themeColor="text1"/>
          <w:lang w:val="en-US"/>
        </w:rPr>
        <w:t>t</w:t>
      </w:r>
      <w:r w:rsidR="00C637BE" w:rsidRPr="003F563E">
        <w:rPr>
          <w:rFonts w:ascii="Cambria" w:hAnsi="Cambria"/>
          <w:color w:val="000000" w:themeColor="text1"/>
          <w:lang w:val="en-US"/>
        </w:rPr>
        <w:t>onne</w:t>
      </w:r>
      <w:proofErr w:type="spellEnd"/>
      <w:r w:rsidRPr="003F563E">
        <w:rPr>
          <w:rFonts w:ascii="Cambria" w:hAnsi="Cambria"/>
          <w:color w:val="000000" w:themeColor="text1"/>
          <w:lang w:val="en-US"/>
        </w:rPr>
        <w:t xml:space="preserve"> by-catch limit annually from the top of the adjusted global quota and is not permitted to roll-over any </w:t>
      </w:r>
      <w:proofErr w:type="spellStart"/>
      <w:r w:rsidRPr="003F563E">
        <w:rPr>
          <w:rFonts w:ascii="Cambria" w:hAnsi="Cambria"/>
          <w:color w:val="000000" w:themeColor="text1"/>
          <w:lang w:val="en-US"/>
        </w:rPr>
        <w:t>underages</w:t>
      </w:r>
      <w:proofErr w:type="spellEnd"/>
      <w:r w:rsidRPr="003F563E">
        <w:rPr>
          <w:rFonts w:ascii="Cambria" w:hAnsi="Cambria"/>
          <w:color w:val="000000" w:themeColor="text1"/>
          <w:lang w:val="en-US"/>
        </w:rPr>
        <w:t xml:space="preserve"> of quota. The remaining Canadian quota is then allocated to the harpoon sector (10</w:t>
      </w:r>
      <w:r w:rsidR="00C637BE" w:rsidRPr="003F563E">
        <w:rPr>
          <w:rFonts w:ascii="Cambria" w:hAnsi="Cambria"/>
          <w:color w:val="000000" w:themeColor="text1"/>
          <w:lang w:val="en-US"/>
        </w:rPr>
        <w:t xml:space="preserve"> per cent</w:t>
      </w:r>
      <w:r w:rsidRPr="003F563E">
        <w:rPr>
          <w:rFonts w:ascii="Cambria" w:hAnsi="Cambria"/>
          <w:color w:val="000000" w:themeColor="text1"/>
          <w:lang w:val="en-US"/>
        </w:rPr>
        <w:t>) and to the longline sector (90</w:t>
      </w:r>
      <w:r w:rsidR="00C637BE" w:rsidRPr="003F563E">
        <w:rPr>
          <w:rFonts w:ascii="Cambria" w:hAnsi="Cambria"/>
          <w:color w:val="000000" w:themeColor="text1"/>
          <w:lang w:val="en-US"/>
        </w:rPr>
        <w:t xml:space="preserve"> per cent</w:t>
      </w:r>
      <w:r w:rsidRPr="003F563E">
        <w:rPr>
          <w:rFonts w:ascii="Cambria" w:hAnsi="Cambria"/>
          <w:color w:val="000000" w:themeColor="text1"/>
          <w:lang w:val="en-US"/>
        </w:rPr>
        <w:t xml:space="preserve">). </w:t>
      </w:r>
    </w:p>
    <w:p w14:paraId="578F090F" w14:textId="6A3CBAC8" w:rsidR="00921130" w:rsidRPr="003F563E" w:rsidRDefault="00F47FF8" w:rsidP="4C71AA72">
      <w:pPr>
        <w:pStyle w:val="NormalWeb"/>
        <w:shd w:val="clear" w:color="auto" w:fill="FFFFFF" w:themeFill="background1"/>
        <w:rPr>
          <w:rFonts w:ascii="Cambria" w:hAnsi="Cambria"/>
          <w:color w:val="000000"/>
          <w:lang w:val="en"/>
        </w:rPr>
      </w:pPr>
      <w:r w:rsidRPr="003F563E">
        <w:rPr>
          <w:rFonts w:ascii="Cambria" w:hAnsi="Cambria"/>
          <w:color w:val="000000" w:themeColor="text1"/>
          <w:lang w:val="en"/>
        </w:rPr>
        <w:t>Canada’s 2018</w:t>
      </w:r>
      <w:r w:rsidR="009C3721" w:rsidRPr="003F563E">
        <w:rPr>
          <w:rFonts w:ascii="Cambria" w:hAnsi="Cambria"/>
          <w:color w:val="000000" w:themeColor="text1"/>
          <w:lang w:val="en"/>
        </w:rPr>
        <w:t xml:space="preserve"> to 202</w:t>
      </w:r>
      <w:r w:rsidR="002648DD" w:rsidRPr="003F563E">
        <w:rPr>
          <w:rFonts w:ascii="Cambria" w:hAnsi="Cambria"/>
          <w:color w:val="000000" w:themeColor="text1"/>
          <w:lang w:val="en"/>
        </w:rPr>
        <w:t>4</w:t>
      </w:r>
      <w:r w:rsidR="00921130" w:rsidRPr="003F563E">
        <w:rPr>
          <w:rFonts w:ascii="Cambria" w:hAnsi="Cambria"/>
          <w:color w:val="000000" w:themeColor="text1"/>
          <w:lang w:val="en"/>
        </w:rPr>
        <w:t xml:space="preserve"> initial allocation</w:t>
      </w:r>
      <w:r w:rsidR="009C3721" w:rsidRPr="003F563E">
        <w:rPr>
          <w:rFonts w:ascii="Cambria" w:hAnsi="Cambria"/>
          <w:color w:val="000000" w:themeColor="text1"/>
          <w:lang w:val="en"/>
        </w:rPr>
        <w:t xml:space="preserve"> of North Atlantic Swordfish is</w:t>
      </w:r>
      <w:r w:rsidR="00921130" w:rsidRPr="003F563E">
        <w:rPr>
          <w:rFonts w:ascii="Cambria" w:hAnsi="Cambria"/>
          <w:color w:val="000000" w:themeColor="text1"/>
          <w:lang w:val="en"/>
        </w:rPr>
        <w:t xml:space="preserve"> 1</w:t>
      </w:r>
      <w:r w:rsidR="005B703F" w:rsidRPr="003F563E">
        <w:rPr>
          <w:rFonts w:ascii="Cambria" w:hAnsi="Cambria"/>
          <w:color w:val="000000" w:themeColor="text1"/>
          <w:lang w:val="en"/>
        </w:rPr>
        <w:t>,</w:t>
      </w:r>
      <w:r w:rsidR="00921130" w:rsidRPr="003F563E">
        <w:rPr>
          <w:rFonts w:ascii="Cambria" w:hAnsi="Cambria"/>
          <w:color w:val="000000" w:themeColor="text1"/>
          <w:lang w:val="en"/>
        </w:rPr>
        <w:t xml:space="preserve">348 metric </w:t>
      </w:r>
      <w:proofErr w:type="spellStart"/>
      <w:r w:rsidR="00921130" w:rsidRPr="003F563E">
        <w:rPr>
          <w:rFonts w:ascii="Cambria" w:hAnsi="Cambria"/>
          <w:color w:val="000000" w:themeColor="text1"/>
          <w:lang w:val="en"/>
        </w:rPr>
        <w:t>tonnes</w:t>
      </w:r>
      <w:proofErr w:type="spellEnd"/>
      <w:r w:rsidR="00921130" w:rsidRPr="003F563E">
        <w:rPr>
          <w:rFonts w:ascii="Cambria" w:hAnsi="Cambria"/>
          <w:color w:val="000000" w:themeColor="text1"/>
          <w:lang w:val="en"/>
        </w:rPr>
        <w:t xml:space="preserve">; </w:t>
      </w:r>
      <w:r w:rsidR="00921130" w:rsidRPr="003F563E">
        <w:rPr>
          <w:rFonts w:ascii="Cambria" w:hAnsi="Cambria"/>
          <w:color w:val="000000" w:themeColor="text1"/>
          <w:lang w:val="en-US"/>
        </w:rPr>
        <w:t xml:space="preserve">from which </w:t>
      </w:r>
      <w:r w:rsidR="00C637BE" w:rsidRPr="003F563E">
        <w:rPr>
          <w:rFonts w:ascii="Cambria" w:hAnsi="Cambria"/>
          <w:color w:val="000000" w:themeColor="text1"/>
          <w:lang w:val="en-US"/>
        </w:rPr>
        <w:t xml:space="preserve">five </w:t>
      </w:r>
      <w:proofErr w:type="spellStart"/>
      <w:r w:rsidR="00921130" w:rsidRPr="003F563E">
        <w:rPr>
          <w:rFonts w:ascii="Cambria" w:hAnsi="Cambria"/>
          <w:color w:val="000000" w:themeColor="text1"/>
          <w:lang w:val="en-US"/>
        </w:rPr>
        <w:t>t</w:t>
      </w:r>
      <w:r w:rsidR="00911E22" w:rsidRPr="003F563E">
        <w:rPr>
          <w:rFonts w:ascii="Cambria" w:hAnsi="Cambria"/>
          <w:color w:val="000000" w:themeColor="text1"/>
          <w:lang w:val="en-US"/>
        </w:rPr>
        <w:t>onnes</w:t>
      </w:r>
      <w:proofErr w:type="spellEnd"/>
      <w:r w:rsidR="00921130" w:rsidRPr="003F563E">
        <w:rPr>
          <w:rFonts w:ascii="Cambria" w:hAnsi="Cambria"/>
          <w:color w:val="000000" w:themeColor="text1"/>
          <w:lang w:val="en-US"/>
        </w:rPr>
        <w:t xml:space="preserve"> was allocated to Canada’s offshore tuna fleet for swordfish bycatch.  </w:t>
      </w:r>
    </w:p>
    <w:p w14:paraId="255B6183" w14:textId="77777777" w:rsidR="00921130" w:rsidRPr="003F563E" w:rsidRDefault="00921130" w:rsidP="541C1736">
      <w:pPr>
        <w:spacing w:before="150" w:after="150" w:line="288" w:lineRule="atLeast"/>
        <w:ind w:right="150"/>
        <w:rPr>
          <w:rFonts w:ascii="Cambria" w:hAnsi="Cambria"/>
          <w:color w:val="000000"/>
        </w:rPr>
      </w:pPr>
      <w:r w:rsidRPr="003F563E">
        <w:rPr>
          <w:rFonts w:ascii="Cambria" w:hAnsi="Cambria"/>
          <w:color w:val="000000" w:themeColor="text1"/>
        </w:rPr>
        <w:t>In consultation with industry, Canada incorporates measures into each fleets’ annual harvesting plan to ensure that Canada does not exceed its annual adjusted quota of North Atlantic swordfish while permitting fleets to harvest close to their assigned quota. Individual fleet quotas are monitored by the Department, as well as independently by the two main industry associations.</w:t>
      </w:r>
    </w:p>
    <w:p w14:paraId="3DB8A8FE" w14:textId="77777777" w:rsidR="00921130" w:rsidRPr="003F563E" w:rsidRDefault="00921130" w:rsidP="00921130">
      <w:pPr>
        <w:ind w:right="147"/>
        <w:rPr>
          <w:rFonts w:ascii="Cambria" w:hAnsi="Cambria"/>
          <w:color w:val="000000"/>
          <w:lang w:val="en"/>
        </w:rPr>
      </w:pPr>
      <w:r w:rsidRPr="003F563E">
        <w:rPr>
          <w:rFonts w:ascii="Cambria" w:hAnsi="Cambria"/>
          <w:color w:val="000000" w:themeColor="text1"/>
          <w:lang w:val="en"/>
        </w:rPr>
        <w:t xml:space="preserve"> </w:t>
      </w:r>
    </w:p>
    <w:p w14:paraId="0D4BFFAC" w14:textId="77777777" w:rsidR="0003662B" w:rsidRPr="003F563E" w:rsidRDefault="0003662B" w:rsidP="008B76DC">
      <w:pPr>
        <w:rPr>
          <w:rFonts w:ascii="Cambria" w:hAnsi="Cambria"/>
          <w:color w:val="000000"/>
          <w:lang w:val="en"/>
        </w:rPr>
      </w:pPr>
    </w:p>
    <w:p w14:paraId="2F6F5BC4" w14:textId="379C15FE" w:rsidR="00921130" w:rsidRPr="003F563E" w:rsidRDefault="00921130" w:rsidP="694182B6">
      <w:pPr>
        <w:rPr>
          <w:rFonts w:ascii="Cambria" w:hAnsi="Cambria"/>
          <w:b/>
          <w:bCs/>
        </w:rPr>
      </w:pPr>
      <w:r w:rsidRPr="003F563E">
        <w:rPr>
          <w:rFonts w:ascii="Cambria" w:hAnsi="Cambria"/>
          <w:b/>
          <w:bCs/>
        </w:rPr>
        <w:t>2.3 Monitoring, Control and Surveillance</w:t>
      </w:r>
    </w:p>
    <w:p w14:paraId="563C1C56" w14:textId="6ED58F4F" w:rsidR="000D7A2F" w:rsidRPr="003F563E" w:rsidRDefault="000D7A2F" w:rsidP="694182B6">
      <w:pPr>
        <w:pStyle w:val="NormalWeb"/>
        <w:shd w:val="clear" w:color="auto" w:fill="FFFFFF" w:themeFill="background1"/>
        <w:rPr>
          <w:rFonts w:ascii="Cambria" w:hAnsi="Cambria"/>
          <w:color w:val="000000"/>
        </w:rPr>
      </w:pPr>
      <w:r w:rsidRPr="003F563E">
        <w:rPr>
          <w:rFonts w:ascii="Cambria" w:hAnsi="Cambria"/>
          <w:color w:val="000000" w:themeColor="text1"/>
        </w:rPr>
        <w:t xml:space="preserve">Monitoring and </w:t>
      </w:r>
      <w:r w:rsidR="00E825E6" w:rsidRPr="003F563E">
        <w:rPr>
          <w:rFonts w:ascii="Cambria" w:hAnsi="Cambria"/>
          <w:color w:val="000000" w:themeColor="text1"/>
        </w:rPr>
        <w:t>e</w:t>
      </w:r>
      <w:r w:rsidRPr="003F563E">
        <w:rPr>
          <w:rFonts w:ascii="Cambria" w:hAnsi="Cambria"/>
          <w:color w:val="000000" w:themeColor="text1"/>
        </w:rPr>
        <w:t xml:space="preserve">nforcement of Canada's swordfish management measures </w:t>
      </w:r>
      <w:r w:rsidR="00E825E6" w:rsidRPr="003F563E">
        <w:rPr>
          <w:rFonts w:ascii="Cambria" w:hAnsi="Cambria"/>
          <w:color w:val="000000" w:themeColor="text1"/>
        </w:rPr>
        <w:t>are</w:t>
      </w:r>
      <w:r w:rsidRPr="003F563E">
        <w:rPr>
          <w:rFonts w:ascii="Cambria" w:hAnsi="Cambria"/>
          <w:color w:val="000000" w:themeColor="text1"/>
        </w:rPr>
        <w:t xml:space="preserve"> key part</w:t>
      </w:r>
      <w:r w:rsidR="00E825E6" w:rsidRPr="003F563E">
        <w:rPr>
          <w:rFonts w:ascii="Cambria" w:hAnsi="Cambria"/>
          <w:color w:val="000000" w:themeColor="text1"/>
        </w:rPr>
        <w:t>s of</w:t>
      </w:r>
      <w:r w:rsidRPr="003F563E">
        <w:rPr>
          <w:rFonts w:ascii="Cambria" w:hAnsi="Cambria"/>
          <w:color w:val="000000" w:themeColor="text1"/>
        </w:rPr>
        <w:t xml:space="preserve"> ensuring the sustainability of the swordfish species. Fisheries and Oceans Canada </w:t>
      </w:r>
      <w:r w:rsidR="00E825E6" w:rsidRPr="003F563E">
        <w:rPr>
          <w:rFonts w:ascii="Cambria" w:hAnsi="Cambria"/>
          <w:color w:val="000000" w:themeColor="text1"/>
        </w:rPr>
        <w:t>f</w:t>
      </w:r>
      <w:r w:rsidRPr="003F563E">
        <w:rPr>
          <w:rFonts w:ascii="Cambria" w:hAnsi="Cambria"/>
          <w:color w:val="000000" w:themeColor="text1"/>
        </w:rPr>
        <w:t xml:space="preserve">ishery </w:t>
      </w:r>
      <w:r w:rsidR="00E825E6" w:rsidRPr="003F563E">
        <w:rPr>
          <w:rFonts w:ascii="Cambria" w:hAnsi="Cambria"/>
          <w:color w:val="000000" w:themeColor="text1"/>
        </w:rPr>
        <w:t>o</w:t>
      </w:r>
      <w:r w:rsidRPr="003F563E">
        <w:rPr>
          <w:rFonts w:ascii="Cambria" w:hAnsi="Cambria"/>
          <w:color w:val="000000" w:themeColor="text1"/>
        </w:rPr>
        <w:t>fficers utilize a variety of methods to monitor swordfish fishing activity to ensure compliance with swordfish fisheries management measures, including aerial surveillance, at-sea and port inspections, at-sea observers, and vessel monitoring s</w:t>
      </w:r>
      <w:r w:rsidR="00183104" w:rsidRPr="003F563E">
        <w:rPr>
          <w:rFonts w:ascii="Cambria" w:hAnsi="Cambria"/>
          <w:color w:val="000000" w:themeColor="text1"/>
        </w:rPr>
        <w:t>ystems.</w:t>
      </w:r>
      <w:r w:rsidRPr="003F563E">
        <w:rPr>
          <w:rFonts w:ascii="Cambria" w:hAnsi="Cambria"/>
          <w:color w:val="000000" w:themeColor="text1"/>
        </w:rPr>
        <w:t xml:space="preserve"> In addition to at-sea and in port inspections, </w:t>
      </w:r>
      <w:r w:rsidR="00E825E6" w:rsidRPr="003F563E">
        <w:rPr>
          <w:rFonts w:ascii="Cambria" w:hAnsi="Cambria"/>
          <w:color w:val="000000" w:themeColor="text1"/>
        </w:rPr>
        <w:t>f</w:t>
      </w:r>
      <w:r w:rsidRPr="003F563E">
        <w:rPr>
          <w:rFonts w:ascii="Cambria" w:hAnsi="Cambria"/>
          <w:color w:val="000000" w:themeColor="text1"/>
        </w:rPr>
        <w:t xml:space="preserve">ishery </w:t>
      </w:r>
      <w:r w:rsidR="00E825E6" w:rsidRPr="003F563E">
        <w:rPr>
          <w:rFonts w:ascii="Cambria" w:hAnsi="Cambria"/>
          <w:color w:val="000000" w:themeColor="text1"/>
        </w:rPr>
        <w:t>o</w:t>
      </w:r>
      <w:r w:rsidRPr="003F563E">
        <w:rPr>
          <w:rFonts w:ascii="Cambria" w:hAnsi="Cambria"/>
          <w:color w:val="000000" w:themeColor="text1"/>
        </w:rPr>
        <w:t xml:space="preserve">fficers inspect swordfish buying/processing facilities and conduct audits of the dock-side monitoring program in this fishery. </w:t>
      </w:r>
      <w:r w:rsidR="00C544D7" w:rsidRPr="003F563E">
        <w:rPr>
          <w:rFonts w:ascii="Cambria" w:hAnsi="Cambria"/>
          <w:color w:val="000000"/>
        </w:rPr>
        <w:t>In 202</w:t>
      </w:r>
      <w:r w:rsidR="002648DD" w:rsidRPr="003F563E">
        <w:rPr>
          <w:rFonts w:ascii="Cambria" w:hAnsi="Cambria"/>
          <w:color w:val="000000"/>
        </w:rPr>
        <w:t>4</w:t>
      </w:r>
      <w:r w:rsidR="00C544D7" w:rsidRPr="003F563E">
        <w:rPr>
          <w:rFonts w:ascii="Cambria" w:hAnsi="Cambria"/>
          <w:color w:val="000000"/>
        </w:rPr>
        <w:t xml:space="preserve">, </w:t>
      </w:r>
      <w:r w:rsidR="00C544D7" w:rsidRPr="003F563E">
        <w:rPr>
          <w:rFonts w:ascii="Cambria" w:hAnsi="Cambria"/>
          <w:color w:val="000000"/>
          <w:shd w:val="clear" w:color="auto" w:fill="FFFFFF" w:themeFill="background1"/>
        </w:rPr>
        <w:t xml:space="preserve">a total of </w:t>
      </w:r>
      <w:r w:rsidR="007B2A13" w:rsidRPr="003F563E">
        <w:rPr>
          <w:rFonts w:ascii="Cambria" w:hAnsi="Cambria"/>
          <w:color w:val="000000"/>
          <w:shd w:val="clear" w:color="auto" w:fill="FFFFFF" w:themeFill="background1"/>
        </w:rPr>
        <w:t>23</w:t>
      </w:r>
      <w:r w:rsidR="727178B9" w:rsidRPr="003F563E">
        <w:rPr>
          <w:rFonts w:ascii="Cambria" w:hAnsi="Cambria"/>
          <w:color w:val="000000"/>
          <w:shd w:val="clear" w:color="auto" w:fill="FFFFFF" w:themeFill="background1"/>
        </w:rPr>
        <w:t>8</w:t>
      </w:r>
      <w:r w:rsidR="007B2A13" w:rsidRPr="003F563E">
        <w:rPr>
          <w:rFonts w:ascii="Cambria" w:hAnsi="Cambria"/>
          <w:color w:val="000000"/>
          <w:shd w:val="clear" w:color="auto" w:fill="FFFFFF" w:themeFill="background1"/>
        </w:rPr>
        <w:t>.5</w:t>
      </w:r>
      <w:r w:rsidR="00C544D7" w:rsidRPr="003F563E">
        <w:rPr>
          <w:rFonts w:ascii="Cambria" w:hAnsi="Cambria"/>
          <w:color w:val="000000"/>
          <w:shd w:val="clear" w:color="auto" w:fill="FFFFFF" w:themeFill="background1"/>
        </w:rPr>
        <w:t xml:space="preserve"> </w:t>
      </w:r>
      <w:r w:rsidR="00E825E6" w:rsidRPr="003F563E">
        <w:rPr>
          <w:rFonts w:ascii="Cambria" w:hAnsi="Cambria"/>
          <w:color w:val="000000"/>
          <w:shd w:val="clear" w:color="auto" w:fill="FFFFFF" w:themeFill="background1"/>
        </w:rPr>
        <w:t>f</w:t>
      </w:r>
      <w:r w:rsidR="00C544D7" w:rsidRPr="003F563E">
        <w:rPr>
          <w:rFonts w:ascii="Cambria" w:hAnsi="Cambria"/>
          <w:color w:val="000000"/>
          <w:shd w:val="clear" w:color="auto" w:fill="FFFFFF" w:themeFill="background1"/>
        </w:rPr>
        <w:t xml:space="preserve">ishery </w:t>
      </w:r>
      <w:r w:rsidR="00E825E6" w:rsidRPr="003F563E">
        <w:rPr>
          <w:rFonts w:ascii="Cambria" w:hAnsi="Cambria"/>
          <w:color w:val="000000"/>
          <w:shd w:val="clear" w:color="auto" w:fill="FFFFFF" w:themeFill="background1"/>
        </w:rPr>
        <w:t>o</w:t>
      </w:r>
      <w:r w:rsidR="00C544D7" w:rsidRPr="003F563E">
        <w:rPr>
          <w:rFonts w:ascii="Cambria" w:hAnsi="Cambria"/>
          <w:color w:val="000000"/>
          <w:shd w:val="clear" w:color="auto" w:fill="FFFFFF" w:themeFill="background1"/>
        </w:rPr>
        <w:t>fficer</w:t>
      </w:r>
      <w:r w:rsidR="00C544D7" w:rsidRPr="003F563E">
        <w:rPr>
          <w:rFonts w:ascii="Cambria" w:hAnsi="Cambria"/>
          <w:color w:val="000000"/>
        </w:rPr>
        <w:t xml:space="preserve"> enforcement hours were expended on the swordfish fishery.  </w:t>
      </w:r>
    </w:p>
    <w:p w14:paraId="15ACB45D" w14:textId="6DC55616" w:rsidR="00921130" w:rsidRPr="003F563E" w:rsidRDefault="00AB71D9" w:rsidP="694182B6">
      <w:pPr>
        <w:pStyle w:val="NormalWeb"/>
        <w:shd w:val="clear" w:color="auto" w:fill="FFFFFF" w:themeFill="background1"/>
        <w:rPr>
          <w:rFonts w:ascii="Cambria" w:hAnsi="Cambria"/>
          <w:color w:val="000000"/>
        </w:rPr>
      </w:pPr>
      <w:r w:rsidRPr="003F563E">
        <w:rPr>
          <w:rFonts w:ascii="Cambria" w:hAnsi="Cambria"/>
          <w:color w:val="000000" w:themeColor="text1"/>
        </w:rPr>
        <w:t>License holders who fail to comply with the domestic regulations and conditions of license are liable for prosecution that may include fines and suspension of license privileges. Both the dockside monitoring and at-sea observer programs are fully funded by industry. All</w:t>
      </w:r>
      <w:r w:rsidR="00921130" w:rsidRPr="003F563E">
        <w:rPr>
          <w:rFonts w:ascii="Cambria" w:hAnsi="Cambria"/>
          <w:color w:val="000000" w:themeColor="text1"/>
        </w:rPr>
        <w:t xml:space="preserve"> fishing activities must be recorded in approved logbooks and Species at Risk</w:t>
      </w:r>
      <w:r w:rsidR="00C637BE" w:rsidRPr="003F563E">
        <w:rPr>
          <w:rFonts w:ascii="Cambria" w:hAnsi="Cambria"/>
          <w:color w:val="000000" w:themeColor="text1"/>
        </w:rPr>
        <w:t xml:space="preserve"> </w:t>
      </w:r>
      <w:r w:rsidR="00921130" w:rsidRPr="003F563E">
        <w:rPr>
          <w:rFonts w:ascii="Cambria" w:hAnsi="Cambria"/>
          <w:color w:val="000000" w:themeColor="text1"/>
        </w:rPr>
        <w:t xml:space="preserve">logs in the manner prescribed by </w:t>
      </w:r>
      <w:r w:rsidR="00C637BE" w:rsidRPr="003F563E">
        <w:rPr>
          <w:rFonts w:ascii="Cambria" w:hAnsi="Cambria"/>
          <w:color w:val="000000" w:themeColor="text1"/>
        </w:rPr>
        <w:t>DFO</w:t>
      </w:r>
      <w:r w:rsidR="00921130" w:rsidRPr="003F563E">
        <w:rPr>
          <w:rFonts w:ascii="Cambria" w:hAnsi="Cambria"/>
          <w:color w:val="000000" w:themeColor="text1"/>
        </w:rPr>
        <w:t>. This includes the provision of information on all discards of protected species, dead or alive. Swordfish harvesters must also abide by strict licence conditions, which include:</w:t>
      </w:r>
    </w:p>
    <w:p w14:paraId="1D900E02" w14:textId="77777777" w:rsidR="00921130" w:rsidRPr="003F563E" w:rsidRDefault="00921130" w:rsidP="694182B6">
      <w:pPr>
        <w:numPr>
          <w:ilvl w:val="0"/>
          <w:numId w:val="1"/>
        </w:numPr>
        <w:shd w:val="clear" w:color="auto" w:fill="FFFFFF" w:themeFill="background1"/>
        <w:spacing w:before="100" w:beforeAutospacing="1" w:after="100" w:afterAutospacing="1"/>
        <w:rPr>
          <w:rFonts w:ascii="Cambria" w:hAnsi="Cambria"/>
          <w:color w:val="000000"/>
        </w:rPr>
      </w:pPr>
      <w:r w:rsidRPr="003F563E">
        <w:rPr>
          <w:rFonts w:ascii="Cambria" w:hAnsi="Cambria"/>
          <w:color w:val="000000" w:themeColor="text1"/>
        </w:rPr>
        <w:t xml:space="preserve">Areas </w:t>
      </w:r>
      <w:proofErr w:type="gramStart"/>
      <w:r w:rsidRPr="003F563E">
        <w:rPr>
          <w:rFonts w:ascii="Cambria" w:hAnsi="Cambria"/>
          <w:color w:val="000000" w:themeColor="text1"/>
        </w:rPr>
        <w:t>closed</w:t>
      </w:r>
      <w:proofErr w:type="gramEnd"/>
      <w:r w:rsidRPr="003F563E">
        <w:rPr>
          <w:rFonts w:ascii="Cambria" w:hAnsi="Cambria"/>
          <w:color w:val="000000" w:themeColor="text1"/>
        </w:rPr>
        <w:t xml:space="preserve"> to fishing to protect swo</w:t>
      </w:r>
      <w:r w:rsidR="00AC602E" w:rsidRPr="003F563E">
        <w:rPr>
          <w:rFonts w:ascii="Cambria" w:hAnsi="Cambria"/>
          <w:color w:val="000000" w:themeColor="text1"/>
        </w:rPr>
        <w:t>rdfish broodstock, to prevent by-</w:t>
      </w:r>
      <w:r w:rsidRPr="003F563E">
        <w:rPr>
          <w:rFonts w:ascii="Cambria" w:hAnsi="Cambria"/>
          <w:color w:val="000000" w:themeColor="text1"/>
        </w:rPr>
        <w:t xml:space="preserve">catch of bluefin tuna, and to protect sensitive marine protected </w:t>
      </w:r>
      <w:proofErr w:type="gramStart"/>
      <w:r w:rsidRPr="003F563E">
        <w:rPr>
          <w:rFonts w:ascii="Cambria" w:hAnsi="Cambria"/>
          <w:color w:val="000000" w:themeColor="text1"/>
        </w:rPr>
        <w:t>areas;</w:t>
      </w:r>
      <w:proofErr w:type="gramEnd"/>
      <w:r w:rsidRPr="003F563E">
        <w:rPr>
          <w:rFonts w:ascii="Cambria" w:hAnsi="Cambria"/>
          <w:color w:val="000000" w:themeColor="text1"/>
        </w:rPr>
        <w:t xml:space="preserve"> </w:t>
      </w:r>
    </w:p>
    <w:p w14:paraId="3A761B5F" w14:textId="77777777" w:rsidR="00921130" w:rsidRPr="003F563E" w:rsidRDefault="00921130" w:rsidP="694182B6">
      <w:pPr>
        <w:numPr>
          <w:ilvl w:val="0"/>
          <w:numId w:val="1"/>
        </w:numPr>
        <w:shd w:val="clear" w:color="auto" w:fill="FFFFFF" w:themeFill="background1"/>
        <w:spacing w:before="100" w:beforeAutospacing="1" w:after="100" w:afterAutospacing="1"/>
        <w:rPr>
          <w:rFonts w:ascii="Cambria" w:hAnsi="Cambria"/>
          <w:color w:val="000000"/>
        </w:rPr>
      </w:pPr>
      <w:r w:rsidRPr="003F563E">
        <w:rPr>
          <w:rFonts w:ascii="Cambria" w:hAnsi="Cambria"/>
          <w:color w:val="000000" w:themeColor="text1"/>
        </w:rPr>
        <w:t xml:space="preserve">Minimum fish size </w:t>
      </w:r>
      <w:proofErr w:type="gramStart"/>
      <w:r w:rsidRPr="003F563E">
        <w:rPr>
          <w:rFonts w:ascii="Cambria" w:hAnsi="Cambria"/>
          <w:color w:val="000000" w:themeColor="text1"/>
        </w:rPr>
        <w:t>restrictions;</w:t>
      </w:r>
      <w:proofErr w:type="gramEnd"/>
      <w:r w:rsidRPr="003F563E">
        <w:rPr>
          <w:rFonts w:ascii="Cambria" w:hAnsi="Cambria"/>
          <w:color w:val="000000" w:themeColor="text1"/>
        </w:rPr>
        <w:t xml:space="preserve"> </w:t>
      </w:r>
    </w:p>
    <w:p w14:paraId="6004F1A3" w14:textId="77777777" w:rsidR="00921130" w:rsidRPr="003F563E" w:rsidRDefault="00921130" w:rsidP="694182B6">
      <w:pPr>
        <w:numPr>
          <w:ilvl w:val="0"/>
          <w:numId w:val="1"/>
        </w:numPr>
        <w:shd w:val="clear" w:color="auto" w:fill="FFFFFF" w:themeFill="background1"/>
        <w:spacing w:before="100" w:beforeAutospacing="1" w:after="100" w:afterAutospacing="1"/>
        <w:rPr>
          <w:rFonts w:ascii="Cambria" w:hAnsi="Cambria"/>
          <w:color w:val="000000"/>
        </w:rPr>
      </w:pPr>
      <w:r w:rsidRPr="003F563E">
        <w:rPr>
          <w:rFonts w:ascii="Cambria" w:hAnsi="Cambria"/>
          <w:color w:val="000000" w:themeColor="text1"/>
        </w:rPr>
        <w:t xml:space="preserve">Requirements to hail out and hail in for all fishing </w:t>
      </w:r>
      <w:proofErr w:type="gramStart"/>
      <w:r w:rsidRPr="003F563E">
        <w:rPr>
          <w:rFonts w:ascii="Cambria" w:hAnsi="Cambria"/>
          <w:color w:val="000000" w:themeColor="text1"/>
        </w:rPr>
        <w:t>trips;</w:t>
      </w:r>
      <w:proofErr w:type="gramEnd"/>
      <w:r w:rsidRPr="003F563E">
        <w:rPr>
          <w:rFonts w:ascii="Cambria" w:hAnsi="Cambria"/>
          <w:color w:val="000000" w:themeColor="text1"/>
        </w:rPr>
        <w:t xml:space="preserve"> </w:t>
      </w:r>
    </w:p>
    <w:p w14:paraId="38B6EA29" w14:textId="6312F03A" w:rsidR="00921130" w:rsidRPr="003F563E" w:rsidRDefault="00921130" w:rsidP="694182B6">
      <w:pPr>
        <w:numPr>
          <w:ilvl w:val="0"/>
          <w:numId w:val="1"/>
        </w:numPr>
        <w:shd w:val="clear" w:color="auto" w:fill="FFFFFF" w:themeFill="background1"/>
        <w:spacing w:before="100" w:beforeAutospacing="1" w:after="100" w:afterAutospacing="1"/>
        <w:rPr>
          <w:rFonts w:ascii="Cambria" w:hAnsi="Cambria"/>
          <w:color w:val="000000"/>
        </w:rPr>
      </w:pPr>
      <w:r w:rsidRPr="003F563E">
        <w:rPr>
          <w:rFonts w:ascii="Cambria" w:hAnsi="Cambria"/>
          <w:color w:val="000000" w:themeColor="text1"/>
        </w:rPr>
        <w:t xml:space="preserve">Dockside monitoring of all landings, in which every ton of fish is recorded by an independent </w:t>
      </w:r>
      <w:r w:rsidR="009D1869" w:rsidRPr="003F563E">
        <w:rPr>
          <w:rFonts w:ascii="Cambria" w:hAnsi="Cambria"/>
          <w:color w:val="000000" w:themeColor="text1"/>
        </w:rPr>
        <w:t>third</w:t>
      </w:r>
      <w:r w:rsidRPr="003F563E">
        <w:rPr>
          <w:rFonts w:ascii="Cambria" w:hAnsi="Cambria"/>
          <w:color w:val="000000" w:themeColor="text1"/>
        </w:rPr>
        <w:t xml:space="preserve"> </w:t>
      </w:r>
      <w:proofErr w:type="gramStart"/>
      <w:r w:rsidRPr="003F563E">
        <w:rPr>
          <w:rFonts w:ascii="Cambria" w:hAnsi="Cambria"/>
          <w:color w:val="000000" w:themeColor="text1"/>
        </w:rPr>
        <w:t>party;</w:t>
      </w:r>
      <w:proofErr w:type="gramEnd"/>
      <w:r w:rsidRPr="003F563E">
        <w:rPr>
          <w:rFonts w:ascii="Cambria" w:hAnsi="Cambria"/>
          <w:color w:val="000000" w:themeColor="text1"/>
        </w:rPr>
        <w:t xml:space="preserve"> </w:t>
      </w:r>
    </w:p>
    <w:p w14:paraId="5C41E89B" w14:textId="7842D4B5" w:rsidR="00921130" w:rsidRPr="003F563E" w:rsidRDefault="00921130" w:rsidP="694182B6">
      <w:pPr>
        <w:numPr>
          <w:ilvl w:val="0"/>
          <w:numId w:val="1"/>
        </w:numPr>
        <w:shd w:val="clear" w:color="auto" w:fill="FFFFFF" w:themeFill="background1"/>
        <w:spacing w:before="100" w:beforeAutospacing="1" w:after="100" w:afterAutospacing="1"/>
        <w:rPr>
          <w:rFonts w:ascii="Cambria" w:hAnsi="Cambria"/>
          <w:color w:val="000000"/>
        </w:rPr>
      </w:pPr>
      <w:r w:rsidRPr="003F563E">
        <w:rPr>
          <w:rFonts w:ascii="Cambria" w:hAnsi="Cambria"/>
          <w:color w:val="000000" w:themeColor="text1"/>
        </w:rPr>
        <w:t>Requirements for proper handling and release of identified species at risk</w:t>
      </w:r>
      <w:r w:rsidR="009D1869" w:rsidRPr="003F563E">
        <w:rPr>
          <w:rFonts w:ascii="Cambria" w:hAnsi="Cambria"/>
          <w:color w:val="000000" w:themeColor="text1"/>
        </w:rPr>
        <w:t>,</w:t>
      </w:r>
      <w:r w:rsidRPr="003F563E">
        <w:rPr>
          <w:rFonts w:ascii="Cambria" w:hAnsi="Cambria"/>
          <w:color w:val="000000" w:themeColor="text1"/>
        </w:rPr>
        <w:t xml:space="preserve"> including leatherback turtles and white shark. </w:t>
      </w:r>
    </w:p>
    <w:p w14:paraId="6785679C" w14:textId="030CFB5A" w:rsidR="00215E5E" w:rsidRPr="003F563E" w:rsidRDefault="00921130" w:rsidP="694182B6">
      <w:pPr>
        <w:numPr>
          <w:ilvl w:val="0"/>
          <w:numId w:val="1"/>
        </w:numPr>
        <w:shd w:val="clear" w:color="auto" w:fill="FFFFFF" w:themeFill="background1"/>
        <w:spacing w:before="100" w:beforeAutospacing="1" w:after="100" w:afterAutospacing="1"/>
        <w:rPr>
          <w:rFonts w:ascii="Cambria" w:hAnsi="Cambria"/>
          <w:color w:val="000000"/>
        </w:rPr>
      </w:pPr>
      <w:r w:rsidRPr="003F563E">
        <w:rPr>
          <w:rFonts w:ascii="Cambria" w:hAnsi="Cambria"/>
          <w:color w:val="000000" w:themeColor="text1"/>
        </w:rPr>
        <w:t>Requirements for proper handling and release of sensitive shark species ident</w:t>
      </w:r>
      <w:r w:rsidR="009C3721" w:rsidRPr="003F563E">
        <w:rPr>
          <w:rFonts w:ascii="Cambria" w:hAnsi="Cambria"/>
          <w:color w:val="000000" w:themeColor="text1"/>
        </w:rPr>
        <w:t xml:space="preserve">ified by ICCAT </w:t>
      </w:r>
      <w:proofErr w:type="gramStart"/>
      <w:r w:rsidR="009C3721" w:rsidRPr="003F563E">
        <w:rPr>
          <w:rFonts w:ascii="Cambria" w:hAnsi="Cambria"/>
          <w:color w:val="000000" w:themeColor="text1"/>
        </w:rPr>
        <w:t>including:</w:t>
      </w:r>
      <w:proofErr w:type="gramEnd"/>
      <w:r w:rsidRPr="003F563E">
        <w:rPr>
          <w:rFonts w:ascii="Cambria" w:hAnsi="Cambria"/>
          <w:color w:val="000000" w:themeColor="text1"/>
        </w:rPr>
        <w:t xml:space="preserve"> bigeye thresher</w:t>
      </w:r>
      <w:r w:rsidRPr="003F563E">
        <w:rPr>
          <w:rFonts w:ascii="Cambria" w:hAnsi="Cambria"/>
        </w:rPr>
        <w:t>, hammerhead, oceanic whitetip, silky and basking sharks</w:t>
      </w:r>
      <w:r w:rsidR="00C637BE" w:rsidRPr="003F563E">
        <w:rPr>
          <w:rFonts w:ascii="Cambria" w:hAnsi="Cambria"/>
        </w:rPr>
        <w:t>; and,</w:t>
      </w:r>
      <w:r w:rsidRPr="003F563E">
        <w:rPr>
          <w:rFonts w:ascii="Cambria" w:hAnsi="Cambria"/>
        </w:rPr>
        <w:t xml:space="preserve"> </w:t>
      </w:r>
    </w:p>
    <w:p w14:paraId="03E4BBB2" w14:textId="77777777" w:rsidR="00921130" w:rsidRPr="003F563E" w:rsidRDefault="00921130" w:rsidP="694182B6">
      <w:pPr>
        <w:numPr>
          <w:ilvl w:val="0"/>
          <w:numId w:val="1"/>
        </w:numPr>
        <w:shd w:val="clear" w:color="auto" w:fill="FFFFFF" w:themeFill="background1"/>
        <w:spacing w:before="100" w:beforeAutospacing="1" w:after="100" w:afterAutospacing="1"/>
        <w:rPr>
          <w:rFonts w:ascii="Cambria" w:hAnsi="Cambria"/>
          <w:color w:val="000000"/>
        </w:rPr>
      </w:pPr>
      <w:r w:rsidRPr="003F563E">
        <w:rPr>
          <w:rFonts w:ascii="Cambria" w:hAnsi="Cambria"/>
          <w:color w:val="000000" w:themeColor="text1"/>
        </w:rPr>
        <w:t>Requirements for proper handling and release of all live interactions with Porbeagle and Shortfin Mako shark species</w:t>
      </w:r>
      <w:r w:rsidR="00632E56" w:rsidRPr="003F563E">
        <w:rPr>
          <w:rFonts w:ascii="Cambria" w:hAnsi="Cambria"/>
          <w:color w:val="000000" w:themeColor="text1"/>
        </w:rPr>
        <w:t>. Additionally, starting in 2020, no retention will be permitted of Shortfin Mako sharks</w:t>
      </w:r>
      <w:r w:rsidR="00215E5E" w:rsidRPr="003F563E">
        <w:rPr>
          <w:rFonts w:ascii="Cambria" w:hAnsi="Cambria"/>
          <w:color w:val="000000" w:themeColor="text1"/>
        </w:rPr>
        <w:t>.</w:t>
      </w:r>
      <w:r w:rsidRPr="003F563E">
        <w:rPr>
          <w:rFonts w:ascii="Cambria" w:hAnsi="Cambria"/>
          <w:color w:val="000000" w:themeColor="text1"/>
        </w:rPr>
        <w:t xml:space="preserve"> </w:t>
      </w:r>
    </w:p>
    <w:p w14:paraId="599DDF4E" w14:textId="77777777" w:rsidR="009D1869" w:rsidRPr="003F563E" w:rsidRDefault="00921130" w:rsidP="694182B6">
      <w:pPr>
        <w:shd w:val="clear" w:color="auto" w:fill="FFFFFF" w:themeFill="background1"/>
        <w:tabs>
          <w:tab w:val="left" w:pos="1184"/>
        </w:tabs>
        <w:spacing w:before="100" w:beforeAutospacing="1" w:after="100" w:afterAutospacing="1"/>
        <w:rPr>
          <w:rFonts w:ascii="Cambria" w:hAnsi="Cambria"/>
          <w:color w:val="000000" w:themeColor="text1"/>
        </w:rPr>
      </w:pPr>
      <w:r w:rsidRPr="003F563E">
        <w:rPr>
          <w:rFonts w:ascii="Cambria" w:hAnsi="Cambria"/>
          <w:color w:val="000000" w:themeColor="text1"/>
        </w:rPr>
        <w:t xml:space="preserve">Canada also has in place strict port access requirements for all ICCAT members landing swordfish in Canadian ports that go beyond the existing ICCAT port </w:t>
      </w:r>
      <w:r w:rsidR="00C637BE" w:rsidRPr="003F563E">
        <w:rPr>
          <w:rFonts w:ascii="Cambria" w:hAnsi="Cambria"/>
          <w:color w:val="000000" w:themeColor="text1"/>
        </w:rPr>
        <w:t>s</w:t>
      </w:r>
      <w:r w:rsidRPr="003F563E">
        <w:rPr>
          <w:rFonts w:ascii="Cambria" w:hAnsi="Cambria"/>
          <w:color w:val="000000" w:themeColor="text1"/>
        </w:rPr>
        <w:t>tate measures.</w:t>
      </w:r>
    </w:p>
    <w:p w14:paraId="42F033B5" w14:textId="77777777" w:rsidR="00F85FB9" w:rsidRPr="003F563E" w:rsidRDefault="00F85FB9" w:rsidP="694182B6">
      <w:pPr>
        <w:shd w:val="clear" w:color="auto" w:fill="FFFFFF" w:themeFill="background1"/>
        <w:tabs>
          <w:tab w:val="left" w:pos="1184"/>
        </w:tabs>
        <w:spacing w:before="100" w:beforeAutospacing="1" w:after="100" w:afterAutospacing="1"/>
        <w:rPr>
          <w:rFonts w:ascii="Cambria" w:hAnsi="Cambria"/>
          <w:color w:val="000000"/>
        </w:rPr>
      </w:pPr>
    </w:p>
    <w:p w14:paraId="3FB3A75E" w14:textId="3DCAD220" w:rsidR="00921130" w:rsidRPr="003F563E" w:rsidRDefault="00921130" w:rsidP="00F85FB9">
      <w:pPr>
        <w:spacing w:after="200" w:line="276" w:lineRule="auto"/>
        <w:rPr>
          <w:rFonts w:ascii="Cambria" w:hAnsi="Cambria"/>
          <w:color w:val="000000"/>
        </w:rPr>
      </w:pPr>
      <w:r w:rsidRPr="003F563E">
        <w:rPr>
          <w:rFonts w:ascii="Cambria" w:hAnsi="Cambria"/>
          <w:b/>
          <w:bCs/>
          <w:lang w:val="en-CA" w:eastAsia="en-CA"/>
        </w:rPr>
        <w:t>2.4 Mitigation of non-target species bycatch</w:t>
      </w:r>
    </w:p>
    <w:p w14:paraId="6A288B40" w14:textId="77777777" w:rsidR="00921130" w:rsidRPr="003F563E" w:rsidRDefault="00921130" w:rsidP="694182B6">
      <w:pPr>
        <w:pStyle w:val="NormalWeb"/>
        <w:shd w:val="clear" w:color="auto" w:fill="FFFFFF" w:themeFill="background1"/>
        <w:rPr>
          <w:rFonts w:ascii="Cambria" w:hAnsi="Cambria"/>
          <w:color w:val="000000"/>
        </w:rPr>
      </w:pPr>
      <w:r w:rsidRPr="003F563E">
        <w:rPr>
          <w:rFonts w:ascii="Cambria" w:hAnsi="Cambria"/>
          <w:color w:val="000000" w:themeColor="text1"/>
        </w:rPr>
        <w:t xml:space="preserve">Due to the nature of this fishery, reducing by-catch and dead discards is important. To that end, industry has implemented </w:t>
      </w:r>
      <w:proofErr w:type="gramStart"/>
      <w:r w:rsidRPr="003F563E">
        <w:rPr>
          <w:rFonts w:ascii="Cambria" w:hAnsi="Cambria"/>
          <w:color w:val="000000" w:themeColor="text1"/>
        </w:rPr>
        <w:t>a number of</w:t>
      </w:r>
      <w:proofErr w:type="gramEnd"/>
      <w:r w:rsidRPr="003F563E">
        <w:rPr>
          <w:rFonts w:ascii="Cambria" w:hAnsi="Cambria"/>
          <w:color w:val="000000" w:themeColor="text1"/>
        </w:rPr>
        <w:t xml:space="preserve"> mitigating measures, such as:</w:t>
      </w:r>
    </w:p>
    <w:p w14:paraId="1EA519A8" w14:textId="6B25E448" w:rsidR="00921130" w:rsidRPr="003F563E" w:rsidRDefault="00921130" w:rsidP="694182B6">
      <w:pPr>
        <w:numPr>
          <w:ilvl w:val="0"/>
          <w:numId w:val="2"/>
        </w:numPr>
        <w:shd w:val="clear" w:color="auto" w:fill="FFFFFF" w:themeFill="background1"/>
        <w:spacing w:before="100" w:beforeAutospacing="1" w:after="100" w:afterAutospacing="1"/>
        <w:rPr>
          <w:rFonts w:ascii="Cambria" w:hAnsi="Cambria"/>
          <w:color w:val="000000" w:themeColor="text1"/>
        </w:rPr>
      </w:pPr>
      <w:r w:rsidRPr="003F563E">
        <w:rPr>
          <w:rFonts w:ascii="Cambria" w:hAnsi="Cambria"/>
          <w:color w:val="000000" w:themeColor="text1"/>
        </w:rPr>
        <w:t xml:space="preserve">Mandatory use of circle hooks, which aim to reduce non-target species by-catch rates and to increase the probability of post release </w:t>
      </w:r>
      <w:proofErr w:type="gramStart"/>
      <w:r w:rsidRPr="003F563E">
        <w:rPr>
          <w:rFonts w:ascii="Cambria" w:hAnsi="Cambria"/>
          <w:color w:val="000000" w:themeColor="text1"/>
        </w:rPr>
        <w:t>survival;</w:t>
      </w:r>
      <w:proofErr w:type="gramEnd"/>
      <w:r w:rsidRPr="003F563E">
        <w:rPr>
          <w:rFonts w:ascii="Cambria" w:hAnsi="Cambria"/>
          <w:color w:val="000000" w:themeColor="text1"/>
        </w:rPr>
        <w:t xml:space="preserve"> </w:t>
      </w:r>
    </w:p>
    <w:p w14:paraId="4823297B" w14:textId="51E0370E" w:rsidR="00921130" w:rsidRPr="003F563E" w:rsidRDefault="00921130" w:rsidP="694182B6">
      <w:pPr>
        <w:numPr>
          <w:ilvl w:val="0"/>
          <w:numId w:val="2"/>
        </w:numPr>
        <w:shd w:val="clear" w:color="auto" w:fill="FFFFFF" w:themeFill="background1"/>
        <w:spacing w:before="100" w:beforeAutospacing="1" w:after="100" w:afterAutospacing="1"/>
        <w:rPr>
          <w:rFonts w:ascii="Cambria" w:hAnsi="Cambria"/>
          <w:color w:val="000000"/>
        </w:rPr>
      </w:pPr>
      <w:r w:rsidRPr="003F563E">
        <w:rPr>
          <w:rFonts w:ascii="Cambria" w:hAnsi="Cambria"/>
          <w:color w:val="000000" w:themeColor="text1"/>
        </w:rPr>
        <w:t xml:space="preserve">Live release recommended, to the extent possible, of all sensitive species; </w:t>
      </w:r>
      <w:r w:rsidR="00C637BE" w:rsidRPr="003F563E">
        <w:rPr>
          <w:rFonts w:ascii="Cambria" w:hAnsi="Cambria"/>
          <w:color w:val="000000" w:themeColor="text1"/>
        </w:rPr>
        <w:t>and,</w:t>
      </w:r>
    </w:p>
    <w:p w14:paraId="07FB1FF7" w14:textId="77777777" w:rsidR="00921130" w:rsidRPr="003F563E" w:rsidRDefault="00921130" w:rsidP="694182B6">
      <w:pPr>
        <w:numPr>
          <w:ilvl w:val="0"/>
          <w:numId w:val="2"/>
        </w:numPr>
        <w:shd w:val="clear" w:color="auto" w:fill="FFFFFF" w:themeFill="background1"/>
        <w:spacing w:before="100" w:beforeAutospacing="1" w:after="100" w:afterAutospacing="1"/>
        <w:rPr>
          <w:rFonts w:ascii="Cambria" w:hAnsi="Cambria"/>
          <w:color w:val="000000"/>
        </w:rPr>
      </w:pPr>
      <w:r w:rsidRPr="003F563E">
        <w:rPr>
          <w:rFonts w:ascii="Cambria" w:hAnsi="Cambria"/>
          <w:color w:val="000000" w:themeColor="text1"/>
        </w:rPr>
        <w:t xml:space="preserve">Collaborating with DFO in a research program examining patterns of by-catch in the pelagic longline fishery, with a </w:t>
      </w:r>
      <w:r w:rsidR="009C3721" w:rsidRPr="003F563E">
        <w:rPr>
          <w:rFonts w:ascii="Cambria" w:hAnsi="Cambria"/>
          <w:color w:val="000000" w:themeColor="text1"/>
        </w:rPr>
        <w:t xml:space="preserve">view to mitigating catches of </w:t>
      </w:r>
      <w:r w:rsidRPr="003F563E">
        <w:rPr>
          <w:rFonts w:ascii="Cambria" w:hAnsi="Cambria"/>
          <w:color w:val="000000" w:themeColor="text1"/>
        </w:rPr>
        <w:t xml:space="preserve">sharks and turtles. </w:t>
      </w:r>
    </w:p>
    <w:p w14:paraId="4805F6C2" w14:textId="77777777" w:rsidR="00632E56" w:rsidRPr="003F563E" w:rsidRDefault="00921130" w:rsidP="694182B6">
      <w:pPr>
        <w:pStyle w:val="NormalWeb"/>
        <w:shd w:val="clear" w:color="auto" w:fill="FFFFFF" w:themeFill="background1"/>
        <w:rPr>
          <w:rFonts w:ascii="Cambria" w:hAnsi="Cambria"/>
        </w:rPr>
      </w:pPr>
      <w:r w:rsidRPr="003F563E">
        <w:rPr>
          <w:rFonts w:ascii="Cambria" w:hAnsi="Cambria"/>
        </w:rPr>
        <w:t>As a licence condition, pelagic longline licence holders must follow a code of conduct for the handling and release of marine turtles. All active vessels must carry safe handling and release equipment to mitigate harm as much as possible when handling and releasing marine turtles. Active participants in this fishery are trained by the Canadian Sea Turtle Network and certified on the use of this equipment. A copy of the valid certificate must be on board the vessel and be provided to a fishery officer upon request.</w:t>
      </w:r>
      <w:r w:rsidR="00632E56" w:rsidRPr="003F563E">
        <w:rPr>
          <w:rFonts w:ascii="Cambria" w:hAnsi="Cambria"/>
        </w:rPr>
        <w:t xml:space="preserve"> </w:t>
      </w:r>
    </w:p>
    <w:p w14:paraId="3E3A31C6" w14:textId="5BEB0EA5" w:rsidR="5BC35B9F" w:rsidRPr="003F563E" w:rsidRDefault="00632E56" w:rsidP="5BC35B9F">
      <w:pPr>
        <w:pStyle w:val="NormalWeb"/>
        <w:shd w:val="clear" w:color="auto" w:fill="FFFFFF" w:themeFill="background1"/>
        <w:rPr>
          <w:rFonts w:ascii="Cambria" w:hAnsi="Cambria"/>
        </w:rPr>
      </w:pPr>
      <w:r w:rsidRPr="003F563E">
        <w:rPr>
          <w:rFonts w:ascii="Cambria" w:hAnsi="Cambria"/>
          <w:color w:val="000000" w:themeColor="text1"/>
        </w:rPr>
        <w:t>There are requirements for the proper handling and release of sensitive shark species identified by ICCAT.</w:t>
      </w:r>
      <w:r w:rsidRPr="003F563E">
        <w:rPr>
          <w:rFonts w:ascii="Cambria" w:hAnsi="Cambria"/>
        </w:rPr>
        <w:t xml:space="preserve"> There are</w:t>
      </w:r>
      <w:r w:rsidR="00921130" w:rsidRPr="003F563E">
        <w:rPr>
          <w:rFonts w:ascii="Cambria" w:hAnsi="Cambria"/>
        </w:rPr>
        <w:t xml:space="preserve"> </w:t>
      </w:r>
      <w:r w:rsidRPr="003F563E">
        <w:rPr>
          <w:rFonts w:ascii="Cambria" w:hAnsi="Cambria"/>
          <w:color w:val="000000" w:themeColor="text1"/>
        </w:rPr>
        <w:t xml:space="preserve">requirements for the proper handling and release of all live interactions with Porbeagle and Shortfin Mako shark species. Additionally, </w:t>
      </w:r>
      <w:r w:rsidR="00911E22" w:rsidRPr="003F563E">
        <w:rPr>
          <w:rFonts w:ascii="Cambria" w:hAnsi="Cambria"/>
          <w:color w:val="000000" w:themeColor="text1"/>
        </w:rPr>
        <w:t>since</w:t>
      </w:r>
      <w:r w:rsidRPr="003F563E">
        <w:rPr>
          <w:rFonts w:ascii="Cambria" w:hAnsi="Cambria"/>
          <w:color w:val="000000" w:themeColor="text1"/>
        </w:rPr>
        <w:t xml:space="preserve"> 2020, no retention </w:t>
      </w:r>
      <w:r w:rsidR="00911E22" w:rsidRPr="003F563E">
        <w:rPr>
          <w:rFonts w:ascii="Cambria" w:hAnsi="Cambria"/>
          <w:color w:val="000000" w:themeColor="text1"/>
        </w:rPr>
        <w:t>has been</w:t>
      </w:r>
      <w:r w:rsidRPr="003F563E">
        <w:rPr>
          <w:rFonts w:ascii="Cambria" w:hAnsi="Cambria"/>
          <w:color w:val="000000" w:themeColor="text1"/>
        </w:rPr>
        <w:t xml:space="preserve"> permitted </w:t>
      </w:r>
      <w:r w:rsidR="00911E22" w:rsidRPr="003F563E">
        <w:rPr>
          <w:rFonts w:ascii="Cambria" w:hAnsi="Cambria"/>
          <w:color w:val="000000" w:themeColor="text1"/>
        </w:rPr>
        <w:t>for</w:t>
      </w:r>
      <w:r w:rsidRPr="003F563E">
        <w:rPr>
          <w:rFonts w:ascii="Cambria" w:hAnsi="Cambria"/>
          <w:color w:val="000000" w:themeColor="text1"/>
        </w:rPr>
        <w:t xml:space="preserve"> Shortfin Mako sharks.</w:t>
      </w:r>
    </w:p>
    <w:p w14:paraId="4DB2BB80" w14:textId="7CA4B22C" w:rsidR="5BC35B9F" w:rsidRPr="003F563E" w:rsidRDefault="00921130" w:rsidP="5BC35B9F">
      <w:pPr>
        <w:pStyle w:val="NormalWeb"/>
        <w:shd w:val="clear" w:color="auto" w:fill="FFFFFF" w:themeFill="background1"/>
        <w:rPr>
          <w:rFonts w:ascii="Cambria" w:hAnsi="Cambria"/>
          <w:b/>
          <w:bCs/>
          <w:u w:val="single"/>
        </w:rPr>
      </w:pPr>
      <w:r w:rsidRPr="003F563E">
        <w:rPr>
          <w:rFonts w:ascii="Cambria" w:hAnsi="Cambria"/>
          <w:b/>
          <w:bCs/>
          <w:u w:val="single"/>
        </w:rPr>
        <w:t>3. Scientific Work</w:t>
      </w:r>
    </w:p>
    <w:p w14:paraId="7D1A33FD" w14:textId="0D4E5EAB" w:rsidR="00921130" w:rsidRPr="003F563E" w:rsidRDefault="00921130" w:rsidP="694182B6">
      <w:pPr>
        <w:autoSpaceDE w:val="0"/>
        <w:autoSpaceDN w:val="0"/>
        <w:adjustRightInd w:val="0"/>
        <w:rPr>
          <w:rFonts w:ascii="Cambria" w:hAnsi="Cambria"/>
          <w:b/>
          <w:bCs/>
          <w:lang w:val="en-CA" w:eastAsia="en-CA"/>
        </w:rPr>
      </w:pPr>
      <w:r w:rsidRPr="003F563E">
        <w:rPr>
          <w:rFonts w:ascii="Cambria" w:hAnsi="Cambria"/>
          <w:b/>
          <w:bCs/>
          <w:lang w:val="en-CA" w:eastAsia="en-CA"/>
        </w:rPr>
        <w:t>3.1 Data and Information Collection in Support of Scientific Work</w:t>
      </w:r>
    </w:p>
    <w:p w14:paraId="345E9A1F" w14:textId="77777777" w:rsidR="00F85FB9" w:rsidRPr="003F563E" w:rsidRDefault="00F85FB9" w:rsidP="694182B6">
      <w:pPr>
        <w:autoSpaceDE w:val="0"/>
        <w:autoSpaceDN w:val="0"/>
        <w:adjustRightInd w:val="0"/>
        <w:rPr>
          <w:rFonts w:ascii="Cambria" w:hAnsi="Cambria"/>
          <w:b/>
          <w:bCs/>
          <w:lang w:val="en-CA" w:eastAsia="en-CA"/>
        </w:rPr>
      </w:pPr>
    </w:p>
    <w:p w14:paraId="71497E5F" w14:textId="77777777" w:rsidR="00921130" w:rsidRPr="003F563E" w:rsidRDefault="00921130" w:rsidP="694182B6">
      <w:pPr>
        <w:tabs>
          <w:tab w:val="left" w:pos="720"/>
        </w:tabs>
        <w:spacing w:line="264" w:lineRule="atLeast"/>
        <w:jc w:val="both"/>
        <w:rPr>
          <w:rFonts w:ascii="Cambria" w:hAnsi="Cambria"/>
        </w:rPr>
      </w:pPr>
      <w:r w:rsidRPr="003F563E">
        <w:rPr>
          <w:rFonts w:ascii="Cambria" w:hAnsi="Cambria"/>
          <w:color w:val="000000" w:themeColor="text1"/>
        </w:rPr>
        <w:t>Canada’s management of the swordfish fishery relies first and foremost on the best available science advice.</w:t>
      </w:r>
      <w:r w:rsidRPr="003F563E">
        <w:rPr>
          <w:rFonts w:ascii="Cambria" w:hAnsi="Cambria"/>
        </w:rPr>
        <w:t xml:space="preserve"> </w:t>
      </w:r>
    </w:p>
    <w:p w14:paraId="2B820051" w14:textId="77777777" w:rsidR="00921130" w:rsidRPr="003F563E" w:rsidRDefault="00921130" w:rsidP="694182B6">
      <w:pPr>
        <w:tabs>
          <w:tab w:val="left" w:pos="720"/>
        </w:tabs>
        <w:spacing w:line="264" w:lineRule="atLeast"/>
        <w:jc w:val="both"/>
        <w:rPr>
          <w:rFonts w:ascii="Cambria" w:hAnsi="Cambria"/>
        </w:rPr>
      </w:pPr>
    </w:p>
    <w:p w14:paraId="3552FC5E" w14:textId="468D1DE6" w:rsidR="00921130" w:rsidRPr="003F563E" w:rsidRDefault="00921130" w:rsidP="694182B6">
      <w:pPr>
        <w:tabs>
          <w:tab w:val="left" w:pos="720"/>
        </w:tabs>
        <w:spacing w:line="264" w:lineRule="atLeast"/>
        <w:jc w:val="both"/>
        <w:rPr>
          <w:rFonts w:ascii="Cambria" w:hAnsi="Cambria"/>
        </w:rPr>
      </w:pPr>
      <w:r w:rsidRPr="003F563E">
        <w:rPr>
          <w:rFonts w:ascii="Cambria" w:hAnsi="Cambria"/>
        </w:rPr>
        <w:t xml:space="preserve">As the foundation for reliable research and stock assessments, </w:t>
      </w:r>
      <w:r w:rsidR="00C637BE" w:rsidRPr="003F563E">
        <w:rPr>
          <w:rFonts w:ascii="Cambria" w:hAnsi="Cambria"/>
        </w:rPr>
        <w:t>Canada’s</w:t>
      </w:r>
      <w:r w:rsidRPr="003F563E">
        <w:rPr>
          <w:rFonts w:ascii="Cambria" w:hAnsi="Cambria"/>
        </w:rPr>
        <w:t xml:space="preserve"> statistical systems provide real time monitoring of catch and effort for all fishing trips. In 1994, an industry-funded D</w:t>
      </w:r>
      <w:r w:rsidR="005C0468" w:rsidRPr="003F563E">
        <w:rPr>
          <w:rFonts w:ascii="Cambria" w:hAnsi="Cambria"/>
        </w:rPr>
        <w:t xml:space="preserve">ockside </w:t>
      </w:r>
      <w:r w:rsidRPr="003F563E">
        <w:rPr>
          <w:rFonts w:ascii="Cambria" w:hAnsi="Cambria"/>
        </w:rPr>
        <w:t>M</w:t>
      </w:r>
      <w:r w:rsidR="005C0468" w:rsidRPr="003F563E">
        <w:rPr>
          <w:rFonts w:ascii="Cambria" w:hAnsi="Cambria"/>
        </w:rPr>
        <w:t xml:space="preserve">onitoring </w:t>
      </w:r>
      <w:r w:rsidRPr="003F563E">
        <w:rPr>
          <w:rFonts w:ascii="Cambria" w:hAnsi="Cambria"/>
        </w:rPr>
        <w:t>P</w:t>
      </w:r>
      <w:r w:rsidR="005C0468" w:rsidRPr="003F563E">
        <w:rPr>
          <w:rFonts w:ascii="Cambria" w:hAnsi="Cambria"/>
        </w:rPr>
        <w:t>rogram</w:t>
      </w:r>
      <w:r w:rsidRPr="003F563E">
        <w:rPr>
          <w:rFonts w:ascii="Cambria" w:hAnsi="Cambria"/>
        </w:rPr>
        <w:t xml:space="preserve"> was established in Atlantic Canada, according to DFO standards, for the swordfish longline fleet.</w:t>
      </w:r>
    </w:p>
    <w:p w14:paraId="4BA86CED" w14:textId="77777777" w:rsidR="00921130" w:rsidRPr="003F563E" w:rsidRDefault="00921130" w:rsidP="694182B6">
      <w:pPr>
        <w:tabs>
          <w:tab w:val="left" w:pos="720"/>
        </w:tabs>
        <w:spacing w:line="264" w:lineRule="atLeast"/>
        <w:jc w:val="both"/>
        <w:rPr>
          <w:rFonts w:ascii="Cambria" w:hAnsi="Cambria"/>
        </w:rPr>
      </w:pPr>
    </w:p>
    <w:p w14:paraId="1767A494" w14:textId="77777777" w:rsidR="00921130" w:rsidRPr="003F563E" w:rsidRDefault="00921130" w:rsidP="694182B6">
      <w:pPr>
        <w:tabs>
          <w:tab w:val="left" w:pos="720"/>
        </w:tabs>
        <w:spacing w:line="264" w:lineRule="atLeast"/>
        <w:rPr>
          <w:rFonts w:ascii="Cambria" w:hAnsi="Cambria"/>
        </w:rPr>
      </w:pPr>
      <w:r w:rsidRPr="003F563E">
        <w:rPr>
          <w:rFonts w:ascii="Cambria" w:hAnsi="Cambria"/>
        </w:rPr>
        <w:t>Overview of Atlantic Canada’s statistical system and Dockside Monitoring Program:</w:t>
      </w:r>
    </w:p>
    <w:p w14:paraId="7E218B7E" w14:textId="77777777" w:rsidR="00921130" w:rsidRPr="003F563E" w:rsidRDefault="00921130" w:rsidP="694182B6">
      <w:pPr>
        <w:tabs>
          <w:tab w:val="left" w:pos="720"/>
        </w:tabs>
        <w:spacing w:line="264" w:lineRule="atLeast"/>
        <w:jc w:val="both"/>
        <w:rPr>
          <w:rFonts w:ascii="Cambria" w:hAnsi="Cambria"/>
        </w:rPr>
      </w:pPr>
    </w:p>
    <w:p w14:paraId="67F156C9" w14:textId="3409E65F" w:rsidR="00921130" w:rsidRPr="003F563E" w:rsidRDefault="00921130" w:rsidP="694182B6">
      <w:pPr>
        <w:numPr>
          <w:ilvl w:val="0"/>
          <w:numId w:val="9"/>
        </w:numPr>
        <w:spacing w:line="264" w:lineRule="atLeast"/>
        <w:jc w:val="both"/>
        <w:rPr>
          <w:rFonts w:ascii="Cambria" w:hAnsi="Cambria"/>
        </w:rPr>
      </w:pPr>
      <w:r w:rsidRPr="003F563E">
        <w:rPr>
          <w:rFonts w:ascii="Cambria" w:hAnsi="Cambria"/>
        </w:rPr>
        <w:t xml:space="preserve">In place since 1996, this system has applied to all fleets and included monitoring of all trips, even when no fish were </w:t>
      </w:r>
      <w:proofErr w:type="gramStart"/>
      <w:r w:rsidRPr="003F563E">
        <w:rPr>
          <w:rFonts w:ascii="Cambria" w:hAnsi="Cambria"/>
        </w:rPr>
        <w:t>caught</w:t>
      </w:r>
      <w:r w:rsidR="00C637BE" w:rsidRPr="003F563E">
        <w:rPr>
          <w:rFonts w:ascii="Cambria" w:hAnsi="Cambria"/>
        </w:rPr>
        <w:t>;</w:t>
      </w:r>
      <w:proofErr w:type="gramEnd"/>
      <w:r w:rsidRPr="003F563E">
        <w:rPr>
          <w:rFonts w:ascii="Cambria" w:hAnsi="Cambria"/>
        </w:rPr>
        <w:t xml:space="preserve"> </w:t>
      </w:r>
    </w:p>
    <w:p w14:paraId="309B3A28" w14:textId="0728BACE" w:rsidR="00921130" w:rsidRPr="003F563E" w:rsidRDefault="00921130" w:rsidP="694182B6">
      <w:pPr>
        <w:numPr>
          <w:ilvl w:val="0"/>
          <w:numId w:val="7"/>
        </w:numPr>
        <w:spacing w:line="264" w:lineRule="atLeast"/>
        <w:jc w:val="both"/>
        <w:rPr>
          <w:rFonts w:ascii="Cambria" w:hAnsi="Cambria"/>
        </w:rPr>
      </w:pPr>
      <w:r w:rsidRPr="003F563E">
        <w:rPr>
          <w:rFonts w:ascii="Cambria" w:hAnsi="Cambria"/>
        </w:rPr>
        <w:t xml:space="preserve">At the completion of each fishing trip, independent and certified </w:t>
      </w:r>
      <w:r w:rsidR="00C637BE" w:rsidRPr="003F563E">
        <w:rPr>
          <w:rFonts w:ascii="Cambria" w:hAnsi="Cambria"/>
        </w:rPr>
        <w:t>d</w:t>
      </w:r>
      <w:r w:rsidRPr="003F563E">
        <w:rPr>
          <w:rFonts w:ascii="Cambria" w:hAnsi="Cambria"/>
        </w:rPr>
        <w:t xml:space="preserve">ockside </w:t>
      </w:r>
      <w:r w:rsidR="00C637BE" w:rsidRPr="003F563E">
        <w:rPr>
          <w:rFonts w:ascii="Cambria" w:hAnsi="Cambria"/>
        </w:rPr>
        <w:t>m</w:t>
      </w:r>
      <w:r w:rsidRPr="003F563E">
        <w:rPr>
          <w:rFonts w:ascii="Cambria" w:hAnsi="Cambria"/>
        </w:rPr>
        <w:t xml:space="preserve">onitors must be present for </w:t>
      </w:r>
      <w:proofErr w:type="gramStart"/>
      <w:r w:rsidRPr="003F563E">
        <w:rPr>
          <w:rFonts w:ascii="Cambria" w:hAnsi="Cambria"/>
        </w:rPr>
        <w:t>off-loading</w:t>
      </w:r>
      <w:proofErr w:type="gramEnd"/>
      <w:r w:rsidRPr="003F563E">
        <w:rPr>
          <w:rFonts w:ascii="Cambria" w:hAnsi="Cambria"/>
        </w:rPr>
        <w:t xml:space="preserve">, and log record data must be submitted by each </w:t>
      </w:r>
      <w:r w:rsidR="00536934" w:rsidRPr="003F563E">
        <w:rPr>
          <w:rFonts w:ascii="Cambria" w:hAnsi="Cambria"/>
        </w:rPr>
        <w:t xml:space="preserve">harvester </w:t>
      </w:r>
      <w:r w:rsidRPr="003F563E">
        <w:rPr>
          <w:rFonts w:ascii="Cambria" w:hAnsi="Cambria"/>
        </w:rPr>
        <w:t xml:space="preserve">to the </w:t>
      </w:r>
      <w:r w:rsidR="00C637BE" w:rsidRPr="003F563E">
        <w:rPr>
          <w:rFonts w:ascii="Cambria" w:hAnsi="Cambria"/>
        </w:rPr>
        <w:t>m</w:t>
      </w:r>
      <w:r w:rsidRPr="003F563E">
        <w:rPr>
          <w:rFonts w:ascii="Cambria" w:hAnsi="Cambria"/>
        </w:rPr>
        <w:t xml:space="preserve">onitoring </w:t>
      </w:r>
      <w:r w:rsidR="00C637BE" w:rsidRPr="003F563E">
        <w:rPr>
          <w:rFonts w:ascii="Cambria" w:hAnsi="Cambria"/>
        </w:rPr>
        <w:t>c</w:t>
      </w:r>
      <w:r w:rsidRPr="003F563E">
        <w:rPr>
          <w:rFonts w:ascii="Cambria" w:hAnsi="Cambria"/>
        </w:rPr>
        <w:t xml:space="preserve">ompany that inputs the data into a central computer </w:t>
      </w:r>
      <w:proofErr w:type="gramStart"/>
      <w:r w:rsidRPr="003F563E">
        <w:rPr>
          <w:rFonts w:ascii="Cambria" w:hAnsi="Cambria"/>
        </w:rPr>
        <w:t>system</w:t>
      </w:r>
      <w:r w:rsidR="00C637BE" w:rsidRPr="003F563E">
        <w:rPr>
          <w:rFonts w:ascii="Cambria" w:hAnsi="Cambria"/>
        </w:rPr>
        <w:t>;</w:t>
      </w:r>
      <w:proofErr w:type="gramEnd"/>
      <w:r w:rsidRPr="003F563E">
        <w:rPr>
          <w:rFonts w:ascii="Cambria" w:hAnsi="Cambria"/>
        </w:rPr>
        <w:t xml:space="preserve"> </w:t>
      </w:r>
    </w:p>
    <w:p w14:paraId="4E12E1E7" w14:textId="19FB10A8" w:rsidR="00921130" w:rsidRPr="003F563E" w:rsidRDefault="00921130" w:rsidP="694182B6">
      <w:pPr>
        <w:numPr>
          <w:ilvl w:val="0"/>
          <w:numId w:val="7"/>
        </w:numPr>
        <w:spacing w:line="264" w:lineRule="atLeast"/>
        <w:jc w:val="both"/>
        <w:rPr>
          <w:rFonts w:ascii="Cambria" w:hAnsi="Cambria"/>
        </w:rPr>
      </w:pPr>
      <w:r w:rsidRPr="003F563E">
        <w:rPr>
          <w:rFonts w:ascii="Cambria" w:hAnsi="Cambria"/>
        </w:rPr>
        <w:t>Log records contain information on catch, effort, environmental conditions (e.g., water temperature) and bycatch</w:t>
      </w:r>
      <w:r w:rsidR="00C637BE" w:rsidRPr="003F563E">
        <w:rPr>
          <w:rFonts w:ascii="Cambria" w:hAnsi="Cambria"/>
        </w:rPr>
        <w:t>; and,</w:t>
      </w:r>
      <w:r w:rsidRPr="003F563E">
        <w:rPr>
          <w:rFonts w:ascii="Cambria" w:hAnsi="Cambria"/>
        </w:rPr>
        <w:t xml:space="preserve"> </w:t>
      </w:r>
    </w:p>
    <w:p w14:paraId="45713ECC" w14:textId="08D95361" w:rsidR="00921130" w:rsidRPr="003F563E" w:rsidRDefault="00921130" w:rsidP="694182B6">
      <w:pPr>
        <w:numPr>
          <w:ilvl w:val="0"/>
          <w:numId w:val="7"/>
        </w:numPr>
        <w:spacing w:line="264" w:lineRule="atLeast"/>
        <w:jc w:val="both"/>
        <w:rPr>
          <w:rFonts w:ascii="Cambria" w:hAnsi="Cambria"/>
        </w:rPr>
      </w:pPr>
      <w:r w:rsidRPr="003F563E">
        <w:rPr>
          <w:rFonts w:ascii="Cambria" w:hAnsi="Cambria"/>
        </w:rPr>
        <w:t xml:space="preserve">Log records from trips with catch must be received from </w:t>
      </w:r>
      <w:r w:rsidR="00536934" w:rsidRPr="003F563E">
        <w:rPr>
          <w:rFonts w:ascii="Cambria" w:hAnsi="Cambria"/>
        </w:rPr>
        <w:t xml:space="preserve">harvester </w:t>
      </w:r>
      <w:r w:rsidRPr="003F563E">
        <w:rPr>
          <w:rFonts w:ascii="Cambria" w:hAnsi="Cambria"/>
        </w:rPr>
        <w:t xml:space="preserve">before they can proceed with their next fishing trip (log records from zero catch trips can be mailed in </w:t>
      </w:r>
      <w:proofErr w:type="gramStart"/>
      <w:r w:rsidRPr="003F563E">
        <w:rPr>
          <w:rFonts w:ascii="Cambria" w:hAnsi="Cambria"/>
        </w:rPr>
        <w:t>at a later time</w:t>
      </w:r>
      <w:proofErr w:type="gramEnd"/>
      <w:r w:rsidRPr="003F563E">
        <w:rPr>
          <w:rFonts w:ascii="Cambria" w:hAnsi="Cambria"/>
        </w:rPr>
        <w:t>). This ensures Canada has 100</w:t>
      </w:r>
      <w:r w:rsidR="00C637BE" w:rsidRPr="003F563E">
        <w:rPr>
          <w:rFonts w:ascii="Cambria" w:hAnsi="Cambria"/>
        </w:rPr>
        <w:t xml:space="preserve"> per cent</w:t>
      </w:r>
      <w:r w:rsidRPr="003F563E">
        <w:rPr>
          <w:rFonts w:ascii="Cambria" w:hAnsi="Cambria"/>
        </w:rPr>
        <w:t xml:space="preserve"> coverage of properly completed log records and individual fish weights.</w:t>
      </w:r>
    </w:p>
    <w:p w14:paraId="14606597" w14:textId="3311B66F" w:rsidR="003E3DF8" w:rsidRPr="003F563E" w:rsidRDefault="003E3DF8" w:rsidP="694182B6">
      <w:pPr>
        <w:spacing w:line="264" w:lineRule="atLeast"/>
        <w:jc w:val="both"/>
        <w:rPr>
          <w:rFonts w:ascii="Cambria" w:hAnsi="Cambria"/>
        </w:rPr>
      </w:pPr>
    </w:p>
    <w:p w14:paraId="499086FB" w14:textId="77777777" w:rsidR="003E3DF8" w:rsidRPr="003F563E" w:rsidRDefault="003E3DF8" w:rsidP="694182B6">
      <w:pPr>
        <w:spacing w:line="264" w:lineRule="atLeast"/>
        <w:jc w:val="both"/>
        <w:rPr>
          <w:rFonts w:ascii="Cambria" w:hAnsi="Cambria"/>
        </w:rPr>
      </w:pPr>
    </w:p>
    <w:p w14:paraId="2482F6D2" w14:textId="77777777" w:rsidR="00921130" w:rsidRPr="003F563E" w:rsidRDefault="00921130" w:rsidP="4C71AA72">
      <w:pPr>
        <w:pStyle w:val="NormalWeb"/>
        <w:numPr>
          <w:ilvl w:val="1"/>
          <w:numId w:val="8"/>
        </w:numPr>
        <w:shd w:val="clear" w:color="auto" w:fill="FFFFFF" w:themeFill="background1"/>
        <w:rPr>
          <w:rFonts w:ascii="Cambria" w:hAnsi="Cambria"/>
          <w:b/>
          <w:bCs/>
          <w:color w:val="000000"/>
        </w:rPr>
      </w:pPr>
      <w:r w:rsidRPr="003F563E">
        <w:rPr>
          <w:rFonts w:ascii="Cambria" w:hAnsi="Cambria"/>
          <w:b/>
          <w:bCs/>
          <w:color w:val="000000" w:themeColor="text1"/>
        </w:rPr>
        <w:t>Research</w:t>
      </w:r>
    </w:p>
    <w:p w14:paraId="72CE8CF8" w14:textId="77777777" w:rsidR="00C544D7" w:rsidRPr="003F563E" w:rsidRDefault="00C544D7" w:rsidP="00C544D7">
      <w:pPr>
        <w:rPr>
          <w:rFonts w:ascii="Cambria" w:hAnsi="Cambria"/>
        </w:rPr>
      </w:pPr>
      <w:r w:rsidRPr="003F563E">
        <w:rPr>
          <w:rFonts w:ascii="Cambria" w:hAnsi="Cambria"/>
          <w:color w:val="000000" w:themeColor="text1"/>
          <w:lang w:val="en"/>
        </w:rPr>
        <w:t xml:space="preserve">Canada has been a leader in supporting ICCAT’s scientific investigations of the swordfish resources in the Atlantic for the past several decades. Canada has a tradition of contributing a scientific leader to the </w:t>
      </w:r>
      <w:proofErr w:type="gramStart"/>
      <w:r w:rsidRPr="003F563E">
        <w:rPr>
          <w:rFonts w:ascii="Cambria" w:hAnsi="Cambria"/>
          <w:color w:val="000000" w:themeColor="text1"/>
          <w:lang w:val="en"/>
        </w:rPr>
        <w:t>Coordinator</w:t>
      </w:r>
      <w:proofErr w:type="gramEnd"/>
      <w:r w:rsidRPr="003F563E">
        <w:rPr>
          <w:rFonts w:ascii="Cambria" w:hAnsi="Cambria"/>
          <w:color w:val="000000" w:themeColor="text1"/>
          <w:lang w:val="en"/>
        </w:rPr>
        <w:t xml:space="preserve"> role for the Species Group and the three stock assessments conducted by the SCRS (North Atlantic, South Atlantic, and Mediterranean); Drs. J. Beckett, J. Porter, J. Neilson, and K. Gillespie have contributed to this important role. </w:t>
      </w:r>
      <w:r w:rsidRPr="003F563E">
        <w:rPr>
          <w:rFonts w:ascii="Cambria" w:hAnsi="Cambria"/>
        </w:rPr>
        <w:t>Currently, the leadership role extends to ecosystem related issues and to the SCRS itself; with assessment support for Bluefin tuna, North Atlantic swordfish, Porbeagle shark.</w:t>
      </w:r>
    </w:p>
    <w:p w14:paraId="0146C3B1" w14:textId="77777777" w:rsidR="00C544D7" w:rsidRPr="003F563E" w:rsidRDefault="00C544D7" w:rsidP="00C544D7">
      <w:pPr>
        <w:rPr>
          <w:rFonts w:ascii="Cambria" w:hAnsi="Cambria"/>
        </w:rPr>
      </w:pPr>
    </w:p>
    <w:p w14:paraId="794C0184" w14:textId="431B9BC4" w:rsidR="005427B2" w:rsidRPr="003F563E" w:rsidRDefault="00C544D7" w:rsidP="001E76DE">
      <w:pPr>
        <w:rPr>
          <w:rFonts w:ascii="Cambria" w:hAnsi="Cambria"/>
        </w:rPr>
      </w:pPr>
      <w:r w:rsidRPr="003F563E">
        <w:rPr>
          <w:rFonts w:ascii="Cambria" w:hAnsi="Cambria"/>
          <w:color w:val="000000" w:themeColor="text1"/>
          <w:lang w:val="en"/>
        </w:rPr>
        <w:t xml:space="preserve">As a result of Canada’s well-recognized ability to collect and maintain fisheries statistics of importance to the stock assessment, Canada contributes the longest series of catch rate information to the North Atlantic stock assessment, commencing in 1963. Canada also initiated ground-breaking research on satellite archival tagging studies of swordfish that attracted </w:t>
      </w:r>
      <w:r w:rsidRPr="003F563E">
        <w:rPr>
          <w:rFonts w:ascii="Cambria" w:hAnsi="Cambria"/>
          <w:lang w:val="en"/>
        </w:rPr>
        <w:t xml:space="preserve">international </w:t>
      </w:r>
      <w:r w:rsidRPr="003F563E">
        <w:rPr>
          <w:rFonts w:ascii="Cambria" w:hAnsi="Cambria"/>
          <w:color w:val="000000" w:themeColor="text1"/>
          <w:lang w:val="en"/>
        </w:rPr>
        <w:t xml:space="preserve">recognition. In 2020, Canada resumed electronic tagging of Swordfish with </w:t>
      </w:r>
      <w:r w:rsidR="001E7854" w:rsidRPr="003F563E">
        <w:rPr>
          <w:rFonts w:ascii="Cambria" w:hAnsi="Cambria"/>
          <w:color w:val="000000" w:themeColor="text1"/>
          <w:lang w:val="en"/>
        </w:rPr>
        <w:t>Pop-up Satellite Archival Tags (PSAT</w:t>
      </w:r>
      <w:r w:rsidR="008C214E" w:rsidRPr="003F563E">
        <w:rPr>
          <w:rFonts w:ascii="Cambria" w:hAnsi="Cambria"/>
          <w:color w:val="000000" w:themeColor="text1"/>
          <w:lang w:val="en"/>
        </w:rPr>
        <w:t>)</w:t>
      </w:r>
      <w:r w:rsidRPr="003F563E">
        <w:rPr>
          <w:rFonts w:ascii="Cambria" w:hAnsi="Cambria"/>
          <w:color w:val="000000" w:themeColor="text1"/>
          <w:lang w:val="en"/>
        </w:rPr>
        <w:t xml:space="preserve"> and acoustic tags (4 PSAT and 18 acoustic tags deployed in 2020). </w:t>
      </w:r>
      <w:r w:rsidR="00EC37E0" w:rsidRPr="003F563E">
        <w:rPr>
          <w:rFonts w:ascii="Cambria" w:hAnsi="Cambria"/>
          <w:color w:val="000000" w:themeColor="text1"/>
          <w:lang w:val="en"/>
        </w:rPr>
        <w:t>In 2023, DFO deploy</w:t>
      </w:r>
      <w:r w:rsidR="4A0C2DB6" w:rsidRPr="003F563E">
        <w:rPr>
          <w:rFonts w:ascii="Cambria" w:hAnsi="Cambria"/>
          <w:color w:val="000000" w:themeColor="text1"/>
          <w:lang w:val="en"/>
        </w:rPr>
        <w:t>ed</w:t>
      </w:r>
      <w:r w:rsidR="00EC37E0" w:rsidRPr="003F563E">
        <w:rPr>
          <w:rFonts w:ascii="Cambria" w:hAnsi="Cambria"/>
          <w:color w:val="000000" w:themeColor="text1"/>
          <w:lang w:val="en"/>
        </w:rPr>
        <w:t xml:space="preserve"> an additional 10 PSAT tags</w:t>
      </w:r>
      <w:r w:rsidR="24C9A67D" w:rsidRPr="003F563E">
        <w:rPr>
          <w:rFonts w:ascii="Cambria" w:hAnsi="Cambria"/>
          <w:color w:val="000000" w:themeColor="text1"/>
          <w:lang w:val="en"/>
        </w:rPr>
        <w:t xml:space="preserve"> and one acoustic tag</w:t>
      </w:r>
      <w:r w:rsidR="00EC37E0" w:rsidRPr="003F563E">
        <w:rPr>
          <w:rFonts w:ascii="Cambria" w:hAnsi="Cambria"/>
          <w:color w:val="000000" w:themeColor="text1"/>
          <w:lang w:val="en"/>
        </w:rPr>
        <w:t xml:space="preserve">. </w:t>
      </w:r>
      <w:r w:rsidRPr="003F563E">
        <w:rPr>
          <w:rFonts w:ascii="Cambria" w:hAnsi="Cambria"/>
          <w:color w:val="000000" w:themeColor="text1"/>
          <w:lang w:val="en"/>
        </w:rPr>
        <w:t>The tagging program tracks habitat usage and movement patterns in Canadian/North Atlantic waters, which could be used to</w:t>
      </w:r>
      <w:r w:rsidRPr="003F563E">
        <w:rPr>
          <w:rFonts w:ascii="Cambria" w:hAnsi="Cambria"/>
          <w:lang w:val="en"/>
        </w:rPr>
        <w:t xml:space="preserve"> standardize the CPUE input in the assessment model. Canada continues to participate in</w:t>
      </w:r>
      <w:r w:rsidRPr="003F563E">
        <w:rPr>
          <w:rFonts w:ascii="Cambria" w:hAnsi="Cambria"/>
        </w:rPr>
        <w:t xml:space="preserve"> international efforts to learn more about sea turtle migration and participated in investigating incidental mortality. These efforts are supported by Canadian swordfish harvesters who understand the importance of marine stewardship. </w:t>
      </w:r>
    </w:p>
    <w:p w14:paraId="6AB6910E" w14:textId="77777777" w:rsidR="005427B2" w:rsidRPr="003F563E" w:rsidRDefault="005427B2" w:rsidP="001E76DE">
      <w:pPr>
        <w:rPr>
          <w:rFonts w:ascii="Cambria" w:hAnsi="Cambria"/>
        </w:rPr>
      </w:pPr>
    </w:p>
    <w:p w14:paraId="6A874667" w14:textId="77777777" w:rsidR="005427B2" w:rsidRPr="003F563E" w:rsidRDefault="00C544D7" w:rsidP="001E76DE">
      <w:pPr>
        <w:rPr>
          <w:rFonts w:ascii="Cambria" w:hAnsi="Cambria"/>
        </w:rPr>
      </w:pPr>
      <w:r w:rsidRPr="003F563E">
        <w:rPr>
          <w:rFonts w:ascii="Cambria" w:hAnsi="Cambria"/>
        </w:rPr>
        <w:t xml:space="preserve">Similarly, a 3-year research project established by the DFO in collaboration with the Atlantic Canadian swordfish and other </w:t>
      </w:r>
      <w:proofErr w:type="gramStart"/>
      <w:r w:rsidRPr="003F563E">
        <w:rPr>
          <w:rFonts w:ascii="Cambria" w:hAnsi="Cambria"/>
        </w:rPr>
        <w:t>tunas</w:t>
      </w:r>
      <w:proofErr w:type="gramEnd"/>
      <w:r w:rsidRPr="003F563E">
        <w:rPr>
          <w:rFonts w:ascii="Cambria" w:hAnsi="Cambria"/>
        </w:rPr>
        <w:t xml:space="preserve"> longline fishery to deploy short-term PSATs on live released Shortfin mako and Porbeagle sharks caught in the longline fishery concluded in 2019. Results found the post-release mortality for Porbeagle sharks may be lower than previously estimated at 15 per cent overall (6 per cent when healthy and 40 per cent when injured). Estimates for Shortfin mako were 28 per cent overall (27 per cent when healthy and 33 per cent when injured). DFO has also collaborated with the fishing industry for a fixed station Porbeagle survey to produce a fishery-independent index, with surveys occurring in 2007, 2009 and 2017. The results from </w:t>
      </w:r>
      <w:proofErr w:type="gramStart"/>
      <w:r w:rsidRPr="003F563E">
        <w:rPr>
          <w:rFonts w:ascii="Cambria" w:hAnsi="Cambria"/>
        </w:rPr>
        <w:t>both of these</w:t>
      </w:r>
      <w:proofErr w:type="gramEnd"/>
      <w:r w:rsidRPr="003F563E">
        <w:rPr>
          <w:rFonts w:ascii="Cambria" w:hAnsi="Cambria"/>
        </w:rPr>
        <w:t xml:space="preserve"> projects were presented to the shark working group in 2020. </w:t>
      </w:r>
    </w:p>
    <w:p w14:paraId="68500005" w14:textId="77777777" w:rsidR="005427B2" w:rsidRPr="003F563E" w:rsidRDefault="005427B2" w:rsidP="001E76DE">
      <w:pPr>
        <w:rPr>
          <w:rFonts w:ascii="Cambria" w:hAnsi="Cambria"/>
        </w:rPr>
      </w:pPr>
    </w:p>
    <w:p w14:paraId="6E0C2C20" w14:textId="696893CB" w:rsidR="005427B2" w:rsidRPr="003F563E" w:rsidRDefault="00C544D7" w:rsidP="001E76DE">
      <w:pPr>
        <w:rPr>
          <w:rFonts w:ascii="Cambria" w:hAnsi="Cambria"/>
        </w:rPr>
      </w:pPr>
      <w:r w:rsidRPr="003F563E">
        <w:rPr>
          <w:rFonts w:ascii="Cambria" w:hAnsi="Cambria"/>
        </w:rPr>
        <w:t xml:space="preserve">Recent Canadian-led publications on shark distribution patterns and diving </w:t>
      </w:r>
      <w:proofErr w:type="spellStart"/>
      <w:r w:rsidRPr="003F563E">
        <w:rPr>
          <w:rFonts w:ascii="Cambria" w:hAnsi="Cambria"/>
        </w:rPr>
        <w:t>behaviour</w:t>
      </w:r>
      <w:proofErr w:type="spellEnd"/>
      <w:r w:rsidRPr="003F563E">
        <w:rPr>
          <w:rFonts w:ascii="Cambria" w:hAnsi="Cambria"/>
        </w:rPr>
        <w:t xml:space="preserve"> used data derived from pop-up archival satellite tag deployments completed in collaboration with the Atlantic Canadian Swordfish and Other Tunas Longline Fishery and/or at-sea observer data collected from this fleet. These research efforts led to new understanding of post-release </w:t>
      </w:r>
      <w:proofErr w:type="spellStart"/>
      <w:r w:rsidRPr="003F563E">
        <w:rPr>
          <w:rFonts w:ascii="Cambria" w:hAnsi="Cambria"/>
        </w:rPr>
        <w:t>behaviour</w:t>
      </w:r>
      <w:proofErr w:type="spellEnd"/>
      <w:r w:rsidRPr="003F563E">
        <w:rPr>
          <w:rFonts w:ascii="Cambria" w:hAnsi="Cambria"/>
        </w:rPr>
        <w:t xml:space="preserve"> and mortality as well as natural mortality for shortfin mako and porbeagle sharks in the Atlantic (Bowlby et al. 2021; </w:t>
      </w:r>
      <w:hyperlink r:id="rId12">
        <w:r w:rsidR="005427B2" w:rsidRPr="003F563E">
          <w:rPr>
            <w:rStyle w:val="Hyperlink"/>
            <w:rFonts w:ascii="Cambria" w:hAnsi="Cambria"/>
          </w:rPr>
          <w:t>https://doi.org/10.3389/fmars.2021.619190</w:t>
        </w:r>
      </w:hyperlink>
      <w:r w:rsidRPr="003F563E">
        <w:rPr>
          <w:rFonts w:ascii="Cambria" w:hAnsi="Cambria"/>
        </w:rPr>
        <w:t xml:space="preserve">). </w:t>
      </w:r>
    </w:p>
    <w:p w14:paraId="0F11563F" w14:textId="77777777" w:rsidR="005427B2" w:rsidRPr="003F563E" w:rsidRDefault="005427B2" w:rsidP="001E76DE">
      <w:pPr>
        <w:rPr>
          <w:rFonts w:ascii="Cambria" w:hAnsi="Cambria"/>
        </w:rPr>
      </w:pPr>
    </w:p>
    <w:p w14:paraId="099AB8CD" w14:textId="77777777" w:rsidR="005427B2" w:rsidRPr="003F563E" w:rsidRDefault="00C544D7" w:rsidP="001E76DE">
      <w:pPr>
        <w:rPr>
          <w:rFonts w:ascii="Cambria" w:hAnsi="Cambria"/>
        </w:rPr>
      </w:pPr>
      <w:r w:rsidRPr="003F563E">
        <w:rPr>
          <w:rFonts w:ascii="Cambria" w:hAnsi="Cambria"/>
        </w:rPr>
        <w:t xml:space="preserve">Data on interactions with thresher sharks contributed to updated spatial distribution information throughout the Northwest Atlantic (Kneebone et al. 2020; </w:t>
      </w:r>
      <w:proofErr w:type="spellStart"/>
      <w:r w:rsidRPr="003F563E">
        <w:rPr>
          <w:rFonts w:ascii="Cambria" w:hAnsi="Cambria"/>
        </w:rPr>
        <w:t>doi</w:t>
      </w:r>
      <w:proofErr w:type="spellEnd"/>
      <w:r w:rsidRPr="003F563E">
        <w:rPr>
          <w:rFonts w:ascii="Cambria" w:hAnsi="Cambria"/>
        </w:rPr>
        <w:t xml:space="preserve">: 10.7755/FB.118.4.8). </w:t>
      </w:r>
    </w:p>
    <w:p w14:paraId="7950C5C1" w14:textId="77777777" w:rsidR="005427B2" w:rsidRPr="003F563E" w:rsidRDefault="005427B2" w:rsidP="001E76DE">
      <w:pPr>
        <w:rPr>
          <w:rFonts w:ascii="Cambria" w:hAnsi="Cambria"/>
        </w:rPr>
      </w:pPr>
    </w:p>
    <w:p w14:paraId="0F655C1B" w14:textId="7378F799" w:rsidR="005427B2" w:rsidRPr="003F563E" w:rsidRDefault="00C544D7" w:rsidP="001E76DE">
      <w:pPr>
        <w:rPr>
          <w:rFonts w:ascii="Cambria" w:hAnsi="Cambria"/>
        </w:rPr>
      </w:pPr>
      <w:r w:rsidRPr="003F563E">
        <w:rPr>
          <w:rFonts w:ascii="Cambria" w:hAnsi="Cambria"/>
        </w:rPr>
        <w:t xml:space="preserve">Reproductive </w:t>
      </w:r>
      <w:r w:rsidR="00B52783" w:rsidRPr="003F563E">
        <w:rPr>
          <w:rFonts w:ascii="Cambria" w:hAnsi="Cambria"/>
        </w:rPr>
        <w:t>parameters</w:t>
      </w:r>
      <w:r w:rsidRPr="003F563E">
        <w:rPr>
          <w:rFonts w:ascii="Cambria" w:hAnsi="Cambria"/>
        </w:rPr>
        <w:t xml:space="preserve"> and spatial distribution information were updated for North Atlantic shortfin mako to validate productivity </w:t>
      </w:r>
      <w:r w:rsidR="00B52783" w:rsidRPr="003F563E">
        <w:rPr>
          <w:rFonts w:ascii="Cambria" w:hAnsi="Cambria"/>
        </w:rPr>
        <w:t>parameters</w:t>
      </w:r>
      <w:r w:rsidRPr="003F563E">
        <w:rPr>
          <w:rFonts w:ascii="Cambria" w:hAnsi="Cambria"/>
        </w:rPr>
        <w:t xml:space="preserve"> used in stock assessment (</w:t>
      </w:r>
      <w:proofErr w:type="spellStart"/>
      <w:r w:rsidRPr="003F563E">
        <w:rPr>
          <w:rFonts w:ascii="Cambria" w:hAnsi="Cambria"/>
        </w:rPr>
        <w:t>Natanson</w:t>
      </w:r>
      <w:proofErr w:type="spellEnd"/>
      <w:r w:rsidRPr="003F563E">
        <w:rPr>
          <w:rFonts w:ascii="Cambria" w:hAnsi="Cambria"/>
        </w:rPr>
        <w:t xml:space="preserve"> et al. 2020; </w:t>
      </w:r>
      <w:proofErr w:type="spellStart"/>
      <w:r w:rsidRPr="003F563E">
        <w:rPr>
          <w:rFonts w:ascii="Cambria" w:hAnsi="Cambria"/>
        </w:rPr>
        <w:t>doi</w:t>
      </w:r>
      <w:proofErr w:type="spellEnd"/>
      <w:r w:rsidRPr="003F563E">
        <w:rPr>
          <w:rFonts w:ascii="Cambria" w:hAnsi="Cambria"/>
        </w:rPr>
        <w:t xml:space="preserve">: 10.7755/FB.118.1.3). </w:t>
      </w:r>
    </w:p>
    <w:p w14:paraId="7EA06350" w14:textId="77777777" w:rsidR="005427B2" w:rsidRPr="003F563E" w:rsidRDefault="005427B2" w:rsidP="001E76DE">
      <w:pPr>
        <w:rPr>
          <w:rFonts w:ascii="Cambria" w:hAnsi="Cambria"/>
        </w:rPr>
      </w:pPr>
    </w:p>
    <w:p w14:paraId="38720722" w14:textId="3E8B3C98" w:rsidR="00C544D7" w:rsidRPr="003F563E" w:rsidRDefault="00C544D7" w:rsidP="001E76DE">
      <w:pPr>
        <w:rPr>
          <w:rFonts w:ascii="Cambria" w:hAnsi="Cambria"/>
        </w:rPr>
      </w:pPr>
      <w:r w:rsidRPr="003F563E">
        <w:rPr>
          <w:rFonts w:ascii="Cambria" w:hAnsi="Cambria"/>
        </w:rPr>
        <w:t xml:space="preserve">Lastly, a re-analysis of a historical tag deployment on porbeagle shark demonstrated strong relationships between diving </w:t>
      </w:r>
      <w:proofErr w:type="spellStart"/>
      <w:r w:rsidRPr="003F563E">
        <w:rPr>
          <w:rFonts w:ascii="Cambria" w:hAnsi="Cambria"/>
        </w:rPr>
        <w:t>behaviour</w:t>
      </w:r>
      <w:proofErr w:type="spellEnd"/>
      <w:r w:rsidRPr="003F563E">
        <w:rPr>
          <w:rFonts w:ascii="Cambria" w:hAnsi="Cambria"/>
        </w:rPr>
        <w:t xml:space="preserve"> and oceanographic characteristics that may become useful for future bycatch mitigation (Wang et al. 2020; </w:t>
      </w:r>
      <w:hyperlink r:id="rId13">
        <w:r w:rsidRPr="003F563E">
          <w:rPr>
            <w:rStyle w:val="Hyperlink"/>
            <w:rFonts w:ascii="Cambria" w:hAnsi="Cambria"/>
          </w:rPr>
          <w:t>https://doi.org/10.3354/meps13503</w:t>
        </w:r>
      </w:hyperlink>
      <w:r w:rsidRPr="003F563E">
        <w:rPr>
          <w:rFonts w:ascii="Cambria" w:hAnsi="Cambria"/>
        </w:rPr>
        <w:t xml:space="preserve">). Work is ongoing with the European Commission on spatial distribution patterns and habitat use for blue </w:t>
      </w:r>
      <w:proofErr w:type="gramStart"/>
      <w:r w:rsidRPr="003F563E">
        <w:rPr>
          <w:rFonts w:ascii="Cambria" w:hAnsi="Cambria"/>
        </w:rPr>
        <w:t>shark</w:t>
      </w:r>
      <w:proofErr w:type="gramEnd"/>
      <w:r w:rsidRPr="003F563E">
        <w:rPr>
          <w:rFonts w:ascii="Cambria" w:hAnsi="Cambria"/>
        </w:rPr>
        <w:t xml:space="preserve"> in the North Atlantic.</w:t>
      </w:r>
    </w:p>
    <w:p w14:paraId="5BBD7ADD" w14:textId="77777777" w:rsidR="005427B2" w:rsidRPr="003F563E" w:rsidRDefault="005427B2" w:rsidP="00C544D7">
      <w:pPr>
        <w:rPr>
          <w:rFonts w:ascii="Cambria" w:hAnsi="Cambria"/>
          <w:color w:val="000000"/>
        </w:rPr>
      </w:pPr>
    </w:p>
    <w:p w14:paraId="40E102FA" w14:textId="3F3CC25F" w:rsidR="005427B2" w:rsidRPr="003F563E" w:rsidRDefault="00C544D7" w:rsidP="00C544D7">
      <w:pPr>
        <w:rPr>
          <w:rFonts w:ascii="Cambria" w:hAnsi="Cambria"/>
          <w:color w:val="000000"/>
        </w:rPr>
      </w:pPr>
      <w:r w:rsidRPr="003F563E">
        <w:rPr>
          <w:rFonts w:ascii="Cambria" w:hAnsi="Cambria"/>
          <w:color w:val="000000" w:themeColor="text1"/>
        </w:rPr>
        <w:t xml:space="preserve">Beginning in 2018, Canada led the creation of an ICCAT/European Commission funded international research program for Swordfish in the Atlantic Ocean and Mediterranean Sea. This program aims to improve knowledge of the stock distribution, age and sex of the catch, growth rate, age at maturation, maturation rate, spawning season and location and diet for each of the three ICCAT swordfish stocks—data important for addressing uncertainties important in assessment and MSE. This undertaking has benefited from samples contributed by </w:t>
      </w:r>
      <w:r w:rsidR="008F1B54" w:rsidRPr="003F563E">
        <w:rPr>
          <w:rFonts w:ascii="Cambria" w:hAnsi="Cambria"/>
          <w:color w:val="000000" w:themeColor="text1"/>
        </w:rPr>
        <w:t>many CPCs</w:t>
      </w:r>
      <w:r w:rsidRPr="003F563E">
        <w:rPr>
          <w:rFonts w:ascii="Cambria" w:hAnsi="Cambria"/>
          <w:color w:val="000000" w:themeColor="text1"/>
        </w:rPr>
        <w:t>. Since 2018, over 4</w:t>
      </w:r>
      <w:r w:rsidR="00EC37E0" w:rsidRPr="003F563E">
        <w:rPr>
          <w:rFonts w:ascii="Cambria" w:hAnsi="Cambria"/>
          <w:color w:val="000000" w:themeColor="text1"/>
        </w:rPr>
        <w:t>5</w:t>
      </w:r>
      <w:r w:rsidRPr="003F563E">
        <w:rPr>
          <w:rFonts w:ascii="Cambria" w:hAnsi="Cambria"/>
          <w:color w:val="000000" w:themeColor="text1"/>
        </w:rPr>
        <w:t xml:space="preserve">00 fish have been sampled for age, genetics, size and reproductive maturity. These samples represent all three swordfish stocks. Data and analyses from this program will contribute to more robust assessment of swordfish status by permitting the development of more spatially and biologically realistic population models used in both assessment and ICCAT MSE contexts. </w:t>
      </w:r>
    </w:p>
    <w:p w14:paraId="7E5B4AA1" w14:textId="77777777" w:rsidR="005427B2" w:rsidRPr="003F563E" w:rsidRDefault="005427B2" w:rsidP="00C544D7">
      <w:pPr>
        <w:rPr>
          <w:rFonts w:ascii="Cambria" w:hAnsi="Cambria"/>
          <w:color w:val="000000"/>
        </w:rPr>
      </w:pPr>
    </w:p>
    <w:p w14:paraId="4B3868AC" w14:textId="0AE7CC24" w:rsidR="00E825E6" w:rsidRPr="003F563E" w:rsidRDefault="00C544D7" w:rsidP="00C544D7">
      <w:pPr>
        <w:rPr>
          <w:rFonts w:ascii="Cambria" w:hAnsi="Cambria"/>
          <w:color w:val="000000"/>
        </w:rPr>
      </w:pPr>
      <w:r w:rsidRPr="003F563E">
        <w:rPr>
          <w:rFonts w:ascii="Cambria" w:hAnsi="Cambria"/>
          <w:color w:val="000000" w:themeColor="text1"/>
        </w:rPr>
        <w:t xml:space="preserve">Through these international and domestic research programs, Canada will develop capacity and infrastructure to continue collection and analysis of swordfish biological samples into future years. Beginning in 2020, the international research program shifted its emphasis to analysis and </w:t>
      </w:r>
      <w:proofErr w:type="gramStart"/>
      <w:r w:rsidRPr="003F563E">
        <w:rPr>
          <w:rFonts w:ascii="Cambria" w:hAnsi="Cambria"/>
          <w:color w:val="000000" w:themeColor="text1"/>
        </w:rPr>
        <w:t>standardizing of</w:t>
      </w:r>
      <w:proofErr w:type="gramEnd"/>
      <w:r w:rsidRPr="003F563E">
        <w:rPr>
          <w:rFonts w:ascii="Cambria" w:hAnsi="Cambria"/>
          <w:color w:val="000000" w:themeColor="text1"/>
        </w:rPr>
        <w:t xml:space="preserve"> methods (ageing, genetic analysis and maturity readings) among partner labs and generating early results (</w:t>
      </w:r>
      <w:r w:rsidR="00EC37E0" w:rsidRPr="003F563E">
        <w:rPr>
          <w:rFonts w:ascii="Cambria" w:hAnsi="Cambria"/>
          <w:color w:val="000000" w:themeColor="text1"/>
        </w:rPr>
        <w:t>o</w:t>
      </w:r>
      <w:r w:rsidRPr="003F563E">
        <w:rPr>
          <w:rFonts w:ascii="Cambria" w:hAnsi="Cambria"/>
          <w:color w:val="000000" w:themeColor="text1"/>
        </w:rPr>
        <w:t xml:space="preserve">tolith differences by geographic area, genome mapping and new maturity standards). Canada will also continue to collaborate with industry for the continuation of the collection of biological sampling (Anal fin, tissue and otoliths). </w:t>
      </w:r>
    </w:p>
    <w:p w14:paraId="7F241322" w14:textId="77777777" w:rsidR="00E825E6" w:rsidRPr="003F563E" w:rsidRDefault="00E825E6" w:rsidP="00C544D7">
      <w:pPr>
        <w:rPr>
          <w:rFonts w:ascii="Cambria" w:hAnsi="Cambria"/>
          <w:color w:val="000000"/>
        </w:rPr>
      </w:pPr>
    </w:p>
    <w:p w14:paraId="2B557A18" w14:textId="3E047496" w:rsidR="00C544D7" w:rsidRPr="003F563E" w:rsidRDefault="00C544D7" w:rsidP="00C544D7">
      <w:pPr>
        <w:rPr>
          <w:rFonts w:ascii="Cambria" w:hAnsi="Cambria"/>
          <w:color w:val="000000"/>
        </w:rPr>
      </w:pPr>
      <w:r w:rsidRPr="003F563E">
        <w:rPr>
          <w:rFonts w:ascii="Cambria" w:hAnsi="Cambria"/>
          <w:color w:val="000000" w:themeColor="text1"/>
        </w:rPr>
        <w:t xml:space="preserve">Building </w:t>
      </w:r>
      <w:proofErr w:type="gramStart"/>
      <w:r w:rsidRPr="003F563E">
        <w:rPr>
          <w:rFonts w:ascii="Cambria" w:hAnsi="Cambria"/>
          <w:color w:val="000000" w:themeColor="text1"/>
        </w:rPr>
        <w:t>off of</w:t>
      </w:r>
      <w:proofErr w:type="gramEnd"/>
      <w:r w:rsidRPr="003F563E">
        <w:rPr>
          <w:rFonts w:ascii="Cambria" w:hAnsi="Cambria"/>
          <w:color w:val="000000" w:themeColor="text1"/>
        </w:rPr>
        <w:t xml:space="preserve"> these new data as well as Canada’s historical fisheries data, the planning and analysis stages of a species distribution model </w:t>
      </w:r>
      <w:r w:rsidR="00E00F21" w:rsidRPr="003F563E">
        <w:rPr>
          <w:rFonts w:ascii="Cambria" w:hAnsi="Cambria"/>
          <w:color w:val="000000" w:themeColor="text1"/>
        </w:rPr>
        <w:t xml:space="preserve">took place in 2021 and is continuing to be developed </w:t>
      </w:r>
      <w:r w:rsidR="00EC37E0" w:rsidRPr="003F563E">
        <w:rPr>
          <w:rFonts w:ascii="Cambria" w:hAnsi="Cambria"/>
          <w:color w:val="000000" w:themeColor="text1"/>
        </w:rPr>
        <w:t>through</w:t>
      </w:r>
      <w:r w:rsidR="00E00F21" w:rsidRPr="003F563E">
        <w:rPr>
          <w:rFonts w:ascii="Cambria" w:hAnsi="Cambria"/>
          <w:color w:val="000000" w:themeColor="text1"/>
        </w:rPr>
        <w:t xml:space="preserve"> </w:t>
      </w:r>
      <w:r w:rsidR="00DA323D" w:rsidRPr="003F563E">
        <w:rPr>
          <w:rFonts w:ascii="Cambria" w:hAnsi="Cambria"/>
          <w:color w:val="000000" w:themeColor="text1"/>
        </w:rPr>
        <w:t>2024</w:t>
      </w:r>
      <w:r w:rsidRPr="003F563E">
        <w:rPr>
          <w:rFonts w:ascii="Cambria" w:hAnsi="Cambria"/>
          <w:color w:val="000000" w:themeColor="text1"/>
        </w:rPr>
        <w:t xml:space="preserve">. This work is particularly relevant given changing ocean conditions and the impacts these changes have on fleet ability to find swordfish migration routes in Canadian waters. These models will support spatially and environmentally explicit </w:t>
      </w:r>
      <w:r w:rsidR="009C3E2E" w:rsidRPr="003F563E">
        <w:rPr>
          <w:rFonts w:ascii="Cambria" w:hAnsi="Cambria"/>
          <w:color w:val="000000" w:themeColor="text1"/>
        </w:rPr>
        <w:t>Catch Per Unit Effort (</w:t>
      </w:r>
      <w:r w:rsidRPr="003F563E">
        <w:rPr>
          <w:rFonts w:ascii="Cambria" w:hAnsi="Cambria"/>
          <w:color w:val="000000" w:themeColor="text1"/>
        </w:rPr>
        <w:t>CPUE</w:t>
      </w:r>
      <w:r w:rsidR="009C3E2E" w:rsidRPr="003F563E">
        <w:rPr>
          <w:rFonts w:ascii="Cambria" w:hAnsi="Cambria"/>
          <w:color w:val="000000" w:themeColor="text1"/>
        </w:rPr>
        <w:t>)</w:t>
      </w:r>
      <w:r w:rsidRPr="003F563E">
        <w:rPr>
          <w:rFonts w:ascii="Cambria" w:hAnsi="Cambria"/>
          <w:color w:val="000000" w:themeColor="text1"/>
        </w:rPr>
        <w:t xml:space="preserve"> index standardization which will contribute to enhanced ability to detect changes in swordfish abundance in the Northwest Atlantic. This work is being completed in collaboration with </w:t>
      </w:r>
      <w:r w:rsidR="009C3E2E" w:rsidRPr="003F563E">
        <w:rPr>
          <w:rFonts w:ascii="Cambria" w:hAnsi="Cambria"/>
          <w:color w:val="000000" w:themeColor="text1"/>
        </w:rPr>
        <w:t>the United States of America’s National Oceanic and Atmospheric Administration’s (</w:t>
      </w:r>
      <w:r w:rsidRPr="003F563E">
        <w:rPr>
          <w:rFonts w:ascii="Cambria" w:hAnsi="Cambria"/>
          <w:color w:val="000000" w:themeColor="text1"/>
        </w:rPr>
        <w:t>NOAA</w:t>
      </w:r>
      <w:r w:rsidR="009C3E2E" w:rsidRPr="003F563E">
        <w:rPr>
          <w:rFonts w:ascii="Cambria" w:hAnsi="Cambria"/>
          <w:color w:val="000000" w:themeColor="text1"/>
        </w:rPr>
        <w:t>)</w:t>
      </w:r>
      <w:r w:rsidRPr="003F563E">
        <w:rPr>
          <w:rFonts w:ascii="Cambria" w:hAnsi="Cambria"/>
          <w:color w:val="000000" w:themeColor="text1"/>
        </w:rPr>
        <w:t xml:space="preserve"> Southeast Fisheries Science Centre. </w:t>
      </w:r>
    </w:p>
    <w:p w14:paraId="03B4578D" w14:textId="77777777" w:rsidR="00C544D7" w:rsidRPr="003F563E" w:rsidRDefault="00C544D7" w:rsidP="00C544D7">
      <w:pPr>
        <w:rPr>
          <w:rFonts w:ascii="Cambria" w:hAnsi="Cambria"/>
          <w:color w:val="000000"/>
        </w:rPr>
      </w:pPr>
    </w:p>
    <w:p w14:paraId="6953164C" w14:textId="21AE2E62" w:rsidR="001E76DE" w:rsidRPr="003F563E" w:rsidRDefault="00C544D7" w:rsidP="001E76DE">
      <w:pPr>
        <w:rPr>
          <w:rFonts w:ascii="Cambria" w:hAnsi="Cambria"/>
          <w:color w:val="000000"/>
        </w:rPr>
      </w:pPr>
      <w:r w:rsidRPr="003F563E">
        <w:rPr>
          <w:rFonts w:ascii="Cambria" w:hAnsi="Cambria"/>
          <w:color w:val="000000" w:themeColor="text1"/>
        </w:rPr>
        <w:t>To develop indicators of swordfish stock status in non-assessment years, DFO is testing the use of length frequency and animal growth models. These emerging methods will be applied to swordfish data to estimate size at maturity and the spawning potential ratio of the stock for each of the three stocks.</w:t>
      </w:r>
    </w:p>
    <w:p w14:paraId="13B7BA3B" w14:textId="4CCD4DA4" w:rsidR="5BC35B9F" w:rsidRPr="003F563E" w:rsidRDefault="5BC35B9F" w:rsidP="5BC35B9F">
      <w:pPr>
        <w:rPr>
          <w:rFonts w:ascii="Cambria" w:hAnsi="Cambria"/>
          <w:color w:val="000000" w:themeColor="text1"/>
        </w:rPr>
      </w:pPr>
    </w:p>
    <w:p w14:paraId="248876AE" w14:textId="3FB87004" w:rsidR="00921130" w:rsidRPr="003F563E" w:rsidRDefault="001E76DE" w:rsidP="001E76DE">
      <w:pPr>
        <w:pStyle w:val="NormalWeb"/>
        <w:numPr>
          <w:ilvl w:val="1"/>
          <w:numId w:val="8"/>
        </w:numPr>
        <w:shd w:val="clear" w:color="auto" w:fill="FFFFFF" w:themeFill="background1"/>
        <w:rPr>
          <w:rFonts w:ascii="Cambria" w:hAnsi="Cambria"/>
          <w:b/>
          <w:bCs/>
          <w:color w:val="000000" w:themeColor="text1"/>
        </w:rPr>
      </w:pPr>
      <w:r w:rsidRPr="003F563E">
        <w:rPr>
          <w:rFonts w:ascii="Cambria" w:hAnsi="Cambria"/>
          <w:b/>
          <w:bCs/>
          <w:color w:val="000000" w:themeColor="text1"/>
        </w:rPr>
        <w:t>Ind</w:t>
      </w:r>
      <w:r w:rsidR="00921130" w:rsidRPr="003F563E">
        <w:rPr>
          <w:rFonts w:ascii="Cambria" w:hAnsi="Cambria"/>
          <w:b/>
          <w:bCs/>
          <w:color w:val="000000" w:themeColor="text1"/>
        </w:rPr>
        <w:t>ustry/</w:t>
      </w:r>
      <w:r w:rsidR="004312B2" w:rsidRPr="003F563E">
        <w:rPr>
          <w:rFonts w:ascii="Cambria" w:hAnsi="Cambria"/>
          <w:b/>
          <w:bCs/>
          <w:color w:val="000000" w:themeColor="text1"/>
        </w:rPr>
        <w:t xml:space="preserve">Environmental </w:t>
      </w:r>
      <w:r w:rsidR="00921130" w:rsidRPr="003F563E">
        <w:rPr>
          <w:rFonts w:ascii="Cambria" w:hAnsi="Cambria"/>
          <w:b/>
          <w:bCs/>
          <w:color w:val="000000" w:themeColor="text1"/>
        </w:rPr>
        <w:t>N</w:t>
      </w:r>
      <w:r w:rsidR="004312B2" w:rsidRPr="003F563E">
        <w:rPr>
          <w:rFonts w:ascii="Cambria" w:hAnsi="Cambria"/>
          <w:b/>
          <w:bCs/>
          <w:color w:val="000000" w:themeColor="text1"/>
        </w:rPr>
        <w:t>on-</w:t>
      </w:r>
      <w:r w:rsidR="00921130" w:rsidRPr="003F563E">
        <w:rPr>
          <w:rFonts w:ascii="Cambria" w:hAnsi="Cambria"/>
          <w:b/>
          <w:bCs/>
          <w:color w:val="000000" w:themeColor="text1"/>
        </w:rPr>
        <w:t>G</w:t>
      </w:r>
      <w:r w:rsidR="004312B2" w:rsidRPr="003F563E">
        <w:rPr>
          <w:rFonts w:ascii="Cambria" w:hAnsi="Cambria"/>
          <w:b/>
          <w:bCs/>
          <w:color w:val="000000" w:themeColor="text1"/>
        </w:rPr>
        <w:t>overnment Organization</w:t>
      </w:r>
      <w:r w:rsidR="00921130" w:rsidRPr="003F563E">
        <w:rPr>
          <w:rFonts w:ascii="Cambria" w:hAnsi="Cambria"/>
          <w:b/>
          <w:bCs/>
          <w:color w:val="000000" w:themeColor="text1"/>
        </w:rPr>
        <w:t xml:space="preserve"> collaboration</w:t>
      </w:r>
    </w:p>
    <w:p w14:paraId="223DC582" w14:textId="379C0DE1" w:rsidR="00921130" w:rsidRPr="003F563E" w:rsidRDefault="00953538" w:rsidP="00921130">
      <w:pPr>
        <w:autoSpaceDE w:val="0"/>
        <w:autoSpaceDN w:val="0"/>
        <w:adjustRightInd w:val="0"/>
        <w:rPr>
          <w:rFonts w:ascii="Cambria" w:hAnsi="Cambria"/>
          <w:lang w:val="en-CA" w:eastAsia="en-CA"/>
        </w:rPr>
      </w:pPr>
      <w:r w:rsidRPr="003F563E">
        <w:rPr>
          <w:rFonts w:ascii="Cambria" w:hAnsi="Cambria"/>
        </w:rPr>
        <w:t>The Canadian fishing i</w:t>
      </w:r>
      <w:r w:rsidR="00921130" w:rsidRPr="003F563E">
        <w:rPr>
          <w:rFonts w:ascii="Cambria" w:hAnsi="Cambria"/>
        </w:rPr>
        <w:t xml:space="preserve">ndustry is fully engaged in the conservation and management efforts for this species to ensure its sustainability, including participation in scientific research, funding of independent at-sea observers to monitor the fishery and funding independent </w:t>
      </w:r>
      <w:r w:rsidR="4AB27C75" w:rsidRPr="003F563E">
        <w:rPr>
          <w:rFonts w:ascii="Cambria" w:hAnsi="Cambria"/>
        </w:rPr>
        <w:t>third-party</w:t>
      </w:r>
      <w:r w:rsidR="00921130" w:rsidRPr="003F563E">
        <w:rPr>
          <w:rFonts w:ascii="Cambria" w:hAnsi="Cambria"/>
        </w:rPr>
        <w:t xml:space="preserve"> monitors who observe and record all landings at dockside. The harpoon fleet provides funds or in-kind vessel support for scientific research in lieu of at-sea observer coverage.</w:t>
      </w:r>
    </w:p>
    <w:p w14:paraId="36CECCF7" w14:textId="6518E470" w:rsidR="00921130" w:rsidRPr="003F563E" w:rsidRDefault="00921130" w:rsidP="5BC35B9F">
      <w:pPr>
        <w:pStyle w:val="NormalWeb"/>
        <w:shd w:val="clear" w:color="auto" w:fill="FFFFFF" w:themeFill="background1"/>
        <w:rPr>
          <w:rFonts w:ascii="Cambria" w:hAnsi="Cambria"/>
        </w:rPr>
      </w:pPr>
      <w:r w:rsidRPr="003F563E">
        <w:rPr>
          <w:rFonts w:ascii="Cambria" w:hAnsi="Cambria"/>
        </w:rPr>
        <w:t xml:space="preserve">Harvesters and environmental non-governmental organizations (ENGOs) offer their expertise and experience in the development of Canada’s </w:t>
      </w:r>
      <w:r w:rsidR="004312B2" w:rsidRPr="003F563E">
        <w:rPr>
          <w:rFonts w:ascii="Cambria" w:hAnsi="Cambria"/>
        </w:rPr>
        <w:t>I</w:t>
      </w:r>
      <w:r w:rsidR="009C3E2E" w:rsidRPr="003F563E">
        <w:rPr>
          <w:rFonts w:ascii="Cambria" w:hAnsi="Cambria"/>
        </w:rPr>
        <w:t xml:space="preserve">ntegrated Fisheries Management </w:t>
      </w:r>
      <w:r w:rsidR="54BC405F" w:rsidRPr="003F563E">
        <w:rPr>
          <w:rFonts w:ascii="Cambria" w:hAnsi="Cambria"/>
        </w:rPr>
        <w:t>Plans and</w:t>
      </w:r>
      <w:r w:rsidRPr="003F563E">
        <w:rPr>
          <w:rFonts w:ascii="Cambria" w:hAnsi="Cambria"/>
        </w:rPr>
        <w:t xml:space="preserve"> are encouraged to provide additional financial or technical contributions for at-sea research related to this stock.</w:t>
      </w:r>
    </w:p>
    <w:p w14:paraId="3699F72C" w14:textId="0EB0988C" w:rsidR="00921130" w:rsidRPr="003F563E" w:rsidRDefault="00921130" w:rsidP="694182B6">
      <w:pPr>
        <w:tabs>
          <w:tab w:val="left" w:pos="720"/>
        </w:tabs>
        <w:spacing w:line="264" w:lineRule="atLeast"/>
        <w:rPr>
          <w:rFonts w:ascii="Cambria" w:hAnsi="Cambria"/>
          <w:color w:val="000000" w:themeColor="text1"/>
        </w:rPr>
      </w:pPr>
      <w:r w:rsidRPr="003F563E">
        <w:rPr>
          <w:rFonts w:ascii="Cambria" w:hAnsi="Cambria"/>
          <w:color w:val="000000" w:themeColor="text1"/>
        </w:rPr>
        <w:t>For example, the Canadian harpo</w:t>
      </w:r>
      <w:r w:rsidR="00807B79" w:rsidRPr="003F563E">
        <w:rPr>
          <w:rFonts w:ascii="Cambria" w:hAnsi="Cambria"/>
          <w:color w:val="000000" w:themeColor="text1"/>
        </w:rPr>
        <w:t>on and longline fleets collaborated</w:t>
      </w:r>
      <w:r w:rsidRPr="003F563E">
        <w:rPr>
          <w:rFonts w:ascii="Cambria" w:hAnsi="Cambria"/>
          <w:color w:val="000000" w:themeColor="text1"/>
        </w:rPr>
        <w:t xml:space="preserve"> with DFO in an archival tagging project to track migratory patterns of the swordfish stock to get a better understanding of its movements and migrations throughout the North Atlantic. The data from this project is currently being used in new analysis, such as the construction of a swordfish habitat </w:t>
      </w:r>
      <w:r w:rsidR="003347EC" w:rsidRPr="003F563E">
        <w:rPr>
          <w:rFonts w:ascii="Cambria" w:hAnsi="Cambria"/>
          <w:color w:val="000000" w:themeColor="text1"/>
        </w:rPr>
        <w:t xml:space="preserve">suitability </w:t>
      </w:r>
      <w:r w:rsidRPr="003F563E">
        <w:rPr>
          <w:rFonts w:ascii="Cambria" w:hAnsi="Cambria"/>
          <w:color w:val="000000" w:themeColor="text1"/>
        </w:rPr>
        <w:t>model.</w:t>
      </w:r>
      <w:r w:rsidR="00290B5F" w:rsidRPr="003F563E">
        <w:rPr>
          <w:rFonts w:ascii="Cambria" w:hAnsi="Cambria"/>
          <w:color w:val="000000" w:themeColor="text1"/>
        </w:rPr>
        <w:t xml:space="preserve"> This work is supported through</w:t>
      </w:r>
      <w:r w:rsidR="00316398" w:rsidRPr="003F563E">
        <w:rPr>
          <w:rFonts w:ascii="Cambria" w:hAnsi="Cambria"/>
          <w:color w:val="000000" w:themeColor="text1"/>
        </w:rPr>
        <w:t xml:space="preserve"> </w:t>
      </w:r>
      <w:r w:rsidR="00316398" w:rsidRPr="003F563E">
        <w:rPr>
          <w:rFonts w:ascii="Cambria" w:hAnsi="Cambria"/>
          <w:lang w:val="en"/>
        </w:rPr>
        <w:t xml:space="preserve">Canada’s electronic Swordfish </w:t>
      </w:r>
      <w:r w:rsidR="00290B5F" w:rsidRPr="003F563E">
        <w:rPr>
          <w:rFonts w:ascii="Cambria" w:hAnsi="Cambria"/>
          <w:lang w:val="en"/>
        </w:rPr>
        <w:t xml:space="preserve">tagging </w:t>
      </w:r>
      <w:r w:rsidR="00316398" w:rsidRPr="003F563E">
        <w:rPr>
          <w:rFonts w:ascii="Cambria" w:hAnsi="Cambria"/>
          <w:lang w:val="en"/>
        </w:rPr>
        <w:t>program</w:t>
      </w:r>
      <w:r w:rsidR="00290B5F" w:rsidRPr="003F563E">
        <w:rPr>
          <w:rFonts w:ascii="Cambria" w:hAnsi="Cambria"/>
          <w:lang w:val="en"/>
        </w:rPr>
        <w:t xml:space="preserve"> which</w:t>
      </w:r>
      <w:r w:rsidR="00316398" w:rsidRPr="003F563E">
        <w:rPr>
          <w:rFonts w:ascii="Cambria" w:hAnsi="Cambria"/>
          <w:lang w:val="en"/>
        </w:rPr>
        <w:t xml:space="preserve"> </w:t>
      </w:r>
      <w:r w:rsidR="00290B5F" w:rsidRPr="003F563E">
        <w:rPr>
          <w:rFonts w:ascii="Cambria" w:hAnsi="Cambria"/>
          <w:lang w:val="en"/>
        </w:rPr>
        <w:t>resumed</w:t>
      </w:r>
      <w:r w:rsidR="00316020" w:rsidRPr="003F563E">
        <w:rPr>
          <w:rFonts w:ascii="Cambria" w:hAnsi="Cambria"/>
          <w:lang w:val="en"/>
        </w:rPr>
        <w:t xml:space="preserve"> in 202</w:t>
      </w:r>
      <w:r w:rsidR="00290B5F" w:rsidRPr="003F563E">
        <w:rPr>
          <w:rFonts w:ascii="Cambria" w:hAnsi="Cambria"/>
          <w:lang w:val="en"/>
        </w:rPr>
        <w:t xml:space="preserve">0. </w:t>
      </w:r>
    </w:p>
    <w:p w14:paraId="4BAC2BD9" w14:textId="77777777" w:rsidR="00921130" w:rsidRPr="003F563E" w:rsidRDefault="00921130" w:rsidP="694182B6">
      <w:pPr>
        <w:tabs>
          <w:tab w:val="left" w:pos="720"/>
        </w:tabs>
        <w:spacing w:line="264" w:lineRule="atLeast"/>
        <w:rPr>
          <w:rFonts w:ascii="Cambria" w:hAnsi="Cambria"/>
        </w:rPr>
      </w:pPr>
    </w:p>
    <w:p w14:paraId="271B0E02" w14:textId="5B2BC642" w:rsidR="00921130" w:rsidRPr="003F563E" w:rsidRDefault="00921130" w:rsidP="694182B6">
      <w:pPr>
        <w:tabs>
          <w:tab w:val="left" w:pos="720"/>
        </w:tabs>
        <w:spacing w:line="264" w:lineRule="atLeast"/>
        <w:rPr>
          <w:rFonts w:ascii="Cambria" w:hAnsi="Cambria"/>
        </w:rPr>
      </w:pPr>
      <w:r w:rsidRPr="003F563E">
        <w:rPr>
          <w:rFonts w:ascii="Cambria" w:hAnsi="Cambria"/>
        </w:rPr>
        <w:t xml:space="preserve">Canada’s </w:t>
      </w:r>
      <w:r w:rsidR="009C3E2E" w:rsidRPr="003F563E">
        <w:rPr>
          <w:rFonts w:ascii="Cambria" w:hAnsi="Cambria"/>
        </w:rPr>
        <w:t>S</w:t>
      </w:r>
      <w:r w:rsidRPr="003F563E">
        <w:rPr>
          <w:rFonts w:ascii="Cambria" w:hAnsi="Cambria"/>
        </w:rPr>
        <w:t xml:space="preserve">ustainable </w:t>
      </w:r>
      <w:r w:rsidR="009C3E2E" w:rsidRPr="003F563E">
        <w:rPr>
          <w:rFonts w:ascii="Cambria" w:hAnsi="Cambria"/>
        </w:rPr>
        <w:t>F</w:t>
      </w:r>
      <w:r w:rsidRPr="003F563E">
        <w:rPr>
          <w:rFonts w:ascii="Cambria" w:hAnsi="Cambria"/>
        </w:rPr>
        <w:t xml:space="preserve">isheries </w:t>
      </w:r>
      <w:r w:rsidR="009C3E2E" w:rsidRPr="003F563E">
        <w:rPr>
          <w:rFonts w:ascii="Cambria" w:hAnsi="Cambria"/>
        </w:rPr>
        <w:t>F</w:t>
      </w:r>
      <w:r w:rsidRPr="003F563E">
        <w:rPr>
          <w:rFonts w:ascii="Cambria" w:hAnsi="Cambria"/>
        </w:rPr>
        <w:t xml:space="preserve">ramework forms a foundation for implementing an Ecosystem Based Management approach in the management of its fisheries. Of </w:t>
      </w:r>
      <w:proofErr w:type="gramStart"/>
      <w:r w:rsidRPr="003F563E">
        <w:rPr>
          <w:rFonts w:ascii="Cambria" w:hAnsi="Cambria"/>
        </w:rPr>
        <w:t>particular note</w:t>
      </w:r>
      <w:proofErr w:type="gramEnd"/>
      <w:r w:rsidRPr="003F563E">
        <w:rPr>
          <w:rFonts w:ascii="Cambria" w:hAnsi="Cambria"/>
        </w:rPr>
        <w:t xml:space="preserve"> for the ICCAT managed fisheries is the advancement of ecosystem objectives and policies related to biodiversity through a </w:t>
      </w:r>
      <w:r w:rsidR="004312B2" w:rsidRPr="003F563E">
        <w:rPr>
          <w:rFonts w:ascii="Cambria" w:hAnsi="Cambria"/>
        </w:rPr>
        <w:t>b</w:t>
      </w:r>
      <w:r w:rsidRPr="003F563E">
        <w:rPr>
          <w:rFonts w:ascii="Cambria" w:hAnsi="Cambria"/>
        </w:rPr>
        <w:t xml:space="preserve">y-catch </w:t>
      </w:r>
      <w:r w:rsidR="004312B2" w:rsidRPr="003F563E">
        <w:rPr>
          <w:rFonts w:ascii="Cambria" w:hAnsi="Cambria"/>
        </w:rPr>
        <w:t>m</w:t>
      </w:r>
      <w:r w:rsidRPr="003F563E">
        <w:rPr>
          <w:rFonts w:ascii="Cambria" w:hAnsi="Cambria"/>
        </w:rPr>
        <w:t xml:space="preserve">anagement </w:t>
      </w:r>
      <w:r w:rsidR="004312B2" w:rsidRPr="003F563E">
        <w:rPr>
          <w:rFonts w:ascii="Cambria" w:hAnsi="Cambria"/>
        </w:rPr>
        <w:t>p</w:t>
      </w:r>
      <w:r w:rsidRPr="003F563E">
        <w:rPr>
          <w:rFonts w:ascii="Cambria" w:hAnsi="Cambria"/>
        </w:rPr>
        <w:t xml:space="preserve">roject, and a work plan specifically aimed at addressing bycatch and discarding in Canadian large pelagic fisheries. The work plan includes projects aimed </w:t>
      </w:r>
      <w:proofErr w:type="gramStart"/>
      <w:r w:rsidRPr="003F563E">
        <w:rPr>
          <w:rFonts w:ascii="Cambria" w:hAnsi="Cambria"/>
        </w:rPr>
        <w:t>to</w:t>
      </w:r>
      <w:proofErr w:type="gramEnd"/>
      <w:r w:rsidRPr="003F563E">
        <w:rPr>
          <w:rFonts w:ascii="Cambria" w:hAnsi="Cambria"/>
        </w:rPr>
        <w:t xml:space="preserve"> both </w:t>
      </w:r>
      <w:proofErr w:type="gramStart"/>
      <w:r w:rsidRPr="003F563E">
        <w:rPr>
          <w:rFonts w:ascii="Cambria" w:hAnsi="Cambria"/>
        </w:rPr>
        <w:t>manage</w:t>
      </w:r>
      <w:proofErr w:type="gramEnd"/>
      <w:r w:rsidRPr="003F563E">
        <w:rPr>
          <w:rFonts w:ascii="Cambria" w:hAnsi="Cambria"/>
        </w:rPr>
        <w:t xml:space="preserve"> discards as well as </w:t>
      </w:r>
      <w:proofErr w:type="gramStart"/>
      <w:r w:rsidRPr="003F563E">
        <w:rPr>
          <w:rFonts w:ascii="Cambria" w:hAnsi="Cambria"/>
        </w:rPr>
        <w:t>control</w:t>
      </w:r>
      <w:proofErr w:type="gramEnd"/>
      <w:r w:rsidRPr="003F563E">
        <w:rPr>
          <w:rFonts w:ascii="Cambria" w:hAnsi="Cambria"/>
        </w:rPr>
        <w:t xml:space="preserve"> incidental mortality in large </w:t>
      </w:r>
      <w:proofErr w:type="spellStart"/>
      <w:r w:rsidRPr="003F563E">
        <w:rPr>
          <w:rFonts w:ascii="Cambria" w:hAnsi="Cambria"/>
        </w:rPr>
        <w:t>pelagics</w:t>
      </w:r>
      <w:proofErr w:type="spellEnd"/>
      <w:r w:rsidRPr="003F563E">
        <w:rPr>
          <w:rFonts w:ascii="Cambria" w:hAnsi="Cambria"/>
        </w:rPr>
        <w:t xml:space="preserve"> fisheries. Fo</w:t>
      </w:r>
      <w:r w:rsidR="00316398" w:rsidRPr="003F563E">
        <w:rPr>
          <w:rFonts w:ascii="Cambria" w:hAnsi="Cambria"/>
        </w:rPr>
        <w:t>r example, the longline fleet supported</w:t>
      </w:r>
      <w:r w:rsidRPr="003F563E">
        <w:rPr>
          <w:rFonts w:ascii="Cambria" w:hAnsi="Cambria"/>
        </w:rPr>
        <w:t xml:space="preserve"> the archival tagging of sea turtles to better understand their movements and migration as well as estimate post release mortality. DFO and the Atlantic Canadian </w:t>
      </w:r>
      <w:r w:rsidR="004312B2" w:rsidRPr="003F563E">
        <w:rPr>
          <w:rFonts w:ascii="Cambria" w:hAnsi="Cambria"/>
        </w:rPr>
        <w:t>s</w:t>
      </w:r>
      <w:r w:rsidRPr="003F563E">
        <w:rPr>
          <w:rFonts w:ascii="Cambria" w:hAnsi="Cambria"/>
        </w:rPr>
        <w:t xml:space="preserve">wordfish and </w:t>
      </w:r>
      <w:r w:rsidR="004312B2" w:rsidRPr="003F563E">
        <w:rPr>
          <w:rFonts w:ascii="Cambria" w:hAnsi="Cambria"/>
        </w:rPr>
        <w:t>o</w:t>
      </w:r>
      <w:r w:rsidRPr="003F563E">
        <w:rPr>
          <w:rFonts w:ascii="Cambria" w:hAnsi="Cambria"/>
        </w:rPr>
        <w:t xml:space="preserve">ther </w:t>
      </w:r>
      <w:proofErr w:type="gramStart"/>
      <w:r w:rsidR="004312B2" w:rsidRPr="003F563E">
        <w:rPr>
          <w:rFonts w:ascii="Cambria" w:hAnsi="Cambria"/>
        </w:rPr>
        <w:t>t</w:t>
      </w:r>
      <w:r w:rsidRPr="003F563E">
        <w:rPr>
          <w:rFonts w:ascii="Cambria" w:hAnsi="Cambria"/>
        </w:rPr>
        <w:t>unas</w:t>
      </w:r>
      <w:proofErr w:type="gramEnd"/>
      <w:r w:rsidRPr="003F563E">
        <w:rPr>
          <w:rFonts w:ascii="Cambria" w:hAnsi="Cambria"/>
        </w:rPr>
        <w:t xml:space="preserve"> </w:t>
      </w:r>
      <w:r w:rsidR="004312B2" w:rsidRPr="003F563E">
        <w:rPr>
          <w:rFonts w:ascii="Cambria" w:hAnsi="Cambria"/>
        </w:rPr>
        <w:t>l</w:t>
      </w:r>
      <w:r w:rsidRPr="003F563E">
        <w:rPr>
          <w:rFonts w:ascii="Cambria" w:hAnsi="Cambria"/>
        </w:rPr>
        <w:t xml:space="preserve">ongline fishery conducted several collaborative projects to inform national or international management efforts for large pelagic sharks. Notably among these was a pelagic longline survey, designed to provide a fishery-independent index of abundance for </w:t>
      </w:r>
      <w:r w:rsidR="009C3E2E" w:rsidRPr="003F563E">
        <w:rPr>
          <w:rFonts w:ascii="Cambria" w:hAnsi="Cambria"/>
        </w:rPr>
        <w:t>P</w:t>
      </w:r>
      <w:r w:rsidRPr="003F563E">
        <w:rPr>
          <w:rFonts w:ascii="Cambria" w:hAnsi="Cambria"/>
        </w:rPr>
        <w:t xml:space="preserve">orbeagle shark, as well as satellite tagging of </w:t>
      </w:r>
      <w:r w:rsidR="009C3E2E" w:rsidRPr="003F563E">
        <w:rPr>
          <w:rFonts w:ascii="Cambria" w:hAnsi="Cambria"/>
        </w:rPr>
        <w:t>S</w:t>
      </w:r>
      <w:r w:rsidRPr="003F563E">
        <w:rPr>
          <w:rFonts w:ascii="Cambria" w:hAnsi="Cambria"/>
        </w:rPr>
        <w:t xml:space="preserve">hortfin </w:t>
      </w:r>
      <w:r w:rsidR="009C3E2E" w:rsidRPr="003F563E">
        <w:rPr>
          <w:rFonts w:ascii="Cambria" w:hAnsi="Cambria"/>
        </w:rPr>
        <w:t>M</w:t>
      </w:r>
      <w:r w:rsidRPr="003F563E">
        <w:rPr>
          <w:rFonts w:ascii="Cambria" w:hAnsi="Cambria"/>
        </w:rPr>
        <w:t xml:space="preserve">ako and </w:t>
      </w:r>
      <w:r w:rsidR="009C3E2E" w:rsidRPr="003F563E">
        <w:rPr>
          <w:rFonts w:ascii="Cambria" w:hAnsi="Cambria"/>
        </w:rPr>
        <w:t>P</w:t>
      </w:r>
      <w:r w:rsidRPr="003F563E">
        <w:rPr>
          <w:rFonts w:ascii="Cambria" w:hAnsi="Cambria"/>
        </w:rPr>
        <w:t xml:space="preserve">orbeagle sharks to refine post-release mortality estimates following recent changes in capture and handling practices by the fleet. </w:t>
      </w:r>
    </w:p>
    <w:p w14:paraId="53F524F6" w14:textId="77777777" w:rsidR="00921130" w:rsidRPr="003F563E" w:rsidRDefault="00921130" w:rsidP="694182B6">
      <w:pPr>
        <w:tabs>
          <w:tab w:val="left" w:pos="720"/>
        </w:tabs>
        <w:spacing w:line="264" w:lineRule="atLeast"/>
        <w:rPr>
          <w:rFonts w:ascii="Cambria" w:hAnsi="Cambria"/>
        </w:rPr>
      </w:pPr>
    </w:p>
    <w:p w14:paraId="7E97E115" w14:textId="77777777" w:rsidR="00921130" w:rsidRPr="003F563E" w:rsidRDefault="00921130" w:rsidP="694182B6">
      <w:pPr>
        <w:tabs>
          <w:tab w:val="left" w:pos="720"/>
        </w:tabs>
        <w:spacing w:line="264" w:lineRule="atLeast"/>
        <w:rPr>
          <w:rFonts w:ascii="Cambria" w:hAnsi="Cambria"/>
          <w:b/>
          <w:bCs/>
          <w:u w:val="single"/>
          <w:lang w:val="en-CA" w:eastAsia="en-CA"/>
        </w:rPr>
      </w:pPr>
      <w:r w:rsidRPr="003F563E">
        <w:rPr>
          <w:rFonts w:ascii="Cambria" w:hAnsi="Cambria"/>
          <w:b/>
          <w:bCs/>
          <w:u w:val="single"/>
          <w:lang w:val="en-CA" w:eastAsia="en-CA"/>
        </w:rPr>
        <w:t>4. Eco-certification</w:t>
      </w:r>
    </w:p>
    <w:p w14:paraId="23A2DC2A" w14:textId="77777777" w:rsidR="00921130" w:rsidRPr="003F563E" w:rsidRDefault="00921130" w:rsidP="00921130">
      <w:pPr>
        <w:autoSpaceDE w:val="0"/>
        <w:autoSpaceDN w:val="0"/>
        <w:adjustRightInd w:val="0"/>
        <w:rPr>
          <w:rFonts w:ascii="Cambria" w:hAnsi="Cambria"/>
          <w:lang w:val="en-CA" w:eastAsia="en-CA"/>
        </w:rPr>
      </w:pPr>
    </w:p>
    <w:p w14:paraId="39E502B6" w14:textId="3961ABF7" w:rsidR="00921130" w:rsidRPr="003F563E" w:rsidRDefault="00921130" w:rsidP="00921130">
      <w:pPr>
        <w:autoSpaceDE w:val="0"/>
        <w:autoSpaceDN w:val="0"/>
        <w:adjustRightInd w:val="0"/>
        <w:rPr>
          <w:rFonts w:ascii="Cambria" w:hAnsi="Cambria"/>
        </w:rPr>
      </w:pPr>
      <w:r w:rsidRPr="003F563E">
        <w:rPr>
          <w:rFonts w:ascii="Cambria" w:hAnsi="Cambria"/>
          <w:lang w:val="en-CA"/>
        </w:rPr>
        <w:t xml:space="preserve">Canada’s swordfish fisheries are acknowledged to be well-managed and through the efforts of the SCRS and ICCAT they are shown to be sustainable as well. Consequently, Canada’s entire </w:t>
      </w:r>
      <w:r w:rsidRPr="003F563E">
        <w:rPr>
          <w:rFonts w:ascii="Cambria" w:hAnsi="Cambria"/>
        </w:rPr>
        <w:t xml:space="preserve">North Atlantic </w:t>
      </w:r>
      <w:r w:rsidRPr="003F563E">
        <w:rPr>
          <w:rFonts w:ascii="Cambria" w:hAnsi="Cambria"/>
          <w:lang w:val="en-CA"/>
        </w:rPr>
        <w:t xml:space="preserve">swordfish fishery has received </w:t>
      </w:r>
      <w:r w:rsidRPr="003F563E">
        <w:rPr>
          <w:rFonts w:ascii="Cambria" w:hAnsi="Cambria"/>
        </w:rPr>
        <w:t xml:space="preserve">Marine Stewardship Council (MSC) certification. The harpoon portion of Canada’s Northwest Atlantic swordfish fishery earned sustainable seafood certification in June 2010, following a comprehensive fishery assessment process carried out by an independent, accredited certifier and the longline fishery was awarded MSC certification in April 2012. Maintaining the certification will largely depend on ICCAT’s progress on issues such as harvest control rules whose resolution </w:t>
      </w:r>
      <w:proofErr w:type="gramStart"/>
      <w:r w:rsidRPr="003F563E">
        <w:rPr>
          <w:rFonts w:ascii="Cambria" w:hAnsi="Cambria"/>
        </w:rPr>
        <w:t>depend</w:t>
      </w:r>
      <w:proofErr w:type="gramEnd"/>
      <w:r w:rsidRPr="003F563E">
        <w:rPr>
          <w:rFonts w:ascii="Cambria" w:hAnsi="Cambria"/>
        </w:rPr>
        <w:t xml:space="preserve"> on a coordinated effort by scientists and managers from all CPCs.</w:t>
      </w:r>
    </w:p>
    <w:p w14:paraId="21A5D696" w14:textId="77777777" w:rsidR="00921130" w:rsidRPr="003F563E" w:rsidRDefault="00921130" w:rsidP="00921130">
      <w:pPr>
        <w:autoSpaceDE w:val="0"/>
        <w:autoSpaceDN w:val="0"/>
        <w:adjustRightInd w:val="0"/>
        <w:rPr>
          <w:rFonts w:ascii="Cambria" w:hAnsi="Cambria"/>
          <w:lang w:val="en-CA" w:eastAsia="en-CA"/>
        </w:rPr>
      </w:pPr>
    </w:p>
    <w:p w14:paraId="7226037E" w14:textId="77777777" w:rsidR="00921130" w:rsidRPr="003F563E" w:rsidRDefault="00921130" w:rsidP="00921130">
      <w:pPr>
        <w:rPr>
          <w:rFonts w:ascii="Cambria" w:hAnsi="Cambria"/>
          <w:u w:val="single"/>
          <w:lang w:val="en-CA" w:eastAsia="en-CA"/>
        </w:rPr>
      </w:pPr>
      <w:r w:rsidRPr="003F563E">
        <w:rPr>
          <w:rFonts w:ascii="Cambria" w:hAnsi="Cambria"/>
          <w:b/>
          <w:bCs/>
          <w:u w:val="single"/>
          <w:lang w:val="en-CA" w:eastAsia="en-CA"/>
        </w:rPr>
        <w:t>5. Interests/aspirations</w:t>
      </w:r>
      <w:r w:rsidRPr="003F563E">
        <w:rPr>
          <w:rFonts w:ascii="Cambria" w:hAnsi="Cambria"/>
          <w:u w:val="single"/>
          <w:lang w:val="en-CA" w:eastAsia="en-CA"/>
        </w:rPr>
        <w:t xml:space="preserve"> </w:t>
      </w:r>
    </w:p>
    <w:p w14:paraId="3760F228" w14:textId="77777777" w:rsidR="00921130" w:rsidRPr="003F563E" w:rsidRDefault="00921130" w:rsidP="00921130">
      <w:pPr>
        <w:rPr>
          <w:rFonts w:ascii="Cambria" w:hAnsi="Cambria"/>
          <w:lang w:val="en-CA" w:eastAsia="en-CA"/>
        </w:rPr>
      </w:pPr>
    </w:p>
    <w:p w14:paraId="1D36CC43" w14:textId="3F6C32F7" w:rsidR="00E9422A" w:rsidRPr="003F563E" w:rsidRDefault="00E9422A" w:rsidP="00921130">
      <w:pPr>
        <w:rPr>
          <w:rFonts w:ascii="Cambria" w:hAnsi="Cambria"/>
          <w:lang w:val="en-CA" w:eastAsia="en-CA"/>
        </w:rPr>
      </w:pPr>
      <w:r w:rsidRPr="003F563E">
        <w:rPr>
          <w:rFonts w:ascii="Cambria" w:hAnsi="Cambria"/>
          <w:lang w:val="en-CA" w:eastAsia="en-CA"/>
        </w:rPr>
        <w:t xml:space="preserve">Canada has a demonstrated historical participation in the fishery, dating back to the late 1800s, and has a consistent record of compliance with ICCAT measures. Canada has also, on an ongoing basis, contributed significantly to the collection and provision of accurate data, and scientific research </w:t>
      </w:r>
      <w:proofErr w:type="gramStart"/>
      <w:r w:rsidRPr="003F563E">
        <w:rPr>
          <w:rFonts w:ascii="Cambria" w:hAnsi="Cambria"/>
          <w:lang w:val="en-CA" w:eastAsia="en-CA"/>
        </w:rPr>
        <w:t>in order to</w:t>
      </w:r>
      <w:proofErr w:type="gramEnd"/>
      <w:r w:rsidRPr="003F563E">
        <w:rPr>
          <w:rFonts w:ascii="Cambria" w:hAnsi="Cambria"/>
          <w:lang w:val="en-CA" w:eastAsia="en-CA"/>
        </w:rPr>
        <w:t xml:space="preserve"> enhance the work of the Commission.</w:t>
      </w:r>
    </w:p>
    <w:p w14:paraId="5A46F71C" w14:textId="77777777" w:rsidR="00E9422A" w:rsidRPr="003F563E" w:rsidRDefault="00E9422A" w:rsidP="00921130">
      <w:pPr>
        <w:rPr>
          <w:rFonts w:ascii="Cambria" w:hAnsi="Cambria"/>
          <w:lang w:val="en-CA" w:eastAsia="en-CA"/>
        </w:rPr>
      </w:pPr>
    </w:p>
    <w:p w14:paraId="6F82E607" w14:textId="77777777" w:rsidR="00921130" w:rsidRPr="003F563E" w:rsidRDefault="00921130" w:rsidP="00921130">
      <w:pPr>
        <w:rPr>
          <w:rFonts w:ascii="Cambria" w:hAnsi="Cambria"/>
          <w:lang w:val="en-CA" w:eastAsia="en-CA"/>
        </w:rPr>
      </w:pPr>
      <w:r w:rsidRPr="003F563E">
        <w:rPr>
          <w:rFonts w:ascii="Cambria" w:hAnsi="Cambria"/>
          <w:lang w:val="en-CA" w:eastAsia="en-CA"/>
        </w:rPr>
        <w:t>Canada</w:t>
      </w:r>
      <w:r w:rsidR="0022256A" w:rsidRPr="003F563E">
        <w:rPr>
          <w:rFonts w:ascii="Cambria" w:hAnsi="Cambria"/>
          <w:lang w:val="en-CA" w:eastAsia="en-CA"/>
        </w:rPr>
        <w:t xml:space="preserve"> played an instrumental</w:t>
      </w:r>
      <w:r w:rsidR="00E9422A" w:rsidRPr="003F563E">
        <w:rPr>
          <w:rFonts w:ascii="Cambria" w:hAnsi="Cambria"/>
          <w:lang w:val="en-CA" w:eastAsia="en-CA"/>
        </w:rPr>
        <w:t xml:space="preserve"> role in the</w:t>
      </w:r>
      <w:r w:rsidRPr="003F563E">
        <w:rPr>
          <w:rFonts w:ascii="Cambria" w:hAnsi="Cambria"/>
          <w:lang w:val="en-CA" w:eastAsia="en-CA"/>
        </w:rPr>
        <w:t xml:space="preserve"> develop</w:t>
      </w:r>
      <w:r w:rsidR="00E9422A" w:rsidRPr="003F563E">
        <w:rPr>
          <w:rFonts w:ascii="Cambria" w:hAnsi="Cambria"/>
          <w:lang w:val="en-CA" w:eastAsia="en-CA"/>
        </w:rPr>
        <w:t>ment</w:t>
      </w:r>
      <w:r w:rsidRPr="003F563E">
        <w:rPr>
          <w:rFonts w:ascii="Cambria" w:hAnsi="Cambria"/>
          <w:lang w:val="en-CA" w:eastAsia="en-CA"/>
        </w:rPr>
        <w:t xml:space="preserve"> and implement</w:t>
      </w:r>
      <w:r w:rsidR="00E9422A" w:rsidRPr="003F563E">
        <w:rPr>
          <w:rFonts w:ascii="Cambria" w:hAnsi="Cambria"/>
          <w:lang w:val="en-CA" w:eastAsia="en-CA"/>
        </w:rPr>
        <w:t>ation of</w:t>
      </w:r>
      <w:r w:rsidR="0022256A" w:rsidRPr="003F563E">
        <w:rPr>
          <w:rFonts w:ascii="Cambria" w:hAnsi="Cambria"/>
          <w:lang w:val="en-CA" w:eastAsia="en-CA"/>
        </w:rPr>
        <w:t xml:space="preserve"> the</w:t>
      </w:r>
      <w:r w:rsidRPr="003F563E">
        <w:rPr>
          <w:rFonts w:ascii="Cambria" w:hAnsi="Cambria"/>
          <w:lang w:val="en-CA" w:eastAsia="en-CA"/>
        </w:rPr>
        <w:t xml:space="preserve"> successf</w:t>
      </w:r>
      <w:r w:rsidR="0022256A" w:rsidRPr="003F563E">
        <w:rPr>
          <w:rFonts w:ascii="Cambria" w:hAnsi="Cambria"/>
          <w:lang w:val="en-CA" w:eastAsia="en-CA"/>
        </w:rPr>
        <w:t>ul ICCAT rebuilding plan and has a</w:t>
      </w:r>
      <w:r w:rsidRPr="003F563E">
        <w:rPr>
          <w:rFonts w:ascii="Cambria" w:hAnsi="Cambria"/>
          <w:lang w:val="en-CA" w:eastAsia="en-CA"/>
        </w:rPr>
        <w:t xml:space="preserve"> need for an increased quota to ensure the viability of the Canadian swordfish fishery for the coastal communities across Atlantic Canada which depend on fishing opportuniti</w:t>
      </w:r>
      <w:r w:rsidR="0022256A" w:rsidRPr="003F563E">
        <w:rPr>
          <w:rFonts w:ascii="Cambria" w:hAnsi="Cambria"/>
          <w:lang w:val="en-CA" w:eastAsia="en-CA"/>
        </w:rPr>
        <w:t xml:space="preserve">es for North Atlantic swordfish. </w:t>
      </w:r>
      <w:r w:rsidR="0022256A" w:rsidRPr="003F563E">
        <w:rPr>
          <w:rFonts w:ascii="Cambria" w:hAnsi="Cambria"/>
          <w:color w:val="000000" w:themeColor="text1"/>
          <w:lang w:val="en-CA"/>
        </w:rPr>
        <w:t>While Canada, like other ICCAT members, accepted significantly lower quotas during the rebuilding period of the fishery; Canada has consistently demonstrated its ability to fully utilize its quota.</w:t>
      </w:r>
      <w:r w:rsidRPr="003F563E">
        <w:rPr>
          <w:rFonts w:ascii="Cambria" w:hAnsi="Cambria"/>
          <w:lang w:val="en-CA" w:eastAsia="en-CA"/>
        </w:rPr>
        <w:t xml:space="preserve"> </w:t>
      </w:r>
    </w:p>
    <w:p w14:paraId="1CD3337E" w14:textId="77777777" w:rsidR="00A132CA" w:rsidRPr="003F563E" w:rsidRDefault="00A132CA" w:rsidP="00921130">
      <w:pPr>
        <w:rPr>
          <w:rFonts w:ascii="Cambria" w:hAnsi="Cambria"/>
          <w:lang w:val="en-CA" w:eastAsia="en-CA"/>
        </w:rPr>
      </w:pPr>
    </w:p>
    <w:p w14:paraId="3FFE9A0C" w14:textId="58D5A541" w:rsidR="00921130" w:rsidRPr="003F563E" w:rsidRDefault="001E4DF1" w:rsidP="00921130">
      <w:pPr>
        <w:rPr>
          <w:rFonts w:ascii="Cambria" w:hAnsi="Cambria"/>
          <w:lang w:val="en-CA" w:eastAsia="en-CA"/>
        </w:rPr>
      </w:pPr>
      <w:r w:rsidRPr="003F563E">
        <w:rPr>
          <w:rFonts w:ascii="Cambria" w:hAnsi="Cambria"/>
          <w:lang w:val="en-CA" w:eastAsia="en-CA"/>
        </w:rPr>
        <w:t>Since the rebuilding in the early 2000’s</w:t>
      </w:r>
      <w:r w:rsidR="00A132CA" w:rsidRPr="003F563E">
        <w:rPr>
          <w:rFonts w:ascii="Cambria" w:hAnsi="Cambria"/>
          <w:lang w:val="en-CA" w:eastAsia="en-CA"/>
        </w:rPr>
        <w:t>, Canada consistently demonstrated its ability to fully utilize its ICCAT quota with average annual landings of 1</w:t>
      </w:r>
      <w:r w:rsidR="004F306C" w:rsidRPr="003F563E">
        <w:rPr>
          <w:rFonts w:ascii="Cambria" w:hAnsi="Cambria"/>
          <w:lang w:val="en-CA" w:eastAsia="en-CA"/>
        </w:rPr>
        <w:t>0</w:t>
      </w:r>
      <w:r w:rsidR="00A132CA" w:rsidRPr="003F563E">
        <w:rPr>
          <w:rFonts w:ascii="Cambria" w:hAnsi="Cambria"/>
          <w:lang w:val="en-CA" w:eastAsia="en-CA"/>
        </w:rPr>
        <w:t>5 per cent of its initial annual allocations (before quota transfers)</w:t>
      </w:r>
      <w:r w:rsidRPr="003F563E">
        <w:rPr>
          <w:rFonts w:ascii="Cambria" w:hAnsi="Cambria"/>
          <w:lang w:val="en-CA" w:eastAsia="en-CA"/>
        </w:rPr>
        <w:t xml:space="preserve">. </w:t>
      </w:r>
      <w:r w:rsidR="009C1D2A" w:rsidRPr="003F563E">
        <w:rPr>
          <w:rFonts w:ascii="Cambria" w:hAnsi="Cambria"/>
          <w:lang w:val="en-CA" w:eastAsia="en-CA"/>
        </w:rPr>
        <w:t>In the past five years</w:t>
      </w:r>
      <w:r w:rsidR="00CB1A53" w:rsidRPr="003F563E">
        <w:rPr>
          <w:rFonts w:ascii="Cambria" w:hAnsi="Cambria"/>
          <w:lang w:val="en-CA" w:eastAsia="en-CA"/>
        </w:rPr>
        <w:t xml:space="preserve"> (2021-2024)</w:t>
      </w:r>
      <w:r w:rsidR="009C1D2A" w:rsidRPr="003F563E">
        <w:rPr>
          <w:rFonts w:ascii="Cambria" w:hAnsi="Cambria"/>
          <w:lang w:val="en-CA" w:eastAsia="en-CA"/>
        </w:rPr>
        <w:t>, Canada</w:t>
      </w:r>
      <w:r w:rsidRPr="003F563E">
        <w:rPr>
          <w:rFonts w:ascii="Cambria" w:hAnsi="Cambria"/>
          <w:lang w:val="en-CA" w:eastAsia="en-CA"/>
        </w:rPr>
        <w:t xml:space="preserve"> increased its</w:t>
      </w:r>
      <w:r w:rsidR="009C1D2A" w:rsidRPr="003F563E">
        <w:rPr>
          <w:rFonts w:ascii="Cambria" w:hAnsi="Cambria"/>
          <w:lang w:val="en-CA" w:eastAsia="en-CA"/>
        </w:rPr>
        <w:t xml:space="preserve"> </w:t>
      </w:r>
      <w:r w:rsidR="00CB1A53" w:rsidRPr="003F563E">
        <w:rPr>
          <w:rFonts w:ascii="Cambria" w:hAnsi="Cambria"/>
          <w:lang w:val="en-CA" w:eastAsia="en-CA"/>
        </w:rPr>
        <w:t xml:space="preserve">utilization to 114 per cent. </w:t>
      </w:r>
      <w:r w:rsidR="00A132CA" w:rsidRPr="003F563E">
        <w:rPr>
          <w:rFonts w:ascii="Cambria" w:hAnsi="Cambria"/>
          <w:lang w:val="en-CA" w:eastAsia="en-CA"/>
        </w:rPr>
        <w:t>Canada utilized its full quota in 2021, and 2022, and exceeded its initial allocation (before transfers) in 2023</w:t>
      </w:r>
      <w:r w:rsidR="00DA323D" w:rsidRPr="003F563E">
        <w:rPr>
          <w:rFonts w:ascii="Cambria" w:hAnsi="Cambria"/>
          <w:lang w:val="en-CA" w:eastAsia="en-CA"/>
        </w:rPr>
        <w:t xml:space="preserve"> and 2024</w:t>
      </w:r>
      <w:r w:rsidR="00A132CA" w:rsidRPr="003F563E">
        <w:rPr>
          <w:rFonts w:ascii="Cambria" w:hAnsi="Cambria"/>
          <w:lang w:val="en-CA" w:eastAsia="en-CA"/>
        </w:rPr>
        <w:t xml:space="preserve">. Since 2004, Canada has been allocated 1,348t of the ICCAT quota allocations (or 10.5 per cent of the catch limits). Nevertheless, Canada has landed approximately </w:t>
      </w:r>
      <w:r w:rsidR="003347EC" w:rsidRPr="003F563E">
        <w:rPr>
          <w:rFonts w:ascii="Cambria" w:hAnsi="Cambria"/>
          <w:lang w:val="en-CA" w:eastAsia="en-CA"/>
        </w:rPr>
        <w:t>13.2</w:t>
      </w:r>
      <w:r w:rsidR="00A132CA" w:rsidRPr="003F563E">
        <w:rPr>
          <w:rFonts w:ascii="Cambria" w:hAnsi="Cambria"/>
          <w:lang w:val="en-CA" w:eastAsia="en-CA"/>
        </w:rPr>
        <w:t xml:space="preserve"> per cent of the overall catch for North Atlantic swordfish annually over the past ten years due to receiving quota transfers.</w:t>
      </w:r>
    </w:p>
    <w:p w14:paraId="2568A77C" w14:textId="77777777" w:rsidR="00921130" w:rsidRPr="003F563E" w:rsidRDefault="00921130" w:rsidP="00921130">
      <w:pPr>
        <w:rPr>
          <w:rFonts w:ascii="Cambria" w:hAnsi="Cambria"/>
          <w:lang w:val="en-CA"/>
        </w:rPr>
      </w:pPr>
    </w:p>
    <w:p w14:paraId="3AEE13D1" w14:textId="77777777" w:rsidR="002D030D" w:rsidRPr="003F563E" w:rsidRDefault="002D030D">
      <w:pPr>
        <w:rPr>
          <w:rFonts w:ascii="Cambria" w:hAnsi="Cambria"/>
          <w:lang w:val="en-CA"/>
        </w:rPr>
      </w:pPr>
    </w:p>
    <w:sectPr w:rsidR="002D030D" w:rsidRPr="003F563E">
      <w:headerReference w:type="even" r:id="rId14"/>
      <w:headerReference w:type="default" r:id="rId15"/>
      <w:footerReference w:type="default" r:id="rId16"/>
      <w:head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4E7D" w14:textId="77777777" w:rsidR="00CB6752" w:rsidRDefault="00CB6752">
      <w:r>
        <w:separator/>
      </w:r>
    </w:p>
  </w:endnote>
  <w:endnote w:type="continuationSeparator" w:id="0">
    <w:p w14:paraId="03CF2A71" w14:textId="77777777" w:rsidR="00CB6752" w:rsidRDefault="00CB6752">
      <w:r>
        <w:continuationSeparator/>
      </w:r>
    </w:p>
  </w:endnote>
  <w:endnote w:type="continuationNotice" w:id="1">
    <w:p w14:paraId="1DBB01D3" w14:textId="77777777" w:rsidR="00CB6752" w:rsidRDefault="00CB6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193614"/>
      <w:docPartObj>
        <w:docPartGallery w:val="Page Numbers (Bottom of Page)"/>
        <w:docPartUnique/>
      </w:docPartObj>
    </w:sdtPr>
    <w:sdtEndPr>
      <w:rPr>
        <w:noProof/>
      </w:rPr>
    </w:sdtEndPr>
    <w:sdtContent>
      <w:p w14:paraId="03497603" w14:textId="532FD5A9" w:rsidR="00B337E2" w:rsidRDefault="00F47FF8">
        <w:pPr>
          <w:pStyle w:val="Footer"/>
          <w:jc w:val="right"/>
        </w:pPr>
        <w:r>
          <w:fldChar w:fldCharType="begin"/>
        </w:r>
        <w:r>
          <w:instrText xml:space="preserve"> PAGE   \* MERGEFORMAT </w:instrText>
        </w:r>
        <w:r>
          <w:fldChar w:fldCharType="separate"/>
        </w:r>
        <w:r w:rsidR="00EA1A39">
          <w:rPr>
            <w:noProof/>
          </w:rPr>
          <w:t>13</w:t>
        </w:r>
        <w:r>
          <w:rPr>
            <w:noProof/>
          </w:rPr>
          <w:fldChar w:fldCharType="end"/>
        </w:r>
      </w:p>
    </w:sdtContent>
  </w:sdt>
  <w:p w14:paraId="34410EE8" w14:textId="77777777" w:rsidR="00B337E2" w:rsidRDefault="00B33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3956" w14:textId="77777777" w:rsidR="00CB6752" w:rsidRDefault="00CB6752">
      <w:r>
        <w:separator/>
      </w:r>
    </w:p>
  </w:footnote>
  <w:footnote w:type="continuationSeparator" w:id="0">
    <w:p w14:paraId="51BD7F31" w14:textId="77777777" w:rsidR="00CB6752" w:rsidRDefault="00CB6752">
      <w:r>
        <w:continuationSeparator/>
      </w:r>
    </w:p>
  </w:footnote>
  <w:footnote w:type="continuationNotice" w:id="1">
    <w:p w14:paraId="499CE319" w14:textId="77777777" w:rsidR="00CB6752" w:rsidRDefault="00CB67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C428" w14:textId="181F549C" w:rsidR="008B76DC" w:rsidRDefault="003347EC">
    <w:pPr>
      <w:pStyle w:val="Header"/>
    </w:pPr>
    <w:r>
      <w:rPr>
        <w:noProof/>
      </w:rPr>
      <mc:AlternateContent>
        <mc:Choice Requires="wps">
          <w:drawing>
            <wp:anchor distT="0" distB="0" distL="0" distR="0" simplePos="0" relativeHeight="251658241" behindDoc="0" locked="0" layoutInCell="1" allowOverlap="1" wp14:anchorId="04FD9621" wp14:editId="7E386154">
              <wp:simplePos x="635" y="635"/>
              <wp:positionH relativeFrom="page">
                <wp:align>right</wp:align>
              </wp:positionH>
              <wp:positionV relativeFrom="page">
                <wp:align>top</wp:align>
              </wp:positionV>
              <wp:extent cx="443865" cy="443865"/>
              <wp:effectExtent l="0" t="0" r="0" b="4445"/>
              <wp:wrapNone/>
              <wp:docPr id="1562061970"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46EDE" w14:textId="305E18C2" w:rsidR="003347EC" w:rsidRPr="003347EC" w:rsidRDefault="003347EC" w:rsidP="003347EC">
                          <w:pPr>
                            <w:rPr>
                              <w:rFonts w:ascii="Calibri" w:eastAsia="Calibri" w:hAnsi="Calibri" w:cs="Calibri"/>
                              <w:noProof/>
                              <w:color w:val="000000"/>
                            </w:rPr>
                          </w:pPr>
                          <w:r w:rsidRPr="003347EC">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4FD9621">
              <v:stroke joinstyle="miter"/>
              <v:path gradientshapeok="t" o:connecttype="rect"/>
            </v:shapetype>
            <v:shape id="Text Box 2" style="position:absolute;margin-left:-5.0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alt="Unclassified - Non-Classifié"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v:textbox style="mso-fit-shape-to-text:t" inset="0,15pt,20pt,0">
                <w:txbxContent>
                  <w:p w:rsidRPr="003347EC" w:rsidR="003347EC" w:rsidP="003347EC" w:rsidRDefault="003347EC" w14:paraId="64446EDE" w14:textId="305E18C2">
                    <w:pPr>
                      <w:rPr>
                        <w:rFonts w:ascii="Calibri" w:hAnsi="Calibri" w:eastAsia="Calibri" w:cs="Calibri"/>
                        <w:noProof/>
                        <w:color w:val="000000"/>
                      </w:rPr>
                    </w:pPr>
                    <w:r w:rsidRPr="003347EC">
                      <w:rPr>
                        <w:rFonts w:ascii="Calibri" w:hAnsi="Calibri" w:eastAsia="Calibri" w:cs="Calibri"/>
                        <w:noProof/>
                        <w:color w:val="000000"/>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7065" w14:textId="57E9B38E" w:rsidR="008B76DC" w:rsidRDefault="003347EC">
    <w:pPr>
      <w:pStyle w:val="Header"/>
    </w:pPr>
    <w:r>
      <w:rPr>
        <w:noProof/>
      </w:rPr>
      <mc:AlternateContent>
        <mc:Choice Requires="wps">
          <w:drawing>
            <wp:anchor distT="0" distB="0" distL="0" distR="0" simplePos="0" relativeHeight="251658242" behindDoc="0" locked="0" layoutInCell="1" allowOverlap="1" wp14:anchorId="3B9A24C1" wp14:editId="0E214D3F">
              <wp:simplePos x="914400" y="447675"/>
              <wp:positionH relativeFrom="page">
                <wp:align>right</wp:align>
              </wp:positionH>
              <wp:positionV relativeFrom="page">
                <wp:align>top</wp:align>
              </wp:positionV>
              <wp:extent cx="443865" cy="443865"/>
              <wp:effectExtent l="0" t="0" r="0" b="4445"/>
              <wp:wrapNone/>
              <wp:docPr id="137291553"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0D3CB" w14:textId="2683C263" w:rsidR="003347EC" w:rsidRPr="003F563E" w:rsidRDefault="003F563E" w:rsidP="003347EC">
                          <w:pPr>
                            <w:rPr>
                              <w:rFonts w:asciiTheme="majorHAnsi" w:eastAsia="Calibri" w:hAnsiTheme="majorHAnsi" w:cs="Calibri"/>
                              <w:b/>
                              <w:bCs/>
                              <w:noProof/>
                              <w:color w:val="000000"/>
                            </w:rPr>
                          </w:pPr>
                          <w:r w:rsidRPr="003F563E">
                            <w:rPr>
                              <w:rFonts w:asciiTheme="majorHAnsi" w:eastAsia="Calibri" w:hAnsiTheme="majorHAnsi" w:cs="Calibri"/>
                              <w:b/>
                              <w:bCs/>
                              <w:noProof/>
                              <w:color w:val="000000"/>
                            </w:rPr>
                            <w:t>PA4_801_Annex 1</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9A24C1" id="_x0000_t202" coordsize="21600,21600" o:spt="202" path="m,l,21600r21600,l21600,xe">
              <v:stroke joinstyle="miter"/>
              <v:path gradientshapeok="t" o:connecttype="rect"/>
            </v:shapetype>
            <v:shape id="Text Box 3" o:spid="_x0000_s1027" type="#_x0000_t202" alt="Unclassified - Non-Classifié"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C00D3CB" w14:textId="2683C263" w:rsidR="003347EC" w:rsidRPr="003F563E" w:rsidRDefault="003F563E" w:rsidP="003347EC">
                    <w:pPr>
                      <w:rPr>
                        <w:rFonts w:asciiTheme="majorHAnsi" w:eastAsia="Calibri" w:hAnsiTheme="majorHAnsi" w:cs="Calibri"/>
                        <w:b/>
                        <w:bCs/>
                        <w:noProof/>
                        <w:color w:val="000000"/>
                      </w:rPr>
                    </w:pPr>
                    <w:r w:rsidRPr="003F563E">
                      <w:rPr>
                        <w:rFonts w:asciiTheme="majorHAnsi" w:eastAsia="Calibri" w:hAnsiTheme="majorHAnsi" w:cs="Calibri"/>
                        <w:b/>
                        <w:bCs/>
                        <w:noProof/>
                        <w:color w:val="000000"/>
                      </w:rPr>
                      <w:t>PA4_801_Annex 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A173" w14:textId="6F82E6F4" w:rsidR="008B76DC" w:rsidRDefault="003347EC">
    <w:pPr>
      <w:pStyle w:val="Header"/>
    </w:pPr>
    <w:r>
      <w:rPr>
        <w:noProof/>
      </w:rPr>
      <mc:AlternateContent>
        <mc:Choice Requires="wps">
          <w:drawing>
            <wp:anchor distT="0" distB="0" distL="0" distR="0" simplePos="0" relativeHeight="251658240" behindDoc="0" locked="0" layoutInCell="1" allowOverlap="1" wp14:anchorId="0BE3157B" wp14:editId="1D3D8682">
              <wp:simplePos x="635" y="635"/>
              <wp:positionH relativeFrom="page">
                <wp:align>right</wp:align>
              </wp:positionH>
              <wp:positionV relativeFrom="page">
                <wp:align>top</wp:align>
              </wp:positionV>
              <wp:extent cx="443865" cy="443865"/>
              <wp:effectExtent l="0" t="0" r="0" b="4445"/>
              <wp:wrapNone/>
              <wp:docPr id="1033953459"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74041" w14:textId="0738DC54" w:rsidR="003347EC" w:rsidRPr="003347EC" w:rsidRDefault="003347EC" w:rsidP="003347EC">
                          <w:pPr>
                            <w:rPr>
                              <w:rFonts w:ascii="Calibri" w:eastAsia="Calibri" w:hAnsi="Calibri" w:cs="Calibri"/>
                              <w:noProof/>
                              <w:color w:val="000000"/>
                            </w:rPr>
                          </w:pPr>
                          <w:r w:rsidRPr="003347EC">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BE3157B">
              <v:stroke joinstyle="miter"/>
              <v:path gradientshapeok="t" o:connecttype="rect"/>
            </v:shapetype>
            <v:shape id="Text Box 1" style="position:absolute;margin-left:-5.0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alt="Unclassified - Non-Classifié"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v:textbox style="mso-fit-shape-to-text:t" inset="0,15pt,20pt,0">
                <w:txbxContent>
                  <w:p w:rsidRPr="003347EC" w:rsidR="003347EC" w:rsidP="003347EC" w:rsidRDefault="003347EC" w14:paraId="4E074041" w14:textId="0738DC54">
                    <w:pPr>
                      <w:rPr>
                        <w:rFonts w:ascii="Calibri" w:hAnsi="Calibri" w:eastAsia="Calibri" w:cs="Calibri"/>
                        <w:noProof/>
                        <w:color w:val="000000"/>
                      </w:rPr>
                    </w:pPr>
                    <w:r w:rsidRPr="003347EC">
                      <w:rPr>
                        <w:rFonts w:ascii="Calibri" w:hAnsi="Calibri" w:eastAsia="Calibri" w:cs="Calibri"/>
                        <w:noProof/>
                        <w:color w:val="000000"/>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4DEDD9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57813D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2C0F04C8"/>
    <w:multiLevelType w:val="hybridMultilevel"/>
    <w:tmpl w:val="CFA69F54"/>
    <w:lvl w:ilvl="0" w:tplc="6A20DD7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8A17AC"/>
    <w:multiLevelType w:val="hybridMultilevel"/>
    <w:tmpl w:val="A5C87EB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Arial"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Arial"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B3A5AE4"/>
    <w:multiLevelType w:val="hybridMultilevel"/>
    <w:tmpl w:val="6A84BF1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60566"/>
    <w:multiLevelType w:val="hybridMultilevel"/>
    <w:tmpl w:val="84981A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764390"/>
    <w:multiLevelType w:val="hybridMultilevel"/>
    <w:tmpl w:val="3B5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05AE1"/>
    <w:multiLevelType w:val="multilevel"/>
    <w:tmpl w:val="87CA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B4469C"/>
    <w:multiLevelType w:val="multilevel"/>
    <w:tmpl w:val="030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61765"/>
    <w:multiLevelType w:val="multilevel"/>
    <w:tmpl w:val="7E6218E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87184927">
    <w:abstractNumId w:val="8"/>
  </w:num>
  <w:num w:numId="2" w16cid:durableId="151071693">
    <w:abstractNumId w:val="7"/>
  </w:num>
  <w:num w:numId="3" w16cid:durableId="280109722">
    <w:abstractNumId w:val="3"/>
  </w:num>
  <w:num w:numId="4" w16cid:durableId="1960868397">
    <w:abstractNumId w:val="5"/>
  </w:num>
  <w:num w:numId="5" w16cid:durableId="1818379191">
    <w:abstractNumId w:val="0"/>
  </w:num>
  <w:num w:numId="6" w16cid:durableId="693192242">
    <w:abstractNumId w:val="2"/>
  </w:num>
  <w:num w:numId="7" w16cid:durableId="1561867306">
    <w:abstractNumId w:val="4"/>
  </w:num>
  <w:num w:numId="8" w16cid:durableId="2000186617">
    <w:abstractNumId w:val="9"/>
  </w:num>
  <w:num w:numId="9" w16cid:durableId="1936866010">
    <w:abstractNumId w:val="6"/>
  </w:num>
  <w:num w:numId="10" w16cid:durableId="1695227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30"/>
    <w:rsid w:val="00003EDD"/>
    <w:rsid w:val="00005283"/>
    <w:rsid w:val="00012829"/>
    <w:rsid w:val="00016C4A"/>
    <w:rsid w:val="00020971"/>
    <w:rsid w:val="0002504A"/>
    <w:rsid w:val="0003662B"/>
    <w:rsid w:val="00042BC7"/>
    <w:rsid w:val="00047460"/>
    <w:rsid w:val="00051DF4"/>
    <w:rsid w:val="00056921"/>
    <w:rsid w:val="00067EFE"/>
    <w:rsid w:val="00080B5F"/>
    <w:rsid w:val="000D0755"/>
    <w:rsid w:val="000D2D73"/>
    <w:rsid w:val="000D32C5"/>
    <w:rsid w:val="000D7A2F"/>
    <w:rsid w:val="000F7B18"/>
    <w:rsid w:val="00103F8D"/>
    <w:rsid w:val="001128A9"/>
    <w:rsid w:val="00134561"/>
    <w:rsid w:val="00143361"/>
    <w:rsid w:val="00152DB1"/>
    <w:rsid w:val="00161FD7"/>
    <w:rsid w:val="001709D2"/>
    <w:rsid w:val="00174F70"/>
    <w:rsid w:val="00183104"/>
    <w:rsid w:val="00190D62"/>
    <w:rsid w:val="00191C05"/>
    <w:rsid w:val="00192A89"/>
    <w:rsid w:val="001A56D9"/>
    <w:rsid w:val="001B1A7A"/>
    <w:rsid w:val="001C2016"/>
    <w:rsid w:val="001C3114"/>
    <w:rsid w:val="001C763E"/>
    <w:rsid w:val="001E4DF1"/>
    <w:rsid w:val="001E76DE"/>
    <w:rsid w:val="001E7854"/>
    <w:rsid w:val="00215E5E"/>
    <w:rsid w:val="0022256A"/>
    <w:rsid w:val="00224A0F"/>
    <w:rsid w:val="002265FF"/>
    <w:rsid w:val="002648DD"/>
    <w:rsid w:val="00290B5F"/>
    <w:rsid w:val="002A2B68"/>
    <w:rsid w:val="002A78EA"/>
    <w:rsid w:val="002C7E53"/>
    <w:rsid w:val="002D030D"/>
    <w:rsid w:val="00316020"/>
    <w:rsid w:val="00316398"/>
    <w:rsid w:val="00321EAF"/>
    <w:rsid w:val="00322A2A"/>
    <w:rsid w:val="003324A2"/>
    <w:rsid w:val="003347EC"/>
    <w:rsid w:val="00341130"/>
    <w:rsid w:val="0035151A"/>
    <w:rsid w:val="00370210"/>
    <w:rsid w:val="00374D1B"/>
    <w:rsid w:val="0037684B"/>
    <w:rsid w:val="00376F3A"/>
    <w:rsid w:val="00381F18"/>
    <w:rsid w:val="00386B65"/>
    <w:rsid w:val="00390E3D"/>
    <w:rsid w:val="003B5CF7"/>
    <w:rsid w:val="003D25F0"/>
    <w:rsid w:val="003E2F75"/>
    <w:rsid w:val="003E3DF8"/>
    <w:rsid w:val="003F563E"/>
    <w:rsid w:val="00411CD6"/>
    <w:rsid w:val="004312B2"/>
    <w:rsid w:val="00461570"/>
    <w:rsid w:val="0047487C"/>
    <w:rsid w:val="00493588"/>
    <w:rsid w:val="004A39F1"/>
    <w:rsid w:val="004A740E"/>
    <w:rsid w:val="004C039F"/>
    <w:rsid w:val="004C657B"/>
    <w:rsid w:val="004E01C2"/>
    <w:rsid w:val="004E3210"/>
    <w:rsid w:val="004E5D84"/>
    <w:rsid w:val="004F306C"/>
    <w:rsid w:val="00500C18"/>
    <w:rsid w:val="00505662"/>
    <w:rsid w:val="0051317A"/>
    <w:rsid w:val="00516FB2"/>
    <w:rsid w:val="00527D82"/>
    <w:rsid w:val="00533EFD"/>
    <w:rsid w:val="00536934"/>
    <w:rsid w:val="00537484"/>
    <w:rsid w:val="005427B2"/>
    <w:rsid w:val="00570140"/>
    <w:rsid w:val="00591896"/>
    <w:rsid w:val="005B132E"/>
    <w:rsid w:val="005B703F"/>
    <w:rsid w:val="005C0468"/>
    <w:rsid w:val="005C6A67"/>
    <w:rsid w:val="005F4656"/>
    <w:rsid w:val="005F5BC1"/>
    <w:rsid w:val="00604BEE"/>
    <w:rsid w:val="00607C48"/>
    <w:rsid w:val="00612D7C"/>
    <w:rsid w:val="00614056"/>
    <w:rsid w:val="00632E56"/>
    <w:rsid w:val="0065502B"/>
    <w:rsid w:val="00657525"/>
    <w:rsid w:val="0066115C"/>
    <w:rsid w:val="00673316"/>
    <w:rsid w:val="006765E6"/>
    <w:rsid w:val="006827D2"/>
    <w:rsid w:val="0069769C"/>
    <w:rsid w:val="006A156C"/>
    <w:rsid w:val="006B39B2"/>
    <w:rsid w:val="006B5F5D"/>
    <w:rsid w:val="006B69BF"/>
    <w:rsid w:val="006E655F"/>
    <w:rsid w:val="006F4229"/>
    <w:rsid w:val="00701513"/>
    <w:rsid w:val="00703A53"/>
    <w:rsid w:val="00710085"/>
    <w:rsid w:val="00710BA1"/>
    <w:rsid w:val="00742587"/>
    <w:rsid w:val="00761379"/>
    <w:rsid w:val="007813FB"/>
    <w:rsid w:val="007828F2"/>
    <w:rsid w:val="007846A5"/>
    <w:rsid w:val="007A2A14"/>
    <w:rsid w:val="007A4BA9"/>
    <w:rsid w:val="007B2A13"/>
    <w:rsid w:val="007B4B48"/>
    <w:rsid w:val="007C520D"/>
    <w:rsid w:val="007F0997"/>
    <w:rsid w:val="007F3B2C"/>
    <w:rsid w:val="007F3BF6"/>
    <w:rsid w:val="00801FD6"/>
    <w:rsid w:val="00807B79"/>
    <w:rsid w:val="0081227C"/>
    <w:rsid w:val="0083243E"/>
    <w:rsid w:val="00833D08"/>
    <w:rsid w:val="00834001"/>
    <w:rsid w:val="00873362"/>
    <w:rsid w:val="008823ED"/>
    <w:rsid w:val="00882B17"/>
    <w:rsid w:val="008A10DE"/>
    <w:rsid w:val="008A4C9A"/>
    <w:rsid w:val="008B3A81"/>
    <w:rsid w:val="008B7295"/>
    <w:rsid w:val="008B76DC"/>
    <w:rsid w:val="008C214E"/>
    <w:rsid w:val="008E3F4D"/>
    <w:rsid w:val="008F1B54"/>
    <w:rsid w:val="00911E22"/>
    <w:rsid w:val="00915B75"/>
    <w:rsid w:val="00921130"/>
    <w:rsid w:val="009225ED"/>
    <w:rsid w:val="00931CEB"/>
    <w:rsid w:val="0093396D"/>
    <w:rsid w:val="00934DDA"/>
    <w:rsid w:val="0093650D"/>
    <w:rsid w:val="0094457D"/>
    <w:rsid w:val="00950DC3"/>
    <w:rsid w:val="00953538"/>
    <w:rsid w:val="00973A69"/>
    <w:rsid w:val="00975C9A"/>
    <w:rsid w:val="00975DDD"/>
    <w:rsid w:val="00984E34"/>
    <w:rsid w:val="00992EBA"/>
    <w:rsid w:val="00994D98"/>
    <w:rsid w:val="009B0184"/>
    <w:rsid w:val="009B26E5"/>
    <w:rsid w:val="009B69D9"/>
    <w:rsid w:val="009C1D2A"/>
    <w:rsid w:val="009C3721"/>
    <w:rsid w:val="009C3E2E"/>
    <w:rsid w:val="009C6CDA"/>
    <w:rsid w:val="009C7B38"/>
    <w:rsid w:val="009D0EA9"/>
    <w:rsid w:val="009D1869"/>
    <w:rsid w:val="009F117B"/>
    <w:rsid w:val="009F6BB1"/>
    <w:rsid w:val="009F77F1"/>
    <w:rsid w:val="00A132CA"/>
    <w:rsid w:val="00A22B47"/>
    <w:rsid w:val="00A25FAA"/>
    <w:rsid w:val="00A27607"/>
    <w:rsid w:val="00A36101"/>
    <w:rsid w:val="00A621B4"/>
    <w:rsid w:val="00A67C18"/>
    <w:rsid w:val="00A72AE3"/>
    <w:rsid w:val="00A81D32"/>
    <w:rsid w:val="00A97CC6"/>
    <w:rsid w:val="00AB71D9"/>
    <w:rsid w:val="00AC602E"/>
    <w:rsid w:val="00AC67E9"/>
    <w:rsid w:val="00AD4FF9"/>
    <w:rsid w:val="00AE4132"/>
    <w:rsid w:val="00AE5B32"/>
    <w:rsid w:val="00AF1898"/>
    <w:rsid w:val="00B32FB1"/>
    <w:rsid w:val="00B337E2"/>
    <w:rsid w:val="00B52783"/>
    <w:rsid w:val="00B61AE5"/>
    <w:rsid w:val="00B80A4D"/>
    <w:rsid w:val="00B80DBF"/>
    <w:rsid w:val="00BA4016"/>
    <w:rsid w:val="00BA661D"/>
    <w:rsid w:val="00BF28C8"/>
    <w:rsid w:val="00C437DF"/>
    <w:rsid w:val="00C44C45"/>
    <w:rsid w:val="00C544D7"/>
    <w:rsid w:val="00C54998"/>
    <w:rsid w:val="00C5693E"/>
    <w:rsid w:val="00C637BE"/>
    <w:rsid w:val="00C64F2E"/>
    <w:rsid w:val="00C82F9D"/>
    <w:rsid w:val="00C83582"/>
    <w:rsid w:val="00C922B3"/>
    <w:rsid w:val="00CB1A53"/>
    <w:rsid w:val="00CB2FDC"/>
    <w:rsid w:val="00CB6752"/>
    <w:rsid w:val="00CC3917"/>
    <w:rsid w:val="00CC5AF1"/>
    <w:rsid w:val="00CD2543"/>
    <w:rsid w:val="00CD3D01"/>
    <w:rsid w:val="00CD575C"/>
    <w:rsid w:val="00D04A26"/>
    <w:rsid w:val="00D13791"/>
    <w:rsid w:val="00D217A6"/>
    <w:rsid w:val="00D25D56"/>
    <w:rsid w:val="00D30160"/>
    <w:rsid w:val="00D45C36"/>
    <w:rsid w:val="00D50049"/>
    <w:rsid w:val="00D70ED8"/>
    <w:rsid w:val="00D87401"/>
    <w:rsid w:val="00DA323D"/>
    <w:rsid w:val="00DA6A73"/>
    <w:rsid w:val="00DB40CB"/>
    <w:rsid w:val="00DD12A3"/>
    <w:rsid w:val="00DD7D27"/>
    <w:rsid w:val="00DE0394"/>
    <w:rsid w:val="00DE05EB"/>
    <w:rsid w:val="00DE060A"/>
    <w:rsid w:val="00DF394F"/>
    <w:rsid w:val="00E00F21"/>
    <w:rsid w:val="00E10D3E"/>
    <w:rsid w:val="00E14A0B"/>
    <w:rsid w:val="00E16C52"/>
    <w:rsid w:val="00E26BCB"/>
    <w:rsid w:val="00E37F72"/>
    <w:rsid w:val="00E4156F"/>
    <w:rsid w:val="00E553A9"/>
    <w:rsid w:val="00E55795"/>
    <w:rsid w:val="00E624E6"/>
    <w:rsid w:val="00E80B3F"/>
    <w:rsid w:val="00E825E6"/>
    <w:rsid w:val="00E86373"/>
    <w:rsid w:val="00E9422A"/>
    <w:rsid w:val="00EA1A39"/>
    <w:rsid w:val="00EA493A"/>
    <w:rsid w:val="00EB0FD0"/>
    <w:rsid w:val="00EC1BE2"/>
    <w:rsid w:val="00EC37E0"/>
    <w:rsid w:val="00EE4370"/>
    <w:rsid w:val="00F20129"/>
    <w:rsid w:val="00F40E8F"/>
    <w:rsid w:val="00F47FF8"/>
    <w:rsid w:val="00F62931"/>
    <w:rsid w:val="00F62C92"/>
    <w:rsid w:val="00F670B9"/>
    <w:rsid w:val="00F718BE"/>
    <w:rsid w:val="00F73110"/>
    <w:rsid w:val="00F823BF"/>
    <w:rsid w:val="00F835BA"/>
    <w:rsid w:val="00F85FB9"/>
    <w:rsid w:val="00F97382"/>
    <w:rsid w:val="00F97C4A"/>
    <w:rsid w:val="00FA32DB"/>
    <w:rsid w:val="00FA76B6"/>
    <w:rsid w:val="00FD6826"/>
    <w:rsid w:val="00FE56EF"/>
    <w:rsid w:val="02C9EFB7"/>
    <w:rsid w:val="0684184D"/>
    <w:rsid w:val="06AEA707"/>
    <w:rsid w:val="072EB5AE"/>
    <w:rsid w:val="0742F719"/>
    <w:rsid w:val="08800DA1"/>
    <w:rsid w:val="0B748041"/>
    <w:rsid w:val="0B90710E"/>
    <w:rsid w:val="0CB2CBD6"/>
    <w:rsid w:val="0DA63F40"/>
    <w:rsid w:val="0E2BA0F0"/>
    <w:rsid w:val="0EFD0E84"/>
    <w:rsid w:val="10C5E824"/>
    <w:rsid w:val="1355C740"/>
    <w:rsid w:val="147E6730"/>
    <w:rsid w:val="15894079"/>
    <w:rsid w:val="1820609A"/>
    <w:rsid w:val="19D8BA15"/>
    <w:rsid w:val="1AE27D33"/>
    <w:rsid w:val="1AF140E8"/>
    <w:rsid w:val="1C88E54F"/>
    <w:rsid w:val="1D0055FB"/>
    <w:rsid w:val="1D08E1D0"/>
    <w:rsid w:val="1DA34404"/>
    <w:rsid w:val="1E59A2B4"/>
    <w:rsid w:val="202ED33C"/>
    <w:rsid w:val="20FF8966"/>
    <w:rsid w:val="247AA3AB"/>
    <w:rsid w:val="24C9A67D"/>
    <w:rsid w:val="276B610F"/>
    <w:rsid w:val="28132EA5"/>
    <w:rsid w:val="293D0B2A"/>
    <w:rsid w:val="29A4FE68"/>
    <w:rsid w:val="29BDFCCD"/>
    <w:rsid w:val="2A5A9C63"/>
    <w:rsid w:val="2C17FE1D"/>
    <w:rsid w:val="2C98FB6E"/>
    <w:rsid w:val="2CA21E50"/>
    <w:rsid w:val="2DE8597F"/>
    <w:rsid w:val="2E2B69AD"/>
    <w:rsid w:val="2F13C9FC"/>
    <w:rsid w:val="2F9CE998"/>
    <w:rsid w:val="3138B9F9"/>
    <w:rsid w:val="32A64341"/>
    <w:rsid w:val="32F3D33E"/>
    <w:rsid w:val="334D5DD4"/>
    <w:rsid w:val="34921974"/>
    <w:rsid w:val="356B7D21"/>
    <w:rsid w:val="35FD82CD"/>
    <w:rsid w:val="36006895"/>
    <w:rsid w:val="3693FD16"/>
    <w:rsid w:val="36A1F986"/>
    <w:rsid w:val="36B75D27"/>
    <w:rsid w:val="36D27CE8"/>
    <w:rsid w:val="37604B74"/>
    <w:rsid w:val="39388A53"/>
    <w:rsid w:val="396F8D6F"/>
    <w:rsid w:val="3AB04C24"/>
    <w:rsid w:val="3AD04D4E"/>
    <w:rsid w:val="3B109C2C"/>
    <w:rsid w:val="3D23E667"/>
    <w:rsid w:val="3D65419C"/>
    <w:rsid w:val="3E128DD6"/>
    <w:rsid w:val="3E7220DE"/>
    <w:rsid w:val="40B1AD22"/>
    <w:rsid w:val="411574FB"/>
    <w:rsid w:val="415CE327"/>
    <w:rsid w:val="45A3B3AA"/>
    <w:rsid w:val="48DB6419"/>
    <w:rsid w:val="491640D6"/>
    <w:rsid w:val="4A0C2DB6"/>
    <w:rsid w:val="4A445DF3"/>
    <w:rsid w:val="4A8C9F5B"/>
    <w:rsid w:val="4AB27C75"/>
    <w:rsid w:val="4BD33EB0"/>
    <w:rsid w:val="4C51F24C"/>
    <w:rsid w:val="4C71AA72"/>
    <w:rsid w:val="4CC4A482"/>
    <w:rsid w:val="4F9D8C55"/>
    <w:rsid w:val="506C15CE"/>
    <w:rsid w:val="508DDF1A"/>
    <w:rsid w:val="511B33AA"/>
    <w:rsid w:val="541C1736"/>
    <w:rsid w:val="549385D2"/>
    <w:rsid w:val="54BC405F"/>
    <w:rsid w:val="5596FCDE"/>
    <w:rsid w:val="55D5A660"/>
    <w:rsid w:val="567E1B81"/>
    <w:rsid w:val="56898748"/>
    <w:rsid w:val="56CE9BBD"/>
    <w:rsid w:val="58D4E224"/>
    <w:rsid w:val="5AA6FB7B"/>
    <w:rsid w:val="5B15968E"/>
    <w:rsid w:val="5BC35B9F"/>
    <w:rsid w:val="5BEEF202"/>
    <w:rsid w:val="5C64FCFD"/>
    <w:rsid w:val="5CE2EA29"/>
    <w:rsid w:val="5E4881FA"/>
    <w:rsid w:val="5F93F1BC"/>
    <w:rsid w:val="61423A67"/>
    <w:rsid w:val="63306D97"/>
    <w:rsid w:val="65D9FDEA"/>
    <w:rsid w:val="66E13C1B"/>
    <w:rsid w:val="6791FEFC"/>
    <w:rsid w:val="67EACA85"/>
    <w:rsid w:val="68BD91CA"/>
    <w:rsid w:val="694182B6"/>
    <w:rsid w:val="6967F3E8"/>
    <w:rsid w:val="69BD88E8"/>
    <w:rsid w:val="6B8A4811"/>
    <w:rsid w:val="6C8514FE"/>
    <w:rsid w:val="6D0AE52E"/>
    <w:rsid w:val="6E878A47"/>
    <w:rsid w:val="6F452A3A"/>
    <w:rsid w:val="6F954BE7"/>
    <w:rsid w:val="706B905C"/>
    <w:rsid w:val="70C82962"/>
    <w:rsid w:val="727178B9"/>
    <w:rsid w:val="74BCA30A"/>
    <w:rsid w:val="7AB59F6F"/>
    <w:rsid w:val="7B1B996A"/>
    <w:rsid w:val="7B344BE7"/>
    <w:rsid w:val="7C77AE74"/>
    <w:rsid w:val="7D65AD57"/>
    <w:rsid w:val="7E4195E4"/>
    <w:rsid w:val="7EE5D88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756F"/>
  <w15:docId w15:val="{6551B89B-65DE-4AAF-AD2F-3149417D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130"/>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qFormat/>
    <w:rsid w:val="00921130"/>
    <w:pPr>
      <w:spacing w:before="100" w:beforeAutospacing="1"/>
      <w:outlineLvl w:val="2"/>
    </w:pPr>
    <w:rPr>
      <w:rFonts w:ascii="Verdana" w:hAnsi="Verdana"/>
      <w:b/>
      <w:bCs/>
      <w:color w:val="000000"/>
      <w:sz w:val="28"/>
      <w:szCs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1130"/>
    <w:rPr>
      <w:rFonts w:ascii="Verdana" w:eastAsia="Times New Roman" w:hAnsi="Verdana" w:cs="Times New Roman"/>
      <w:b/>
      <w:bCs/>
      <w:color w:val="000000"/>
      <w:sz w:val="28"/>
      <w:szCs w:val="28"/>
      <w:lang w:eastAsia="en-CA"/>
    </w:rPr>
  </w:style>
  <w:style w:type="paragraph" w:styleId="NormalWeb">
    <w:name w:val="Normal (Web)"/>
    <w:basedOn w:val="Normal"/>
    <w:uiPriority w:val="99"/>
    <w:rsid w:val="00921130"/>
    <w:pPr>
      <w:spacing w:before="100" w:beforeAutospacing="1" w:after="100" w:afterAutospacing="1"/>
    </w:pPr>
    <w:rPr>
      <w:rFonts w:ascii="Verdana" w:hAnsi="Verdana"/>
      <w:lang w:val="en-CA" w:eastAsia="en-CA"/>
    </w:rPr>
  </w:style>
  <w:style w:type="character" w:styleId="Strong">
    <w:name w:val="Strong"/>
    <w:uiPriority w:val="22"/>
    <w:qFormat/>
    <w:rsid w:val="00921130"/>
    <w:rPr>
      <w:b/>
      <w:bCs/>
    </w:rPr>
  </w:style>
  <w:style w:type="paragraph" w:styleId="ListBullet2">
    <w:name w:val="List Bullet 2"/>
    <w:basedOn w:val="Normal"/>
    <w:autoRedefine/>
    <w:rsid w:val="00921130"/>
    <w:pPr>
      <w:tabs>
        <w:tab w:val="num" w:pos="567"/>
      </w:tabs>
      <w:ind w:left="567" w:hanging="573"/>
    </w:pPr>
    <w:rPr>
      <w:lang w:val="en-CA"/>
    </w:rPr>
  </w:style>
  <w:style w:type="paragraph" w:styleId="ListBullet3">
    <w:name w:val="List Bullet 3"/>
    <w:basedOn w:val="Normal"/>
    <w:autoRedefine/>
    <w:rsid w:val="00921130"/>
    <w:pPr>
      <w:numPr>
        <w:numId w:val="5"/>
      </w:numPr>
    </w:pPr>
    <w:rPr>
      <w:lang w:val="en-CA"/>
    </w:rPr>
  </w:style>
  <w:style w:type="paragraph" w:styleId="CommentText">
    <w:name w:val="annotation text"/>
    <w:basedOn w:val="Normal"/>
    <w:link w:val="CommentTextChar"/>
    <w:uiPriority w:val="99"/>
    <w:unhideWhenUsed/>
    <w:rsid w:val="00921130"/>
    <w:rPr>
      <w:sz w:val="20"/>
      <w:szCs w:val="20"/>
    </w:rPr>
  </w:style>
  <w:style w:type="character" w:customStyle="1" w:styleId="CommentTextChar">
    <w:name w:val="Comment Text Char"/>
    <w:basedOn w:val="DefaultParagraphFont"/>
    <w:link w:val="CommentText"/>
    <w:uiPriority w:val="99"/>
    <w:rsid w:val="00921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921130"/>
    <w:pPr>
      <w:tabs>
        <w:tab w:val="center" w:pos="4680"/>
        <w:tab w:val="right" w:pos="9360"/>
      </w:tabs>
    </w:pPr>
  </w:style>
  <w:style w:type="character" w:customStyle="1" w:styleId="FooterChar">
    <w:name w:val="Footer Char"/>
    <w:basedOn w:val="DefaultParagraphFont"/>
    <w:link w:val="Footer"/>
    <w:uiPriority w:val="99"/>
    <w:rsid w:val="009211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21130"/>
    <w:rPr>
      <w:rFonts w:ascii="Tahoma" w:hAnsi="Tahoma" w:cs="Tahoma"/>
      <w:sz w:val="16"/>
      <w:szCs w:val="16"/>
    </w:rPr>
  </w:style>
  <w:style w:type="character" w:customStyle="1" w:styleId="BalloonTextChar">
    <w:name w:val="Balloon Text Char"/>
    <w:basedOn w:val="DefaultParagraphFont"/>
    <w:link w:val="BalloonText"/>
    <w:uiPriority w:val="99"/>
    <w:semiHidden/>
    <w:rsid w:val="00921130"/>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5F5BC1"/>
    <w:rPr>
      <w:sz w:val="16"/>
      <w:szCs w:val="16"/>
    </w:rPr>
  </w:style>
  <w:style w:type="paragraph" w:styleId="Header">
    <w:name w:val="header"/>
    <w:basedOn w:val="Normal"/>
    <w:link w:val="HeaderChar"/>
    <w:uiPriority w:val="99"/>
    <w:unhideWhenUsed/>
    <w:rsid w:val="00AB71D9"/>
    <w:pPr>
      <w:tabs>
        <w:tab w:val="center" w:pos="4680"/>
        <w:tab w:val="right" w:pos="9360"/>
      </w:tabs>
    </w:pPr>
  </w:style>
  <w:style w:type="character" w:customStyle="1" w:styleId="HeaderChar">
    <w:name w:val="Header Char"/>
    <w:basedOn w:val="DefaultParagraphFont"/>
    <w:link w:val="Header"/>
    <w:uiPriority w:val="99"/>
    <w:rsid w:val="00AB71D9"/>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66115C"/>
    <w:rPr>
      <w:b/>
      <w:bCs/>
    </w:rPr>
  </w:style>
  <w:style w:type="character" w:customStyle="1" w:styleId="CommentSubjectChar">
    <w:name w:val="Comment Subject Char"/>
    <w:basedOn w:val="CommentTextChar"/>
    <w:link w:val="CommentSubject"/>
    <w:uiPriority w:val="99"/>
    <w:semiHidden/>
    <w:rsid w:val="0066115C"/>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A36101"/>
    <w:rPr>
      <w:color w:val="0000FF" w:themeColor="hyperlink"/>
      <w:u w:val="single"/>
    </w:rPr>
  </w:style>
  <w:style w:type="paragraph" w:styleId="Revision">
    <w:name w:val="Revision"/>
    <w:hidden/>
    <w:uiPriority w:val="99"/>
    <w:semiHidden/>
    <w:rsid w:val="000D32C5"/>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544D7"/>
    <w:pPr>
      <w:ind w:left="720"/>
      <w:contextualSpacing/>
    </w:pPr>
  </w:style>
  <w:style w:type="character" w:styleId="UnresolvedMention">
    <w:name w:val="Unresolved Mention"/>
    <w:basedOn w:val="DefaultParagraphFont"/>
    <w:uiPriority w:val="99"/>
    <w:semiHidden/>
    <w:unhideWhenUsed/>
    <w:rsid w:val="00542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37335">
      <w:bodyDiv w:val="1"/>
      <w:marLeft w:val="0"/>
      <w:marRight w:val="0"/>
      <w:marTop w:val="0"/>
      <w:marBottom w:val="0"/>
      <w:divBdr>
        <w:top w:val="none" w:sz="0" w:space="0" w:color="auto"/>
        <w:left w:val="none" w:sz="0" w:space="0" w:color="auto"/>
        <w:bottom w:val="none" w:sz="0" w:space="0" w:color="auto"/>
        <w:right w:val="none" w:sz="0" w:space="0" w:color="auto"/>
      </w:divBdr>
      <w:divsChild>
        <w:div w:id="34887855">
          <w:marLeft w:val="0"/>
          <w:marRight w:val="0"/>
          <w:marTop w:val="0"/>
          <w:marBottom w:val="0"/>
          <w:divBdr>
            <w:top w:val="none" w:sz="0" w:space="0" w:color="auto"/>
            <w:left w:val="none" w:sz="0" w:space="0" w:color="auto"/>
            <w:bottom w:val="none" w:sz="0" w:space="0" w:color="auto"/>
            <w:right w:val="none" w:sz="0" w:space="0" w:color="auto"/>
          </w:divBdr>
        </w:div>
      </w:divsChild>
    </w:div>
    <w:div w:id="2060861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354/meps1350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3389/fmars.2021.6191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B8999713FA164FBC6C0D1DE7D0D3F1" ma:contentTypeVersion="28" ma:contentTypeDescription="Crée un document." ma:contentTypeScope="" ma:versionID="1d1d383e2455a036eed8313b02f13e5b">
  <xsd:schema xmlns:xsd="http://www.w3.org/2001/XMLSchema" xmlns:xs="http://www.w3.org/2001/XMLSchema" xmlns:p="http://schemas.microsoft.com/office/2006/metadata/properties" xmlns:ns1="http://schemas.microsoft.com/sharepoint/v3" xmlns:ns2="50b1b30f-5915-4e73-9ca9-3fc165d457ec" xmlns:ns3="01851b8e-8fb1-4ce0-bc45-fd0ef3a34381" targetNamespace="http://schemas.microsoft.com/office/2006/metadata/properties" ma:root="true" ma:fieldsID="bd552c1624792ab45786bbee5fbe090b" ns1:_="" ns2:_="" ns3:_="">
    <xsd:import namespace="http://schemas.microsoft.com/sharepoint/v3"/>
    <xsd:import namespace="50b1b30f-5915-4e73-9ca9-3fc165d457ec"/>
    <xsd:import namespace="01851b8e-8fb1-4ce0-bc45-fd0ef3a3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gendaItem" minOccurs="0"/>
                <xsd:element ref="ns2:MediaServiceObjectDetectorVersions" minOccurs="0"/>
                <xsd:element ref="ns2:MediaServiceSearchProperties" minOccurs="0"/>
                <xsd:element ref="ns2:TypesofMeetingDocuments" minOccurs="0"/>
                <xsd:element ref="ns2:Entity" minOccurs="0"/>
                <xsd:element ref="ns2:TypeofDocument" minOccurs="0"/>
                <xsd:element ref="ns2:ExternalBody"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1b30f-5915-4e73-9ca9-3fc165d45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AgendaItem" ma:index="26" nillable="true" ma:displayName="Item" ma:format="Dropdown" ma:internalName="AgendaItem"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ypesofMeetingDocuments" ma:index="29" nillable="true" ma:displayName="Material" ma:format="Dropdown" ma:internalName="TypesofMeetingDocuments">
      <xsd:simpleType>
        <xsd:restriction base="dms:Choice">
          <xsd:enumeration value="Meeting Document"/>
          <xsd:enumeration value="Canada Speaking Points"/>
          <xsd:enumeration value="Analysis of Issues"/>
          <xsd:enumeration value="DFO Input Received"/>
          <xsd:enumeration value="Readout"/>
          <xsd:enumeration value="Travel and Meeting Logistics"/>
        </xsd:restriction>
      </xsd:simpleType>
    </xsd:element>
    <xsd:element name="Entity" ma:index="30" nillable="true" ma:displayName="Entity" ma:format="Dropdown" ma:internalName="Entity">
      <xsd:simpleType>
        <xsd:restriction base="dms:Choice">
          <xsd:enumeration value="CITES"/>
          <xsd:enumeration value="IATTC"/>
          <xsd:enumeration value="WCPFC"/>
          <xsd:enumeration value="ICCAT"/>
          <xsd:enumeration value="SSC"/>
          <xsd:enumeration value="SPAW"/>
        </xsd:restriction>
      </xsd:simpleType>
    </xsd:element>
    <xsd:element name="TypeofDocument" ma:index="31" nillable="true" ma:displayName="Type of Document" ma:format="Dropdown" ma:internalName="TypeofDocument">
      <xsd:simpleType>
        <xsd:restriction base="dms:Choice">
          <xsd:enumeration value="Memo"/>
          <xsd:enumeration value="Conditions of licence"/>
          <xsd:enumeration value="Analysis"/>
        </xsd:restriction>
      </xsd:simpleType>
    </xsd:element>
    <xsd:element name="ExternalBody" ma:index="32" nillable="true" ma:displayName="External Body" ma:format="Dropdown" ma:internalName="ExternalBody">
      <xsd:simpleType>
        <xsd:restriction base="dms:Choice">
          <xsd:enumeration value="IAC Secretariat"/>
          <xsd:enumeration value="IAC Parties"/>
          <xsd:enumeration value="Canada NGOs"/>
        </xsd:restriction>
      </xsd:simpleType>
    </xsd:element>
    <xsd:element name="Date" ma:index="3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851b8e-8fb1-4ce0-bc45-fd0ef3a3438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a9809d71-4cfa-4c55-8a3a-322007eddb5c}" ma:internalName="TaxCatchAll" ma:showField="CatchAllData" ma:web="01851b8e-8fb1-4ce0-bc45-fd0ef3a3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1851b8e-8fb1-4ce0-bc45-fd0ef3a34381" xsi:nil="true"/>
    <lcf76f155ced4ddcb4097134ff3c332f xmlns="50b1b30f-5915-4e73-9ca9-3fc165d457ec">
      <Terms xmlns="http://schemas.microsoft.com/office/infopath/2007/PartnerControls"/>
    </lcf76f155ced4ddcb4097134ff3c332f>
    <_ip_UnifiedCompliancePolicyUIAction xmlns="http://schemas.microsoft.com/sharepoint/v3" xsi:nil="true"/>
    <TypesofMeetingDocuments xmlns="50b1b30f-5915-4e73-9ca9-3fc165d457ec" xsi:nil="true"/>
    <Entity xmlns="50b1b30f-5915-4e73-9ca9-3fc165d457ec" xsi:nil="true"/>
    <Date xmlns="50b1b30f-5915-4e73-9ca9-3fc165d457ec" xsi:nil="true"/>
    <_ip_UnifiedCompliancePolicyProperties xmlns="http://schemas.microsoft.com/sharepoint/v3" xsi:nil="true"/>
    <ExternalBody xmlns="50b1b30f-5915-4e73-9ca9-3fc165d457ec" xsi:nil="true"/>
    <AgendaItem xmlns="50b1b30f-5915-4e73-9ca9-3fc165d457ec" xsi:nil="true"/>
    <TypeofDocument xmlns="50b1b30f-5915-4e73-9ca9-3fc165d457ec" xsi:nil="true"/>
  </documentManagement>
</p:properties>
</file>

<file path=customXml/itemProps1.xml><?xml version="1.0" encoding="utf-8"?>
<ds:datastoreItem xmlns:ds="http://schemas.openxmlformats.org/officeDocument/2006/customXml" ds:itemID="{9BEEE45F-D0A8-47EE-AEAE-D319D2AE44DD}">
  <ds:schemaRefs>
    <ds:schemaRef ds:uri="http://schemas.microsoft.com/sharepoint/v3/contenttype/forms"/>
  </ds:schemaRefs>
</ds:datastoreItem>
</file>

<file path=customXml/itemProps2.xml><?xml version="1.0" encoding="utf-8"?>
<ds:datastoreItem xmlns:ds="http://schemas.openxmlformats.org/officeDocument/2006/customXml" ds:itemID="{B16C55C2-7446-4C34-95A6-3B6A9476E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1b30f-5915-4e73-9ca9-3fc165d457ec"/>
    <ds:schemaRef ds:uri="01851b8e-8fb1-4ce0-bc45-fd0ef3a3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7DADE-7BB9-48C5-9AEF-6B4F25D6DEBE}">
  <ds:schemaRefs>
    <ds:schemaRef ds:uri="http://schemas.openxmlformats.org/officeDocument/2006/bibliography"/>
  </ds:schemaRefs>
</ds:datastoreItem>
</file>

<file path=customXml/itemProps4.xml><?xml version="1.0" encoding="utf-8"?>
<ds:datastoreItem xmlns:ds="http://schemas.openxmlformats.org/officeDocument/2006/customXml" ds:itemID="{EE3D5C0C-2739-492C-B101-601F747C2638}">
  <ds:schemaRefs>
    <ds:schemaRef ds:uri="http://schemas.microsoft.com/office/2006/metadata/properties"/>
    <ds:schemaRef ds:uri="http://schemas.microsoft.com/office/infopath/2007/PartnerControls"/>
    <ds:schemaRef ds:uri="01851b8e-8fb1-4ce0-bc45-fd0ef3a34381"/>
    <ds:schemaRef ds:uri="50b1b30f-5915-4e73-9ca9-3fc165d457e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4920</Words>
  <Characters>28050</Characters>
  <Application>Microsoft Office Word</Application>
  <DocSecurity>0</DocSecurity>
  <Lines>233</Lines>
  <Paragraphs>65</Paragraphs>
  <ScaleCrop>false</ScaleCrop>
  <Company>DFO-MPO</Company>
  <LinksUpToDate>false</LinksUpToDate>
  <CharactersWithSpaces>32905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DFO-MPO</dc:creator>
  <cp:keywords/>
  <dc:description/>
  <cp:lastModifiedBy>Alberto Parrilla</cp:lastModifiedBy>
  <cp:revision>2</cp:revision>
  <dcterms:created xsi:type="dcterms:W3CDTF">2025-09-17T10:05:00Z</dcterms:created>
  <dcterms:modified xsi:type="dcterms:W3CDTF">2025-09-17T10:05:00Z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0x01010095B8999713FA164FBC6C0D1DE7D0D3F1</vt:lpwstr>
  </property>
  <property fmtid="{D5CDD505-2E9C-101B-9397-08002B2CF9AE}" pid="3" name="MediaServiceImageTags">
    <vt:lpwstr/>
  </property>
  <property fmtid="{D5CDD505-2E9C-101B-9397-08002B2CF9AE}" pid="4" name="ClassificationContentMarkingHeaderShapeIds">
    <vt:lpwstr>3da0e0b3,5d1b2c92,82ee721</vt:lpwstr>
  </property>
  <property fmtid="{D5CDD505-2E9C-101B-9397-08002B2CF9AE}" pid="5" name="ClassificationContentMarkingHeaderFontProps">
    <vt:lpwstr>#000000,12,Calibri</vt:lpwstr>
  </property>
  <property fmtid="{D5CDD505-2E9C-101B-9397-08002B2CF9AE}" pid="6" name="ClassificationContentMarkingHeaderText">
    <vt:lpwstr>Unclassified - Non-Classifié</vt:lpwstr>
  </property>
  <property fmtid="{D5CDD505-2E9C-101B-9397-08002B2CF9AE}" pid="7" name="MSIP_Label_4e6cdb53-fd15-486d-84de-c510e3a62203_Enabled">
    <vt:lpwstr>true</vt:lpwstr>
  </property>
  <property fmtid="{D5CDD505-2E9C-101B-9397-08002B2CF9AE}" pid="8" name="MSIP_Label_4e6cdb53-fd15-486d-84de-c510e3a62203_SetDate">
    <vt:lpwstr>2025-08-29T16:55:32Z</vt:lpwstr>
  </property>
  <property fmtid="{D5CDD505-2E9C-101B-9397-08002B2CF9AE}" pid="9" name="MSIP_Label_4e6cdb53-fd15-486d-84de-c510e3a62203_Method">
    <vt:lpwstr>Standard</vt:lpwstr>
  </property>
  <property fmtid="{D5CDD505-2E9C-101B-9397-08002B2CF9AE}" pid="10" name="MSIP_Label_4e6cdb53-fd15-486d-84de-c510e3a62203_Name">
    <vt:lpwstr>UNCLASSIFIED - NON-CLASSIFIÉ</vt:lpwstr>
  </property>
  <property fmtid="{D5CDD505-2E9C-101B-9397-08002B2CF9AE}" pid="11" name="MSIP_Label_4e6cdb53-fd15-486d-84de-c510e3a62203_SiteId">
    <vt:lpwstr>1594fdae-a1d9-4405-915d-011467234338</vt:lpwstr>
  </property>
  <property fmtid="{D5CDD505-2E9C-101B-9397-08002B2CF9AE}" pid="12" name="MSIP_Label_4e6cdb53-fd15-486d-84de-c510e3a62203_ActionId">
    <vt:lpwstr>09eae7b9-6cc3-4b2c-ad41-9b3d5f540350</vt:lpwstr>
  </property>
  <property fmtid="{D5CDD505-2E9C-101B-9397-08002B2CF9AE}" pid="13" name="MSIP_Label_4e6cdb53-fd15-486d-84de-c510e3a62203_ContentBits">
    <vt:lpwstr>1</vt:lpwstr>
  </property>
</Properties>
</file>